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60"/>
        <w:tblW w:w="9158"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58"/>
      </w:tblGrid>
      <w:tr w14:paraId="23CE06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83" w:hRule="atLeast"/>
        </w:trPr>
        <w:tc>
          <w:tcPr>
            <w:tcW w:w="9158" w:type="dxa"/>
          </w:tcPr>
          <w:p w14:paraId="2CDA9026">
            <w:pPr>
              <w:tabs>
                <w:tab w:val="left" w:pos="6477"/>
              </w:tabs>
              <w:jc w:val="center"/>
              <w:rPr>
                <w:b/>
                <w:sz w:val="36"/>
              </w:rPr>
            </w:pPr>
          </w:p>
          <w:p w14:paraId="70BFE541">
            <w:pPr>
              <w:jc w:val="center"/>
              <w:rPr>
                <w:sz w:val="52"/>
                <w:szCs w:val="52"/>
              </w:rPr>
            </w:pPr>
          </w:p>
          <w:p w14:paraId="00CD9BC2">
            <w:pPr>
              <w:jc w:val="center"/>
              <w:rPr>
                <w:sz w:val="52"/>
                <w:szCs w:val="52"/>
              </w:rPr>
            </w:pPr>
            <w:r>
              <w:rPr>
                <w:rFonts w:hint="eastAsia"/>
                <w:sz w:val="52"/>
                <w:szCs w:val="52"/>
              </w:rPr>
              <w:t>龙 港 市</w:t>
            </w:r>
          </w:p>
          <w:p w14:paraId="28B54004">
            <w:pPr>
              <w:jc w:val="center"/>
              <w:rPr>
                <w:sz w:val="52"/>
                <w:szCs w:val="52"/>
              </w:rPr>
            </w:pPr>
            <w:r>
              <w:rPr>
                <w:rFonts w:hint="eastAsia"/>
                <w:sz w:val="52"/>
                <w:szCs w:val="52"/>
              </w:rPr>
              <w:t>政府采购</w:t>
            </w:r>
            <w:r>
              <w:rPr>
                <w:rFonts w:hint="eastAsia"/>
                <w:sz w:val="52"/>
                <w:szCs w:val="52"/>
                <w:lang w:eastAsia="zh-CN"/>
              </w:rPr>
              <w:t>竞争性磋商</w:t>
            </w:r>
            <w:r>
              <w:rPr>
                <w:rFonts w:hint="eastAsia"/>
                <w:sz w:val="52"/>
                <w:szCs w:val="52"/>
              </w:rPr>
              <w:t>文件</w:t>
            </w:r>
          </w:p>
          <w:p w14:paraId="7FA072B8">
            <w:pPr>
              <w:spacing w:line="440" w:lineRule="exact"/>
              <w:ind w:left="1148" w:firstLine="1807" w:firstLineChars="600"/>
              <w:jc w:val="both"/>
              <w:rPr>
                <w:bCs/>
                <w:sz w:val="28"/>
              </w:rPr>
            </w:pPr>
            <w:r>
              <w:rPr>
                <w:rFonts w:hint="eastAsia"/>
                <w:b/>
                <w:sz w:val="30"/>
              </w:rPr>
              <w:t>（线上电子招投标）</w:t>
            </w:r>
          </w:p>
          <w:p w14:paraId="12DF5259">
            <w:pPr>
              <w:spacing w:line="440" w:lineRule="exact"/>
              <w:ind w:left="1148"/>
              <w:jc w:val="center"/>
              <w:rPr>
                <w:bCs/>
                <w:sz w:val="28"/>
              </w:rPr>
            </w:pPr>
          </w:p>
          <w:p w14:paraId="63E0CEF6">
            <w:pPr>
              <w:spacing w:line="440" w:lineRule="exact"/>
              <w:rPr>
                <w:b/>
                <w:bCs/>
                <w:sz w:val="28"/>
              </w:rPr>
            </w:pPr>
            <w:r>
              <w:rPr>
                <w:rFonts w:hint="eastAsia"/>
                <w:b/>
                <w:bCs/>
                <w:sz w:val="28"/>
              </w:rPr>
              <w:t xml:space="preserve">                                         </w:t>
            </w:r>
          </w:p>
          <w:p w14:paraId="4A03A97E">
            <w:pPr>
              <w:tabs>
                <w:tab w:val="left" w:pos="2019"/>
              </w:tabs>
              <w:spacing w:line="360" w:lineRule="auto"/>
              <w:ind w:firstLine="1124" w:firstLineChars="400"/>
              <w:rPr>
                <w:rFonts w:hint="default" w:ascii="宋体" w:hAnsi="宋体" w:eastAsia="宋体" w:cs="宋体"/>
                <w:b/>
                <w:sz w:val="28"/>
                <w:szCs w:val="28"/>
                <w:lang w:val="en-US" w:eastAsia="zh-CN"/>
              </w:rPr>
            </w:pPr>
            <w:r>
              <w:rPr>
                <w:rFonts w:hint="eastAsia"/>
                <w:b/>
                <w:color w:val="0000FF"/>
                <w:sz w:val="28"/>
                <w:szCs w:val="28"/>
              </w:rPr>
              <w:t>项目名称：</w:t>
            </w:r>
            <w:r>
              <w:rPr>
                <w:rFonts w:hint="eastAsia" w:ascii="宋体" w:hAnsi="宋体" w:eastAsia="宋体" w:cs="宋体"/>
                <w:b/>
                <w:sz w:val="28"/>
                <w:szCs w:val="28"/>
                <w:lang w:eastAsia="zh-CN"/>
              </w:rPr>
              <w:t>202</w:t>
            </w:r>
            <w:r>
              <w:rPr>
                <w:rFonts w:hint="eastAsia" w:ascii="宋体" w:hAnsi="宋体" w:eastAsia="宋体" w:cs="宋体"/>
                <w:b/>
                <w:sz w:val="28"/>
                <w:szCs w:val="28"/>
                <w:lang w:val="en-US" w:eastAsia="zh-CN"/>
              </w:rPr>
              <w:t>5</w:t>
            </w:r>
            <w:r>
              <w:rPr>
                <w:rFonts w:hint="eastAsia" w:ascii="宋体" w:hAnsi="宋体" w:eastAsia="宋体" w:cs="宋体"/>
                <w:b/>
                <w:sz w:val="28"/>
                <w:szCs w:val="28"/>
                <w:lang w:eastAsia="zh-CN"/>
              </w:rPr>
              <w:t>年度龙港市社会事业局职工疗休养服务采购项目</w:t>
            </w:r>
          </w:p>
          <w:p w14:paraId="5ABA4BA2">
            <w:pPr>
              <w:tabs>
                <w:tab w:val="left" w:pos="2019"/>
              </w:tabs>
              <w:spacing w:line="360" w:lineRule="auto"/>
              <w:ind w:firstLine="1124" w:firstLineChars="400"/>
              <w:rPr>
                <w:rFonts w:hint="eastAsia" w:eastAsia="宋体"/>
                <w:b/>
                <w:sz w:val="28"/>
                <w:szCs w:val="22"/>
                <w:lang w:eastAsia="zh-CN"/>
              </w:rPr>
            </w:pPr>
            <w:r>
              <w:rPr>
                <w:rFonts w:hint="eastAsia"/>
                <w:b/>
                <w:sz w:val="28"/>
                <w:szCs w:val="28"/>
              </w:rPr>
              <w:t>采购方式：</w:t>
            </w:r>
            <w:r>
              <w:rPr>
                <w:rFonts w:hint="eastAsia"/>
                <w:b/>
                <w:sz w:val="28"/>
                <w:szCs w:val="28"/>
                <w:lang w:eastAsia="zh-CN"/>
              </w:rPr>
              <w:t>竞争性磋商</w:t>
            </w:r>
          </w:p>
          <w:p w14:paraId="2EF9DB0E">
            <w:pPr>
              <w:pStyle w:val="57"/>
              <w:spacing w:line="360" w:lineRule="auto"/>
              <w:rPr>
                <w:rFonts w:ascii="宋体" w:hAnsi="宋体" w:cs="宋体"/>
                <w:sz w:val="28"/>
                <w:szCs w:val="18"/>
              </w:rPr>
            </w:pPr>
          </w:p>
          <w:p w14:paraId="4389ABE2">
            <w:pPr>
              <w:spacing w:line="360" w:lineRule="auto"/>
              <w:ind w:firstLine="1124" w:firstLineChars="400"/>
              <w:rPr>
                <w:rFonts w:hint="eastAsia" w:ascii="宋体" w:hAnsi="宋体" w:eastAsia="宋体" w:cs="宋体"/>
                <w:b/>
                <w:bCs/>
                <w:sz w:val="30"/>
                <w:szCs w:val="30"/>
                <w:lang w:eastAsia="zh-CN"/>
              </w:rPr>
            </w:pPr>
            <w:r>
              <w:rPr>
                <w:b/>
                <w:color w:val="0000FF"/>
                <w:sz w:val="28"/>
                <w:szCs w:val="22"/>
              </w:rPr>
              <w:t>采购</w:t>
            </w:r>
            <w:r>
              <w:rPr>
                <w:b/>
                <w:color w:val="0000FF"/>
                <w:sz w:val="28"/>
                <w:szCs w:val="21"/>
              </w:rPr>
              <w:t>单位：</w:t>
            </w:r>
            <w:r>
              <w:rPr>
                <w:rFonts w:hint="eastAsia" w:ascii="宋体" w:hAnsi="宋体" w:cs="宋体"/>
                <w:sz w:val="30"/>
                <w:szCs w:val="30"/>
                <w:lang w:eastAsia="zh-CN"/>
              </w:rPr>
              <w:t>龙港市社会事业局</w:t>
            </w:r>
          </w:p>
          <w:p w14:paraId="2FFDD609">
            <w:pPr>
              <w:snapToGrid w:val="0"/>
              <w:spacing w:line="360" w:lineRule="auto"/>
              <w:ind w:firstLine="1124" w:firstLineChars="400"/>
              <w:rPr>
                <w:rFonts w:hint="eastAsia" w:eastAsia="宋体"/>
                <w:b/>
                <w:sz w:val="28"/>
                <w:szCs w:val="21"/>
                <w:lang w:val="en-US" w:eastAsia="zh-CN"/>
              </w:rPr>
            </w:pPr>
            <w:r>
              <w:rPr>
                <w:b/>
                <w:color w:val="0000FF"/>
                <w:sz w:val="28"/>
                <w:szCs w:val="22"/>
              </w:rPr>
              <w:t xml:space="preserve">联 系 </w:t>
            </w:r>
            <w:r>
              <w:rPr>
                <w:b/>
                <w:color w:val="0000FF"/>
                <w:sz w:val="28"/>
                <w:szCs w:val="21"/>
              </w:rPr>
              <w:t>人：</w:t>
            </w:r>
            <w:r>
              <w:rPr>
                <w:rFonts w:hint="eastAsia"/>
                <w:b/>
                <w:color w:val="0000FF"/>
                <w:sz w:val="28"/>
                <w:szCs w:val="21"/>
                <w:lang w:eastAsia="zh-CN"/>
              </w:rPr>
              <w:t>张先生</w:t>
            </w:r>
          </w:p>
          <w:p w14:paraId="50EA62AB">
            <w:pPr>
              <w:pStyle w:val="80"/>
              <w:spacing w:line="360" w:lineRule="auto"/>
              <w:ind w:firstLine="602"/>
              <w:rPr>
                <w:sz w:val="22"/>
                <w:szCs w:val="21"/>
                <w:lang w:val="en-US"/>
              </w:rPr>
            </w:pPr>
            <w:r>
              <w:rPr>
                <w:rFonts w:hint="eastAsia"/>
                <w:b/>
                <w:sz w:val="28"/>
                <w:szCs w:val="21"/>
                <w:lang w:val="en-US"/>
              </w:rPr>
              <w:t xml:space="preserve">    </w:t>
            </w:r>
          </w:p>
          <w:p w14:paraId="0A639798">
            <w:pPr>
              <w:tabs>
                <w:tab w:val="left" w:pos="2019"/>
              </w:tabs>
              <w:spacing w:line="360" w:lineRule="auto"/>
              <w:ind w:left="3540" w:leftChars="873" w:hanging="1445" w:hangingChars="514"/>
              <w:rPr>
                <w:b/>
                <w:sz w:val="28"/>
                <w:szCs w:val="28"/>
              </w:rPr>
            </w:pPr>
            <w:r>
              <w:rPr>
                <w:rFonts w:hint="eastAsia"/>
                <w:b/>
                <w:sz w:val="28"/>
                <w:szCs w:val="22"/>
              </w:rPr>
              <w:t xml:space="preserve"> </w:t>
            </w:r>
          </w:p>
          <w:p w14:paraId="52064CF3">
            <w:pPr>
              <w:tabs>
                <w:tab w:val="left" w:pos="2019"/>
              </w:tabs>
              <w:spacing w:line="360" w:lineRule="auto"/>
              <w:rPr>
                <w:b/>
                <w:sz w:val="28"/>
                <w:szCs w:val="28"/>
              </w:rPr>
            </w:pPr>
          </w:p>
          <w:p w14:paraId="58626D66">
            <w:pPr>
              <w:tabs>
                <w:tab w:val="left" w:pos="2019"/>
              </w:tabs>
              <w:spacing w:line="360" w:lineRule="auto"/>
              <w:ind w:firstLine="1124" w:firstLineChars="400"/>
              <w:rPr>
                <w:b/>
                <w:sz w:val="28"/>
                <w:szCs w:val="28"/>
              </w:rPr>
            </w:pPr>
            <w:r>
              <w:rPr>
                <w:rFonts w:hint="eastAsia"/>
                <w:b/>
                <w:sz w:val="28"/>
                <w:szCs w:val="28"/>
              </w:rPr>
              <w:t>代理机构：浙江品信工程项目管理有限公司</w:t>
            </w:r>
          </w:p>
          <w:p w14:paraId="7382324D">
            <w:pPr>
              <w:tabs>
                <w:tab w:val="left" w:pos="2019"/>
              </w:tabs>
              <w:spacing w:line="360" w:lineRule="auto"/>
              <w:ind w:firstLine="1124" w:firstLineChars="400"/>
              <w:rPr>
                <w:b/>
                <w:sz w:val="28"/>
                <w:szCs w:val="28"/>
              </w:rPr>
            </w:pPr>
            <w:r>
              <w:rPr>
                <w:rFonts w:hint="eastAsia"/>
                <w:b/>
                <w:sz w:val="28"/>
                <w:szCs w:val="28"/>
              </w:rPr>
              <w:t>联 系 人：郑女士</w:t>
            </w:r>
          </w:p>
          <w:p w14:paraId="62A5F020">
            <w:pPr>
              <w:tabs>
                <w:tab w:val="left" w:pos="2019"/>
              </w:tabs>
              <w:spacing w:line="360" w:lineRule="auto"/>
              <w:ind w:firstLine="1124" w:firstLineChars="400"/>
              <w:rPr>
                <w:b/>
                <w:sz w:val="28"/>
                <w:szCs w:val="28"/>
              </w:rPr>
            </w:pPr>
            <w:r>
              <w:rPr>
                <w:rFonts w:hint="eastAsia"/>
                <w:b/>
                <w:sz w:val="28"/>
                <w:szCs w:val="28"/>
              </w:rPr>
              <w:t>联系电话：0577-68687277、18958756977</w:t>
            </w:r>
          </w:p>
          <w:p w14:paraId="2CFFC322">
            <w:pPr>
              <w:spacing w:line="440" w:lineRule="exact"/>
              <w:ind w:left="1148"/>
              <w:jc w:val="center"/>
              <w:rPr>
                <w:b/>
                <w:sz w:val="28"/>
                <w:szCs w:val="28"/>
              </w:rPr>
            </w:pPr>
          </w:p>
          <w:p w14:paraId="77C3BCDD">
            <w:pPr>
              <w:pStyle w:val="38"/>
              <w:widowControl w:val="0"/>
              <w:ind w:left="0" w:leftChars="0"/>
              <w:jc w:val="center"/>
              <w:rPr>
                <w:rFonts w:cs="宋体"/>
                <w:b/>
                <w:color w:val="auto"/>
                <w:kern w:val="2"/>
                <w:sz w:val="30"/>
                <w:szCs w:val="30"/>
              </w:rPr>
            </w:pPr>
          </w:p>
          <w:p w14:paraId="516DA77F">
            <w:pPr>
              <w:pStyle w:val="38"/>
              <w:widowControl w:val="0"/>
              <w:ind w:left="0" w:leftChars="0"/>
              <w:jc w:val="center"/>
              <w:rPr>
                <w:rFonts w:cs="宋体"/>
                <w:b/>
                <w:color w:val="auto"/>
                <w:kern w:val="2"/>
                <w:sz w:val="30"/>
                <w:szCs w:val="30"/>
              </w:rPr>
            </w:pPr>
            <w:r>
              <w:rPr>
                <w:rFonts w:hint="eastAsia" w:cs="宋体"/>
                <w:b/>
                <w:color w:val="auto"/>
                <w:kern w:val="2"/>
                <w:sz w:val="30"/>
                <w:szCs w:val="30"/>
              </w:rPr>
              <w:t xml:space="preserve">    </w:t>
            </w:r>
          </w:p>
          <w:p w14:paraId="6640ACD2">
            <w:pPr>
              <w:pStyle w:val="38"/>
              <w:widowControl w:val="0"/>
              <w:ind w:left="0" w:leftChars="0"/>
              <w:jc w:val="center"/>
              <w:rPr>
                <w:rFonts w:cs="宋体"/>
                <w:b/>
                <w:color w:val="auto"/>
                <w:kern w:val="2"/>
                <w:sz w:val="84"/>
              </w:rPr>
            </w:pPr>
            <w:r>
              <w:rPr>
                <w:rFonts w:hint="eastAsia"/>
                <w:b/>
                <w:color w:val="0000FF"/>
                <w:sz w:val="30"/>
                <w:szCs w:val="30"/>
                <w:lang w:val="en-US" w:eastAsia="zh-CN"/>
              </w:rPr>
              <w:t>2025</w:t>
            </w:r>
            <w:r>
              <w:rPr>
                <w:rFonts w:hint="eastAsia" w:cs="宋体"/>
                <w:b/>
                <w:color w:val="0000FF"/>
                <w:kern w:val="2"/>
                <w:sz w:val="30"/>
                <w:szCs w:val="30"/>
              </w:rPr>
              <w:t>年</w:t>
            </w:r>
            <w:r>
              <w:rPr>
                <w:rFonts w:hint="eastAsia"/>
                <w:b/>
                <w:color w:val="0000FF"/>
                <w:sz w:val="30"/>
                <w:szCs w:val="30"/>
                <w:lang w:val="en-US" w:eastAsia="zh-CN"/>
              </w:rPr>
              <w:t>4</w:t>
            </w:r>
            <w:r>
              <w:rPr>
                <w:rFonts w:hint="eastAsia" w:cs="宋体"/>
                <w:b/>
                <w:color w:val="0000FF"/>
                <w:kern w:val="2"/>
                <w:sz w:val="30"/>
                <w:szCs w:val="30"/>
              </w:rPr>
              <w:t>月</w:t>
            </w:r>
          </w:p>
        </w:tc>
      </w:tr>
    </w:tbl>
    <w:p w14:paraId="7305283B">
      <w:pPr>
        <w:tabs>
          <w:tab w:val="left" w:pos="0"/>
        </w:tabs>
        <w:spacing w:line="460" w:lineRule="exact"/>
        <w:ind w:left="2" w:firstLine="2"/>
        <w:jc w:val="center"/>
        <w:rPr>
          <w:b/>
          <w:bCs/>
          <w:sz w:val="28"/>
          <w:szCs w:val="28"/>
        </w:rPr>
        <w:sectPr>
          <w:headerReference r:id="rId4" w:type="first"/>
          <w:headerReference r:id="rId3" w:type="default"/>
          <w:pgSz w:w="11906" w:h="16838"/>
          <w:pgMar w:top="1440" w:right="1622" w:bottom="1440" w:left="1287" w:header="851" w:footer="992" w:gutter="0"/>
          <w:cols w:space="720" w:num="1"/>
          <w:docGrid w:linePitch="312" w:charSpace="0"/>
        </w:sectPr>
      </w:pPr>
      <w:bookmarkStart w:id="0" w:name="OLE_LINK1"/>
    </w:p>
    <w:bookmarkEnd w:id="0"/>
    <w:p w14:paraId="6AB2B30A">
      <w:pPr>
        <w:pStyle w:val="55"/>
        <w:spacing w:before="75" w:beforeAutospacing="0" w:after="150" w:afterAutospacing="0"/>
        <w:jc w:val="both"/>
        <w:rPr>
          <w:rFonts w:ascii="仿宋" w:hAnsi="仿宋" w:eastAsia="仿宋" w:cs="仿宋"/>
          <w:b/>
          <w:bCs/>
          <w:sz w:val="27"/>
          <w:szCs w:val="27"/>
        </w:rPr>
      </w:pPr>
    </w:p>
    <w:p w14:paraId="5FC0F5EC">
      <w:pPr>
        <w:pStyle w:val="55"/>
        <w:spacing w:before="75" w:beforeAutospacing="0" w:after="150" w:afterAutospacing="0"/>
        <w:jc w:val="center"/>
        <w:rPr>
          <w:rFonts w:hint="eastAsia" w:ascii="仿宋" w:hAnsi="仿宋" w:eastAsia="仿宋" w:cs="仿宋"/>
          <w:b/>
          <w:bCs/>
          <w:sz w:val="27"/>
          <w:szCs w:val="27"/>
        </w:rPr>
      </w:pPr>
      <w:r>
        <w:rPr>
          <w:rFonts w:hint="eastAsia" w:ascii="仿宋" w:hAnsi="仿宋" w:eastAsia="仿宋" w:cs="仿宋"/>
          <w:b/>
          <w:bCs/>
          <w:sz w:val="27"/>
          <w:szCs w:val="27"/>
        </w:rPr>
        <w:t>浙江品信工程项目管理有限公司关于</w:t>
      </w:r>
      <w:r>
        <w:rPr>
          <w:rFonts w:hint="eastAsia" w:ascii="仿宋" w:hAnsi="仿宋" w:eastAsia="仿宋" w:cs="仿宋"/>
          <w:b/>
          <w:bCs/>
          <w:sz w:val="27"/>
          <w:szCs w:val="27"/>
          <w:lang w:eastAsia="zh-CN"/>
        </w:rPr>
        <w:t>202</w:t>
      </w:r>
      <w:r>
        <w:rPr>
          <w:rFonts w:hint="eastAsia" w:ascii="仿宋" w:hAnsi="仿宋" w:eastAsia="仿宋" w:cs="仿宋"/>
          <w:b/>
          <w:bCs/>
          <w:sz w:val="27"/>
          <w:szCs w:val="27"/>
          <w:lang w:val="en-US" w:eastAsia="zh-CN"/>
        </w:rPr>
        <w:t>5</w:t>
      </w:r>
      <w:r>
        <w:rPr>
          <w:rFonts w:hint="eastAsia" w:ascii="仿宋" w:hAnsi="仿宋" w:eastAsia="仿宋" w:cs="仿宋"/>
          <w:b/>
          <w:bCs/>
          <w:sz w:val="27"/>
          <w:szCs w:val="27"/>
          <w:lang w:eastAsia="zh-CN"/>
        </w:rPr>
        <w:t>年度龙港市社会事业局职工疗休养服务采购项目</w:t>
      </w:r>
      <w:r>
        <w:rPr>
          <w:rFonts w:hint="eastAsia" w:ascii="仿宋" w:hAnsi="仿宋" w:eastAsia="仿宋" w:cs="仿宋"/>
          <w:b/>
          <w:bCs/>
          <w:sz w:val="27"/>
          <w:szCs w:val="27"/>
        </w:rPr>
        <w:t>的</w:t>
      </w:r>
      <w:r>
        <w:rPr>
          <w:rFonts w:hint="eastAsia" w:ascii="仿宋" w:hAnsi="仿宋" w:eastAsia="仿宋" w:cs="仿宋"/>
          <w:b/>
          <w:bCs/>
          <w:sz w:val="27"/>
          <w:szCs w:val="27"/>
          <w:lang w:eastAsia="zh-CN"/>
        </w:rPr>
        <w:t>竞争性磋商</w:t>
      </w:r>
      <w:r>
        <w:rPr>
          <w:rFonts w:hint="eastAsia" w:ascii="仿宋" w:hAnsi="仿宋" w:eastAsia="仿宋" w:cs="仿宋"/>
          <w:b/>
          <w:bCs/>
          <w:sz w:val="27"/>
          <w:szCs w:val="27"/>
        </w:rPr>
        <w:t>公告</w:t>
      </w:r>
    </w:p>
    <w:p w14:paraId="08D77229">
      <w:pPr>
        <w:pStyle w:val="55"/>
        <w:spacing w:before="75" w:beforeAutospacing="0" w:after="150" w:afterAutospacing="0"/>
        <w:rPr>
          <w:rFonts w:ascii="宋体" w:hAnsi="宋体" w:cs="宋体"/>
          <w:sz w:val="24"/>
          <w:szCs w:val="24"/>
        </w:rPr>
      </w:pPr>
      <w:r>
        <w:rPr>
          <w:rFonts w:hint="eastAsia" w:ascii="宋体" w:hAnsi="宋体" w:cs="宋体"/>
          <w:sz w:val="24"/>
          <w:szCs w:val="24"/>
        </w:rPr>
        <w:t>                                                   </w:t>
      </w:r>
    </w:p>
    <w:p w14:paraId="6BD34763">
      <w:pPr>
        <w:pStyle w:val="55"/>
        <w:keepNext w:val="0"/>
        <w:keepLines w:val="0"/>
        <w:widowControl/>
        <w:suppressLineNumbers w:val="0"/>
        <w:spacing w:before="75" w:beforeAutospacing="0" w:after="150" w:afterAutospacing="0"/>
        <w:ind w:left="0" w:right="0"/>
      </w:pPr>
      <w:r>
        <w:rPr>
          <w:rFonts w:ascii="仿宋" w:hAnsi="仿宋" w:eastAsia="仿宋" w:cs="仿宋"/>
          <w:sz w:val="27"/>
          <w:szCs w:val="27"/>
        </w:rPr>
        <w:t>        项目概况</w:t>
      </w:r>
      <w:r>
        <w:rPr>
          <w:rFonts w:hint="eastAsia" w:ascii="仿宋" w:hAnsi="仿宋" w:eastAsia="仿宋" w:cs="仿宋"/>
        </w:rPr>
        <w:t>                                                    </w:t>
      </w:r>
    </w:p>
    <w:p w14:paraId="57DC724C">
      <w:pPr>
        <w:pStyle w:val="55"/>
        <w:keepNext w:val="0"/>
        <w:keepLines w:val="0"/>
        <w:widowControl/>
        <w:suppressLineNumbers w:val="0"/>
        <w:spacing w:before="75" w:beforeAutospacing="0" w:after="75" w:afterAutospacing="0"/>
        <w:ind w:left="0" w:right="0"/>
      </w:pPr>
      <w:r>
        <w:rPr>
          <w:rFonts w:hint="eastAsia" w:ascii="仿宋" w:hAnsi="仿宋" w:eastAsia="仿宋" w:cs="仿宋"/>
          <w:sz w:val="27"/>
          <w:szCs w:val="27"/>
        </w:rPr>
        <w:t>   </w:t>
      </w:r>
      <w:r>
        <w:rPr>
          <w:rFonts w:hint="eastAsia" w:ascii="仿宋" w:hAnsi="仿宋" w:eastAsia="仿宋" w:cs="仿宋"/>
          <w:sz w:val="27"/>
          <w:szCs w:val="27"/>
          <w:lang w:val="en-US" w:eastAsia="zh-CN"/>
        </w:rPr>
        <w:t xml:space="preserve">  </w:t>
      </w:r>
      <w:r>
        <w:rPr>
          <w:rFonts w:hint="eastAsia" w:ascii="仿宋" w:hAnsi="仿宋" w:eastAsia="仿宋" w:cs="仿宋"/>
          <w:sz w:val="27"/>
          <w:szCs w:val="27"/>
          <w:lang w:eastAsia="zh-CN"/>
        </w:rPr>
        <w:t>202</w:t>
      </w:r>
      <w:r>
        <w:rPr>
          <w:rFonts w:hint="eastAsia" w:ascii="仿宋" w:hAnsi="仿宋" w:eastAsia="仿宋" w:cs="仿宋"/>
          <w:sz w:val="27"/>
          <w:szCs w:val="27"/>
          <w:lang w:val="en-US" w:eastAsia="zh-CN"/>
        </w:rPr>
        <w:t>5</w:t>
      </w:r>
      <w:r>
        <w:rPr>
          <w:rFonts w:hint="eastAsia" w:ascii="仿宋" w:hAnsi="仿宋" w:eastAsia="仿宋" w:cs="仿宋"/>
          <w:sz w:val="27"/>
          <w:szCs w:val="27"/>
          <w:lang w:eastAsia="zh-CN"/>
        </w:rPr>
        <w:t>年度龙港市社会事业局职工疗休养服务采购项目</w:t>
      </w:r>
      <w:r>
        <w:rPr>
          <w:rFonts w:hint="eastAsia" w:ascii="仿宋" w:hAnsi="仿宋" w:eastAsia="仿宋" w:cs="仿宋"/>
          <w:sz w:val="27"/>
          <w:szCs w:val="27"/>
        </w:rPr>
        <w:t>的潜在供应商应在政采云平台线上获取获取（下载）采购文件，并于</w:t>
      </w:r>
      <w:r>
        <w:rPr>
          <w:rFonts w:hint="eastAsia" w:ascii="仿宋" w:hAnsi="仿宋" w:eastAsia="仿宋" w:cs="仿宋"/>
          <w:color w:val="0000FF"/>
          <w:sz w:val="27"/>
          <w:szCs w:val="27"/>
        </w:rPr>
        <w:t>202</w:t>
      </w:r>
      <w:r>
        <w:rPr>
          <w:rFonts w:hint="eastAsia" w:ascii="仿宋" w:hAnsi="仿宋" w:eastAsia="仿宋" w:cs="仿宋"/>
          <w:color w:val="0000FF"/>
          <w:sz w:val="27"/>
          <w:szCs w:val="27"/>
          <w:lang w:val="en-US" w:eastAsia="zh-CN"/>
        </w:rPr>
        <w:t>5</w:t>
      </w:r>
      <w:r>
        <w:rPr>
          <w:rFonts w:hint="eastAsia" w:ascii="仿宋" w:hAnsi="仿宋" w:eastAsia="仿宋" w:cs="仿宋"/>
          <w:color w:val="0000FF"/>
          <w:sz w:val="27"/>
          <w:szCs w:val="27"/>
        </w:rPr>
        <w:t>年</w:t>
      </w:r>
      <w:r>
        <w:rPr>
          <w:rFonts w:hint="eastAsia" w:ascii="仿宋" w:hAnsi="仿宋" w:eastAsia="仿宋" w:cs="仿宋"/>
          <w:color w:val="0000FF"/>
          <w:sz w:val="27"/>
          <w:szCs w:val="27"/>
          <w:lang w:val="en-US" w:eastAsia="zh-CN"/>
        </w:rPr>
        <w:t>4</w:t>
      </w:r>
      <w:r>
        <w:rPr>
          <w:rFonts w:hint="eastAsia" w:ascii="仿宋" w:hAnsi="仿宋" w:eastAsia="仿宋" w:cs="仿宋"/>
          <w:color w:val="0000FF"/>
          <w:sz w:val="27"/>
          <w:szCs w:val="27"/>
        </w:rPr>
        <w:t>月</w:t>
      </w:r>
      <w:r>
        <w:rPr>
          <w:rFonts w:hint="eastAsia" w:ascii="仿宋" w:hAnsi="仿宋" w:eastAsia="仿宋" w:cs="仿宋"/>
          <w:color w:val="0000FF"/>
          <w:sz w:val="27"/>
          <w:szCs w:val="27"/>
          <w:lang w:val="en-US" w:eastAsia="zh-CN"/>
        </w:rPr>
        <w:t>15</w:t>
      </w:r>
      <w:r>
        <w:rPr>
          <w:rFonts w:hint="eastAsia" w:ascii="仿宋" w:hAnsi="仿宋" w:eastAsia="仿宋" w:cs="仿宋"/>
          <w:color w:val="0000FF"/>
          <w:sz w:val="27"/>
          <w:szCs w:val="27"/>
        </w:rPr>
        <w:t>日</w:t>
      </w:r>
      <w:r>
        <w:rPr>
          <w:rFonts w:hint="eastAsia" w:ascii="仿宋" w:hAnsi="仿宋" w:eastAsia="仿宋" w:cs="仿宋"/>
          <w:color w:val="0000FF"/>
          <w:sz w:val="27"/>
          <w:szCs w:val="27"/>
          <w:lang w:val="en-US" w:eastAsia="zh-CN"/>
        </w:rPr>
        <w:t>14</w:t>
      </w:r>
      <w:r>
        <w:rPr>
          <w:rFonts w:hint="eastAsia" w:ascii="仿宋" w:hAnsi="仿宋" w:eastAsia="仿宋" w:cs="仿宋"/>
          <w:color w:val="0000FF"/>
          <w:sz w:val="27"/>
          <w:szCs w:val="27"/>
        </w:rPr>
        <w:t>:30</w:t>
      </w:r>
      <w:r>
        <w:rPr>
          <w:rFonts w:hint="eastAsia" w:ascii="仿宋" w:hAnsi="仿宋" w:eastAsia="仿宋" w:cs="仿宋"/>
          <w:sz w:val="27"/>
          <w:szCs w:val="27"/>
        </w:rPr>
        <w:t>（北京时间）前提交（上传）响应文件。</w:t>
      </w:r>
      <w:r>
        <w:rPr>
          <w:rFonts w:hint="eastAsia" w:ascii="仿宋" w:hAnsi="仿宋" w:eastAsia="仿宋" w:cs="仿宋"/>
        </w:rPr>
        <w:t>                            </w:t>
      </w:r>
    </w:p>
    <w:p w14:paraId="34A1E0F8">
      <w:pPr>
        <w:pStyle w:val="55"/>
        <w:keepNext w:val="0"/>
        <w:keepLines w:val="0"/>
        <w:widowControl/>
        <w:suppressLineNumbers w:val="0"/>
        <w:spacing w:before="255" w:beforeAutospacing="0" w:after="255" w:afterAutospacing="0" w:line="450" w:lineRule="atLeast"/>
        <w:ind w:left="0" w:right="0"/>
        <w:jc w:val="both"/>
        <w:rPr>
          <w:rFonts w:ascii="黑体" w:hAnsi="宋体" w:eastAsia="黑体" w:cs="黑体"/>
          <w:sz w:val="31"/>
          <w:szCs w:val="31"/>
        </w:rPr>
      </w:pPr>
      <w:r>
        <w:rPr>
          <w:rStyle w:val="63"/>
          <w:rFonts w:ascii="黑体" w:hAnsi="宋体" w:eastAsia="黑体" w:cs="黑体"/>
          <w:sz w:val="27"/>
          <w:szCs w:val="27"/>
        </w:rPr>
        <w:t>一、项目基本情况</w:t>
      </w:r>
    </w:p>
    <w:p w14:paraId="6AA87D5E">
      <w:pPr>
        <w:pStyle w:val="55"/>
        <w:keepNext w:val="0"/>
        <w:keepLines w:val="0"/>
        <w:widowControl/>
        <w:suppressLineNumbers w:val="0"/>
        <w:spacing w:before="75" w:beforeAutospacing="0" w:after="75" w:afterAutospacing="0" w:line="300" w:lineRule="atLeast"/>
        <w:ind w:left="0" w:right="0"/>
        <w:rPr>
          <w:rFonts w:hint="eastAsia" w:eastAsia="仿宋"/>
          <w:color w:val="0000FF"/>
          <w:lang w:val="en-US" w:eastAsia="zh-CN"/>
        </w:rPr>
      </w:pPr>
      <w:r>
        <w:rPr>
          <w:rFonts w:hint="eastAsia" w:ascii="仿宋" w:hAnsi="仿宋" w:eastAsia="仿宋" w:cs="仿宋"/>
          <w:sz w:val="27"/>
          <w:szCs w:val="27"/>
        </w:rPr>
        <w:t>    项目编号：</w:t>
      </w:r>
      <w:r>
        <w:rPr>
          <w:rFonts w:hint="eastAsia" w:ascii="仿宋" w:hAnsi="仿宋" w:eastAsia="仿宋" w:cs="仿宋"/>
          <w:color w:val="0000FF"/>
          <w:sz w:val="27"/>
          <w:szCs w:val="27"/>
          <w:lang w:eastAsia="zh-CN"/>
        </w:rPr>
        <w:t>LGCG2025121</w:t>
      </w:r>
    </w:p>
    <w:p w14:paraId="345F0633">
      <w:pPr>
        <w:pStyle w:val="55"/>
        <w:keepNext w:val="0"/>
        <w:keepLines w:val="0"/>
        <w:widowControl/>
        <w:suppressLineNumbers w:val="0"/>
        <w:spacing w:before="75" w:beforeAutospacing="0" w:after="75" w:afterAutospacing="0" w:line="300" w:lineRule="atLeast"/>
        <w:ind w:left="0" w:right="0"/>
        <w:rPr>
          <w:rFonts w:hint="eastAsia" w:ascii="仿宋" w:hAnsi="仿宋" w:eastAsia="仿宋" w:cs="仿宋"/>
          <w:sz w:val="27"/>
          <w:szCs w:val="27"/>
        </w:rPr>
      </w:pPr>
      <w:r>
        <w:rPr>
          <w:rFonts w:hint="eastAsia" w:ascii="仿宋" w:hAnsi="仿宋" w:eastAsia="仿宋" w:cs="仿宋"/>
          <w:sz w:val="27"/>
          <w:szCs w:val="27"/>
        </w:rPr>
        <w:t>    项目名称：</w:t>
      </w:r>
      <w:r>
        <w:rPr>
          <w:rFonts w:hint="eastAsia" w:ascii="仿宋" w:hAnsi="仿宋" w:eastAsia="仿宋" w:cs="仿宋"/>
          <w:sz w:val="27"/>
          <w:szCs w:val="27"/>
          <w:lang w:eastAsia="zh-CN"/>
        </w:rPr>
        <w:t>202</w:t>
      </w:r>
      <w:r>
        <w:rPr>
          <w:rFonts w:hint="eastAsia" w:ascii="仿宋" w:hAnsi="仿宋" w:eastAsia="仿宋" w:cs="仿宋"/>
          <w:sz w:val="27"/>
          <w:szCs w:val="27"/>
          <w:lang w:val="en-US" w:eastAsia="zh-CN"/>
        </w:rPr>
        <w:t>5</w:t>
      </w:r>
      <w:r>
        <w:rPr>
          <w:rFonts w:hint="eastAsia" w:ascii="仿宋" w:hAnsi="仿宋" w:eastAsia="仿宋" w:cs="仿宋"/>
          <w:sz w:val="27"/>
          <w:szCs w:val="27"/>
          <w:lang w:eastAsia="zh-CN"/>
        </w:rPr>
        <w:t>年度龙港市社会事业局职工疗休养服务采购项目</w:t>
      </w:r>
    </w:p>
    <w:p w14:paraId="5AC6A5D4">
      <w:pPr>
        <w:pStyle w:val="55"/>
        <w:keepNext w:val="0"/>
        <w:keepLines w:val="0"/>
        <w:widowControl/>
        <w:suppressLineNumbers w:val="0"/>
        <w:spacing w:before="75" w:beforeAutospacing="0" w:after="75" w:afterAutospacing="0" w:line="300" w:lineRule="atLeast"/>
        <w:ind w:left="0" w:right="0"/>
      </w:pPr>
      <w:r>
        <w:rPr>
          <w:rFonts w:hint="eastAsia" w:ascii="仿宋" w:hAnsi="仿宋" w:eastAsia="仿宋" w:cs="仿宋"/>
          <w:sz w:val="27"/>
          <w:szCs w:val="27"/>
        </w:rPr>
        <w:t>    采购方式：竞争性磋商</w:t>
      </w:r>
      <w:r>
        <w:rPr>
          <w:rFonts w:hint="eastAsia" w:ascii="仿宋" w:hAnsi="仿宋" w:eastAsia="仿宋" w:cs="仿宋"/>
        </w:rPr>
        <w:t> </w:t>
      </w:r>
    </w:p>
    <w:p w14:paraId="2EA9C8BD">
      <w:pPr>
        <w:pStyle w:val="55"/>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0000FF"/>
          <w:sz w:val="27"/>
          <w:szCs w:val="27"/>
          <w:lang w:val="en-US" w:eastAsia="zh-CN"/>
        </w:rPr>
      </w:pPr>
      <w:r>
        <w:rPr>
          <w:rFonts w:hint="eastAsia" w:ascii="仿宋" w:hAnsi="仿宋" w:eastAsia="仿宋" w:cs="仿宋"/>
          <w:sz w:val="27"/>
          <w:szCs w:val="27"/>
        </w:rPr>
        <w:t>预算金额（元）：</w:t>
      </w:r>
      <w:r>
        <w:rPr>
          <w:rFonts w:hint="eastAsia" w:ascii="仿宋" w:hAnsi="仿宋" w:eastAsia="仿宋" w:cs="仿宋"/>
          <w:color w:val="0000FF"/>
          <w:sz w:val="27"/>
          <w:szCs w:val="27"/>
          <w:lang w:val="en-US" w:eastAsia="zh-CN"/>
        </w:rPr>
        <w:t>528000.00</w:t>
      </w:r>
    </w:p>
    <w:p w14:paraId="28C58F10">
      <w:pPr>
        <w:pStyle w:val="55"/>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0000FF"/>
          <w:sz w:val="27"/>
          <w:szCs w:val="27"/>
          <w:lang w:val="en-US" w:eastAsia="zh-CN"/>
        </w:rPr>
      </w:pPr>
      <w:r>
        <w:rPr>
          <w:rFonts w:hint="eastAsia" w:ascii="仿宋" w:hAnsi="仿宋" w:eastAsia="仿宋" w:cs="仿宋"/>
          <w:sz w:val="27"/>
          <w:szCs w:val="27"/>
        </w:rPr>
        <w:t>最高限价（元）：</w:t>
      </w:r>
      <w:r>
        <w:rPr>
          <w:rFonts w:hint="eastAsia" w:ascii="仿宋" w:hAnsi="仿宋" w:eastAsia="仿宋" w:cs="仿宋"/>
          <w:color w:val="0000FF"/>
          <w:sz w:val="27"/>
          <w:szCs w:val="27"/>
          <w:lang w:val="en-US" w:eastAsia="zh-CN"/>
        </w:rPr>
        <w:t>528000.00</w:t>
      </w:r>
    </w:p>
    <w:p w14:paraId="516CB599">
      <w:pPr>
        <w:pStyle w:val="55"/>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0000FF"/>
          <w:sz w:val="27"/>
          <w:szCs w:val="27"/>
          <w:lang w:val="en-US" w:eastAsia="zh-CN"/>
        </w:rPr>
      </w:pPr>
    </w:p>
    <w:p w14:paraId="5C7D5726">
      <w:pPr>
        <w:pStyle w:val="55"/>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0000FF"/>
          <w:sz w:val="27"/>
          <w:szCs w:val="27"/>
        </w:rPr>
      </w:pPr>
      <w:r>
        <w:rPr>
          <w:rFonts w:hint="eastAsia" w:ascii="仿宋" w:hAnsi="仿宋" w:eastAsia="仿宋" w:cs="仿宋"/>
          <w:sz w:val="27"/>
          <w:szCs w:val="27"/>
        </w:rPr>
        <w:t>采购需求：</w:t>
      </w:r>
      <w:r>
        <w:rPr>
          <w:rFonts w:hint="eastAsia" w:ascii="仿宋" w:hAnsi="仿宋" w:eastAsia="仿宋" w:cs="仿宋"/>
          <w:color w:val="0000FF"/>
          <w:sz w:val="27"/>
          <w:szCs w:val="27"/>
          <w:lang w:val="en-US" w:eastAsia="zh-CN"/>
        </w:rPr>
        <w:t xml:space="preserve">    </w:t>
      </w:r>
      <w:r>
        <w:rPr>
          <w:rFonts w:hint="eastAsia" w:ascii="仿宋" w:hAnsi="仿宋" w:eastAsia="仿宋" w:cs="仿宋"/>
          <w:color w:val="0000FF"/>
          <w:sz w:val="27"/>
          <w:szCs w:val="27"/>
          <w:lang w:val="en-US" w:eastAsia="zh-CN"/>
        </w:rPr>
        <w:br w:type="textWrapping"/>
      </w:r>
      <w:r>
        <w:rPr>
          <w:rFonts w:hint="eastAsia" w:ascii="仿宋" w:hAnsi="仿宋" w:eastAsia="仿宋" w:cs="仿宋"/>
          <w:color w:val="0000FF"/>
          <w:sz w:val="27"/>
          <w:szCs w:val="27"/>
          <w:lang w:val="en-US" w:eastAsia="zh-CN"/>
        </w:rPr>
        <w:t xml:space="preserve">    </w:t>
      </w:r>
      <w:r>
        <w:rPr>
          <w:rFonts w:hint="eastAsia" w:ascii="仿宋" w:hAnsi="仿宋" w:eastAsia="仿宋" w:cs="仿宋"/>
          <w:sz w:val="27"/>
          <w:szCs w:val="27"/>
          <w:lang w:val="en-US" w:eastAsia="zh-CN"/>
        </w:rPr>
        <w:t>数量：不限</w:t>
      </w:r>
      <w:r>
        <w:rPr>
          <w:rFonts w:hint="eastAsia" w:ascii="仿宋" w:hAnsi="仿宋" w:eastAsia="仿宋" w:cs="仿宋"/>
          <w:color w:val="0000FF"/>
          <w:sz w:val="27"/>
          <w:szCs w:val="27"/>
          <w:lang w:val="en-US" w:eastAsia="zh-CN"/>
        </w:rPr>
        <w:t>       </w:t>
      </w:r>
    </w:p>
    <w:p w14:paraId="3002D153">
      <w:pPr>
        <w:pStyle w:val="55"/>
        <w:keepNext w:val="0"/>
        <w:keepLines w:val="0"/>
        <w:widowControl/>
        <w:suppressLineNumbers w:val="0"/>
        <w:spacing w:before="75" w:beforeAutospacing="0" w:after="75" w:afterAutospacing="0" w:line="300" w:lineRule="atLeast"/>
        <w:ind w:left="0" w:right="0"/>
        <w:rPr>
          <w:rFonts w:hint="default" w:ascii="仿宋" w:hAnsi="仿宋" w:eastAsia="仿宋" w:cs="仿宋"/>
          <w:color w:val="0000FF"/>
          <w:sz w:val="27"/>
          <w:szCs w:val="27"/>
          <w:lang w:val="en-US"/>
        </w:rPr>
      </w:pPr>
      <w:r>
        <w:rPr>
          <w:rFonts w:hint="eastAsia" w:ascii="仿宋" w:hAnsi="仿宋" w:eastAsia="仿宋" w:cs="仿宋"/>
          <w:color w:val="0000FF"/>
          <w:sz w:val="27"/>
          <w:szCs w:val="27"/>
        </w:rPr>
        <w:t>   </w:t>
      </w:r>
      <w:r>
        <w:rPr>
          <w:rFonts w:hint="eastAsia" w:ascii="仿宋" w:hAnsi="仿宋" w:eastAsia="仿宋" w:cs="仿宋"/>
          <w:color w:val="0000FF"/>
          <w:sz w:val="27"/>
          <w:szCs w:val="27"/>
          <w:lang w:val="en-US" w:eastAsia="zh-CN"/>
        </w:rPr>
        <w:t xml:space="preserve"> </w:t>
      </w:r>
      <w:r>
        <w:rPr>
          <w:rFonts w:hint="eastAsia" w:ascii="仿宋" w:hAnsi="仿宋" w:eastAsia="仿宋" w:cs="仿宋"/>
          <w:sz w:val="27"/>
          <w:szCs w:val="27"/>
        </w:rPr>
        <w:t>预算金额（元）：</w:t>
      </w:r>
      <w:r>
        <w:rPr>
          <w:rFonts w:hint="eastAsia" w:ascii="仿宋" w:hAnsi="仿宋" w:eastAsia="仿宋" w:cs="仿宋"/>
          <w:color w:val="0000FF"/>
          <w:sz w:val="27"/>
          <w:szCs w:val="27"/>
          <w:lang w:val="en-US" w:eastAsia="zh-CN"/>
        </w:rPr>
        <w:t>528000.00</w:t>
      </w:r>
    </w:p>
    <w:p w14:paraId="496BDDDB">
      <w:pPr>
        <w:pStyle w:val="55"/>
        <w:keepNext w:val="0"/>
        <w:keepLines w:val="0"/>
        <w:widowControl/>
        <w:suppressLineNumbers w:val="0"/>
        <w:spacing w:before="75" w:beforeAutospacing="0" w:after="75" w:afterAutospacing="0" w:line="300" w:lineRule="atLeast"/>
        <w:ind w:left="0" w:right="0"/>
        <w:rPr>
          <w:rFonts w:hint="eastAsia" w:ascii="仿宋" w:hAnsi="仿宋" w:eastAsia="仿宋" w:cs="仿宋"/>
          <w:sz w:val="27"/>
          <w:szCs w:val="27"/>
        </w:rPr>
      </w:pPr>
      <w:r>
        <w:rPr>
          <w:rFonts w:hint="eastAsia" w:ascii="仿宋" w:hAnsi="仿宋" w:eastAsia="仿宋" w:cs="仿宋"/>
          <w:sz w:val="27"/>
          <w:szCs w:val="27"/>
        </w:rPr>
        <w:t xml:space="preserve">  </w:t>
      </w:r>
    </w:p>
    <w:p w14:paraId="77BE8D5B">
      <w:pPr>
        <w:pStyle w:val="55"/>
        <w:keepNext w:val="0"/>
        <w:keepLines w:val="0"/>
        <w:widowControl/>
        <w:suppressLineNumbers w:val="0"/>
        <w:spacing w:before="75" w:beforeAutospacing="0" w:after="75" w:afterAutospacing="0" w:line="300" w:lineRule="atLeast"/>
        <w:ind w:left="0" w:right="0"/>
      </w:pPr>
      <w:r>
        <w:rPr>
          <w:rFonts w:hint="eastAsia" w:ascii="仿宋" w:hAnsi="仿宋" w:eastAsia="仿宋" w:cs="仿宋"/>
          <w:sz w:val="27"/>
          <w:szCs w:val="27"/>
        </w:rPr>
        <w:t>单位：次 </w:t>
      </w:r>
    </w:p>
    <w:p w14:paraId="6AEA2371">
      <w:pPr>
        <w:pStyle w:val="55"/>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sz w:val="27"/>
          <w:szCs w:val="27"/>
          <w:lang w:val="en-US" w:eastAsia="zh-CN"/>
        </w:rPr>
      </w:pPr>
      <w:r>
        <w:rPr>
          <w:rFonts w:hint="eastAsia" w:ascii="仿宋" w:hAnsi="仿宋" w:eastAsia="仿宋" w:cs="仿宋"/>
          <w:sz w:val="27"/>
          <w:szCs w:val="27"/>
        </w:rPr>
        <w:t>简要规格描述：</w:t>
      </w:r>
      <w:r>
        <w:rPr>
          <w:rFonts w:hint="eastAsia" w:ascii="仿宋" w:hAnsi="仿宋" w:eastAsia="仿宋" w:cs="仿宋"/>
          <w:sz w:val="27"/>
          <w:szCs w:val="27"/>
          <w:lang w:val="en-US" w:eastAsia="zh-CN"/>
        </w:rPr>
        <w:t>详见采购文件要求</w:t>
      </w:r>
      <w:r>
        <w:rPr>
          <w:rFonts w:hint="eastAsia" w:ascii="仿宋" w:hAnsi="仿宋" w:eastAsia="仿宋" w:cs="仿宋"/>
          <w:sz w:val="27"/>
          <w:szCs w:val="27"/>
        </w:rPr>
        <w:t xml:space="preserve">  </w:t>
      </w:r>
      <w:r>
        <w:rPr>
          <w:rFonts w:hint="eastAsia" w:ascii="仿宋" w:hAnsi="仿宋" w:eastAsia="仿宋" w:cs="仿宋"/>
          <w:sz w:val="27"/>
          <w:szCs w:val="27"/>
          <w:lang w:val="en-US" w:eastAsia="zh-CN"/>
        </w:rPr>
        <w:t xml:space="preserve"> </w:t>
      </w:r>
    </w:p>
    <w:p w14:paraId="3FE34219">
      <w:pPr>
        <w:pStyle w:val="55"/>
        <w:keepNext w:val="0"/>
        <w:keepLines w:val="0"/>
        <w:widowControl/>
        <w:suppressLineNumbers w:val="0"/>
        <w:spacing w:before="75" w:beforeAutospacing="0" w:after="75" w:afterAutospacing="0" w:line="300" w:lineRule="atLeast"/>
        <w:ind w:left="0" w:right="0" w:firstLine="420"/>
      </w:pPr>
      <w:r>
        <w:rPr>
          <w:rFonts w:hint="eastAsia" w:ascii="仿宋" w:hAnsi="仿宋" w:eastAsia="仿宋" w:cs="仿宋"/>
          <w:sz w:val="27"/>
          <w:szCs w:val="27"/>
        </w:rPr>
        <w:t>备注： </w:t>
      </w:r>
    </w:p>
    <w:p w14:paraId="7B3E29AA">
      <w:pPr>
        <w:pStyle w:val="55"/>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sz w:val="27"/>
          <w:szCs w:val="27"/>
        </w:rPr>
      </w:pPr>
      <w:r>
        <w:rPr>
          <w:rFonts w:hint="eastAsia" w:ascii="仿宋" w:hAnsi="仿宋" w:eastAsia="仿宋" w:cs="仿宋"/>
          <w:sz w:val="27"/>
          <w:szCs w:val="27"/>
        </w:rPr>
        <w:t>合同履约期限：标项 1，</w:t>
      </w:r>
      <w:r>
        <w:rPr>
          <w:rFonts w:hint="eastAsia" w:ascii="仿宋" w:hAnsi="仿宋" w:eastAsia="仿宋" w:cs="仿宋"/>
          <w:sz w:val="27"/>
          <w:szCs w:val="27"/>
          <w:lang w:val="en-US" w:eastAsia="zh-CN"/>
        </w:rPr>
        <w:t>2025年12月31日止</w:t>
      </w:r>
      <w:r>
        <w:rPr>
          <w:rFonts w:hint="eastAsia" w:ascii="仿宋" w:hAnsi="仿宋" w:eastAsia="仿宋" w:cs="仿宋"/>
          <w:sz w:val="27"/>
          <w:szCs w:val="27"/>
        </w:rPr>
        <w:t xml:space="preserve">    </w:t>
      </w:r>
    </w:p>
    <w:p w14:paraId="640018BD">
      <w:pPr>
        <w:pStyle w:val="55"/>
        <w:keepNext w:val="0"/>
        <w:keepLines w:val="0"/>
        <w:widowControl/>
        <w:suppressLineNumbers w:val="0"/>
        <w:spacing w:before="75" w:beforeAutospacing="0" w:after="75" w:afterAutospacing="0" w:line="300" w:lineRule="atLeast"/>
        <w:ind w:left="0" w:right="0" w:firstLine="420"/>
      </w:pPr>
      <w:r>
        <w:rPr>
          <w:rFonts w:hint="eastAsia" w:ascii="仿宋" w:hAnsi="仿宋" w:eastAsia="仿宋" w:cs="仿宋"/>
          <w:sz w:val="27"/>
          <w:szCs w:val="27"/>
        </w:rPr>
        <w:t>本项目（否）接受联合体投标。</w:t>
      </w:r>
      <w:r>
        <w:rPr>
          <w:rFonts w:hint="eastAsia" w:ascii="仿宋" w:hAnsi="仿宋" w:eastAsia="仿宋" w:cs="仿宋"/>
        </w:rPr>
        <w:t>  </w:t>
      </w:r>
    </w:p>
    <w:p w14:paraId="13122EF1">
      <w:pPr>
        <w:pStyle w:val="55"/>
        <w:keepNext w:val="0"/>
        <w:keepLines w:val="0"/>
        <w:widowControl/>
        <w:suppressLineNumbers w:val="0"/>
        <w:spacing w:before="255" w:beforeAutospacing="0" w:after="255" w:afterAutospacing="0" w:line="450" w:lineRule="atLeast"/>
        <w:ind w:left="0" w:right="0"/>
        <w:jc w:val="both"/>
        <w:rPr>
          <w:rFonts w:ascii="黑体" w:hAnsi="宋体" w:eastAsia="黑体" w:cs="黑体"/>
          <w:sz w:val="27"/>
          <w:szCs w:val="27"/>
        </w:rPr>
      </w:pPr>
      <w:r>
        <w:rPr>
          <w:rStyle w:val="63"/>
          <w:rFonts w:ascii="黑体" w:hAnsi="宋体" w:eastAsia="黑体" w:cs="黑体"/>
          <w:sz w:val="27"/>
          <w:szCs w:val="27"/>
        </w:rPr>
        <w:t>二、申请人的资格要求：</w:t>
      </w:r>
    </w:p>
    <w:p w14:paraId="5366183E">
      <w:pPr>
        <w:pStyle w:val="55"/>
        <w:keepNext w:val="0"/>
        <w:keepLines w:val="0"/>
        <w:widowControl/>
        <w:suppressLineNumbers w:val="0"/>
        <w:spacing w:before="75" w:beforeAutospacing="0" w:after="75" w:afterAutospacing="0" w:line="300" w:lineRule="atLeast"/>
        <w:ind w:left="0" w:right="0"/>
      </w:pPr>
      <w:r>
        <w:rPr>
          <w:rFonts w:hint="eastAsia" w:ascii="仿宋" w:hAnsi="仿宋" w:eastAsia="仿宋" w:cs="仿宋"/>
          <w:sz w:val="27"/>
          <w:szCs w:val="27"/>
        </w:rPr>
        <w:t>    1.满足《中华人民共和国政府采购法》第二十二条规定；未被“信用中国”（www.creditchina.gov.cn)、中国政府采购网（www.ccgp.gov.cn）列入失信被执行人、重大税收违法案件当事人名单、政府采购严重违法失信行为记录名单。</w:t>
      </w:r>
    </w:p>
    <w:p w14:paraId="13D451C9">
      <w:pPr>
        <w:pStyle w:val="55"/>
        <w:keepNext w:val="0"/>
        <w:keepLines w:val="0"/>
        <w:widowControl/>
        <w:suppressLineNumbers w:val="0"/>
        <w:spacing w:before="75" w:beforeAutospacing="0" w:after="75" w:afterAutospacing="0" w:line="300" w:lineRule="atLeast"/>
        <w:ind w:left="0" w:right="0"/>
      </w:pPr>
      <w:r>
        <w:rPr>
          <w:rFonts w:hint="eastAsia" w:ascii="仿宋" w:hAnsi="仿宋" w:eastAsia="仿宋" w:cs="仿宋"/>
          <w:sz w:val="27"/>
          <w:szCs w:val="27"/>
        </w:rPr>
        <w:t>    2.落实政府采购政策需满足的资格要求：标项1：本项目整体专门面向中小微企业，投标人应为中小微企业，中小微企业是指满足《政府采购促进中小企业发展管理办法》（财库【2020】46号）第二条规定的企业；监狱企业、残疾人福利性单位视同小微企业。 </w:t>
      </w:r>
    </w:p>
    <w:p w14:paraId="399A49D2">
      <w:pPr>
        <w:pStyle w:val="55"/>
        <w:keepNext w:val="0"/>
        <w:keepLines w:val="0"/>
        <w:widowControl/>
        <w:suppressLineNumbers w:val="0"/>
        <w:spacing w:before="75" w:beforeAutospacing="0" w:after="75" w:afterAutospacing="0" w:line="300" w:lineRule="atLeast"/>
        <w:ind w:left="0" w:right="0"/>
      </w:pPr>
      <w:r>
        <w:rPr>
          <w:rFonts w:hint="eastAsia" w:ascii="仿宋" w:hAnsi="仿宋" w:eastAsia="仿宋" w:cs="仿宋"/>
          <w:sz w:val="27"/>
          <w:szCs w:val="27"/>
        </w:rPr>
        <w:t>    3.本项目的特定资格要求：无 </w:t>
      </w:r>
    </w:p>
    <w:p w14:paraId="560A353A">
      <w:pPr>
        <w:pStyle w:val="55"/>
        <w:keepNext w:val="0"/>
        <w:keepLines w:val="0"/>
        <w:widowControl/>
        <w:suppressLineNumbers w:val="0"/>
        <w:spacing w:before="255" w:beforeAutospacing="0" w:after="255" w:afterAutospacing="0" w:line="450" w:lineRule="atLeast"/>
        <w:ind w:left="0" w:right="0"/>
        <w:jc w:val="both"/>
        <w:rPr>
          <w:rFonts w:ascii="黑体" w:hAnsi="宋体" w:eastAsia="黑体" w:cs="黑体"/>
          <w:sz w:val="27"/>
          <w:szCs w:val="27"/>
        </w:rPr>
      </w:pPr>
      <w:r>
        <w:rPr>
          <w:rStyle w:val="63"/>
          <w:rFonts w:ascii="黑体" w:hAnsi="宋体" w:eastAsia="黑体" w:cs="黑体"/>
          <w:sz w:val="27"/>
          <w:szCs w:val="27"/>
        </w:rPr>
        <w:t>三、获取（下载）采购文件</w:t>
      </w:r>
    </w:p>
    <w:p w14:paraId="73D28690">
      <w:pPr>
        <w:pStyle w:val="55"/>
        <w:keepNext w:val="0"/>
        <w:keepLines w:val="0"/>
        <w:widowControl/>
        <w:suppressLineNumbers w:val="0"/>
        <w:spacing w:before="75" w:beforeAutospacing="0" w:after="75" w:afterAutospacing="0" w:line="300" w:lineRule="atLeast"/>
        <w:ind w:left="0" w:right="0"/>
      </w:pPr>
      <w:r>
        <w:rPr>
          <w:rFonts w:hint="eastAsia" w:ascii="仿宋" w:hAnsi="仿宋" w:eastAsia="仿宋" w:cs="仿宋"/>
          <w:sz w:val="27"/>
          <w:szCs w:val="27"/>
        </w:rPr>
        <w:t>    </w:t>
      </w:r>
      <w:r>
        <w:rPr>
          <w:rFonts w:hint="eastAsia" w:ascii="仿宋" w:hAnsi="仿宋" w:eastAsia="仿宋" w:cs="仿宋"/>
          <w:sz w:val="27"/>
          <w:szCs w:val="27"/>
          <w:u w:val="none"/>
        </w:rPr>
        <w:t>时间：/至</w:t>
      </w:r>
      <w:r>
        <w:rPr>
          <w:rFonts w:hint="eastAsia" w:ascii="仿宋" w:hAnsi="仿宋" w:eastAsia="仿宋" w:cs="仿宋"/>
          <w:color w:val="0000FF"/>
          <w:sz w:val="27"/>
          <w:szCs w:val="27"/>
          <w:u w:val="none"/>
        </w:rPr>
        <w:t>202</w:t>
      </w:r>
      <w:r>
        <w:rPr>
          <w:rFonts w:hint="eastAsia" w:ascii="仿宋" w:hAnsi="仿宋" w:eastAsia="仿宋" w:cs="仿宋"/>
          <w:color w:val="0000FF"/>
          <w:sz w:val="27"/>
          <w:szCs w:val="27"/>
          <w:u w:val="none"/>
          <w:lang w:val="en-US" w:eastAsia="zh-CN"/>
        </w:rPr>
        <w:t>5</w:t>
      </w:r>
      <w:r>
        <w:rPr>
          <w:rFonts w:hint="eastAsia" w:ascii="仿宋" w:hAnsi="仿宋" w:eastAsia="仿宋" w:cs="仿宋"/>
          <w:color w:val="0000FF"/>
          <w:sz w:val="27"/>
          <w:szCs w:val="27"/>
          <w:u w:val="none"/>
        </w:rPr>
        <w:t>年</w:t>
      </w:r>
      <w:r>
        <w:rPr>
          <w:rFonts w:hint="eastAsia" w:ascii="仿宋" w:hAnsi="仿宋" w:eastAsia="仿宋" w:cs="仿宋"/>
          <w:color w:val="0000FF"/>
          <w:sz w:val="27"/>
          <w:szCs w:val="27"/>
          <w:u w:val="none"/>
          <w:lang w:val="en-US" w:eastAsia="zh-CN"/>
        </w:rPr>
        <w:t>4</w:t>
      </w:r>
      <w:r>
        <w:rPr>
          <w:rFonts w:hint="eastAsia" w:ascii="仿宋" w:hAnsi="仿宋" w:eastAsia="仿宋" w:cs="仿宋"/>
          <w:color w:val="0000FF"/>
          <w:sz w:val="27"/>
          <w:szCs w:val="27"/>
          <w:u w:val="none"/>
        </w:rPr>
        <w:t>月</w:t>
      </w:r>
      <w:r>
        <w:rPr>
          <w:rFonts w:hint="eastAsia" w:ascii="仿宋" w:hAnsi="仿宋" w:eastAsia="仿宋" w:cs="仿宋"/>
          <w:color w:val="0000FF"/>
          <w:sz w:val="27"/>
          <w:szCs w:val="27"/>
          <w:u w:val="none"/>
          <w:lang w:val="en-US" w:eastAsia="zh-CN"/>
        </w:rPr>
        <w:t>15</w:t>
      </w:r>
      <w:r>
        <w:rPr>
          <w:rFonts w:hint="eastAsia" w:ascii="仿宋" w:hAnsi="仿宋" w:eastAsia="仿宋" w:cs="仿宋"/>
          <w:color w:val="0000FF"/>
          <w:sz w:val="27"/>
          <w:szCs w:val="27"/>
          <w:u w:val="none"/>
        </w:rPr>
        <w:t>日</w:t>
      </w:r>
      <w:r>
        <w:rPr>
          <w:rFonts w:hint="eastAsia" w:ascii="仿宋" w:hAnsi="仿宋" w:eastAsia="仿宋" w:cs="仿宋"/>
          <w:sz w:val="27"/>
          <w:szCs w:val="27"/>
          <w:u w:val="none"/>
        </w:rPr>
        <w:t>，每天上午00:00至12:00，下午12:00至23:59（北京时间，线上获取法定节假日均可，线下获取文件法定节假日除外）</w:t>
      </w:r>
    </w:p>
    <w:p w14:paraId="5873884A">
      <w:pPr>
        <w:pStyle w:val="55"/>
        <w:keepNext w:val="0"/>
        <w:keepLines w:val="0"/>
        <w:widowControl/>
        <w:suppressLineNumbers w:val="0"/>
        <w:spacing w:before="75" w:beforeAutospacing="0" w:after="75" w:afterAutospacing="0" w:line="300" w:lineRule="atLeast"/>
        <w:ind w:left="0" w:right="0"/>
      </w:pPr>
      <w:r>
        <w:rPr>
          <w:rFonts w:hint="eastAsia" w:ascii="仿宋" w:hAnsi="仿宋" w:eastAsia="仿宋" w:cs="仿宋"/>
          <w:sz w:val="27"/>
          <w:szCs w:val="27"/>
        </w:rPr>
        <w:t>    地点（网址）：政采云平台线上获取 </w:t>
      </w:r>
    </w:p>
    <w:p w14:paraId="00A7F0E2">
      <w:pPr>
        <w:pStyle w:val="55"/>
        <w:keepNext w:val="0"/>
        <w:keepLines w:val="0"/>
        <w:widowControl/>
        <w:suppressLineNumbers w:val="0"/>
        <w:spacing w:before="75" w:beforeAutospacing="0" w:after="75" w:afterAutospacing="0" w:line="300" w:lineRule="atLeast"/>
        <w:ind w:left="0" w:right="0"/>
      </w:pPr>
      <w:r>
        <w:rPr>
          <w:rFonts w:hint="eastAsia" w:ascii="仿宋" w:hAnsi="仿宋" w:eastAsia="仿宋" w:cs="仿宋"/>
          <w:sz w:val="27"/>
          <w:szCs w:val="27"/>
        </w:rPr>
        <w:t>    方式：供应商登录政采云平台https://www.zcygov.cn/在线申请获取采购文件（进入“项目采购”应用，在获取采购文件菜单中选择项目，申请获取采购文件） </w:t>
      </w:r>
    </w:p>
    <w:p w14:paraId="1A166B13">
      <w:pPr>
        <w:pStyle w:val="55"/>
        <w:keepNext w:val="0"/>
        <w:keepLines w:val="0"/>
        <w:widowControl/>
        <w:suppressLineNumbers w:val="0"/>
        <w:spacing w:before="75" w:beforeAutospacing="0" w:after="75" w:afterAutospacing="0" w:line="300" w:lineRule="atLeast"/>
        <w:ind w:left="0" w:right="0"/>
      </w:pPr>
      <w:r>
        <w:rPr>
          <w:rFonts w:hint="eastAsia" w:ascii="仿宋" w:hAnsi="仿宋" w:eastAsia="仿宋" w:cs="仿宋"/>
          <w:sz w:val="27"/>
          <w:szCs w:val="27"/>
        </w:rPr>
        <w:t>    售价（元）：0 </w:t>
      </w:r>
    </w:p>
    <w:p w14:paraId="79C501B9">
      <w:pPr>
        <w:pStyle w:val="55"/>
        <w:keepNext w:val="0"/>
        <w:keepLines w:val="0"/>
        <w:widowControl/>
        <w:suppressLineNumbers w:val="0"/>
        <w:spacing w:before="255" w:beforeAutospacing="0" w:after="255" w:afterAutospacing="0" w:line="450" w:lineRule="atLeast"/>
        <w:ind w:left="0" w:right="0"/>
        <w:jc w:val="both"/>
        <w:rPr>
          <w:rFonts w:ascii="黑体" w:hAnsi="宋体" w:eastAsia="黑体" w:cs="黑体"/>
          <w:sz w:val="27"/>
          <w:szCs w:val="27"/>
        </w:rPr>
      </w:pPr>
      <w:r>
        <w:rPr>
          <w:rStyle w:val="63"/>
          <w:rFonts w:ascii="黑体" w:hAnsi="宋体" w:eastAsia="黑体" w:cs="黑体"/>
          <w:sz w:val="27"/>
          <w:szCs w:val="27"/>
        </w:rPr>
        <w:t>四、响应文件提交（上传）</w:t>
      </w:r>
      <w:r>
        <w:rPr>
          <w:rFonts w:ascii="黑体" w:hAnsi="宋体" w:eastAsia="黑体" w:cs="黑体"/>
          <w:sz w:val="27"/>
          <w:szCs w:val="27"/>
        </w:rPr>
        <w:t> </w:t>
      </w:r>
    </w:p>
    <w:p w14:paraId="413701E8">
      <w:pPr>
        <w:pStyle w:val="55"/>
        <w:keepNext w:val="0"/>
        <w:keepLines w:val="0"/>
        <w:widowControl/>
        <w:suppressLineNumbers w:val="0"/>
        <w:spacing w:before="75" w:beforeAutospacing="0" w:after="75" w:afterAutospacing="0" w:line="300" w:lineRule="atLeast"/>
        <w:ind w:left="0" w:right="0"/>
      </w:pPr>
      <w:r>
        <w:rPr>
          <w:rFonts w:hint="eastAsia" w:ascii="仿宋" w:hAnsi="仿宋" w:eastAsia="仿宋" w:cs="仿宋"/>
          <w:sz w:val="27"/>
          <w:szCs w:val="27"/>
        </w:rPr>
        <w:t>    截止时间：</w:t>
      </w:r>
      <w:r>
        <w:rPr>
          <w:rFonts w:hint="eastAsia" w:ascii="仿宋" w:hAnsi="仿宋" w:eastAsia="仿宋" w:cs="仿宋"/>
          <w:color w:val="0000FF"/>
          <w:sz w:val="27"/>
          <w:szCs w:val="27"/>
        </w:rPr>
        <w:t>202</w:t>
      </w:r>
      <w:r>
        <w:rPr>
          <w:rFonts w:hint="eastAsia" w:ascii="仿宋" w:hAnsi="仿宋" w:eastAsia="仿宋" w:cs="仿宋"/>
          <w:color w:val="0000FF"/>
          <w:sz w:val="27"/>
          <w:szCs w:val="27"/>
          <w:lang w:val="en-US" w:eastAsia="zh-CN"/>
        </w:rPr>
        <w:t>5</w:t>
      </w:r>
      <w:r>
        <w:rPr>
          <w:rFonts w:hint="eastAsia" w:ascii="仿宋" w:hAnsi="仿宋" w:eastAsia="仿宋" w:cs="仿宋"/>
          <w:color w:val="0000FF"/>
          <w:sz w:val="27"/>
          <w:szCs w:val="27"/>
        </w:rPr>
        <w:t>年</w:t>
      </w:r>
      <w:r>
        <w:rPr>
          <w:rFonts w:hint="eastAsia" w:ascii="仿宋" w:hAnsi="仿宋" w:eastAsia="仿宋" w:cs="仿宋"/>
          <w:color w:val="0000FF"/>
          <w:sz w:val="27"/>
          <w:szCs w:val="27"/>
          <w:lang w:val="en-US" w:eastAsia="zh-CN"/>
        </w:rPr>
        <w:t>4</w:t>
      </w:r>
      <w:r>
        <w:rPr>
          <w:rFonts w:hint="eastAsia" w:ascii="仿宋" w:hAnsi="仿宋" w:eastAsia="仿宋" w:cs="仿宋"/>
          <w:color w:val="0000FF"/>
          <w:sz w:val="27"/>
          <w:szCs w:val="27"/>
        </w:rPr>
        <w:t>月</w:t>
      </w:r>
      <w:r>
        <w:rPr>
          <w:rFonts w:hint="eastAsia" w:ascii="仿宋" w:hAnsi="仿宋" w:eastAsia="仿宋" w:cs="仿宋"/>
          <w:color w:val="0000FF"/>
          <w:sz w:val="27"/>
          <w:szCs w:val="27"/>
          <w:lang w:val="en-US" w:eastAsia="zh-CN"/>
        </w:rPr>
        <w:t>15</w:t>
      </w:r>
      <w:r>
        <w:rPr>
          <w:rFonts w:hint="eastAsia" w:ascii="仿宋" w:hAnsi="仿宋" w:eastAsia="仿宋" w:cs="仿宋"/>
          <w:color w:val="0000FF"/>
          <w:sz w:val="27"/>
          <w:szCs w:val="27"/>
        </w:rPr>
        <w:t>日</w:t>
      </w:r>
      <w:r>
        <w:rPr>
          <w:rFonts w:hint="eastAsia" w:ascii="仿宋" w:hAnsi="仿宋" w:eastAsia="仿宋" w:cs="仿宋"/>
          <w:color w:val="0000FF"/>
          <w:sz w:val="27"/>
          <w:szCs w:val="27"/>
          <w:lang w:val="en-US" w:eastAsia="zh-CN"/>
        </w:rPr>
        <w:t>14</w:t>
      </w:r>
      <w:r>
        <w:rPr>
          <w:rFonts w:hint="eastAsia" w:ascii="仿宋" w:hAnsi="仿宋" w:eastAsia="仿宋" w:cs="仿宋"/>
          <w:color w:val="0000FF"/>
          <w:sz w:val="27"/>
          <w:szCs w:val="27"/>
        </w:rPr>
        <w:t>:30（北京时间）</w:t>
      </w:r>
    </w:p>
    <w:p w14:paraId="3E8F9962">
      <w:pPr>
        <w:pStyle w:val="55"/>
        <w:keepNext w:val="0"/>
        <w:keepLines w:val="0"/>
        <w:widowControl/>
        <w:suppressLineNumbers w:val="0"/>
        <w:spacing w:before="75" w:beforeAutospacing="0" w:after="75" w:afterAutospacing="0" w:line="300" w:lineRule="atLeast"/>
        <w:ind w:left="0" w:right="0"/>
      </w:pPr>
      <w:r>
        <w:rPr>
          <w:rFonts w:hint="eastAsia" w:ascii="仿宋" w:hAnsi="仿宋" w:eastAsia="仿宋" w:cs="仿宋"/>
          <w:sz w:val="27"/>
          <w:szCs w:val="27"/>
        </w:rPr>
        <w:t>    地点（网址）：请登录政采云投标客户端投标 </w:t>
      </w:r>
    </w:p>
    <w:p w14:paraId="01E08AD4">
      <w:pPr>
        <w:pStyle w:val="55"/>
        <w:keepNext w:val="0"/>
        <w:keepLines w:val="0"/>
        <w:widowControl/>
        <w:suppressLineNumbers w:val="0"/>
        <w:spacing w:before="255" w:beforeAutospacing="0" w:after="255" w:afterAutospacing="0" w:line="450" w:lineRule="atLeast"/>
        <w:ind w:left="0" w:right="0"/>
        <w:jc w:val="both"/>
        <w:rPr>
          <w:rFonts w:ascii="黑体" w:hAnsi="宋体" w:eastAsia="黑体" w:cs="黑体"/>
          <w:sz w:val="27"/>
          <w:szCs w:val="27"/>
        </w:rPr>
      </w:pPr>
      <w:r>
        <w:rPr>
          <w:rStyle w:val="63"/>
          <w:rFonts w:ascii="黑体" w:hAnsi="宋体" w:eastAsia="黑体" w:cs="黑体"/>
          <w:sz w:val="27"/>
          <w:szCs w:val="27"/>
        </w:rPr>
        <w:t>五、响应文件开启</w:t>
      </w:r>
      <w:r>
        <w:rPr>
          <w:rFonts w:ascii="黑体" w:hAnsi="宋体" w:eastAsia="黑体" w:cs="黑体"/>
          <w:sz w:val="27"/>
          <w:szCs w:val="27"/>
        </w:rPr>
        <w:t> </w:t>
      </w:r>
    </w:p>
    <w:p w14:paraId="286476C4">
      <w:pPr>
        <w:pStyle w:val="55"/>
        <w:keepNext w:val="0"/>
        <w:keepLines w:val="0"/>
        <w:widowControl/>
        <w:suppressLineNumbers w:val="0"/>
        <w:spacing w:before="75" w:beforeAutospacing="0" w:after="75" w:afterAutospacing="0" w:line="300" w:lineRule="atLeast"/>
        <w:ind w:left="0" w:right="0"/>
      </w:pPr>
      <w:r>
        <w:rPr>
          <w:rFonts w:hint="eastAsia" w:ascii="仿宋" w:hAnsi="仿宋" w:eastAsia="仿宋" w:cs="仿宋"/>
          <w:sz w:val="27"/>
          <w:szCs w:val="27"/>
        </w:rPr>
        <w:t>    开启时间：</w:t>
      </w:r>
      <w:r>
        <w:rPr>
          <w:rFonts w:hint="eastAsia" w:ascii="仿宋" w:hAnsi="仿宋" w:eastAsia="仿宋" w:cs="仿宋"/>
          <w:color w:val="0000FF"/>
          <w:sz w:val="27"/>
          <w:szCs w:val="27"/>
        </w:rPr>
        <w:t>202</w:t>
      </w:r>
      <w:r>
        <w:rPr>
          <w:rFonts w:hint="eastAsia" w:ascii="仿宋" w:hAnsi="仿宋" w:eastAsia="仿宋" w:cs="仿宋"/>
          <w:color w:val="0000FF"/>
          <w:sz w:val="27"/>
          <w:szCs w:val="27"/>
          <w:lang w:val="en-US" w:eastAsia="zh-CN"/>
        </w:rPr>
        <w:t>5</w:t>
      </w:r>
      <w:r>
        <w:rPr>
          <w:rFonts w:hint="eastAsia" w:ascii="仿宋" w:hAnsi="仿宋" w:eastAsia="仿宋" w:cs="仿宋"/>
          <w:color w:val="0000FF"/>
          <w:sz w:val="27"/>
          <w:szCs w:val="27"/>
        </w:rPr>
        <w:t>年</w:t>
      </w:r>
      <w:r>
        <w:rPr>
          <w:rFonts w:hint="eastAsia" w:ascii="仿宋" w:hAnsi="仿宋" w:eastAsia="仿宋" w:cs="仿宋"/>
          <w:color w:val="0000FF"/>
          <w:sz w:val="27"/>
          <w:szCs w:val="27"/>
          <w:lang w:val="en-US" w:eastAsia="zh-CN"/>
        </w:rPr>
        <w:t>4</w:t>
      </w:r>
      <w:r>
        <w:rPr>
          <w:rFonts w:hint="eastAsia" w:ascii="仿宋" w:hAnsi="仿宋" w:eastAsia="仿宋" w:cs="仿宋"/>
          <w:color w:val="0000FF"/>
          <w:sz w:val="27"/>
          <w:szCs w:val="27"/>
        </w:rPr>
        <w:t>月</w:t>
      </w:r>
      <w:r>
        <w:rPr>
          <w:rFonts w:hint="eastAsia" w:ascii="仿宋" w:hAnsi="仿宋" w:eastAsia="仿宋" w:cs="仿宋"/>
          <w:color w:val="0000FF"/>
          <w:sz w:val="27"/>
          <w:szCs w:val="27"/>
          <w:lang w:val="en-US" w:eastAsia="zh-CN"/>
        </w:rPr>
        <w:t>15</w:t>
      </w:r>
      <w:r>
        <w:rPr>
          <w:rFonts w:hint="eastAsia" w:ascii="仿宋" w:hAnsi="仿宋" w:eastAsia="仿宋" w:cs="仿宋"/>
          <w:color w:val="0000FF"/>
          <w:sz w:val="27"/>
          <w:szCs w:val="27"/>
        </w:rPr>
        <w:t>日</w:t>
      </w:r>
      <w:r>
        <w:rPr>
          <w:rFonts w:hint="eastAsia" w:ascii="仿宋" w:hAnsi="仿宋" w:eastAsia="仿宋" w:cs="仿宋"/>
          <w:color w:val="0000FF"/>
          <w:sz w:val="27"/>
          <w:szCs w:val="27"/>
          <w:lang w:val="en-US" w:eastAsia="zh-CN"/>
        </w:rPr>
        <w:t>14</w:t>
      </w:r>
      <w:r>
        <w:rPr>
          <w:rFonts w:hint="eastAsia" w:ascii="仿宋" w:hAnsi="仿宋" w:eastAsia="仿宋" w:cs="仿宋"/>
          <w:color w:val="0000FF"/>
          <w:sz w:val="27"/>
          <w:szCs w:val="27"/>
        </w:rPr>
        <w:t>:30（北京时间）</w:t>
      </w:r>
    </w:p>
    <w:p w14:paraId="0037C0E6">
      <w:pPr>
        <w:pStyle w:val="55"/>
        <w:keepNext w:val="0"/>
        <w:keepLines w:val="0"/>
        <w:widowControl/>
        <w:suppressLineNumbers w:val="0"/>
        <w:spacing w:before="75" w:beforeAutospacing="0" w:after="75" w:afterAutospacing="0" w:line="300" w:lineRule="atLeast"/>
        <w:ind w:left="0" w:right="0"/>
      </w:pPr>
      <w:r>
        <w:rPr>
          <w:rFonts w:hint="eastAsia" w:ascii="仿宋" w:hAnsi="仿宋" w:eastAsia="仿宋" w:cs="仿宋"/>
          <w:sz w:val="27"/>
          <w:szCs w:val="27"/>
        </w:rPr>
        <w:t>    地点（网址）：政府采购云平台在线投标，投标供应商无须前往评审现场。 </w:t>
      </w:r>
    </w:p>
    <w:p w14:paraId="29E3F059">
      <w:pPr>
        <w:pStyle w:val="55"/>
        <w:keepNext w:val="0"/>
        <w:keepLines w:val="0"/>
        <w:widowControl/>
        <w:suppressLineNumbers w:val="0"/>
        <w:spacing w:before="255" w:beforeAutospacing="0" w:after="255" w:afterAutospacing="0" w:line="450" w:lineRule="atLeast"/>
        <w:ind w:left="0" w:right="0"/>
        <w:jc w:val="both"/>
        <w:rPr>
          <w:rFonts w:ascii="黑体" w:hAnsi="宋体" w:eastAsia="黑体" w:cs="黑体"/>
          <w:sz w:val="31"/>
          <w:szCs w:val="31"/>
        </w:rPr>
      </w:pPr>
      <w:r>
        <w:rPr>
          <w:rStyle w:val="63"/>
          <w:rFonts w:ascii="黑体" w:hAnsi="宋体" w:eastAsia="黑体" w:cs="黑体"/>
          <w:sz w:val="27"/>
          <w:szCs w:val="27"/>
        </w:rPr>
        <w:t>六、公告期限</w:t>
      </w:r>
    </w:p>
    <w:p w14:paraId="02B66CBD">
      <w:pPr>
        <w:pStyle w:val="55"/>
        <w:keepNext w:val="0"/>
        <w:keepLines w:val="0"/>
        <w:widowControl/>
        <w:suppressLineNumbers w:val="0"/>
        <w:spacing w:before="75" w:beforeAutospacing="0" w:after="75" w:afterAutospacing="0"/>
        <w:ind w:left="0" w:right="0"/>
      </w:pPr>
      <w:r>
        <w:rPr>
          <w:rFonts w:hint="eastAsia" w:ascii="仿宋" w:hAnsi="仿宋" w:eastAsia="仿宋" w:cs="仿宋"/>
          <w:sz w:val="27"/>
          <w:szCs w:val="27"/>
        </w:rPr>
        <w:t>    自本公告发布之日起3个工作日。</w:t>
      </w:r>
    </w:p>
    <w:p w14:paraId="7D0600BB">
      <w:pPr>
        <w:pStyle w:val="55"/>
        <w:keepNext w:val="0"/>
        <w:keepLines w:val="0"/>
        <w:widowControl/>
        <w:suppressLineNumbers w:val="0"/>
        <w:spacing w:before="255" w:beforeAutospacing="0" w:after="255" w:afterAutospacing="0" w:line="450" w:lineRule="atLeast"/>
        <w:ind w:left="0" w:right="0"/>
        <w:jc w:val="both"/>
        <w:rPr>
          <w:rFonts w:ascii="黑体" w:hAnsi="宋体" w:eastAsia="黑体" w:cs="黑体"/>
          <w:sz w:val="27"/>
          <w:szCs w:val="27"/>
        </w:rPr>
      </w:pPr>
      <w:r>
        <w:rPr>
          <w:rStyle w:val="63"/>
          <w:rFonts w:ascii="黑体" w:hAnsi="宋体" w:eastAsia="黑体" w:cs="黑体"/>
          <w:sz w:val="27"/>
          <w:szCs w:val="27"/>
        </w:rPr>
        <w:t>七、其他补充事宜</w:t>
      </w:r>
      <w:r>
        <w:rPr>
          <w:rFonts w:ascii="黑体" w:hAnsi="宋体" w:eastAsia="黑体" w:cs="黑体"/>
          <w:sz w:val="27"/>
          <w:szCs w:val="27"/>
        </w:rPr>
        <w:t> </w:t>
      </w:r>
    </w:p>
    <w:p w14:paraId="14E4879A">
      <w:pPr>
        <w:pStyle w:val="55"/>
        <w:keepNext w:val="0"/>
        <w:keepLines w:val="0"/>
        <w:widowControl/>
        <w:suppressLineNumbers w:val="0"/>
        <w:spacing w:before="255" w:beforeAutospacing="0" w:after="255" w:afterAutospacing="0" w:line="300" w:lineRule="atLeast"/>
        <w:ind w:left="0" w:right="0" w:firstLine="420"/>
        <w:jc w:val="both"/>
        <w:rPr>
          <w:rFonts w:ascii="黑体" w:hAnsi="宋体" w:eastAsia="黑体" w:cs="黑体"/>
          <w:sz w:val="27"/>
          <w:szCs w:val="27"/>
        </w:rPr>
      </w:pPr>
      <w:r>
        <w:rPr>
          <w:rFonts w:hint="eastAsia" w:ascii="仿宋" w:hAnsi="仿宋" w:eastAsia="仿宋" w:cs="仿宋"/>
          <w:sz w:val="27"/>
          <w:szCs w:val="27"/>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7E5B28C8">
      <w:pPr>
        <w:pStyle w:val="55"/>
        <w:keepNext w:val="0"/>
        <w:keepLines w:val="0"/>
        <w:widowControl/>
        <w:suppressLineNumbers w:val="0"/>
        <w:spacing w:before="255" w:beforeAutospacing="0" w:after="255" w:afterAutospacing="0" w:line="300" w:lineRule="atLeast"/>
        <w:ind w:left="0" w:right="0" w:firstLine="420"/>
        <w:jc w:val="both"/>
        <w:rPr>
          <w:rFonts w:ascii="黑体" w:hAnsi="宋体" w:eastAsia="黑体" w:cs="黑体"/>
          <w:sz w:val="27"/>
          <w:szCs w:val="27"/>
        </w:rPr>
      </w:pPr>
      <w:r>
        <w:rPr>
          <w:rFonts w:hint="eastAsia" w:ascii="仿宋" w:hAnsi="仿宋" w:eastAsia="仿宋" w:cs="仿宋"/>
          <w:sz w:val="27"/>
          <w:szCs w:val="27"/>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注意：需在线质疑后才可在线投诉，并电话告知相关采购人、代理机构、财政部门。</w:t>
      </w:r>
    </w:p>
    <w:p w14:paraId="1E214233">
      <w:pPr>
        <w:pStyle w:val="55"/>
        <w:keepNext w:val="0"/>
        <w:keepLines w:val="0"/>
        <w:widowControl/>
        <w:suppressLineNumbers w:val="0"/>
        <w:spacing w:before="75" w:beforeAutospacing="0" w:after="75" w:afterAutospacing="0" w:line="315" w:lineRule="atLeast"/>
        <w:ind w:left="0" w:right="0" w:firstLine="420"/>
      </w:pPr>
      <w:r>
        <w:rPr>
          <w:rFonts w:hint="eastAsia" w:ascii="仿宋" w:hAnsi="仿宋" w:eastAsia="仿宋" w:cs="仿宋"/>
          <w:sz w:val="27"/>
          <w:szCs w:val="27"/>
        </w:rPr>
        <w:t>3.其他事项：（1）本项目通过“政府采购云平台（www.zcygov.cn）”实行在线投标响应（电子投标），供应商应先安装“政采云电子交易客户端”，并按照本招标文件和“政府采购云平台”的要求，通过“政采云电子交易客户端”编制并加密投标文件。供应商未按规定加密的投标文件，“政府采购云平台”将予以拒收。 “政采云电子交易客户端”请自行前往“浙江政府采购网-下载专区-电子交易客户端”进行下载；电子投标具体操作流程详见本公告附件《供应商项目采购-电子招投标操作指南》；通过“政府采购云平台”参与在线投标时如遇平台技术问题详询400-881-7190。为确保网上操作合法、有效和安全，投标供应商应当在投标截止时间前完成在“政府采购云平台”的身份认证，确保在电子投标过程中能够对相关数据电文进行加密和使用电子签章。使用“政采云电子交易客户端”需要提前申领CA数字证书，申领流程请自行前往“浙江政府采购网-下载专区-电子交易客户端-CA驱动和申领流程”进行查阅；（供应商应在开标前完成CA数字证书办理。 （2）投标供应商应当在投标截止时间前，将生成的“电子加密投标文件”上传递交至“政府采购云平台”。投标截止时间以后上传递交的投标文件将被“政府采购云平台”拒收。 （3）投标供应商在“政府采购云平台”完成“电子加密投标文件”的上传递交后，还可以（邮寄形式）在投标截止时间前递交以介质（U盘）存储的数据电文形式的“备份投标文件”，邮寄形式“备份投标文件”应当密封包装并在包装上标注投标项目名称、投标单位名称并加盖公章。（4）通过“政府采购云平台”上传递交的“电子加密投标文件”无法按时解密，投标供应商递交了备份投标文件的，以备份投标文件为依据，否则视为投标文件撤回。通过“政府采购云平台”上传递交的“电子加密投标文件”已按时解密的，“备份投标文件”自动失效。投标供应商仅递交备份投标，按投标无效处理。    </w:t>
      </w:r>
    </w:p>
    <w:p w14:paraId="064121F5">
      <w:pPr>
        <w:pStyle w:val="55"/>
        <w:keepNext w:val="0"/>
        <w:keepLines w:val="0"/>
        <w:widowControl/>
        <w:suppressLineNumbers w:val="0"/>
        <w:spacing w:before="255" w:beforeAutospacing="0" w:after="255" w:afterAutospacing="0" w:line="480" w:lineRule="atLeast"/>
        <w:ind w:left="0" w:right="0"/>
        <w:jc w:val="both"/>
        <w:rPr>
          <w:rFonts w:ascii="黑体" w:hAnsi="宋体" w:eastAsia="黑体" w:cs="黑体"/>
          <w:sz w:val="31"/>
          <w:szCs w:val="31"/>
        </w:rPr>
      </w:pPr>
      <w:r>
        <w:rPr>
          <w:rStyle w:val="63"/>
          <w:rFonts w:ascii="黑体" w:hAnsi="宋体" w:eastAsia="黑体" w:cs="黑体"/>
          <w:sz w:val="27"/>
          <w:szCs w:val="27"/>
        </w:rPr>
        <w:t>八、凡对本次招标提出询问、质疑、投诉，请按以下方式联系</w:t>
      </w:r>
    </w:p>
    <w:p w14:paraId="0F724BF1">
      <w:pPr>
        <w:pStyle w:val="55"/>
        <w:keepNext w:val="0"/>
        <w:keepLines w:val="0"/>
        <w:widowControl/>
        <w:suppressLineNumbers w:val="0"/>
        <w:spacing w:before="75" w:beforeAutospacing="0" w:after="75" w:afterAutospacing="0" w:line="240" w:lineRule="auto"/>
        <w:ind w:left="0" w:right="0"/>
      </w:pPr>
      <w:r>
        <w:rPr>
          <w:rFonts w:hint="eastAsia" w:ascii="仿宋" w:hAnsi="仿宋" w:eastAsia="仿宋" w:cs="仿宋"/>
          <w:sz w:val="27"/>
          <w:szCs w:val="27"/>
        </w:rPr>
        <w:t>    1.采购人信息</w:t>
      </w:r>
    </w:p>
    <w:p w14:paraId="2209F791">
      <w:pPr>
        <w:pStyle w:val="55"/>
        <w:keepNext w:val="0"/>
        <w:keepLines w:val="0"/>
        <w:widowControl/>
        <w:suppressLineNumbers w:val="0"/>
        <w:spacing w:before="75" w:beforeAutospacing="0" w:after="75" w:afterAutospacing="0" w:line="240" w:lineRule="auto"/>
        <w:ind w:left="0" w:right="0"/>
      </w:pPr>
      <w:r>
        <w:rPr>
          <w:rFonts w:hint="eastAsia" w:ascii="仿宋" w:hAnsi="仿宋" w:eastAsia="仿宋" w:cs="仿宋"/>
          <w:sz w:val="27"/>
          <w:szCs w:val="27"/>
        </w:rPr>
        <w:t xml:space="preserve">    </w:t>
      </w:r>
      <w:r>
        <w:rPr>
          <w:rFonts w:hint="eastAsia" w:ascii="仿宋" w:hAnsi="仿宋" w:eastAsia="仿宋" w:cs="仿宋"/>
          <w:i w:val="0"/>
          <w:iCs w:val="0"/>
          <w:caps w:val="0"/>
          <w:color w:val="000000"/>
          <w:spacing w:val="0"/>
          <w:sz w:val="27"/>
          <w:szCs w:val="27"/>
        </w:rPr>
        <w:t>名    称：龙港市社会事业局 </w:t>
      </w:r>
    </w:p>
    <w:p w14:paraId="77EBF01A">
      <w:pPr>
        <w:pStyle w:val="55"/>
        <w:keepNext w:val="0"/>
        <w:keepLines w:val="0"/>
        <w:widowControl/>
        <w:suppressLineNumbers w:val="0"/>
        <w:spacing w:before="75" w:beforeAutospacing="0" w:after="75" w:afterAutospacing="0" w:line="240" w:lineRule="auto"/>
        <w:ind w:left="0" w:right="0"/>
      </w:pPr>
      <w:r>
        <w:rPr>
          <w:rFonts w:hint="eastAsia" w:ascii="仿宋" w:hAnsi="仿宋" w:eastAsia="仿宋" w:cs="仿宋"/>
          <w:i w:val="0"/>
          <w:iCs w:val="0"/>
          <w:caps w:val="0"/>
          <w:color w:val="000000"/>
          <w:spacing w:val="0"/>
          <w:sz w:val="27"/>
          <w:szCs w:val="27"/>
        </w:rPr>
        <w:t>    地    址：龙港市世纪大道行政副中心2号楼  </w:t>
      </w:r>
    </w:p>
    <w:p w14:paraId="0ABF7E90">
      <w:pPr>
        <w:pStyle w:val="55"/>
        <w:keepNext w:val="0"/>
        <w:keepLines w:val="0"/>
        <w:widowControl/>
        <w:suppressLineNumbers w:val="0"/>
        <w:spacing w:before="75" w:beforeAutospacing="0" w:after="75" w:afterAutospacing="0" w:line="240" w:lineRule="auto"/>
        <w:ind w:left="0" w:right="0"/>
      </w:pPr>
      <w:r>
        <w:rPr>
          <w:rFonts w:hint="eastAsia" w:ascii="仿宋" w:hAnsi="仿宋" w:eastAsia="仿宋" w:cs="仿宋"/>
          <w:i w:val="0"/>
          <w:iCs w:val="0"/>
          <w:caps w:val="0"/>
          <w:color w:val="000000"/>
          <w:spacing w:val="0"/>
          <w:sz w:val="27"/>
          <w:szCs w:val="27"/>
        </w:rPr>
        <w:t>    传    真：/ </w:t>
      </w:r>
    </w:p>
    <w:p w14:paraId="4BC9E53D">
      <w:pPr>
        <w:pStyle w:val="55"/>
        <w:keepNext w:val="0"/>
        <w:keepLines w:val="0"/>
        <w:widowControl/>
        <w:suppressLineNumbers w:val="0"/>
        <w:spacing w:before="75" w:beforeAutospacing="0" w:after="75" w:afterAutospacing="0" w:line="240" w:lineRule="auto"/>
        <w:ind w:left="0" w:right="0"/>
      </w:pPr>
      <w:r>
        <w:rPr>
          <w:rFonts w:hint="eastAsia" w:ascii="仿宋" w:hAnsi="仿宋" w:eastAsia="仿宋" w:cs="仿宋"/>
          <w:i w:val="0"/>
          <w:iCs w:val="0"/>
          <w:caps w:val="0"/>
          <w:color w:val="000000"/>
          <w:spacing w:val="0"/>
          <w:sz w:val="27"/>
          <w:szCs w:val="27"/>
        </w:rPr>
        <w:t>    项目联系人（询问）：张先生 </w:t>
      </w:r>
    </w:p>
    <w:p w14:paraId="084D09F6">
      <w:pPr>
        <w:pStyle w:val="55"/>
        <w:keepNext w:val="0"/>
        <w:keepLines w:val="0"/>
        <w:widowControl/>
        <w:suppressLineNumbers w:val="0"/>
        <w:spacing w:before="75" w:beforeAutospacing="0" w:after="75" w:afterAutospacing="0" w:line="240" w:lineRule="auto"/>
        <w:ind w:left="0" w:right="0"/>
      </w:pPr>
      <w:r>
        <w:rPr>
          <w:rFonts w:hint="eastAsia" w:ascii="仿宋" w:hAnsi="仿宋" w:eastAsia="仿宋" w:cs="仿宋"/>
          <w:i w:val="0"/>
          <w:iCs w:val="0"/>
          <w:caps w:val="0"/>
          <w:color w:val="000000"/>
          <w:spacing w:val="0"/>
          <w:sz w:val="27"/>
          <w:szCs w:val="27"/>
        </w:rPr>
        <w:t>    项目联系方式（询问）：0577-59911855  </w:t>
      </w:r>
    </w:p>
    <w:p w14:paraId="0BD7EBC2">
      <w:pPr>
        <w:pStyle w:val="55"/>
        <w:keepNext w:val="0"/>
        <w:keepLines w:val="0"/>
        <w:widowControl/>
        <w:suppressLineNumbers w:val="0"/>
        <w:spacing w:before="75" w:beforeAutospacing="0" w:after="75" w:afterAutospacing="0" w:line="240" w:lineRule="auto"/>
        <w:ind w:left="0" w:right="0"/>
      </w:pPr>
      <w:r>
        <w:rPr>
          <w:rFonts w:hint="eastAsia" w:ascii="仿宋" w:hAnsi="仿宋" w:eastAsia="仿宋" w:cs="仿宋"/>
          <w:i w:val="0"/>
          <w:iCs w:val="0"/>
          <w:caps w:val="0"/>
          <w:color w:val="000000"/>
          <w:spacing w:val="0"/>
          <w:sz w:val="27"/>
          <w:szCs w:val="27"/>
        </w:rPr>
        <w:t>    质疑联系人：张先生 </w:t>
      </w:r>
    </w:p>
    <w:p w14:paraId="5809811E">
      <w:pPr>
        <w:pStyle w:val="55"/>
        <w:keepNext w:val="0"/>
        <w:keepLines w:val="0"/>
        <w:widowControl/>
        <w:suppressLineNumbers w:val="0"/>
        <w:spacing w:before="75" w:beforeAutospacing="0" w:after="75" w:afterAutospacing="0" w:line="240" w:lineRule="auto"/>
        <w:ind w:left="0" w:right="0"/>
      </w:pPr>
      <w:r>
        <w:rPr>
          <w:rFonts w:hint="eastAsia" w:ascii="仿宋" w:hAnsi="仿宋" w:eastAsia="仿宋" w:cs="仿宋"/>
          <w:i w:val="0"/>
          <w:iCs w:val="0"/>
          <w:caps w:val="0"/>
          <w:color w:val="000000"/>
          <w:spacing w:val="0"/>
          <w:sz w:val="27"/>
          <w:szCs w:val="27"/>
        </w:rPr>
        <w:t>    质疑联系方式：0577-59911855 </w:t>
      </w:r>
    </w:p>
    <w:p w14:paraId="519CF355">
      <w:pPr>
        <w:pStyle w:val="55"/>
        <w:keepNext w:val="0"/>
        <w:keepLines w:val="0"/>
        <w:widowControl/>
        <w:suppressLineNumbers w:val="0"/>
        <w:spacing w:before="75" w:beforeAutospacing="0" w:after="75" w:afterAutospacing="0" w:line="240" w:lineRule="auto"/>
        <w:ind w:left="0" w:right="0"/>
      </w:pPr>
      <w:r>
        <w:rPr>
          <w:rFonts w:hint="eastAsia" w:ascii="仿宋" w:hAnsi="仿宋" w:eastAsia="仿宋" w:cs="仿宋"/>
          <w:sz w:val="27"/>
          <w:szCs w:val="27"/>
        </w:rPr>
        <w:t>    2.采购代理机构信息</w:t>
      </w:r>
    </w:p>
    <w:p w14:paraId="1B8AE5BF">
      <w:pPr>
        <w:pStyle w:val="55"/>
        <w:keepNext w:val="0"/>
        <w:keepLines w:val="0"/>
        <w:widowControl/>
        <w:suppressLineNumbers w:val="0"/>
        <w:spacing w:before="75" w:beforeAutospacing="0" w:after="75" w:afterAutospacing="0" w:line="240" w:lineRule="auto"/>
        <w:ind w:left="0" w:right="0"/>
      </w:pPr>
      <w:r>
        <w:rPr>
          <w:rFonts w:hint="eastAsia" w:ascii="仿宋" w:hAnsi="仿宋" w:eastAsia="仿宋" w:cs="仿宋"/>
          <w:sz w:val="27"/>
          <w:szCs w:val="27"/>
        </w:rPr>
        <w:t>    名    称：浙江品信工程项目管理有限公司 </w:t>
      </w:r>
    </w:p>
    <w:p w14:paraId="1623B3D4">
      <w:pPr>
        <w:pStyle w:val="55"/>
        <w:keepNext w:val="0"/>
        <w:keepLines w:val="0"/>
        <w:widowControl/>
        <w:suppressLineNumbers w:val="0"/>
        <w:spacing w:before="75" w:beforeAutospacing="0" w:after="75" w:afterAutospacing="0" w:line="240" w:lineRule="auto"/>
        <w:ind w:left="0" w:right="0"/>
      </w:pPr>
      <w:r>
        <w:rPr>
          <w:rFonts w:hint="eastAsia" w:ascii="仿宋" w:hAnsi="仿宋" w:eastAsia="仿宋" w:cs="仿宋"/>
          <w:sz w:val="27"/>
          <w:szCs w:val="27"/>
        </w:rPr>
        <w:t>    地    址：温州市龙港市彩虹大道平等小区1幢一单元202室 </w:t>
      </w:r>
    </w:p>
    <w:p w14:paraId="7BE3C050">
      <w:pPr>
        <w:pStyle w:val="55"/>
        <w:keepNext w:val="0"/>
        <w:keepLines w:val="0"/>
        <w:widowControl/>
        <w:suppressLineNumbers w:val="0"/>
        <w:spacing w:before="75" w:beforeAutospacing="0" w:after="75" w:afterAutospacing="0" w:line="240" w:lineRule="auto"/>
        <w:ind w:left="0" w:right="0"/>
      </w:pPr>
      <w:r>
        <w:rPr>
          <w:rFonts w:hint="eastAsia" w:ascii="仿宋" w:hAnsi="仿宋" w:eastAsia="仿宋" w:cs="仿宋"/>
          <w:sz w:val="27"/>
          <w:szCs w:val="27"/>
        </w:rPr>
        <w:t>    传    真： </w:t>
      </w:r>
      <w:r>
        <w:rPr>
          <w:rFonts w:hint="eastAsia" w:ascii="仿宋" w:hAnsi="仿宋" w:eastAsia="仿宋" w:cs="仿宋"/>
        </w:rPr>
        <w:t> </w:t>
      </w:r>
    </w:p>
    <w:p w14:paraId="753E000E">
      <w:pPr>
        <w:pStyle w:val="55"/>
        <w:keepNext w:val="0"/>
        <w:keepLines w:val="0"/>
        <w:widowControl/>
        <w:suppressLineNumbers w:val="0"/>
        <w:spacing w:before="75" w:beforeAutospacing="0" w:after="75" w:afterAutospacing="0" w:line="240" w:lineRule="auto"/>
        <w:ind w:left="0" w:right="0"/>
      </w:pPr>
      <w:r>
        <w:rPr>
          <w:rFonts w:hint="eastAsia" w:ascii="仿宋" w:hAnsi="仿宋" w:eastAsia="仿宋" w:cs="仿宋"/>
          <w:sz w:val="27"/>
          <w:szCs w:val="27"/>
        </w:rPr>
        <w:t>    项目联系人（询问）：郑女士 </w:t>
      </w:r>
    </w:p>
    <w:p w14:paraId="6D94E0C2">
      <w:pPr>
        <w:pStyle w:val="55"/>
        <w:keepNext w:val="0"/>
        <w:keepLines w:val="0"/>
        <w:widowControl/>
        <w:suppressLineNumbers w:val="0"/>
        <w:spacing w:before="75" w:beforeAutospacing="0" w:after="75" w:afterAutospacing="0" w:line="240" w:lineRule="auto"/>
        <w:ind w:left="0" w:right="0"/>
      </w:pPr>
      <w:r>
        <w:rPr>
          <w:rFonts w:hint="eastAsia" w:ascii="仿宋" w:hAnsi="仿宋" w:eastAsia="仿宋" w:cs="仿宋"/>
          <w:sz w:val="27"/>
          <w:szCs w:val="27"/>
        </w:rPr>
        <w:t>    项目联系方式（询问）：0577-68687277、18958756977 </w:t>
      </w:r>
    </w:p>
    <w:p w14:paraId="6265C8FE">
      <w:pPr>
        <w:pStyle w:val="55"/>
        <w:keepNext w:val="0"/>
        <w:keepLines w:val="0"/>
        <w:widowControl/>
        <w:suppressLineNumbers w:val="0"/>
        <w:spacing w:before="75" w:beforeAutospacing="0" w:after="75" w:afterAutospacing="0" w:line="240" w:lineRule="auto"/>
        <w:ind w:left="0" w:right="0"/>
      </w:pPr>
      <w:r>
        <w:rPr>
          <w:rFonts w:hint="eastAsia" w:ascii="仿宋" w:hAnsi="仿宋" w:eastAsia="仿宋" w:cs="仿宋"/>
          <w:sz w:val="27"/>
          <w:szCs w:val="27"/>
        </w:rPr>
        <w:t>    质疑联系人：黄益诺 </w:t>
      </w:r>
    </w:p>
    <w:p w14:paraId="4D6D61DA">
      <w:pPr>
        <w:pStyle w:val="55"/>
        <w:keepNext w:val="0"/>
        <w:keepLines w:val="0"/>
        <w:widowControl/>
        <w:suppressLineNumbers w:val="0"/>
        <w:spacing w:before="75" w:beforeAutospacing="0" w:after="75" w:afterAutospacing="0" w:line="240" w:lineRule="auto"/>
        <w:ind w:left="0" w:right="0"/>
      </w:pPr>
      <w:r>
        <w:rPr>
          <w:rFonts w:hint="eastAsia" w:ascii="仿宋" w:hAnsi="仿宋" w:eastAsia="仿宋" w:cs="仿宋"/>
          <w:sz w:val="27"/>
          <w:szCs w:val="27"/>
        </w:rPr>
        <w:t>    质疑联系方式：0577-68687277 </w:t>
      </w:r>
    </w:p>
    <w:p w14:paraId="3152FBF1">
      <w:pPr>
        <w:pStyle w:val="55"/>
        <w:keepNext w:val="0"/>
        <w:keepLines w:val="0"/>
        <w:widowControl/>
        <w:suppressLineNumbers w:val="0"/>
        <w:spacing w:before="75" w:beforeAutospacing="0" w:after="75" w:afterAutospacing="0" w:line="450" w:lineRule="atLeast"/>
        <w:ind w:left="0" w:right="0"/>
        <w:rPr>
          <w:rStyle w:val="76"/>
          <w:rFonts w:hint="eastAsia" w:ascii="仿宋" w:hAnsi="仿宋" w:eastAsia="仿宋" w:cs="仿宋"/>
          <w:sz w:val="27"/>
          <w:szCs w:val="27"/>
        </w:rPr>
      </w:pPr>
      <w:r>
        <w:rPr>
          <w:rFonts w:hint="eastAsia" w:ascii="仿宋" w:hAnsi="仿宋" w:eastAsia="仿宋" w:cs="仿宋"/>
          <w:sz w:val="27"/>
          <w:szCs w:val="27"/>
        </w:rPr>
        <w:t>   </w:t>
      </w:r>
      <w:r>
        <w:rPr>
          <w:rFonts w:hint="eastAsia" w:ascii="仿宋" w:hAnsi="仿宋" w:eastAsia="仿宋" w:cs="仿宋"/>
          <w:sz w:val="27"/>
          <w:szCs w:val="27"/>
        </w:rPr>
        <w:br w:type="textWrapping"/>
      </w:r>
      <w:r>
        <w:rPr>
          <w:rFonts w:hint="eastAsia" w:ascii="仿宋" w:hAnsi="仿宋" w:eastAsia="仿宋" w:cs="仿宋"/>
          <w:sz w:val="27"/>
          <w:szCs w:val="27"/>
        </w:rPr>
        <w:t>    3.</w:t>
      </w:r>
      <w:r>
        <w:rPr>
          <w:rStyle w:val="76"/>
          <w:rFonts w:hint="eastAsia" w:ascii="仿宋" w:hAnsi="仿宋" w:eastAsia="仿宋" w:cs="仿宋"/>
          <w:sz w:val="27"/>
          <w:szCs w:val="27"/>
        </w:rPr>
        <w:t>同级政府采购监督管理部门</w:t>
      </w:r>
    </w:p>
    <w:p w14:paraId="309E096D">
      <w:pPr>
        <w:pStyle w:val="55"/>
        <w:keepNext w:val="0"/>
        <w:keepLines w:val="0"/>
        <w:widowControl/>
        <w:suppressLineNumbers w:val="0"/>
        <w:spacing w:before="75" w:beforeAutospacing="0" w:after="75" w:afterAutospacing="0" w:line="240" w:lineRule="auto"/>
        <w:ind w:left="0" w:right="0"/>
        <w:rPr>
          <w:rFonts w:hint="eastAsia" w:ascii="仿宋" w:hAnsi="仿宋" w:eastAsia="仿宋" w:cs="仿宋"/>
          <w:sz w:val="27"/>
          <w:szCs w:val="27"/>
        </w:rPr>
      </w:pPr>
      <w:r>
        <w:rPr>
          <w:rStyle w:val="76"/>
          <w:rFonts w:hint="eastAsia" w:ascii="仿宋" w:hAnsi="仿宋" w:eastAsia="仿宋" w:cs="仿宋"/>
          <w:sz w:val="27"/>
          <w:szCs w:val="27"/>
        </w:rPr>
        <w:t xml:space="preserve">     </w:t>
      </w:r>
      <w:r>
        <w:rPr>
          <w:rFonts w:hint="eastAsia" w:ascii="仿宋" w:hAnsi="仿宋" w:eastAsia="仿宋" w:cs="仿宋"/>
          <w:sz w:val="27"/>
          <w:szCs w:val="27"/>
        </w:rPr>
        <w:t>名</w:t>
      </w:r>
      <w:r>
        <w:rPr>
          <w:rFonts w:hint="eastAsia" w:ascii="仿宋" w:hAnsi="仿宋" w:eastAsia="仿宋" w:cs="仿宋"/>
          <w:sz w:val="27"/>
          <w:szCs w:val="27"/>
          <w:lang w:val="en-US" w:eastAsia="zh-CN"/>
        </w:rPr>
        <w:t xml:space="preserve">  </w:t>
      </w:r>
      <w:r>
        <w:rPr>
          <w:rFonts w:hint="eastAsia" w:ascii="仿宋" w:hAnsi="仿宋" w:eastAsia="仿宋" w:cs="仿宋"/>
          <w:sz w:val="27"/>
          <w:szCs w:val="27"/>
        </w:rPr>
        <w:t>称：龙港市财政局（浙江省政府采购行政裁决服务中心（温州））</w:t>
      </w:r>
    </w:p>
    <w:p w14:paraId="3914AE60">
      <w:pPr>
        <w:pStyle w:val="55"/>
        <w:keepNext w:val="0"/>
        <w:keepLines w:val="0"/>
        <w:widowControl/>
        <w:suppressLineNumbers w:val="0"/>
        <w:spacing w:before="75" w:beforeAutospacing="0" w:after="75" w:afterAutospacing="0" w:line="240" w:lineRule="auto"/>
        <w:ind w:left="0" w:right="0"/>
        <w:rPr>
          <w:rFonts w:hint="eastAsia" w:ascii="仿宋" w:hAnsi="仿宋" w:eastAsia="仿宋" w:cs="仿宋"/>
          <w:sz w:val="27"/>
          <w:szCs w:val="27"/>
        </w:rPr>
      </w:pPr>
      <w:r>
        <w:rPr>
          <w:rFonts w:hint="eastAsia" w:ascii="仿宋" w:hAnsi="仿宋" w:eastAsia="仿宋" w:cs="仿宋"/>
          <w:sz w:val="27"/>
          <w:szCs w:val="27"/>
        </w:rPr>
        <w:t xml:space="preserve">     地</w:t>
      </w:r>
      <w:r>
        <w:rPr>
          <w:rFonts w:hint="eastAsia" w:ascii="仿宋" w:hAnsi="仿宋" w:eastAsia="仿宋" w:cs="仿宋"/>
          <w:sz w:val="27"/>
          <w:szCs w:val="27"/>
          <w:lang w:val="en-US" w:eastAsia="zh-CN"/>
        </w:rPr>
        <w:t xml:space="preserve">  </w:t>
      </w:r>
      <w:r>
        <w:rPr>
          <w:rFonts w:hint="eastAsia" w:ascii="仿宋" w:hAnsi="仿宋" w:eastAsia="仿宋" w:cs="仿宋"/>
          <w:sz w:val="27"/>
          <w:szCs w:val="27"/>
        </w:rPr>
        <w:t>址：温州市鹿城区滨江街道瓯江路展银大厦1606室</w:t>
      </w:r>
    </w:p>
    <w:p w14:paraId="611F1E14">
      <w:pPr>
        <w:pStyle w:val="55"/>
        <w:keepNext w:val="0"/>
        <w:keepLines w:val="0"/>
        <w:widowControl/>
        <w:suppressLineNumbers w:val="0"/>
        <w:spacing w:before="75" w:beforeAutospacing="0" w:after="75" w:afterAutospacing="0" w:line="240" w:lineRule="auto"/>
        <w:ind w:left="0" w:right="0"/>
        <w:rPr>
          <w:rFonts w:hint="eastAsia" w:ascii="仿宋" w:hAnsi="仿宋" w:eastAsia="仿宋" w:cs="仿宋"/>
          <w:sz w:val="27"/>
          <w:szCs w:val="27"/>
        </w:rPr>
      </w:pPr>
      <w:r>
        <w:rPr>
          <w:rFonts w:hint="eastAsia" w:ascii="仿宋" w:hAnsi="仿宋" w:eastAsia="仿宋" w:cs="仿宋"/>
          <w:sz w:val="27"/>
          <w:szCs w:val="27"/>
        </w:rPr>
        <w:t xml:space="preserve">     传</w:t>
      </w:r>
      <w:r>
        <w:rPr>
          <w:rFonts w:hint="eastAsia" w:ascii="仿宋" w:hAnsi="仿宋" w:eastAsia="仿宋" w:cs="仿宋"/>
          <w:sz w:val="27"/>
          <w:szCs w:val="27"/>
          <w:lang w:val="en-US" w:eastAsia="zh-CN"/>
        </w:rPr>
        <w:t xml:space="preserve">  </w:t>
      </w:r>
      <w:r>
        <w:rPr>
          <w:rFonts w:hint="eastAsia" w:ascii="仿宋" w:hAnsi="仿宋" w:eastAsia="仿宋" w:cs="仿宋"/>
          <w:sz w:val="27"/>
          <w:szCs w:val="27"/>
        </w:rPr>
        <w:t>真：</w:t>
      </w:r>
    </w:p>
    <w:p w14:paraId="588595F5">
      <w:pPr>
        <w:pStyle w:val="55"/>
        <w:keepNext w:val="0"/>
        <w:keepLines w:val="0"/>
        <w:widowControl/>
        <w:suppressLineNumbers w:val="0"/>
        <w:spacing w:before="75" w:beforeAutospacing="0" w:after="75" w:afterAutospacing="0" w:line="240" w:lineRule="auto"/>
        <w:ind w:left="0" w:right="0"/>
        <w:rPr>
          <w:rFonts w:hint="eastAsia" w:ascii="仿宋" w:hAnsi="仿宋" w:eastAsia="仿宋" w:cs="仿宋"/>
          <w:sz w:val="27"/>
          <w:szCs w:val="27"/>
        </w:rPr>
      </w:pPr>
      <w:r>
        <w:rPr>
          <w:rFonts w:hint="eastAsia" w:ascii="仿宋" w:hAnsi="仿宋" w:eastAsia="仿宋" w:cs="仿宋"/>
          <w:sz w:val="27"/>
          <w:szCs w:val="27"/>
        </w:rPr>
        <w:t xml:space="preserve">     联系人：李老师、王老师</w:t>
      </w:r>
    </w:p>
    <w:p w14:paraId="47ABAF05">
      <w:pPr>
        <w:pStyle w:val="55"/>
        <w:keepNext w:val="0"/>
        <w:keepLines w:val="0"/>
        <w:widowControl/>
        <w:suppressLineNumbers w:val="0"/>
        <w:spacing w:before="75" w:beforeAutospacing="0" w:after="75" w:afterAutospacing="0" w:line="240" w:lineRule="auto"/>
        <w:ind w:left="0" w:right="0"/>
        <w:rPr>
          <w:rFonts w:hint="eastAsia" w:ascii="仿宋" w:hAnsi="仿宋" w:eastAsia="仿宋" w:cs="仿宋"/>
          <w:sz w:val="27"/>
          <w:szCs w:val="27"/>
        </w:rPr>
      </w:pPr>
      <w:r>
        <w:rPr>
          <w:rFonts w:hint="eastAsia" w:ascii="仿宋" w:hAnsi="仿宋" w:eastAsia="仿宋" w:cs="仿宋"/>
          <w:sz w:val="27"/>
          <w:szCs w:val="27"/>
        </w:rPr>
        <w:t xml:space="preserve">     监督投诉电话：0577-8</w:t>
      </w:r>
      <w:r>
        <w:rPr>
          <w:rFonts w:hint="eastAsia" w:ascii="仿宋" w:hAnsi="仿宋" w:eastAsia="仿宋" w:cs="仿宋"/>
          <w:sz w:val="27"/>
          <w:szCs w:val="27"/>
          <w:lang w:val="en-US" w:eastAsia="zh-CN"/>
        </w:rPr>
        <w:t>5</w:t>
      </w:r>
      <w:r>
        <w:rPr>
          <w:rFonts w:hint="eastAsia" w:ascii="仿宋" w:hAnsi="仿宋" w:eastAsia="仿宋" w:cs="仿宋"/>
          <w:sz w:val="27"/>
          <w:szCs w:val="27"/>
        </w:rPr>
        <w:t>501561，0577-85501562</w:t>
      </w:r>
    </w:p>
    <w:p w14:paraId="48A4F97C">
      <w:pPr>
        <w:keepNext w:val="0"/>
        <w:keepLines w:val="0"/>
        <w:widowControl/>
        <w:suppressLineNumbers w:val="0"/>
        <w:jc w:val="left"/>
      </w:pPr>
      <w:r>
        <w:rPr>
          <w:rFonts w:ascii="宋体" w:hAnsi="宋体" w:eastAsia="宋体" w:cs="宋体"/>
          <w:kern w:val="0"/>
          <w:sz w:val="24"/>
          <w:szCs w:val="24"/>
          <w:lang w:val="en-US" w:eastAsia="zh-CN" w:bidi="ar"/>
        </w:rPr>
        <w:br w:type="textWrapping"/>
      </w:r>
      <w:r>
        <w:rPr>
          <w:rFonts w:ascii="宋体" w:hAnsi="宋体" w:eastAsia="宋体" w:cs="宋体"/>
          <w:kern w:val="0"/>
          <w:sz w:val="24"/>
          <w:szCs w:val="24"/>
          <w:lang w:val="en-US" w:eastAsia="zh-CN" w:bidi="ar"/>
        </w:rPr>
        <w:t> </w:t>
      </w:r>
      <w:r>
        <w:rPr>
          <w:rFonts w:ascii="宋体" w:hAnsi="宋体" w:eastAsia="宋体" w:cs="宋体"/>
          <w:kern w:val="0"/>
          <w:sz w:val="24"/>
          <w:szCs w:val="24"/>
          <w:lang w:val="en-US" w:eastAsia="zh-CN" w:bidi="ar"/>
        </w:rPr>
        <w:br w:type="textWrapping"/>
      </w:r>
      <w:r>
        <w:rPr>
          <w:rFonts w:ascii="宋体" w:hAnsi="宋体" w:eastAsia="宋体" w:cs="宋体"/>
          <w:kern w:val="0"/>
          <w:sz w:val="24"/>
          <w:szCs w:val="24"/>
          <w:lang w:val="en-US" w:eastAsia="zh-CN" w:bidi="ar"/>
        </w:rPr>
        <w:t> </w:t>
      </w:r>
    </w:p>
    <w:p w14:paraId="7AC94EAF">
      <w:pPr>
        <w:pStyle w:val="55"/>
        <w:keepNext w:val="0"/>
        <w:keepLines w:val="0"/>
        <w:widowControl/>
        <w:suppressLineNumbers w:val="0"/>
        <w:spacing w:before="75" w:beforeAutospacing="0" w:after="75" w:afterAutospacing="0"/>
        <w:ind w:left="0" w:right="0"/>
      </w:pPr>
      <w:r>
        <w:rPr>
          <w:rFonts w:hint="eastAsia" w:ascii="仿宋" w:hAnsi="仿宋" w:eastAsia="仿宋" w:cs="仿宋"/>
        </w:rPr>
        <w:t>若对项目采购电子交易系统操作有疑问，可登录政采云（https://www.zcygov.cn/），点击右侧咨询小采，获取采小蜜智能服务管家帮助，或拨打政采云服务热线95763获取热线服务帮助。        </w:t>
      </w:r>
    </w:p>
    <w:p w14:paraId="142E5898">
      <w:pPr>
        <w:pStyle w:val="55"/>
        <w:keepNext w:val="0"/>
        <w:keepLines w:val="0"/>
        <w:widowControl/>
        <w:suppressLineNumbers w:val="0"/>
        <w:spacing w:before="75" w:beforeAutospacing="0" w:after="75" w:afterAutospacing="0"/>
        <w:ind w:left="0" w:right="0"/>
      </w:pPr>
      <w:r>
        <w:rPr>
          <w:rFonts w:hint="eastAsia" w:ascii="仿宋" w:hAnsi="仿宋" w:eastAsia="仿宋" w:cs="仿宋"/>
        </w:rPr>
        <w:t>CA问题联系电话（人工）：汇信CA 400-888-4636；天谷CA 400-087-8198。</w:t>
      </w:r>
      <w:r>
        <w:rPr>
          <w:rFonts w:hint="eastAsia" w:ascii="仿宋" w:hAnsi="仿宋" w:eastAsia="仿宋" w:cs="仿宋"/>
        </w:rPr>
        <w:br w:type="textWrapping"/>
      </w:r>
      <w:r>
        <w:rPr>
          <w:rFonts w:hint="eastAsia" w:ascii="仿宋" w:hAnsi="仿宋" w:eastAsia="仿宋" w:cs="仿宋"/>
        </w:rPr>
        <w:t> </w:t>
      </w:r>
    </w:p>
    <w:p w14:paraId="164B8C9C">
      <w:pPr>
        <w:keepNext w:val="0"/>
        <w:keepLines w:val="0"/>
        <w:widowControl/>
        <w:suppressLineNumbers w:val="0"/>
        <w:jc w:val="left"/>
        <w:rPr>
          <w:rFonts w:hint="eastAsia" w:ascii="仿宋" w:hAnsi="仿宋" w:eastAsia="仿宋" w:cs="仿宋"/>
        </w:rPr>
      </w:pPr>
      <w:r>
        <w:rPr>
          <w:rFonts w:hint="eastAsia" w:ascii="仿宋" w:hAnsi="仿宋" w:eastAsia="仿宋" w:cs="仿宋"/>
          <w:kern w:val="0"/>
          <w:sz w:val="24"/>
          <w:szCs w:val="24"/>
          <w:lang w:val="en-US" w:eastAsia="zh-CN" w:bidi="ar"/>
        </w:rPr>
        <w:t> </w:t>
      </w:r>
    </w:p>
    <w:p w14:paraId="4C8CBE1A">
      <w:pPr>
        <w:pStyle w:val="55"/>
        <w:keepNext w:val="0"/>
        <w:keepLines w:val="0"/>
        <w:widowControl/>
        <w:suppressLineNumbers w:val="0"/>
        <w:spacing w:before="75" w:beforeAutospacing="0" w:after="75" w:afterAutospacing="0"/>
        <w:ind w:left="0" w:right="0"/>
      </w:pPr>
    </w:p>
    <w:p w14:paraId="3DA5042A">
      <w:pPr>
        <w:pStyle w:val="55"/>
        <w:keepNext w:val="0"/>
        <w:keepLines w:val="0"/>
        <w:widowControl/>
        <w:suppressLineNumbers w:val="0"/>
        <w:spacing w:before="75" w:beforeAutospacing="0" w:after="75" w:afterAutospacing="0"/>
        <w:ind w:left="0" w:right="0"/>
      </w:pPr>
    </w:p>
    <w:p w14:paraId="7C74F27C">
      <w:pPr>
        <w:pStyle w:val="55"/>
        <w:keepNext w:val="0"/>
        <w:keepLines w:val="0"/>
        <w:widowControl/>
        <w:suppressLineNumbers w:val="0"/>
        <w:spacing w:before="75" w:beforeAutospacing="0" w:after="75" w:afterAutospacing="0"/>
        <w:ind w:left="0" w:right="0"/>
      </w:pPr>
    </w:p>
    <w:p w14:paraId="3EC8818B">
      <w:pPr>
        <w:pStyle w:val="55"/>
        <w:keepNext w:val="0"/>
        <w:keepLines w:val="0"/>
        <w:widowControl/>
        <w:suppressLineNumbers w:val="0"/>
        <w:spacing w:before="75" w:beforeAutospacing="0" w:after="75" w:afterAutospacing="0"/>
        <w:ind w:left="0" w:right="0"/>
      </w:pPr>
    </w:p>
    <w:p w14:paraId="4D9B79AD">
      <w:pPr>
        <w:pStyle w:val="55"/>
        <w:keepNext w:val="0"/>
        <w:keepLines w:val="0"/>
        <w:widowControl/>
        <w:suppressLineNumbers w:val="0"/>
        <w:spacing w:before="75" w:beforeAutospacing="0" w:after="75" w:afterAutospacing="0"/>
        <w:ind w:left="0" w:right="0"/>
      </w:pPr>
    </w:p>
    <w:p w14:paraId="25D09BA3">
      <w:pPr>
        <w:pStyle w:val="55"/>
        <w:keepNext w:val="0"/>
        <w:keepLines w:val="0"/>
        <w:widowControl/>
        <w:suppressLineNumbers w:val="0"/>
        <w:spacing w:before="75" w:beforeAutospacing="0" w:after="75" w:afterAutospacing="0"/>
        <w:ind w:left="0" w:right="0"/>
      </w:pPr>
    </w:p>
    <w:p w14:paraId="2BDA2EC2">
      <w:pPr>
        <w:pStyle w:val="55"/>
        <w:keepNext w:val="0"/>
        <w:keepLines w:val="0"/>
        <w:widowControl/>
        <w:suppressLineNumbers w:val="0"/>
        <w:spacing w:before="75" w:beforeAutospacing="0" w:after="75" w:afterAutospacing="0"/>
        <w:ind w:left="0" w:right="0"/>
      </w:pPr>
    </w:p>
    <w:p w14:paraId="2C34247B">
      <w:pPr>
        <w:pStyle w:val="55"/>
        <w:keepNext w:val="0"/>
        <w:keepLines w:val="0"/>
        <w:widowControl/>
        <w:suppressLineNumbers w:val="0"/>
        <w:spacing w:before="75" w:beforeAutospacing="0" w:after="75" w:afterAutospacing="0"/>
        <w:ind w:left="0" w:right="0"/>
      </w:pPr>
    </w:p>
    <w:p w14:paraId="09214648">
      <w:pPr>
        <w:keepNext w:val="0"/>
        <w:keepLines w:val="0"/>
        <w:widowControl/>
        <w:suppressLineNumbers w:val="0"/>
        <w:jc w:val="left"/>
        <w:rPr>
          <w:rFonts w:hint="eastAsia" w:ascii="仿宋" w:hAnsi="仿宋" w:eastAsia="仿宋" w:cs="仿宋"/>
        </w:rPr>
      </w:pPr>
    </w:p>
    <w:p w14:paraId="723FFEC6">
      <w:pPr>
        <w:pStyle w:val="55"/>
        <w:keepNext w:val="0"/>
        <w:keepLines w:val="0"/>
        <w:widowControl/>
        <w:suppressLineNumbers w:val="0"/>
        <w:spacing w:before="75" w:beforeAutospacing="0" w:after="75" w:afterAutospacing="0"/>
        <w:ind w:left="0" w:right="0"/>
      </w:pPr>
    </w:p>
    <w:p w14:paraId="4AEA767F">
      <w:pPr>
        <w:keepNext w:val="0"/>
        <w:keepLines w:val="0"/>
        <w:widowControl/>
        <w:suppressLineNumbers w:val="0"/>
        <w:jc w:val="left"/>
        <w:rPr>
          <w:rFonts w:ascii="宋体" w:hAnsi="宋体" w:eastAsia="宋体" w:cs="宋体"/>
          <w:kern w:val="0"/>
          <w:sz w:val="24"/>
          <w:szCs w:val="24"/>
          <w:lang w:val="en-US" w:eastAsia="zh-CN" w:bidi="ar"/>
        </w:rPr>
      </w:pPr>
      <w:r>
        <w:rPr>
          <w:rFonts w:ascii="宋体" w:hAnsi="宋体" w:eastAsia="宋体" w:cs="宋体"/>
          <w:kern w:val="0"/>
          <w:sz w:val="24"/>
          <w:szCs w:val="24"/>
          <w:lang w:val="en-US" w:eastAsia="zh-CN" w:bidi="ar"/>
        </w:rPr>
        <w:t>    </w:t>
      </w:r>
    </w:p>
    <w:p w14:paraId="5836A346">
      <w:pPr>
        <w:pStyle w:val="79"/>
        <w:ind w:left="0" w:leftChars="0" w:firstLine="0" w:firstLineChars="0"/>
        <w:rPr>
          <w:rFonts w:hint="eastAsia"/>
        </w:rPr>
      </w:pPr>
    </w:p>
    <w:p w14:paraId="2A73F0DF">
      <w:pPr>
        <w:pStyle w:val="44"/>
        <w:rPr>
          <w:rFonts w:hint="eastAsia"/>
        </w:rPr>
      </w:pPr>
    </w:p>
    <w:p w14:paraId="16FD8E75">
      <w:pPr>
        <w:rPr>
          <w:rFonts w:hint="eastAsia"/>
        </w:rPr>
      </w:pPr>
    </w:p>
    <w:p w14:paraId="5FC75D31">
      <w:pPr>
        <w:pStyle w:val="26"/>
        <w:ind w:left="0" w:leftChars="0" w:firstLine="0" w:firstLineChars="0"/>
        <w:rPr>
          <w:rFonts w:hint="eastAsia"/>
        </w:rPr>
      </w:pPr>
    </w:p>
    <w:p w14:paraId="0C63F6A1">
      <w:pPr>
        <w:snapToGrid w:val="0"/>
        <w:spacing w:line="460" w:lineRule="exact"/>
        <w:jc w:val="center"/>
        <w:rPr>
          <w:b/>
          <w:sz w:val="36"/>
          <w:szCs w:val="36"/>
        </w:rPr>
      </w:pPr>
      <w:r>
        <w:rPr>
          <w:rFonts w:hint="eastAsia"/>
          <w:b/>
          <w:sz w:val="36"/>
          <w:szCs w:val="36"/>
        </w:rPr>
        <w:t>投 标 通 知（邀 请）书</w:t>
      </w:r>
    </w:p>
    <w:p w14:paraId="210C8C8F">
      <w:pPr>
        <w:pStyle w:val="55"/>
        <w:spacing w:before="75" w:beforeAutospacing="0" w:after="75" w:afterAutospacing="0" w:line="300" w:lineRule="atLeast"/>
        <w:ind w:firstLine="480" w:firstLineChars="200"/>
        <w:rPr>
          <w:rFonts w:ascii="宋体" w:hAnsi="宋体" w:cs="宋体"/>
          <w:sz w:val="24"/>
          <w:szCs w:val="24"/>
        </w:rPr>
      </w:pPr>
      <w:r>
        <w:rPr>
          <w:rFonts w:hint="eastAsia" w:ascii="宋体" w:hAnsi="宋体" w:cs="宋体"/>
          <w:sz w:val="24"/>
          <w:szCs w:val="24"/>
        </w:rPr>
        <w:t>浙江品信工程项目管理有限公司对</w:t>
      </w:r>
      <w:r>
        <w:rPr>
          <w:rFonts w:hint="eastAsia" w:ascii="宋体" w:hAnsi="宋体" w:eastAsia="宋体" w:cs="宋体"/>
          <w:sz w:val="24"/>
          <w:szCs w:val="24"/>
          <w:lang w:eastAsia="zh-CN"/>
        </w:rPr>
        <w:t>202</w:t>
      </w:r>
      <w:r>
        <w:rPr>
          <w:rFonts w:hint="eastAsia" w:ascii="宋体" w:hAnsi="宋体" w:eastAsia="宋体" w:cs="宋体"/>
          <w:sz w:val="24"/>
          <w:szCs w:val="24"/>
          <w:lang w:val="en-US" w:eastAsia="zh-CN"/>
        </w:rPr>
        <w:t>5</w:t>
      </w:r>
      <w:r>
        <w:rPr>
          <w:rFonts w:hint="eastAsia" w:ascii="宋体" w:hAnsi="宋体" w:eastAsia="宋体" w:cs="宋体"/>
          <w:sz w:val="24"/>
          <w:szCs w:val="24"/>
          <w:lang w:eastAsia="zh-CN"/>
        </w:rPr>
        <w:t>年度龙港市社会事业局职工疗休养服务采购项目项目</w:t>
      </w:r>
      <w:r>
        <w:rPr>
          <w:rFonts w:hint="eastAsia" w:ascii="宋体" w:hAnsi="宋体" w:eastAsia="宋体" w:cs="宋体"/>
          <w:sz w:val="24"/>
          <w:szCs w:val="24"/>
        </w:rPr>
        <w:t>进行</w:t>
      </w:r>
      <w:r>
        <w:rPr>
          <w:rFonts w:hint="eastAsia" w:ascii="宋体" w:hAnsi="宋体" w:eastAsia="宋体" w:cs="宋体"/>
          <w:sz w:val="24"/>
          <w:szCs w:val="24"/>
          <w:lang w:eastAsia="zh-CN"/>
        </w:rPr>
        <w:t>竞争性磋商</w:t>
      </w:r>
      <w:r>
        <w:rPr>
          <w:rFonts w:hint="eastAsia" w:ascii="宋体" w:hAnsi="宋体" w:cs="宋体"/>
          <w:sz w:val="24"/>
          <w:szCs w:val="24"/>
        </w:rPr>
        <w:t>，现通知贵单位（公司）参加，并请按</w:t>
      </w:r>
      <w:r>
        <w:rPr>
          <w:rFonts w:hint="eastAsia" w:ascii="宋体" w:hAnsi="宋体" w:cs="宋体"/>
          <w:sz w:val="24"/>
          <w:szCs w:val="24"/>
          <w:lang w:eastAsia="zh-CN"/>
        </w:rPr>
        <w:t>竞争性磋商</w:t>
      </w:r>
      <w:r>
        <w:rPr>
          <w:rFonts w:hint="eastAsia" w:ascii="宋体" w:hAnsi="宋体" w:cs="宋体"/>
          <w:sz w:val="24"/>
          <w:szCs w:val="24"/>
        </w:rPr>
        <w:t>文件的要求认真准备好</w:t>
      </w:r>
      <w:r>
        <w:rPr>
          <w:rFonts w:hint="eastAsia" w:ascii="宋体" w:hAnsi="宋体" w:cs="宋体"/>
          <w:sz w:val="24"/>
          <w:szCs w:val="24"/>
          <w:lang w:eastAsia="zh-CN"/>
        </w:rPr>
        <w:t>响应</w:t>
      </w:r>
      <w:r>
        <w:rPr>
          <w:rFonts w:hint="eastAsia" w:ascii="宋体" w:hAnsi="宋体" w:cs="宋体"/>
          <w:sz w:val="24"/>
          <w:szCs w:val="24"/>
        </w:rPr>
        <w:t>文件，按时前来</w:t>
      </w:r>
      <w:r>
        <w:rPr>
          <w:rFonts w:hint="eastAsia" w:ascii="宋体" w:hAnsi="宋体" w:cs="宋体"/>
          <w:sz w:val="24"/>
          <w:szCs w:val="24"/>
          <w:lang w:eastAsia="zh-CN"/>
        </w:rPr>
        <w:t>响应</w:t>
      </w:r>
      <w:r>
        <w:rPr>
          <w:rFonts w:hint="eastAsia" w:ascii="宋体" w:hAnsi="宋体" w:cs="宋体"/>
          <w:sz w:val="24"/>
          <w:szCs w:val="24"/>
        </w:rPr>
        <w:t>。</w:t>
      </w:r>
    </w:p>
    <w:tbl>
      <w:tblPr>
        <w:tblStyle w:val="60"/>
        <w:tblW w:w="9820" w:type="dxa"/>
        <w:jc w:val="center"/>
        <w:tblLayout w:type="fixed"/>
        <w:tblCellMar>
          <w:top w:w="0" w:type="dxa"/>
          <w:left w:w="0" w:type="dxa"/>
          <w:bottom w:w="0" w:type="dxa"/>
          <w:right w:w="0" w:type="dxa"/>
        </w:tblCellMar>
      </w:tblPr>
      <w:tblGrid>
        <w:gridCol w:w="2261"/>
        <w:gridCol w:w="7559"/>
      </w:tblGrid>
      <w:tr w14:paraId="276694D3">
        <w:tblPrEx>
          <w:tblCellMar>
            <w:top w:w="0" w:type="dxa"/>
            <w:left w:w="0" w:type="dxa"/>
            <w:bottom w:w="0" w:type="dxa"/>
            <w:right w:w="0" w:type="dxa"/>
          </w:tblCellMar>
        </w:tblPrEx>
        <w:trPr>
          <w:trHeight w:val="221" w:hRule="atLeast"/>
          <w:jc w:val="center"/>
        </w:trPr>
        <w:tc>
          <w:tcPr>
            <w:tcW w:w="2261" w:type="dxa"/>
            <w:tcBorders>
              <w:top w:val="double" w:color="000000" w:sz="4" w:space="0"/>
              <w:left w:val="double" w:color="000000" w:sz="4" w:space="0"/>
              <w:bottom w:val="single" w:color="000000" w:sz="4" w:space="0"/>
              <w:right w:val="single" w:color="000000" w:sz="4" w:space="0"/>
            </w:tcBorders>
            <w:noWrap w:val="0"/>
            <w:tcMar>
              <w:top w:w="0" w:type="dxa"/>
              <w:left w:w="108" w:type="dxa"/>
              <w:bottom w:w="0" w:type="dxa"/>
              <w:right w:w="108" w:type="dxa"/>
            </w:tcMar>
            <w:vAlign w:val="center"/>
          </w:tcPr>
          <w:p w14:paraId="685AFD89">
            <w:pPr>
              <w:widowControl/>
              <w:snapToGrid w:val="0"/>
              <w:spacing w:line="360" w:lineRule="atLeast"/>
              <w:jc w:val="left"/>
              <w:rPr>
                <w:rFonts w:hint="eastAsia" w:ascii="宋体" w:hAnsi="宋体"/>
                <w:color w:val="auto"/>
                <w:sz w:val="22"/>
                <w:szCs w:val="22"/>
                <w:highlight w:val="none"/>
                <w:lang w:eastAsia="zh-CN"/>
              </w:rPr>
            </w:pPr>
            <w:r>
              <w:rPr>
                <w:rFonts w:hint="eastAsia" w:ascii="宋体" w:hAnsi="宋体"/>
                <w:color w:val="auto"/>
                <w:sz w:val="22"/>
                <w:szCs w:val="22"/>
                <w:highlight w:val="none"/>
                <w:lang w:eastAsia="zh-CN"/>
              </w:rPr>
              <w:t>采购编号</w:t>
            </w:r>
          </w:p>
        </w:tc>
        <w:tc>
          <w:tcPr>
            <w:tcW w:w="7559" w:type="dxa"/>
            <w:tcBorders>
              <w:top w:val="double" w:color="000000" w:sz="4" w:space="0"/>
              <w:left w:val="single" w:color="000000" w:sz="4" w:space="0"/>
              <w:bottom w:val="single" w:color="000000" w:sz="4" w:space="0"/>
              <w:right w:val="double" w:color="000000" w:sz="4" w:space="0"/>
            </w:tcBorders>
            <w:noWrap w:val="0"/>
            <w:tcMar>
              <w:top w:w="0" w:type="dxa"/>
              <w:left w:w="108" w:type="dxa"/>
              <w:bottom w:w="0" w:type="dxa"/>
              <w:right w:w="108" w:type="dxa"/>
            </w:tcMar>
            <w:vAlign w:val="center"/>
          </w:tcPr>
          <w:p w14:paraId="617F8371">
            <w:pPr>
              <w:widowControl/>
              <w:snapToGrid w:val="0"/>
              <w:spacing w:line="360" w:lineRule="atLeast"/>
              <w:jc w:val="left"/>
              <w:rPr>
                <w:rFonts w:hint="eastAsia" w:ascii="宋体" w:hAnsi="宋体" w:eastAsia="宋体"/>
                <w:color w:val="auto"/>
                <w:sz w:val="22"/>
                <w:szCs w:val="22"/>
                <w:highlight w:val="none"/>
                <w:lang w:val="en-US" w:eastAsia="zh-CN"/>
              </w:rPr>
            </w:pPr>
            <w:r>
              <w:rPr>
                <w:rFonts w:hint="eastAsia"/>
                <w:color w:val="0000FF"/>
                <w:sz w:val="22"/>
                <w:szCs w:val="22"/>
                <w:highlight w:val="none"/>
                <w:lang w:eastAsia="zh-CN"/>
              </w:rPr>
              <w:t>LGCG2025121</w:t>
            </w:r>
          </w:p>
        </w:tc>
      </w:tr>
      <w:tr w14:paraId="740A8308">
        <w:tblPrEx>
          <w:tblCellMar>
            <w:top w:w="0" w:type="dxa"/>
            <w:left w:w="0" w:type="dxa"/>
            <w:bottom w:w="0" w:type="dxa"/>
            <w:right w:w="0" w:type="dxa"/>
          </w:tblCellMar>
        </w:tblPrEx>
        <w:trPr>
          <w:trHeight w:val="269" w:hRule="atLeast"/>
          <w:jc w:val="center"/>
        </w:trPr>
        <w:tc>
          <w:tcPr>
            <w:tcW w:w="2261" w:type="dxa"/>
            <w:tcBorders>
              <w:top w:val="single" w:color="000000" w:sz="4" w:space="0"/>
              <w:left w:val="double" w:color="000000" w:sz="4" w:space="0"/>
              <w:bottom w:val="single" w:color="000000" w:sz="4" w:space="0"/>
              <w:right w:val="single" w:color="000000" w:sz="4" w:space="0"/>
            </w:tcBorders>
            <w:noWrap w:val="0"/>
            <w:tcMar>
              <w:top w:w="0" w:type="dxa"/>
              <w:left w:w="108" w:type="dxa"/>
              <w:bottom w:w="0" w:type="dxa"/>
              <w:right w:w="108" w:type="dxa"/>
            </w:tcMar>
            <w:vAlign w:val="center"/>
          </w:tcPr>
          <w:p w14:paraId="0B8F2845">
            <w:pPr>
              <w:widowControl/>
              <w:snapToGrid w:val="0"/>
              <w:spacing w:line="360" w:lineRule="atLeast"/>
              <w:jc w:val="left"/>
              <w:rPr>
                <w:rFonts w:ascii="宋体" w:hAnsi="宋体"/>
                <w:color w:val="auto"/>
                <w:sz w:val="22"/>
                <w:szCs w:val="22"/>
                <w:highlight w:val="none"/>
              </w:rPr>
            </w:pPr>
            <w:r>
              <w:rPr>
                <w:rFonts w:ascii="宋体" w:hAnsi="宋体"/>
                <w:color w:val="auto"/>
                <w:sz w:val="22"/>
                <w:szCs w:val="22"/>
                <w:highlight w:val="none"/>
              </w:rPr>
              <w:t>采购内容</w:t>
            </w:r>
          </w:p>
        </w:tc>
        <w:tc>
          <w:tcPr>
            <w:tcW w:w="7559" w:type="dxa"/>
            <w:tcBorders>
              <w:top w:val="single" w:color="000000" w:sz="4" w:space="0"/>
              <w:left w:val="single" w:color="000000" w:sz="4" w:space="0"/>
              <w:bottom w:val="single" w:color="000000" w:sz="4" w:space="0"/>
              <w:right w:val="double" w:color="000000" w:sz="4" w:space="0"/>
            </w:tcBorders>
            <w:noWrap w:val="0"/>
            <w:tcMar>
              <w:top w:w="0" w:type="dxa"/>
              <w:left w:w="108" w:type="dxa"/>
              <w:bottom w:w="0" w:type="dxa"/>
              <w:right w:w="108" w:type="dxa"/>
            </w:tcMar>
            <w:vAlign w:val="center"/>
          </w:tcPr>
          <w:p w14:paraId="4AB54D54">
            <w:pPr>
              <w:widowControl/>
              <w:snapToGrid w:val="0"/>
              <w:spacing w:line="360" w:lineRule="atLeast"/>
              <w:jc w:val="left"/>
              <w:rPr>
                <w:rFonts w:hint="eastAsia" w:ascii="宋体" w:hAnsi="宋体" w:eastAsia="宋体"/>
                <w:color w:val="auto"/>
                <w:sz w:val="22"/>
                <w:szCs w:val="22"/>
                <w:highlight w:val="none"/>
                <w:lang w:eastAsia="zh-CN"/>
              </w:rPr>
            </w:pPr>
            <w:r>
              <w:rPr>
                <w:rFonts w:hint="eastAsia" w:ascii="宋体" w:hAnsi="宋体" w:eastAsia="宋体" w:cs="宋体"/>
                <w:color w:val="auto"/>
                <w:sz w:val="22"/>
                <w:szCs w:val="22"/>
                <w:highlight w:val="none"/>
                <w:lang w:eastAsia="zh-CN"/>
              </w:rPr>
              <w:t>202</w:t>
            </w:r>
            <w:r>
              <w:rPr>
                <w:rFonts w:hint="eastAsia" w:ascii="宋体" w:hAnsi="宋体" w:eastAsia="宋体" w:cs="宋体"/>
                <w:color w:val="auto"/>
                <w:sz w:val="22"/>
                <w:szCs w:val="22"/>
                <w:highlight w:val="none"/>
                <w:lang w:val="en-US" w:eastAsia="zh-CN"/>
              </w:rPr>
              <w:t>5</w:t>
            </w:r>
            <w:r>
              <w:rPr>
                <w:rFonts w:hint="eastAsia" w:ascii="宋体" w:hAnsi="宋体" w:eastAsia="宋体" w:cs="宋体"/>
                <w:color w:val="auto"/>
                <w:sz w:val="22"/>
                <w:szCs w:val="22"/>
                <w:highlight w:val="none"/>
                <w:lang w:eastAsia="zh-CN"/>
              </w:rPr>
              <w:t>年度龙港市社会事业局职工疗休养服务</w:t>
            </w:r>
          </w:p>
        </w:tc>
      </w:tr>
      <w:tr w14:paraId="378AFC6E">
        <w:tblPrEx>
          <w:tblCellMar>
            <w:top w:w="0" w:type="dxa"/>
            <w:left w:w="0" w:type="dxa"/>
            <w:bottom w:w="0" w:type="dxa"/>
            <w:right w:w="0" w:type="dxa"/>
          </w:tblCellMar>
        </w:tblPrEx>
        <w:trPr>
          <w:trHeight w:val="198" w:hRule="atLeast"/>
          <w:jc w:val="center"/>
        </w:trPr>
        <w:tc>
          <w:tcPr>
            <w:tcW w:w="2261" w:type="dxa"/>
            <w:tcBorders>
              <w:top w:val="single" w:color="000000" w:sz="4" w:space="0"/>
              <w:left w:val="double" w:color="000000" w:sz="4" w:space="0"/>
              <w:bottom w:val="single" w:color="000000" w:sz="4" w:space="0"/>
              <w:right w:val="single" w:color="000000" w:sz="4" w:space="0"/>
            </w:tcBorders>
            <w:noWrap w:val="0"/>
            <w:tcMar>
              <w:top w:w="0" w:type="dxa"/>
              <w:left w:w="108" w:type="dxa"/>
              <w:bottom w:w="0" w:type="dxa"/>
              <w:right w:w="108" w:type="dxa"/>
            </w:tcMar>
            <w:vAlign w:val="center"/>
          </w:tcPr>
          <w:p w14:paraId="55F8B862">
            <w:pPr>
              <w:widowControl/>
              <w:snapToGrid w:val="0"/>
              <w:spacing w:line="360" w:lineRule="atLeast"/>
              <w:jc w:val="left"/>
              <w:rPr>
                <w:rFonts w:ascii="宋体" w:hAnsi="宋体"/>
                <w:color w:val="auto"/>
                <w:sz w:val="22"/>
                <w:szCs w:val="22"/>
                <w:highlight w:val="none"/>
              </w:rPr>
            </w:pPr>
            <w:r>
              <w:rPr>
                <w:rFonts w:ascii="宋体" w:hAnsi="宋体"/>
                <w:color w:val="auto"/>
                <w:sz w:val="22"/>
                <w:szCs w:val="22"/>
                <w:highlight w:val="none"/>
              </w:rPr>
              <w:t>资金来源</w:t>
            </w:r>
          </w:p>
        </w:tc>
        <w:tc>
          <w:tcPr>
            <w:tcW w:w="7559" w:type="dxa"/>
            <w:tcBorders>
              <w:top w:val="single" w:color="000000" w:sz="4" w:space="0"/>
              <w:left w:val="single" w:color="000000" w:sz="4" w:space="0"/>
              <w:bottom w:val="single" w:color="000000" w:sz="4" w:space="0"/>
              <w:right w:val="double" w:color="000000" w:sz="4" w:space="0"/>
            </w:tcBorders>
            <w:noWrap w:val="0"/>
            <w:tcMar>
              <w:top w:w="0" w:type="dxa"/>
              <w:left w:w="108" w:type="dxa"/>
              <w:bottom w:w="0" w:type="dxa"/>
              <w:right w:w="108" w:type="dxa"/>
            </w:tcMar>
            <w:vAlign w:val="center"/>
          </w:tcPr>
          <w:p w14:paraId="22E489DB">
            <w:pPr>
              <w:widowControl/>
              <w:snapToGrid w:val="0"/>
              <w:spacing w:line="360" w:lineRule="atLeast"/>
              <w:jc w:val="left"/>
              <w:rPr>
                <w:rFonts w:ascii="宋体" w:hAnsi="宋体"/>
                <w:color w:val="auto"/>
                <w:sz w:val="22"/>
                <w:szCs w:val="22"/>
                <w:highlight w:val="none"/>
              </w:rPr>
            </w:pPr>
            <w:r>
              <w:rPr>
                <w:rFonts w:hint="eastAsia" w:ascii="宋体" w:hAnsi="宋体"/>
                <w:color w:val="auto"/>
                <w:sz w:val="22"/>
                <w:szCs w:val="22"/>
                <w:highlight w:val="none"/>
                <w:lang w:eastAsia="zh-CN"/>
              </w:rPr>
              <w:t>财政</w:t>
            </w:r>
            <w:r>
              <w:rPr>
                <w:rFonts w:ascii="宋体" w:hAnsi="宋体"/>
                <w:color w:val="auto"/>
                <w:sz w:val="22"/>
                <w:szCs w:val="22"/>
                <w:highlight w:val="none"/>
              </w:rPr>
              <w:t>资金</w:t>
            </w:r>
          </w:p>
        </w:tc>
      </w:tr>
      <w:tr w14:paraId="6AE17836">
        <w:tblPrEx>
          <w:tblCellMar>
            <w:top w:w="0" w:type="dxa"/>
            <w:left w:w="0" w:type="dxa"/>
            <w:bottom w:w="0" w:type="dxa"/>
            <w:right w:w="0" w:type="dxa"/>
          </w:tblCellMar>
        </w:tblPrEx>
        <w:trPr>
          <w:trHeight w:val="252" w:hRule="atLeast"/>
          <w:jc w:val="center"/>
        </w:trPr>
        <w:tc>
          <w:tcPr>
            <w:tcW w:w="2261" w:type="dxa"/>
            <w:tcBorders>
              <w:top w:val="single" w:color="000000" w:sz="4" w:space="0"/>
              <w:left w:val="double" w:color="000000" w:sz="4" w:space="0"/>
              <w:bottom w:val="single" w:color="000000" w:sz="4" w:space="0"/>
              <w:right w:val="single" w:color="000000" w:sz="4" w:space="0"/>
            </w:tcBorders>
            <w:noWrap w:val="0"/>
            <w:tcMar>
              <w:top w:w="0" w:type="dxa"/>
              <w:left w:w="108" w:type="dxa"/>
              <w:bottom w:w="0" w:type="dxa"/>
              <w:right w:w="108" w:type="dxa"/>
            </w:tcMar>
            <w:vAlign w:val="center"/>
          </w:tcPr>
          <w:p w14:paraId="4441BAE6">
            <w:pPr>
              <w:widowControl/>
              <w:snapToGrid w:val="0"/>
              <w:spacing w:line="360" w:lineRule="atLeast"/>
              <w:jc w:val="left"/>
              <w:rPr>
                <w:rFonts w:ascii="宋体" w:hAnsi="宋体"/>
                <w:color w:val="auto"/>
                <w:sz w:val="22"/>
                <w:szCs w:val="22"/>
                <w:highlight w:val="none"/>
              </w:rPr>
            </w:pPr>
            <w:r>
              <w:rPr>
                <w:rFonts w:ascii="宋体" w:hAnsi="宋体"/>
                <w:color w:val="auto"/>
                <w:sz w:val="22"/>
                <w:szCs w:val="22"/>
                <w:highlight w:val="none"/>
              </w:rPr>
              <w:t>采购方式</w:t>
            </w:r>
          </w:p>
        </w:tc>
        <w:tc>
          <w:tcPr>
            <w:tcW w:w="7559" w:type="dxa"/>
            <w:tcBorders>
              <w:top w:val="single" w:color="000000" w:sz="4" w:space="0"/>
              <w:left w:val="single" w:color="000000" w:sz="4" w:space="0"/>
              <w:bottom w:val="single" w:color="000000" w:sz="4" w:space="0"/>
              <w:right w:val="double" w:color="000000" w:sz="4" w:space="0"/>
            </w:tcBorders>
            <w:noWrap w:val="0"/>
            <w:tcMar>
              <w:top w:w="0" w:type="dxa"/>
              <w:left w:w="108" w:type="dxa"/>
              <w:bottom w:w="0" w:type="dxa"/>
              <w:right w:w="108" w:type="dxa"/>
            </w:tcMar>
            <w:vAlign w:val="center"/>
          </w:tcPr>
          <w:p w14:paraId="6CC6A5E8">
            <w:pPr>
              <w:widowControl/>
              <w:snapToGrid w:val="0"/>
              <w:spacing w:line="360" w:lineRule="atLeast"/>
              <w:jc w:val="left"/>
              <w:rPr>
                <w:rFonts w:ascii="宋体" w:hAnsi="宋体"/>
                <w:color w:val="auto"/>
                <w:sz w:val="22"/>
                <w:szCs w:val="22"/>
                <w:highlight w:val="none"/>
              </w:rPr>
            </w:pPr>
            <w:r>
              <w:rPr>
                <w:rFonts w:ascii="宋体" w:hAnsi="宋体"/>
                <w:color w:val="auto"/>
                <w:sz w:val="22"/>
                <w:szCs w:val="22"/>
                <w:highlight w:val="none"/>
              </w:rPr>
              <w:t>竞争性磋商采购</w:t>
            </w:r>
          </w:p>
        </w:tc>
      </w:tr>
      <w:tr w14:paraId="2468CC3E">
        <w:tblPrEx>
          <w:tblCellMar>
            <w:top w:w="0" w:type="dxa"/>
            <w:left w:w="0" w:type="dxa"/>
            <w:bottom w:w="0" w:type="dxa"/>
            <w:right w:w="0" w:type="dxa"/>
          </w:tblCellMar>
        </w:tblPrEx>
        <w:trPr>
          <w:trHeight w:val="295" w:hRule="atLeast"/>
          <w:jc w:val="center"/>
        </w:trPr>
        <w:tc>
          <w:tcPr>
            <w:tcW w:w="2261" w:type="dxa"/>
            <w:tcBorders>
              <w:top w:val="single" w:color="000000" w:sz="4" w:space="0"/>
              <w:left w:val="double" w:color="000000" w:sz="4" w:space="0"/>
              <w:bottom w:val="single" w:color="000000" w:sz="4" w:space="0"/>
              <w:right w:val="single" w:color="000000" w:sz="4" w:space="0"/>
            </w:tcBorders>
            <w:noWrap w:val="0"/>
            <w:tcMar>
              <w:top w:w="0" w:type="dxa"/>
              <w:left w:w="108" w:type="dxa"/>
              <w:bottom w:w="0" w:type="dxa"/>
              <w:right w:w="108" w:type="dxa"/>
            </w:tcMar>
            <w:vAlign w:val="center"/>
          </w:tcPr>
          <w:p w14:paraId="2F48B48E">
            <w:pPr>
              <w:widowControl/>
              <w:snapToGrid w:val="0"/>
              <w:spacing w:line="360" w:lineRule="atLeast"/>
              <w:jc w:val="left"/>
              <w:rPr>
                <w:rFonts w:ascii="宋体" w:hAnsi="宋体"/>
                <w:color w:val="auto"/>
                <w:sz w:val="22"/>
                <w:szCs w:val="22"/>
                <w:highlight w:val="none"/>
              </w:rPr>
            </w:pPr>
            <w:r>
              <w:rPr>
                <w:rFonts w:ascii="宋体" w:hAnsi="宋体"/>
                <w:color w:val="auto"/>
                <w:sz w:val="22"/>
                <w:szCs w:val="22"/>
                <w:highlight w:val="none"/>
              </w:rPr>
              <w:t>供应商资格</w:t>
            </w:r>
          </w:p>
        </w:tc>
        <w:tc>
          <w:tcPr>
            <w:tcW w:w="7559" w:type="dxa"/>
            <w:tcBorders>
              <w:top w:val="single" w:color="000000" w:sz="4" w:space="0"/>
              <w:left w:val="single" w:color="000000" w:sz="4" w:space="0"/>
              <w:bottom w:val="single" w:color="000000" w:sz="4" w:space="0"/>
              <w:right w:val="double" w:color="000000" w:sz="4" w:space="0"/>
            </w:tcBorders>
            <w:noWrap w:val="0"/>
            <w:tcMar>
              <w:top w:w="0" w:type="dxa"/>
              <w:left w:w="108" w:type="dxa"/>
              <w:bottom w:w="0" w:type="dxa"/>
              <w:right w:w="108" w:type="dxa"/>
            </w:tcMar>
            <w:vAlign w:val="center"/>
          </w:tcPr>
          <w:p w14:paraId="6F19BB39">
            <w:pPr>
              <w:widowControl/>
              <w:snapToGrid w:val="0"/>
              <w:spacing w:line="360" w:lineRule="atLeast"/>
              <w:jc w:val="left"/>
              <w:rPr>
                <w:rFonts w:ascii="宋体" w:hAnsi="宋体"/>
                <w:color w:val="auto"/>
                <w:sz w:val="22"/>
                <w:szCs w:val="22"/>
                <w:highlight w:val="none"/>
              </w:rPr>
            </w:pPr>
            <w:r>
              <w:rPr>
                <w:rFonts w:ascii="宋体" w:hAnsi="宋体"/>
                <w:color w:val="auto"/>
                <w:sz w:val="22"/>
                <w:szCs w:val="22"/>
                <w:highlight w:val="none"/>
              </w:rPr>
              <w:t>按采购公告要求</w:t>
            </w:r>
          </w:p>
        </w:tc>
      </w:tr>
      <w:tr w14:paraId="2120F6F8">
        <w:tblPrEx>
          <w:tblCellMar>
            <w:top w:w="0" w:type="dxa"/>
            <w:left w:w="0" w:type="dxa"/>
            <w:bottom w:w="0" w:type="dxa"/>
            <w:right w:w="0" w:type="dxa"/>
          </w:tblCellMar>
        </w:tblPrEx>
        <w:trPr>
          <w:trHeight w:val="224" w:hRule="atLeast"/>
          <w:jc w:val="center"/>
        </w:trPr>
        <w:tc>
          <w:tcPr>
            <w:tcW w:w="2261" w:type="dxa"/>
            <w:tcBorders>
              <w:top w:val="single" w:color="000000" w:sz="4" w:space="0"/>
              <w:left w:val="double" w:color="000000" w:sz="4" w:space="0"/>
              <w:bottom w:val="single" w:color="000000" w:sz="4" w:space="0"/>
              <w:right w:val="single" w:color="000000" w:sz="4" w:space="0"/>
            </w:tcBorders>
            <w:noWrap w:val="0"/>
            <w:tcMar>
              <w:top w:w="0" w:type="dxa"/>
              <w:left w:w="108" w:type="dxa"/>
              <w:bottom w:w="0" w:type="dxa"/>
              <w:right w:w="108" w:type="dxa"/>
            </w:tcMar>
            <w:vAlign w:val="center"/>
          </w:tcPr>
          <w:p w14:paraId="5163D9F7">
            <w:pPr>
              <w:widowControl/>
              <w:snapToGrid w:val="0"/>
              <w:spacing w:line="360" w:lineRule="atLeast"/>
              <w:jc w:val="left"/>
              <w:rPr>
                <w:rFonts w:ascii="宋体" w:hAnsi="宋体"/>
                <w:color w:val="auto"/>
                <w:sz w:val="22"/>
                <w:szCs w:val="22"/>
                <w:highlight w:val="none"/>
              </w:rPr>
            </w:pPr>
            <w:r>
              <w:rPr>
                <w:rFonts w:ascii="宋体" w:hAnsi="宋体"/>
                <w:color w:val="auto"/>
                <w:sz w:val="22"/>
                <w:szCs w:val="22"/>
                <w:highlight w:val="none"/>
              </w:rPr>
              <w:t>报价有效期</w:t>
            </w:r>
          </w:p>
        </w:tc>
        <w:tc>
          <w:tcPr>
            <w:tcW w:w="7559" w:type="dxa"/>
            <w:tcBorders>
              <w:top w:val="single" w:color="000000" w:sz="4" w:space="0"/>
              <w:left w:val="single" w:color="000000" w:sz="4" w:space="0"/>
              <w:bottom w:val="single" w:color="000000" w:sz="4" w:space="0"/>
              <w:right w:val="double" w:color="000000" w:sz="4" w:space="0"/>
            </w:tcBorders>
            <w:noWrap w:val="0"/>
            <w:tcMar>
              <w:top w:w="0" w:type="dxa"/>
              <w:left w:w="108" w:type="dxa"/>
              <w:bottom w:w="0" w:type="dxa"/>
              <w:right w:w="108" w:type="dxa"/>
            </w:tcMar>
            <w:vAlign w:val="center"/>
          </w:tcPr>
          <w:p w14:paraId="2FDA19D3">
            <w:pPr>
              <w:widowControl/>
              <w:snapToGrid w:val="0"/>
              <w:spacing w:line="360" w:lineRule="atLeast"/>
              <w:jc w:val="left"/>
              <w:rPr>
                <w:rFonts w:ascii="宋体" w:hAnsi="宋体"/>
                <w:color w:val="auto"/>
                <w:sz w:val="22"/>
                <w:szCs w:val="22"/>
                <w:highlight w:val="none"/>
              </w:rPr>
            </w:pPr>
            <w:r>
              <w:rPr>
                <w:rFonts w:hint="eastAsia" w:ascii="宋体" w:hAnsi="宋体"/>
                <w:color w:val="auto"/>
                <w:sz w:val="22"/>
                <w:szCs w:val="22"/>
                <w:highlight w:val="none"/>
              </w:rPr>
              <w:t>9</w:t>
            </w:r>
            <w:r>
              <w:rPr>
                <w:rFonts w:ascii="宋体" w:hAnsi="宋体"/>
                <w:color w:val="auto"/>
                <w:sz w:val="22"/>
                <w:szCs w:val="22"/>
                <w:highlight w:val="none"/>
              </w:rPr>
              <w:t>0日历天（自递交磋商响应文件截止日起计算）</w:t>
            </w:r>
          </w:p>
        </w:tc>
      </w:tr>
      <w:tr w14:paraId="06636054">
        <w:tblPrEx>
          <w:tblCellMar>
            <w:top w:w="0" w:type="dxa"/>
            <w:left w:w="0" w:type="dxa"/>
            <w:bottom w:w="0" w:type="dxa"/>
            <w:right w:w="0" w:type="dxa"/>
          </w:tblCellMar>
        </w:tblPrEx>
        <w:trPr>
          <w:trHeight w:val="224" w:hRule="atLeast"/>
          <w:jc w:val="center"/>
        </w:trPr>
        <w:tc>
          <w:tcPr>
            <w:tcW w:w="2261" w:type="dxa"/>
            <w:tcBorders>
              <w:top w:val="single" w:color="000000" w:sz="4" w:space="0"/>
              <w:left w:val="double" w:color="000000" w:sz="4" w:space="0"/>
              <w:bottom w:val="single" w:color="000000" w:sz="4" w:space="0"/>
              <w:right w:val="single" w:color="000000" w:sz="4" w:space="0"/>
            </w:tcBorders>
            <w:noWrap w:val="0"/>
            <w:tcMar>
              <w:top w:w="0" w:type="dxa"/>
              <w:left w:w="108" w:type="dxa"/>
              <w:bottom w:w="0" w:type="dxa"/>
              <w:right w:w="108" w:type="dxa"/>
            </w:tcMar>
            <w:vAlign w:val="center"/>
          </w:tcPr>
          <w:p w14:paraId="15A676E4">
            <w:pPr>
              <w:widowControl/>
              <w:snapToGrid w:val="0"/>
              <w:spacing w:line="360" w:lineRule="atLeast"/>
              <w:jc w:val="left"/>
              <w:rPr>
                <w:rFonts w:ascii="宋体" w:hAnsi="宋体"/>
                <w:color w:val="auto"/>
                <w:sz w:val="22"/>
                <w:szCs w:val="22"/>
                <w:highlight w:val="none"/>
              </w:rPr>
            </w:pPr>
            <w:r>
              <w:rPr>
                <w:rFonts w:hint="eastAsia" w:ascii="宋体" w:hAnsi="宋体"/>
                <w:color w:val="auto"/>
                <w:sz w:val="22"/>
                <w:szCs w:val="22"/>
                <w:highlight w:val="none"/>
              </w:rPr>
              <w:t>投标文件的签章</w:t>
            </w:r>
          </w:p>
        </w:tc>
        <w:tc>
          <w:tcPr>
            <w:tcW w:w="7559" w:type="dxa"/>
            <w:tcBorders>
              <w:top w:val="single" w:color="000000" w:sz="4" w:space="0"/>
              <w:left w:val="single" w:color="000000" w:sz="4" w:space="0"/>
              <w:bottom w:val="single" w:color="000000" w:sz="4" w:space="0"/>
              <w:right w:val="double" w:color="000000" w:sz="4" w:space="0"/>
            </w:tcBorders>
            <w:noWrap w:val="0"/>
            <w:tcMar>
              <w:top w:w="0" w:type="dxa"/>
              <w:left w:w="108" w:type="dxa"/>
              <w:bottom w:w="0" w:type="dxa"/>
              <w:right w:w="108" w:type="dxa"/>
            </w:tcMar>
            <w:vAlign w:val="center"/>
          </w:tcPr>
          <w:p w14:paraId="139707C9">
            <w:pPr>
              <w:widowControl/>
              <w:snapToGrid w:val="0"/>
              <w:spacing w:line="360" w:lineRule="atLeast"/>
              <w:jc w:val="left"/>
              <w:rPr>
                <w:rFonts w:hint="eastAsia" w:ascii="宋体" w:hAnsi="宋体"/>
                <w:color w:val="auto"/>
                <w:sz w:val="22"/>
                <w:szCs w:val="22"/>
                <w:highlight w:val="none"/>
              </w:rPr>
            </w:pPr>
            <w:r>
              <w:rPr>
                <w:rFonts w:hint="eastAsia" w:ascii="宋体" w:hAnsi="宋体" w:cs="宋体"/>
                <w:b/>
                <w:color w:val="auto"/>
                <w:sz w:val="22"/>
                <w:szCs w:val="22"/>
                <w:highlight w:val="none"/>
                <w:lang w:bidi="ar"/>
              </w:rPr>
              <w:t>电子签章。</w:t>
            </w:r>
            <w:r>
              <w:rPr>
                <w:rFonts w:hint="eastAsia" w:ascii="宋体" w:hAnsi="宋体"/>
                <w:color w:val="auto"/>
                <w:sz w:val="22"/>
                <w:szCs w:val="22"/>
                <w:highlight w:val="none"/>
              </w:rPr>
              <w:t>采购文件所指的加盖单位公章为电子签章。</w:t>
            </w:r>
          </w:p>
          <w:p w14:paraId="3AF66785">
            <w:pPr>
              <w:widowControl/>
              <w:snapToGrid w:val="0"/>
              <w:spacing w:line="360" w:lineRule="atLeast"/>
              <w:jc w:val="left"/>
              <w:rPr>
                <w:rFonts w:hint="eastAsia" w:ascii="宋体" w:hAnsi="宋体"/>
                <w:b/>
                <w:color w:val="auto"/>
                <w:sz w:val="22"/>
                <w:szCs w:val="22"/>
                <w:highlight w:val="none"/>
              </w:rPr>
            </w:pPr>
            <w:r>
              <w:rPr>
                <w:rFonts w:hint="eastAsia" w:ascii="宋体" w:hAnsi="宋体"/>
                <w:color w:val="auto"/>
                <w:sz w:val="22"/>
                <w:szCs w:val="22"/>
                <w:highlight w:val="none"/>
              </w:rPr>
              <w:t>磋商响应文件须按采购文件格式要求，由供应商加盖单位公章和法定代表人或其授权代表印章（或签字）。</w:t>
            </w:r>
          </w:p>
        </w:tc>
      </w:tr>
      <w:tr w14:paraId="6D648C6F">
        <w:tblPrEx>
          <w:tblCellMar>
            <w:top w:w="0" w:type="dxa"/>
            <w:left w:w="0" w:type="dxa"/>
            <w:bottom w:w="0" w:type="dxa"/>
            <w:right w:w="0" w:type="dxa"/>
          </w:tblCellMar>
        </w:tblPrEx>
        <w:trPr>
          <w:trHeight w:val="224" w:hRule="atLeast"/>
          <w:jc w:val="center"/>
        </w:trPr>
        <w:tc>
          <w:tcPr>
            <w:tcW w:w="2261" w:type="dxa"/>
            <w:tcBorders>
              <w:top w:val="single" w:color="000000" w:sz="4" w:space="0"/>
              <w:left w:val="double" w:color="000000" w:sz="4" w:space="0"/>
              <w:bottom w:val="single" w:color="000000" w:sz="4" w:space="0"/>
              <w:right w:val="single" w:color="000000" w:sz="4" w:space="0"/>
            </w:tcBorders>
            <w:noWrap w:val="0"/>
            <w:tcMar>
              <w:top w:w="0" w:type="dxa"/>
              <w:left w:w="108" w:type="dxa"/>
              <w:bottom w:w="0" w:type="dxa"/>
              <w:right w:w="108" w:type="dxa"/>
            </w:tcMar>
            <w:vAlign w:val="center"/>
          </w:tcPr>
          <w:p w14:paraId="56126A3B">
            <w:pPr>
              <w:spacing w:line="276" w:lineRule="auto"/>
              <w:rPr>
                <w:rFonts w:ascii="宋体" w:hAnsi="宋体" w:cs="Arial"/>
                <w:color w:val="auto"/>
                <w:sz w:val="22"/>
                <w:szCs w:val="22"/>
                <w:highlight w:val="none"/>
              </w:rPr>
            </w:pPr>
            <w:r>
              <w:rPr>
                <w:rFonts w:hint="eastAsia" w:ascii="宋体" w:hAnsi="宋体" w:cs="Arial"/>
                <w:color w:val="auto"/>
                <w:sz w:val="22"/>
                <w:szCs w:val="22"/>
                <w:highlight w:val="none"/>
              </w:rPr>
              <w:t>响应文件的组成</w:t>
            </w:r>
          </w:p>
        </w:tc>
        <w:tc>
          <w:tcPr>
            <w:tcW w:w="7559" w:type="dxa"/>
            <w:tcBorders>
              <w:top w:val="single" w:color="000000" w:sz="4" w:space="0"/>
              <w:left w:val="single" w:color="000000" w:sz="4" w:space="0"/>
              <w:bottom w:val="single" w:color="000000" w:sz="4" w:space="0"/>
              <w:right w:val="double" w:color="000000" w:sz="4" w:space="0"/>
            </w:tcBorders>
            <w:noWrap w:val="0"/>
            <w:tcMar>
              <w:top w:w="0" w:type="dxa"/>
              <w:left w:w="108" w:type="dxa"/>
              <w:bottom w:w="0" w:type="dxa"/>
              <w:right w:w="108" w:type="dxa"/>
            </w:tcMar>
            <w:vAlign w:val="center"/>
          </w:tcPr>
          <w:p w14:paraId="452DF356">
            <w:pPr>
              <w:spacing w:line="276" w:lineRule="auto"/>
              <w:rPr>
                <w:rFonts w:ascii="宋体" w:hAnsi="宋体" w:cs="Arial"/>
                <w:b/>
                <w:color w:val="auto"/>
                <w:sz w:val="22"/>
                <w:szCs w:val="22"/>
                <w:highlight w:val="none"/>
                <w:u w:val="single"/>
              </w:rPr>
            </w:pPr>
            <w:r>
              <w:rPr>
                <w:rFonts w:ascii="宋体" w:hAnsi="宋体" w:cs="Arial"/>
                <w:b/>
                <w:color w:val="auto"/>
                <w:sz w:val="22"/>
                <w:szCs w:val="22"/>
                <w:highlight w:val="none"/>
              </w:rPr>
              <w:t>完整的《响应文件》由</w:t>
            </w:r>
            <w:r>
              <w:rPr>
                <w:rFonts w:hint="eastAsia" w:ascii="宋体" w:hAnsi="宋体" w:cs="Arial"/>
                <w:b/>
                <w:color w:val="auto"/>
                <w:sz w:val="22"/>
                <w:szCs w:val="22"/>
                <w:highlight w:val="none"/>
              </w:rPr>
              <w:t>“资格文件”、</w:t>
            </w:r>
            <w:r>
              <w:rPr>
                <w:rFonts w:ascii="宋体" w:hAnsi="宋体" w:cs="Arial"/>
                <w:b/>
                <w:color w:val="auto"/>
                <w:sz w:val="22"/>
                <w:szCs w:val="22"/>
                <w:highlight w:val="none"/>
              </w:rPr>
              <w:t>“</w:t>
            </w:r>
            <w:r>
              <w:rPr>
                <w:rFonts w:hint="eastAsia" w:ascii="宋体" w:hAnsi="宋体" w:cs="Arial"/>
                <w:b/>
                <w:color w:val="auto"/>
                <w:sz w:val="22"/>
                <w:szCs w:val="22"/>
                <w:highlight w:val="none"/>
              </w:rPr>
              <w:t>商务</w:t>
            </w:r>
            <w:r>
              <w:rPr>
                <w:rFonts w:ascii="宋体" w:hAnsi="宋体" w:cs="Arial"/>
                <w:b/>
                <w:color w:val="auto"/>
                <w:sz w:val="22"/>
                <w:szCs w:val="22"/>
                <w:highlight w:val="none"/>
              </w:rPr>
              <w:t>技术文件”和“报价文件”</w:t>
            </w:r>
            <w:r>
              <w:rPr>
                <w:rFonts w:hint="eastAsia" w:ascii="宋体" w:hAnsi="宋体" w:cs="Arial"/>
                <w:b/>
                <w:color w:val="auto"/>
                <w:sz w:val="22"/>
                <w:szCs w:val="22"/>
                <w:highlight w:val="none"/>
              </w:rPr>
              <w:t>三</w:t>
            </w:r>
            <w:r>
              <w:rPr>
                <w:rFonts w:ascii="宋体" w:hAnsi="宋体" w:cs="Arial"/>
                <w:b/>
                <w:color w:val="auto"/>
                <w:sz w:val="22"/>
                <w:szCs w:val="22"/>
                <w:highlight w:val="none"/>
              </w:rPr>
              <w:t>个部分组成。</w:t>
            </w:r>
          </w:p>
        </w:tc>
      </w:tr>
      <w:tr w14:paraId="67200D54">
        <w:tblPrEx>
          <w:tblCellMar>
            <w:top w:w="0" w:type="dxa"/>
            <w:left w:w="0" w:type="dxa"/>
            <w:bottom w:w="0" w:type="dxa"/>
            <w:right w:w="0" w:type="dxa"/>
          </w:tblCellMar>
        </w:tblPrEx>
        <w:trPr>
          <w:trHeight w:val="224" w:hRule="atLeast"/>
          <w:jc w:val="center"/>
        </w:trPr>
        <w:tc>
          <w:tcPr>
            <w:tcW w:w="2261" w:type="dxa"/>
            <w:tcBorders>
              <w:top w:val="single" w:color="000000" w:sz="4" w:space="0"/>
              <w:left w:val="double" w:color="000000" w:sz="4" w:space="0"/>
              <w:bottom w:val="single" w:color="000000" w:sz="4" w:space="0"/>
              <w:right w:val="single" w:color="000000" w:sz="4" w:space="0"/>
            </w:tcBorders>
            <w:noWrap w:val="0"/>
            <w:tcMar>
              <w:top w:w="0" w:type="dxa"/>
              <w:left w:w="108" w:type="dxa"/>
              <w:bottom w:w="0" w:type="dxa"/>
              <w:right w:w="108" w:type="dxa"/>
            </w:tcMar>
            <w:vAlign w:val="center"/>
          </w:tcPr>
          <w:p w14:paraId="5EE0B450">
            <w:pPr>
              <w:spacing w:line="276" w:lineRule="auto"/>
              <w:rPr>
                <w:rFonts w:hint="eastAsia" w:ascii="宋体" w:hAnsi="宋体" w:cs="Arial"/>
                <w:color w:val="auto"/>
                <w:sz w:val="22"/>
                <w:szCs w:val="22"/>
                <w:highlight w:val="none"/>
              </w:rPr>
            </w:pPr>
            <w:r>
              <w:rPr>
                <w:rFonts w:hint="eastAsia" w:ascii="宋体" w:hAnsi="宋体" w:cs="Arial"/>
                <w:color w:val="auto"/>
                <w:sz w:val="22"/>
                <w:szCs w:val="22"/>
                <w:highlight w:val="none"/>
              </w:rPr>
              <w:t>响应文件的编制</w:t>
            </w:r>
          </w:p>
        </w:tc>
        <w:tc>
          <w:tcPr>
            <w:tcW w:w="7559" w:type="dxa"/>
            <w:tcBorders>
              <w:top w:val="single" w:color="000000" w:sz="4" w:space="0"/>
              <w:left w:val="single" w:color="000000" w:sz="4" w:space="0"/>
              <w:bottom w:val="single" w:color="000000" w:sz="4" w:space="0"/>
              <w:right w:val="double" w:color="000000" w:sz="4" w:space="0"/>
            </w:tcBorders>
            <w:noWrap w:val="0"/>
            <w:tcMar>
              <w:top w:w="0" w:type="dxa"/>
              <w:left w:w="108" w:type="dxa"/>
              <w:bottom w:w="0" w:type="dxa"/>
              <w:right w:w="108" w:type="dxa"/>
            </w:tcMar>
            <w:vAlign w:val="center"/>
          </w:tcPr>
          <w:p w14:paraId="106CA6D8">
            <w:pPr>
              <w:spacing w:line="276" w:lineRule="auto"/>
              <w:rPr>
                <w:rFonts w:hint="eastAsia" w:ascii="宋体" w:hAnsi="宋体" w:cs="Arial"/>
                <w:b/>
                <w:color w:val="auto"/>
                <w:sz w:val="22"/>
                <w:szCs w:val="22"/>
                <w:highlight w:val="none"/>
              </w:rPr>
            </w:pPr>
            <w:r>
              <w:rPr>
                <w:rFonts w:hint="eastAsia" w:ascii="宋体" w:hAnsi="宋体" w:cs="Arial"/>
                <w:b/>
                <w:color w:val="auto"/>
                <w:sz w:val="22"/>
                <w:szCs w:val="22"/>
                <w:highlight w:val="none"/>
              </w:rPr>
              <w:t>供应商应先安装“政采云电子交易客户端”，并按照本采购文件和“政府采购云平台”的要求，通过“政采云电子交易客户端”编制并加密响应文件。</w:t>
            </w:r>
          </w:p>
        </w:tc>
      </w:tr>
      <w:tr w14:paraId="6979B7AC">
        <w:tblPrEx>
          <w:tblCellMar>
            <w:top w:w="0" w:type="dxa"/>
            <w:left w:w="0" w:type="dxa"/>
            <w:bottom w:w="0" w:type="dxa"/>
            <w:right w:w="0" w:type="dxa"/>
          </w:tblCellMar>
        </w:tblPrEx>
        <w:trPr>
          <w:trHeight w:val="224" w:hRule="atLeast"/>
          <w:jc w:val="center"/>
        </w:trPr>
        <w:tc>
          <w:tcPr>
            <w:tcW w:w="2261" w:type="dxa"/>
            <w:tcBorders>
              <w:top w:val="single" w:color="000000" w:sz="4" w:space="0"/>
              <w:left w:val="double" w:color="000000" w:sz="4" w:space="0"/>
              <w:bottom w:val="single" w:color="000000" w:sz="4" w:space="0"/>
              <w:right w:val="single" w:color="000000" w:sz="4" w:space="0"/>
            </w:tcBorders>
            <w:noWrap w:val="0"/>
            <w:tcMar>
              <w:top w:w="0" w:type="dxa"/>
              <w:left w:w="108" w:type="dxa"/>
              <w:bottom w:w="0" w:type="dxa"/>
              <w:right w:w="108" w:type="dxa"/>
            </w:tcMar>
            <w:vAlign w:val="center"/>
          </w:tcPr>
          <w:p w14:paraId="349E73E2">
            <w:pPr>
              <w:spacing w:line="276" w:lineRule="auto"/>
              <w:rPr>
                <w:rFonts w:ascii="宋体" w:hAnsi="宋体" w:cs="Arial"/>
                <w:color w:val="auto"/>
                <w:sz w:val="22"/>
                <w:szCs w:val="22"/>
                <w:highlight w:val="none"/>
              </w:rPr>
            </w:pPr>
            <w:r>
              <w:rPr>
                <w:rFonts w:hint="eastAsia" w:ascii="宋体" w:hAnsi="宋体" w:cs="Arial"/>
                <w:color w:val="auto"/>
                <w:sz w:val="22"/>
                <w:szCs w:val="22"/>
                <w:highlight w:val="none"/>
              </w:rPr>
              <w:t>响应文件的签章</w:t>
            </w:r>
          </w:p>
        </w:tc>
        <w:tc>
          <w:tcPr>
            <w:tcW w:w="7559" w:type="dxa"/>
            <w:tcBorders>
              <w:top w:val="single" w:color="000000" w:sz="4" w:space="0"/>
              <w:left w:val="single" w:color="000000" w:sz="4" w:space="0"/>
              <w:bottom w:val="single" w:color="000000" w:sz="4" w:space="0"/>
              <w:right w:val="double" w:color="000000" w:sz="4" w:space="0"/>
            </w:tcBorders>
            <w:noWrap w:val="0"/>
            <w:tcMar>
              <w:top w:w="0" w:type="dxa"/>
              <w:left w:w="108" w:type="dxa"/>
              <w:bottom w:w="0" w:type="dxa"/>
              <w:right w:w="108" w:type="dxa"/>
            </w:tcMar>
            <w:vAlign w:val="center"/>
          </w:tcPr>
          <w:p w14:paraId="7001D39E">
            <w:pPr>
              <w:spacing w:line="276" w:lineRule="auto"/>
              <w:rPr>
                <w:rFonts w:ascii="宋体" w:hAnsi="宋体" w:cs="Arial"/>
                <w:b/>
                <w:color w:val="auto"/>
                <w:sz w:val="22"/>
                <w:szCs w:val="22"/>
                <w:highlight w:val="none"/>
              </w:rPr>
            </w:pPr>
            <w:r>
              <w:rPr>
                <w:rFonts w:hint="eastAsia" w:ascii="宋体" w:hAnsi="宋体" w:cs="Arial"/>
                <w:b/>
                <w:color w:val="auto"/>
                <w:sz w:val="22"/>
                <w:szCs w:val="22"/>
                <w:highlight w:val="none"/>
              </w:rPr>
              <w:t>电子签章，按《供应商须知》和《响应文件格式》标注的要求进行盖章、签署（电子签章）。</w:t>
            </w:r>
          </w:p>
        </w:tc>
      </w:tr>
      <w:tr w14:paraId="76ACC6A9">
        <w:tblPrEx>
          <w:tblCellMar>
            <w:top w:w="0" w:type="dxa"/>
            <w:left w:w="0" w:type="dxa"/>
            <w:bottom w:w="0" w:type="dxa"/>
            <w:right w:w="0" w:type="dxa"/>
          </w:tblCellMar>
        </w:tblPrEx>
        <w:trPr>
          <w:trHeight w:val="224" w:hRule="atLeast"/>
          <w:jc w:val="center"/>
        </w:trPr>
        <w:tc>
          <w:tcPr>
            <w:tcW w:w="2261" w:type="dxa"/>
            <w:tcBorders>
              <w:top w:val="single" w:color="000000" w:sz="4" w:space="0"/>
              <w:left w:val="double" w:color="000000" w:sz="4" w:space="0"/>
              <w:bottom w:val="single" w:color="000000" w:sz="4" w:space="0"/>
              <w:right w:val="single" w:color="000000" w:sz="4" w:space="0"/>
            </w:tcBorders>
            <w:noWrap w:val="0"/>
            <w:tcMar>
              <w:top w:w="0" w:type="dxa"/>
              <w:left w:w="108" w:type="dxa"/>
              <w:bottom w:w="0" w:type="dxa"/>
              <w:right w:w="108" w:type="dxa"/>
            </w:tcMar>
            <w:vAlign w:val="center"/>
          </w:tcPr>
          <w:p w14:paraId="3389F394">
            <w:pPr>
              <w:spacing w:line="276" w:lineRule="auto"/>
              <w:rPr>
                <w:rFonts w:hint="eastAsia" w:ascii="宋体" w:hAnsi="宋体" w:cs="Arial"/>
                <w:color w:val="auto"/>
                <w:sz w:val="22"/>
                <w:szCs w:val="22"/>
                <w:highlight w:val="none"/>
              </w:rPr>
            </w:pPr>
            <w:r>
              <w:rPr>
                <w:rFonts w:hint="eastAsia" w:ascii="宋体" w:hAnsi="宋体" w:cs="Arial"/>
                <w:color w:val="auto"/>
                <w:sz w:val="22"/>
                <w:szCs w:val="22"/>
                <w:highlight w:val="none"/>
              </w:rPr>
              <w:t>响应文件的形式</w:t>
            </w:r>
          </w:p>
        </w:tc>
        <w:tc>
          <w:tcPr>
            <w:tcW w:w="7559" w:type="dxa"/>
            <w:tcBorders>
              <w:top w:val="single" w:color="000000" w:sz="4" w:space="0"/>
              <w:left w:val="single" w:color="000000" w:sz="4" w:space="0"/>
              <w:bottom w:val="single" w:color="000000" w:sz="4" w:space="0"/>
              <w:right w:val="double" w:color="000000" w:sz="4" w:space="0"/>
            </w:tcBorders>
            <w:noWrap w:val="0"/>
            <w:tcMar>
              <w:top w:w="0" w:type="dxa"/>
              <w:left w:w="108" w:type="dxa"/>
              <w:bottom w:w="0" w:type="dxa"/>
              <w:right w:w="108" w:type="dxa"/>
            </w:tcMar>
            <w:vAlign w:val="center"/>
          </w:tcPr>
          <w:p w14:paraId="0A27BC1D">
            <w:pPr>
              <w:spacing w:line="276" w:lineRule="auto"/>
              <w:rPr>
                <w:rFonts w:hint="eastAsia" w:ascii="宋体" w:hAnsi="宋体" w:cs="Arial"/>
                <w:color w:val="auto"/>
                <w:sz w:val="22"/>
                <w:szCs w:val="22"/>
                <w:highlight w:val="none"/>
              </w:rPr>
            </w:pPr>
            <w:r>
              <w:rPr>
                <w:rFonts w:hint="eastAsia" w:ascii="宋体" w:hAnsi="宋体" w:cs="Arial"/>
                <w:b/>
                <w:color w:val="auto"/>
                <w:sz w:val="22"/>
                <w:szCs w:val="22"/>
                <w:highlight w:val="none"/>
              </w:rPr>
              <w:t>电子响应文件</w:t>
            </w:r>
            <w:r>
              <w:rPr>
                <w:rFonts w:hint="eastAsia" w:ascii="宋体" w:hAnsi="宋体" w:cs="Arial"/>
                <w:color w:val="auto"/>
                <w:sz w:val="22"/>
                <w:szCs w:val="22"/>
                <w:highlight w:val="none"/>
              </w:rPr>
              <w:t>（</w:t>
            </w:r>
            <w:r>
              <w:rPr>
                <w:rFonts w:hint="eastAsia" w:ascii="宋体" w:hAnsi="宋体" w:cs="Arial"/>
                <w:color w:val="auto"/>
                <w:sz w:val="22"/>
                <w:szCs w:val="22"/>
                <w:highlight w:val="none"/>
                <w:u w:val="single"/>
              </w:rPr>
              <w:t>即</w:t>
            </w:r>
            <w:r>
              <w:rPr>
                <w:rFonts w:hint="eastAsia" w:ascii="宋体" w:hAnsi="宋体" w:cs="Arial"/>
                <w:b/>
                <w:color w:val="auto"/>
                <w:sz w:val="22"/>
                <w:szCs w:val="22"/>
                <w:highlight w:val="none"/>
                <w:u w:val="single"/>
              </w:rPr>
              <w:t>“电子加密响应文件”</w:t>
            </w:r>
            <w:r>
              <w:rPr>
                <w:rFonts w:hint="eastAsia" w:ascii="宋体" w:hAnsi="宋体" w:cs="Arial"/>
                <w:color w:val="auto"/>
                <w:sz w:val="22"/>
                <w:szCs w:val="22"/>
                <w:highlight w:val="none"/>
                <w:u w:val="single"/>
              </w:rPr>
              <w:t>[文件格式.jmbs]</w:t>
            </w:r>
            <w:r>
              <w:rPr>
                <w:rFonts w:hint="eastAsia" w:ascii="宋体" w:hAnsi="宋体" w:cs="Arial"/>
                <w:color w:val="auto"/>
                <w:sz w:val="22"/>
                <w:szCs w:val="22"/>
                <w:highlight w:val="none"/>
              </w:rPr>
              <w:t>）；</w:t>
            </w:r>
          </w:p>
          <w:p w14:paraId="0D834D72">
            <w:pPr>
              <w:spacing w:line="276" w:lineRule="auto"/>
              <w:rPr>
                <w:rFonts w:ascii="宋体" w:hAnsi="宋体" w:cs="Arial"/>
                <w:color w:val="auto"/>
                <w:sz w:val="22"/>
                <w:szCs w:val="22"/>
                <w:highlight w:val="none"/>
              </w:rPr>
            </w:pPr>
            <w:r>
              <w:rPr>
                <w:rFonts w:hint="eastAsia" w:ascii="宋体" w:hAnsi="宋体" w:cs="Arial"/>
                <w:color w:val="auto"/>
                <w:sz w:val="22"/>
                <w:szCs w:val="22"/>
                <w:highlight w:val="none"/>
              </w:rPr>
              <w:t>注：“电子加密响应文件”是指通过“政采云电子交易客户端”完成响应文件编制后生成并加密的数据电文形式的响应文件。</w:t>
            </w:r>
          </w:p>
        </w:tc>
      </w:tr>
      <w:tr w14:paraId="112E3720">
        <w:tblPrEx>
          <w:tblCellMar>
            <w:top w:w="0" w:type="dxa"/>
            <w:left w:w="0" w:type="dxa"/>
            <w:bottom w:w="0" w:type="dxa"/>
            <w:right w:w="0" w:type="dxa"/>
          </w:tblCellMar>
        </w:tblPrEx>
        <w:trPr>
          <w:trHeight w:val="267" w:hRule="atLeast"/>
          <w:jc w:val="center"/>
        </w:trPr>
        <w:tc>
          <w:tcPr>
            <w:tcW w:w="2261" w:type="dxa"/>
            <w:tcBorders>
              <w:top w:val="single" w:color="000000" w:sz="4" w:space="0"/>
              <w:left w:val="double" w:color="000000" w:sz="4" w:space="0"/>
              <w:bottom w:val="single" w:color="000000" w:sz="4" w:space="0"/>
              <w:right w:val="single" w:color="000000" w:sz="4" w:space="0"/>
            </w:tcBorders>
            <w:noWrap w:val="0"/>
            <w:tcMar>
              <w:top w:w="0" w:type="dxa"/>
              <w:left w:w="108" w:type="dxa"/>
              <w:bottom w:w="0" w:type="dxa"/>
              <w:right w:w="108" w:type="dxa"/>
            </w:tcMar>
            <w:vAlign w:val="center"/>
          </w:tcPr>
          <w:p w14:paraId="2EB8EB7A">
            <w:pPr>
              <w:widowControl/>
              <w:snapToGrid w:val="0"/>
              <w:spacing w:line="360" w:lineRule="atLeast"/>
              <w:jc w:val="left"/>
              <w:rPr>
                <w:rFonts w:ascii="宋体" w:hAnsi="宋体"/>
                <w:color w:val="auto"/>
                <w:sz w:val="22"/>
                <w:szCs w:val="22"/>
                <w:highlight w:val="none"/>
              </w:rPr>
            </w:pPr>
            <w:r>
              <w:rPr>
                <w:rFonts w:ascii="宋体" w:hAnsi="宋体"/>
                <w:color w:val="auto"/>
                <w:sz w:val="22"/>
                <w:szCs w:val="22"/>
                <w:highlight w:val="none"/>
              </w:rPr>
              <w:t>磋商响应文件份数</w:t>
            </w:r>
          </w:p>
        </w:tc>
        <w:tc>
          <w:tcPr>
            <w:tcW w:w="7559" w:type="dxa"/>
            <w:tcBorders>
              <w:top w:val="single" w:color="000000" w:sz="4" w:space="0"/>
              <w:left w:val="single" w:color="000000" w:sz="4" w:space="0"/>
              <w:bottom w:val="single" w:color="000000" w:sz="4" w:space="0"/>
              <w:right w:val="double" w:color="000000" w:sz="4" w:space="0"/>
            </w:tcBorders>
            <w:noWrap w:val="0"/>
            <w:tcMar>
              <w:top w:w="0" w:type="dxa"/>
              <w:left w:w="108" w:type="dxa"/>
              <w:bottom w:w="0" w:type="dxa"/>
              <w:right w:w="108" w:type="dxa"/>
            </w:tcMar>
            <w:vAlign w:val="center"/>
          </w:tcPr>
          <w:p w14:paraId="148208E7">
            <w:pPr>
              <w:widowControl/>
              <w:snapToGrid w:val="0"/>
              <w:spacing w:line="360" w:lineRule="atLeast"/>
              <w:jc w:val="left"/>
              <w:rPr>
                <w:rFonts w:ascii="宋体" w:hAnsi="宋体"/>
                <w:color w:val="auto"/>
                <w:sz w:val="22"/>
                <w:szCs w:val="22"/>
                <w:highlight w:val="none"/>
              </w:rPr>
            </w:pPr>
            <w:r>
              <w:rPr>
                <w:rFonts w:hint="eastAsia" w:ascii="宋体" w:hAnsi="宋体"/>
                <w:color w:val="auto"/>
                <w:sz w:val="22"/>
                <w:szCs w:val="22"/>
                <w:highlight w:val="none"/>
              </w:rPr>
              <w:t>（1）“电子加密投标文件”：在线上传递交、一份。（2）“备份投标文件”：密封包装后（邮寄形式投标截止时间前递交、一份（邮寄地址：</w:t>
            </w:r>
            <w:r>
              <w:rPr>
                <w:rFonts w:hint="eastAsia" w:ascii="宋体" w:hAnsi="宋体"/>
                <w:color w:val="auto"/>
                <w:sz w:val="22"/>
                <w:szCs w:val="22"/>
                <w:highlight w:val="none"/>
                <w:lang w:eastAsia="zh-CN"/>
              </w:rPr>
              <w:t>浙江省龙港市彩虹大道南虹家园</w:t>
            </w:r>
            <w:r>
              <w:rPr>
                <w:rFonts w:hint="eastAsia" w:ascii="宋体" w:hAnsi="宋体"/>
                <w:color w:val="auto"/>
                <w:sz w:val="22"/>
                <w:szCs w:val="22"/>
                <w:highlight w:val="none"/>
                <w:lang w:val="en-US" w:eastAsia="zh-CN"/>
              </w:rPr>
              <w:t>1幢一单元202室</w:t>
            </w:r>
            <w:r>
              <w:rPr>
                <w:rFonts w:hint="eastAsia" w:ascii="宋体" w:hAnsi="宋体"/>
                <w:color w:val="auto"/>
                <w:sz w:val="22"/>
                <w:szCs w:val="22"/>
                <w:highlight w:val="none"/>
              </w:rPr>
              <w:t xml:space="preserve">   </w:t>
            </w:r>
            <w:r>
              <w:rPr>
                <w:rFonts w:hint="eastAsia" w:ascii="宋体" w:hAnsi="宋体"/>
                <w:color w:val="auto"/>
                <w:sz w:val="22"/>
                <w:szCs w:val="22"/>
                <w:highlight w:val="none"/>
                <w:lang w:eastAsia="zh-CN"/>
              </w:rPr>
              <w:t>郑女士</w:t>
            </w:r>
            <w:r>
              <w:rPr>
                <w:rFonts w:hint="eastAsia" w:ascii="宋体" w:hAnsi="宋体"/>
                <w:color w:val="auto"/>
                <w:sz w:val="22"/>
                <w:szCs w:val="22"/>
                <w:highlight w:val="none"/>
              </w:rPr>
              <w:t xml:space="preserve"> 收 0577-</w:t>
            </w:r>
            <w:r>
              <w:rPr>
                <w:rFonts w:hint="eastAsia" w:ascii="宋体" w:hAnsi="宋体"/>
                <w:color w:val="auto"/>
                <w:sz w:val="22"/>
                <w:szCs w:val="22"/>
                <w:highlight w:val="none"/>
                <w:lang w:val="en-US" w:eastAsia="zh-CN"/>
              </w:rPr>
              <w:t>68687277</w:t>
            </w:r>
            <w:r>
              <w:rPr>
                <w:rFonts w:hint="eastAsia" w:ascii="宋体" w:hAnsi="宋体"/>
                <w:color w:val="auto"/>
                <w:sz w:val="22"/>
                <w:szCs w:val="22"/>
                <w:highlight w:val="none"/>
              </w:rPr>
              <w:t>、</w:t>
            </w:r>
            <w:r>
              <w:rPr>
                <w:rFonts w:hint="eastAsia" w:ascii="宋体" w:hAnsi="宋体"/>
                <w:color w:val="auto"/>
                <w:sz w:val="22"/>
                <w:szCs w:val="22"/>
                <w:highlight w:val="none"/>
                <w:lang w:val="en-US" w:eastAsia="zh-CN"/>
              </w:rPr>
              <w:t>18958756977</w:t>
            </w:r>
            <w:r>
              <w:rPr>
                <w:rFonts w:hint="eastAsia" w:ascii="宋体" w:hAnsi="宋体"/>
                <w:color w:val="auto"/>
                <w:sz w:val="22"/>
                <w:szCs w:val="22"/>
                <w:highlight w:val="none"/>
              </w:rPr>
              <w:t>）。</w:t>
            </w:r>
          </w:p>
        </w:tc>
      </w:tr>
      <w:tr w14:paraId="350F3E6F">
        <w:tblPrEx>
          <w:tblCellMar>
            <w:top w:w="0" w:type="dxa"/>
            <w:left w:w="0" w:type="dxa"/>
            <w:bottom w:w="0" w:type="dxa"/>
            <w:right w:w="0" w:type="dxa"/>
          </w:tblCellMar>
        </w:tblPrEx>
        <w:trPr>
          <w:trHeight w:val="653" w:hRule="atLeast"/>
          <w:jc w:val="center"/>
        </w:trPr>
        <w:tc>
          <w:tcPr>
            <w:tcW w:w="2261" w:type="dxa"/>
            <w:tcBorders>
              <w:top w:val="single" w:color="000000" w:sz="4" w:space="0"/>
              <w:left w:val="double" w:color="000000" w:sz="4" w:space="0"/>
              <w:bottom w:val="single" w:color="000000" w:sz="4" w:space="0"/>
              <w:right w:val="single" w:color="000000" w:sz="4" w:space="0"/>
            </w:tcBorders>
            <w:noWrap w:val="0"/>
            <w:tcMar>
              <w:top w:w="0" w:type="dxa"/>
              <w:left w:w="108" w:type="dxa"/>
              <w:bottom w:w="0" w:type="dxa"/>
              <w:right w:w="108" w:type="dxa"/>
            </w:tcMar>
            <w:vAlign w:val="center"/>
          </w:tcPr>
          <w:p w14:paraId="0FC5AA9D">
            <w:pPr>
              <w:widowControl/>
              <w:snapToGrid w:val="0"/>
              <w:spacing w:line="320" w:lineRule="exact"/>
              <w:jc w:val="left"/>
              <w:rPr>
                <w:rFonts w:ascii="宋体" w:hAnsi="宋体"/>
                <w:color w:val="auto"/>
                <w:sz w:val="22"/>
                <w:szCs w:val="22"/>
                <w:highlight w:val="none"/>
              </w:rPr>
            </w:pPr>
            <w:r>
              <w:rPr>
                <w:rFonts w:hint="eastAsia" w:ascii="宋体" w:hAnsi="宋体"/>
                <w:color w:val="auto"/>
                <w:sz w:val="22"/>
                <w:szCs w:val="22"/>
                <w:highlight w:val="none"/>
              </w:rPr>
              <w:t>质疑受理联系方式</w:t>
            </w:r>
          </w:p>
        </w:tc>
        <w:tc>
          <w:tcPr>
            <w:tcW w:w="7559" w:type="dxa"/>
            <w:tcBorders>
              <w:top w:val="single" w:color="000000" w:sz="4" w:space="0"/>
              <w:left w:val="single" w:color="000000" w:sz="4" w:space="0"/>
              <w:bottom w:val="single" w:color="000000" w:sz="4" w:space="0"/>
              <w:right w:val="double" w:color="000000" w:sz="4" w:space="0"/>
            </w:tcBorders>
            <w:noWrap w:val="0"/>
            <w:tcMar>
              <w:top w:w="0" w:type="dxa"/>
              <w:left w:w="108" w:type="dxa"/>
              <w:bottom w:w="0" w:type="dxa"/>
              <w:right w:w="108" w:type="dxa"/>
            </w:tcMar>
            <w:vAlign w:val="center"/>
          </w:tcPr>
          <w:p w14:paraId="0922C49C">
            <w:pPr>
              <w:widowControl/>
              <w:snapToGrid w:val="0"/>
              <w:spacing w:line="320" w:lineRule="exact"/>
              <w:jc w:val="left"/>
              <w:rPr>
                <w:rFonts w:ascii="宋体" w:hAnsi="宋体"/>
                <w:color w:val="auto"/>
                <w:sz w:val="22"/>
                <w:szCs w:val="22"/>
                <w:highlight w:val="none"/>
              </w:rPr>
            </w:pPr>
            <w:r>
              <w:rPr>
                <w:rFonts w:ascii="宋体" w:hAnsi="宋体"/>
                <w:color w:val="auto"/>
                <w:sz w:val="22"/>
                <w:szCs w:val="22"/>
                <w:highlight w:val="none"/>
              </w:rPr>
              <w:t>代理机构名称：浙江品信工程项目管理有限公司</w:t>
            </w:r>
          </w:p>
          <w:p w14:paraId="28B010D1">
            <w:pPr>
              <w:widowControl/>
              <w:snapToGrid w:val="0"/>
              <w:spacing w:line="320" w:lineRule="exact"/>
              <w:jc w:val="left"/>
              <w:rPr>
                <w:rFonts w:hint="eastAsia" w:ascii="宋体" w:hAnsi="宋体" w:eastAsia="宋体"/>
                <w:color w:val="auto"/>
                <w:sz w:val="22"/>
                <w:szCs w:val="22"/>
                <w:highlight w:val="none"/>
                <w:lang w:eastAsia="zh-CN"/>
              </w:rPr>
            </w:pPr>
            <w:r>
              <w:rPr>
                <w:rFonts w:ascii="宋体" w:hAnsi="宋体"/>
                <w:color w:val="auto"/>
                <w:sz w:val="22"/>
                <w:szCs w:val="22"/>
                <w:highlight w:val="none"/>
              </w:rPr>
              <w:t>机构地点：</w:t>
            </w:r>
            <w:r>
              <w:rPr>
                <w:rFonts w:hint="eastAsia" w:ascii="宋体" w:hAnsi="宋体"/>
                <w:color w:val="auto"/>
                <w:sz w:val="22"/>
                <w:szCs w:val="22"/>
                <w:highlight w:val="none"/>
                <w:lang w:eastAsia="zh-CN"/>
              </w:rPr>
              <w:t>浙江省龙港市彩虹大道南虹家园</w:t>
            </w:r>
            <w:r>
              <w:rPr>
                <w:rFonts w:hint="eastAsia" w:ascii="宋体" w:hAnsi="宋体"/>
                <w:color w:val="auto"/>
                <w:sz w:val="22"/>
                <w:szCs w:val="22"/>
                <w:highlight w:val="none"/>
                <w:lang w:val="en-US" w:eastAsia="zh-CN"/>
              </w:rPr>
              <w:t>1幢一单元202室</w:t>
            </w:r>
          </w:p>
          <w:p w14:paraId="0F007772">
            <w:pPr>
              <w:widowControl/>
              <w:snapToGrid w:val="0"/>
              <w:spacing w:line="320" w:lineRule="exact"/>
              <w:jc w:val="left"/>
              <w:rPr>
                <w:rFonts w:hint="eastAsia" w:ascii="宋体" w:hAnsi="宋体" w:eastAsia="宋体"/>
                <w:color w:val="auto"/>
                <w:sz w:val="22"/>
                <w:szCs w:val="22"/>
                <w:highlight w:val="none"/>
                <w:lang w:eastAsia="zh-CN"/>
              </w:rPr>
            </w:pPr>
            <w:r>
              <w:rPr>
                <w:rFonts w:ascii="宋体" w:hAnsi="宋体"/>
                <w:color w:val="auto"/>
                <w:sz w:val="22"/>
                <w:szCs w:val="22"/>
                <w:highlight w:val="none"/>
              </w:rPr>
              <w:t>联系人：</w:t>
            </w:r>
            <w:r>
              <w:rPr>
                <w:rFonts w:hint="eastAsia" w:ascii="宋体" w:hAnsi="宋体"/>
                <w:color w:val="auto"/>
                <w:sz w:val="22"/>
                <w:szCs w:val="22"/>
                <w:highlight w:val="none"/>
                <w:lang w:eastAsia="zh-CN"/>
              </w:rPr>
              <w:t>郑女士</w:t>
            </w:r>
          </w:p>
          <w:p w14:paraId="7A93C5E0">
            <w:pPr>
              <w:widowControl/>
              <w:snapToGrid w:val="0"/>
              <w:spacing w:line="320" w:lineRule="exact"/>
              <w:jc w:val="left"/>
              <w:rPr>
                <w:rFonts w:ascii="宋体" w:hAnsi="宋体"/>
                <w:color w:val="auto"/>
                <w:sz w:val="22"/>
                <w:szCs w:val="22"/>
                <w:highlight w:val="none"/>
              </w:rPr>
            </w:pPr>
            <w:r>
              <w:rPr>
                <w:rFonts w:ascii="宋体" w:hAnsi="宋体"/>
                <w:color w:val="auto"/>
                <w:sz w:val="22"/>
                <w:szCs w:val="22"/>
                <w:highlight w:val="none"/>
              </w:rPr>
              <w:t>联系电话：</w:t>
            </w:r>
            <w:r>
              <w:rPr>
                <w:rFonts w:hint="eastAsia" w:ascii="宋体" w:hAnsi="宋体"/>
                <w:color w:val="auto"/>
                <w:sz w:val="22"/>
                <w:szCs w:val="22"/>
                <w:highlight w:val="none"/>
              </w:rPr>
              <w:t>0577-</w:t>
            </w:r>
            <w:r>
              <w:rPr>
                <w:rFonts w:hint="eastAsia" w:ascii="宋体" w:hAnsi="宋体"/>
                <w:color w:val="auto"/>
                <w:sz w:val="22"/>
                <w:szCs w:val="22"/>
                <w:highlight w:val="none"/>
                <w:lang w:val="en-US" w:eastAsia="zh-CN"/>
              </w:rPr>
              <w:t>68687277</w:t>
            </w:r>
            <w:r>
              <w:rPr>
                <w:rFonts w:hint="eastAsia" w:ascii="宋体" w:hAnsi="宋体"/>
                <w:color w:val="auto"/>
                <w:sz w:val="22"/>
                <w:szCs w:val="22"/>
                <w:highlight w:val="none"/>
              </w:rPr>
              <w:t>、</w:t>
            </w:r>
            <w:r>
              <w:rPr>
                <w:rFonts w:hint="eastAsia" w:ascii="宋体" w:hAnsi="宋体"/>
                <w:color w:val="auto"/>
                <w:sz w:val="22"/>
                <w:szCs w:val="22"/>
                <w:highlight w:val="none"/>
                <w:lang w:val="en-US" w:eastAsia="zh-CN"/>
              </w:rPr>
              <w:t>18958756977</w:t>
            </w:r>
          </w:p>
          <w:p w14:paraId="66E18653">
            <w:pPr>
              <w:widowControl/>
              <w:snapToGrid w:val="0"/>
              <w:spacing w:line="320" w:lineRule="exact"/>
              <w:jc w:val="left"/>
              <w:rPr>
                <w:rFonts w:ascii="宋体" w:hAnsi="宋体"/>
                <w:color w:val="auto"/>
                <w:sz w:val="22"/>
                <w:szCs w:val="22"/>
                <w:highlight w:val="none"/>
              </w:rPr>
            </w:pPr>
            <w:r>
              <w:rPr>
                <w:rFonts w:ascii="宋体" w:hAnsi="宋体"/>
                <w:color w:val="auto"/>
                <w:sz w:val="22"/>
                <w:szCs w:val="22"/>
                <w:highlight w:val="none"/>
              </w:rPr>
              <w:t>联系传真：</w:t>
            </w:r>
            <w:r>
              <w:rPr>
                <w:rFonts w:hint="eastAsia" w:ascii="宋体" w:hAnsi="宋体"/>
                <w:color w:val="auto"/>
                <w:sz w:val="22"/>
                <w:szCs w:val="22"/>
                <w:highlight w:val="none"/>
                <w:lang w:val="en-US" w:eastAsia="zh-CN"/>
              </w:rPr>
              <w:t>68687277</w:t>
            </w:r>
          </w:p>
        </w:tc>
      </w:tr>
      <w:tr w14:paraId="642632F7">
        <w:tblPrEx>
          <w:tblCellMar>
            <w:top w:w="0" w:type="dxa"/>
            <w:left w:w="0" w:type="dxa"/>
            <w:bottom w:w="0" w:type="dxa"/>
            <w:right w:w="0" w:type="dxa"/>
          </w:tblCellMar>
        </w:tblPrEx>
        <w:trPr>
          <w:trHeight w:val="653" w:hRule="atLeast"/>
          <w:jc w:val="center"/>
        </w:trPr>
        <w:tc>
          <w:tcPr>
            <w:tcW w:w="2261" w:type="dxa"/>
            <w:tcBorders>
              <w:top w:val="single" w:color="000000" w:sz="4" w:space="0"/>
              <w:left w:val="double" w:color="000000" w:sz="4" w:space="0"/>
              <w:bottom w:val="single" w:color="000000" w:sz="4" w:space="0"/>
              <w:right w:val="single" w:color="000000" w:sz="4" w:space="0"/>
            </w:tcBorders>
            <w:noWrap w:val="0"/>
            <w:tcMar>
              <w:top w:w="0" w:type="dxa"/>
              <w:left w:w="108" w:type="dxa"/>
              <w:bottom w:w="0" w:type="dxa"/>
              <w:right w:w="108" w:type="dxa"/>
            </w:tcMar>
            <w:vAlign w:val="center"/>
          </w:tcPr>
          <w:p w14:paraId="5856D42C">
            <w:pPr>
              <w:widowControl/>
              <w:snapToGrid w:val="0"/>
              <w:spacing w:line="320" w:lineRule="exact"/>
              <w:jc w:val="left"/>
              <w:rPr>
                <w:rFonts w:ascii="宋体" w:hAnsi="宋体"/>
                <w:color w:val="auto"/>
                <w:sz w:val="22"/>
                <w:szCs w:val="22"/>
                <w:highlight w:val="none"/>
              </w:rPr>
            </w:pPr>
            <w:r>
              <w:rPr>
                <w:rFonts w:hint="eastAsia" w:ascii="宋体" w:hAnsi="宋体"/>
                <w:color w:val="auto"/>
                <w:sz w:val="22"/>
                <w:szCs w:val="22"/>
                <w:highlight w:val="none"/>
              </w:rPr>
              <w:t>投诉</w:t>
            </w:r>
          </w:p>
        </w:tc>
        <w:tc>
          <w:tcPr>
            <w:tcW w:w="7559" w:type="dxa"/>
            <w:tcBorders>
              <w:top w:val="single" w:color="000000" w:sz="4" w:space="0"/>
              <w:left w:val="single" w:color="000000" w:sz="4" w:space="0"/>
              <w:bottom w:val="single" w:color="000000" w:sz="4" w:space="0"/>
              <w:right w:val="double" w:color="000000" w:sz="4" w:space="0"/>
            </w:tcBorders>
            <w:noWrap w:val="0"/>
            <w:tcMar>
              <w:top w:w="0" w:type="dxa"/>
              <w:left w:w="108" w:type="dxa"/>
              <w:bottom w:w="0" w:type="dxa"/>
              <w:right w:w="108" w:type="dxa"/>
            </w:tcMar>
            <w:vAlign w:val="center"/>
          </w:tcPr>
          <w:p w14:paraId="0E3387FD">
            <w:pPr>
              <w:widowControl/>
              <w:snapToGrid w:val="0"/>
              <w:spacing w:line="320" w:lineRule="exact"/>
              <w:jc w:val="left"/>
              <w:rPr>
                <w:rFonts w:ascii="宋体" w:hAnsi="宋体"/>
                <w:color w:val="auto"/>
                <w:sz w:val="22"/>
                <w:szCs w:val="22"/>
                <w:highlight w:val="none"/>
              </w:rPr>
            </w:pPr>
            <w:r>
              <w:rPr>
                <w:rFonts w:hint="eastAsia" w:ascii="宋体" w:hAnsi="宋体"/>
                <w:color w:val="auto"/>
                <w:sz w:val="22"/>
                <w:szCs w:val="22"/>
                <w:highlight w:val="none"/>
                <w:shd w:val="clear" w:color="auto" w:fill="FFFFFF"/>
              </w:rPr>
              <w:t>根据</w:t>
            </w:r>
            <w:r>
              <w:rPr>
                <w:rFonts w:hint="eastAsia" w:ascii="宋体" w:hAnsi="宋体" w:cs="宋体"/>
                <w:color w:val="auto"/>
                <w:sz w:val="22"/>
                <w:szCs w:val="22"/>
                <w:highlight w:val="none"/>
              </w:rPr>
              <w:t>《政府采购质疑和投诉办法》的规定，</w:t>
            </w:r>
            <w:r>
              <w:rPr>
                <w:rFonts w:hint="eastAsia" w:ascii="宋体" w:hAnsi="宋体"/>
                <w:color w:val="auto"/>
                <w:sz w:val="22"/>
                <w:szCs w:val="22"/>
                <w:highlight w:val="none"/>
                <w:shd w:val="clear" w:color="auto" w:fill="FFFFFF"/>
              </w:rPr>
              <w:t>质疑供应商对采购人、采购代理机构的答复不满意或者采购人、采购代理机构未在规定的时间内作出答复的，可以在答复期满后十五个工作日内向同级政府采购监督管理部门投诉。</w:t>
            </w:r>
          </w:p>
        </w:tc>
      </w:tr>
      <w:tr w14:paraId="099C989D">
        <w:tblPrEx>
          <w:tblCellMar>
            <w:top w:w="0" w:type="dxa"/>
            <w:left w:w="0" w:type="dxa"/>
            <w:bottom w:w="0" w:type="dxa"/>
            <w:right w:w="0" w:type="dxa"/>
          </w:tblCellMar>
        </w:tblPrEx>
        <w:trPr>
          <w:trHeight w:val="366" w:hRule="atLeast"/>
          <w:jc w:val="center"/>
        </w:trPr>
        <w:tc>
          <w:tcPr>
            <w:tcW w:w="2261" w:type="dxa"/>
            <w:tcBorders>
              <w:top w:val="single" w:color="000000" w:sz="4" w:space="0"/>
              <w:left w:val="double" w:color="000000" w:sz="4" w:space="0"/>
              <w:bottom w:val="single" w:color="000000" w:sz="4" w:space="0"/>
              <w:right w:val="single" w:color="000000" w:sz="4" w:space="0"/>
            </w:tcBorders>
            <w:noWrap w:val="0"/>
            <w:tcMar>
              <w:top w:w="0" w:type="dxa"/>
              <w:left w:w="108" w:type="dxa"/>
              <w:bottom w:w="0" w:type="dxa"/>
              <w:right w:w="108" w:type="dxa"/>
            </w:tcMar>
            <w:vAlign w:val="center"/>
          </w:tcPr>
          <w:p w14:paraId="743FC0C5">
            <w:pPr>
              <w:widowControl/>
              <w:snapToGrid w:val="0"/>
              <w:spacing w:line="320" w:lineRule="exact"/>
              <w:jc w:val="left"/>
              <w:rPr>
                <w:rFonts w:ascii="宋体" w:hAnsi="宋体"/>
                <w:color w:val="auto"/>
                <w:sz w:val="22"/>
                <w:szCs w:val="22"/>
                <w:highlight w:val="none"/>
              </w:rPr>
            </w:pPr>
            <w:r>
              <w:rPr>
                <w:rFonts w:hint="eastAsia" w:ascii="宋体" w:hAnsi="宋体"/>
                <w:color w:val="auto"/>
                <w:sz w:val="22"/>
                <w:szCs w:val="22"/>
                <w:highlight w:val="none"/>
              </w:rPr>
              <w:t>投诉受理联系方式</w:t>
            </w:r>
          </w:p>
        </w:tc>
        <w:tc>
          <w:tcPr>
            <w:tcW w:w="7559" w:type="dxa"/>
            <w:tcBorders>
              <w:top w:val="single" w:color="000000" w:sz="4" w:space="0"/>
              <w:left w:val="single" w:color="000000" w:sz="4" w:space="0"/>
              <w:bottom w:val="single" w:color="000000" w:sz="4" w:space="0"/>
              <w:right w:val="double" w:color="000000" w:sz="4" w:space="0"/>
            </w:tcBorders>
            <w:noWrap w:val="0"/>
            <w:tcMar>
              <w:top w:w="0" w:type="dxa"/>
              <w:left w:w="108" w:type="dxa"/>
              <w:bottom w:w="0" w:type="dxa"/>
              <w:right w:w="108" w:type="dxa"/>
            </w:tcMar>
            <w:vAlign w:val="center"/>
          </w:tcPr>
          <w:p w14:paraId="7A0996B4">
            <w:pPr>
              <w:widowControl/>
              <w:snapToGrid w:val="0"/>
              <w:spacing w:line="320" w:lineRule="exact"/>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同级政府采购监督管理部门</w:t>
            </w:r>
          </w:p>
          <w:p w14:paraId="1F7C69F8">
            <w:pPr>
              <w:widowControl/>
              <w:snapToGrid w:val="0"/>
              <w:spacing w:line="320" w:lineRule="exact"/>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名称：龙港市财政局（浙江省政府采购行政裁决服务中心（温州））</w:t>
            </w:r>
          </w:p>
          <w:p w14:paraId="5639A622">
            <w:pPr>
              <w:widowControl/>
              <w:snapToGrid w:val="0"/>
              <w:spacing w:line="320" w:lineRule="exact"/>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地址：温州市鹿城区滨江街道瓯江路展银大厦1606室</w:t>
            </w:r>
          </w:p>
          <w:p w14:paraId="61A783A3">
            <w:pPr>
              <w:widowControl/>
              <w:snapToGrid w:val="0"/>
              <w:spacing w:line="320" w:lineRule="exact"/>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传真：</w:t>
            </w:r>
          </w:p>
          <w:p w14:paraId="718D928C">
            <w:pPr>
              <w:widowControl/>
              <w:snapToGrid w:val="0"/>
              <w:spacing w:line="320" w:lineRule="exact"/>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联系人：李老师、王老师</w:t>
            </w:r>
          </w:p>
          <w:p w14:paraId="15F4EAC4">
            <w:pPr>
              <w:widowControl/>
              <w:snapToGrid w:val="0"/>
              <w:spacing w:line="320" w:lineRule="exact"/>
              <w:jc w:val="left"/>
              <w:rPr>
                <w:rFonts w:ascii="宋体" w:hAnsi="宋体"/>
                <w:color w:val="auto"/>
                <w:sz w:val="22"/>
                <w:szCs w:val="22"/>
                <w:highlight w:val="none"/>
              </w:rPr>
            </w:pPr>
            <w:r>
              <w:rPr>
                <w:rFonts w:hint="eastAsia" w:ascii="宋体" w:hAnsi="宋体" w:eastAsia="宋体" w:cs="宋体"/>
                <w:color w:val="auto"/>
                <w:sz w:val="22"/>
                <w:szCs w:val="22"/>
                <w:highlight w:val="none"/>
              </w:rPr>
              <w:t xml:space="preserve"> 监督投诉电话：0577-8</w:t>
            </w:r>
            <w:r>
              <w:rPr>
                <w:rFonts w:hint="eastAsia" w:cs="宋体"/>
                <w:color w:val="auto"/>
                <w:sz w:val="22"/>
                <w:szCs w:val="22"/>
                <w:highlight w:val="none"/>
                <w:lang w:val="en-US" w:eastAsia="zh-CN"/>
              </w:rPr>
              <w:t>5</w:t>
            </w:r>
            <w:r>
              <w:rPr>
                <w:rFonts w:hint="eastAsia" w:ascii="宋体" w:hAnsi="宋体" w:eastAsia="宋体" w:cs="宋体"/>
                <w:color w:val="auto"/>
                <w:sz w:val="22"/>
                <w:szCs w:val="22"/>
                <w:highlight w:val="none"/>
              </w:rPr>
              <w:t>501561，0577-85501562</w:t>
            </w:r>
          </w:p>
        </w:tc>
      </w:tr>
      <w:tr w14:paraId="19072A79">
        <w:tblPrEx>
          <w:tblCellMar>
            <w:top w:w="0" w:type="dxa"/>
            <w:left w:w="0" w:type="dxa"/>
            <w:bottom w:w="0" w:type="dxa"/>
            <w:right w:w="0" w:type="dxa"/>
          </w:tblCellMar>
        </w:tblPrEx>
        <w:trPr>
          <w:trHeight w:val="653" w:hRule="atLeast"/>
          <w:jc w:val="center"/>
        </w:trPr>
        <w:tc>
          <w:tcPr>
            <w:tcW w:w="2261" w:type="dxa"/>
            <w:tcBorders>
              <w:top w:val="single" w:color="000000" w:sz="4" w:space="0"/>
              <w:left w:val="double" w:color="000000" w:sz="4" w:space="0"/>
              <w:bottom w:val="single" w:color="000000" w:sz="4" w:space="0"/>
              <w:right w:val="single" w:color="000000" w:sz="4" w:space="0"/>
            </w:tcBorders>
            <w:noWrap w:val="0"/>
            <w:tcMar>
              <w:top w:w="0" w:type="dxa"/>
              <w:left w:w="108" w:type="dxa"/>
              <w:bottom w:w="0" w:type="dxa"/>
              <w:right w:w="108" w:type="dxa"/>
            </w:tcMar>
            <w:vAlign w:val="center"/>
          </w:tcPr>
          <w:p w14:paraId="72E38171">
            <w:pPr>
              <w:spacing w:line="276" w:lineRule="auto"/>
              <w:jc w:val="center"/>
              <w:rPr>
                <w:rFonts w:hint="eastAsia" w:ascii="宋体" w:hAnsi="宋体" w:cs="Arial"/>
                <w:b/>
                <w:color w:val="auto"/>
                <w:sz w:val="22"/>
                <w:szCs w:val="22"/>
                <w:highlight w:val="none"/>
              </w:rPr>
            </w:pPr>
            <w:r>
              <w:rPr>
                <w:rFonts w:hint="eastAsia" w:ascii="宋体" w:hAnsi="宋体" w:cs="Arial"/>
                <w:b/>
                <w:color w:val="auto"/>
                <w:sz w:val="22"/>
                <w:szCs w:val="22"/>
                <w:highlight w:val="none"/>
              </w:rPr>
              <w:t>响应文件的上传和递交</w:t>
            </w:r>
          </w:p>
        </w:tc>
        <w:tc>
          <w:tcPr>
            <w:tcW w:w="7559" w:type="dxa"/>
            <w:tcBorders>
              <w:top w:val="single" w:color="000000" w:sz="4" w:space="0"/>
              <w:left w:val="single" w:color="000000" w:sz="4" w:space="0"/>
              <w:bottom w:val="single" w:color="000000" w:sz="4" w:space="0"/>
              <w:right w:val="double" w:color="000000" w:sz="4" w:space="0"/>
            </w:tcBorders>
            <w:noWrap w:val="0"/>
            <w:tcMar>
              <w:top w:w="0" w:type="dxa"/>
              <w:left w:w="108" w:type="dxa"/>
              <w:bottom w:w="0" w:type="dxa"/>
              <w:right w:w="108" w:type="dxa"/>
            </w:tcMar>
            <w:vAlign w:val="center"/>
          </w:tcPr>
          <w:p w14:paraId="53E95FC3">
            <w:pPr>
              <w:rPr>
                <w:rFonts w:hint="eastAsia" w:ascii="宋体" w:hAnsi="宋体" w:cs="宋体"/>
                <w:color w:val="auto"/>
                <w:sz w:val="22"/>
                <w:szCs w:val="22"/>
                <w:highlight w:val="none"/>
                <w:lang w:bidi="ar"/>
              </w:rPr>
            </w:pPr>
            <w:r>
              <w:rPr>
                <w:rFonts w:hint="eastAsia" w:ascii="宋体" w:hAnsi="宋体" w:cs="宋体"/>
                <w:color w:val="auto"/>
                <w:sz w:val="22"/>
                <w:szCs w:val="22"/>
                <w:highlight w:val="none"/>
                <w:lang w:bidi="ar"/>
              </w:rPr>
              <w:t>（1）“电子加密投标文件”的上传、递交：</w:t>
            </w:r>
          </w:p>
          <w:p w14:paraId="24D0CB47">
            <w:pPr>
              <w:rPr>
                <w:rFonts w:hint="eastAsia" w:ascii="宋体" w:hAnsi="宋体" w:cs="宋体"/>
                <w:color w:val="auto"/>
                <w:sz w:val="22"/>
                <w:szCs w:val="22"/>
                <w:highlight w:val="none"/>
                <w:lang w:bidi="ar"/>
              </w:rPr>
            </w:pPr>
            <w:r>
              <w:rPr>
                <w:rFonts w:hint="eastAsia" w:ascii="宋体" w:hAnsi="宋体" w:cs="宋体"/>
                <w:color w:val="auto"/>
                <w:sz w:val="22"/>
                <w:szCs w:val="22"/>
                <w:highlight w:val="none"/>
                <w:lang w:bidi="ar"/>
              </w:rPr>
              <w:t>a.投标供应商应在投标截止时间前将“电子加密投标文件”成功上传递交至“政府采购云平台”，否则投标无效。</w:t>
            </w:r>
          </w:p>
          <w:p w14:paraId="04A1EE53">
            <w:pPr>
              <w:rPr>
                <w:rFonts w:hint="eastAsia" w:ascii="宋体" w:hAnsi="宋体" w:cs="宋体"/>
                <w:color w:val="auto"/>
                <w:sz w:val="22"/>
                <w:szCs w:val="22"/>
                <w:highlight w:val="none"/>
                <w:lang w:bidi="ar"/>
              </w:rPr>
            </w:pPr>
            <w:r>
              <w:rPr>
                <w:rFonts w:hint="eastAsia" w:ascii="宋体" w:hAnsi="宋体" w:cs="宋体"/>
                <w:color w:val="auto"/>
                <w:sz w:val="22"/>
                <w:szCs w:val="22"/>
                <w:highlight w:val="none"/>
                <w:lang w:bidi="ar"/>
              </w:rPr>
              <w:t>b.“电子加密投标文件”成功上传递交后，供应商可自行打印投标文件接收回执。</w:t>
            </w:r>
          </w:p>
          <w:p w14:paraId="055D8B19">
            <w:pPr>
              <w:rPr>
                <w:rFonts w:hint="eastAsia" w:ascii="宋体" w:hAnsi="宋体" w:cs="宋体"/>
                <w:color w:val="auto"/>
                <w:sz w:val="22"/>
                <w:szCs w:val="22"/>
                <w:highlight w:val="none"/>
                <w:lang w:bidi="ar"/>
              </w:rPr>
            </w:pPr>
            <w:r>
              <w:rPr>
                <w:rFonts w:hint="eastAsia" w:ascii="宋体" w:hAnsi="宋体" w:cs="宋体"/>
                <w:color w:val="auto"/>
                <w:sz w:val="22"/>
                <w:szCs w:val="22"/>
                <w:highlight w:val="none"/>
                <w:lang w:bidi="ar"/>
              </w:rPr>
              <w:t>（2）“备份投标文件”的密封包装、递交：</w:t>
            </w:r>
          </w:p>
          <w:p w14:paraId="1653A859">
            <w:pPr>
              <w:rPr>
                <w:rFonts w:hint="eastAsia" w:ascii="宋体" w:hAnsi="宋体" w:cs="宋体"/>
                <w:color w:val="auto"/>
                <w:sz w:val="22"/>
                <w:szCs w:val="22"/>
                <w:highlight w:val="none"/>
                <w:lang w:bidi="ar"/>
              </w:rPr>
            </w:pPr>
            <w:r>
              <w:rPr>
                <w:rFonts w:hint="eastAsia" w:ascii="宋体" w:hAnsi="宋体" w:cs="宋体"/>
                <w:color w:val="auto"/>
                <w:sz w:val="22"/>
                <w:szCs w:val="22"/>
                <w:highlight w:val="none"/>
                <w:lang w:bidi="ar"/>
              </w:rPr>
              <w:t>a.投标供应商在“政府采购云平台”完成“电子加密投标文件”的上传递交后，还可以（邮寄形式）在投标截止时间前递交以介质（U盘）存储的 “备份投标文件”（一份）；</w:t>
            </w:r>
          </w:p>
          <w:p w14:paraId="042B3BB5">
            <w:pPr>
              <w:rPr>
                <w:rFonts w:hint="eastAsia" w:ascii="宋体" w:hAnsi="宋体" w:cs="宋体"/>
                <w:color w:val="auto"/>
                <w:sz w:val="22"/>
                <w:szCs w:val="22"/>
                <w:highlight w:val="none"/>
                <w:lang w:bidi="ar"/>
              </w:rPr>
            </w:pPr>
            <w:r>
              <w:rPr>
                <w:rFonts w:hint="eastAsia" w:ascii="宋体" w:hAnsi="宋体" w:cs="宋体"/>
                <w:color w:val="auto"/>
                <w:sz w:val="22"/>
                <w:szCs w:val="22"/>
                <w:highlight w:val="none"/>
                <w:lang w:bidi="ar"/>
              </w:rPr>
              <w:t>b.邮寄“备份投标文件”应当密封包装，并在包装上标注投标项目名称、投标单位名称并加盖公章。没有密封包装或者逾期邮寄送达至投标地点的“备份投标文件”将不予接收；</w:t>
            </w:r>
          </w:p>
          <w:p w14:paraId="19A24F14">
            <w:pPr>
              <w:rPr>
                <w:rFonts w:ascii="宋体" w:hAnsi="宋体"/>
                <w:b/>
                <w:color w:val="auto"/>
                <w:sz w:val="22"/>
                <w:szCs w:val="22"/>
                <w:highlight w:val="none"/>
              </w:rPr>
            </w:pPr>
            <w:r>
              <w:rPr>
                <w:rFonts w:hint="eastAsia" w:ascii="宋体" w:hAnsi="宋体" w:cs="宋体"/>
                <w:color w:val="auto"/>
                <w:sz w:val="22"/>
                <w:szCs w:val="22"/>
                <w:highlight w:val="none"/>
                <w:lang w:bidi="ar"/>
              </w:rPr>
              <w:t>c.通过“政府采购云平台”成功上传递交的“电子加密投标文件”已按时解密的，“备份投标文件”自动失效。投标截止时间前，投标供应商仅递交了“备份投标文件”而未将“电子加密投标文件”成功上传至“政府采购云平台”的，投标无效。</w:t>
            </w:r>
          </w:p>
        </w:tc>
      </w:tr>
      <w:tr w14:paraId="4EA06476">
        <w:tblPrEx>
          <w:tblCellMar>
            <w:top w:w="0" w:type="dxa"/>
            <w:left w:w="0" w:type="dxa"/>
            <w:bottom w:w="0" w:type="dxa"/>
            <w:right w:w="0" w:type="dxa"/>
          </w:tblCellMar>
        </w:tblPrEx>
        <w:trPr>
          <w:trHeight w:val="653" w:hRule="atLeast"/>
          <w:jc w:val="center"/>
        </w:trPr>
        <w:tc>
          <w:tcPr>
            <w:tcW w:w="2261" w:type="dxa"/>
            <w:tcBorders>
              <w:top w:val="single" w:color="000000" w:sz="4" w:space="0"/>
              <w:left w:val="double" w:color="000000" w:sz="4" w:space="0"/>
              <w:bottom w:val="single" w:color="000000" w:sz="4" w:space="0"/>
              <w:right w:val="single" w:color="000000" w:sz="4" w:space="0"/>
            </w:tcBorders>
            <w:noWrap w:val="0"/>
            <w:tcMar>
              <w:top w:w="0" w:type="dxa"/>
              <w:left w:w="108" w:type="dxa"/>
              <w:bottom w:w="0" w:type="dxa"/>
              <w:right w:w="108" w:type="dxa"/>
            </w:tcMar>
            <w:vAlign w:val="center"/>
          </w:tcPr>
          <w:p w14:paraId="3E751546">
            <w:pPr>
              <w:spacing w:line="276" w:lineRule="auto"/>
              <w:jc w:val="center"/>
              <w:rPr>
                <w:rFonts w:hint="eastAsia" w:ascii="宋体" w:hAnsi="宋体" w:cs="Arial"/>
                <w:b/>
                <w:color w:val="auto"/>
                <w:sz w:val="22"/>
                <w:szCs w:val="22"/>
                <w:highlight w:val="none"/>
              </w:rPr>
            </w:pPr>
            <w:r>
              <w:rPr>
                <w:rFonts w:hint="eastAsia" w:ascii="宋体" w:hAnsi="宋体" w:cs="Arial"/>
                <w:b/>
                <w:color w:val="auto"/>
                <w:sz w:val="22"/>
                <w:szCs w:val="22"/>
                <w:highlight w:val="none"/>
              </w:rPr>
              <w:t>电子加密响应文件的</w:t>
            </w:r>
          </w:p>
          <w:p w14:paraId="5046453A">
            <w:pPr>
              <w:spacing w:line="276" w:lineRule="auto"/>
              <w:jc w:val="center"/>
              <w:rPr>
                <w:rFonts w:hint="eastAsia" w:ascii="宋体" w:hAnsi="宋体" w:cs="Arial"/>
                <w:b/>
                <w:color w:val="auto"/>
                <w:sz w:val="22"/>
                <w:szCs w:val="22"/>
                <w:highlight w:val="none"/>
              </w:rPr>
            </w:pPr>
            <w:r>
              <w:rPr>
                <w:rFonts w:hint="eastAsia" w:ascii="宋体" w:hAnsi="宋体" w:cs="Arial"/>
                <w:b/>
                <w:color w:val="auto"/>
                <w:sz w:val="22"/>
                <w:szCs w:val="22"/>
                <w:highlight w:val="none"/>
              </w:rPr>
              <w:t>解密和异常情况处理</w:t>
            </w:r>
          </w:p>
        </w:tc>
        <w:tc>
          <w:tcPr>
            <w:tcW w:w="7559" w:type="dxa"/>
            <w:tcBorders>
              <w:top w:val="single" w:color="000000" w:sz="4" w:space="0"/>
              <w:left w:val="single" w:color="000000" w:sz="4" w:space="0"/>
              <w:bottom w:val="single" w:color="000000" w:sz="4" w:space="0"/>
              <w:right w:val="double" w:color="000000" w:sz="4" w:space="0"/>
            </w:tcBorders>
            <w:noWrap w:val="0"/>
            <w:tcMar>
              <w:top w:w="0" w:type="dxa"/>
              <w:left w:w="108" w:type="dxa"/>
              <w:bottom w:w="0" w:type="dxa"/>
              <w:right w:w="108" w:type="dxa"/>
            </w:tcMar>
            <w:vAlign w:val="center"/>
          </w:tcPr>
          <w:p w14:paraId="7928B055">
            <w:pPr>
              <w:widowControl/>
              <w:snapToGrid w:val="0"/>
              <w:spacing w:line="380" w:lineRule="atLeast"/>
              <w:jc w:val="left"/>
              <w:rPr>
                <w:rFonts w:hint="eastAsia" w:ascii="宋体" w:hAnsi="宋体" w:eastAsia="宋体" w:cs="Times New Roman"/>
                <w:color w:val="auto"/>
                <w:sz w:val="22"/>
                <w:szCs w:val="22"/>
                <w:highlight w:val="none"/>
                <w:lang w:eastAsia="zh-CN"/>
              </w:rPr>
            </w:pPr>
            <w:r>
              <w:rPr>
                <w:rFonts w:hint="eastAsia" w:ascii="宋体" w:hAnsi="宋体" w:eastAsia="宋体" w:cs="Times New Roman"/>
                <w:color w:val="auto"/>
                <w:sz w:val="22"/>
                <w:szCs w:val="22"/>
                <w:highlight w:val="none"/>
                <w:lang w:eastAsia="zh-CN"/>
              </w:rPr>
              <w:t>电子加密投标文件的解密和异常情况处理：</w:t>
            </w:r>
          </w:p>
          <w:p w14:paraId="23497627">
            <w:pPr>
              <w:widowControl/>
              <w:snapToGrid w:val="0"/>
              <w:spacing w:line="380" w:lineRule="atLeast"/>
              <w:jc w:val="left"/>
              <w:rPr>
                <w:rFonts w:hint="eastAsia" w:ascii="宋体" w:hAnsi="宋体" w:eastAsia="宋体" w:cs="Times New Roman"/>
                <w:color w:val="auto"/>
                <w:sz w:val="22"/>
                <w:szCs w:val="22"/>
                <w:highlight w:val="none"/>
                <w:lang w:eastAsia="zh-CN"/>
              </w:rPr>
            </w:pPr>
            <w:r>
              <w:rPr>
                <w:rFonts w:hint="eastAsia" w:ascii="宋体" w:hAnsi="宋体" w:eastAsia="宋体" w:cs="Times New Roman"/>
                <w:color w:val="auto"/>
                <w:sz w:val="22"/>
                <w:szCs w:val="22"/>
                <w:highlight w:val="none"/>
                <w:lang w:eastAsia="zh-CN"/>
              </w:rPr>
              <w:t>（1）开标后，采购组织机构将向各投标供应商发出“电子加密投标文件”的解密通知，各投标供应商代表应当在接到解密通知后30分钟内自行完成“电子加密投标文件”的在线解密。</w:t>
            </w:r>
          </w:p>
          <w:p w14:paraId="68A11C7A">
            <w:pPr>
              <w:widowControl/>
              <w:snapToGrid w:val="0"/>
              <w:spacing w:line="380" w:lineRule="atLeast"/>
              <w:jc w:val="left"/>
              <w:rPr>
                <w:rFonts w:hint="eastAsia" w:ascii="宋体" w:hAnsi="宋体" w:eastAsia="宋体" w:cs="Times New Roman"/>
                <w:color w:val="auto"/>
                <w:sz w:val="22"/>
                <w:szCs w:val="22"/>
                <w:highlight w:val="none"/>
                <w:lang w:eastAsia="zh-CN"/>
              </w:rPr>
            </w:pPr>
            <w:r>
              <w:rPr>
                <w:rFonts w:hint="eastAsia" w:ascii="宋体" w:hAnsi="宋体" w:eastAsia="宋体" w:cs="Times New Roman"/>
                <w:color w:val="auto"/>
                <w:sz w:val="22"/>
                <w:szCs w:val="22"/>
                <w:highlight w:val="none"/>
                <w:lang w:eastAsia="zh-CN"/>
              </w:rPr>
              <w:t>（2）通过“政府采购云平台”成功上传递交的“电子加密投标文件”无法按时解密，投标供应商如按规定递交了“备份投标文件”的，以“备份投标文件”为依据（由采购组织机构按“政府采购云平台”操作规范将“备份投标文件”上传至“政府采购云平台”，上传成功后，“电子加密投标文件”自动失效），否则视为投标文件撤回。</w:t>
            </w:r>
          </w:p>
          <w:p w14:paraId="11B7CF7A">
            <w:pPr>
              <w:widowControl/>
              <w:snapToGrid w:val="0"/>
              <w:spacing w:line="380" w:lineRule="atLeast"/>
              <w:jc w:val="left"/>
              <w:rPr>
                <w:rFonts w:hint="eastAsia" w:ascii="宋体" w:hAnsi="宋体" w:eastAsia="宋体" w:cs="Times New Roman"/>
                <w:color w:val="auto"/>
                <w:sz w:val="22"/>
                <w:szCs w:val="22"/>
                <w:highlight w:val="none"/>
                <w:lang w:eastAsia="zh-CN"/>
              </w:rPr>
            </w:pPr>
            <w:r>
              <w:rPr>
                <w:rFonts w:hint="eastAsia" w:ascii="宋体" w:hAnsi="宋体" w:eastAsia="宋体" w:cs="Times New Roman"/>
                <w:color w:val="auto"/>
                <w:sz w:val="22"/>
                <w:szCs w:val="22"/>
                <w:highlight w:val="none"/>
                <w:lang w:eastAsia="zh-CN"/>
              </w:rPr>
              <w:t>（3）投标截止时间前，投标供应商仅递交了“备份投标文件”而未将电子加密投标文件上传至“政府采购云平台”的，投标无效。</w:t>
            </w:r>
          </w:p>
        </w:tc>
      </w:tr>
      <w:tr w14:paraId="31080F77">
        <w:tblPrEx>
          <w:tblCellMar>
            <w:top w:w="0" w:type="dxa"/>
            <w:left w:w="0" w:type="dxa"/>
            <w:bottom w:w="0" w:type="dxa"/>
            <w:right w:w="0" w:type="dxa"/>
          </w:tblCellMar>
        </w:tblPrEx>
        <w:trPr>
          <w:trHeight w:val="678" w:hRule="atLeast"/>
          <w:jc w:val="center"/>
        </w:trPr>
        <w:tc>
          <w:tcPr>
            <w:tcW w:w="2261" w:type="dxa"/>
            <w:tcBorders>
              <w:top w:val="single" w:color="000000" w:sz="4" w:space="0"/>
              <w:left w:val="double" w:color="000000" w:sz="4" w:space="0"/>
              <w:bottom w:val="single" w:color="000000" w:sz="4" w:space="0"/>
              <w:right w:val="single" w:color="000000" w:sz="4" w:space="0"/>
            </w:tcBorders>
            <w:noWrap w:val="0"/>
            <w:tcMar>
              <w:top w:w="0" w:type="dxa"/>
              <w:left w:w="108" w:type="dxa"/>
              <w:bottom w:w="0" w:type="dxa"/>
              <w:right w:w="108" w:type="dxa"/>
            </w:tcMar>
            <w:vAlign w:val="center"/>
          </w:tcPr>
          <w:p w14:paraId="58D9D9B9">
            <w:pPr>
              <w:widowControl/>
              <w:snapToGrid w:val="0"/>
              <w:spacing w:line="360" w:lineRule="atLeast"/>
              <w:jc w:val="left"/>
              <w:rPr>
                <w:rFonts w:hint="eastAsia" w:ascii="宋体" w:hAnsi="宋体" w:eastAsia="宋体" w:cs="Times New Roman"/>
                <w:color w:val="0000FF"/>
                <w:sz w:val="22"/>
                <w:szCs w:val="22"/>
                <w:highlight w:val="none"/>
              </w:rPr>
            </w:pPr>
            <w:r>
              <w:rPr>
                <w:rFonts w:hint="eastAsia" w:ascii="宋体" w:hAnsi="宋体" w:eastAsia="宋体" w:cs="Times New Roman"/>
                <w:color w:val="0000FF"/>
                <w:sz w:val="22"/>
                <w:szCs w:val="22"/>
                <w:highlight w:val="none"/>
              </w:rPr>
              <w:t>递交磋商响应文件截止时间及开标解密开始时间</w:t>
            </w:r>
          </w:p>
        </w:tc>
        <w:tc>
          <w:tcPr>
            <w:tcW w:w="7559" w:type="dxa"/>
            <w:tcBorders>
              <w:top w:val="single" w:color="000000" w:sz="4" w:space="0"/>
              <w:left w:val="single" w:color="000000" w:sz="4" w:space="0"/>
              <w:bottom w:val="single" w:color="000000" w:sz="4" w:space="0"/>
              <w:right w:val="double" w:color="000000" w:sz="4" w:space="0"/>
            </w:tcBorders>
            <w:noWrap w:val="0"/>
            <w:tcMar>
              <w:top w:w="0" w:type="dxa"/>
              <w:left w:w="108" w:type="dxa"/>
              <w:bottom w:w="0" w:type="dxa"/>
              <w:right w:w="108" w:type="dxa"/>
            </w:tcMar>
            <w:vAlign w:val="center"/>
          </w:tcPr>
          <w:p w14:paraId="7B287CD2">
            <w:pPr>
              <w:widowControl/>
              <w:snapToGrid w:val="0"/>
              <w:spacing w:line="360" w:lineRule="atLeast"/>
              <w:jc w:val="left"/>
              <w:rPr>
                <w:rFonts w:hint="eastAsia" w:ascii="宋体" w:hAnsi="宋体" w:eastAsia="宋体" w:cs="Times New Roman"/>
                <w:color w:val="0000FF"/>
                <w:sz w:val="22"/>
                <w:szCs w:val="22"/>
                <w:highlight w:val="none"/>
                <w:lang w:eastAsia="zh-CN"/>
              </w:rPr>
            </w:pPr>
            <w:r>
              <w:rPr>
                <w:rFonts w:hint="eastAsia" w:ascii="仿宋" w:hAnsi="仿宋" w:eastAsia="仿宋" w:cs="仿宋"/>
                <w:color w:val="0000FF"/>
                <w:sz w:val="27"/>
                <w:szCs w:val="27"/>
              </w:rPr>
              <w:t>202</w:t>
            </w:r>
            <w:r>
              <w:rPr>
                <w:rFonts w:hint="eastAsia" w:ascii="仿宋" w:hAnsi="仿宋" w:eastAsia="仿宋" w:cs="仿宋"/>
                <w:color w:val="0000FF"/>
                <w:sz w:val="27"/>
                <w:szCs w:val="27"/>
                <w:lang w:val="en-US" w:eastAsia="zh-CN"/>
              </w:rPr>
              <w:t>5</w:t>
            </w:r>
            <w:r>
              <w:rPr>
                <w:rFonts w:hint="eastAsia" w:ascii="仿宋" w:hAnsi="仿宋" w:eastAsia="仿宋" w:cs="仿宋"/>
                <w:color w:val="0000FF"/>
                <w:sz w:val="27"/>
                <w:szCs w:val="27"/>
              </w:rPr>
              <w:t>年</w:t>
            </w:r>
            <w:r>
              <w:rPr>
                <w:rFonts w:hint="eastAsia" w:ascii="仿宋" w:hAnsi="仿宋" w:eastAsia="仿宋" w:cs="仿宋"/>
                <w:color w:val="0000FF"/>
                <w:sz w:val="27"/>
                <w:szCs w:val="27"/>
                <w:lang w:val="en-US" w:eastAsia="zh-CN"/>
              </w:rPr>
              <w:t>4</w:t>
            </w:r>
            <w:r>
              <w:rPr>
                <w:rFonts w:hint="eastAsia" w:ascii="仿宋" w:hAnsi="仿宋" w:eastAsia="仿宋" w:cs="仿宋"/>
                <w:color w:val="0000FF"/>
                <w:sz w:val="27"/>
                <w:szCs w:val="27"/>
              </w:rPr>
              <w:t>月</w:t>
            </w:r>
            <w:r>
              <w:rPr>
                <w:rFonts w:hint="eastAsia" w:ascii="仿宋" w:hAnsi="仿宋" w:eastAsia="仿宋" w:cs="仿宋"/>
                <w:color w:val="0000FF"/>
                <w:sz w:val="27"/>
                <w:szCs w:val="27"/>
                <w:lang w:val="en-US" w:eastAsia="zh-CN"/>
              </w:rPr>
              <w:t>15</w:t>
            </w:r>
            <w:r>
              <w:rPr>
                <w:rFonts w:hint="eastAsia" w:ascii="仿宋" w:hAnsi="仿宋" w:eastAsia="仿宋" w:cs="仿宋"/>
                <w:color w:val="0000FF"/>
                <w:sz w:val="27"/>
                <w:szCs w:val="27"/>
              </w:rPr>
              <w:t>日</w:t>
            </w:r>
            <w:r>
              <w:rPr>
                <w:rFonts w:hint="eastAsia" w:ascii="仿宋" w:hAnsi="仿宋" w:eastAsia="仿宋" w:cs="仿宋"/>
                <w:color w:val="0000FF"/>
                <w:sz w:val="27"/>
                <w:szCs w:val="27"/>
                <w:lang w:val="en-US" w:eastAsia="zh-CN"/>
              </w:rPr>
              <w:t>14</w:t>
            </w:r>
            <w:r>
              <w:rPr>
                <w:rFonts w:hint="eastAsia" w:ascii="仿宋" w:hAnsi="仿宋" w:eastAsia="仿宋" w:cs="仿宋"/>
                <w:color w:val="0000FF"/>
                <w:sz w:val="27"/>
                <w:szCs w:val="27"/>
              </w:rPr>
              <w:t>:30</w:t>
            </w:r>
            <w:bookmarkStart w:id="32" w:name="_GoBack"/>
            <w:bookmarkEnd w:id="32"/>
            <w:r>
              <w:rPr>
                <w:rFonts w:hint="eastAsia" w:ascii="仿宋" w:hAnsi="仿宋" w:eastAsia="仿宋" w:cs="仿宋"/>
                <w:color w:val="0000FF"/>
                <w:sz w:val="27"/>
                <w:szCs w:val="27"/>
              </w:rPr>
              <w:t>（北京时间）</w:t>
            </w:r>
          </w:p>
        </w:tc>
      </w:tr>
      <w:tr w14:paraId="7B5E8D06">
        <w:tblPrEx>
          <w:tblCellMar>
            <w:top w:w="0" w:type="dxa"/>
            <w:left w:w="0" w:type="dxa"/>
            <w:bottom w:w="0" w:type="dxa"/>
            <w:right w:w="0" w:type="dxa"/>
          </w:tblCellMar>
        </w:tblPrEx>
        <w:trPr>
          <w:trHeight w:val="308" w:hRule="atLeast"/>
          <w:jc w:val="center"/>
        </w:trPr>
        <w:tc>
          <w:tcPr>
            <w:tcW w:w="2261" w:type="dxa"/>
            <w:tcBorders>
              <w:top w:val="single" w:color="000000" w:sz="4" w:space="0"/>
              <w:left w:val="double" w:color="000000" w:sz="4" w:space="0"/>
              <w:bottom w:val="single" w:color="000000" w:sz="4" w:space="0"/>
              <w:right w:val="single" w:color="000000" w:sz="4" w:space="0"/>
            </w:tcBorders>
            <w:noWrap w:val="0"/>
            <w:tcMar>
              <w:top w:w="0" w:type="dxa"/>
              <w:left w:w="108" w:type="dxa"/>
              <w:bottom w:w="0" w:type="dxa"/>
              <w:right w:w="108" w:type="dxa"/>
            </w:tcMar>
            <w:vAlign w:val="center"/>
          </w:tcPr>
          <w:p w14:paraId="2AC9127C">
            <w:pPr>
              <w:widowControl/>
              <w:snapToGrid w:val="0"/>
              <w:spacing w:line="360" w:lineRule="atLeast"/>
              <w:jc w:val="left"/>
              <w:rPr>
                <w:rFonts w:ascii="宋体" w:hAnsi="宋体"/>
                <w:color w:val="auto"/>
                <w:sz w:val="22"/>
                <w:szCs w:val="22"/>
                <w:highlight w:val="none"/>
              </w:rPr>
            </w:pPr>
            <w:r>
              <w:rPr>
                <w:rFonts w:ascii="宋体" w:hAnsi="宋体"/>
                <w:color w:val="auto"/>
                <w:sz w:val="22"/>
                <w:szCs w:val="22"/>
                <w:highlight w:val="none"/>
              </w:rPr>
              <w:t>磋商地点</w:t>
            </w:r>
            <w:r>
              <w:rPr>
                <w:rFonts w:hint="eastAsia" w:ascii="宋体" w:hAnsi="宋体"/>
                <w:color w:val="auto"/>
                <w:sz w:val="22"/>
                <w:szCs w:val="22"/>
                <w:highlight w:val="none"/>
              </w:rPr>
              <w:t>（评审地点）</w:t>
            </w:r>
          </w:p>
        </w:tc>
        <w:tc>
          <w:tcPr>
            <w:tcW w:w="7559" w:type="dxa"/>
            <w:tcBorders>
              <w:top w:val="single" w:color="000000" w:sz="4" w:space="0"/>
              <w:left w:val="single" w:color="000000" w:sz="4" w:space="0"/>
              <w:bottom w:val="single" w:color="000000" w:sz="4" w:space="0"/>
              <w:right w:val="double" w:color="000000" w:sz="4" w:space="0"/>
            </w:tcBorders>
            <w:noWrap w:val="0"/>
            <w:tcMar>
              <w:top w:w="0" w:type="dxa"/>
              <w:left w:w="108" w:type="dxa"/>
              <w:bottom w:w="0" w:type="dxa"/>
              <w:right w:w="108" w:type="dxa"/>
            </w:tcMar>
            <w:vAlign w:val="center"/>
          </w:tcPr>
          <w:p w14:paraId="586D827C">
            <w:pPr>
              <w:widowControl/>
              <w:snapToGrid w:val="0"/>
              <w:spacing w:line="380" w:lineRule="atLeast"/>
              <w:jc w:val="left"/>
              <w:rPr>
                <w:rFonts w:hint="default" w:ascii="宋体" w:hAnsi="宋体"/>
                <w:color w:val="auto"/>
                <w:sz w:val="22"/>
                <w:szCs w:val="22"/>
                <w:highlight w:val="none"/>
                <w:lang w:val="en-US"/>
              </w:rPr>
            </w:pPr>
            <w:r>
              <w:rPr>
                <w:rFonts w:hint="eastAsia" w:ascii="宋体" w:hAnsi="宋体"/>
                <w:color w:val="auto"/>
                <w:sz w:val="22"/>
                <w:szCs w:val="22"/>
                <w:highlight w:val="none"/>
                <w:lang w:eastAsia="zh-CN"/>
              </w:rPr>
              <w:t>浙江省龙港市世纪大道</w:t>
            </w:r>
            <w:r>
              <w:rPr>
                <w:rFonts w:hint="eastAsia" w:ascii="宋体" w:hAnsi="宋体"/>
                <w:color w:val="auto"/>
                <w:sz w:val="22"/>
                <w:szCs w:val="22"/>
                <w:highlight w:val="none"/>
                <w:lang w:val="en-US" w:eastAsia="zh-CN"/>
              </w:rPr>
              <w:t>4518号龙港市政务客厅4楼</w:t>
            </w:r>
          </w:p>
        </w:tc>
      </w:tr>
      <w:tr w14:paraId="7D26146A">
        <w:tblPrEx>
          <w:tblCellMar>
            <w:top w:w="0" w:type="dxa"/>
            <w:left w:w="0" w:type="dxa"/>
            <w:bottom w:w="0" w:type="dxa"/>
            <w:right w:w="0" w:type="dxa"/>
          </w:tblCellMar>
        </w:tblPrEx>
        <w:trPr>
          <w:trHeight w:val="511" w:hRule="atLeast"/>
          <w:jc w:val="center"/>
        </w:trPr>
        <w:tc>
          <w:tcPr>
            <w:tcW w:w="2261" w:type="dxa"/>
            <w:tcBorders>
              <w:top w:val="single" w:color="000000" w:sz="4" w:space="0"/>
              <w:left w:val="double" w:color="000000" w:sz="4" w:space="0"/>
              <w:bottom w:val="single" w:color="000000" w:sz="4" w:space="0"/>
              <w:right w:val="single" w:color="000000" w:sz="4" w:space="0"/>
            </w:tcBorders>
            <w:noWrap w:val="0"/>
            <w:tcMar>
              <w:top w:w="0" w:type="dxa"/>
              <w:left w:w="108" w:type="dxa"/>
              <w:bottom w:w="0" w:type="dxa"/>
              <w:right w:w="108" w:type="dxa"/>
            </w:tcMar>
            <w:vAlign w:val="center"/>
          </w:tcPr>
          <w:p w14:paraId="0EABBDC0">
            <w:pPr>
              <w:spacing w:line="300" w:lineRule="exact"/>
              <w:jc w:val="center"/>
              <w:rPr>
                <w:rFonts w:ascii="宋体" w:hAnsi="宋体"/>
                <w:color w:val="auto"/>
                <w:sz w:val="22"/>
                <w:szCs w:val="22"/>
                <w:highlight w:val="none"/>
              </w:rPr>
            </w:pPr>
            <w:r>
              <w:rPr>
                <w:rFonts w:hint="eastAsia"/>
                <w:color w:val="auto"/>
                <w:sz w:val="22"/>
                <w:szCs w:val="22"/>
                <w:highlight w:val="none"/>
              </w:rPr>
              <w:t>合同备案</w:t>
            </w:r>
          </w:p>
        </w:tc>
        <w:tc>
          <w:tcPr>
            <w:tcW w:w="7559" w:type="dxa"/>
            <w:tcBorders>
              <w:top w:val="single" w:color="000000" w:sz="4" w:space="0"/>
              <w:left w:val="single" w:color="000000" w:sz="4" w:space="0"/>
              <w:bottom w:val="single" w:color="000000" w:sz="4" w:space="0"/>
              <w:right w:val="double" w:color="000000" w:sz="4" w:space="0"/>
            </w:tcBorders>
            <w:noWrap w:val="0"/>
            <w:tcMar>
              <w:top w:w="0" w:type="dxa"/>
              <w:left w:w="108" w:type="dxa"/>
              <w:bottom w:w="0" w:type="dxa"/>
              <w:right w:w="108" w:type="dxa"/>
            </w:tcMar>
            <w:vAlign w:val="center"/>
          </w:tcPr>
          <w:p w14:paraId="103DD86E">
            <w:pPr>
              <w:spacing w:line="300" w:lineRule="exact"/>
              <w:rPr>
                <w:rFonts w:hint="eastAsia"/>
                <w:color w:val="auto"/>
                <w:sz w:val="22"/>
                <w:szCs w:val="22"/>
                <w:highlight w:val="none"/>
              </w:rPr>
            </w:pPr>
            <w:r>
              <w:rPr>
                <w:rFonts w:hint="eastAsia"/>
                <w:color w:val="auto"/>
                <w:sz w:val="22"/>
                <w:szCs w:val="22"/>
                <w:highlight w:val="none"/>
              </w:rPr>
              <w:t>1、中标供应商须在中标通知书发出之日起</w:t>
            </w:r>
            <w:r>
              <w:rPr>
                <w:rFonts w:hint="eastAsia"/>
                <w:color w:val="auto"/>
                <w:sz w:val="22"/>
                <w:szCs w:val="22"/>
                <w:highlight w:val="none"/>
                <w:lang w:val="en-US" w:eastAsia="zh-CN"/>
              </w:rPr>
              <w:t>2</w:t>
            </w:r>
            <w:r>
              <w:rPr>
                <w:rFonts w:hint="eastAsia"/>
                <w:color w:val="auto"/>
                <w:sz w:val="22"/>
                <w:szCs w:val="22"/>
                <w:highlight w:val="none"/>
              </w:rPr>
              <w:t>0日内与采购人签订合同。</w:t>
            </w:r>
          </w:p>
          <w:p w14:paraId="19EE774B">
            <w:pPr>
              <w:spacing w:line="300" w:lineRule="exact"/>
              <w:rPr>
                <w:rFonts w:hint="eastAsia"/>
                <w:color w:val="auto"/>
                <w:sz w:val="22"/>
                <w:szCs w:val="22"/>
                <w:highlight w:val="none"/>
              </w:rPr>
            </w:pPr>
            <w:r>
              <w:rPr>
                <w:rFonts w:hint="eastAsia"/>
                <w:color w:val="auto"/>
                <w:sz w:val="22"/>
                <w:szCs w:val="22"/>
                <w:highlight w:val="none"/>
              </w:rPr>
              <w:t>2、中标供应商与采购人签订合同后，2日历天内将合同扫描件电子版发给浙江品信工程项目管理有限公司：邮箱：</w:t>
            </w:r>
            <w:r>
              <w:rPr>
                <w:rFonts w:hint="eastAsia"/>
                <w:color w:val="auto"/>
                <w:sz w:val="22"/>
                <w:szCs w:val="22"/>
                <w:highlight w:val="none"/>
                <w:u w:val="single"/>
              </w:rPr>
              <w:fldChar w:fldCharType="begin"/>
            </w:r>
            <w:r>
              <w:rPr>
                <w:rFonts w:hint="eastAsia"/>
                <w:color w:val="auto"/>
                <w:sz w:val="22"/>
                <w:szCs w:val="22"/>
                <w:highlight w:val="none"/>
                <w:u w:val="single"/>
              </w:rPr>
              <w:instrText xml:space="preserve"> HYPERLINK "mailto: 3439026955@qq.com" </w:instrText>
            </w:r>
            <w:r>
              <w:rPr>
                <w:rFonts w:hint="eastAsia"/>
                <w:color w:val="auto"/>
                <w:sz w:val="22"/>
                <w:szCs w:val="22"/>
                <w:highlight w:val="none"/>
                <w:u w:val="single"/>
              </w:rPr>
              <w:fldChar w:fldCharType="separate"/>
            </w:r>
            <w:r>
              <w:rPr>
                <w:rStyle w:val="71"/>
                <w:rFonts w:hint="eastAsia"/>
                <w:color w:val="auto"/>
                <w:sz w:val="22"/>
                <w:szCs w:val="22"/>
                <w:highlight w:val="none"/>
                <w:lang w:val="en-US" w:eastAsia="zh-CN"/>
              </w:rPr>
              <w:t>57107546</w:t>
            </w:r>
            <w:r>
              <w:rPr>
                <w:rStyle w:val="71"/>
                <w:rFonts w:hint="eastAsia"/>
                <w:color w:val="auto"/>
                <w:sz w:val="22"/>
                <w:szCs w:val="22"/>
                <w:highlight w:val="none"/>
              </w:rPr>
              <w:t>@qq.com</w:t>
            </w:r>
            <w:r>
              <w:rPr>
                <w:rFonts w:hint="eastAsia"/>
                <w:color w:val="auto"/>
                <w:sz w:val="22"/>
                <w:szCs w:val="22"/>
                <w:highlight w:val="none"/>
                <w:u w:val="single"/>
              </w:rPr>
              <w:fldChar w:fldCharType="end"/>
            </w:r>
            <w:r>
              <w:rPr>
                <w:rFonts w:hint="eastAsia"/>
                <w:color w:val="auto"/>
                <w:sz w:val="22"/>
                <w:szCs w:val="22"/>
                <w:highlight w:val="none"/>
              </w:rPr>
              <w:t>；</w:t>
            </w:r>
          </w:p>
          <w:p w14:paraId="5A08E300">
            <w:pPr>
              <w:spacing w:line="300" w:lineRule="exact"/>
              <w:rPr>
                <w:rFonts w:ascii="宋体" w:hAnsi="宋体"/>
                <w:color w:val="auto"/>
                <w:sz w:val="22"/>
                <w:szCs w:val="22"/>
                <w:highlight w:val="none"/>
              </w:rPr>
            </w:pPr>
            <w:r>
              <w:rPr>
                <w:rFonts w:hint="eastAsia"/>
                <w:color w:val="auto"/>
                <w:sz w:val="22"/>
                <w:szCs w:val="22"/>
                <w:highlight w:val="none"/>
              </w:rPr>
              <w:t>3、本项目政府采购合同按规定在浙江政府采购网（</w:t>
            </w:r>
            <w:r>
              <w:rPr>
                <w:rFonts w:hint="eastAsia"/>
                <w:color w:val="auto"/>
                <w:sz w:val="22"/>
                <w:szCs w:val="22"/>
                <w:highlight w:val="none"/>
              </w:rPr>
              <w:fldChar w:fldCharType="begin"/>
            </w:r>
            <w:r>
              <w:rPr>
                <w:rFonts w:hint="eastAsia"/>
                <w:color w:val="auto"/>
                <w:sz w:val="22"/>
                <w:szCs w:val="22"/>
                <w:highlight w:val="none"/>
              </w:rPr>
              <w:instrText xml:space="preserve"> HYPERLINK "http://www.zjzfcg.gov.cn" </w:instrText>
            </w:r>
            <w:r>
              <w:rPr>
                <w:rFonts w:hint="eastAsia"/>
                <w:color w:val="auto"/>
                <w:sz w:val="22"/>
                <w:szCs w:val="22"/>
                <w:highlight w:val="none"/>
              </w:rPr>
              <w:fldChar w:fldCharType="separate"/>
            </w:r>
            <w:r>
              <w:rPr>
                <w:rFonts w:hint="eastAsia"/>
                <w:color w:val="auto"/>
                <w:sz w:val="22"/>
                <w:szCs w:val="22"/>
                <w:highlight w:val="none"/>
              </w:rPr>
              <w:t>http://www.zjzfcg.gov.cn</w:t>
            </w:r>
            <w:r>
              <w:rPr>
                <w:rFonts w:hint="eastAsia"/>
                <w:color w:val="auto"/>
                <w:sz w:val="22"/>
                <w:szCs w:val="22"/>
                <w:highlight w:val="none"/>
              </w:rPr>
              <w:fldChar w:fldCharType="end"/>
            </w:r>
            <w:r>
              <w:rPr>
                <w:rFonts w:hint="eastAsia"/>
                <w:color w:val="auto"/>
                <w:sz w:val="22"/>
                <w:szCs w:val="22"/>
                <w:highlight w:val="none"/>
              </w:rPr>
              <w:t>）予以公告。</w:t>
            </w:r>
          </w:p>
        </w:tc>
      </w:tr>
      <w:tr w14:paraId="6FC997A7">
        <w:tblPrEx>
          <w:tblCellMar>
            <w:top w:w="0" w:type="dxa"/>
            <w:left w:w="0" w:type="dxa"/>
            <w:bottom w:w="0" w:type="dxa"/>
            <w:right w:w="0" w:type="dxa"/>
          </w:tblCellMar>
        </w:tblPrEx>
        <w:trPr>
          <w:trHeight w:val="511" w:hRule="atLeast"/>
          <w:jc w:val="center"/>
        </w:trPr>
        <w:tc>
          <w:tcPr>
            <w:tcW w:w="2261" w:type="dxa"/>
            <w:tcBorders>
              <w:top w:val="single" w:color="000000" w:sz="4" w:space="0"/>
              <w:left w:val="double" w:color="000000" w:sz="4" w:space="0"/>
              <w:bottom w:val="single" w:color="000000" w:sz="4" w:space="0"/>
              <w:right w:val="single" w:color="000000" w:sz="4" w:space="0"/>
            </w:tcBorders>
            <w:noWrap w:val="0"/>
            <w:tcMar>
              <w:top w:w="0" w:type="dxa"/>
              <w:left w:w="108" w:type="dxa"/>
              <w:bottom w:w="0" w:type="dxa"/>
              <w:right w:w="108" w:type="dxa"/>
            </w:tcMar>
            <w:vAlign w:val="center"/>
          </w:tcPr>
          <w:p w14:paraId="3642F287">
            <w:pPr>
              <w:spacing w:line="300" w:lineRule="exact"/>
              <w:jc w:val="center"/>
              <w:rPr>
                <w:rFonts w:hint="eastAsia" w:ascii="宋体" w:hAnsi="宋体" w:eastAsia="宋体"/>
                <w:color w:val="auto"/>
                <w:sz w:val="22"/>
                <w:szCs w:val="22"/>
                <w:highlight w:val="none"/>
                <w:lang w:val="en-US" w:eastAsia="zh-CN"/>
              </w:rPr>
            </w:pPr>
            <w:r>
              <w:rPr>
                <w:rFonts w:hint="eastAsia"/>
                <w:color w:val="auto"/>
                <w:sz w:val="22"/>
                <w:szCs w:val="22"/>
                <w:highlight w:val="none"/>
              </w:rPr>
              <w:t>合同履约管理</w:t>
            </w:r>
          </w:p>
        </w:tc>
        <w:tc>
          <w:tcPr>
            <w:tcW w:w="7559" w:type="dxa"/>
            <w:tcBorders>
              <w:top w:val="single" w:color="000000" w:sz="4" w:space="0"/>
              <w:left w:val="single" w:color="000000" w:sz="4" w:space="0"/>
              <w:bottom w:val="single" w:color="000000" w:sz="4" w:space="0"/>
              <w:right w:val="double" w:color="000000" w:sz="4" w:space="0"/>
            </w:tcBorders>
            <w:noWrap w:val="0"/>
            <w:tcMar>
              <w:top w:w="0" w:type="dxa"/>
              <w:left w:w="108" w:type="dxa"/>
              <w:bottom w:w="0" w:type="dxa"/>
              <w:right w:w="108" w:type="dxa"/>
            </w:tcMar>
            <w:vAlign w:val="center"/>
          </w:tcPr>
          <w:p w14:paraId="61A74E9C">
            <w:pPr>
              <w:spacing w:line="300" w:lineRule="exact"/>
              <w:rPr>
                <w:rFonts w:ascii="宋体" w:hAnsi="宋体"/>
                <w:color w:val="auto"/>
                <w:sz w:val="22"/>
                <w:szCs w:val="22"/>
                <w:highlight w:val="none"/>
              </w:rPr>
            </w:pPr>
            <w:r>
              <w:rPr>
                <w:rFonts w:hint="eastAsia"/>
                <w:color w:val="auto"/>
                <w:sz w:val="22"/>
                <w:szCs w:val="22"/>
                <w:highlight w:val="none"/>
              </w:rPr>
              <w:t>合同签订后，采购人依法加强对合同履约进行管理，并在中标单位供货、项目验收等重要关节，如实填写《合同验收报告》（或考核资料），并及时向同级财政部门报告验收过程中遇到的问题。</w:t>
            </w:r>
          </w:p>
        </w:tc>
      </w:tr>
      <w:tr w14:paraId="37D8D69F">
        <w:tblPrEx>
          <w:tblCellMar>
            <w:top w:w="0" w:type="dxa"/>
            <w:left w:w="0" w:type="dxa"/>
            <w:bottom w:w="0" w:type="dxa"/>
            <w:right w:w="0" w:type="dxa"/>
          </w:tblCellMar>
        </w:tblPrEx>
        <w:trPr>
          <w:trHeight w:val="511" w:hRule="atLeast"/>
          <w:jc w:val="center"/>
        </w:trPr>
        <w:tc>
          <w:tcPr>
            <w:tcW w:w="2261" w:type="dxa"/>
            <w:tcBorders>
              <w:top w:val="single" w:color="000000" w:sz="4" w:space="0"/>
              <w:left w:val="double" w:color="000000" w:sz="4" w:space="0"/>
              <w:bottom w:val="single" w:color="000000" w:sz="4" w:space="0"/>
              <w:right w:val="single" w:color="000000" w:sz="4" w:space="0"/>
            </w:tcBorders>
            <w:noWrap w:val="0"/>
            <w:tcMar>
              <w:top w:w="0" w:type="dxa"/>
              <w:left w:w="108" w:type="dxa"/>
              <w:bottom w:w="0" w:type="dxa"/>
              <w:right w:w="108" w:type="dxa"/>
            </w:tcMar>
            <w:vAlign w:val="center"/>
          </w:tcPr>
          <w:p w14:paraId="6BFE780F">
            <w:pPr>
              <w:spacing w:line="300" w:lineRule="exact"/>
              <w:jc w:val="center"/>
              <w:rPr>
                <w:rFonts w:hint="eastAsia" w:ascii="宋体" w:hAnsi="宋体"/>
                <w:color w:val="auto"/>
                <w:sz w:val="22"/>
                <w:szCs w:val="22"/>
                <w:highlight w:val="none"/>
                <w:lang w:val="en-US" w:eastAsia="zh-CN"/>
              </w:rPr>
            </w:pPr>
            <w:r>
              <w:rPr>
                <w:rFonts w:hint="eastAsia"/>
                <w:color w:val="auto"/>
                <w:sz w:val="22"/>
                <w:szCs w:val="22"/>
                <w:highlight w:val="none"/>
              </w:rPr>
              <w:t>免则声明</w:t>
            </w:r>
          </w:p>
        </w:tc>
        <w:tc>
          <w:tcPr>
            <w:tcW w:w="7559" w:type="dxa"/>
            <w:tcBorders>
              <w:top w:val="single" w:color="000000" w:sz="4" w:space="0"/>
              <w:left w:val="single" w:color="000000" w:sz="4" w:space="0"/>
              <w:bottom w:val="single" w:color="000000" w:sz="4" w:space="0"/>
              <w:right w:val="double" w:color="000000" w:sz="4" w:space="0"/>
            </w:tcBorders>
            <w:noWrap w:val="0"/>
            <w:tcMar>
              <w:top w:w="0" w:type="dxa"/>
              <w:left w:w="108" w:type="dxa"/>
              <w:bottom w:w="0" w:type="dxa"/>
              <w:right w:w="108" w:type="dxa"/>
            </w:tcMar>
            <w:vAlign w:val="center"/>
          </w:tcPr>
          <w:p w14:paraId="6EB56B7D">
            <w:pPr>
              <w:spacing w:line="300" w:lineRule="exact"/>
              <w:rPr>
                <w:rFonts w:hint="eastAsia"/>
                <w:color w:val="auto"/>
                <w:sz w:val="22"/>
                <w:szCs w:val="22"/>
                <w:highlight w:val="none"/>
              </w:rPr>
            </w:pPr>
            <w:r>
              <w:rPr>
                <w:rFonts w:hint="eastAsia"/>
                <w:color w:val="auto"/>
                <w:sz w:val="22"/>
                <w:szCs w:val="22"/>
                <w:highlight w:val="none"/>
              </w:rPr>
              <w:t>1、投标供应商自行承担投标过程中产生的费用。无论何种因素导致采购项目延期开标、废标（流标）、投标供应商未中标、项目终止采购的，采购人与代理机构均不承担供应商投标费用。</w:t>
            </w:r>
          </w:p>
          <w:p w14:paraId="395E225A">
            <w:pPr>
              <w:spacing w:line="300" w:lineRule="exact"/>
              <w:rPr>
                <w:rFonts w:ascii="宋体" w:hAnsi="宋体"/>
                <w:color w:val="auto"/>
                <w:sz w:val="22"/>
                <w:szCs w:val="22"/>
                <w:highlight w:val="none"/>
              </w:rPr>
            </w:pPr>
            <w:r>
              <w:rPr>
                <w:rFonts w:hint="eastAsia"/>
                <w:color w:val="auto"/>
                <w:sz w:val="22"/>
                <w:szCs w:val="22"/>
                <w:highlight w:val="none"/>
              </w:rPr>
              <w:t>2、投标供应商在投标、合同履行过程中必须做好安全保障工作，不因项目实施而危及自身及第三方人员、财产安全。若发生任何安全事故，由中标供应商自行承担一切责任并赔偿损失。</w:t>
            </w:r>
          </w:p>
        </w:tc>
      </w:tr>
      <w:tr w14:paraId="029C0619">
        <w:tblPrEx>
          <w:tblCellMar>
            <w:top w:w="0" w:type="dxa"/>
            <w:left w:w="0" w:type="dxa"/>
            <w:bottom w:w="0" w:type="dxa"/>
            <w:right w:w="0" w:type="dxa"/>
          </w:tblCellMar>
        </w:tblPrEx>
        <w:trPr>
          <w:trHeight w:val="511" w:hRule="atLeast"/>
          <w:jc w:val="center"/>
        </w:trPr>
        <w:tc>
          <w:tcPr>
            <w:tcW w:w="2261" w:type="dxa"/>
            <w:tcBorders>
              <w:top w:val="single" w:color="000000" w:sz="4" w:space="0"/>
              <w:left w:val="double" w:color="000000" w:sz="4" w:space="0"/>
              <w:bottom w:val="single" w:color="000000" w:sz="4" w:space="0"/>
              <w:right w:val="single" w:color="000000" w:sz="4" w:space="0"/>
            </w:tcBorders>
            <w:noWrap w:val="0"/>
            <w:tcMar>
              <w:top w:w="0" w:type="dxa"/>
              <w:left w:w="108" w:type="dxa"/>
              <w:bottom w:w="0" w:type="dxa"/>
              <w:right w:w="108" w:type="dxa"/>
            </w:tcMar>
            <w:vAlign w:val="center"/>
          </w:tcPr>
          <w:p w14:paraId="7A55C87A">
            <w:pPr>
              <w:spacing w:line="300" w:lineRule="exact"/>
              <w:jc w:val="center"/>
              <w:rPr>
                <w:rFonts w:hint="eastAsia" w:ascii="宋体" w:hAnsi="宋体"/>
                <w:color w:val="auto"/>
                <w:sz w:val="22"/>
                <w:szCs w:val="22"/>
                <w:highlight w:val="none"/>
                <w:lang w:val="en-US" w:eastAsia="zh-CN"/>
              </w:rPr>
            </w:pPr>
            <w:r>
              <w:rPr>
                <w:rFonts w:hint="eastAsia"/>
                <w:color w:val="auto"/>
                <w:sz w:val="22"/>
                <w:szCs w:val="22"/>
                <w:highlight w:val="none"/>
              </w:rPr>
              <w:t>解释权</w:t>
            </w:r>
          </w:p>
        </w:tc>
        <w:tc>
          <w:tcPr>
            <w:tcW w:w="7559" w:type="dxa"/>
            <w:tcBorders>
              <w:top w:val="single" w:color="000000" w:sz="4" w:space="0"/>
              <w:left w:val="single" w:color="000000" w:sz="4" w:space="0"/>
              <w:bottom w:val="single" w:color="000000" w:sz="4" w:space="0"/>
              <w:right w:val="double" w:color="000000" w:sz="4" w:space="0"/>
            </w:tcBorders>
            <w:noWrap w:val="0"/>
            <w:tcMar>
              <w:top w:w="0" w:type="dxa"/>
              <w:left w:w="108" w:type="dxa"/>
              <w:bottom w:w="0" w:type="dxa"/>
              <w:right w:w="108" w:type="dxa"/>
            </w:tcMar>
            <w:vAlign w:val="center"/>
          </w:tcPr>
          <w:p w14:paraId="66E4E76E">
            <w:pPr>
              <w:spacing w:line="300" w:lineRule="exact"/>
              <w:rPr>
                <w:rFonts w:ascii="宋体" w:hAnsi="宋体"/>
                <w:color w:val="auto"/>
                <w:sz w:val="22"/>
                <w:szCs w:val="22"/>
                <w:highlight w:val="none"/>
              </w:rPr>
            </w:pPr>
            <w:r>
              <w:rPr>
                <w:rFonts w:hint="eastAsia"/>
                <w:color w:val="auto"/>
                <w:sz w:val="22"/>
                <w:szCs w:val="22"/>
                <w:highlight w:val="none"/>
              </w:rPr>
              <w:t>构成本招标文件的各个组成文件应互为解释，互为说明；如有不明确或不一致，构成合同文件组成内容的，以合同文件约定内容为准，且以专用合同条款约定的合同文件优先顺序解释；仅适用于招标投标阶段的约定，按招标公告、投标供应商须知、评标办法、投标文件格式的先后顺序解释；同一文件中就同一事项的约定不一致的，以逻辑顺序在后者为准；同一文件不同版本之间有不一致的，以形成时间在后者为准。按本款前述约定仍不能形成结论的，由采购人负责解释。</w:t>
            </w:r>
          </w:p>
        </w:tc>
      </w:tr>
    </w:tbl>
    <w:p w14:paraId="19702FD0">
      <w:pPr>
        <w:jc w:val="center"/>
        <w:rPr>
          <w:bCs/>
        </w:rPr>
      </w:pPr>
      <w:r>
        <w:rPr>
          <w:rFonts w:hint="eastAsia"/>
          <w:bCs/>
        </w:rPr>
        <w:t xml:space="preserve">        </w:t>
      </w:r>
    </w:p>
    <w:p w14:paraId="71C386FB"/>
    <w:p w14:paraId="091A960F">
      <w:pPr>
        <w:pStyle w:val="57"/>
        <w:rPr>
          <w:rFonts w:ascii="宋体" w:hAnsi="宋体" w:cs="宋体"/>
          <w:sz w:val="24"/>
          <w:szCs w:val="24"/>
        </w:rPr>
      </w:pPr>
    </w:p>
    <w:p w14:paraId="6FD692CE"/>
    <w:p w14:paraId="52446249">
      <w:pPr>
        <w:pStyle w:val="57"/>
        <w:rPr>
          <w:rFonts w:ascii="宋体" w:hAnsi="宋体" w:cs="宋体"/>
          <w:sz w:val="24"/>
          <w:szCs w:val="24"/>
        </w:rPr>
      </w:pPr>
    </w:p>
    <w:p w14:paraId="12F6E87B">
      <w:pPr>
        <w:rPr>
          <w:rFonts w:ascii="宋体" w:hAnsi="宋体" w:cs="宋体"/>
          <w:sz w:val="24"/>
          <w:szCs w:val="24"/>
        </w:rPr>
      </w:pPr>
    </w:p>
    <w:p w14:paraId="32DA0790">
      <w:pPr>
        <w:pStyle w:val="26"/>
        <w:rPr>
          <w:rFonts w:ascii="宋体" w:hAnsi="宋体" w:cs="宋体"/>
          <w:sz w:val="24"/>
          <w:szCs w:val="24"/>
        </w:rPr>
      </w:pPr>
    </w:p>
    <w:p w14:paraId="7FB785DB">
      <w:pPr>
        <w:pStyle w:val="27"/>
        <w:rPr>
          <w:rFonts w:ascii="宋体" w:hAnsi="宋体" w:cs="宋体"/>
          <w:sz w:val="24"/>
          <w:szCs w:val="24"/>
        </w:rPr>
      </w:pPr>
    </w:p>
    <w:p w14:paraId="2A757D29">
      <w:pPr>
        <w:rPr>
          <w:rFonts w:ascii="宋体" w:hAnsi="宋体" w:cs="宋体"/>
          <w:sz w:val="24"/>
          <w:szCs w:val="24"/>
        </w:rPr>
      </w:pPr>
    </w:p>
    <w:p w14:paraId="5BBC28BB">
      <w:pPr>
        <w:pStyle w:val="26"/>
        <w:rPr>
          <w:rFonts w:ascii="宋体" w:hAnsi="宋体" w:cs="宋体"/>
          <w:sz w:val="24"/>
          <w:szCs w:val="24"/>
        </w:rPr>
      </w:pPr>
    </w:p>
    <w:p w14:paraId="09DDA349">
      <w:pPr>
        <w:pStyle w:val="27"/>
        <w:rPr>
          <w:rFonts w:ascii="宋体" w:hAnsi="宋体" w:cs="宋体"/>
          <w:sz w:val="24"/>
          <w:szCs w:val="24"/>
        </w:rPr>
      </w:pPr>
    </w:p>
    <w:p w14:paraId="4B14A152">
      <w:pPr>
        <w:rPr>
          <w:rFonts w:ascii="宋体" w:hAnsi="宋体" w:cs="宋体"/>
          <w:sz w:val="24"/>
          <w:szCs w:val="24"/>
        </w:rPr>
      </w:pPr>
    </w:p>
    <w:p w14:paraId="497AB064">
      <w:pPr>
        <w:pStyle w:val="26"/>
        <w:rPr>
          <w:rFonts w:ascii="宋体" w:hAnsi="宋体" w:cs="宋体"/>
          <w:sz w:val="24"/>
          <w:szCs w:val="24"/>
        </w:rPr>
      </w:pPr>
    </w:p>
    <w:p w14:paraId="6601DB93">
      <w:pPr>
        <w:pStyle w:val="27"/>
        <w:rPr>
          <w:rFonts w:ascii="宋体" w:hAnsi="宋体" w:cs="宋体"/>
          <w:sz w:val="24"/>
          <w:szCs w:val="24"/>
        </w:rPr>
      </w:pPr>
    </w:p>
    <w:p w14:paraId="2ACA1124">
      <w:pPr>
        <w:rPr>
          <w:rFonts w:ascii="宋体" w:hAnsi="宋体" w:cs="宋体"/>
          <w:sz w:val="24"/>
          <w:szCs w:val="24"/>
        </w:rPr>
      </w:pPr>
    </w:p>
    <w:p w14:paraId="6462F51D">
      <w:pPr>
        <w:pStyle w:val="26"/>
        <w:rPr>
          <w:rFonts w:ascii="宋体" w:hAnsi="宋体" w:cs="宋体"/>
          <w:sz w:val="24"/>
          <w:szCs w:val="24"/>
        </w:rPr>
      </w:pPr>
    </w:p>
    <w:p w14:paraId="250E18B7">
      <w:pPr>
        <w:pStyle w:val="27"/>
        <w:rPr>
          <w:rFonts w:ascii="宋体" w:hAnsi="宋体" w:cs="宋体"/>
          <w:sz w:val="24"/>
          <w:szCs w:val="24"/>
        </w:rPr>
      </w:pPr>
    </w:p>
    <w:p w14:paraId="05E3B6AC">
      <w:pPr>
        <w:rPr>
          <w:rFonts w:ascii="宋体" w:hAnsi="宋体" w:cs="宋体"/>
          <w:sz w:val="24"/>
          <w:szCs w:val="24"/>
        </w:rPr>
      </w:pPr>
    </w:p>
    <w:p w14:paraId="39FF055C">
      <w:pPr>
        <w:pStyle w:val="26"/>
        <w:rPr>
          <w:rFonts w:ascii="宋体" w:hAnsi="宋体" w:cs="宋体"/>
          <w:sz w:val="24"/>
          <w:szCs w:val="24"/>
        </w:rPr>
      </w:pPr>
    </w:p>
    <w:p w14:paraId="6F03D4A7">
      <w:pPr>
        <w:pStyle w:val="27"/>
        <w:rPr>
          <w:rFonts w:ascii="宋体" w:hAnsi="宋体" w:cs="宋体"/>
          <w:sz w:val="24"/>
          <w:szCs w:val="24"/>
        </w:rPr>
      </w:pPr>
    </w:p>
    <w:p w14:paraId="4893C844">
      <w:pPr>
        <w:rPr>
          <w:rFonts w:ascii="宋体" w:hAnsi="宋体" w:cs="宋体"/>
          <w:sz w:val="24"/>
          <w:szCs w:val="24"/>
        </w:rPr>
      </w:pPr>
    </w:p>
    <w:p w14:paraId="186874AF">
      <w:pPr>
        <w:pStyle w:val="26"/>
        <w:rPr>
          <w:rFonts w:ascii="宋体" w:hAnsi="宋体" w:cs="宋体"/>
          <w:sz w:val="24"/>
          <w:szCs w:val="24"/>
        </w:rPr>
      </w:pPr>
    </w:p>
    <w:p w14:paraId="5981BC51">
      <w:pPr>
        <w:pStyle w:val="27"/>
        <w:rPr>
          <w:rFonts w:ascii="宋体" w:hAnsi="宋体" w:cs="宋体"/>
          <w:sz w:val="24"/>
          <w:szCs w:val="24"/>
        </w:rPr>
      </w:pPr>
    </w:p>
    <w:p w14:paraId="29B63EED">
      <w:pPr>
        <w:rPr>
          <w:rFonts w:ascii="宋体" w:hAnsi="宋体" w:cs="宋体"/>
          <w:sz w:val="24"/>
          <w:szCs w:val="24"/>
        </w:rPr>
      </w:pPr>
    </w:p>
    <w:p w14:paraId="54B68EE2">
      <w:pPr>
        <w:pStyle w:val="26"/>
        <w:rPr>
          <w:rFonts w:ascii="宋体" w:hAnsi="宋体" w:cs="宋体"/>
          <w:sz w:val="24"/>
          <w:szCs w:val="24"/>
        </w:rPr>
      </w:pPr>
    </w:p>
    <w:p w14:paraId="4689B969">
      <w:pPr>
        <w:pStyle w:val="27"/>
        <w:rPr>
          <w:rFonts w:ascii="宋体" w:hAnsi="宋体" w:cs="宋体"/>
          <w:sz w:val="24"/>
          <w:szCs w:val="24"/>
        </w:rPr>
      </w:pPr>
    </w:p>
    <w:p w14:paraId="788D4C47">
      <w:pPr>
        <w:rPr>
          <w:rFonts w:ascii="宋体" w:hAnsi="宋体" w:cs="宋体"/>
          <w:sz w:val="24"/>
          <w:szCs w:val="24"/>
        </w:rPr>
      </w:pPr>
    </w:p>
    <w:p w14:paraId="7243FFF9">
      <w:pPr>
        <w:pStyle w:val="26"/>
        <w:rPr>
          <w:rFonts w:ascii="宋体" w:hAnsi="宋体" w:cs="宋体"/>
          <w:sz w:val="24"/>
          <w:szCs w:val="24"/>
        </w:rPr>
      </w:pPr>
    </w:p>
    <w:p w14:paraId="2B02B512">
      <w:pPr>
        <w:pStyle w:val="27"/>
        <w:rPr>
          <w:rFonts w:ascii="宋体" w:hAnsi="宋体" w:cs="宋体"/>
          <w:sz w:val="24"/>
          <w:szCs w:val="24"/>
        </w:rPr>
      </w:pPr>
    </w:p>
    <w:p w14:paraId="00E7C101">
      <w:pPr>
        <w:rPr>
          <w:rFonts w:ascii="宋体" w:hAnsi="宋体" w:cs="宋体"/>
          <w:sz w:val="24"/>
          <w:szCs w:val="24"/>
        </w:rPr>
      </w:pPr>
    </w:p>
    <w:p w14:paraId="56056A01">
      <w:pPr>
        <w:pStyle w:val="26"/>
        <w:rPr>
          <w:rFonts w:ascii="宋体" w:hAnsi="宋体" w:cs="宋体"/>
          <w:sz w:val="24"/>
          <w:szCs w:val="24"/>
        </w:rPr>
      </w:pPr>
    </w:p>
    <w:p w14:paraId="41984F60">
      <w:pPr>
        <w:pStyle w:val="27"/>
        <w:rPr>
          <w:rFonts w:ascii="宋体" w:hAnsi="宋体" w:cs="宋体"/>
          <w:sz w:val="24"/>
          <w:szCs w:val="24"/>
        </w:rPr>
      </w:pPr>
    </w:p>
    <w:p w14:paraId="5F6E2ACD"/>
    <w:p w14:paraId="31022020"/>
    <w:p w14:paraId="7FAE6387">
      <w:pPr>
        <w:autoSpaceDE w:val="0"/>
        <w:autoSpaceDN w:val="0"/>
        <w:snapToGrid w:val="0"/>
        <w:spacing w:line="460" w:lineRule="atLeast"/>
        <w:jc w:val="both"/>
        <w:rPr>
          <w:rFonts w:hint="eastAsia"/>
          <w:sz w:val="36"/>
          <w:szCs w:val="36"/>
        </w:rPr>
      </w:pPr>
    </w:p>
    <w:p w14:paraId="0A177EA1">
      <w:pPr>
        <w:autoSpaceDE w:val="0"/>
        <w:autoSpaceDN w:val="0"/>
        <w:snapToGrid w:val="0"/>
        <w:spacing w:line="460" w:lineRule="atLeast"/>
        <w:jc w:val="center"/>
        <w:rPr>
          <w:rFonts w:hint="eastAsia"/>
          <w:sz w:val="36"/>
          <w:szCs w:val="36"/>
        </w:rPr>
      </w:pPr>
    </w:p>
    <w:p w14:paraId="6725667D">
      <w:pPr>
        <w:autoSpaceDE w:val="0"/>
        <w:autoSpaceDN w:val="0"/>
        <w:snapToGrid w:val="0"/>
        <w:spacing w:line="460" w:lineRule="atLeast"/>
        <w:jc w:val="center"/>
        <w:rPr>
          <w:sz w:val="36"/>
          <w:szCs w:val="36"/>
        </w:rPr>
      </w:pPr>
      <w:r>
        <w:rPr>
          <w:rFonts w:hint="eastAsia"/>
          <w:sz w:val="36"/>
          <w:szCs w:val="36"/>
        </w:rPr>
        <w:t>公开招标文件目录</w:t>
      </w:r>
    </w:p>
    <w:p w14:paraId="7879351E">
      <w:pPr>
        <w:autoSpaceDE w:val="0"/>
        <w:autoSpaceDN w:val="0"/>
        <w:snapToGrid w:val="0"/>
        <w:spacing w:line="460" w:lineRule="atLeast"/>
      </w:pPr>
      <w:r>
        <w:rPr>
          <w:rFonts w:hint="eastAsia"/>
        </w:rPr>
        <w:t xml:space="preserve">   </w:t>
      </w:r>
    </w:p>
    <w:p w14:paraId="7A1000F7">
      <w:pPr>
        <w:autoSpaceDE w:val="0"/>
        <w:autoSpaceDN w:val="0"/>
        <w:snapToGrid w:val="0"/>
        <w:spacing w:line="460" w:lineRule="atLeast"/>
        <w:ind w:firstLine="330"/>
      </w:pPr>
      <w:r>
        <w:rPr>
          <w:rFonts w:hint="eastAsia"/>
        </w:rPr>
        <w:t>第一部分、项目简介</w:t>
      </w:r>
    </w:p>
    <w:p w14:paraId="7AC3896E">
      <w:pPr>
        <w:autoSpaceDE w:val="0"/>
        <w:autoSpaceDN w:val="0"/>
        <w:snapToGrid w:val="0"/>
        <w:spacing w:line="460" w:lineRule="atLeast"/>
      </w:pPr>
      <w:r>
        <w:rPr>
          <w:rFonts w:hint="eastAsia"/>
        </w:rPr>
        <w:t xml:space="preserve">   第二部分、采购内容及技术要求</w:t>
      </w:r>
    </w:p>
    <w:p w14:paraId="7E33EFCE">
      <w:pPr>
        <w:autoSpaceDE w:val="0"/>
        <w:autoSpaceDN w:val="0"/>
        <w:snapToGrid w:val="0"/>
        <w:spacing w:line="460" w:lineRule="atLeast"/>
      </w:pPr>
      <w:r>
        <w:rPr>
          <w:rFonts w:hint="eastAsia"/>
        </w:rPr>
        <w:t xml:space="preserve">   第三部分、供应商须知</w:t>
      </w:r>
    </w:p>
    <w:p w14:paraId="0AFEFD73">
      <w:pPr>
        <w:autoSpaceDE w:val="0"/>
        <w:autoSpaceDN w:val="0"/>
        <w:snapToGrid w:val="0"/>
        <w:spacing w:line="460" w:lineRule="atLeast"/>
      </w:pPr>
      <w:r>
        <w:rPr>
          <w:rFonts w:hint="eastAsia"/>
        </w:rPr>
        <w:t xml:space="preserve">   第四部分、政府采购政策功能相关说明</w:t>
      </w:r>
    </w:p>
    <w:p w14:paraId="02BA71DE">
      <w:pPr>
        <w:autoSpaceDE w:val="0"/>
        <w:autoSpaceDN w:val="0"/>
        <w:snapToGrid w:val="0"/>
        <w:spacing w:line="440" w:lineRule="atLeast"/>
        <w:ind w:firstLine="330"/>
      </w:pPr>
      <w:r>
        <w:rPr>
          <w:rFonts w:hint="eastAsia"/>
        </w:rPr>
        <w:t xml:space="preserve">第五部分、合同格式          </w:t>
      </w:r>
    </w:p>
    <w:p w14:paraId="06224790">
      <w:pPr>
        <w:autoSpaceDE w:val="0"/>
        <w:autoSpaceDN w:val="0"/>
        <w:snapToGrid w:val="0"/>
        <w:spacing w:line="460" w:lineRule="atLeast"/>
        <w:ind w:firstLine="330"/>
      </w:pPr>
      <w:r>
        <w:rPr>
          <w:rFonts w:hint="eastAsia"/>
        </w:rPr>
        <w:t>第六部分、附件：投标文件格式</w:t>
      </w:r>
    </w:p>
    <w:p w14:paraId="48BD3660">
      <w:pPr>
        <w:autoSpaceDE w:val="0"/>
        <w:autoSpaceDN w:val="0"/>
        <w:snapToGrid w:val="0"/>
        <w:spacing w:line="460" w:lineRule="atLeast"/>
        <w:ind w:firstLine="330"/>
      </w:pPr>
      <w:r>
        <w:rPr>
          <w:rFonts w:hint="eastAsia"/>
        </w:rPr>
        <w:t>第七部分、确定成交供应商办法</w:t>
      </w:r>
    </w:p>
    <w:p w14:paraId="112864E0">
      <w:pPr>
        <w:autoSpaceDE w:val="0"/>
        <w:autoSpaceDN w:val="0"/>
        <w:snapToGrid w:val="0"/>
        <w:spacing w:line="460" w:lineRule="atLeast"/>
        <w:ind w:firstLine="1665"/>
      </w:pPr>
    </w:p>
    <w:p w14:paraId="53F0703D">
      <w:pPr>
        <w:pStyle w:val="57"/>
        <w:rPr>
          <w:rFonts w:ascii="宋体" w:hAnsi="宋体" w:cs="宋体"/>
          <w:sz w:val="24"/>
          <w:szCs w:val="24"/>
          <w:lang w:val="zh-CN"/>
        </w:rPr>
      </w:pPr>
    </w:p>
    <w:p w14:paraId="3FA8C37B">
      <w:pPr>
        <w:rPr>
          <w:lang w:val="zh-CN"/>
        </w:rPr>
      </w:pPr>
    </w:p>
    <w:p w14:paraId="2264082B">
      <w:pPr>
        <w:tabs>
          <w:tab w:val="left" w:pos="210"/>
        </w:tabs>
        <w:autoSpaceDE w:val="0"/>
        <w:autoSpaceDN w:val="0"/>
        <w:adjustRightInd w:val="0"/>
        <w:spacing w:line="360" w:lineRule="auto"/>
        <w:jc w:val="center"/>
        <w:textAlignment w:val="bottom"/>
        <w:rPr>
          <w:b/>
          <w:sz w:val="36"/>
          <w:szCs w:val="36"/>
        </w:rPr>
      </w:pPr>
      <w:r>
        <w:rPr>
          <w:rFonts w:hint="eastAsia"/>
          <w:u w:val="single"/>
        </w:rPr>
        <w:t>招标文件中</w:t>
      </w:r>
      <w:r>
        <w:rPr>
          <w:rFonts w:hint="eastAsia"/>
          <w:u w:val="single"/>
          <w:lang w:val="zh-CN"/>
        </w:rPr>
        <w:t>加“▲”为需要实质性响应，供应商必须对此作出响应并完全满足招标文件要求，否则作为无效标处理。</w:t>
      </w:r>
      <w:r>
        <w:rPr>
          <w:rFonts w:hint="eastAsia"/>
          <w:b/>
        </w:rPr>
        <w:br w:type="page"/>
      </w:r>
    </w:p>
    <w:p w14:paraId="3985D321">
      <w:pPr>
        <w:tabs>
          <w:tab w:val="left" w:pos="210"/>
        </w:tabs>
        <w:autoSpaceDE w:val="0"/>
        <w:autoSpaceDN w:val="0"/>
        <w:adjustRightInd w:val="0"/>
        <w:spacing w:line="360" w:lineRule="auto"/>
        <w:jc w:val="center"/>
        <w:textAlignment w:val="bottom"/>
        <w:rPr>
          <w:rFonts w:hint="eastAsia"/>
          <w:b/>
          <w:sz w:val="36"/>
          <w:szCs w:val="36"/>
        </w:rPr>
      </w:pPr>
    </w:p>
    <w:p w14:paraId="2E2453F7">
      <w:pPr>
        <w:tabs>
          <w:tab w:val="left" w:pos="210"/>
        </w:tabs>
        <w:autoSpaceDE w:val="0"/>
        <w:autoSpaceDN w:val="0"/>
        <w:adjustRightInd w:val="0"/>
        <w:spacing w:line="360" w:lineRule="auto"/>
        <w:jc w:val="center"/>
        <w:textAlignment w:val="bottom"/>
        <w:rPr>
          <w:b/>
          <w:sz w:val="36"/>
          <w:szCs w:val="36"/>
        </w:rPr>
      </w:pPr>
      <w:r>
        <w:rPr>
          <w:rFonts w:hint="eastAsia"/>
          <w:b/>
          <w:sz w:val="36"/>
          <w:szCs w:val="36"/>
        </w:rPr>
        <w:t>第一部分  项目简介</w:t>
      </w:r>
    </w:p>
    <w:p w14:paraId="45BE3D25">
      <w:pPr>
        <w:pStyle w:val="50"/>
        <w:adjustRightInd w:val="0"/>
        <w:snapToGrid w:val="0"/>
        <w:spacing w:line="460" w:lineRule="exact"/>
        <w:ind w:firstLine="0" w:firstLineChars="0"/>
        <w:outlineLvl w:val="0"/>
        <w:rPr>
          <w:rFonts w:ascii="宋体" w:hAnsi="宋体" w:eastAsia="宋体" w:cs="宋体"/>
          <w:b/>
          <w:color w:val="auto"/>
        </w:rPr>
      </w:pPr>
      <w:bookmarkStart w:id="1" w:name="_Toc444066171"/>
      <w:r>
        <w:rPr>
          <w:rFonts w:hint="eastAsia" w:ascii="宋体" w:hAnsi="宋体" w:eastAsia="宋体" w:cs="宋体"/>
          <w:b/>
          <w:color w:val="auto"/>
        </w:rPr>
        <w:t>一、项目简介</w:t>
      </w:r>
    </w:p>
    <w:p w14:paraId="31FB881B">
      <w:pPr>
        <w:snapToGrid w:val="0"/>
        <w:spacing w:line="440" w:lineRule="exact"/>
        <w:ind w:firstLine="590" w:firstLineChars="246"/>
      </w:pPr>
      <w:r>
        <w:rPr>
          <w:rFonts w:hint="eastAsia"/>
        </w:rPr>
        <w:t>浙江品信工程项目管理有限公司受</w:t>
      </w:r>
      <w:r>
        <w:rPr>
          <w:rFonts w:hint="eastAsia" w:ascii="宋体" w:hAnsi="宋体" w:eastAsia="宋体" w:cs="宋体"/>
          <w:lang w:val="en-US" w:eastAsia="zh-CN"/>
        </w:rPr>
        <w:t>龙港市社会事业局</w:t>
      </w:r>
      <w:r>
        <w:rPr>
          <w:rFonts w:hint="eastAsia"/>
        </w:rPr>
        <w:t>委托，以</w:t>
      </w:r>
      <w:r>
        <w:rPr>
          <w:rFonts w:hint="eastAsia"/>
          <w:lang w:eastAsia="zh-CN"/>
        </w:rPr>
        <w:t>竞争性磋商</w:t>
      </w:r>
      <w:r>
        <w:rPr>
          <w:rFonts w:hint="eastAsia"/>
        </w:rPr>
        <w:t>方式采购</w:t>
      </w:r>
      <w:r>
        <w:rPr>
          <w:rFonts w:hint="eastAsia" w:ascii="宋体" w:hAnsi="宋体" w:eastAsia="宋体" w:cs="宋体"/>
          <w:lang w:eastAsia="zh-CN"/>
        </w:rPr>
        <w:t>202</w:t>
      </w:r>
      <w:r>
        <w:rPr>
          <w:rFonts w:hint="eastAsia" w:ascii="宋体" w:hAnsi="宋体" w:eastAsia="宋体" w:cs="宋体"/>
          <w:lang w:val="en-US" w:eastAsia="zh-CN"/>
        </w:rPr>
        <w:t>5</w:t>
      </w:r>
      <w:r>
        <w:rPr>
          <w:rFonts w:hint="eastAsia" w:ascii="宋体" w:hAnsi="宋体" w:eastAsia="宋体" w:cs="宋体"/>
          <w:lang w:eastAsia="zh-CN"/>
        </w:rPr>
        <w:t>年度龙港市社会事业局职工疗休养服务采购</w:t>
      </w:r>
      <w:r>
        <w:rPr>
          <w:rFonts w:hint="eastAsia" w:ascii="仿宋" w:hAnsi="仿宋" w:eastAsia="仿宋" w:cs="仿宋"/>
          <w:sz w:val="27"/>
          <w:szCs w:val="27"/>
          <w:lang w:eastAsia="zh-CN"/>
        </w:rPr>
        <w:t>项目</w:t>
      </w:r>
      <w:r>
        <w:rPr>
          <w:rFonts w:hint="eastAsia"/>
          <w:lang w:eastAsia="zh-CN"/>
        </w:rPr>
        <w:t>项目</w:t>
      </w:r>
      <w:r>
        <w:rPr>
          <w:rFonts w:hint="eastAsia"/>
        </w:rPr>
        <w:t>，本次招标资金已经落实。</w:t>
      </w:r>
    </w:p>
    <w:p w14:paraId="232DCB6D">
      <w:pPr>
        <w:snapToGrid w:val="0"/>
        <w:spacing w:line="440" w:lineRule="exact"/>
        <w:ind w:firstLine="590" w:firstLineChars="246"/>
      </w:pPr>
      <w:r>
        <w:rPr>
          <w:rFonts w:hint="eastAsia"/>
        </w:rPr>
        <w:t>我们热情欢迎有关公司（企业）前来进行投标。</w:t>
      </w:r>
    </w:p>
    <w:p w14:paraId="6C50520C">
      <w:pPr>
        <w:snapToGrid w:val="0"/>
        <w:spacing w:line="460" w:lineRule="exact"/>
        <w:ind w:firstLine="590" w:firstLineChars="246"/>
      </w:pPr>
    </w:p>
    <w:p w14:paraId="1AC850B3">
      <w:pPr>
        <w:pStyle w:val="25"/>
      </w:pPr>
    </w:p>
    <w:p w14:paraId="17715ADA">
      <w:pPr>
        <w:pStyle w:val="26"/>
      </w:pPr>
    </w:p>
    <w:p w14:paraId="6F9A847D">
      <w:pPr>
        <w:numPr>
          <w:ilvl w:val="0"/>
          <w:numId w:val="14"/>
        </w:numPr>
        <w:autoSpaceDE w:val="0"/>
        <w:autoSpaceDN w:val="0"/>
        <w:adjustRightInd w:val="0"/>
        <w:snapToGrid w:val="0"/>
        <w:spacing w:line="460" w:lineRule="exact"/>
        <w:jc w:val="center"/>
        <w:textAlignment w:val="bottom"/>
        <w:rPr>
          <w:b/>
          <w:sz w:val="36"/>
          <w:szCs w:val="36"/>
        </w:rPr>
      </w:pPr>
      <w:r>
        <w:rPr>
          <w:rFonts w:hint="eastAsia"/>
          <w:b/>
          <w:sz w:val="36"/>
          <w:szCs w:val="36"/>
        </w:rPr>
        <w:t xml:space="preserve"> 招标内容及技术要求</w:t>
      </w:r>
      <w:bookmarkStart w:id="2" w:name="_Toc142902564"/>
    </w:p>
    <w:bookmarkEnd w:id="1"/>
    <w:bookmarkEnd w:id="2"/>
    <w:p w14:paraId="4201C648">
      <w:pPr>
        <w:spacing w:line="360" w:lineRule="auto"/>
      </w:pPr>
    </w:p>
    <w:p w14:paraId="1715EB98">
      <w:pPr>
        <w:numPr>
          <w:ilvl w:val="0"/>
          <w:numId w:val="15"/>
        </w:numPr>
        <w:spacing w:line="360" w:lineRule="auto"/>
        <w:rPr>
          <w:b/>
        </w:rPr>
      </w:pPr>
      <w:r>
        <w:rPr>
          <w:rFonts w:hint="eastAsia"/>
          <w:b/>
        </w:rPr>
        <w:t>总则</w:t>
      </w:r>
    </w:p>
    <w:p w14:paraId="246C0B04">
      <w:pPr>
        <w:pStyle w:val="35"/>
        <w:adjustRightInd w:val="0"/>
        <w:snapToGrid w:val="0"/>
        <w:spacing w:line="440" w:lineRule="atLeast"/>
        <w:ind w:firstLine="482"/>
        <w:rPr>
          <w:rFonts w:hAnsi="宋体"/>
          <w:color w:val="000000"/>
          <w:sz w:val="22"/>
          <w:szCs w:val="22"/>
        </w:rPr>
      </w:pPr>
      <w:r>
        <w:rPr>
          <w:rFonts w:hint="eastAsia" w:hAnsi="宋体"/>
          <w:color w:val="000000"/>
          <w:sz w:val="22"/>
          <w:szCs w:val="22"/>
        </w:rPr>
        <w:t>1.1本技术规范要求提出的是最低限度的基本技术要求，并未对所有技术细节作出规定，供应商应提供符合本技术要求和国家标准、行业标准的优质产品。</w:t>
      </w:r>
    </w:p>
    <w:p w14:paraId="6926A083">
      <w:pPr>
        <w:pStyle w:val="35"/>
        <w:adjustRightInd w:val="0"/>
        <w:snapToGrid w:val="0"/>
        <w:spacing w:line="440" w:lineRule="atLeast"/>
        <w:ind w:firstLine="482"/>
        <w:rPr>
          <w:rFonts w:hAnsi="宋体"/>
          <w:color w:val="000000"/>
          <w:sz w:val="22"/>
          <w:szCs w:val="22"/>
        </w:rPr>
      </w:pPr>
      <w:r>
        <w:rPr>
          <w:rFonts w:hint="eastAsia" w:hAnsi="宋体"/>
          <w:color w:val="000000"/>
          <w:sz w:val="22"/>
          <w:szCs w:val="22"/>
        </w:rPr>
        <w:t>1.2供应商服务与本技术要求不一致时，供应商应在投标文件中予以说明，并由评审委员会鉴定供应商服务能否达到要求。如供应商没有在投标文件中提出异议，则视为供应商提供的服务完全按照本招标文件要求。</w:t>
      </w:r>
    </w:p>
    <w:p w14:paraId="7AFFB155">
      <w:pPr>
        <w:pStyle w:val="35"/>
        <w:adjustRightInd w:val="0"/>
        <w:snapToGrid w:val="0"/>
        <w:spacing w:line="440" w:lineRule="atLeast"/>
        <w:ind w:firstLine="482"/>
        <w:rPr>
          <w:rFonts w:hAnsi="宋体"/>
          <w:color w:val="000000"/>
          <w:sz w:val="22"/>
          <w:szCs w:val="22"/>
        </w:rPr>
      </w:pPr>
      <w:r>
        <w:rPr>
          <w:rFonts w:hint="eastAsia" w:hAnsi="宋体"/>
          <w:color w:val="000000"/>
          <w:sz w:val="22"/>
          <w:szCs w:val="22"/>
        </w:rPr>
        <w:t>2</w:t>
      </w:r>
      <w:r>
        <w:rPr>
          <w:rFonts w:hint="eastAsia" w:hAnsi="宋体"/>
          <w:color w:val="000000"/>
          <w:sz w:val="22"/>
          <w:szCs w:val="22"/>
          <w:lang w:eastAsia="zh-CN"/>
        </w:rPr>
        <w:t>.</w:t>
      </w:r>
      <w:r>
        <w:rPr>
          <w:rFonts w:hint="eastAsia" w:hAnsi="宋体"/>
          <w:color w:val="000000"/>
          <w:sz w:val="22"/>
          <w:szCs w:val="22"/>
        </w:rPr>
        <w:t>技术要求及标准的执行</w:t>
      </w:r>
    </w:p>
    <w:p w14:paraId="09730D97">
      <w:pPr>
        <w:pStyle w:val="35"/>
        <w:adjustRightInd w:val="0"/>
        <w:snapToGrid w:val="0"/>
        <w:spacing w:line="460" w:lineRule="atLeast"/>
        <w:ind w:firstLine="482"/>
        <w:rPr>
          <w:rFonts w:hAnsi="宋体"/>
          <w:color w:val="000000"/>
          <w:sz w:val="22"/>
          <w:szCs w:val="22"/>
        </w:rPr>
      </w:pPr>
      <w:r>
        <w:rPr>
          <w:rFonts w:hint="eastAsia" w:hAnsi="宋体"/>
          <w:color w:val="000000"/>
          <w:sz w:val="22"/>
          <w:szCs w:val="22"/>
        </w:rPr>
        <w:t>供应商提供的服务应标明所执行的质量标准，若同一标准已颁发新标准，则按最新标准执行。若同一服务同时有几个标准（国家标准、行业标准、企业标准等），则按最高层次的标准执行，并符合相应的国家计量检定规程的要求。</w:t>
      </w:r>
    </w:p>
    <w:p w14:paraId="6743E592">
      <w:pPr>
        <w:pStyle w:val="2"/>
        <w:ind w:left="480"/>
      </w:pPr>
    </w:p>
    <w:p w14:paraId="3EF4330D">
      <w:r>
        <w:rPr>
          <w:rFonts w:hint="eastAsia"/>
          <w:color w:val="000000"/>
          <w:sz w:val="22"/>
          <w:szCs w:val="22"/>
        </w:rPr>
        <w:t xml:space="preserve"> </w:t>
      </w:r>
    </w:p>
    <w:p w14:paraId="52B7B28B">
      <w:pPr>
        <w:numPr>
          <w:ilvl w:val="0"/>
          <w:numId w:val="15"/>
        </w:numPr>
        <w:adjustRightInd w:val="0"/>
        <w:snapToGrid w:val="0"/>
        <w:spacing w:line="360" w:lineRule="auto"/>
        <w:ind w:left="0" w:leftChars="0" w:firstLine="0" w:firstLineChars="0"/>
        <w:rPr>
          <w:rFonts w:hint="eastAsia"/>
          <w:b/>
        </w:rPr>
      </w:pPr>
      <w:r>
        <w:rPr>
          <w:rFonts w:hint="eastAsia"/>
          <w:b/>
        </w:rPr>
        <w:t>采购内容</w:t>
      </w:r>
    </w:p>
    <w:p w14:paraId="394C8E69">
      <w:pPr>
        <w:numPr>
          <w:ilvl w:val="0"/>
          <w:numId w:val="0"/>
        </w:numPr>
        <w:adjustRightInd w:val="0"/>
        <w:snapToGrid w:val="0"/>
        <w:spacing w:line="360" w:lineRule="auto"/>
        <w:ind w:leftChars="0" w:firstLine="440" w:firstLineChars="200"/>
        <w:rPr>
          <w:rFonts w:hint="eastAsia" w:ascii="宋体" w:hAnsi="宋体" w:eastAsia="宋体" w:cs="宋体"/>
          <w:color w:val="auto"/>
          <w:sz w:val="22"/>
          <w:highlight w:val="none"/>
          <w:lang w:eastAsia="zh-CN"/>
        </w:rPr>
      </w:pPr>
      <w:r>
        <w:rPr>
          <w:rFonts w:hint="eastAsia" w:ascii="宋体" w:hAnsi="宋体" w:eastAsia="宋体" w:cs="宋体"/>
          <w:color w:val="auto"/>
          <w:sz w:val="22"/>
          <w:highlight w:val="none"/>
          <w:lang w:eastAsia="zh-CN"/>
        </w:rPr>
        <w:t>1.202</w:t>
      </w:r>
      <w:r>
        <w:rPr>
          <w:rFonts w:hint="eastAsia" w:ascii="宋体" w:hAnsi="宋体" w:eastAsia="宋体" w:cs="宋体"/>
          <w:color w:val="auto"/>
          <w:sz w:val="22"/>
          <w:highlight w:val="none"/>
          <w:lang w:val="en-US" w:eastAsia="zh-CN"/>
        </w:rPr>
        <w:t>5</w:t>
      </w:r>
      <w:r>
        <w:rPr>
          <w:rFonts w:hint="eastAsia" w:ascii="宋体" w:hAnsi="宋体" w:eastAsia="宋体" w:cs="宋体"/>
          <w:color w:val="auto"/>
          <w:sz w:val="22"/>
          <w:highlight w:val="none"/>
          <w:lang w:eastAsia="zh-CN"/>
        </w:rPr>
        <w:t>年度龙港市社会事业局职工疗休养服务采购项目，主要业务包括：采购人的疗休养等活动的组织服务，包括但不限于食、宿、行等活动的具体安排，包括市内、省内、省外等的活动安排。</w:t>
      </w:r>
    </w:p>
    <w:p w14:paraId="3CF13680">
      <w:pPr>
        <w:numPr>
          <w:ilvl w:val="0"/>
          <w:numId w:val="0"/>
        </w:numPr>
        <w:adjustRightInd w:val="0"/>
        <w:snapToGrid w:val="0"/>
        <w:spacing w:line="360" w:lineRule="auto"/>
        <w:ind w:leftChars="0" w:firstLine="440" w:firstLineChars="200"/>
        <w:rPr>
          <w:rFonts w:hint="eastAsia" w:ascii="宋体" w:hAnsi="宋体" w:eastAsia="宋体" w:cs="宋体"/>
          <w:color w:val="auto"/>
          <w:sz w:val="22"/>
          <w:highlight w:val="none"/>
          <w:lang w:val="en-US" w:eastAsia="zh-CN"/>
        </w:rPr>
      </w:pPr>
      <w:r>
        <w:rPr>
          <w:rFonts w:hint="eastAsia" w:ascii="宋体" w:hAnsi="宋体" w:eastAsia="宋体" w:cs="宋体"/>
          <w:color w:val="auto"/>
          <w:sz w:val="22"/>
          <w:highlight w:val="none"/>
          <w:lang w:val="en-US" w:eastAsia="zh-CN"/>
        </w:rPr>
        <w:t>2.线路要求</w:t>
      </w:r>
    </w:p>
    <w:p w14:paraId="01F6D464">
      <w:pPr>
        <w:numPr>
          <w:ilvl w:val="0"/>
          <w:numId w:val="0"/>
        </w:numPr>
        <w:adjustRightInd w:val="0"/>
        <w:snapToGrid w:val="0"/>
        <w:spacing w:line="360" w:lineRule="auto"/>
        <w:ind w:leftChars="0" w:firstLine="442" w:firstLineChars="200"/>
        <w:rPr>
          <w:rFonts w:hint="eastAsia" w:ascii="宋体" w:hAnsi="宋体" w:eastAsia="宋体" w:cs="宋体"/>
          <w:b/>
          <w:bCs/>
          <w:color w:val="auto"/>
          <w:sz w:val="22"/>
          <w:highlight w:val="none"/>
          <w:lang w:eastAsia="zh-CN"/>
        </w:rPr>
      </w:pPr>
      <w:r>
        <w:rPr>
          <w:rFonts w:hint="eastAsia" w:ascii="宋体" w:hAnsi="宋体" w:eastAsia="宋体" w:cs="宋体"/>
          <w:b/>
          <w:bCs/>
          <w:color w:val="auto"/>
          <w:sz w:val="22"/>
          <w:highlight w:val="none"/>
          <w:lang w:val="en-US" w:eastAsia="zh-CN"/>
        </w:rPr>
        <w:t xml:space="preserve">2.1 </w:t>
      </w:r>
      <w:r>
        <w:rPr>
          <w:rFonts w:hint="eastAsia" w:ascii="宋体" w:hAnsi="宋体" w:eastAsia="宋体" w:cs="宋体"/>
          <w:b/>
          <w:bCs/>
          <w:color w:val="auto"/>
          <w:sz w:val="22"/>
          <w:highlight w:val="none"/>
          <w:lang w:eastAsia="zh-CN"/>
        </w:rPr>
        <w:t>市内线路</w:t>
      </w:r>
    </w:p>
    <w:p w14:paraId="0F796B37">
      <w:pPr>
        <w:tabs>
          <w:tab w:val="left" w:pos="640"/>
        </w:tabs>
        <w:snapToGrid w:val="0"/>
        <w:spacing w:line="400" w:lineRule="atLeast"/>
        <w:ind w:firstLine="167" w:firstLineChars="76"/>
        <w:rPr>
          <w:rFonts w:hint="eastAsia" w:ascii="宋体" w:hAnsi="宋体" w:eastAsia="宋体" w:cs="宋体"/>
          <w:b w:val="0"/>
          <w:bCs w:val="0"/>
          <w:snapToGrid w:val="0"/>
          <w:color w:val="000000"/>
          <w:sz w:val="22"/>
          <w:lang w:eastAsia="zh-CN"/>
        </w:rPr>
      </w:pPr>
      <w:r>
        <w:rPr>
          <w:rFonts w:hint="eastAsia" w:ascii="宋体" w:hAnsi="宋体" w:eastAsia="宋体" w:cs="宋体"/>
          <w:b w:val="0"/>
          <w:bCs w:val="0"/>
          <w:snapToGrid w:val="0"/>
          <w:color w:val="000000"/>
          <w:sz w:val="22"/>
          <w:lang w:eastAsia="zh-CN"/>
        </w:rPr>
        <w:t>路线①</w:t>
      </w:r>
      <w:r>
        <w:rPr>
          <w:rFonts w:hint="eastAsia" w:cs="宋体"/>
          <w:b w:val="0"/>
          <w:bCs w:val="0"/>
          <w:snapToGrid w:val="0"/>
          <w:color w:val="000000"/>
          <w:sz w:val="22"/>
          <w:lang w:eastAsia="zh-CN"/>
        </w:rPr>
        <w:t>：</w:t>
      </w:r>
      <w:r>
        <w:rPr>
          <w:rFonts w:hint="eastAsia" w:ascii="宋体" w:hAnsi="宋体" w:eastAsia="宋体" w:cs="宋体"/>
          <w:b w:val="0"/>
          <w:bCs w:val="0"/>
          <w:snapToGrid w:val="0"/>
          <w:color w:val="000000"/>
          <w:sz w:val="22"/>
          <w:lang w:eastAsia="zh-CN"/>
        </w:rPr>
        <w:t>泰顺、文成</w:t>
      </w:r>
      <w:r>
        <w:rPr>
          <w:rFonts w:hint="eastAsia" w:ascii="宋体" w:hAnsi="宋体" w:eastAsia="宋体" w:cs="宋体"/>
          <w:b w:val="0"/>
          <w:bCs w:val="0"/>
          <w:snapToGrid w:val="0"/>
          <w:color w:val="000000"/>
          <w:sz w:val="22"/>
          <w:lang w:val="en-US" w:eastAsia="zh-CN"/>
        </w:rPr>
        <w:t>疗休养路线</w:t>
      </w:r>
      <w:r>
        <w:rPr>
          <w:rFonts w:hint="eastAsia" w:ascii="宋体" w:hAnsi="宋体" w:eastAsia="宋体" w:cs="宋体"/>
          <w:b w:val="0"/>
          <w:bCs w:val="0"/>
          <w:snapToGrid w:val="0"/>
          <w:color w:val="000000"/>
          <w:sz w:val="22"/>
          <w:lang w:eastAsia="zh-CN"/>
        </w:rPr>
        <w:t>活动方案（</w:t>
      </w:r>
      <w:r>
        <w:rPr>
          <w:rFonts w:hint="eastAsia" w:ascii="宋体" w:hAnsi="宋体" w:eastAsia="宋体" w:cs="宋体"/>
          <w:b w:val="0"/>
          <w:bCs w:val="0"/>
          <w:snapToGrid w:val="0"/>
          <w:color w:val="000000"/>
          <w:sz w:val="22"/>
          <w:lang w:val="en-US" w:eastAsia="zh-CN"/>
        </w:rPr>
        <w:t>5</w:t>
      </w:r>
      <w:r>
        <w:rPr>
          <w:rFonts w:hint="eastAsia" w:ascii="宋体" w:hAnsi="宋体" w:eastAsia="宋体" w:cs="宋体"/>
          <w:b w:val="0"/>
          <w:bCs w:val="0"/>
          <w:snapToGrid w:val="0"/>
          <w:color w:val="000000"/>
          <w:sz w:val="22"/>
          <w:lang w:eastAsia="zh-CN"/>
        </w:rPr>
        <w:t>日</w:t>
      </w:r>
      <w:r>
        <w:rPr>
          <w:rFonts w:hint="eastAsia" w:ascii="宋体" w:hAnsi="宋体" w:eastAsia="宋体" w:cs="宋体"/>
          <w:b w:val="0"/>
          <w:bCs w:val="0"/>
          <w:snapToGrid w:val="0"/>
          <w:color w:val="000000"/>
          <w:sz w:val="22"/>
          <w:lang w:val="en-US" w:eastAsia="zh-CN"/>
        </w:rPr>
        <w:t>4</w:t>
      </w:r>
      <w:r>
        <w:rPr>
          <w:rFonts w:hint="eastAsia" w:ascii="宋体" w:hAnsi="宋体" w:eastAsia="宋体" w:cs="宋体"/>
          <w:b w:val="0"/>
          <w:bCs w:val="0"/>
          <w:snapToGrid w:val="0"/>
          <w:color w:val="000000"/>
          <w:sz w:val="22"/>
          <w:lang w:eastAsia="zh-CN"/>
        </w:rPr>
        <w:t>晚），方案按照人民币不超过</w:t>
      </w:r>
      <w:r>
        <w:rPr>
          <w:rFonts w:hint="eastAsia" w:ascii="宋体" w:hAnsi="宋体" w:eastAsia="宋体" w:cs="宋体"/>
          <w:b w:val="0"/>
          <w:bCs w:val="0"/>
          <w:snapToGrid w:val="0"/>
          <w:color w:val="000000"/>
          <w:sz w:val="22"/>
          <w:lang w:val="en-US" w:eastAsia="zh-CN"/>
        </w:rPr>
        <w:t>3000</w:t>
      </w:r>
      <w:r>
        <w:rPr>
          <w:rFonts w:hint="eastAsia" w:ascii="宋体" w:hAnsi="宋体" w:eastAsia="宋体" w:cs="宋体"/>
          <w:b w:val="0"/>
          <w:bCs w:val="0"/>
          <w:snapToGrid w:val="0"/>
          <w:color w:val="000000"/>
          <w:sz w:val="22"/>
          <w:lang w:eastAsia="zh-CN"/>
        </w:rPr>
        <w:t>元/人设置；</w:t>
      </w:r>
    </w:p>
    <w:p w14:paraId="46B43B7C">
      <w:pPr>
        <w:tabs>
          <w:tab w:val="left" w:pos="640"/>
        </w:tabs>
        <w:snapToGrid w:val="0"/>
        <w:spacing w:line="400" w:lineRule="atLeast"/>
        <w:ind w:firstLine="167" w:firstLineChars="76"/>
        <w:rPr>
          <w:rFonts w:hint="eastAsia" w:ascii="宋体" w:hAnsi="宋体" w:eastAsia="宋体" w:cs="宋体"/>
          <w:b w:val="0"/>
          <w:bCs w:val="0"/>
          <w:snapToGrid w:val="0"/>
          <w:color w:val="000000"/>
          <w:sz w:val="22"/>
          <w:lang w:eastAsia="zh-CN"/>
        </w:rPr>
      </w:pPr>
      <w:r>
        <w:rPr>
          <w:rFonts w:hint="eastAsia" w:ascii="宋体" w:hAnsi="宋体" w:eastAsia="宋体" w:cs="宋体"/>
          <w:b w:val="0"/>
          <w:bCs w:val="0"/>
          <w:snapToGrid w:val="0"/>
          <w:color w:val="000000"/>
          <w:sz w:val="22"/>
          <w:lang w:eastAsia="zh-CN"/>
        </w:rPr>
        <w:t>线路②</w:t>
      </w:r>
      <w:r>
        <w:rPr>
          <w:rFonts w:hint="eastAsia" w:cs="宋体"/>
          <w:b w:val="0"/>
          <w:bCs w:val="0"/>
          <w:snapToGrid w:val="0"/>
          <w:color w:val="000000"/>
          <w:sz w:val="22"/>
          <w:lang w:val="en-US" w:eastAsia="zh-CN"/>
        </w:rPr>
        <w:t>:</w:t>
      </w:r>
      <w:r>
        <w:rPr>
          <w:rFonts w:hint="eastAsia" w:ascii="宋体" w:hAnsi="宋体" w:eastAsia="宋体" w:cs="宋体"/>
          <w:b w:val="0"/>
          <w:bCs w:val="0"/>
          <w:snapToGrid w:val="0"/>
          <w:color w:val="000000"/>
          <w:sz w:val="22"/>
          <w:lang w:eastAsia="zh-CN"/>
        </w:rPr>
        <w:t>永嘉</w:t>
      </w:r>
      <w:r>
        <w:rPr>
          <w:rFonts w:hint="eastAsia" w:cs="宋体"/>
          <w:b w:val="0"/>
          <w:bCs w:val="0"/>
          <w:snapToGrid w:val="0"/>
          <w:color w:val="000000"/>
          <w:sz w:val="22"/>
          <w:lang w:eastAsia="zh-CN"/>
        </w:rPr>
        <w:t>、雁荡山</w:t>
      </w:r>
      <w:r>
        <w:rPr>
          <w:rFonts w:hint="eastAsia" w:ascii="宋体" w:hAnsi="宋体" w:eastAsia="宋体" w:cs="宋体"/>
          <w:b w:val="0"/>
          <w:bCs w:val="0"/>
          <w:snapToGrid w:val="0"/>
          <w:color w:val="000000"/>
          <w:sz w:val="22"/>
          <w:lang w:eastAsia="zh-CN"/>
        </w:rPr>
        <w:t>疗休养线路活动方案（</w:t>
      </w:r>
      <w:r>
        <w:rPr>
          <w:rFonts w:hint="eastAsia" w:ascii="宋体" w:hAnsi="宋体" w:eastAsia="宋体" w:cs="宋体"/>
          <w:b w:val="0"/>
          <w:bCs w:val="0"/>
          <w:snapToGrid w:val="0"/>
          <w:color w:val="000000"/>
          <w:sz w:val="22"/>
          <w:lang w:val="en-US" w:eastAsia="zh-CN"/>
        </w:rPr>
        <w:t>5日4晚</w:t>
      </w:r>
      <w:r>
        <w:rPr>
          <w:rFonts w:hint="eastAsia" w:ascii="宋体" w:hAnsi="宋体" w:eastAsia="宋体" w:cs="宋体"/>
          <w:b w:val="0"/>
          <w:bCs w:val="0"/>
          <w:snapToGrid w:val="0"/>
          <w:color w:val="000000"/>
          <w:sz w:val="22"/>
          <w:lang w:eastAsia="zh-CN"/>
        </w:rPr>
        <w:t>），方案按照人民币不超过</w:t>
      </w:r>
      <w:r>
        <w:rPr>
          <w:rFonts w:hint="eastAsia" w:ascii="宋体" w:hAnsi="宋体" w:eastAsia="宋体" w:cs="宋体"/>
          <w:b w:val="0"/>
          <w:bCs w:val="0"/>
          <w:snapToGrid w:val="0"/>
          <w:color w:val="000000"/>
          <w:sz w:val="22"/>
          <w:lang w:val="en-US" w:eastAsia="zh-CN"/>
        </w:rPr>
        <w:t>3000</w:t>
      </w:r>
      <w:r>
        <w:rPr>
          <w:rFonts w:hint="eastAsia" w:ascii="宋体" w:hAnsi="宋体" w:eastAsia="宋体" w:cs="宋体"/>
          <w:b w:val="0"/>
          <w:bCs w:val="0"/>
          <w:snapToGrid w:val="0"/>
          <w:color w:val="000000"/>
          <w:sz w:val="22"/>
          <w:lang w:eastAsia="zh-CN"/>
        </w:rPr>
        <w:t>元/人设置。</w:t>
      </w:r>
    </w:p>
    <w:p w14:paraId="3575BA2C">
      <w:pPr>
        <w:numPr>
          <w:ilvl w:val="0"/>
          <w:numId w:val="0"/>
        </w:numPr>
        <w:adjustRightInd w:val="0"/>
        <w:snapToGrid w:val="0"/>
        <w:spacing w:line="360" w:lineRule="auto"/>
        <w:ind w:leftChars="0" w:firstLine="440" w:firstLineChars="200"/>
        <w:rPr>
          <w:rFonts w:hint="eastAsia" w:ascii="宋体" w:hAnsi="宋体" w:eastAsia="宋体" w:cs="宋体"/>
          <w:color w:val="auto"/>
          <w:sz w:val="22"/>
          <w:highlight w:val="none"/>
          <w:lang w:val="en-US" w:eastAsia="zh-CN"/>
        </w:rPr>
      </w:pPr>
    </w:p>
    <w:p w14:paraId="0B33E906">
      <w:pPr>
        <w:numPr>
          <w:ilvl w:val="0"/>
          <w:numId w:val="0"/>
        </w:numPr>
        <w:adjustRightInd w:val="0"/>
        <w:snapToGrid w:val="0"/>
        <w:spacing w:line="360" w:lineRule="auto"/>
        <w:ind w:leftChars="0" w:firstLine="442" w:firstLineChars="200"/>
        <w:rPr>
          <w:rFonts w:hint="eastAsia" w:ascii="宋体" w:hAnsi="宋体" w:eastAsia="宋体" w:cs="宋体"/>
          <w:b/>
          <w:bCs/>
          <w:color w:val="auto"/>
          <w:sz w:val="22"/>
          <w:highlight w:val="none"/>
          <w:lang w:eastAsia="zh-CN"/>
        </w:rPr>
      </w:pPr>
      <w:r>
        <w:rPr>
          <w:rFonts w:hint="eastAsia" w:ascii="宋体" w:hAnsi="宋体" w:eastAsia="宋体" w:cs="宋体"/>
          <w:b/>
          <w:bCs/>
          <w:color w:val="auto"/>
          <w:sz w:val="22"/>
          <w:highlight w:val="none"/>
          <w:lang w:val="en-US" w:eastAsia="zh-CN"/>
        </w:rPr>
        <w:t>2.2</w:t>
      </w:r>
      <w:r>
        <w:rPr>
          <w:rFonts w:hint="eastAsia" w:ascii="宋体" w:hAnsi="宋体" w:eastAsia="宋体" w:cs="宋体"/>
          <w:b/>
          <w:bCs/>
          <w:color w:val="auto"/>
          <w:sz w:val="22"/>
          <w:highlight w:val="none"/>
          <w:lang w:eastAsia="zh-CN"/>
        </w:rPr>
        <w:t>市外省内线路</w:t>
      </w:r>
    </w:p>
    <w:p w14:paraId="6BD96F54">
      <w:pPr>
        <w:tabs>
          <w:tab w:val="left" w:pos="640"/>
        </w:tabs>
        <w:snapToGrid w:val="0"/>
        <w:spacing w:line="400" w:lineRule="atLeast"/>
        <w:ind w:firstLine="167" w:firstLineChars="76"/>
        <w:rPr>
          <w:rFonts w:hint="eastAsia" w:ascii="宋体" w:hAnsi="宋体" w:eastAsia="宋体" w:cs="宋体"/>
          <w:b w:val="0"/>
          <w:bCs w:val="0"/>
          <w:snapToGrid w:val="0"/>
          <w:color w:val="000000"/>
          <w:sz w:val="22"/>
          <w:lang w:eastAsia="zh-CN"/>
        </w:rPr>
      </w:pPr>
      <w:r>
        <w:rPr>
          <w:rFonts w:hint="eastAsia" w:ascii="宋体" w:hAnsi="宋体" w:eastAsia="宋体" w:cs="宋体"/>
          <w:b w:val="0"/>
          <w:bCs w:val="0"/>
          <w:snapToGrid w:val="0"/>
          <w:color w:val="000000"/>
          <w:sz w:val="22"/>
          <w:lang w:eastAsia="zh-CN"/>
        </w:rPr>
        <w:t>路线①：台州温岭、神仙居</w:t>
      </w:r>
      <w:r>
        <w:rPr>
          <w:rFonts w:hint="eastAsia" w:ascii="宋体" w:hAnsi="宋体" w:eastAsia="宋体" w:cs="宋体"/>
          <w:b w:val="0"/>
          <w:bCs w:val="0"/>
          <w:snapToGrid w:val="0"/>
          <w:color w:val="000000"/>
          <w:sz w:val="22"/>
          <w:lang w:val="en-US" w:eastAsia="zh-CN"/>
        </w:rPr>
        <w:t>疗休养路线</w:t>
      </w:r>
      <w:r>
        <w:rPr>
          <w:rFonts w:hint="eastAsia" w:ascii="宋体" w:hAnsi="宋体" w:eastAsia="宋体" w:cs="宋体"/>
          <w:b w:val="0"/>
          <w:bCs w:val="0"/>
          <w:snapToGrid w:val="0"/>
          <w:color w:val="000000"/>
          <w:sz w:val="22"/>
          <w:lang w:eastAsia="zh-CN"/>
        </w:rPr>
        <w:t>活动方案（</w:t>
      </w:r>
      <w:r>
        <w:rPr>
          <w:rFonts w:hint="eastAsia" w:ascii="宋体" w:hAnsi="宋体" w:eastAsia="宋体" w:cs="宋体"/>
          <w:b w:val="0"/>
          <w:bCs w:val="0"/>
          <w:snapToGrid w:val="0"/>
          <w:color w:val="000000"/>
          <w:sz w:val="22"/>
          <w:lang w:val="en-US" w:eastAsia="zh-CN"/>
        </w:rPr>
        <w:t>5日4</w:t>
      </w:r>
      <w:r>
        <w:rPr>
          <w:rFonts w:hint="eastAsia" w:ascii="宋体" w:hAnsi="宋体" w:eastAsia="宋体" w:cs="宋体"/>
          <w:b w:val="0"/>
          <w:bCs w:val="0"/>
          <w:snapToGrid w:val="0"/>
          <w:color w:val="000000"/>
          <w:sz w:val="22"/>
          <w:lang w:eastAsia="zh-CN"/>
        </w:rPr>
        <w:t>晚），方案按照人民币不超过3000元/人设置；</w:t>
      </w:r>
    </w:p>
    <w:p w14:paraId="2EFDA972">
      <w:pPr>
        <w:tabs>
          <w:tab w:val="left" w:pos="640"/>
        </w:tabs>
        <w:snapToGrid w:val="0"/>
        <w:spacing w:line="400" w:lineRule="atLeast"/>
        <w:ind w:firstLine="167" w:firstLineChars="76"/>
        <w:rPr>
          <w:rFonts w:hint="eastAsia" w:ascii="宋体" w:hAnsi="宋体" w:eastAsia="宋体" w:cs="宋体"/>
          <w:b w:val="0"/>
          <w:bCs w:val="0"/>
          <w:snapToGrid w:val="0"/>
          <w:color w:val="000000"/>
          <w:sz w:val="22"/>
          <w:lang w:eastAsia="zh-CN"/>
        </w:rPr>
      </w:pPr>
      <w:r>
        <w:rPr>
          <w:rFonts w:hint="eastAsia" w:ascii="宋体" w:hAnsi="宋体" w:eastAsia="宋体" w:cs="宋体"/>
          <w:b w:val="0"/>
          <w:bCs w:val="0"/>
          <w:snapToGrid w:val="0"/>
          <w:color w:val="000000"/>
          <w:sz w:val="22"/>
          <w:lang w:eastAsia="zh-CN"/>
        </w:rPr>
        <w:t>线路②：</w:t>
      </w:r>
      <w:r>
        <w:rPr>
          <w:rFonts w:hint="eastAsia" w:cs="宋体"/>
          <w:b w:val="0"/>
          <w:bCs w:val="0"/>
          <w:snapToGrid w:val="0"/>
          <w:color w:val="000000"/>
          <w:sz w:val="22"/>
          <w:lang w:eastAsia="zh-CN"/>
        </w:rPr>
        <w:t>宁波、舟山</w:t>
      </w:r>
      <w:r>
        <w:rPr>
          <w:rFonts w:hint="eastAsia" w:ascii="宋体" w:hAnsi="宋体" w:eastAsia="宋体" w:cs="宋体"/>
          <w:b w:val="0"/>
          <w:bCs w:val="0"/>
          <w:snapToGrid w:val="0"/>
          <w:color w:val="000000"/>
          <w:sz w:val="22"/>
          <w:lang w:val="en-US" w:eastAsia="zh-CN"/>
        </w:rPr>
        <w:t>疗休养路线</w:t>
      </w:r>
      <w:r>
        <w:rPr>
          <w:rFonts w:hint="eastAsia" w:ascii="宋体" w:hAnsi="宋体" w:eastAsia="宋体" w:cs="宋体"/>
          <w:b w:val="0"/>
          <w:bCs w:val="0"/>
          <w:snapToGrid w:val="0"/>
          <w:color w:val="000000"/>
          <w:sz w:val="22"/>
          <w:lang w:eastAsia="zh-CN"/>
        </w:rPr>
        <w:t>活动方案（</w:t>
      </w:r>
      <w:r>
        <w:rPr>
          <w:rFonts w:hint="eastAsia" w:ascii="宋体" w:hAnsi="宋体" w:eastAsia="宋体" w:cs="宋体"/>
          <w:b w:val="0"/>
          <w:bCs w:val="0"/>
          <w:snapToGrid w:val="0"/>
          <w:color w:val="000000"/>
          <w:sz w:val="22"/>
          <w:lang w:val="en-US" w:eastAsia="zh-CN"/>
        </w:rPr>
        <w:t>5</w:t>
      </w:r>
      <w:r>
        <w:rPr>
          <w:rFonts w:hint="eastAsia" w:ascii="宋体" w:hAnsi="宋体" w:eastAsia="宋体" w:cs="宋体"/>
          <w:b w:val="0"/>
          <w:bCs w:val="0"/>
          <w:snapToGrid w:val="0"/>
          <w:color w:val="000000"/>
          <w:sz w:val="22"/>
          <w:lang w:eastAsia="zh-CN"/>
        </w:rPr>
        <w:t>日</w:t>
      </w:r>
      <w:r>
        <w:rPr>
          <w:rFonts w:hint="eastAsia" w:ascii="宋体" w:hAnsi="宋体" w:eastAsia="宋体" w:cs="宋体"/>
          <w:b w:val="0"/>
          <w:bCs w:val="0"/>
          <w:snapToGrid w:val="0"/>
          <w:color w:val="000000"/>
          <w:sz w:val="22"/>
          <w:lang w:val="en-US" w:eastAsia="zh-CN"/>
        </w:rPr>
        <w:t>4</w:t>
      </w:r>
      <w:r>
        <w:rPr>
          <w:rFonts w:hint="eastAsia" w:ascii="宋体" w:hAnsi="宋体" w:eastAsia="宋体" w:cs="宋体"/>
          <w:b w:val="0"/>
          <w:bCs w:val="0"/>
          <w:snapToGrid w:val="0"/>
          <w:color w:val="000000"/>
          <w:sz w:val="22"/>
          <w:lang w:eastAsia="zh-CN"/>
        </w:rPr>
        <w:t>晚）方案按照人民币不超过</w:t>
      </w:r>
      <w:r>
        <w:rPr>
          <w:rFonts w:hint="eastAsia" w:ascii="宋体" w:hAnsi="宋体" w:eastAsia="宋体" w:cs="宋体"/>
          <w:b w:val="0"/>
          <w:bCs w:val="0"/>
          <w:snapToGrid w:val="0"/>
          <w:color w:val="000000"/>
          <w:sz w:val="22"/>
          <w:lang w:val="en-US" w:eastAsia="zh-CN"/>
        </w:rPr>
        <w:t>300</w:t>
      </w:r>
      <w:r>
        <w:rPr>
          <w:rFonts w:hint="eastAsia" w:ascii="宋体" w:hAnsi="宋体" w:eastAsia="宋体" w:cs="宋体"/>
          <w:b w:val="0"/>
          <w:bCs w:val="0"/>
          <w:snapToGrid w:val="0"/>
          <w:color w:val="000000"/>
          <w:sz w:val="22"/>
          <w:lang w:eastAsia="zh-CN"/>
        </w:rPr>
        <w:t>0元/人设置；</w:t>
      </w:r>
    </w:p>
    <w:p w14:paraId="475D96F2">
      <w:pPr>
        <w:tabs>
          <w:tab w:val="left" w:pos="640"/>
        </w:tabs>
        <w:snapToGrid w:val="0"/>
        <w:spacing w:line="400" w:lineRule="atLeast"/>
        <w:ind w:firstLine="167" w:firstLineChars="76"/>
        <w:rPr>
          <w:rFonts w:hint="eastAsia" w:ascii="宋体" w:hAnsi="宋体" w:eastAsia="宋体" w:cs="宋体"/>
          <w:b w:val="0"/>
          <w:bCs w:val="0"/>
          <w:snapToGrid w:val="0"/>
          <w:color w:val="000000"/>
          <w:sz w:val="22"/>
          <w:lang w:eastAsia="zh-CN"/>
        </w:rPr>
      </w:pPr>
      <w:r>
        <w:rPr>
          <w:rFonts w:hint="eastAsia" w:ascii="宋体" w:hAnsi="宋体" w:eastAsia="宋体" w:cs="宋体"/>
          <w:b w:val="0"/>
          <w:bCs w:val="0"/>
          <w:snapToGrid w:val="0"/>
          <w:color w:val="000000"/>
          <w:sz w:val="22"/>
          <w:lang w:eastAsia="zh-CN"/>
        </w:rPr>
        <w:t>线路③：丽水</w:t>
      </w:r>
      <w:r>
        <w:rPr>
          <w:rFonts w:hint="eastAsia" w:cs="宋体"/>
          <w:b w:val="0"/>
          <w:bCs w:val="0"/>
          <w:snapToGrid w:val="0"/>
          <w:color w:val="000000"/>
          <w:sz w:val="22"/>
          <w:lang w:eastAsia="zh-CN"/>
        </w:rPr>
        <w:t>云和</w:t>
      </w:r>
      <w:r>
        <w:rPr>
          <w:rFonts w:hint="eastAsia" w:ascii="宋体" w:hAnsi="宋体" w:eastAsia="宋体" w:cs="宋体"/>
          <w:b w:val="0"/>
          <w:bCs w:val="0"/>
          <w:snapToGrid w:val="0"/>
          <w:color w:val="000000"/>
          <w:sz w:val="22"/>
          <w:lang w:eastAsia="zh-CN"/>
        </w:rPr>
        <w:t>缙云</w:t>
      </w:r>
      <w:r>
        <w:rPr>
          <w:rFonts w:hint="eastAsia" w:ascii="宋体" w:hAnsi="宋体" w:eastAsia="宋体" w:cs="宋体"/>
          <w:b w:val="0"/>
          <w:bCs w:val="0"/>
          <w:snapToGrid w:val="0"/>
          <w:color w:val="000000"/>
          <w:sz w:val="22"/>
          <w:lang w:val="en-US" w:eastAsia="zh-CN"/>
        </w:rPr>
        <w:t>疗休养路线</w:t>
      </w:r>
      <w:r>
        <w:rPr>
          <w:rFonts w:hint="eastAsia" w:ascii="宋体" w:hAnsi="宋体" w:eastAsia="宋体" w:cs="宋体"/>
          <w:b w:val="0"/>
          <w:bCs w:val="0"/>
          <w:snapToGrid w:val="0"/>
          <w:color w:val="000000"/>
          <w:sz w:val="22"/>
          <w:lang w:eastAsia="zh-CN"/>
        </w:rPr>
        <w:t>活动方案（5</w:t>
      </w:r>
      <w:r>
        <w:rPr>
          <w:rFonts w:hint="eastAsia" w:ascii="宋体" w:hAnsi="宋体" w:eastAsia="宋体" w:cs="宋体"/>
          <w:b w:val="0"/>
          <w:bCs w:val="0"/>
          <w:snapToGrid w:val="0"/>
          <w:color w:val="000000"/>
          <w:sz w:val="22"/>
          <w:lang w:val="en-US" w:eastAsia="zh-CN"/>
        </w:rPr>
        <w:t>日</w:t>
      </w:r>
      <w:r>
        <w:rPr>
          <w:rFonts w:hint="eastAsia" w:ascii="宋体" w:hAnsi="宋体" w:eastAsia="宋体" w:cs="宋体"/>
          <w:b w:val="0"/>
          <w:bCs w:val="0"/>
          <w:snapToGrid w:val="0"/>
          <w:color w:val="000000"/>
          <w:sz w:val="22"/>
          <w:lang w:eastAsia="zh-CN"/>
        </w:rPr>
        <w:t>4晚），方案按照人民币不超过</w:t>
      </w:r>
      <w:r>
        <w:rPr>
          <w:rFonts w:hint="eastAsia" w:ascii="宋体" w:hAnsi="宋体" w:eastAsia="宋体" w:cs="宋体"/>
          <w:b w:val="0"/>
          <w:bCs w:val="0"/>
          <w:snapToGrid w:val="0"/>
          <w:color w:val="000000"/>
          <w:sz w:val="22"/>
          <w:lang w:val="en-US" w:eastAsia="zh-CN"/>
        </w:rPr>
        <w:t>3000</w:t>
      </w:r>
      <w:r>
        <w:rPr>
          <w:rFonts w:hint="eastAsia" w:ascii="宋体" w:hAnsi="宋体" w:eastAsia="宋体" w:cs="宋体"/>
          <w:b w:val="0"/>
          <w:bCs w:val="0"/>
          <w:snapToGrid w:val="0"/>
          <w:color w:val="000000"/>
          <w:sz w:val="22"/>
          <w:lang w:eastAsia="zh-CN"/>
        </w:rPr>
        <w:t>元/人设置。</w:t>
      </w:r>
    </w:p>
    <w:p w14:paraId="4819C2F2">
      <w:pPr>
        <w:numPr>
          <w:ilvl w:val="0"/>
          <w:numId w:val="0"/>
        </w:numPr>
        <w:adjustRightInd w:val="0"/>
        <w:snapToGrid w:val="0"/>
        <w:spacing w:line="360" w:lineRule="auto"/>
        <w:ind w:leftChars="0" w:firstLine="442" w:firstLineChars="200"/>
        <w:rPr>
          <w:rFonts w:hint="eastAsia" w:ascii="宋体" w:hAnsi="宋体" w:eastAsia="宋体" w:cs="宋体"/>
          <w:b/>
          <w:bCs/>
          <w:color w:val="auto"/>
          <w:sz w:val="22"/>
          <w:highlight w:val="none"/>
          <w:lang w:eastAsia="zh-CN"/>
        </w:rPr>
      </w:pPr>
      <w:r>
        <w:rPr>
          <w:rFonts w:hint="eastAsia" w:ascii="宋体" w:hAnsi="宋体" w:eastAsia="宋体" w:cs="宋体"/>
          <w:b/>
          <w:bCs/>
          <w:color w:val="auto"/>
          <w:sz w:val="22"/>
          <w:highlight w:val="none"/>
          <w:lang w:val="en-US" w:eastAsia="zh-CN"/>
        </w:rPr>
        <w:t>2.3</w:t>
      </w:r>
      <w:r>
        <w:rPr>
          <w:rFonts w:hint="eastAsia" w:ascii="宋体" w:hAnsi="宋体" w:eastAsia="宋体" w:cs="宋体"/>
          <w:b/>
          <w:bCs/>
          <w:color w:val="auto"/>
          <w:sz w:val="22"/>
          <w:highlight w:val="none"/>
          <w:lang w:eastAsia="zh-CN"/>
        </w:rPr>
        <w:t>省外线路</w:t>
      </w:r>
    </w:p>
    <w:p w14:paraId="3330A0AF">
      <w:pPr>
        <w:tabs>
          <w:tab w:val="left" w:pos="640"/>
        </w:tabs>
        <w:snapToGrid w:val="0"/>
        <w:spacing w:line="400" w:lineRule="atLeast"/>
        <w:ind w:firstLine="167" w:firstLineChars="76"/>
        <w:rPr>
          <w:rFonts w:hint="eastAsia" w:ascii="宋体" w:hAnsi="宋体" w:eastAsia="宋体" w:cs="宋体"/>
          <w:b w:val="0"/>
          <w:bCs w:val="0"/>
          <w:snapToGrid w:val="0"/>
          <w:color w:val="000000"/>
          <w:sz w:val="22"/>
          <w:lang w:eastAsia="zh-CN"/>
        </w:rPr>
      </w:pPr>
      <w:r>
        <w:rPr>
          <w:rFonts w:hint="eastAsia" w:ascii="宋体" w:hAnsi="宋体" w:eastAsia="宋体" w:cs="宋体"/>
          <w:b w:val="0"/>
          <w:bCs w:val="0"/>
          <w:snapToGrid w:val="0"/>
          <w:color w:val="000000"/>
          <w:sz w:val="22"/>
          <w:lang w:eastAsia="zh-CN"/>
        </w:rPr>
        <w:t>线路①：</w:t>
      </w:r>
      <w:r>
        <w:rPr>
          <w:rFonts w:hint="eastAsia" w:cs="宋体"/>
          <w:b w:val="0"/>
          <w:bCs w:val="0"/>
          <w:snapToGrid w:val="0"/>
          <w:color w:val="000000"/>
          <w:sz w:val="22"/>
          <w:lang w:eastAsia="zh-CN"/>
        </w:rPr>
        <w:t>苏州、无锡</w:t>
      </w:r>
      <w:r>
        <w:rPr>
          <w:rFonts w:hint="eastAsia" w:ascii="宋体" w:hAnsi="宋体" w:eastAsia="宋体" w:cs="宋体"/>
          <w:b w:val="0"/>
          <w:bCs w:val="0"/>
          <w:snapToGrid w:val="0"/>
          <w:color w:val="000000"/>
          <w:sz w:val="22"/>
          <w:lang w:val="en-US" w:eastAsia="zh-CN"/>
        </w:rPr>
        <w:t>疗休养路线</w:t>
      </w:r>
      <w:r>
        <w:rPr>
          <w:rFonts w:hint="eastAsia" w:ascii="宋体" w:hAnsi="宋体" w:eastAsia="宋体" w:cs="宋体"/>
          <w:b w:val="0"/>
          <w:bCs w:val="0"/>
          <w:snapToGrid w:val="0"/>
          <w:color w:val="000000"/>
          <w:sz w:val="22"/>
          <w:lang w:eastAsia="zh-CN"/>
        </w:rPr>
        <w:t>活动方案（5</w:t>
      </w:r>
      <w:r>
        <w:rPr>
          <w:rFonts w:hint="eastAsia" w:ascii="宋体" w:hAnsi="宋体" w:eastAsia="宋体" w:cs="宋体"/>
          <w:b w:val="0"/>
          <w:bCs w:val="0"/>
          <w:snapToGrid w:val="0"/>
          <w:color w:val="000000"/>
          <w:sz w:val="22"/>
          <w:lang w:val="en-US" w:eastAsia="zh-CN"/>
        </w:rPr>
        <w:t>日</w:t>
      </w:r>
      <w:r>
        <w:rPr>
          <w:rFonts w:hint="eastAsia" w:ascii="宋体" w:hAnsi="宋体" w:eastAsia="宋体" w:cs="宋体"/>
          <w:b w:val="0"/>
          <w:bCs w:val="0"/>
          <w:snapToGrid w:val="0"/>
          <w:color w:val="000000"/>
          <w:sz w:val="22"/>
          <w:lang w:eastAsia="zh-CN"/>
        </w:rPr>
        <w:t>4晚），方案按照人民币不超过</w:t>
      </w:r>
      <w:r>
        <w:rPr>
          <w:rFonts w:hint="eastAsia" w:ascii="宋体" w:hAnsi="宋体" w:eastAsia="宋体" w:cs="宋体"/>
          <w:b w:val="0"/>
          <w:bCs w:val="0"/>
          <w:snapToGrid w:val="0"/>
          <w:color w:val="000000"/>
          <w:sz w:val="22"/>
          <w:lang w:val="en-US" w:eastAsia="zh-CN"/>
        </w:rPr>
        <w:t>3000</w:t>
      </w:r>
      <w:r>
        <w:rPr>
          <w:rFonts w:hint="eastAsia" w:ascii="宋体" w:hAnsi="宋体" w:eastAsia="宋体" w:cs="宋体"/>
          <w:b w:val="0"/>
          <w:bCs w:val="0"/>
          <w:snapToGrid w:val="0"/>
          <w:color w:val="000000"/>
          <w:sz w:val="22"/>
          <w:lang w:eastAsia="zh-CN"/>
        </w:rPr>
        <w:t>元/人设置；</w:t>
      </w:r>
    </w:p>
    <w:p w14:paraId="36B8BCF0">
      <w:pPr>
        <w:tabs>
          <w:tab w:val="left" w:pos="640"/>
        </w:tabs>
        <w:snapToGrid w:val="0"/>
        <w:spacing w:line="400" w:lineRule="atLeast"/>
        <w:ind w:firstLine="167" w:firstLineChars="76"/>
        <w:rPr>
          <w:rFonts w:hint="eastAsia" w:ascii="宋体" w:hAnsi="宋体" w:eastAsia="宋体" w:cs="宋体"/>
          <w:b w:val="0"/>
          <w:bCs w:val="0"/>
          <w:snapToGrid w:val="0"/>
          <w:color w:val="000000"/>
          <w:sz w:val="22"/>
          <w:lang w:eastAsia="zh-CN"/>
        </w:rPr>
      </w:pPr>
      <w:r>
        <w:rPr>
          <w:rFonts w:hint="eastAsia" w:ascii="宋体" w:hAnsi="宋体" w:eastAsia="宋体" w:cs="宋体"/>
          <w:b w:val="0"/>
          <w:bCs w:val="0"/>
          <w:snapToGrid w:val="0"/>
          <w:color w:val="000000"/>
          <w:sz w:val="22"/>
          <w:lang w:eastAsia="zh-CN"/>
        </w:rPr>
        <w:t>线路②：</w:t>
      </w:r>
      <w:r>
        <w:rPr>
          <w:rFonts w:hint="eastAsia" w:cs="宋体"/>
          <w:b w:val="0"/>
          <w:bCs w:val="0"/>
          <w:snapToGrid w:val="0"/>
          <w:color w:val="000000"/>
          <w:sz w:val="22"/>
          <w:lang w:eastAsia="zh-CN"/>
        </w:rPr>
        <w:t>四川成都</w:t>
      </w:r>
      <w:r>
        <w:rPr>
          <w:rFonts w:hint="eastAsia" w:ascii="宋体" w:hAnsi="宋体" w:eastAsia="宋体" w:cs="宋体"/>
          <w:b w:val="0"/>
          <w:bCs w:val="0"/>
          <w:snapToGrid w:val="0"/>
          <w:color w:val="000000"/>
          <w:sz w:val="22"/>
          <w:lang w:val="en-US" w:eastAsia="zh-CN"/>
        </w:rPr>
        <w:t>疗休养路线</w:t>
      </w:r>
      <w:r>
        <w:rPr>
          <w:rFonts w:hint="eastAsia" w:ascii="宋体" w:hAnsi="宋体" w:eastAsia="宋体" w:cs="宋体"/>
          <w:b w:val="0"/>
          <w:bCs w:val="0"/>
          <w:snapToGrid w:val="0"/>
          <w:color w:val="000000"/>
          <w:sz w:val="22"/>
          <w:lang w:eastAsia="zh-CN"/>
        </w:rPr>
        <w:t>活动方案（5</w:t>
      </w:r>
      <w:r>
        <w:rPr>
          <w:rFonts w:hint="eastAsia" w:ascii="宋体" w:hAnsi="宋体" w:eastAsia="宋体" w:cs="宋体"/>
          <w:b w:val="0"/>
          <w:bCs w:val="0"/>
          <w:snapToGrid w:val="0"/>
          <w:color w:val="000000"/>
          <w:sz w:val="22"/>
          <w:lang w:val="en-US" w:eastAsia="zh-CN"/>
        </w:rPr>
        <w:t>日</w:t>
      </w:r>
      <w:r>
        <w:rPr>
          <w:rFonts w:hint="eastAsia" w:ascii="宋体" w:hAnsi="宋体" w:eastAsia="宋体" w:cs="宋体"/>
          <w:b w:val="0"/>
          <w:bCs w:val="0"/>
          <w:snapToGrid w:val="0"/>
          <w:color w:val="000000"/>
          <w:sz w:val="22"/>
          <w:lang w:eastAsia="zh-CN"/>
        </w:rPr>
        <w:t>4晚），方案按照人民币不超过</w:t>
      </w:r>
      <w:r>
        <w:rPr>
          <w:rFonts w:hint="eastAsia" w:cs="宋体"/>
          <w:b w:val="0"/>
          <w:bCs w:val="0"/>
          <w:snapToGrid w:val="0"/>
          <w:color w:val="000000"/>
          <w:sz w:val="22"/>
          <w:lang w:val="en-US" w:eastAsia="zh-CN"/>
        </w:rPr>
        <w:t>4800</w:t>
      </w:r>
      <w:r>
        <w:rPr>
          <w:rFonts w:hint="eastAsia" w:ascii="宋体" w:hAnsi="宋体" w:eastAsia="宋体" w:cs="宋体"/>
          <w:b w:val="0"/>
          <w:bCs w:val="0"/>
          <w:snapToGrid w:val="0"/>
          <w:color w:val="000000"/>
          <w:sz w:val="22"/>
          <w:lang w:eastAsia="zh-CN"/>
        </w:rPr>
        <w:t>元/人设置；</w:t>
      </w:r>
    </w:p>
    <w:p w14:paraId="52C0F622">
      <w:pPr>
        <w:tabs>
          <w:tab w:val="left" w:pos="640"/>
        </w:tabs>
        <w:snapToGrid w:val="0"/>
        <w:spacing w:line="400" w:lineRule="atLeast"/>
        <w:ind w:firstLine="167" w:firstLineChars="76"/>
        <w:rPr>
          <w:rFonts w:hint="eastAsia" w:ascii="宋体" w:hAnsi="宋体" w:eastAsia="宋体" w:cs="宋体"/>
          <w:b w:val="0"/>
          <w:bCs w:val="0"/>
          <w:snapToGrid w:val="0"/>
          <w:color w:val="000000"/>
          <w:sz w:val="22"/>
          <w:lang w:eastAsia="zh-CN"/>
        </w:rPr>
      </w:pPr>
      <w:r>
        <w:rPr>
          <w:rFonts w:hint="eastAsia" w:ascii="宋体" w:hAnsi="宋体" w:eastAsia="宋体" w:cs="宋体"/>
          <w:b w:val="0"/>
          <w:bCs w:val="0"/>
          <w:snapToGrid w:val="0"/>
          <w:color w:val="000000"/>
          <w:sz w:val="22"/>
          <w:lang w:eastAsia="zh-CN"/>
        </w:rPr>
        <w:t>线路③：</w:t>
      </w:r>
      <w:r>
        <w:rPr>
          <w:rFonts w:hint="eastAsia" w:cs="宋体"/>
          <w:b w:val="0"/>
          <w:bCs w:val="0"/>
          <w:snapToGrid w:val="0"/>
          <w:color w:val="000000"/>
          <w:sz w:val="22"/>
          <w:lang w:eastAsia="zh-CN"/>
        </w:rPr>
        <w:t>吉林长白山</w:t>
      </w:r>
      <w:r>
        <w:rPr>
          <w:rFonts w:hint="eastAsia" w:ascii="宋体" w:hAnsi="宋体" w:eastAsia="宋体" w:cs="宋体"/>
          <w:b w:val="0"/>
          <w:bCs w:val="0"/>
          <w:snapToGrid w:val="0"/>
          <w:color w:val="000000"/>
          <w:sz w:val="22"/>
          <w:lang w:val="en-US" w:eastAsia="zh-CN"/>
        </w:rPr>
        <w:t>疗休养路线</w:t>
      </w:r>
      <w:r>
        <w:rPr>
          <w:rFonts w:hint="eastAsia" w:ascii="宋体" w:hAnsi="宋体" w:eastAsia="宋体" w:cs="宋体"/>
          <w:b w:val="0"/>
          <w:bCs w:val="0"/>
          <w:snapToGrid w:val="0"/>
          <w:color w:val="000000"/>
          <w:sz w:val="22"/>
          <w:lang w:eastAsia="zh-CN"/>
        </w:rPr>
        <w:t>活动方案（</w:t>
      </w:r>
      <w:r>
        <w:rPr>
          <w:rFonts w:hint="eastAsia" w:cs="宋体"/>
          <w:b w:val="0"/>
          <w:bCs w:val="0"/>
          <w:snapToGrid w:val="0"/>
          <w:color w:val="000000"/>
          <w:sz w:val="22"/>
          <w:lang w:val="en-US" w:eastAsia="zh-CN"/>
        </w:rPr>
        <w:t>6</w:t>
      </w:r>
      <w:r>
        <w:rPr>
          <w:rFonts w:hint="eastAsia" w:ascii="宋体" w:hAnsi="宋体" w:eastAsia="宋体" w:cs="宋体"/>
          <w:b w:val="0"/>
          <w:bCs w:val="0"/>
          <w:snapToGrid w:val="0"/>
          <w:color w:val="000000"/>
          <w:sz w:val="22"/>
          <w:lang w:val="en-US" w:eastAsia="zh-CN"/>
        </w:rPr>
        <w:t>日</w:t>
      </w:r>
      <w:r>
        <w:rPr>
          <w:rFonts w:hint="eastAsia" w:cs="宋体"/>
          <w:b w:val="0"/>
          <w:bCs w:val="0"/>
          <w:snapToGrid w:val="0"/>
          <w:color w:val="000000"/>
          <w:sz w:val="22"/>
          <w:lang w:val="en-US" w:eastAsia="zh-CN"/>
        </w:rPr>
        <w:t>5</w:t>
      </w:r>
      <w:r>
        <w:rPr>
          <w:rFonts w:hint="eastAsia" w:ascii="宋体" w:hAnsi="宋体" w:eastAsia="宋体" w:cs="宋体"/>
          <w:b w:val="0"/>
          <w:bCs w:val="0"/>
          <w:snapToGrid w:val="0"/>
          <w:color w:val="000000"/>
          <w:sz w:val="22"/>
          <w:lang w:eastAsia="zh-CN"/>
        </w:rPr>
        <w:t>晚），方案按照人民币不超过</w:t>
      </w:r>
      <w:r>
        <w:rPr>
          <w:rFonts w:hint="eastAsia" w:cs="宋体"/>
          <w:b w:val="0"/>
          <w:bCs w:val="0"/>
          <w:snapToGrid w:val="0"/>
          <w:color w:val="000000"/>
          <w:sz w:val="22"/>
          <w:lang w:val="en-US" w:eastAsia="zh-CN"/>
        </w:rPr>
        <w:t>6000</w:t>
      </w:r>
      <w:r>
        <w:rPr>
          <w:rFonts w:hint="eastAsia" w:ascii="宋体" w:hAnsi="宋体" w:eastAsia="宋体" w:cs="宋体"/>
          <w:b w:val="0"/>
          <w:bCs w:val="0"/>
          <w:snapToGrid w:val="0"/>
          <w:color w:val="000000"/>
          <w:sz w:val="22"/>
          <w:lang w:eastAsia="zh-CN"/>
        </w:rPr>
        <w:t>元/人设置；</w:t>
      </w:r>
    </w:p>
    <w:p w14:paraId="06D40147">
      <w:pPr>
        <w:tabs>
          <w:tab w:val="left" w:pos="640"/>
        </w:tabs>
        <w:snapToGrid w:val="0"/>
        <w:spacing w:line="400" w:lineRule="atLeast"/>
        <w:ind w:firstLine="167" w:firstLineChars="76"/>
        <w:rPr>
          <w:rFonts w:hint="eastAsia" w:ascii="宋体" w:hAnsi="宋体" w:eastAsia="宋体" w:cs="宋体"/>
          <w:b w:val="0"/>
          <w:bCs w:val="0"/>
          <w:snapToGrid w:val="0"/>
          <w:color w:val="000000"/>
          <w:sz w:val="22"/>
          <w:lang w:eastAsia="zh-CN"/>
        </w:rPr>
      </w:pPr>
      <w:r>
        <w:rPr>
          <w:rFonts w:hint="eastAsia" w:ascii="宋体" w:hAnsi="宋体" w:eastAsia="宋体" w:cs="宋体"/>
          <w:b w:val="0"/>
          <w:bCs w:val="0"/>
          <w:snapToGrid w:val="0"/>
          <w:color w:val="000000"/>
          <w:sz w:val="22"/>
          <w:lang w:val="en-US" w:eastAsia="zh-CN"/>
        </w:rPr>
        <w:t>线路④：新疆疗休养路线</w:t>
      </w:r>
      <w:r>
        <w:rPr>
          <w:rFonts w:hint="eastAsia" w:ascii="宋体" w:hAnsi="宋体" w:eastAsia="宋体" w:cs="宋体"/>
          <w:b w:val="0"/>
          <w:bCs w:val="0"/>
          <w:snapToGrid w:val="0"/>
          <w:color w:val="000000"/>
          <w:sz w:val="22"/>
          <w:lang w:eastAsia="zh-CN"/>
        </w:rPr>
        <w:t>活动方案（</w:t>
      </w:r>
      <w:r>
        <w:rPr>
          <w:rFonts w:hint="eastAsia" w:ascii="宋体" w:hAnsi="宋体" w:eastAsia="宋体" w:cs="宋体"/>
          <w:b w:val="0"/>
          <w:bCs w:val="0"/>
          <w:snapToGrid w:val="0"/>
          <w:color w:val="000000"/>
          <w:sz w:val="22"/>
          <w:lang w:val="en-US" w:eastAsia="zh-CN"/>
        </w:rPr>
        <w:t>8日7</w:t>
      </w:r>
      <w:r>
        <w:rPr>
          <w:rFonts w:hint="eastAsia" w:ascii="宋体" w:hAnsi="宋体" w:eastAsia="宋体" w:cs="宋体"/>
          <w:b w:val="0"/>
          <w:bCs w:val="0"/>
          <w:snapToGrid w:val="0"/>
          <w:color w:val="000000"/>
          <w:sz w:val="22"/>
          <w:lang w:eastAsia="zh-CN"/>
        </w:rPr>
        <w:t>晚），方案按照人民币不超过</w:t>
      </w:r>
      <w:r>
        <w:rPr>
          <w:rFonts w:hint="eastAsia" w:cs="宋体"/>
          <w:b w:val="0"/>
          <w:bCs w:val="0"/>
          <w:snapToGrid w:val="0"/>
          <w:color w:val="000000"/>
          <w:sz w:val="22"/>
          <w:lang w:val="en-US" w:eastAsia="zh-CN"/>
        </w:rPr>
        <w:t>8950</w:t>
      </w:r>
      <w:r>
        <w:rPr>
          <w:rFonts w:hint="eastAsia" w:ascii="宋体" w:hAnsi="宋体" w:eastAsia="宋体" w:cs="宋体"/>
          <w:b w:val="0"/>
          <w:bCs w:val="0"/>
          <w:snapToGrid w:val="0"/>
          <w:color w:val="000000"/>
          <w:sz w:val="22"/>
          <w:lang w:eastAsia="zh-CN"/>
        </w:rPr>
        <w:t>元/人设置；</w:t>
      </w:r>
    </w:p>
    <w:p w14:paraId="76E2A128">
      <w:pPr>
        <w:tabs>
          <w:tab w:val="left" w:pos="640"/>
        </w:tabs>
        <w:snapToGrid w:val="0"/>
        <w:spacing w:line="400" w:lineRule="atLeast"/>
        <w:ind w:firstLine="167" w:firstLineChars="76"/>
        <w:rPr>
          <w:rFonts w:hint="default" w:ascii="宋体" w:hAnsi="宋体" w:eastAsia="宋体" w:cs="宋体"/>
          <w:b w:val="0"/>
          <w:bCs w:val="0"/>
          <w:snapToGrid w:val="0"/>
          <w:color w:val="000000"/>
          <w:sz w:val="22"/>
          <w:lang w:val="en-US" w:eastAsia="zh-CN"/>
        </w:rPr>
      </w:pPr>
      <w:r>
        <w:rPr>
          <w:rFonts w:hint="eastAsia" w:ascii="宋体" w:hAnsi="宋体" w:eastAsia="宋体" w:cs="宋体"/>
          <w:b w:val="0"/>
          <w:bCs w:val="0"/>
          <w:snapToGrid w:val="0"/>
          <w:color w:val="000000"/>
          <w:sz w:val="22"/>
          <w:lang w:eastAsia="zh-CN"/>
        </w:rPr>
        <w:t>线路⑤：青海</w:t>
      </w:r>
      <w:r>
        <w:rPr>
          <w:rFonts w:hint="eastAsia" w:ascii="宋体" w:hAnsi="宋体" w:eastAsia="宋体" w:cs="宋体"/>
          <w:b w:val="0"/>
          <w:bCs w:val="0"/>
          <w:snapToGrid w:val="0"/>
          <w:color w:val="000000"/>
          <w:sz w:val="22"/>
          <w:lang w:val="en-US" w:eastAsia="zh-CN"/>
        </w:rPr>
        <w:t>疗休养路线</w:t>
      </w:r>
      <w:r>
        <w:rPr>
          <w:rFonts w:hint="eastAsia" w:ascii="宋体" w:hAnsi="宋体" w:eastAsia="宋体" w:cs="宋体"/>
          <w:b w:val="0"/>
          <w:bCs w:val="0"/>
          <w:snapToGrid w:val="0"/>
          <w:color w:val="000000"/>
          <w:sz w:val="22"/>
          <w:lang w:eastAsia="zh-CN"/>
        </w:rPr>
        <w:t>活动方案（</w:t>
      </w:r>
      <w:r>
        <w:rPr>
          <w:rFonts w:hint="eastAsia" w:ascii="宋体" w:hAnsi="宋体" w:eastAsia="宋体" w:cs="宋体"/>
          <w:b w:val="0"/>
          <w:bCs w:val="0"/>
          <w:snapToGrid w:val="0"/>
          <w:color w:val="000000"/>
          <w:sz w:val="22"/>
          <w:lang w:val="en-US" w:eastAsia="zh-CN"/>
        </w:rPr>
        <w:t>8日7</w:t>
      </w:r>
      <w:r>
        <w:rPr>
          <w:rFonts w:hint="eastAsia" w:ascii="宋体" w:hAnsi="宋体" w:eastAsia="宋体" w:cs="宋体"/>
          <w:b w:val="0"/>
          <w:bCs w:val="0"/>
          <w:snapToGrid w:val="0"/>
          <w:color w:val="000000"/>
          <w:sz w:val="22"/>
          <w:lang w:eastAsia="zh-CN"/>
        </w:rPr>
        <w:t>晚），方案按照人民币不超过</w:t>
      </w:r>
      <w:r>
        <w:rPr>
          <w:rFonts w:hint="eastAsia" w:ascii="宋体" w:hAnsi="宋体" w:eastAsia="宋体" w:cs="宋体"/>
          <w:b w:val="0"/>
          <w:bCs w:val="0"/>
          <w:snapToGrid w:val="0"/>
          <w:color w:val="000000"/>
          <w:sz w:val="22"/>
          <w:lang w:val="en-US" w:eastAsia="zh-CN"/>
        </w:rPr>
        <w:t>6</w:t>
      </w:r>
      <w:r>
        <w:rPr>
          <w:rFonts w:hint="eastAsia" w:cs="宋体"/>
          <w:b w:val="0"/>
          <w:bCs w:val="0"/>
          <w:snapToGrid w:val="0"/>
          <w:color w:val="000000"/>
          <w:sz w:val="22"/>
          <w:lang w:val="en-US" w:eastAsia="zh-CN"/>
        </w:rPr>
        <w:t>8</w:t>
      </w:r>
      <w:r>
        <w:rPr>
          <w:rFonts w:hint="eastAsia" w:ascii="宋体" w:hAnsi="宋体" w:eastAsia="宋体" w:cs="宋体"/>
          <w:b w:val="0"/>
          <w:bCs w:val="0"/>
          <w:snapToGrid w:val="0"/>
          <w:color w:val="000000"/>
          <w:sz w:val="22"/>
          <w:lang w:val="en-US" w:eastAsia="zh-CN"/>
        </w:rPr>
        <w:t>00</w:t>
      </w:r>
      <w:r>
        <w:rPr>
          <w:rFonts w:hint="eastAsia" w:ascii="宋体" w:hAnsi="宋体" w:eastAsia="宋体" w:cs="宋体"/>
          <w:b w:val="0"/>
          <w:bCs w:val="0"/>
          <w:snapToGrid w:val="0"/>
          <w:color w:val="000000"/>
          <w:sz w:val="22"/>
          <w:lang w:eastAsia="zh-CN"/>
        </w:rPr>
        <w:t>元/人设置；</w:t>
      </w:r>
    </w:p>
    <w:p w14:paraId="6675AB89">
      <w:pPr>
        <w:snapToGrid w:val="0"/>
        <w:spacing w:line="400" w:lineRule="atLeast"/>
        <w:ind w:firstLine="168" w:firstLineChars="76"/>
        <w:rPr>
          <w:rFonts w:hint="eastAsia" w:ascii="宋体" w:hAnsi="宋体" w:eastAsia="宋体" w:cs="宋体"/>
          <w:b/>
          <w:bCs/>
          <w:color w:val="auto"/>
          <w:sz w:val="22"/>
          <w:highlight w:val="none"/>
        </w:rPr>
      </w:pPr>
      <w:r>
        <w:rPr>
          <w:rFonts w:hint="eastAsia" w:ascii="宋体" w:hAnsi="宋体" w:eastAsia="宋体" w:cs="宋体"/>
          <w:b/>
          <w:bCs/>
          <w:color w:val="auto"/>
          <w:sz w:val="22"/>
          <w:highlight w:val="none"/>
          <w:lang w:eastAsia="zh-CN"/>
        </w:rPr>
        <w:t>注：</w:t>
      </w:r>
      <w:r>
        <w:rPr>
          <w:rFonts w:hint="eastAsia" w:ascii="宋体" w:hAnsi="宋体" w:eastAsia="宋体" w:cs="宋体"/>
          <w:b/>
          <w:bCs/>
          <w:color w:val="auto"/>
          <w:sz w:val="22"/>
          <w:highlight w:val="none"/>
        </w:rPr>
        <w:t>★</w:t>
      </w:r>
      <w:r>
        <w:rPr>
          <w:rFonts w:hint="eastAsia" w:ascii="宋体" w:hAnsi="宋体" w:eastAsia="宋体" w:cs="宋体"/>
          <w:b/>
          <w:bCs/>
          <w:color w:val="auto"/>
          <w:sz w:val="22"/>
          <w:highlight w:val="none"/>
          <w:lang w:val="en-US" w:eastAsia="zh-CN"/>
        </w:rPr>
        <w:t>1.</w:t>
      </w:r>
      <w:r>
        <w:rPr>
          <w:rFonts w:hint="eastAsia" w:ascii="宋体" w:hAnsi="宋体" w:eastAsia="宋体" w:cs="宋体"/>
          <w:b/>
          <w:bCs/>
          <w:color w:val="auto"/>
          <w:sz w:val="22"/>
          <w:highlight w:val="none"/>
        </w:rPr>
        <w:t>必须满足龙港总工会文件要求，投标供应商在本项目中标后，需在中标通知书发出之日（以中标通知书上落款日期为准）起十五个日历天内在龙港市总工会备案（供应商必须事先了解备案相关要求），否则视为违约处理，采购人有权终止合同。</w:t>
      </w:r>
    </w:p>
    <w:p w14:paraId="723811B6">
      <w:pPr>
        <w:snapToGrid w:val="0"/>
        <w:spacing w:line="400" w:lineRule="atLeast"/>
        <w:ind w:firstLine="168" w:firstLineChars="76"/>
        <w:rPr>
          <w:rFonts w:hint="eastAsia" w:ascii="宋体" w:hAnsi="宋体" w:eastAsia="宋体" w:cs="宋体"/>
          <w:b/>
          <w:bCs/>
          <w:color w:val="auto"/>
          <w:sz w:val="22"/>
          <w:highlight w:val="none"/>
          <w:lang w:eastAsia="zh-CN"/>
        </w:rPr>
      </w:pPr>
      <w:r>
        <w:rPr>
          <w:rFonts w:hint="eastAsia" w:ascii="宋体" w:hAnsi="宋体" w:eastAsia="宋体" w:cs="宋体"/>
          <w:b/>
          <w:bCs/>
          <w:color w:val="auto"/>
          <w:sz w:val="22"/>
          <w:highlight w:val="none"/>
          <w:lang w:eastAsia="zh-CN"/>
        </w:rPr>
        <w:t>★</w:t>
      </w:r>
      <w:r>
        <w:rPr>
          <w:rFonts w:hint="eastAsia" w:ascii="宋体" w:hAnsi="宋体" w:eastAsia="宋体" w:cs="宋体"/>
          <w:b/>
          <w:bCs/>
          <w:color w:val="auto"/>
          <w:sz w:val="22"/>
          <w:highlight w:val="none"/>
          <w:lang w:val="en-US" w:eastAsia="zh-CN"/>
        </w:rPr>
        <w:t>2.</w:t>
      </w:r>
      <w:r>
        <w:rPr>
          <w:rFonts w:hint="eastAsia" w:ascii="宋体" w:hAnsi="宋体" w:eastAsia="宋体" w:cs="宋体"/>
          <w:b/>
          <w:bCs/>
          <w:color w:val="auto"/>
          <w:sz w:val="22"/>
          <w:highlight w:val="none"/>
          <w:lang w:eastAsia="zh-CN"/>
        </w:rPr>
        <w:t>以上线路为暂定线路，少部分职工需组团、拼团的由供应商提供疗休养方案，具体出行方案以成交供应商与采购人协商，获得采购人认可的方案为准。在服务期内，采购人职工可任选相应的线路；</w:t>
      </w:r>
      <w:r>
        <w:rPr>
          <w:rFonts w:hint="eastAsia" w:ascii="宋体" w:hAnsi="宋体" w:eastAsia="宋体" w:cs="宋体"/>
          <w:b/>
          <w:bCs/>
          <w:color w:val="auto"/>
          <w:sz w:val="22"/>
          <w:highlight w:val="none"/>
          <w:lang w:val="en-US" w:eastAsia="zh-CN"/>
        </w:rPr>
        <w:t>由投标供应商根据限额提供活动线路规划及实际需要“食、宿、行”消费的费用，包括投标供应商的服务费、各项保险费等）；超出3000元标准部分的由疗休养职工自理。</w:t>
      </w:r>
    </w:p>
    <w:p w14:paraId="01CDFCF8">
      <w:pPr>
        <w:snapToGrid w:val="0"/>
        <w:spacing w:line="400" w:lineRule="atLeast"/>
        <w:rPr>
          <w:rFonts w:hint="eastAsia" w:ascii="宋体" w:hAnsi="宋体" w:eastAsia="宋体" w:cs="宋体"/>
          <w:color w:val="auto"/>
          <w:sz w:val="22"/>
          <w:highlight w:val="none"/>
          <w:lang w:val="en-US" w:eastAsia="zh-CN"/>
        </w:rPr>
      </w:pPr>
      <w:r>
        <w:rPr>
          <w:rFonts w:hint="eastAsia" w:ascii="宋体" w:hAnsi="宋体" w:eastAsia="宋体" w:cs="宋体"/>
          <w:color w:val="auto"/>
          <w:sz w:val="22"/>
          <w:highlight w:val="none"/>
          <w:lang w:val="en-US" w:eastAsia="zh-CN"/>
        </w:rPr>
        <w:t>3.主要业务包括：采购人的疗休养等活动的组织服务，包括食、宿、行等活动的具体安排，包括市内、省内、省外等的活动安排。</w:t>
      </w:r>
    </w:p>
    <w:p w14:paraId="2DAC69CF">
      <w:pPr>
        <w:snapToGrid w:val="0"/>
        <w:spacing w:line="400" w:lineRule="atLeast"/>
        <w:rPr>
          <w:rFonts w:hint="eastAsia" w:ascii="宋体" w:hAnsi="宋体" w:eastAsia="宋体" w:cs="宋体"/>
          <w:color w:val="auto"/>
          <w:sz w:val="22"/>
          <w:highlight w:val="none"/>
          <w:lang w:val="en-US" w:eastAsia="zh-CN"/>
        </w:rPr>
      </w:pPr>
      <w:r>
        <w:rPr>
          <w:rFonts w:hint="eastAsia" w:ascii="宋体" w:hAnsi="宋体" w:eastAsia="宋体" w:cs="宋体"/>
          <w:color w:val="auto"/>
          <w:sz w:val="22"/>
          <w:highlight w:val="none"/>
          <w:lang w:val="en-US" w:eastAsia="zh-CN"/>
        </w:rPr>
        <w:t>备注：如中标单位的投标报价有优惠，路线低于3000元/人设置或1500元/人设置，优惠部分在合同履约中以服务产品的形式提供给疗休养职工选择。</w:t>
      </w:r>
    </w:p>
    <w:p w14:paraId="125B1756">
      <w:pPr>
        <w:pStyle w:val="77"/>
        <w:rPr>
          <w:rFonts w:hint="eastAsia"/>
          <w:lang w:val="en-US" w:eastAsia="zh-CN"/>
        </w:rPr>
      </w:pPr>
    </w:p>
    <w:p w14:paraId="202F86AF">
      <w:pPr>
        <w:numPr>
          <w:ilvl w:val="0"/>
          <w:numId w:val="15"/>
        </w:numPr>
        <w:adjustRightInd w:val="0"/>
        <w:snapToGrid w:val="0"/>
        <w:spacing w:line="360" w:lineRule="auto"/>
        <w:ind w:left="0" w:leftChars="0" w:firstLine="0" w:firstLineChars="0"/>
        <w:rPr>
          <w:rFonts w:hint="eastAsia" w:ascii="宋体" w:hAnsi="宋体" w:eastAsia="宋体" w:cs="宋体"/>
          <w:b/>
        </w:rPr>
      </w:pPr>
      <w:r>
        <w:rPr>
          <w:rFonts w:hint="eastAsia" w:ascii="宋体" w:hAnsi="宋体" w:eastAsia="宋体" w:cs="宋体"/>
          <w:b/>
        </w:rPr>
        <w:t>服务要求</w:t>
      </w:r>
    </w:p>
    <w:p w14:paraId="51665905">
      <w:pPr>
        <w:snapToGrid w:val="0"/>
        <w:spacing w:line="400" w:lineRule="atLeast"/>
        <w:ind w:firstLine="167" w:firstLineChars="76"/>
        <w:rPr>
          <w:rFonts w:hint="eastAsia" w:ascii="宋体" w:hAnsi="宋体" w:cs="宋体"/>
          <w:color w:val="auto"/>
          <w:sz w:val="22"/>
          <w:highlight w:val="none"/>
        </w:rPr>
      </w:pPr>
      <w:r>
        <w:rPr>
          <w:rFonts w:hint="eastAsia" w:ascii="宋体" w:hAnsi="宋体" w:cs="宋体"/>
          <w:color w:val="auto"/>
          <w:sz w:val="22"/>
          <w:highlight w:val="none"/>
        </w:rPr>
        <w:t>1</w:t>
      </w:r>
      <w:r>
        <w:rPr>
          <w:rFonts w:hint="eastAsia" w:ascii="宋体" w:hAnsi="宋体" w:cs="宋体"/>
          <w:color w:val="auto"/>
          <w:sz w:val="22"/>
          <w:highlight w:val="none"/>
          <w:lang w:eastAsia="zh-CN"/>
        </w:rPr>
        <w:t>.</w:t>
      </w:r>
      <w:r>
        <w:rPr>
          <w:rFonts w:hint="eastAsia" w:ascii="宋体" w:hAnsi="宋体" w:cs="宋体"/>
          <w:color w:val="auto"/>
          <w:sz w:val="22"/>
          <w:highlight w:val="none"/>
        </w:rPr>
        <w:t>疗休养组团人数：原则上每批次20人起，不足20人的将由供应商与采购人协商处理；供应商必须按采购人要求分批次组织。</w:t>
      </w:r>
    </w:p>
    <w:p w14:paraId="73EA0C1A">
      <w:pPr>
        <w:snapToGrid w:val="0"/>
        <w:spacing w:line="400" w:lineRule="atLeast"/>
        <w:ind w:firstLine="168" w:firstLineChars="76"/>
        <w:rPr>
          <w:rFonts w:hint="eastAsia" w:ascii="宋体" w:hAnsi="宋体" w:cs="宋体"/>
          <w:color w:val="auto"/>
          <w:sz w:val="22"/>
          <w:highlight w:val="none"/>
        </w:rPr>
      </w:pPr>
      <w:r>
        <w:rPr>
          <w:rFonts w:hint="eastAsia" w:ascii="宋体" w:hAnsi="宋体" w:cs="宋体"/>
          <w:b/>
          <w:bCs/>
          <w:color w:val="auto"/>
          <w:sz w:val="22"/>
          <w:highlight w:val="none"/>
        </w:rPr>
        <w:t>2</w:t>
      </w:r>
      <w:r>
        <w:rPr>
          <w:rFonts w:hint="eastAsia" w:ascii="宋体" w:hAnsi="宋体" w:cs="宋体"/>
          <w:b/>
          <w:bCs/>
          <w:color w:val="auto"/>
          <w:sz w:val="22"/>
          <w:highlight w:val="none"/>
          <w:lang w:eastAsia="zh-CN"/>
        </w:rPr>
        <w:t>.</w:t>
      </w:r>
      <w:r>
        <w:rPr>
          <w:rFonts w:hint="eastAsia" w:ascii="宋体" w:hAnsi="宋体" w:cs="宋体"/>
          <w:b/>
          <w:bCs/>
          <w:color w:val="auto"/>
          <w:sz w:val="22"/>
          <w:highlight w:val="none"/>
        </w:rPr>
        <w:t>保险：</w:t>
      </w:r>
      <w:r>
        <w:rPr>
          <w:rFonts w:hint="eastAsia" w:ascii="宋体" w:hAnsi="宋体" w:cs="宋体"/>
          <w:color w:val="auto"/>
          <w:sz w:val="22"/>
          <w:highlight w:val="none"/>
        </w:rPr>
        <w:t>投标供应商报价包含必须为疗休养职工购买具有一定抵抗风险的保险，包括旅行社责任险和个人旅游人身意外险，</w:t>
      </w:r>
      <w:r>
        <w:rPr>
          <w:rFonts w:hint="eastAsia" w:ascii="宋体" w:hAnsi="宋体" w:cs="宋体"/>
          <w:b/>
          <w:bCs/>
          <w:color w:val="auto"/>
          <w:sz w:val="22"/>
          <w:highlight w:val="none"/>
        </w:rPr>
        <w:t>个人旅游人身意外险保额不得低于100万元。</w:t>
      </w:r>
    </w:p>
    <w:p w14:paraId="5FEAAB33">
      <w:pPr>
        <w:snapToGrid w:val="0"/>
        <w:spacing w:line="400" w:lineRule="atLeast"/>
        <w:ind w:firstLine="167" w:firstLineChars="76"/>
        <w:rPr>
          <w:rFonts w:hint="eastAsia" w:ascii="宋体" w:hAnsi="宋体" w:cs="宋体"/>
          <w:color w:val="auto"/>
          <w:sz w:val="22"/>
          <w:highlight w:val="none"/>
        </w:rPr>
      </w:pPr>
      <w:r>
        <w:rPr>
          <w:rFonts w:hint="eastAsia" w:ascii="宋体" w:hAnsi="宋体" w:cs="宋体"/>
          <w:color w:val="auto"/>
          <w:sz w:val="22"/>
          <w:highlight w:val="none"/>
        </w:rPr>
        <w:t>3</w:t>
      </w:r>
      <w:r>
        <w:rPr>
          <w:rFonts w:hint="eastAsia" w:ascii="宋体" w:hAnsi="宋体" w:cs="宋体"/>
          <w:color w:val="auto"/>
          <w:sz w:val="22"/>
          <w:highlight w:val="none"/>
          <w:lang w:eastAsia="zh-CN"/>
        </w:rPr>
        <w:t>.</w:t>
      </w:r>
      <w:r>
        <w:rPr>
          <w:rFonts w:hint="eastAsia" w:ascii="宋体" w:hAnsi="宋体" w:cs="宋体"/>
          <w:color w:val="auto"/>
          <w:sz w:val="22"/>
          <w:highlight w:val="none"/>
        </w:rPr>
        <w:t>住宿：住宿酒店为四星（4钻）及以上商务标间，</w:t>
      </w:r>
      <w:r>
        <w:rPr>
          <w:rFonts w:hint="eastAsia" w:ascii="宋体" w:hAnsi="宋体" w:cs="宋体"/>
          <w:color w:val="auto"/>
          <w:sz w:val="22"/>
          <w:highlight w:val="none"/>
          <w:lang w:eastAsia="zh-CN"/>
        </w:rPr>
        <w:t>房间不安排在一楼且</w:t>
      </w:r>
      <w:r>
        <w:rPr>
          <w:rFonts w:hint="eastAsia" w:ascii="宋体" w:hAnsi="宋体" w:cs="宋体"/>
          <w:color w:val="auto"/>
          <w:sz w:val="22"/>
          <w:highlight w:val="none"/>
        </w:rPr>
        <w:t>尽可能在同一楼层，不安排窗户朝路边喧闹的房间，</w:t>
      </w:r>
      <w:r>
        <w:rPr>
          <w:rFonts w:hint="eastAsia" w:ascii="宋体" w:hAnsi="宋体" w:cs="宋体"/>
          <w:color w:val="auto"/>
          <w:sz w:val="22"/>
          <w:highlight w:val="none"/>
          <w:lang w:eastAsia="zh-CN"/>
        </w:rPr>
        <w:t>房间需</w:t>
      </w:r>
      <w:r>
        <w:rPr>
          <w:rFonts w:hint="eastAsia" w:ascii="宋体" w:hAnsi="宋体" w:cs="宋体"/>
          <w:color w:val="auto"/>
          <w:sz w:val="22"/>
          <w:highlight w:val="none"/>
        </w:rPr>
        <w:t>含早餐。要求房间干净整洁，各个设施齐全且能正常使用（淋浴房沐浴喷头有手持可以活动的喷头），24小时供应热水。同一</w:t>
      </w:r>
      <w:r>
        <w:rPr>
          <w:rFonts w:hint="eastAsia" w:ascii="宋体" w:hAnsi="宋体" w:cs="宋体"/>
          <w:color w:val="auto"/>
          <w:sz w:val="22"/>
          <w:highlight w:val="none"/>
          <w:lang w:eastAsia="zh-CN"/>
        </w:rPr>
        <w:t>路线</w:t>
      </w:r>
      <w:r>
        <w:rPr>
          <w:rFonts w:hint="eastAsia" w:ascii="宋体" w:hAnsi="宋体" w:cs="宋体"/>
          <w:color w:val="auto"/>
          <w:sz w:val="22"/>
          <w:highlight w:val="none"/>
        </w:rPr>
        <w:t>原则上住在同一家酒店。供应商方案应列出每一</w:t>
      </w:r>
      <w:r>
        <w:rPr>
          <w:rFonts w:hint="eastAsia" w:ascii="宋体" w:hAnsi="宋体" w:cs="宋体"/>
          <w:color w:val="auto"/>
          <w:sz w:val="22"/>
          <w:highlight w:val="none"/>
          <w:lang w:eastAsia="zh-CN"/>
        </w:rPr>
        <w:t>路线</w:t>
      </w:r>
      <w:r>
        <w:rPr>
          <w:rFonts w:hint="eastAsia" w:ascii="宋体" w:hAnsi="宋体" w:cs="宋体"/>
          <w:color w:val="auto"/>
          <w:sz w:val="22"/>
          <w:highlight w:val="none"/>
        </w:rPr>
        <w:t>的酒店名称、具体地点，并提供酒店外观、房间、周围环境等图片，具体成团的酒店以供应商编制并获得采购人认可的方案为准，另外若团队中出现单男单女，个人不补住房差价，由中标供应商安排并承担；</w:t>
      </w:r>
      <w:r>
        <w:rPr>
          <w:rFonts w:hint="eastAsia" w:ascii="宋体" w:hAnsi="宋体" w:cs="宋体"/>
          <w:color w:val="auto"/>
          <w:sz w:val="22"/>
          <w:highlight w:val="none"/>
          <w:lang w:eastAsia="zh-CN"/>
        </w:rPr>
        <w:t>如为</w:t>
      </w:r>
      <w:r>
        <w:rPr>
          <w:rFonts w:hint="eastAsia" w:ascii="宋体" w:hAnsi="宋体" w:cs="宋体"/>
          <w:color w:val="auto"/>
          <w:sz w:val="22"/>
          <w:highlight w:val="none"/>
        </w:rPr>
        <w:t>个人要求单住房，需要补交个人房差价。</w:t>
      </w:r>
    </w:p>
    <w:p w14:paraId="26486B6F">
      <w:pPr>
        <w:snapToGrid w:val="0"/>
        <w:spacing w:line="400" w:lineRule="atLeast"/>
        <w:ind w:firstLine="167" w:firstLineChars="76"/>
        <w:rPr>
          <w:rFonts w:hint="eastAsia" w:ascii="宋体" w:hAnsi="宋体" w:eastAsia="宋体" w:cs="宋体"/>
          <w:color w:val="auto"/>
          <w:sz w:val="22"/>
          <w:highlight w:val="none"/>
          <w:lang w:eastAsia="zh-CN"/>
        </w:rPr>
      </w:pPr>
      <w:r>
        <w:rPr>
          <w:rFonts w:hint="eastAsia" w:ascii="宋体" w:hAnsi="宋体" w:cs="宋体"/>
          <w:color w:val="auto"/>
          <w:sz w:val="22"/>
          <w:highlight w:val="none"/>
        </w:rPr>
        <w:t>4</w:t>
      </w:r>
      <w:r>
        <w:rPr>
          <w:rFonts w:hint="eastAsia" w:ascii="宋体" w:hAnsi="宋体" w:cs="宋体"/>
          <w:color w:val="auto"/>
          <w:sz w:val="22"/>
          <w:highlight w:val="none"/>
          <w:lang w:eastAsia="zh-CN"/>
        </w:rPr>
        <w:t>.</w:t>
      </w:r>
      <w:r>
        <w:rPr>
          <w:rFonts w:hint="eastAsia" w:ascii="宋体" w:hAnsi="宋体" w:cs="宋体"/>
          <w:color w:val="auto"/>
          <w:sz w:val="22"/>
          <w:highlight w:val="none"/>
        </w:rPr>
        <w:t>就餐安排：</w:t>
      </w:r>
      <w:r>
        <w:rPr>
          <w:rFonts w:hint="eastAsia" w:ascii="宋体" w:hAnsi="宋体" w:cs="宋体"/>
          <w:color w:val="auto"/>
          <w:sz w:val="22"/>
          <w:highlight w:val="none"/>
          <w:lang w:eastAsia="zh-CN"/>
        </w:rPr>
        <w:t>就餐需安排</w:t>
      </w:r>
      <w:r>
        <w:rPr>
          <w:rFonts w:hint="eastAsia" w:ascii="宋体" w:hAnsi="宋体" w:cs="宋体"/>
          <w:color w:val="auto"/>
          <w:sz w:val="22"/>
          <w:highlight w:val="none"/>
        </w:rPr>
        <w:t>在正规饭店或农家乐，采用桌餐或自助餐的形式。采用桌餐的以10人一桌为标准，正菜不少于12个（不含冷菜），</w:t>
      </w:r>
      <w:r>
        <w:rPr>
          <w:rFonts w:hint="eastAsia" w:ascii="宋体" w:hAnsi="宋体" w:cs="宋体"/>
          <w:color w:val="auto"/>
          <w:sz w:val="22"/>
          <w:highlight w:val="none"/>
          <w:lang w:eastAsia="zh-CN"/>
        </w:rPr>
        <w:t>其中</w:t>
      </w:r>
      <w:r>
        <w:rPr>
          <w:rFonts w:hint="eastAsia" w:ascii="宋体" w:hAnsi="宋体" w:cs="宋体"/>
          <w:color w:val="auto"/>
          <w:sz w:val="22"/>
          <w:highlight w:val="none"/>
        </w:rPr>
        <w:t>荤菜不少于6个。每人每天餐费标准不低于</w:t>
      </w:r>
      <w:r>
        <w:rPr>
          <w:rFonts w:hint="eastAsia" w:ascii="宋体" w:hAnsi="宋体" w:cs="宋体"/>
          <w:color w:val="auto"/>
          <w:sz w:val="22"/>
          <w:highlight w:val="none"/>
          <w:lang w:val="en-US" w:eastAsia="zh-CN"/>
        </w:rPr>
        <w:t>120</w:t>
      </w:r>
      <w:r>
        <w:rPr>
          <w:rFonts w:hint="eastAsia" w:ascii="宋体" w:hAnsi="宋体" w:cs="宋体"/>
          <w:color w:val="auto"/>
          <w:sz w:val="22"/>
          <w:highlight w:val="none"/>
        </w:rPr>
        <w:t>元。具体供应正餐次数以供应商编制并获得采购人认可的方案为准</w:t>
      </w:r>
      <w:r>
        <w:rPr>
          <w:rFonts w:hint="eastAsia" w:ascii="宋体" w:hAnsi="宋体" w:cs="宋体"/>
          <w:color w:val="auto"/>
          <w:sz w:val="22"/>
          <w:highlight w:val="none"/>
          <w:lang w:eastAsia="zh-CN"/>
        </w:rPr>
        <w:t>。</w:t>
      </w:r>
    </w:p>
    <w:p w14:paraId="4FF16942">
      <w:pPr>
        <w:snapToGrid w:val="0"/>
        <w:spacing w:line="400" w:lineRule="atLeast"/>
        <w:ind w:firstLine="168" w:firstLineChars="76"/>
        <w:rPr>
          <w:rFonts w:hint="eastAsia" w:ascii="宋体" w:hAnsi="宋体" w:cs="宋体"/>
          <w:color w:val="auto"/>
          <w:sz w:val="22"/>
          <w:highlight w:val="none"/>
        </w:rPr>
      </w:pPr>
      <w:r>
        <w:rPr>
          <w:rFonts w:hint="eastAsia" w:ascii="宋体" w:hAnsi="宋体" w:cs="宋体"/>
          <w:b/>
          <w:bCs/>
          <w:color w:val="auto"/>
          <w:sz w:val="22"/>
          <w:highlight w:val="none"/>
        </w:rPr>
        <w:t>5</w:t>
      </w:r>
      <w:r>
        <w:rPr>
          <w:rFonts w:hint="eastAsia" w:ascii="宋体" w:hAnsi="宋体" w:cs="宋体"/>
          <w:b/>
          <w:bCs/>
          <w:color w:val="auto"/>
          <w:sz w:val="22"/>
          <w:highlight w:val="none"/>
          <w:lang w:eastAsia="zh-CN"/>
        </w:rPr>
        <w:t>.</w:t>
      </w:r>
      <w:r>
        <w:rPr>
          <w:rFonts w:hint="eastAsia" w:ascii="宋体" w:hAnsi="宋体" w:cs="宋体"/>
          <w:b/>
          <w:bCs/>
          <w:color w:val="auto"/>
          <w:sz w:val="22"/>
          <w:highlight w:val="none"/>
        </w:rPr>
        <w:t>交通：</w:t>
      </w:r>
      <w:r>
        <w:rPr>
          <w:rFonts w:hint="eastAsia" w:ascii="宋体" w:hAnsi="宋体" w:cs="宋体"/>
          <w:color w:val="auto"/>
          <w:sz w:val="22"/>
          <w:highlight w:val="none"/>
        </w:rPr>
        <w:t>车程3小时以上的建议优先采用高铁（或动车组，下同）出行方案。采用高铁从龙港市至</w:t>
      </w:r>
      <w:r>
        <w:rPr>
          <w:rFonts w:hint="eastAsia" w:ascii="宋体" w:hAnsi="宋体" w:cs="宋体"/>
          <w:color w:val="auto"/>
          <w:sz w:val="22"/>
          <w:highlight w:val="none"/>
          <w:lang w:eastAsia="zh-CN"/>
        </w:rPr>
        <w:t>路线</w:t>
      </w:r>
      <w:r>
        <w:rPr>
          <w:rFonts w:hint="eastAsia" w:ascii="宋体" w:hAnsi="宋体" w:cs="宋体"/>
          <w:color w:val="auto"/>
          <w:sz w:val="22"/>
          <w:highlight w:val="none"/>
        </w:rPr>
        <w:t>目的地就近的车站，统一在</w:t>
      </w:r>
      <w:r>
        <w:rPr>
          <w:rFonts w:hint="eastAsia" w:ascii="宋体" w:hAnsi="宋体" w:cs="宋体"/>
          <w:color w:val="auto"/>
          <w:sz w:val="22"/>
          <w:highlight w:val="none"/>
          <w:lang w:eastAsia="zh-CN"/>
        </w:rPr>
        <w:t>龙港市社会事业局</w:t>
      </w:r>
      <w:r>
        <w:rPr>
          <w:rFonts w:hint="eastAsia" w:ascii="宋体" w:hAnsi="宋体" w:cs="宋体"/>
          <w:color w:val="auto"/>
          <w:sz w:val="22"/>
          <w:highlight w:val="none"/>
        </w:rPr>
        <w:t>门口集合出发，由中标供应商负责人员接送，高铁为二等座。其余</w:t>
      </w:r>
      <w:r>
        <w:rPr>
          <w:rFonts w:hint="eastAsia" w:ascii="宋体" w:hAnsi="宋体" w:cs="宋体"/>
          <w:color w:val="auto"/>
          <w:sz w:val="22"/>
          <w:highlight w:val="none"/>
          <w:lang w:eastAsia="zh-CN"/>
        </w:rPr>
        <w:t>路线</w:t>
      </w:r>
      <w:r>
        <w:rPr>
          <w:rFonts w:hint="eastAsia" w:ascii="宋体" w:hAnsi="宋体" w:cs="宋体"/>
          <w:color w:val="auto"/>
          <w:sz w:val="22"/>
          <w:highlight w:val="none"/>
        </w:rPr>
        <w:t>采用空调旅游车（包括从</w:t>
      </w:r>
      <w:r>
        <w:rPr>
          <w:rFonts w:hint="eastAsia" w:ascii="宋体" w:hAnsi="宋体" w:cs="宋体"/>
          <w:color w:val="auto"/>
          <w:sz w:val="22"/>
          <w:highlight w:val="none"/>
          <w:lang w:eastAsia="zh-CN"/>
        </w:rPr>
        <w:t>龙港市社会事业局</w:t>
      </w:r>
      <w:r>
        <w:rPr>
          <w:rFonts w:hint="eastAsia" w:ascii="宋体" w:hAnsi="宋体" w:cs="宋体"/>
          <w:color w:val="auto"/>
          <w:sz w:val="22"/>
          <w:highlight w:val="none"/>
        </w:rPr>
        <w:t>至疗休养酒店或安排的景点、景区内交通等），空调旅游车应提供车况好（201</w:t>
      </w:r>
      <w:r>
        <w:rPr>
          <w:rFonts w:hint="eastAsia" w:cs="宋体"/>
          <w:color w:val="auto"/>
          <w:sz w:val="22"/>
          <w:highlight w:val="none"/>
          <w:lang w:val="en-US" w:eastAsia="zh-CN"/>
        </w:rPr>
        <w:t>9</w:t>
      </w:r>
      <w:r>
        <w:rPr>
          <w:rFonts w:hint="eastAsia" w:ascii="宋体" w:hAnsi="宋体" w:cs="宋体"/>
          <w:color w:val="auto"/>
          <w:sz w:val="22"/>
          <w:highlight w:val="none"/>
        </w:rPr>
        <w:t>年1月1日以后登记上牌）、内饰干净、下部有行李箱</w:t>
      </w:r>
      <w:r>
        <w:rPr>
          <w:rFonts w:hint="eastAsia" w:ascii="宋体" w:hAnsi="宋体" w:cs="宋体"/>
          <w:color w:val="auto"/>
          <w:sz w:val="22"/>
          <w:highlight w:val="none"/>
          <w:lang w:eastAsia="zh-CN"/>
        </w:rPr>
        <w:t>，</w:t>
      </w:r>
      <w:r>
        <w:rPr>
          <w:rFonts w:hint="eastAsia" w:ascii="宋体" w:hAnsi="宋体" w:cs="宋体"/>
          <w:color w:val="auto"/>
          <w:sz w:val="22"/>
          <w:highlight w:val="none"/>
        </w:rPr>
        <w:t>车位充足，确保一人一座的车辆</w:t>
      </w:r>
      <w:r>
        <w:rPr>
          <w:rFonts w:hint="eastAsia" w:ascii="宋体" w:hAnsi="宋体" w:cs="宋体"/>
          <w:color w:val="auto"/>
          <w:sz w:val="22"/>
          <w:highlight w:val="none"/>
          <w:lang w:eastAsia="zh-CN"/>
        </w:rPr>
        <w:t>。车辆需</w:t>
      </w:r>
      <w:r>
        <w:rPr>
          <w:rFonts w:hint="eastAsia" w:ascii="宋体" w:hAnsi="宋体" w:cs="宋体"/>
          <w:color w:val="auto"/>
          <w:sz w:val="22"/>
          <w:highlight w:val="none"/>
        </w:rPr>
        <w:t>提供租用协议、行驶证或相关证明；驾驶员五年内无不良纪录，服务态度好、技术好，确保行程安全。供应商方案应对此作出承诺，并预备不同人数团队的适配车型，并应获得采购人认可；团队出发前需提供高铁车票、旅游车辆及驾驶员信息。具体出行方案以中标供应商与采购人协商，获得采购人认可的方案为准。</w:t>
      </w:r>
    </w:p>
    <w:p w14:paraId="2C23F72E">
      <w:pPr>
        <w:snapToGrid w:val="0"/>
        <w:spacing w:line="400" w:lineRule="atLeast"/>
        <w:ind w:firstLine="167" w:firstLineChars="76"/>
        <w:rPr>
          <w:rFonts w:hint="eastAsia" w:ascii="宋体" w:hAnsi="宋体" w:cs="宋体"/>
          <w:color w:val="auto"/>
          <w:sz w:val="22"/>
          <w:highlight w:val="none"/>
        </w:rPr>
      </w:pPr>
      <w:r>
        <w:rPr>
          <w:rFonts w:hint="eastAsia" w:ascii="宋体" w:hAnsi="宋体" w:cs="宋体"/>
          <w:color w:val="auto"/>
          <w:sz w:val="22"/>
          <w:highlight w:val="none"/>
        </w:rPr>
        <w:t>6</w:t>
      </w:r>
      <w:r>
        <w:rPr>
          <w:rFonts w:hint="eastAsia" w:cs="宋体"/>
          <w:color w:val="auto"/>
          <w:sz w:val="22"/>
          <w:highlight w:val="none"/>
          <w:lang w:val="en-US" w:eastAsia="zh-CN"/>
        </w:rPr>
        <w:t>.</w:t>
      </w:r>
      <w:r>
        <w:rPr>
          <w:rFonts w:hint="eastAsia" w:ascii="宋体" w:hAnsi="宋体" w:cs="宋体"/>
          <w:color w:val="auto"/>
          <w:sz w:val="22"/>
          <w:highlight w:val="none"/>
        </w:rPr>
        <w:t>景点及门票：需列明项目具体</w:t>
      </w:r>
      <w:r>
        <w:rPr>
          <w:rFonts w:hint="eastAsia" w:ascii="宋体" w:hAnsi="宋体" w:cs="宋体"/>
          <w:color w:val="auto"/>
          <w:sz w:val="22"/>
          <w:highlight w:val="none"/>
          <w:lang w:eastAsia="zh-CN"/>
        </w:rPr>
        <w:t>路线</w:t>
      </w:r>
      <w:r>
        <w:rPr>
          <w:rFonts w:hint="eastAsia" w:ascii="宋体" w:hAnsi="宋体" w:cs="宋体"/>
          <w:color w:val="auto"/>
          <w:sz w:val="22"/>
          <w:highlight w:val="none"/>
        </w:rPr>
        <w:t>安排及设计到的主要景区、景点。门票包括大门票和景点内必游的小门票，以及索道（如有）、电瓶车（如有）、游船（如有）等，不参加其他自费景点。方案中列出每个参观景点、计划参观时间。如因出行人员身体不适等原因未进入景区的，结算时须退还相应门票价，并安排不参加的职工在宾馆休息。本次疗休养不安排购物点，不指定具体的购物场所，不安排强制付费疗休养项目。</w:t>
      </w:r>
    </w:p>
    <w:p w14:paraId="0C65F631">
      <w:pPr>
        <w:pStyle w:val="26"/>
        <w:spacing w:line="400" w:lineRule="atLeast"/>
        <w:ind w:firstLine="168" w:firstLineChars="76"/>
        <w:rPr>
          <w:rFonts w:hint="eastAsia" w:ascii="宋体" w:hAnsi="宋体" w:cs="宋体"/>
          <w:b/>
          <w:bCs/>
          <w:color w:val="auto"/>
          <w:sz w:val="22"/>
          <w:highlight w:val="none"/>
        </w:rPr>
      </w:pPr>
      <w:r>
        <w:rPr>
          <w:rFonts w:hint="eastAsia" w:ascii="宋体" w:hAnsi="宋体" w:cs="宋体"/>
          <w:b/>
          <w:bCs/>
          <w:color w:val="auto"/>
          <w:sz w:val="22"/>
          <w:highlight w:val="none"/>
        </w:rPr>
        <w:t>7</w:t>
      </w:r>
      <w:r>
        <w:rPr>
          <w:rFonts w:hint="eastAsia" w:ascii="宋体" w:hAnsi="宋体" w:cs="宋体"/>
          <w:b/>
          <w:bCs/>
          <w:color w:val="auto"/>
          <w:sz w:val="22"/>
          <w:highlight w:val="none"/>
          <w:lang w:val="en-US" w:eastAsia="zh-CN"/>
        </w:rPr>
        <w:t>.</w:t>
      </w:r>
      <w:r>
        <w:rPr>
          <w:rFonts w:hint="eastAsia" w:ascii="宋体" w:hAnsi="宋体" w:cs="宋体"/>
          <w:b/>
          <w:bCs/>
          <w:color w:val="auto"/>
          <w:sz w:val="22"/>
          <w:highlight w:val="none"/>
        </w:rPr>
        <w:t>投标供应商投入本项目的专职导游人数不少于</w:t>
      </w:r>
      <w:r>
        <w:rPr>
          <w:rFonts w:ascii="宋体" w:hAnsi="宋体" w:cs="宋体"/>
          <w:b/>
          <w:bCs/>
          <w:color w:val="auto"/>
          <w:sz w:val="22"/>
          <w:highlight w:val="none"/>
        </w:rPr>
        <w:t>2</w:t>
      </w:r>
      <w:r>
        <w:rPr>
          <w:rFonts w:hint="eastAsia" w:ascii="宋体" w:hAnsi="宋体" w:cs="宋体"/>
          <w:b/>
          <w:bCs/>
          <w:color w:val="auto"/>
          <w:sz w:val="22"/>
          <w:highlight w:val="none"/>
        </w:rPr>
        <w:t>人，投标文件中至少提供</w:t>
      </w:r>
      <w:r>
        <w:rPr>
          <w:rFonts w:ascii="宋体" w:hAnsi="宋体" w:cs="宋体"/>
          <w:b/>
          <w:bCs/>
          <w:color w:val="auto"/>
          <w:sz w:val="22"/>
          <w:highlight w:val="none"/>
        </w:rPr>
        <w:t>2</w:t>
      </w:r>
      <w:r>
        <w:rPr>
          <w:rFonts w:hint="eastAsia" w:ascii="宋体" w:hAnsi="宋体" w:cs="宋体"/>
          <w:b/>
          <w:bCs/>
          <w:color w:val="auto"/>
          <w:sz w:val="22"/>
          <w:highlight w:val="none"/>
        </w:rPr>
        <w:t>名本企业导游的导游证和202</w:t>
      </w:r>
      <w:r>
        <w:rPr>
          <w:rFonts w:hint="eastAsia" w:ascii="宋体" w:hAnsi="宋体" w:cs="宋体"/>
          <w:b/>
          <w:bCs/>
          <w:color w:val="auto"/>
          <w:sz w:val="22"/>
          <w:highlight w:val="none"/>
          <w:lang w:val="en-US" w:eastAsia="zh-CN"/>
        </w:rPr>
        <w:t>5</w:t>
      </w:r>
      <w:r>
        <w:rPr>
          <w:rFonts w:hint="eastAsia" w:ascii="宋体" w:hAnsi="宋体" w:cs="宋体"/>
          <w:b/>
          <w:bCs/>
          <w:color w:val="auto"/>
          <w:sz w:val="22"/>
          <w:highlight w:val="none"/>
        </w:rPr>
        <w:t>年以来连续缴纳3个月的社保证明材料。</w:t>
      </w:r>
    </w:p>
    <w:p w14:paraId="6F287AD0">
      <w:pPr>
        <w:pStyle w:val="59"/>
        <w:spacing w:after="0" w:line="400" w:lineRule="atLeast"/>
        <w:ind w:left="0" w:leftChars="0" w:firstLine="168" w:firstLineChars="76"/>
        <w:rPr>
          <w:rFonts w:hint="eastAsia" w:ascii="宋体" w:hAnsi="宋体" w:cs="宋体"/>
          <w:color w:val="auto"/>
          <w:sz w:val="22"/>
          <w:highlight w:val="none"/>
        </w:rPr>
      </w:pPr>
      <w:r>
        <w:rPr>
          <w:rFonts w:hint="eastAsia" w:ascii="宋体" w:hAnsi="宋体" w:cs="宋体"/>
          <w:color w:val="auto"/>
          <w:sz w:val="22"/>
          <w:highlight w:val="none"/>
        </w:rPr>
        <w:t>8</w:t>
      </w:r>
      <w:r>
        <w:rPr>
          <w:rFonts w:hint="eastAsia" w:ascii="宋体" w:cs="宋体"/>
          <w:color w:val="auto"/>
          <w:sz w:val="22"/>
          <w:highlight w:val="none"/>
          <w:lang w:val="en-US" w:eastAsia="zh-CN"/>
        </w:rPr>
        <w:t>.</w:t>
      </w:r>
      <w:r>
        <w:rPr>
          <w:rFonts w:hint="eastAsia" w:ascii="宋体" w:hAnsi="宋体" w:cs="宋体"/>
          <w:color w:val="auto"/>
          <w:sz w:val="22"/>
          <w:highlight w:val="none"/>
        </w:rPr>
        <w:t>投入本项目的专职导游要求具备一定的资历资格和丰富的从业经验，加强双方沟通，应急处理相关事务等。具体出团全程（高铁除外）配导游（地陪），要求不少于三年导游经验，引导、讲解景点山水、典故等，解决旅</w:t>
      </w:r>
      <w:r>
        <w:rPr>
          <w:rFonts w:hint="eastAsia" w:ascii="宋体" w:hAnsi="宋体" w:cs="宋体"/>
          <w:bCs/>
          <w:color w:val="auto"/>
          <w:sz w:val="22"/>
          <w:highlight w:val="none"/>
        </w:rPr>
        <w:t>途中可能出现的突发事件，并给予游客食、宿、行等方面的帮助</w:t>
      </w:r>
      <w:r>
        <w:rPr>
          <w:rFonts w:hint="eastAsia" w:ascii="宋体" w:hAnsi="宋体" w:cs="宋体"/>
          <w:color w:val="auto"/>
          <w:sz w:val="22"/>
          <w:highlight w:val="none"/>
        </w:rPr>
        <w:t>。</w:t>
      </w:r>
    </w:p>
    <w:p w14:paraId="3D884A81">
      <w:pPr>
        <w:snapToGrid w:val="0"/>
        <w:spacing w:line="400" w:lineRule="atLeast"/>
        <w:ind w:firstLine="167" w:firstLineChars="76"/>
        <w:rPr>
          <w:rFonts w:hint="eastAsia" w:ascii="宋体" w:hAnsi="宋体" w:cs="宋体"/>
          <w:color w:val="auto"/>
          <w:sz w:val="22"/>
          <w:highlight w:val="none"/>
        </w:rPr>
      </w:pPr>
      <w:r>
        <w:rPr>
          <w:rFonts w:hint="eastAsia" w:ascii="宋体" w:hAnsi="宋体" w:cs="宋体"/>
          <w:color w:val="auto"/>
          <w:sz w:val="22"/>
          <w:highlight w:val="none"/>
        </w:rPr>
        <w:t>9</w:t>
      </w:r>
      <w:r>
        <w:rPr>
          <w:rFonts w:hint="eastAsia" w:cs="宋体"/>
          <w:color w:val="auto"/>
          <w:sz w:val="22"/>
          <w:highlight w:val="none"/>
          <w:lang w:val="en-US" w:eastAsia="zh-CN"/>
        </w:rPr>
        <w:t>.</w:t>
      </w:r>
      <w:r>
        <w:rPr>
          <w:rFonts w:hint="eastAsia" w:ascii="宋体" w:hAnsi="宋体" w:cs="宋体"/>
          <w:color w:val="auto"/>
          <w:sz w:val="22"/>
          <w:highlight w:val="none"/>
        </w:rPr>
        <w:t>行程可辐射周边地域，但不得有自费的景点或活动，无商业广告及各类产品推销。</w:t>
      </w:r>
    </w:p>
    <w:p w14:paraId="45E16646">
      <w:pPr>
        <w:snapToGrid w:val="0"/>
        <w:spacing w:line="400" w:lineRule="atLeast"/>
        <w:ind w:firstLine="167" w:firstLineChars="76"/>
        <w:rPr>
          <w:rFonts w:hint="eastAsia" w:ascii="宋体" w:hAnsi="宋体" w:cs="宋体"/>
          <w:color w:val="auto"/>
          <w:sz w:val="22"/>
          <w:highlight w:val="none"/>
        </w:rPr>
      </w:pPr>
      <w:r>
        <w:rPr>
          <w:rFonts w:hint="eastAsia" w:ascii="宋体" w:hAnsi="宋体" w:cs="宋体"/>
          <w:color w:val="auto"/>
          <w:sz w:val="22"/>
          <w:highlight w:val="none"/>
        </w:rPr>
        <w:t>10</w:t>
      </w:r>
      <w:r>
        <w:rPr>
          <w:rFonts w:hint="eastAsia" w:cs="宋体"/>
          <w:color w:val="auto"/>
          <w:sz w:val="22"/>
          <w:highlight w:val="none"/>
          <w:lang w:val="en-US" w:eastAsia="zh-CN"/>
        </w:rPr>
        <w:t>.</w:t>
      </w:r>
      <w:r>
        <w:rPr>
          <w:rFonts w:hint="eastAsia" w:ascii="宋体" w:hAnsi="宋体" w:cs="宋体"/>
          <w:color w:val="auto"/>
          <w:sz w:val="22"/>
          <w:highlight w:val="none"/>
        </w:rPr>
        <w:t>购物：全程不进购物点；如参团人员确有购物需求的，随团导游需提供便利条件。</w:t>
      </w:r>
    </w:p>
    <w:p w14:paraId="6A7350A5">
      <w:pPr>
        <w:snapToGrid w:val="0"/>
        <w:spacing w:line="400" w:lineRule="atLeast"/>
        <w:ind w:firstLine="167" w:firstLineChars="76"/>
        <w:rPr>
          <w:rFonts w:hint="eastAsia" w:ascii="宋体" w:hAnsi="宋体" w:cs="宋体"/>
          <w:color w:val="auto"/>
          <w:sz w:val="22"/>
          <w:highlight w:val="none"/>
        </w:rPr>
      </w:pPr>
      <w:r>
        <w:rPr>
          <w:rFonts w:hint="eastAsia" w:ascii="宋体" w:hAnsi="宋体" w:cs="宋体"/>
          <w:color w:val="auto"/>
          <w:sz w:val="22"/>
          <w:highlight w:val="none"/>
        </w:rPr>
        <w:t>11</w:t>
      </w:r>
      <w:r>
        <w:rPr>
          <w:rFonts w:hint="eastAsia" w:cs="宋体"/>
          <w:color w:val="auto"/>
          <w:sz w:val="22"/>
          <w:highlight w:val="none"/>
          <w:lang w:val="en-US" w:eastAsia="zh-CN"/>
        </w:rPr>
        <w:t>.</w:t>
      </w:r>
      <w:r>
        <w:rPr>
          <w:rFonts w:hint="eastAsia" w:ascii="宋体" w:hAnsi="宋体" w:cs="宋体"/>
          <w:color w:val="auto"/>
          <w:sz w:val="22"/>
          <w:highlight w:val="none"/>
        </w:rPr>
        <w:t>供应商需安排一名项目负责人，在服务期内与采购人进行对接，负责每批次的人员安排和具体事宜联系，成交后不得随意更换。</w:t>
      </w:r>
    </w:p>
    <w:p w14:paraId="34E04FC4">
      <w:pPr>
        <w:snapToGrid w:val="0"/>
        <w:spacing w:line="400" w:lineRule="atLeast"/>
        <w:ind w:firstLine="167" w:firstLineChars="76"/>
        <w:rPr>
          <w:rFonts w:hint="eastAsia" w:ascii="宋体" w:hAnsi="宋体" w:cs="宋体"/>
          <w:color w:val="auto"/>
          <w:sz w:val="22"/>
          <w:highlight w:val="none"/>
        </w:rPr>
      </w:pPr>
      <w:r>
        <w:rPr>
          <w:rFonts w:hint="eastAsia" w:ascii="宋体" w:hAnsi="宋体" w:cs="宋体"/>
          <w:color w:val="auto"/>
          <w:sz w:val="22"/>
          <w:highlight w:val="none"/>
        </w:rPr>
        <w:t>12</w:t>
      </w:r>
      <w:r>
        <w:rPr>
          <w:rFonts w:hint="eastAsia" w:cs="宋体"/>
          <w:color w:val="auto"/>
          <w:sz w:val="22"/>
          <w:highlight w:val="none"/>
          <w:lang w:val="en-US" w:eastAsia="zh-CN"/>
        </w:rPr>
        <w:t>.</w:t>
      </w:r>
      <w:r>
        <w:rPr>
          <w:rFonts w:hint="eastAsia" w:ascii="宋体" w:hAnsi="宋体" w:cs="宋体"/>
          <w:color w:val="auto"/>
          <w:sz w:val="22"/>
          <w:highlight w:val="none"/>
        </w:rPr>
        <w:t>制定应急预案，如遇意外突发事件投标供应商要在第一时间内进行妥善处理，处理结果要及时与采购人汇报和沟通，并积极配合有关单位做好善后处理工作。</w:t>
      </w:r>
    </w:p>
    <w:p w14:paraId="61530BED">
      <w:pPr>
        <w:snapToGrid w:val="0"/>
        <w:spacing w:line="400" w:lineRule="atLeast"/>
        <w:ind w:firstLine="167" w:firstLineChars="76"/>
        <w:rPr>
          <w:rFonts w:hint="eastAsia" w:ascii="宋体" w:hAnsi="宋体" w:cs="宋体"/>
          <w:color w:val="auto"/>
          <w:sz w:val="22"/>
          <w:highlight w:val="none"/>
        </w:rPr>
      </w:pPr>
      <w:r>
        <w:rPr>
          <w:rFonts w:hint="eastAsia" w:ascii="宋体" w:hAnsi="宋体" w:cs="宋体"/>
          <w:color w:val="auto"/>
          <w:sz w:val="22"/>
          <w:highlight w:val="none"/>
        </w:rPr>
        <w:t>13</w:t>
      </w:r>
      <w:r>
        <w:rPr>
          <w:rFonts w:hint="eastAsia" w:cs="宋体"/>
          <w:color w:val="auto"/>
          <w:sz w:val="22"/>
          <w:highlight w:val="none"/>
          <w:lang w:val="en-US" w:eastAsia="zh-CN"/>
        </w:rPr>
        <w:t>.</w:t>
      </w:r>
      <w:r>
        <w:rPr>
          <w:rFonts w:hint="eastAsia" w:ascii="宋体" w:hAnsi="宋体" w:cs="宋体"/>
          <w:color w:val="auto"/>
          <w:sz w:val="22"/>
          <w:highlight w:val="none"/>
        </w:rPr>
        <w:t>合同期间，必须做到有问必答。对健康休养人员反映的情况或投诉，不回避矛盾、不推卸责任，对发生的问题予以及时处理，将问题解决在旅途中。</w:t>
      </w:r>
    </w:p>
    <w:p w14:paraId="5F1DCDDA">
      <w:pPr>
        <w:snapToGrid w:val="0"/>
        <w:spacing w:line="400" w:lineRule="atLeast"/>
        <w:ind w:firstLine="167" w:firstLineChars="76"/>
        <w:rPr>
          <w:rFonts w:hint="eastAsia" w:ascii="宋体" w:hAnsi="宋体" w:cs="宋体"/>
          <w:color w:val="auto"/>
          <w:sz w:val="22"/>
          <w:highlight w:val="none"/>
        </w:rPr>
      </w:pPr>
      <w:r>
        <w:rPr>
          <w:rFonts w:hint="eastAsia" w:ascii="宋体" w:hAnsi="宋体" w:cs="宋体"/>
          <w:color w:val="auto"/>
          <w:sz w:val="22"/>
          <w:highlight w:val="none"/>
        </w:rPr>
        <w:t>14</w:t>
      </w:r>
      <w:r>
        <w:rPr>
          <w:rFonts w:hint="eastAsia" w:cs="宋体"/>
          <w:color w:val="auto"/>
          <w:sz w:val="22"/>
          <w:highlight w:val="none"/>
          <w:lang w:val="en-US" w:eastAsia="zh-CN"/>
        </w:rPr>
        <w:t>.</w:t>
      </w:r>
      <w:r>
        <w:rPr>
          <w:rFonts w:hint="eastAsia" w:ascii="宋体" w:hAnsi="宋体" w:cs="宋体"/>
          <w:color w:val="auto"/>
          <w:sz w:val="22"/>
          <w:highlight w:val="none"/>
        </w:rPr>
        <w:t>每批每人配发帽子1顶、矿泉水2瓶/天。</w:t>
      </w:r>
    </w:p>
    <w:p w14:paraId="3224B69A">
      <w:pPr>
        <w:snapToGrid w:val="0"/>
        <w:spacing w:line="400" w:lineRule="atLeast"/>
        <w:ind w:firstLine="167" w:firstLineChars="76"/>
        <w:rPr>
          <w:rFonts w:hint="eastAsia" w:ascii="宋体" w:hAnsi="宋体" w:cs="宋体"/>
          <w:color w:val="auto"/>
          <w:sz w:val="22"/>
          <w:highlight w:val="none"/>
        </w:rPr>
      </w:pPr>
      <w:r>
        <w:rPr>
          <w:rFonts w:hint="eastAsia" w:ascii="宋体" w:hAnsi="宋体" w:cs="宋体"/>
          <w:color w:val="auto"/>
          <w:sz w:val="22"/>
          <w:highlight w:val="none"/>
        </w:rPr>
        <w:t>15</w:t>
      </w:r>
      <w:r>
        <w:rPr>
          <w:rFonts w:hint="eastAsia" w:cs="宋体"/>
          <w:color w:val="auto"/>
          <w:sz w:val="22"/>
          <w:highlight w:val="none"/>
          <w:lang w:val="en-US" w:eastAsia="zh-CN"/>
        </w:rPr>
        <w:t>.</w:t>
      </w:r>
      <w:r>
        <w:rPr>
          <w:rFonts w:hint="eastAsia" w:ascii="宋体" w:hAnsi="宋体" w:cs="宋体"/>
          <w:color w:val="auto"/>
          <w:sz w:val="22"/>
          <w:highlight w:val="none"/>
        </w:rPr>
        <w:t>参加疗休养人员名单和个人信息不得外泄。</w:t>
      </w:r>
    </w:p>
    <w:p w14:paraId="64D6986B">
      <w:pPr>
        <w:snapToGrid w:val="0"/>
        <w:spacing w:line="400" w:lineRule="atLeast"/>
        <w:ind w:firstLine="167" w:firstLineChars="76"/>
        <w:rPr>
          <w:rFonts w:hint="eastAsia" w:ascii="宋体" w:hAnsi="宋体" w:cs="宋体"/>
          <w:color w:val="auto"/>
          <w:sz w:val="22"/>
          <w:highlight w:val="none"/>
        </w:rPr>
      </w:pPr>
      <w:r>
        <w:rPr>
          <w:rFonts w:hint="eastAsia" w:ascii="宋体" w:hAnsi="宋体" w:cs="宋体"/>
          <w:color w:val="auto"/>
          <w:sz w:val="22"/>
          <w:highlight w:val="none"/>
        </w:rPr>
        <w:t>16</w:t>
      </w:r>
      <w:r>
        <w:rPr>
          <w:rFonts w:hint="eastAsia" w:cs="宋体"/>
          <w:color w:val="auto"/>
          <w:sz w:val="22"/>
          <w:highlight w:val="none"/>
          <w:lang w:val="en-US" w:eastAsia="zh-CN"/>
        </w:rPr>
        <w:t>.</w:t>
      </w:r>
      <w:r>
        <w:rPr>
          <w:rFonts w:hint="eastAsia" w:ascii="宋体" w:hAnsi="宋体" w:cs="宋体"/>
          <w:color w:val="auto"/>
          <w:sz w:val="22"/>
          <w:highlight w:val="none"/>
        </w:rPr>
        <w:t>出发时间3日前向采购人提交承载车辆情况。</w:t>
      </w:r>
    </w:p>
    <w:p w14:paraId="7BF1D19B">
      <w:pPr>
        <w:snapToGrid w:val="0"/>
        <w:spacing w:line="400" w:lineRule="atLeast"/>
        <w:ind w:firstLine="167" w:firstLineChars="76"/>
        <w:rPr>
          <w:rFonts w:hint="eastAsia" w:ascii="宋体" w:hAnsi="宋体" w:cs="宋体"/>
          <w:color w:val="auto"/>
          <w:sz w:val="22"/>
          <w:highlight w:val="none"/>
        </w:rPr>
      </w:pPr>
      <w:r>
        <w:rPr>
          <w:rFonts w:hint="eastAsia" w:ascii="宋体" w:hAnsi="宋体" w:cs="宋体"/>
          <w:color w:val="auto"/>
          <w:sz w:val="22"/>
          <w:highlight w:val="none"/>
        </w:rPr>
        <w:t>17</w:t>
      </w:r>
      <w:r>
        <w:rPr>
          <w:rFonts w:hint="eastAsia" w:cs="宋体"/>
          <w:color w:val="auto"/>
          <w:sz w:val="22"/>
          <w:highlight w:val="none"/>
          <w:lang w:val="en-US" w:eastAsia="zh-CN"/>
        </w:rPr>
        <w:t>.</w:t>
      </w:r>
      <w:r>
        <w:rPr>
          <w:rFonts w:hint="eastAsia" w:ascii="宋体" w:hAnsi="宋体" w:cs="宋体"/>
          <w:color w:val="auto"/>
          <w:sz w:val="22"/>
          <w:highlight w:val="none"/>
        </w:rPr>
        <w:t>出发时间5日前向采购人确认详细行程安排。</w:t>
      </w:r>
    </w:p>
    <w:p w14:paraId="49680247">
      <w:pPr>
        <w:snapToGrid w:val="0"/>
        <w:spacing w:line="400" w:lineRule="atLeast"/>
        <w:ind w:firstLine="167" w:firstLineChars="76"/>
        <w:rPr>
          <w:rFonts w:hint="eastAsia" w:ascii="宋体" w:hAnsi="宋体" w:cs="宋体"/>
          <w:color w:val="auto"/>
          <w:sz w:val="22"/>
          <w:highlight w:val="none"/>
        </w:rPr>
      </w:pPr>
      <w:r>
        <w:rPr>
          <w:rFonts w:hint="eastAsia" w:ascii="宋体" w:hAnsi="宋体" w:cs="宋体"/>
          <w:color w:val="auto"/>
          <w:sz w:val="22"/>
          <w:highlight w:val="none"/>
        </w:rPr>
        <w:t>18</w:t>
      </w:r>
      <w:r>
        <w:rPr>
          <w:rFonts w:hint="eastAsia" w:cs="宋体"/>
          <w:color w:val="auto"/>
          <w:sz w:val="22"/>
          <w:highlight w:val="none"/>
          <w:lang w:val="en-US" w:eastAsia="zh-CN"/>
        </w:rPr>
        <w:t>.</w:t>
      </w:r>
      <w:r>
        <w:rPr>
          <w:rFonts w:hint="eastAsia" w:ascii="宋体" w:hAnsi="宋体" w:cs="宋体"/>
          <w:color w:val="auto"/>
          <w:sz w:val="22"/>
          <w:highlight w:val="none"/>
        </w:rPr>
        <w:t>提供测评表样表，每批结束前进行满意度测评，测评表统一交给随行的采购人领队。</w:t>
      </w:r>
    </w:p>
    <w:p w14:paraId="1E4A7F2F">
      <w:pPr>
        <w:snapToGrid w:val="0"/>
        <w:spacing w:line="400" w:lineRule="atLeast"/>
        <w:ind w:firstLine="168" w:firstLineChars="76"/>
        <w:rPr>
          <w:rFonts w:hint="eastAsia" w:ascii="宋体" w:hAnsi="宋体" w:cs="宋体"/>
          <w:b/>
          <w:bCs/>
          <w:color w:val="auto"/>
          <w:sz w:val="22"/>
          <w:highlight w:val="none"/>
        </w:rPr>
      </w:pPr>
      <w:bookmarkStart w:id="3" w:name="_Toc24458"/>
      <w:bookmarkStart w:id="4" w:name="_Toc3574"/>
      <w:bookmarkStart w:id="5" w:name="_Toc538"/>
      <w:bookmarkStart w:id="6" w:name="_Toc15025"/>
      <w:bookmarkStart w:id="7" w:name="_Toc2083"/>
      <w:bookmarkStart w:id="8" w:name="_Toc2844"/>
      <w:r>
        <w:rPr>
          <w:rFonts w:hint="eastAsia" w:cs="宋体"/>
          <w:b/>
          <w:bCs/>
          <w:color w:val="auto"/>
          <w:sz w:val="22"/>
          <w:highlight w:val="none"/>
          <w:lang w:eastAsia="zh-CN"/>
        </w:rPr>
        <w:t>四</w:t>
      </w:r>
      <w:r>
        <w:rPr>
          <w:rFonts w:hint="eastAsia" w:ascii="宋体" w:hAnsi="宋体" w:cs="宋体"/>
          <w:b/>
          <w:bCs/>
          <w:color w:val="auto"/>
          <w:sz w:val="22"/>
          <w:highlight w:val="none"/>
        </w:rPr>
        <w:t>、考核及其他要求</w:t>
      </w:r>
      <w:bookmarkEnd w:id="3"/>
      <w:bookmarkEnd w:id="4"/>
      <w:bookmarkEnd w:id="5"/>
      <w:bookmarkEnd w:id="6"/>
      <w:bookmarkEnd w:id="7"/>
      <w:bookmarkEnd w:id="8"/>
    </w:p>
    <w:p w14:paraId="2ACE4CB5">
      <w:pPr>
        <w:snapToGrid w:val="0"/>
        <w:spacing w:line="400" w:lineRule="atLeast"/>
        <w:ind w:firstLine="167" w:firstLineChars="76"/>
        <w:rPr>
          <w:rFonts w:hint="eastAsia" w:ascii="宋体" w:hAnsi="宋体" w:cs="宋体"/>
          <w:color w:val="auto"/>
          <w:sz w:val="22"/>
          <w:highlight w:val="none"/>
        </w:rPr>
      </w:pPr>
      <w:r>
        <w:rPr>
          <w:rFonts w:hint="eastAsia" w:ascii="宋体" w:hAnsi="宋体" w:cs="宋体"/>
          <w:color w:val="auto"/>
          <w:sz w:val="22"/>
          <w:highlight w:val="none"/>
        </w:rPr>
        <w:t>1</w:t>
      </w:r>
      <w:r>
        <w:rPr>
          <w:rFonts w:hint="eastAsia" w:cs="宋体"/>
          <w:color w:val="auto"/>
          <w:sz w:val="22"/>
          <w:highlight w:val="none"/>
          <w:lang w:val="en-US" w:eastAsia="zh-CN"/>
        </w:rPr>
        <w:t>.</w:t>
      </w:r>
      <w:r>
        <w:rPr>
          <w:rFonts w:hint="eastAsia" w:ascii="宋体" w:hAnsi="宋体" w:cs="宋体"/>
          <w:color w:val="auto"/>
          <w:sz w:val="22"/>
          <w:highlight w:val="none"/>
        </w:rPr>
        <w:t>考核方式：每次完成疗养服务回程时，导游发放《满意度调查表》，出行职工对本次出行计划、酒店、就餐等情况进行满意度评分并填写《满意度调查表》（调查表选项填写不全或赋分不在设定范围的无效），满意度调查结果由导游（或中标供应商代表）和职工代表签字留存并当场宣布，采购人根据满意度平均分确认当次疗休养费用。</w:t>
      </w:r>
    </w:p>
    <w:p w14:paraId="685A9F26">
      <w:pPr>
        <w:snapToGrid w:val="0"/>
        <w:spacing w:line="400" w:lineRule="atLeast"/>
        <w:ind w:firstLine="167" w:firstLineChars="76"/>
        <w:rPr>
          <w:rFonts w:hint="eastAsia" w:ascii="宋体" w:hAnsi="宋体" w:cs="宋体"/>
          <w:color w:val="auto"/>
          <w:sz w:val="22"/>
          <w:highlight w:val="none"/>
        </w:rPr>
      </w:pPr>
      <w:r>
        <w:rPr>
          <w:rFonts w:hint="eastAsia" w:ascii="宋体" w:hAnsi="宋体" w:cs="宋体"/>
          <w:color w:val="auto"/>
          <w:sz w:val="22"/>
          <w:highlight w:val="none"/>
        </w:rPr>
        <w:t>2</w:t>
      </w:r>
      <w:r>
        <w:rPr>
          <w:rFonts w:hint="eastAsia" w:cs="宋体"/>
          <w:color w:val="auto"/>
          <w:sz w:val="22"/>
          <w:highlight w:val="none"/>
          <w:lang w:val="en-US" w:eastAsia="zh-CN"/>
        </w:rPr>
        <w:t>.</w:t>
      </w:r>
      <w:r>
        <w:rPr>
          <w:rFonts w:hint="eastAsia" w:ascii="宋体" w:hAnsi="宋体" w:cs="宋体"/>
          <w:color w:val="auto"/>
          <w:sz w:val="22"/>
          <w:highlight w:val="none"/>
        </w:rPr>
        <w:t>考核标准：当次满意度平均分高于85分（含），支付当次疗休养费用的100%；当次满意度平均分高于75分（含）低于85分，扣减当次疗休养费用5%；当次满意度平均分低75分，扣减当次疗休养费用10%。出现2次（含）以上满意度平均分低于60分（含）的，采购人有权终止合同。</w:t>
      </w:r>
    </w:p>
    <w:p w14:paraId="11910531">
      <w:pPr>
        <w:snapToGrid w:val="0"/>
        <w:spacing w:line="400" w:lineRule="atLeast"/>
        <w:ind w:firstLine="168" w:firstLineChars="76"/>
        <w:rPr>
          <w:rFonts w:hint="eastAsia" w:ascii="宋体" w:hAnsi="宋体" w:cs="宋体"/>
          <w:color w:val="auto"/>
          <w:sz w:val="22"/>
          <w:highlight w:val="none"/>
        </w:rPr>
      </w:pPr>
      <w:r>
        <w:rPr>
          <w:rFonts w:hint="eastAsia" w:ascii="宋体" w:hAnsi="宋体" w:cs="宋体"/>
          <w:b/>
          <w:bCs/>
          <w:color w:val="auto"/>
          <w:sz w:val="22"/>
          <w:highlight w:val="none"/>
        </w:rPr>
        <w:t>3</w:t>
      </w:r>
      <w:r>
        <w:rPr>
          <w:rFonts w:hint="eastAsia" w:cs="宋体"/>
          <w:b/>
          <w:bCs/>
          <w:color w:val="auto"/>
          <w:sz w:val="22"/>
          <w:highlight w:val="none"/>
          <w:lang w:val="en-US" w:eastAsia="zh-CN"/>
        </w:rPr>
        <w:t>.</w:t>
      </w:r>
      <w:r>
        <w:rPr>
          <w:rFonts w:hint="eastAsia" w:ascii="宋体" w:hAnsi="宋体" w:cs="宋体"/>
          <w:b/>
          <w:bCs/>
          <w:color w:val="auto"/>
          <w:sz w:val="22"/>
          <w:highlight w:val="none"/>
        </w:rPr>
        <w:t>投标供应商在本项目中标后，需在中标通知书发出之日（以中标通知书上落款日期为准）起十五个日历天内在龙港市总工会备案，否则视为违约处理，采购人有权终止合同。</w:t>
      </w:r>
    </w:p>
    <w:p w14:paraId="418FA7AF">
      <w:pPr>
        <w:snapToGrid w:val="0"/>
        <w:spacing w:line="400" w:lineRule="atLeast"/>
        <w:ind w:firstLine="167" w:firstLineChars="76"/>
        <w:rPr>
          <w:rFonts w:hint="eastAsia" w:ascii="宋体" w:hAnsi="宋体" w:cs="宋体"/>
          <w:color w:val="auto"/>
          <w:sz w:val="22"/>
          <w:highlight w:val="none"/>
        </w:rPr>
      </w:pPr>
      <w:r>
        <w:rPr>
          <w:rFonts w:hint="eastAsia" w:ascii="宋体" w:hAnsi="宋体" w:cs="宋体"/>
          <w:color w:val="auto"/>
          <w:sz w:val="22"/>
          <w:highlight w:val="none"/>
        </w:rPr>
        <w:t>4</w:t>
      </w:r>
      <w:r>
        <w:rPr>
          <w:rFonts w:hint="eastAsia" w:cs="宋体"/>
          <w:color w:val="auto"/>
          <w:sz w:val="22"/>
          <w:highlight w:val="none"/>
          <w:lang w:val="en-US" w:eastAsia="zh-CN"/>
        </w:rPr>
        <w:t>.</w:t>
      </w:r>
      <w:r>
        <w:rPr>
          <w:rFonts w:hint="eastAsia" w:ascii="宋体" w:hAnsi="宋体" w:cs="宋体"/>
          <w:color w:val="auto"/>
          <w:sz w:val="22"/>
          <w:highlight w:val="none"/>
        </w:rPr>
        <w:t>另外单人门票或团体餐费未消费的费用需补充到全团消费费用。</w:t>
      </w:r>
    </w:p>
    <w:p w14:paraId="3CD643FA">
      <w:pPr>
        <w:snapToGrid w:val="0"/>
        <w:spacing w:line="400" w:lineRule="atLeast"/>
        <w:ind w:firstLine="167" w:firstLineChars="76"/>
        <w:rPr>
          <w:rFonts w:hint="eastAsia" w:ascii="宋体" w:hAnsi="宋体" w:cs="宋体"/>
          <w:color w:val="auto"/>
          <w:sz w:val="22"/>
          <w:highlight w:val="none"/>
        </w:rPr>
      </w:pPr>
      <w:r>
        <w:rPr>
          <w:rFonts w:hint="eastAsia" w:ascii="宋体" w:hAnsi="宋体" w:cs="宋体"/>
          <w:color w:val="auto"/>
          <w:sz w:val="22"/>
          <w:highlight w:val="none"/>
        </w:rPr>
        <w:t>5</w:t>
      </w:r>
      <w:r>
        <w:rPr>
          <w:rFonts w:hint="eastAsia" w:cs="宋体"/>
          <w:color w:val="auto"/>
          <w:sz w:val="22"/>
          <w:highlight w:val="none"/>
          <w:lang w:val="en-US" w:eastAsia="zh-CN"/>
        </w:rPr>
        <w:t>.</w:t>
      </w:r>
      <w:r>
        <w:rPr>
          <w:rFonts w:hint="eastAsia" w:ascii="宋体" w:hAnsi="宋体" w:cs="宋体"/>
          <w:color w:val="auto"/>
          <w:sz w:val="22"/>
          <w:highlight w:val="none"/>
        </w:rPr>
        <w:t>所有疗休养必须按照总工发文件的规定执行。</w:t>
      </w:r>
    </w:p>
    <w:p w14:paraId="55CE0942">
      <w:pPr>
        <w:snapToGrid w:val="0"/>
        <w:spacing w:line="400" w:lineRule="atLeast"/>
        <w:ind w:firstLine="168" w:firstLineChars="76"/>
        <w:rPr>
          <w:rFonts w:hint="eastAsia" w:ascii="宋体" w:hAnsi="宋体" w:cs="宋体"/>
          <w:b/>
          <w:bCs/>
          <w:color w:val="auto"/>
          <w:sz w:val="22"/>
          <w:highlight w:val="none"/>
          <w:lang w:val="en-US" w:eastAsia="zh-CN"/>
        </w:rPr>
      </w:pPr>
      <w:r>
        <w:rPr>
          <w:rFonts w:hint="eastAsia" w:ascii="宋体" w:hAnsi="宋体" w:cs="宋体"/>
          <w:b/>
          <w:bCs/>
          <w:color w:val="auto"/>
          <w:sz w:val="22"/>
          <w:highlight w:val="none"/>
          <w:lang w:val="en-US" w:eastAsia="zh-CN"/>
        </w:rPr>
        <w:t>五、商务要求</w:t>
      </w:r>
    </w:p>
    <w:p w14:paraId="6EBAB3D6">
      <w:pPr>
        <w:snapToGrid w:val="0"/>
        <w:spacing w:line="400" w:lineRule="atLeast"/>
        <w:ind w:firstLine="167" w:firstLineChars="76"/>
        <w:rPr>
          <w:rFonts w:hint="eastAsia" w:ascii="宋体" w:hAnsi="宋体" w:cs="宋体"/>
          <w:color w:val="auto"/>
          <w:sz w:val="22"/>
          <w:highlight w:val="none"/>
          <w:lang w:val="en-US" w:eastAsia="zh-CN"/>
        </w:rPr>
      </w:pPr>
      <w:r>
        <w:rPr>
          <w:rFonts w:hint="eastAsia" w:ascii="宋体" w:hAnsi="宋体" w:cs="宋体"/>
          <w:color w:val="auto"/>
          <w:sz w:val="22"/>
          <w:highlight w:val="none"/>
          <w:lang w:val="en-US" w:eastAsia="zh-CN"/>
        </w:rPr>
        <w:t>1.服务期限：至2025年12月31日止。</w:t>
      </w:r>
    </w:p>
    <w:p w14:paraId="05B1B8C0">
      <w:pPr>
        <w:snapToGrid w:val="0"/>
        <w:spacing w:line="400" w:lineRule="atLeast"/>
        <w:ind w:firstLine="167" w:firstLineChars="76"/>
        <w:rPr>
          <w:rFonts w:hint="eastAsia" w:ascii="宋体" w:hAnsi="宋体" w:cs="宋体"/>
          <w:color w:val="auto"/>
          <w:sz w:val="22"/>
          <w:highlight w:val="none"/>
          <w:lang w:val="en-US" w:eastAsia="zh-CN"/>
        </w:rPr>
      </w:pPr>
      <w:r>
        <w:rPr>
          <w:rFonts w:hint="eastAsia" w:ascii="宋体" w:hAnsi="宋体" w:cs="宋体"/>
          <w:color w:val="auto"/>
          <w:sz w:val="22"/>
          <w:highlight w:val="none"/>
          <w:lang w:val="en-US" w:eastAsia="zh-CN"/>
        </w:rPr>
        <w:t>2.付款方式：合同签订并具备履约条件后7个工作日内采购人向中标人支付中标金额40%的预付款；全部活动服务结束后，中标人向采购人提供正规税务发票及费用清单，经采购人确认后7个工作日内支付完剩余服务费用；服务费用按实际人数x中标单价进行结算。</w:t>
      </w:r>
    </w:p>
    <w:p w14:paraId="5596E0F3">
      <w:pPr>
        <w:snapToGrid w:val="0"/>
        <w:spacing w:line="400" w:lineRule="atLeast"/>
        <w:ind w:firstLine="167" w:firstLineChars="76"/>
        <w:rPr>
          <w:rFonts w:hint="eastAsia" w:ascii="宋体" w:hAnsi="宋体" w:cs="宋体"/>
          <w:color w:val="auto"/>
          <w:sz w:val="22"/>
          <w:highlight w:val="none"/>
          <w:lang w:val="en-US" w:eastAsia="zh-CN"/>
        </w:rPr>
      </w:pPr>
      <w:r>
        <w:rPr>
          <w:rFonts w:hint="eastAsia" w:ascii="宋体" w:hAnsi="宋体" w:cs="宋体"/>
          <w:color w:val="auto"/>
          <w:sz w:val="22"/>
          <w:highlight w:val="none"/>
          <w:lang w:val="en-US" w:eastAsia="zh-CN"/>
        </w:rPr>
        <w:t>3.投标报价：</w:t>
      </w:r>
      <w:r>
        <w:rPr>
          <w:rFonts w:hint="eastAsia" w:ascii="宋体" w:hAnsi="宋体" w:eastAsia="宋体" w:cs="宋体"/>
          <w:bCs/>
          <w:color w:val="auto"/>
          <w:sz w:val="22"/>
          <w:szCs w:val="22"/>
          <w:highlight w:val="none"/>
        </w:rPr>
        <w:t>投标报价是</w:t>
      </w:r>
      <w:r>
        <w:rPr>
          <w:rFonts w:hint="eastAsia" w:ascii="宋体" w:hAnsi="宋体" w:eastAsia="宋体" w:cs="宋体"/>
          <w:color w:val="auto"/>
          <w:sz w:val="22"/>
          <w:szCs w:val="22"/>
          <w:highlight w:val="none"/>
        </w:rPr>
        <w:t>指供应商为</w:t>
      </w:r>
      <w:r>
        <w:rPr>
          <w:rFonts w:hint="eastAsia" w:cs="宋体"/>
          <w:color w:val="auto"/>
          <w:sz w:val="22"/>
          <w:szCs w:val="22"/>
          <w:highlight w:val="none"/>
          <w:lang w:eastAsia="zh-CN"/>
        </w:rPr>
        <w:t>完成本项目所需的所有费用</w:t>
      </w:r>
      <w:r>
        <w:rPr>
          <w:rFonts w:hint="eastAsia" w:ascii="宋体" w:hAnsi="宋体" w:eastAsia="宋体" w:cs="宋体"/>
          <w:color w:val="auto"/>
          <w:sz w:val="22"/>
          <w:szCs w:val="22"/>
          <w:highlight w:val="none"/>
        </w:rPr>
        <w:t>，</w:t>
      </w:r>
      <w:r>
        <w:rPr>
          <w:rFonts w:hint="eastAsia" w:ascii="宋体" w:hAnsi="宋体" w:eastAsia="宋体" w:cs="宋体"/>
          <w:color w:val="auto"/>
          <w:sz w:val="22"/>
          <w:szCs w:val="22"/>
          <w:highlight w:val="none"/>
          <w:lang w:val="en-US" w:eastAsia="zh-CN"/>
        </w:rPr>
        <w:t>包括</w:t>
      </w:r>
      <w:r>
        <w:rPr>
          <w:rFonts w:hint="eastAsia" w:cs="宋体"/>
          <w:color w:val="auto"/>
          <w:sz w:val="22"/>
          <w:szCs w:val="22"/>
          <w:highlight w:val="none"/>
          <w:lang w:val="en-US" w:eastAsia="zh-CN"/>
        </w:rPr>
        <w:t>但不限于</w:t>
      </w:r>
      <w:r>
        <w:rPr>
          <w:rFonts w:hint="eastAsia" w:ascii="宋体" w:hAnsi="宋体" w:eastAsia="宋体" w:cs="宋体"/>
          <w:color w:val="000000"/>
          <w:sz w:val="22"/>
          <w:szCs w:val="22"/>
          <w:highlight w:val="none"/>
        </w:rPr>
        <w:t>食宿费、交通费、导游费、保险费</w:t>
      </w:r>
      <w:r>
        <w:rPr>
          <w:rFonts w:hint="eastAsia" w:ascii="宋体" w:hAnsi="宋体" w:eastAsia="宋体" w:cs="宋体"/>
          <w:color w:val="auto"/>
          <w:sz w:val="22"/>
          <w:szCs w:val="22"/>
          <w:highlight w:val="none"/>
        </w:rPr>
        <w:t>、企业管理费、利润、税金、招标代理服务费等完成本项目所需的一切本身和不可或缺的所有工作开支、政策性文件规定</w:t>
      </w:r>
      <w:r>
        <w:rPr>
          <w:rFonts w:hint="eastAsia" w:ascii="宋体" w:hAnsi="宋体" w:eastAsia="宋体" w:cs="宋体"/>
          <w:bCs/>
          <w:color w:val="auto"/>
          <w:sz w:val="22"/>
          <w:szCs w:val="22"/>
          <w:highlight w:val="none"/>
        </w:rPr>
        <w:t>及合同包含的所有风险、责任等各项全部费用。</w:t>
      </w:r>
    </w:p>
    <w:p w14:paraId="5053F9E7">
      <w:pPr>
        <w:keepNext w:val="0"/>
        <w:keepLines w:val="0"/>
        <w:pageBreakBefore w:val="0"/>
        <w:widowControl w:val="0"/>
        <w:tabs>
          <w:tab w:val="left" w:pos="6363"/>
        </w:tabs>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sz w:val="32"/>
          <w:szCs w:val="32"/>
          <w:lang w:val="en-US" w:eastAsia="zh-CN"/>
        </w:rPr>
      </w:pPr>
    </w:p>
    <w:p w14:paraId="04C0D29E">
      <w:pPr>
        <w:keepNext w:val="0"/>
        <w:keepLines w:val="0"/>
        <w:pageBreakBefore w:val="0"/>
        <w:widowControl w:val="0"/>
        <w:tabs>
          <w:tab w:val="left" w:pos="6363"/>
        </w:tabs>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sz w:val="32"/>
          <w:szCs w:val="32"/>
          <w:lang w:val="en-US" w:eastAsia="zh-CN"/>
        </w:rPr>
      </w:pPr>
    </w:p>
    <w:p w14:paraId="5B7F2B59">
      <w:pPr>
        <w:keepNext w:val="0"/>
        <w:keepLines w:val="0"/>
        <w:pageBreakBefore w:val="0"/>
        <w:widowControl w:val="0"/>
        <w:tabs>
          <w:tab w:val="left" w:pos="6363"/>
        </w:tabs>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sz w:val="32"/>
          <w:szCs w:val="32"/>
          <w:lang w:val="en-US" w:eastAsia="zh-CN"/>
        </w:rPr>
      </w:pPr>
    </w:p>
    <w:p w14:paraId="7EE8125F">
      <w:pPr>
        <w:keepNext w:val="0"/>
        <w:keepLines w:val="0"/>
        <w:pageBreakBefore w:val="0"/>
        <w:widowControl w:val="0"/>
        <w:tabs>
          <w:tab w:val="left" w:pos="6363"/>
        </w:tabs>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sz w:val="32"/>
          <w:szCs w:val="32"/>
          <w:lang w:val="en-US" w:eastAsia="zh-CN"/>
        </w:rPr>
      </w:pPr>
    </w:p>
    <w:p w14:paraId="38F0A16E">
      <w:pPr>
        <w:keepNext w:val="0"/>
        <w:keepLines w:val="0"/>
        <w:pageBreakBefore w:val="0"/>
        <w:widowControl w:val="0"/>
        <w:tabs>
          <w:tab w:val="left" w:pos="6363"/>
        </w:tabs>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sz w:val="32"/>
          <w:szCs w:val="32"/>
          <w:lang w:val="en-US" w:eastAsia="zh-CN"/>
        </w:rPr>
      </w:pPr>
    </w:p>
    <w:p w14:paraId="039427F2">
      <w:pPr>
        <w:keepNext w:val="0"/>
        <w:keepLines w:val="0"/>
        <w:pageBreakBefore w:val="0"/>
        <w:widowControl w:val="0"/>
        <w:tabs>
          <w:tab w:val="left" w:pos="6363"/>
        </w:tabs>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sz w:val="32"/>
          <w:szCs w:val="32"/>
          <w:lang w:val="en-US" w:eastAsia="zh-CN"/>
        </w:rPr>
      </w:pPr>
    </w:p>
    <w:p w14:paraId="4F15DC1E">
      <w:pPr>
        <w:keepNext w:val="0"/>
        <w:keepLines w:val="0"/>
        <w:pageBreakBefore w:val="0"/>
        <w:widowControl w:val="0"/>
        <w:tabs>
          <w:tab w:val="left" w:pos="6363"/>
        </w:tabs>
        <w:kinsoku/>
        <w:wordWrap/>
        <w:overflowPunct/>
        <w:topLinePunct w:val="0"/>
        <w:autoSpaceDE/>
        <w:autoSpaceDN/>
        <w:bidi w:val="0"/>
        <w:adjustRightInd/>
        <w:snapToGrid/>
        <w:spacing w:line="360" w:lineRule="auto"/>
        <w:jc w:val="both"/>
        <w:textAlignment w:val="auto"/>
        <w:rPr>
          <w:rFonts w:hint="eastAsia" w:ascii="宋体" w:hAnsi="宋体" w:eastAsia="宋体" w:cs="宋体"/>
          <w:b/>
          <w:bCs/>
          <w:sz w:val="32"/>
          <w:szCs w:val="32"/>
          <w:lang w:val="en-US" w:eastAsia="zh-CN"/>
        </w:rPr>
      </w:pPr>
    </w:p>
    <w:p w14:paraId="317258A7">
      <w:pPr>
        <w:rPr>
          <w:rFonts w:hint="eastAsia"/>
          <w:b/>
          <w:bCs/>
          <w:sz w:val="36"/>
          <w:szCs w:val="36"/>
        </w:rPr>
      </w:pPr>
    </w:p>
    <w:p w14:paraId="5E2062A0">
      <w:pPr>
        <w:ind w:firstLine="2530" w:firstLineChars="700"/>
        <w:rPr>
          <w:b/>
          <w:bCs/>
          <w:sz w:val="36"/>
          <w:szCs w:val="36"/>
        </w:rPr>
      </w:pPr>
      <w:r>
        <w:rPr>
          <w:rFonts w:hint="eastAsia"/>
          <w:b/>
          <w:bCs/>
          <w:sz w:val="36"/>
          <w:szCs w:val="36"/>
        </w:rPr>
        <w:t>第三部分  供应商须知</w:t>
      </w:r>
    </w:p>
    <w:p w14:paraId="348A3C5C">
      <w:pPr>
        <w:autoSpaceDE w:val="0"/>
        <w:autoSpaceDN w:val="0"/>
        <w:adjustRightInd w:val="0"/>
        <w:snapToGrid w:val="0"/>
        <w:spacing w:line="440" w:lineRule="exact"/>
        <w:textAlignment w:val="bottom"/>
        <w:rPr>
          <w:rFonts w:hint="eastAsia"/>
          <w:color w:val="auto"/>
          <w:sz w:val="22"/>
          <w:szCs w:val="22"/>
          <w:highlight w:val="none"/>
        </w:rPr>
      </w:pPr>
      <w:r>
        <w:rPr>
          <w:rFonts w:hint="eastAsia"/>
          <w:color w:val="auto"/>
          <w:sz w:val="22"/>
          <w:szCs w:val="22"/>
          <w:highlight w:val="none"/>
        </w:rPr>
        <w:t>一、说明</w:t>
      </w:r>
    </w:p>
    <w:p w14:paraId="3C167497">
      <w:pPr>
        <w:adjustRightInd w:val="0"/>
        <w:spacing w:line="440" w:lineRule="exact"/>
        <w:ind w:firstLine="431" w:firstLineChars="196"/>
        <w:rPr>
          <w:rFonts w:hint="eastAsia"/>
          <w:color w:val="auto"/>
          <w:sz w:val="22"/>
          <w:szCs w:val="22"/>
          <w:highlight w:val="none"/>
        </w:rPr>
      </w:pPr>
      <w:r>
        <w:rPr>
          <w:rFonts w:hint="eastAsia"/>
          <w:color w:val="auto"/>
          <w:sz w:val="22"/>
          <w:szCs w:val="22"/>
          <w:highlight w:val="none"/>
        </w:rPr>
        <w:t>1、本次采购工作是按照《中华人民共和国政府采购法》及相关法律规章组织和实施。</w:t>
      </w:r>
    </w:p>
    <w:p w14:paraId="2E3EACA0">
      <w:pPr>
        <w:adjustRightInd w:val="0"/>
        <w:spacing w:line="440" w:lineRule="exact"/>
        <w:ind w:firstLine="431" w:firstLineChars="196"/>
        <w:rPr>
          <w:rFonts w:hint="eastAsia"/>
          <w:color w:val="auto"/>
          <w:sz w:val="22"/>
          <w:szCs w:val="22"/>
          <w:highlight w:val="none"/>
        </w:rPr>
      </w:pPr>
      <w:r>
        <w:rPr>
          <w:rFonts w:hint="eastAsia"/>
          <w:color w:val="auto"/>
          <w:sz w:val="22"/>
          <w:szCs w:val="22"/>
          <w:highlight w:val="none"/>
        </w:rPr>
        <w:t>2、供应商须对全部内容进行投标。</w:t>
      </w:r>
    </w:p>
    <w:p w14:paraId="2AA7E7E5">
      <w:pPr>
        <w:adjustRightInd w:val="0"/>
        <w:spacing w:line="440" w:lineRule="exact"/>
        <w:ind w:firstLine="431" w:firstLineChars="196"/>
        <w:rPr>
          <w:rFonts w:hint="eastAsia"/>
          <w:color w:val="auto"/>
          <w:sz w:val="22"/>
          <w:szCs w:val="22"/>
          <w:highlight w:val="none"/>
        </w:rPr>
      </w:pPr>
      <w:r>
        <w:rPr>
          <w:rFonts w:hint="eastAsia"/>
          <w:color w:val="auto"/>
          <w:sz w:val="22"/>
          <w:szCs w:val="22"/>
          <w:highlight w:val="none"/>
        </w:rPr>
        <w:t>3、无论投标过程中的作法和结果如何，供应商自行承担投标活动中所发生的全部费用。</w:t>
      </w:r>
    </w:p>
    <w:p w14:paraId="3B62BE4A">
      <w:pPr>
        <w:adjustRightInd w:val="0"/>
        <w:spacing w:line="440" w:lineRule="exact"/>
        <w:ind w:firstLine="431" w:firstLineChars="196"/>
        <w:rPr>
          <w:rFonts w:hint="eastAsia"/>
          <w:color w:val="auto"/>
          <w:sz w:val="22"/>
          <w:szCs w:val="22"/>
          <w:highlight w:val="none"/>
        </w:rPr>
      </w:pPr>
      <w:r>
        <w:rPr>
          <w:rFonts w:hint="eastAsia"/>
          <w:color w:val="auto"/>
          <w:sz w:val="22"/>
          <w:highlight w:val="none"/>
        </w:rPr>
        <w:t>4、本次采购报价文件与商务技术文件分别评审，评标委员会首先评审供应商商务技术文件，商务技术文件无效的供应商不进入报价评审。要求供应商商务技术部分的投标文件（含资信与服务）中不得含产品报价，否则做无效投标处理。</w:t>
      </w:r>
    </w:p>
    <w:p w14:paraId="54146FBC">
      <w:pPr>
        <w:autoSpaceDE w:val="0"/>
        <w:autoSpaceDN w:val="0"/>
        <w:adjustRightInd w:val="0"/>
        <w:snapToGrid w:val="0"/>
        <w:spacing w:line="440" w:lineRule="exact"/>
        <w:ind w:firstLine="420" w:firstLineChars="190"/>
        <w:textAlignment w:val="bottom"/>
        <w:rPr>
          <w:rFonts w:hint="eastAsia"/>
          <w:b/>
          <w:color w:val="auto"/>
          <w:sz w:val="22"/>
          <w:szCs w:val="22"/>
          <w:highlight w:val="none"/>
        </w:rPr>
      </w:pPr>
      <w:r>
        <w:rPr>
          <w:rFonts w:hint="eastAsia"/>
          <w:b/>
          <w:color w:val="auto"/>
          <w:sz w:val="22"/>
          <w:szCs w:val="22"/>
          <w:highlight w:val="none"/>
        </w:rPr>
        <w:t>5、</w:t>
      </w:r>
      <w:r>
        <w:rPr>
          <w:rFonts w:hint="eastAsia"/>
          <w:b/>
          <w:color w:val="auto"/>
          <w:sz w:val="22"/>
          <w:szCs w:val="22"/>
          <w:highlight w:val="yellow"/>
          <w:u w:val="single"/>
        </w:rPr>
        <w:t>本项目</w:t>
      </w:r>
      <w:r>
        <w:rPr>
          <w:rFonts w:hint="eastAsia"/>
          <w:b/>
          <w:color w:val="auto"/>
          <w:sz w:val="22"/>
          <w:szCs w:val="22"/>
          <w:highlight w:val="yellow"/>
          <w:u w:val="single"/>
          <w:lang w:eastAsia="zh-CN"/>
        </w:rPr>
        <w:t>按实结算</w:t>
      </w:r>
      <w:r>
        <w:rPr>
          <w:rFonts w:hint="eastAsia"/>
          <w:b/>
          <w:color w:val="auto"/>
          <w:sz w:val="22"/>
          <w:szCs w:val="22"/>
          <w:highlight w:val="yellow"/>
          <w:u w:val="single"/>
        </w:rPr>
        <w:t>，项目实施过程中单价不予调整</w:t>
      </w:r>
      <w:r>
        <w:rPr>
          <w:rFonts w:hint="eastAsia"/>
          <w:b/>
          <w:color w:val="auto"/>
          <w:sz w:val="22"/>
          <w:szCs w:val="22"/>
          <w:highlight w:val="none"/>
        </w:rPr>
        <w:t>。供应商须自行现场勘察，以求得准确的报价依据。供应商须自行考虑投标报价的风险。</w:t>
      </w:r>
    </w:p>
    <w:p w14:paraId="549BFEB6">
      <w:pPr>
        <w:autoSpaceDE w:val="0"/>
        <w:autoSpaceDN w:val="0"/>
        <w:adjustRightInd w:val="0"/>
        <w:snapToGrid w:val="0"/>
        <w:spacing w:line="440" w:lineRule="exact"/>
        <w:ind w:firstLine="422" w:firstLineChars="191"/>
        <w:textAlignment w:val="bottom"/>
        <w:rPr>
          <w:rFonts w:hint="eastAsia"/>
          <w:b/>
          <w:color w:val="auto"/>
          <w:sz w:val="22"/>
          <w:szCs w:val="22"/>
          <w:highlight w:val="none"/>
        </w:rPr>
      </w:pPr>
      <w:r>
        <w:rPr>
          <w:rFonts w:hint="eastAsia"/>
          <w:b/>
          <w:color w:val="auto"/>
          <w:sz w:val="22"/>
          <w:szCs w:val="22"/>
          <w:highlight w:val="none"/>
        </w:rPr>
        <w:t>6、知识产权</w:t>
      </w:r>
    </w:p>
    <w:p w14:paraId="77170C16">
      <w:pPr>
        <w:autoSpaceDE w:val="0"/>
        <w:autoSpaceDN w:val="0"/>
        <w:adjustRightInd w:val="0"/>
        <w:snapToGrid w:val="0"/>
        <w:spacing w:line="440" w:lineRule="exact"/>
        <w:ind w:firstLine="422" w:firstLineChars="191"/>
        <w:textAlignment w:val="bottom"/>
        <w:rPr>
          <w:rFonts w:hint="eastAsia"/>
          <w:b/>
          <w:color w:val="auto"/>
          <w:sz w:val="22"/>
          <w:szCs w:val="22"/>
          <w:highlight w:val="none"/>
        </w:rPr>
      </w:pPr>
      <w:r>
        <w:rPr>
          <w:rFonts w:hint="eastAsia"/>
          <w:b/>
          <w:color w:val="auto"/>
          <w:sz w:val="22"/>
          <w:szCs w:val="22"/>
          <w:highlight w:val="none"/>
        </w:rPr>
        <w:t>6.1供应商应保证，采购人在中华人民共和国使用货物和服务的任何一部分时，免受第三方提出侵犯其专利权、商标权或其它知识产权的起诉。</w:t>
      </w:r>
    </w:p>
    <w:p w14:paraId="77CEABA8">
      <w:pPr>
        <w:autoSpaceDE w:val="0"/>
        <w:autoSpaceDN w:val="0"/>
        <w:adjustRightInd w:val="0"/>
        <w:snapToGrid w:val="0"/>
        <w:spacing w:line="440" w:lineRule="exact"/>
        <w:ind w:firstLine="422" w:firstLineChars="191"/>
        <w:textAlignment w:val="bottom"/>
        <w:rPr>
          <w:rFonts w:hint="eastAsia"/>
          <w:b/>
          <w:color w:val="auto"/>
          <w:sz w:val="22"/>
          <w:szCs w:val="22"/>
          <w:highlight w:val="none"/>
        </w:rPr>
      </w:pPr>
      <w:r>
        <w:rPr>
          <w:rFonts w:hint="eastAsia"/>
          <w:b/>
          <w:color w:val="auto"/>
          <w:sz w:val="22"/>
          <w:szCs w:val="22"/>
          <w:highlight w:val="none"/>
        </w:rPr>
        <w:t>6.2投标供应商应对采购人在使用该产品时所涉及到的专利权负责，不损害采购人的利益。</w:t>
      </w:r>
    </w:p>
    <w:p w14:paraId="67256460">
      <w:pPr>
        <w:autoSpaceDE w:val="0"/>
        <w:autoSpaceDN w:val="0"/>
        <w:adjustRightInd w:val="0"/>
        <w:snapToGrid w:val="0"/>
        <w:spacing w:line="440" w:lineRule="exact"/>
        <w:ind w:firstLine="422" w:firstLineChars="191"/>
        <w:textAlignment w:val="bottom"/>
        <w:rPr>
          <w:rFonts w:hint="eastAsia"/>
          <w:b/>
          <w:color w:val="auto"/>
          <w:sz w:val="22"/>
          <w:szCs w:val="22"/>
          <w:highlight w:val="none"/>
        </w:rPr>
      </w:pPr>
      <w:r>
        <w:rPr>
          <w:rFonts w:hint="eastAsia"/>
          <w:b/>
          <w:color w:val="auto"/>
          <w:sz w:val="22"/>
          <w:szCs w:val="22"/>
          <w:highlight w:val="none"/>
        </w:rPr>
        <w:t>6.3投标报价应包括所有应支付的对专利权和版权、设计或其他知识产权而需要向其他方支付的版税。</w:t>
      </w:r>
    </w:p>
    <w:p w14:paraId="53563BEB">
      <w:pPr>
        <w:autoSpaceDE w:val="0"/>
        <w:autoSpaceDN w:val="0"/>
        <w:adjustRightInd w:val="0"/>
        <w:snapToGrid w:val="0"/>
        <w:spacing w:line="440" w:lineRule="exact"/>
        <w:ind w:firstLine="420" w:firstLineChars="190"/>
        <w:textAlignment w:val="bottom"/>
        <w:rPr>
          <w:rFonts w:hint="eastAsia"/>
          <w:b/>
          <w:color w:val="auto"/>
          <w:sz w:val="22"/>
          <w:szCs w:val="22"/>
          <w:highlight w:val="none"/>
          <w:u w:val="single"/>
        </w:rPr>
      </w:pPr>
      <w:r>
        <w:rPr>
          <w:rFonts w:hint="eastAsia"/>
          <w:b/>
          <w:color w:val="auto"/>
          <w:sz w:val="22"/>
          <w:szCs w:val="22"/>
          <w:highlight w:val="none"/>
        </w:rPr>
        <w:t>6.4投标供应商提供的货物中如使用其他公司的相关专利，应在标书中出示相关授权，如未出示但使用了其他公司的专利，导致供应商中标而引起相关诉讼，由投标供应商承担。</w:t>
      </w:r>
    </w:p>
    <w:p w14:paraId="2070971D">
      <w:pPr>
        <w:pStyle w:val="9"/>
        <w:adjustRightInd w:val="0"/>
        <w:snapToGrid w:val="0"/>
        <w:spacing w:line="440" w:lineRule="exact"/>
        <w:ind w:firstLine="442"/>
        <w:rPr>
          <w:rFonts w:hint="eastAsia" w:ascii="宋体" w:hAnsi="宋体" w:cs="宋体"/>
          <w:b/>
          <w:color w:val="auto"/>
          <w:sz w:val="22"/>
          <w:szCs w:val="22"/>
          <w:highlight w:val="none"/>
        </w:rPr>
      </w:pPr>
      <w:r>
        <w:rPr>
          <w:rFonts w:hint="eastAsia" w:ascii="宋体" w:hAnsi="宋体" w:cs="宋体"/>
          <w:b/>
          <w:color w:val="auto"/>
          <w:sz w:val="22"/>
          <w:highlight w:val="none"/>
          <w:lang w:val="zh-CN"/>
        </w:rPr>
        <w:t>7、</w:t>
      </w:r>
      <w:r>
        <w:rPr>
          <w:rFonts w:hint="eastAsia" w:ascii="宋体" w:hAnsi="宋体" w:cs="宋体"/>
          <w:b/>
          <w:color w:val="auto"/>
          <w:sz w:val="22"/>
          <w:szCs w:val="22"/>
          <w:highlight w:val="none"/>
          <w:u w:val="single"/>
        </w:rPr>
        <w:t>供应商企业不是独立法人的，按浙财采监[2013]24号文件执行。</w:t>
      </w:r>
    </w:p>
    <w:p w14:paraId="429C482F">
      <w:pPr>
        <w:snapToGrid w:val="0"/>
        <w:spacing w:line="440" w:lineRule="exact"/>
        <w:ind w:firstLine="420" w:firstLineChars="190"/>
        <w:rPr>
          <w:rFonts w:hint="eastAsia"/>
          <w:color w:val="auto"/>
          <w:sz w:val="22"/>
          <w:szCs w:val="22"/>
          <w:highlight w:val="none"/>
        </w:rPr>
      </w:pPr>
      <w:r>
        <w:rPr>
          <w:rFonts w:hint="eastAsia"/>
          <w:b/>
          <w:color w:val="auto"/>
          <w:sz w:val="22"/>
          <w:szCs w:val="22"/>
          <w:highlight w:val="none"/>
        </w:rPr>
        <w:t>单位负责人为同一人或者存在直接控股、管理关系的不同供应商，不得参加同一合同项下的政府采购活动。如在评标过程中发现供应商间存在上述关系，评标委员会可以对存在上述关系的供应商做无效投标处理。</w:t>
      </w:r>
    </w:p>
    <w:p w14:paraId="48B96157">
      <w:pPr>
        <w:pStyle w:val="9"/>
        <w:adjustRightInd w:val="0"/>
        <w:snapToGrid w:val="0"/>
        <w:spacing w:line="440" w:lineRule="exact"/>
        <w:ind w:firstLine="442"/>
        <w:rPr>
          <w:rFonts w:hint="eastAsia" w:ascii="宋体" w:hAnsi="宋体" w:cs="宋体"/>
          <w:b/>
          <w:color w:val="auto"/>
          <w:sz w:val="22"/>
          <w:szCs w:val="22"/>
          <w:highlight w:val="none"/>
          <w:lang w:val="zh-CN"/>
        </w:rPr>
      </w:pPr>
      <w:r>
        <w:rPr>
          <w:rFonts w:hint="eastAsia" w:ascii="宋体" w:hAnsi="宋体" w:cs="宋体"/>
          <w:b/>
          <w:color w:val="auto"/>
          <w:sz w:val="22"/>
          <w:szCs w:val="22"/>
          <w:highlight w:val="none"/>
          <w:lang w:val="en-US" w:eastAsia="zh-CN"/>
        </w:rPr>
        <w:t>8</w:t>
      </w:r>
      <w:r>
        <w:rPr>
          <w:rFonts w:hint="eastAsia" w:ascii="宋体" w:hAnsi="宋体" w:cs="宋体"/>
          <w:b/>
          <w:color w:val="auto"/>
          <w:sz w:val="22"/>
          <w:szCs w:val="22"/>
          <w:highlight w:val="none"/>
          <w:lang w:val="zh-CN"/>
        </w:rPr>
        <w:t>、本次招标文件中，带有“▲”标注的有关技术和商务条款要求供应商做实质性响应，供应商要特别加以注意，必须对此回答并完全满足这些要求▲。否则若有一项“▲”的指标未响应或不满足，将按投标无效处理。</w:t>
      </w:r>
    </w:p>
    <w:p w14:paraId="5C838C24">
      <w:pPr>
        <w:pStyle w:val="9"/>
        <w:adjustRightInd w:val="0"/>
        <w:snapToGrid w:val="0"/>
        <w:spacing w:line="440" w:lineRule="exact"/>
        <w:ind w:firstLine="442"/>
        <w:rPr>
          <w:rFonts w:hint="eastAsia" w:ascii="宋体" w:hAnsi="宋体" w:cs="宋体"/>
          <w:b/>
          <w:color w:val="auto"/>
          <w:sz w:val="22"/>
          <w:szCs w:val="22"/>
          <w:highlight w:val="none"/>
        </w:rPr>
      </w:pPr>
      <w:r>
        <w:rPr>
          <w:rFonts w:hint="eastAsia" w:ascii="宋体" w:hAnsi="宋体" w:cs="宋体"/>
          <w:b/>
          <w:color w:val="auto"/>
          <w:sz w:val="22"/>
          <w:szCs w:val="22"/>
          <w:highlight w:val="none"/>
          <w:lang w:val="en-US" w:eastAsia="zh-CN"/>
        </w:rPr>
        <w:t>9</w:t>
      </w:r>
      <w:r>
        <w:rPr>
          <w:rFonts w:hint="eastAsia" w:ascii="宋体" w:hAnsi="宋体" w:cs="宋体"/>
          <w:b/>
          <w:color w:val="auto"/>
          <w:sz w:val="22"/>
          <w:szCs w:val="22"/>
          <w:highlight w:val="none"/>
        </w:rPr>
        <w:t>、▲供应商的投标报价超出</w:t>
      </w:r>
      <w:r>
        <w:rPr>
          <w:rFonts w:hint="eastAsia" w:ascii="宋体" w:hAnsi="宋体" w:cs="宋体"/>
          <w:b/>
          <w:color w:val="auto"/>
          <w:sz w:val="22"/>
          <w:szCs w:val="22"/>
          <w:highlight w:val="none"/>
          <w:lang w:val="en-US" w:eastAsia="zh-CN"/>
        </w:rPr>
        <w:t>预算金额（单价最高限价）</w:t>
      </w:r>
      <w:r>
        <w:rPr>
          <w:rFonts w:hint="eastAsia" w:ascii="宋体" w:hAnsi="宋体" w:cs="宋体"/>
          <w:b/>
          <w:color w:val="auto"/>
          <w:sz w:val="22"/>
          <w:szCs w:val="22"/>
          <w:highlight w:val="none"/>
        </w:rPr>
        <w:t>的，该供应商按无效投标处理。</w:t>
      </w:r>
    </w:p>
    <w:p w14:paraId="7DC0320D">
      <w:pPr>
        <w:snapToGrid w:val="0"/>
        <w:spacing w:line="440" w:lineRule="exact"/>
        <w:ind w:firstLine="420" w:firstLineChars="190"/>
        <w:rPr>
          <w:rFonts w:hint="eastAsia"/>
          <w:b/>
          <w:color w:val="auto"/>
          <w:sz w:val="22"/>
          <w:highlight w:val="none"/>
          <w:lang w:val="zh-CN"/>
        </w:rPr>
      </w:pPr>
      <w:r>
        <w:rPr>
          <w:rFonts w:hint="eastAsia"/>
          <w:b/>
          <w:color w:val="auto"/>
          <w:sz w:val="22"/>
          <w:highlight w:val="none"/>
          <w:lang w:val="zh-CN"/>
        </w:rPr>
        <w:t>1</w:t>
      </w:r>
      <w:r>
        <w:rPr>
          <w:rFonts w:hint="eastAsia"/>
          <w:b/>
          <w:color w:val="auto"/>
          <w:sz w:val="22"/>
          <w:highlight w:val="none"/>
          <w:lang w:val="en-US" w:eastAsia="zh-CN"/>
        </w:rPr>
        <w:t>0</w:t>
      </w:r>
      <w:r>
        <w:rPr>
          <w:rFonts w:hint="eastAsia"/>
          <w:b/>
          <w:color w:val="auto"/>
          <w:sz w:val="22"/>
          <w:highlight w:val="none"/>
          <w:lang w:val="zh-CN"/>
        </w:rPr>
        <w:t>、投标供应商信用信息查询渠道及截止时点、信用信息查询记录和证据留存的具体方式、信用信息的使用规则等：</w:t>
      </w:r>
    </w:p>
    <w:p w14:paraId="12D25848">
      <w:pPr>
        <w:snapToGrid w:val="0"/>
        <w:spacing w:line="440" w:lineRule="exact"/>
        <w:ind w:firstLine="418" w:firstLineChars="190"/>
        <w:rPr>
          <w:rFonts w:hint="eastAsia"/>
          <w:color w:val="auto"/>
          <w:sz w:val="22"/>
          <w:highlight w:val="none"/>
          <w:lang w:val="zh-CN"/>
        </w:rPr>
      </w:pPr>
      <w:r>
        <w:rPr>
          <w:rFonts w:hint="eastAsia"/>
          <w:color w:val="auto"/>
          <w:sz w:val="22"/>
          <w:highlight w:val="none"/>
          <w:lang w:val="zh-CN"/>
        </w:rPr>
        <w:t>1）投标供应商信用信息查询的查询渠道：“信用中国”(</w:t>
      </w:r>
      <w:r>
        <w:rPr>
          <w:rFonts w:hint="eastAsia"/>
          <w:color w:val="auto"/>
          <w:sz w:val="22"/>
          <w:highlight w:val="none"/>
          <w:lang w:val="zh-CN"/>
        </w:rPr>
        <w:fldChar w:fldCharType="begin"/>
      </w:r>
      <w:r>
        <w:rPr>
          <w:rFonts w:hint="eastAsia"/>
          <w:color w:val="auto"/>
          <w:sz w:val="22"/>
          <w:highlight w:val="none"/>
          <w:lang w:val="zh-CN"/>
        </w:rPr>
        <w:instrText xml:space="preserve"> HYPERLINK "http://www.creditchina.gov.cn" </w:instrText>
      </w:r>
      <w:r>
        <w:rPr>
          <w:rFonts w:hint="eastAsia"/>
          <w:color w:val="auto"/>
          <w:sz w:val="22"/>
          <w:highlight w:val="none"/>
          <w:lang w:val="zh-CN"/>
        </w:rPr>
        <w:fldChar w:fldCharType="separate"/>
      </w:r>
      <w:r>
        <w:rPr>
          <w:rFonts w:hint="eastAsia"/>
          <w:color w:val="auto"/>
          <w:sz w:val="22"/>
          <w:highlight w:val="none"/>
          <w:lang w:val="zh-CN"/>
        </w:rPr>
        <w:t>www.creditchina.gov.cn</w:t>
      </w:r>
      <w:r>
        <w:rPr>
          <w:rFonts w:hint="eastAsia"/>
          <w:color w:val="auto"/>
          <w:sz w:val="22"/>
          <w:highlight w:val="none"/>
          <w:lang w:val="zh-CN"/>
        </w:rPr>
        <w:fldChar w:fldCharType="end"/>
      </w:r>
      <w:r>
        <w:rPr>
          <w:rFonts w:hint="eastAsia"/>
          <w:color w:val="auto"/>
          <w:sz w:val="22"/>
          <w:highlight w:val="none"/>
          <w:lang w:val="zh-CN"/>
        </w:rPr>
        <w:t>)；“中国政府采购网”（http://www.ccgp.gov.cn/）；</w:t>
      </w:r>
    </w:p>
    <w:p w14:paraId="622F32B0">
      <w:pPr>
        <w:snapToGrid w:val="0"/>
        <w:spacing w:line="440" w:lineRule="exact"/>
        <w:ind w:firstLine="418" w:firstLineChars="190"/>
        <w:rPr>
          <w:rFonts w:hint="eastAsia"/>
          <w:color w:val="auto"/>
          <w:sz w:val="22"/>
          <w:highlight w:val="none"/>
          <w:lang w:val="zh-CN"/>
        </w:rPr>
      </w:pPr>
      <w:r>
        <w:rPr>
          <w:rFonts w:hint="eastAsia"/>
          <w:color w:val="auto"/>
          <w:sz w:val="22"/>
          <w:highlight w:val="none"/>
          <w:lang w:val="zh-CN"/>
        </w:rPr>
        <w:t>2）投标供应商信用信息查询截止时点：本项目投标截止时间。</w:t>
      </w:r>
    </w:p>
    <w:p w14:paraId="0E363ABB">
      <w:pPr>
        <w:snapToGrid w:val="0"/>
        <w:spacing w:line="440" w:lineRule="exact"/>
        <w:ind w:firstLine="418" w:firstLineChars="190"/>
        <w:rPr>
          <w:rFonts w:hint="eastAsia"/>
          <w:color w:val="auto"/>
          <w:sz w:val="22"/>
          <w:highlight w:val="none"/>
          <w:lang w:val="zh-CN"/>
        </w:rPr>
      </w:pPr>
      <w:r>
        <w:rPr>
          <w:rFonts w:hint="eastAsia"/>
          <w:color w:val="auto"/>
          <w:sz w:val="22"/>
          <w:highlight w:val="none"/>
          <w:lang w:val="zh-CN"/>
        </w:rPr>
        <w:t>3）投标供应商信用信息查询记录和证据留存的具体方式：网页截图打印；</w:t>
      </w:r>
    </w:p>
    <w:p w14:paraId="57140CD1">
      <w:pPr>
        <w:snapToGrid w:val="0"/>
        <w:spacing w:line="440" w:lineRule="exact"/>
        <w:ind w:firstLine="418" w:firstLineChars="190"/>
        <w:rPr>
          <w:rFonts w:hint="eastAsia"/>
          <w:color w:val="auto"/>
          <w:sz w:val="22"/>
          <w:highlight w:val="none"/>
          <w:lang w:val="zh-CN"/>
        </w:rPr>
      </w:pPr>
      <w:r>
        <w:rPr>
          <w:rFonts w:hint="eastAsia"/>
          <w:color w:val="auto"/>
          <w:sz w:val="22"/>
          <w:highlight w:val="none"/>
          <w:lang w:val="zh-CN"/>
        </w:rPr>
        <w:t>4）信用信息的使用规则：截止评标当日，经查询“信用中国”“中国政府采购网”存在列入失信被执行人、重大税收违法案件当事人名单、政府采购严重违法失信行为记录名单及其他不符合《中华人民共和国政府采购法》第二十二条规定条件的供应商，其投标做无效投标处理。</w:t>
      </w:r>
    </w:p>
    <w:p w14:paraId="329468E3">
      <w:pPr>
        <w:autoSpaceDE w:val="0"/>
        <w:autoSpaceDN w:val="0"/>
        <w:adjustRightInd w:val="0"/>
        <w:snapToGrid w:val="0"/>
        <w:spacing w:line="440" w:lineRule="exact"/>
        <w:ind w:firstLine="433" w:firstLineChars="196"/>
        <w:textAlignment w:val="bottom"/>
        <w:rPr>
          <w:rFonts w:hint="eastAsia"/>
          <w:b/>
          <w:color w:val="auto"/>
          <w:sz w:val="22"/>
          <w:highlight w:val="none"/>
          <w:u w:val="single"/>
        </w:rPr>
      </w:pPr>
      <w:r>
        <w:rPr>
          <w:rFonts w:hint="eastAsia"/>
          <w:b/>
          <w:color w:val="auto"/>
          <w:sz w:val="22"/>
          <w:szCs w:val="22"/>
          <w:highlight w:val="none"/>
        </w:rPr>
        <w:t>1</w:t>
      </w:r>
      <w:r>
        <w:rPr>
          <w:rFonts w:hint="eastAsia"/>
          <w:b/>
          <w:color w:val="auto"/>
          <w:sz w:val="22"/>
          <w:szCs w:val="22"/>
          <w:highlight w:val="none"/>
          <w:lang w:val="en-US" w:eastAsia="zh-CN"/>
        </w:rPr>
        <w:t>1</w:t>
      </w:r>
      <w:r>
        <w:rPr>
          <w:rFonts w:hint="eastAsia"/>
          <w:b/>
          <w:color w:val="auto"/>
          <w:sz w:val="22"/>
          <w:szCs w:val="22"/>
          <w:highlight w:val="none"/>
        </w:rPr>
        <w:t>、</w:t>
      </w:r>
      <w:r>
        <w:rPr>
          <w:rFonts w:hint="eastAsia"/>
          <w:b/>
          <w:color w:val="auto"/>
          <w:sz w:val="22"/>
          <w:highlight w:val="none"/>
          <w:u w:val="single"/>
        </w:rPr>
        <w:t>供应商进行电子投标应安装客户端软件，并按照采购文件和电子交易平台的要求编制并加密投标文件。供应商未按规定加密的投标文件，电子交易平台拒收并提示。</w:t>
      </w:r>
    </w:p>
    <w:p w14:paraId="54FFAB11">
      <w:pPr>
        <w:autoSpaceDE w:val="0"/>
        <w:autoSpaceDN w:val="0"/>
        <w:adjustRightInd w:val="0"/>
        <w:snapToGrid w:val="0"/>
        <w:spacing w:line="440" w:lineRule="exact"/>
        <w:ind w:firstLine="420" w:firstLineChars="191"/>
        <w:textAlignment w:val="bottom"/>
        <w:rPr>
          <w:rFonts w:hint="eastAsia"/>
          <w:b/>
          <w:color w:val="auto"/>
          <w:sz w:val="22"/>
          <w:szCs w:val="22"/>
          <w:highlight w:val="none"/>
        </w:rPr>
      </w:pPr>
      <w:r>
        <w:rPr>
          <w:rFonts w:hint="eastAsia"/>
          <w:color w:val="auto"/>
          <w:sz w:val="22"/>
          <w:szCs w:val="22"/>
          <w:highlight w:val="none"/>
        </w:rPr>
        <w:t>1</w:t>
      </w:r>
      <w:r>
        <w:rPr>
          <w:rFonts w:hint="eastAsia"/>
          <w:color w:val="auto"/>
          <w:sz w:val="22"/>
          <w:szCs w:val="22"/>
          <w:highlight w:val="none"/>
          <w:lang w:val="en-US" w:eastAsia="zh-CN"/>
        </w:rPr>
        <w:t>2</w:t>
      </w:r>
      <w:r>
        <w:rPr>
          <w:rFonts w:hint="eastAsia"/>
          <w:color w:val="auto"/>
          <w:sz w:val="22"/>
          <w:szCs w:val="22"/>
          <w:highlight w:val="none"/>
        </w:rPr>
        <w:t>、本次采购的产品如属于政府强制采购节能产品范围的，投标供应商必须选用符合要求的产品并在投标文件中提供相关产品的认证证书扫描件或电子证书，否则按无效投标处理，具体品目见《关于印发节能产品政府采购品目清单的通知》（财库〔2019〕19号）。</w:t>
      </w:r>
    </w:p>
    <w:p w14:paraId="37F0EBA2">
      <w:pPr>
        <w:autoSpaceDE w:val="0"/>
        <w:autoSpaceDN w:val="0"/>
        <w:adjustRightInd w:val="0"/>
        <w:snapToGrid w:val="0"/>
        <w:spacing w:line="440" w:lineRule="exact"/>
        <w:ind w:firstLine="420" w:firstLineChars="191"/>
        <w:textAlignment w:val="bottom"/>
        <w:rPr>
          <w:rFonts w:hint="eastAsia"/>
          <w:color w:val="auto"/>
          <w:sz w:val="22"/>
          <w:szCs w:val="22"/>
          <w:highlight w:val="none"/>
        </w:rPr>
      </w:pPr>
      <w:r>
        <w:rPr>
          <w:rFonts w:hint="eastAsia"/>
          <w:color w:val="auto"/>
          <w:sz w:val="22"/>
          <w:szCs w:val="22"/>
          <w:highlight w:val="none"/>
        </w:rPr>
        <w:t>1</w:t>
      </w:r>
      <w:r>
        <w:rPr>
          <w:rFonts w:hint="eastAsia"/>
          <w:color w:val="auto"/>
          <w:sz w:val="22"/>
          <w:szCs w:val="22"/>
          <w:highlight w:val="none"/>
          <w:lang w:val="en-US" w:eastAsia="zh-CN"/>
        </w:rPr>
        <w:t>3</w:t>
      </w:r>
      <w:r>
        <w:rPr>
          <w:rFonts w:hint="eastAsia"/>
          <w:color w:val="auto"/>
          <w:sz w:val="22"/>
          <w:szCs w:val="22"/>
          <w:highlight w:val="none"/>
        </w:rPr>
        <w:t>、本项目采用在线投标响应方式，执行《浙江省财政厅关于印发浙江省政府采购项目电子交易管理暂行办法的通知》（浙财采监〔2019〕10 号）等相关规定。</w:t>
      </w:r>
    </w:p>
    <w:p w14:paraId="347E5935">
      <w:pPr>
        <w:autoSpaceDE w:val="0"/>
        <w:autoSpaceDN w:val="0"/>
        <w:adjustRightInd w:val="0"/>
        <w:snapToGrid w:val="0"/>
        <w:spacing w:line="440" w:lineRule="exact"/>
        <w:ind w:firstLine="422" w:firstLineChars="191"/>
        <w:textAlignment w:val="bottom"/>
        <w:rPr>
          <w:rFonts w:hint="eastAsia"/>
          <w:b/>
          <w:color w:val="auto"/>
          <w:sz w:val="22"/>
          <w:szCs w:val="22"/>
          <w:highlight w:val="none"/>
        </w:rPr>
      </w:pPr>
      <w:r>
        <w:rPr>
          <w:rFonts w:hint="eastAsia"/>
          <w:b/>
          <w:color w:val="auto"/>
          <w:sz w:val="22"/>
          <w:szCs w:val="22"/>
          <w:highlight w:val="none"/>
        </w:rPr>
        <w:t>1</w:t>
      </w:r>
      <w:r>
        <w:rPr>
          <w:rFonts w:hint="eastAsia"/>
          <w:b/>
          <w:color w:val="auto"/>
          <w:sz w:val="22"/>
          <w:szCs w:val="22"/>
          <w:highlight w:val="none"/>
          <w:lang w:val="en-US" w:eastAsia="zh-CN"/>
        </w:rPr>
        <w:t>4</w:t>
      </w:r>
      <w:r>
        <w:rPr>
          <w:rFonts w:hint="eastAsia"/>
          <w:b/>
          <w:color w:val="auto"/>
          <w:sz w:val="22"/>
          <w:szCs w:val="22"/>
          <w:highlight w:val="none"/>
        </w:rPr>
        <w:t>、本项目在线开评标进行时，供应商授权代表需自行关注平台提示信息，期间如有发出“询标/澄清函”等相关线上函件时，因供应商自身原因逾期/错过回复时间，由此造成的后果由供应商自行承担。</w:t>
      </w:r>
    </w:p>
    <w:p w14:paraId="6E2F4543">
      <w:pPr>
        <w:autoSpaceDE w:val="0"/>
        <w:autoSpaceDN w:val="0"/>
        <w:adjustRightInd w:val="0"/>
        <w:snapToGrid w:val="0"/>
        <w:spacing w:line="440" w:lineRule="exact"/>
        <w:ind w:firstLine="433" w:firstLineChars="196"/>
        <w:textAlignment w:val="bottom"/>
        <w:rPr>
          <w:rFonts w:hint="eastAsia"/>
          <w:b/>
          <w:color w:val="auto"/>
          <w:sz w:val="22"/>
          <w:szCs w:val="22"/>
          <w:highlight w:val="none"/>
          <w:u w:val="single"/>
        </w:rPr>
      </w:pPr>
      <w:r>
        <w:rPr>
          <w:rFonts w:hint="eastAsia"/>
          <w:b/>
          <w:color w:val="auto"/>
          <w:sz w:val="22"/>
          <w:szCs w:val="22"/>
          <w:highlight w:val="none"/>
          <w:u w:val="single"/>
        </w:rPr>
        <w:t>1</w:t>
      </w:r>
      <w:r>
        <w:rPr>
          <w:rFonts w:hint="eastAsia"/>
          <w:b/>
          <w:color w:val="auto"/>
          <w:sz w:val="22"/>
          <w:szCs w:val="22"/>
          <w:highlight w:val="none"/>
          <w:u w:val="single"/>
          <w:lang w:val="en-US" w:eastAsia="zh-CN"/>
        </w:rPr>
        <w:t>5</w:t>
      </w:r>
      <w:r>
        <w:rPr>
          <w:rFonts w:hint="eastAsia"/>
          <w:b/>
          <w:color w:val="auto"/>
          <w:sz w:val="22"/>
          <w:szCs w:val="22"/>
          <w:highlight w:val="none"/>
          <w:u w:val="single"/>
        </w:rPr>
        <w:t>、为保证供应商顺利投标，供应商须在投标截止日前自行登录浙江省政府采购网（https://zfcg.czt.zj.gov.cn/），查看是否有补充更正公告文件。如供应商未按补充更正公告文件进行投标的，责任自负。</w:t>
      </w:r>
    </w:p>
    <w:p w14:paraId="298CC7A0">
      <w:pPr>
        <w:autoSpaceDE w:val="0"/>
        <w:autoSpaceDN w:val="0"/>
        <w:adjustRightInd w:val="0"/>
        <w:snapToGrid w:val="0"/>
        <w:spacing w:line="440" w:lineRule="exact"/>
        <w:ind w:firstLine="422" w:firstLineChars="191"/>
        <w:textAlignment w:val="bottom"/>
        <w:rPr>
          <w:rFonts w:hint="default" w:eastAsia="宋体"/>
          <w:color w:val="auto"/>
          <w:highlight w:val="none"/>
          <w:lang w:val="en-US" w:eastAsia="zh-CN"/>
        </w:rPr>
      </w:pPr>
      <w:r>
        <w:rPr>
          <w:rFonts w:hint="eastAsia" w:ascii="Times New Roman" w:hAnsi="Times New Roman" w:eastAsia="宋体" w:cs="Times New Roman"/>
          <w:b/>
          <w:color w:val="auto"/>
          <w:sz w:val="22"/>
          <w:szCs w:val="22"/>
          <w:highlight w:val="none"/>
          <w:lang w:val="en-US" w:eastAsia="zh-CN"/>
        </w:rPr>
        <w:t>16、该项目若因不可抗力因素或政策性调整等情况，采购人有权终止项目。（合同未签订的，合同不予签订；</w:t>
      </w:r>
      <w:r>
        <w:rPr>
          <w:rFonts w:hint="eastAsia" w:ascii="Times New Roman" w:hAnsi="Times New Roman" w:eastAsia="宋体" w:cs="Times New Roman"/>
          <w:b/>
          <w:color w:val="auto"/>
          <w:sz w:val="22"/>
          <w:szCs w:val="22"/>
          <w:highlight w:val="none"/>
          <w:lang w:val="zh-CN"/>
        </w:rPr>
        <w:t>政府采购</w:t>
      </w:r>
      <w:r>
        <w:rPr>
          <w:rFonts w:hint="default" w:ascii="Times New Roman" w:hAnsi="Times New Roman" w:eastAsia="宋体" w:cs="Times New Roman"/>
          <w:b/>
          <w:color w:val="auto"/>
          <w:sz w:val="22"/>
          <w:szCs w:val="22"/>
          <w:highlight w:val="none"/>
          <w:lang w:val="zh-CN"/>
        </w:rPr>
        <w:t>合同已经签订但尚未履</w:t>
      </w:r>
      <w:r>
        <w:rPr>
          <w:rFonts w:hint="eastAsia" w:ascii="Times New Roman" w:hAnsi="Times New Roman" w:eastAsia="宋体" w:cs="Times New Roman"/>
          <w:b/>
          <w:color w:val="auto"/>
          <w:sz w:val="22"/>
          <w:szCs w:val="22"/>
          <w:highlight w:val="none"/>
          <w:lang w:val="zh-CN"/>
        </w:rPr>
        <w:t>行的</w:t>
      </w:r>
      <w:r>
        <w:rPr>
          <w:rFonts w:hint="default" w:ascii="Times New Roman" w:hAnsi="Times New Roman" w:eastAsia="宋体" w:cs="Times New Roman"/>
          <w:b/>
          <w:color w:val="auto"/>
          <w:sz w:val="22"/>
          <w:szCs w:val="22"/>
          <w:highlight w:val="none"/>
          <w:lang w:val="zh-CN"/>
        </w:rPr>
        <w:t>，撤销合同</w:t>
      </w:r>
      <w:r>
        <w:rPr>
          <w:rFonts w:hint="eastAsia" w:ascii="Times New Roman" w:hAnsi="Times New Roman" w:eastAsia="宋体" w:cs="Times New Roman"/>
          <w:b/>
          <w:color w:val="auto"/>
          <w:sz w:val="22"/>
          <w:szCs w:val="22"/>
          <w:highlight w:val="none"/>
          <w:lang w:val="zh-CN" w:eastAsia="zh-CN"/>
        </w:rPr>
        <w:t>；</w:t>
      </w:r>
      <w:r>
        <w:rPr>
          <w:rFonts w:hint="eastAsia" w:ascii="Times New Roman" w:hAnsi="Times New Roman" w:eastAsia="宋体" w:cs="Times New Roman"/>
          <w:b/>
          <w:color w:val="auto"/>
          <w:sz w:val="22"/>
          <w:szCs w:val="22"/>
          <w:highlight w:val="none"/>
          <w:lang w:val="zh-CN"/>
        </w:rPr>
        <w:t>政府采购</w:t>
      </w:r>
      <w:r>
        <w:rPr>
          <w:rFonts w:hint="default" w:ascii="Times New Roman" w:hAnsi="Times New Roman" w:eastAsia="宋体" w:cs="Times New Roman"/>
          <w:b/>
          <w:color w:val="auto"/>
          <w:sz w:val="22"/>
          <w:szCs w:val="22"/>
          <w:highlight w:val="none"/>
          <w:lang w:val="zh-CN"/>
        </w:rPr>
        <w:t>合同已经履</w:t>
      </w:r>
      <w:r>
        <w:rPr>
          <w:rFonts w:hint="eastAsia" w:ascii="Times New Roman" w:hAnsi="Times New Roman" w:eastAsia="宋体" w:cs="Times New Roman"/>
          <w:b/>
          <w:color w:val="auto"/>
          <w:sz w:val="22"/>
          <w:szCs w:val="22"/>
          <w:highlight w:val="none"/>
          <w:lang w:val="zh-CN"/>
        </w:rPr>
        <w:t>行</w:t>
      </w:r>
      <w:r>
        <w:rPr>
          <w:rFonts w:hint="default" w:ascii="Times New Roman" w:hAnsi="Times New Roman" w:eastAsia="宋体" w:cs="Times New Roman"/>
          <w:b/>
          <w:color w:val="auto"/>
          <w:sz w:val="22"/>
          <w:szCs w:val="22"/>
          <w:highlight w:val="none"/>
          <w:lang w:val="zh-CN"/>
        </w:rPr>
        <w:t>，</w:t>
      </w:r>
      <w:r>
        <w:rPr>
          <w:rFonts w:hint="eastAsia" w:ascii="Times New Roman" w:hAnsi="Times New Roman" w:eastAsia="宋体" w:cs="Times New Roman"/>
          <w:b/>
          <w:color w:val="auto"/>
          <w:sz w:val="22"/>
          <w:szCs w:val="22"/>
          <w:highlight w:val="none"/>
          <w:lang w:val="en-US" w:eastAsia="zh-CN"/>
        </w:rPr>
        <w:t>终止履约。采购人不承担</w:t>
      </w:r>
      <w:r>
        <w:rPr>
          <w:rFonts w:hint="default" w:ascii="Times New Roman" w:hAnsi="Times New Roman" w:eastAsia="宋体" w:cs="Times New Roman"/>
          <w:b/>
          <w:color w:val="auto"/>
          <w:sz w:val="22"/>
          <w:szCs w:val="22"/>
          <w:highlight w:val="none"/>
          <w:lang w:val="zh-CN"/>
        </w:rPr>
        <w:t>赔偿责任</w:t>
      </w:r>
      <w:r>
        <w:rPr>
          <w:rFonts w:hint="eastAsia" w:ascii="Times New Roman" w:hAnsi="Times New Roman" w:eastAsia="宋体" w:cs="Times New Roman"/>
          <w:b/>
          <w:color w:val="auto"/>
          <w:sz w:val="22"/>
          <w:szCs w:val="22"/>
          <w:highlight w:val="none"/>
          <w:lang w:val="zh-CN" w:eastAsia="zh-CN"/>
        </w:rPr>
        <w:t>，</w:t>
      </w:r>
      <w:r>
        <w:rPr>
          <w:rFonts w:hint="eastAsia" w:ascii="Times New Roman" w:hAnsi="Times New Roman" w:eastAsia="宋体" w:cs="Times New Roman"/>
          <w:b/>
          <w:color w:val="auto"/>
          <w:sz w:val="22"/>
          <w:szCs w:val="22"/>
          <w:highlight w:val="none"/>
          <w:lang w:val="en-US" w:eastAsia="zh-CN"/>
        </w:rPr>
        <w:t>由供应商自行考虑投标、应标风险。）</w:t>
      </w:r>
    </w:p>
    <w:p w14:paraId="5DB8D9F3">
      <w:pPr>
        <w:widowControl/>
        <w:autoSpaceDE w:val="0"/>
        <w:autoSpaceDN w:val="0"/>
        <w:snapToGrid w:val="0"/>
        <w:spacing w:line="420" w:lineRule="exact"/>
        <w:jc w:val="left"/>
        <w:rPr>
          <w:rFonts w:ascii="宋体" w:hAnsi="宋体"/>
          <w:color w:val="auto"/>
          <w:sz w:val="22"/>
          <w:highlight w:val="none"/>
        </w:rPr>
      </w:pPr>
      <w:r>
        <w:rPr>
          <w:rFonts w:ascii="宋体" w:hAnsi="宋体"/>
          <w:color w:val="auto"/>
          <w:sz w:val="22"/>
          <w:highlight w:val="none"/>
        </w:rPr>
        <w:t>二、供应商资格要求</w:t>
      </w:r>
    </w:p>
    <w:p w14:paraId="7043E3C3">
      <w:pPr>
        <w:widowControl/>
        <w:autoSpaceDE w:val="0"/>
        <w:autoSpaceDN w:val="0"/>
        <w:snapToGrid w:val="0"/>
        <w:spacing w:line="420" w:lineRule="exact"/>
        <w:ind w:firstLine="431"/>
        <w:jc w:val="left"/>
        <w:rPr>
          <w:rFonts w:ascii="宋体" w:hAnsi="宋体"/>
          <w:color w:val="auto"/>
          <w:sz w:val="22"/>
          <w:highlight w:val="none"/>
        </w:rPr>
      </w:pPr>
      <w:r>
        <w:rPr>
          <w:rFonts w:ascii="宋体" w:hAnsi="宋体"/>
          <w:color w:val="auto"/>
          <w:sz w:val="22"/>
          <w:highlight w:val="none"/>
        </w:rPr>
        <w:t>按采购公告要求</w:t>
      </w:r>
    </w:p>
    <w:p w14:paraId="63250068">
      <w:pPr>
        <w:widowControl/>
        <w:autoSpaceDE w:val="0"/>
        <w:autoSpaceDN w:val="0"/>
        <w:snapToGrid w:val="0"/>
        <w:spacing w:line="420" w:lineRule="exact"/>
        <w:jc w:val="left"/>
        <w:rPr>
          <w:rFonts w:ascii="宋体" w:hAnsi="宋体"/>
          <w:color w:val="auto"/>
          <w:sz w:val="22"/>
          <w:highlight w:val="none"/>
        </w:rPr>
      </w:pPr>
      <w:r>
        <w:rPr>
          <w:rFonts w:ascii="宋体" w:hAnsi="宋体"/>
          <w:color w:val="auto"/>
          <w:sz w:val="22"/>
          <w:highlight w:val="none"/>
        </w:rPr>
        <w:t>三、采购文件</w:t>
      </w:r>
    </w:p>
    <w:p w14:paraId="023AED38">
      <w:pPr>
        <w:widowControl/>
        <w:autoSpaceDE w:val="0"/>
        <w:autoSpaceDN w:val="0"/>
        <w:snapToGrid w:val="0"/>
        <w:spacing w:line="420" w:lineRule="exact"/>
        <w:ind w:firstLine="431"/>
        <w:jc w:val="left"/>
        <w:rPr>
          <w:rFonts w:ascii="宋体" w:hAnsi="宋体"/>
          <w:color w:val="auto"/>
          <w:sz w:val="22"/>
          <w:highlight w:val="none"/>
        </w:rPr>
      </w:pPr>
      <w:r>
        <w:rPr>
          <w:rFonts w:ascii="宋体" w:hAnsi="宋体"/>
          <w:color w:val="auto"/>
          <w:sz w:val="22"/>
          <w:highlight w:val="none"/>
        </w:rPr>
        <w:t>1、采购文件</w:t>
      </w:r>
    </w:p>
    <w:p w14:paraId="5355C227">
      <w:pPr>
        <w:widowControl/>
        <w:autoSpaceDE w:val="0"/>
        <w:autoSpaceDN w:val="0"/>
        <w:snapToGrid w:val="0"/>
        <w:spacing w:line="420" w:lineRule="exact"/>
        <w:ind w:firstLine="431"/>
        <w:jc w:val="left"/>
        <w:rPr>
          <w:rFonts w:ascii="宋体" w:hAnsi="宋体"/>
          <w:color w:val="auto"/>
          <w:sz w:val="22"/>
          <w:highlight w:val="none"/>
        </w:rPr>
      </w:pPr>
      <w:r>
        <w:rPr>
          <w:rFonts w:ascii="宋体" w:hAnsi="宋体"/>
          <w:color w:val="auto"/>
          <w:sz w:val="22"/>
          <w:highlight w:val="none"/>
        </w:rPr>
        <w:t>1.1采购文件约束力</w:t>
      </w:r>
    </w:p>
    <w:p w14:paraId="7DDCAC58">
      <w:pPr>
        <w:widowControl/>
        <w:autoSpaceDE w:val="0"/>
        <w:autoSpaceDN w:val="0"/>
        <w:snapToGrid w:val="0"/>
        <w:spacing w:line="420" w:lineRule="exact"/>
        <w:ind w:firstLine="431"/>
        <w:jc w:val="left"/>
        <w:rPr>
          <w:rFonts w:ascii="宋体" w:hAnsi="宋体"/>
          <w:color w:val="auto"/>
          <w:sz w:val="22"/>
          <w:highlight w:val="none"/>
          <w:u w:val="single"/>
        </w:rPr>
      </w:pPr>
      <w:r>
        <w:rPr>
          <w:rFonts w:ascii="宋体" w:hAnsi="宋体"/>
          <w:color w:val="auto"/>
          <w:sz w:val="22"/>
          <w:highlight w:val="none"/>
        </w:rPr>
        <w:t>▲</w:t>
      </w:r>
      <w:r>
        <w:rPr>
          <w:rFonts w:ascii="宋体" w:hAnsi="宋体"/>
          <w:color w:val="auto"/>
          <w:sz w:val="22"/>
          <w:highlight w:val="none"/>
          <w:u w:val="single"/>
        </w:rPr>
        <w:t>供应商一旦</w:t>
      </w:r>
      <w:r>
        <w:rPr>
          <w:rFonts w:hint="eastAsia" w:ascii="宋体" w:hAnsi="宋体"/>
          <w:color w:val="auto"/>
          <w:sz w:val="22"/>
          <w:highlight w:val="none"/>
          <w:u w:val="single"/>
        </w:rPr>
        <w:t>获取</w:t>
      </w:r>
      <w:r>
        <w:rPr>
          <w:rFonts w:ascii="宋体" w:hAnsi="宋体"/>
          <w:color w:val="auto"/>
          <w:sz w:val="22"/>
          <w:highlight w:val="none"/>
          <w:u w:val="single"/>
        </w:rPr>
        <w:t>了本采购文件并参加磋商报价，即被认为接受了本采购文件中所有条款和规定。</w:t>
      </w:r>
    </w:p>
    <w:p w14:paraId="474FD586">
      <w:pPr>
        <w:widowControl/>
        <w:autoSpaceDE w:val="0"/>
        <w:autoSpaceDN w:val="0"/>
        <w:snapToGrid w:val="0"/>
        <w:spacing w:line="420" w:lineRule="exact"/>
        <w:ind w:firstLine="431"/>
        <w:jc w:val="left"/>
        <w:rPr>
          <w:rFonts w:ascii="宋体" w:hAnsi="宋体"/>
          <w:color w:val="auto"/>
          <w:sz w:val="22"/>
          <w:highlight w:val="none"/>
        </w:rPr>
      </w:pPr>
      <w:r>
        <w:rPr>
          <w:rFonts w:ascii="宋体" w:hAnsi="宋体"/>
          <w:color w:val="auto"/>
          <w:sz w:val="22"/>
          <w:highlight w:val="none"/>
        </w:rPr>
        <w:t>1.2采购文件的组成</w:t>
      </w:r>
    </w:p>
    <w:p w14:paraId="62F3AD61">
      <w:pPr>
        <w:widowControl/>
        <w:autoSpaceDE w:val="0"/>
        <w:autoSpaceDN w:val="0"/>
        <w:snapToGrid w:val="0"/>
        <w:spacing w:line="420" w:lineRule="exact"/>
        <w:ind w:firstLine="431"/>
        <w:jc w:val="left"/>
        <w:rPr>
          <w:rFonts w:ascii="宋体" w:hAnsi="宋体"/>
          <w:color w:val="auto"/>
          <w:sz w:val="22"/>
          <w:highlight w:val="none"/>
        </w:rPr>
      </w:pPr>
      <w:r>
        <w:rPr>
          <w:rFonts w:ascii="宋体" w:hAnsi="宋体"/>
          <w:color w:val="auto"/>
          <w:sz w:val="22"/>
          <w:highlight w:val="none"/>
        </w:rPr>
        <w:t>采购文件由采购文件总目录所列内容及补充资料等组成。</w:t>
      </w:r>
    </w:p>
    <w:p w14:paraId="318F1DAD">
      <w:pPr>
        <w:widowControl/>
        <w:autoSpaceDE w:val="0"/>
        <w:autoSpaceDN w:val="0"/>
        <w:snapToGrid w:val="0"/>
        <w:spacing w:line="420" w:lineRule="exact"/>
        <w:ind w:firstLine="431"/>
        <w:jc w:val="left"/>
        <w:rPr>
          <w:rFonts w:ascii="宋体" w:hAnsi="宋体"/>
          <w:color w:val="auto"/>
          <w:sz w:val="22"/>
          <w:highlight w:val="none"/>
        </w:rPr>
      </w:pPr>
      <w:r>
        <w:rPr>
          <w:rFonts w:ascii="宋体" w:hAnsi="宋体"/>
          <w:color w:val="auto"/>
          <w:sz w:val="22"/>
          <w:highlight w:val="none"/>
        </w:rPr>
        <w:t>2、采购文件的澄清</w:t>
      </w:r>
    </w:p>
    <w:p w14:paraId="013824E9">
      <w:pPr>
        <w:widowControl/>
        <w:autoSpaceDE w:val="0"/>
        <w:autoSpaceDN w:val="0"/>
        <w:snapToGrid w:val="0"/>
        <w:spacing w:line="420" w:lineRule="exact"/>
        <w:ind w:firstLine="433"/>
        <w:jc w:val="left"/>
        <w:rPr>
          <w:rFonts w:ascii="宋体" w:hAnsi="宋体"/>
          <w:color w:val="auto"/>
          <w:sz w:val="22"/>
          <w:highlight w:val="none"/>
        </w:rPr>
      </w:pPr>
      <w:r>
        <w:rPr>
          <w:rFonts w:ascii="宋体" w:hAnsi="宋体"/>
          <w:color w:val="auto"/>
          <w:sz w:val="22"/>
          <w:highlight w:val="none"/>
        </w:rPr>
        <w:t>2.1供应商对采购文件如有疑点要求澄清或质疑，或认为有必要与用户进行技术交流，须在磋商通知(邀请)书规定的质疑时间前用书面形式（包括信函、传真，下同）通知采购代理机构，采购代理机构将用书面或网上答疑形式予以答复。</w:t>
      </w:r>
    </w:p>
    <w:p w14:paraId="2602745D">
      <w:pPr>
        <w:widowControl/>
        <w:autoSpaceDE w:val="0"/>
        <w:autoSpaceDN w:val="0"/>
        <w:snapToGrid w:val="0"/>
        <w:spacing w:line="420" w:lineRule="exact"/>
        <w:ind w:firstLine="433"/>
        <w:jc w:val="left"/>
        <w:rPr>
          <w:rFonts w:ascii="宋体" w:hAnsi="宋体"/>
          <w:color w:val="auto"/>
          <w:sz w:val="22"/>
          <w:highlight w:val="none"/>
        </w:rPr>
      </w:pPr>
      <w:r>
        <w:rPr>
          <w:rFonts w:ascii="宋体" w:hAnsi="宋体"/>
          <w:color w:val="auto"/>
          <w:sz w:val="22"/>
          <w:highlight w:val="none"/>
        </w:rPr>
        <w:t>2.2供应商在收到采购代理机构书面形式的补充文件时须签收回执单，并传真至采购代理机构。</w:t>
      </w:r>
    </w:p>
    <w:p w14:paraId="1AFC9C03">
      <w:pPr>
        <w:widowControl/>
        <w:autoSpaceDE w:val="0"/>
        <w:autoSpaceDN w:val="0"/>
        <w:snapToGrid w:val="0"/>
        <w:spacing w:line="420" w:lineRule="exact"/>
        <w:ind w:firstLine="431"/>
        <w:jc w:val="left"/>
        <w:rPr>
          <w:rFonts w:ascii="宋体" w:hAnsi="宋体"/>
          <w:color w:val="auto"/>
          <w:sz w:val="22"/>
          <w:highlight w:val="none"/>
        </w:rPr>
      </w:pPr>
      <w:r>
        <w:rPr>
          <w:rFonts w:ascii="宋体" w:hAnsi="宋体"/>
          <w:color w:val="auto"/>
          <w:sz w:val="22"/>
          <w:highlight w:val="none"/>
        </w:rPr>
        <w:t>3、采购文件的修改</w:t>
      </w:r>
    </w:p>
    <w:p w14:paraId="0924EBC0">
      <w:pPr>
        <w:widowControl/>
        <w:autoSpaceDE w:val="0"/>
        <w:autoSpaceDN w:val="0"/>
        <w:snapToGrid w:val="0"/>
        <w:spacing w:line="420" w:lineRule="exact"/>
        <w:ind w:firstLine="431"/>
        <w:jc w:val="left"/>
        <w:rPr>
          <w:rFonts w:ascii="宋体" w:hAnsi="宋体"/>
          <w:color w:val="auto"/>
          <w:sz w:val="22"/>
          <w:highlight w:val="none"/>
        </w:rPr>
      </w:pPr>
      <w:r>
        <w:rPr>
          <w:rFonts w:ascii="宋体" w:hAnsi="宋体"/>
          <w:color w:val="auto"/>
          <w:sz w:val="22"/>
          <w:highlight w:val="none"/>
        </w:rPr>
        <w:t>3.1在报价截止时间前，采购人有权修改采购文件，并以书面形式通知供应商。补充文件作为采购文件的补充和组成部分，对所有供应商均有约束力。</w:t>
      </w:r>
    </w:p>
    <w:p w14:paraId="4FD7DF2F">
      <w:pPr>
        <w:widowControl/>
        <w:autoSpaceDE w:val="0"/>
        <w:autoSpaceDN w:val="0"/>
        <w:snapToGrid w:val="0"/>
        <w:spacing w:line="420" w:lineRule="exact"/>
        <w:ind w:firstLine="431"/>
        <w:jc w:val="left"/>
        <w:rPr>
          <w:rFonts w:ascii="宋体" w:hAnsi="宋体"/>
          <w:color w:val="auto"/>
          <w:sz w:val="22"/>
          <w:highlight w:val="none"/>
        </w:rPr>
      </w:pPr>
      <w:r>
        <w:rPr>
          <w:rFonts w:ascii="宋体" w:hAnsi="宋体"/>
          <w:color w:val="auto"/>
          <w:sz w:val="22"/>
          <w:highlight w:val="none"/>
        </w:rPr>
        <w:t>3.2为使供应商有足够的时间按采购文件要求修正磋商响应文件，采购人可酌情推迟递交磋商响应文件截止时间和磋商开始时间，并将此变更通知供应商。</w:t>
      </w:r>
    </w:p>
    <w:p w14:paraId="32D5ECB8">
      <w:pPr>
        <w:widowControl/>
        <w:autoSpaceDE w:val="0"/>
        <w:autoSpaceDN w:val="0"/>
        <w:snapToGrid w:val="0"/>
        <w:spacing w:line="420" w:lineRule="exact"/>
        <w:jc w:val="left"/>
        <w:rPr>
          <w:rFonts w:ascii="宋体" w:hAnsi="宋体"/>
          <w:color w:val="auto"/>
          <w:sz w:val="22"/>
          <w:highlight w:val="none"/>
        </w:rPr>
      </w:pPr>
      <w:r>
        <w:rPr>
          <w:rFonts w:ascii="宋体" w:hAnsi="宋体"/>
          <w:color w:val="auto"/>
          <w:sz w:val="22"/>
          <w:highlight w:val="none"/>
        </w:rPr>
        <w:t>四、磋商响应文件</w:t>
      </w:r>
    </w:p>
    <w:p w14:paraId="5DAD38A3">
      <w:pPr>
        <w:widowControl/>
        <w:autoSpaceDE w:val="0"/>
        <w:autoSpaceDN w:val="0"/>
        <w:snapToGrid w:val="0"/>
        <w:spacing w:line="420" w:lineRule="exact"/>
        <w:ind w:firstLine="431"/>
        <w:jc w:val="left"/>
        <w:rPr>
          <w:rFonts w:ascii="宋体" w:hAnsi="宋体"/>
          <w:color w:val="auto"/>
          <w:sz w:val="22"/>
          <w:highlight w:val="none"/>
        </w:rPr>
      </w:pPr>
      <w:r>
        <w:rPr>
          <w:rFonts w:ascii="宋体" w:hAnsi="宋体"/>
          <w:color w:val="auto"/>
          <w:sz w:val="22"/>
          <w:highlight w:val="none"/>
        </w:rPr>
        <w:t>1、磋商响应文件</w:t>
      </w:r>
    </w:p>
    <w:p w14:paraId="76A2524F">
      <w:pPr>
        <w:widowControl/>
        <w:autoSpaceDE w:val="0"/>
        <w:autoSpaceDN w:val="0"/>
        <w:snapToGrid w:val="0"/>
        <w:spacing w:line="420" w:lineRule="exact"/>
        <w:ind w:firstLine="440"/>
        <w:jc w:val="left"/>
        <w:rPr>
          <w:rFonts w:ascii="宋体" w:hAnsi="宋体"/>
          <w:color w:val="auto"/>
          <w:sz w:val="22"/>
          <w:highlight w:val="none"/>
        </w:rPr>
      </w:pPr>
      <w:r>
        <w:rPr>
          <w:rFonts w:ascii="宋体" w:hAnsi="宋体"/>
          <w:color w:val="auto"/>
          <w:sz w:val="22"/>
          <w:highlight w:val="none"/>
        </w:rPr>
        <w:t>1.1供应商应仔细阅读采购文件中的所有内容，按照采购文件及采购要求，详细编制磋商响应文件。并对采购文件的要求做出实质上响应。实质上响应的报价应该是与采购文件要求的条款没有重大偏离的报价。未实质上响应的磋商响应文件将被拒绝，但允许报价在基本满足采购要求的前提下出现的微小差异。（是否为重大偏离由磋商采购小组判定）</w:t>
      </w:r>
    </w:p>
    <w:p w14:paraId="71E38C3E">
      <w:pPr>
        <w:widowControl/>
        <w:autoSpaceDE w:val="0"/>
        <w:autoSpaceDN w:val="0"/>
        <w:snapToGrid w:val="0"/>
        <w:spacing w:line="420" w:lineRule="exact"/>
        <w:ind w:firstLine="440"/>
        <w:jc w:val="left"/>
        <w:rPr>
          <w:rFonts w:ascii="宋体" w:hAnsi="宋体"/>
          <w:color w:val="auto"/>
          <w:sz w:val="22"/>
          <w:highlight w:val="none"/>
        </w:rPr>
      </w:pPr>
      <w:r>
        <w:rPr>
          <w:rFonts w:ascii="宋体" w:hAnsi="宋体"/>
          <w:color w:val="auto"/>
          <w:sz w:val="22"/>
          <w:highlight w:val="none"/>
        </w:rPr>
        <w:t>1.2供应商必须按采购文件的要求提供相关服务，并保证磋商响应文件的正确性和真实性。磋商响应文件全部内容应保持一致，否则可能导致不利于其报价的评定甚至被拒绝。技术和商务如有偏离均应填写偏离表。</w:t>
      </w:r>
    </w:p>
    <w:p w14:paraId="1D7F8C45">
      <w:pPr>
        <w:widowControl/>
        <w:autoSpaceDE w:val="0"/>
        <w:autoSpaceDN w:val="0"/>
        <w:snapToGrid w:val="0"/>
        <w:spacing w:line="420" w:lineRule="exact"/>
        <w:ind w:firstLine="431"/>
        <w:jc w:val="left"/>
        <w:rPr>
          <w:rFonts w:ascii="宋体" w:hAnsi="宋体"/>
          <w:color w:val="auto"/>
          <w:sz w:val="22"/>
          <w:highlight w:val="none"/>
        </w:rPr>
      </w:pPr>
      <w:r>
        <w:rPr>
          <w:rFonts w:ascii="宋体" w:hAnsi="宋体"/>
          <w:color w:val="auto"/>
          <w:sz w:val="22"/>
          <w:highlight w:val="none"/>
        </w:rPr>
        <w:t>1.3供应商应仔细阅读采购文件中的所有内容，按照采购文件要求，详细编制磋商响应文件，所有文件资料必须是针对本次采购。不按采购文件的要求提供的磋商响应文件可能导致被拒绝。</w:t>
      </w:r>
    </w:p>
    <w:p w14:paraId="16567C5E">
      <w:pPr>
        <w:widowControl/>
        <w:autoSpaceDE w:val="0"/>
        <w:autoSpaceDN w:val="0"/>
        <w:snapToGrid w:val="0"/>
        <w:spacing w:line="420" w:lineRule="exact"/>
        <w:ind w:firstLine="431"/>
        <w:jc w:val="left"/>
        <w:rPr>
          <w:rFonts w:hint="eastAsia" w:ascii="宋体" w:hAnsi="宋体"/>
          <w:color w:val="auto"/>
          <w:sz w:val="22"/>
          <w:highlight w:val="none"/>
        </w:rPr>
      </w:pPr>
      <w:r>
        <w:rPr>
          <w:rFonts w:ascii="宋体" w:hAnsi="宋体"/>
          <w:color w:val="auto"/>
          <w:sz w:val="22"/>
          <w:highlight w:val="none"/>
        </w:rPr>
        <w:t>2、磋商响应文件的组成</w:t>
      </w:r>
    </w:p>
    <w:p w14:paraId="1F196DB2">
      <w:pPr>
        <w:widowControl/>
        <w:autoSpaceDE w:val="0"/>
        <w:autoSpaceDN w:val="0"/>
        <w:snapToGrid w:val="0"/>
        <w:spacing w:line="420" w:lineRule="exact"/>
        <w:ind w:firstLine="431"/>
        <w:jc w:val="left"/>
        <w:rPr>
          <w:rFonts w:ascii="宋体" w:hAnsi="宋体"/>
          <w:color w:val="auto"/>
          <w:sz w:val="22"/>
          <w:highlight w:val="none"/>
        </w:rPr>
      </w:pPr>
      <w:r>
        <w:rPr>
          <w:rFonts w:hint="eastAsia" w:ascii="宋体" w:hAnsi="宋体"/>
          <w:color w:val="auto"/>
          <w:sz w:val="22"/>
          <w:highlight w:val="none"/>
        </w:rPr>
        <w:t xml:space="preserve">2.1 </w:t>
      </w:r>
      <w:r>
        <w:rPr>
          <w:rFonts w:ascii="宋体" w:hAnsi="宋体"/>
          <w:color w:val="auto"/>
          <w:sz w:val="22"/>
          <w:highlight w:val="none"/>
        </w:rPr>
        <w:t>响应文件的组成</w:t>
      </w:r>
    </w:p>
    <w:p w14:paraId="48AEC9A8">
      <w:pPr>
        <w:widowControl/>
        <w:autoSpaceDE w:val="0"/>
        <w:autoSpaceDN w:val="0"/>
        <w:snapToGrid w:val="0"/>
        <w:spacing w:line="420" w:lineRule="exact"/>
        <w:ind w:firstLine="431"/>
        <w:jc w:val="left"/>
        <w:rPr>
          <w:rFonts w:hint="eastAsia" w:ascii="宋体" w:hAnsi="宋体"/>
          <w:color w:val="auto"/>
          <w:sz w:val="22"/>
          <w:highlight w:val="none"/>
        </w:rPr>
      </w:pPr>
      <w:r>
        <w:rPr>
          <w:rFonts w:hint="eastAsia" w:ascii="宋体" w:hAnsi="宋体"/>
          <w:color w:val="auto"/>
          <w:sz w:val="22"/>
          <w:highlight w:val="none"/>
        </w:rPr>
        <w:t>2.1.1</w:t>
      </w:r>
      <w:r>
        <w:rPr>
          <w:rFonts w:ascii="宋体" w:hAnsi="宋体"/>
          <w:color w:val="auto"/>
          <w:sz w:val="22"/>
          <w:highlight w:val="none"/>
        </w:rPr>
        <w:t>完整的</w:t>
      </w:r>
      <w:r>
        <w:rPr>
          <w:rFonts w:hint="eastAsia" w:ascii="宋体" w:hAnsi="宋体"/>
          <w:color w:val="auto"/>
          <w:sz w:val="22"/>
          <w:highlight w:val="none"/>
        </w:rPr>
        <w:t>响应</w:t>
      </w:r>
      <w:r>
        <w:rPr>
          <w:rFonts w:ascii="宋体" w:hAnsi="宋体"/>
          <w:color w:val="auto"/>
          <w:sz w:val="22"/>
          <w:highlight w:val="none"/>
        </w:rPr>
        <w:t>文件由</w:t>
      </w:r>
      <w:r>
        <w:rPr>
          <w:rFonts w:hint="eastAsia" w:ascii="宋体" w:hAnsi="宋体"/>
          <w:color w:val="auto"/>
          <w:sz w:val="22"/>
          <w:highlight w:val="none"/>
        </w:rPr>
        <w:t>《资格文件》、《商务技术文件》和《报价文件》三</w:t>
      </w:r>
      <w:r>
        <w:rPr>
          <w:rFonts w:ascii="宋体" w:hAnsi="宋体"/>
          <w:color w:val="auto"/>
          <w:sz w:val="22"/>
          <w:highlight w:val="none"/>
        </w:rPr>
        <w:t>个部分组成</w:t>
      </w:r>
      <w:r>
        <w:rPr>
          <w:rFonts w:hint="eastAsia" w:ascii="宋体" w:hAnsi="宋体"/>
          <w:color w:val="auto"/>
          <w:sz w:val="22"/>
          <w:highlight w:val="none"/>
        </w:rPr>
        <w:t>（以下统称“响应文件”）。</w:t>
      </w:r>
    </w:p>
    <w:p w14:paraId="17E47BDC">
      <w:pPr>
        <w:widowControl/>
        <w:autoSpaceDE w:val="0"/>
        <w:autoSpaceDN w:val="0"/>
        <w:snapToGrid w:val="0"/>
        <w:spacing w:line="420" w:lineRule="exact"/>
        <w:ind w:firstLine="431"/>
        <w:jc w:val="left"/>
        <w:rPr>
          <w:rFonts w:ascii="宋体" w:hAnsi="宋体"/>
          <w:color w:val="auto"/>
          <w:sz w:val="22"/>
          <w:highlight w:val="none"/>
        </w:rPr>
      </w:pPr>
      <w:r>
        <w:rPr>
          <w:rFonts w:hint="eastAsia" w:ascii="宋体" w:hAnsi="宋体"/>
          <w:color w:val="auto"/>
          <w:sz w:val="22"/>
          <w:highlight w:val="none"/>
        </w:rPr>
        <w:t>2.1.2响应文件内容组成表（磋商供应商应按以下清单提供相关资料，否则一切风险和责任由磋商供应商自行承担）：</w:t>
      </w:r>
    </w:p>
    <w:tbl>
      <w:tblPr>
        <w:tblStyle w:val="60"/>
        <w:tblW w:w="10065" w:type="dxa"/>
        <w:tblInd w:w="-31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09"/>
        <w:gridCol w:w="8646"/>
        <w:gridCol w:w="710"/>
      </w:tblGrid>
      <w:tr w14:paraId="410FA67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blHeader/>
        </w:trPr>
        <w:tc>
          <w:tcPr>
            <w:tcW w:w="709" w:type="dxa"/>
            <w:tcBorders>
              <w:bottom w:val="single" w:color="auto" w:sz="6" w:space="0"/>
            </w:tcBorders>
            <w:shd w:val="clear" w:color="auto" w:fill="DAEEF3"/>
            <w:noWrap w:val="0"/>
            <w:vAlign w:val="center"/>
          </w:tcPr>
          <w:p w14:paraId="0C6E4B94">
            <w:pPr>
              <w:spacing w:line="276" w:lineRule="auto"/>
              <w:jc w:val="center"/>
              <w:rPr>
                <w:rFonts w:ascii="宋体" w:hAnsi="宋体"/>
                <w:b/>
                <w:color w:val="auto"/>
                <w:sz w:val="22"/>
                <w:szCs w:val="22"/>
                <w:highlight w:val="none"/>
              </w:rPr>
            </w:pPr>
            <w:r>
              <w:rPr>
                <w:rFonts w:hint="eastAsia" w:ascii="宋体" w:hAnsi="宋体"/>
                <w:b/>
                <w:color w:val="auto"/>
                <w:sz w:val="22"/>
                <w:szCs w:val="22"/>
                <w:highlight w:val="none"/>
              </w:rPr>
              <w:t>序号</w:t>
            </w:r>
          </w:p>
        </w:tc>
        <w:tc>
          <w:tcPr>
            <w:tcW w:w="8646" w:type="dxa"/>
            <w:tcBorders>
              <w:bottom w:val="single" w:color="auto" w:sz="6" w:space="0"/>
            </w:tcBorders>
            <w:shd w:val="clear" w:color="auto" w:fill="DAEEF3"/>
            <w:noWrap w:val="0"/>
            <w:vAlign w:val="center"/>
          </w:tcPr>
          <w:p w14:paraId="07AE83C3">
            <w:pPr>
              <w:spacing w:line="276" w:lineRule="auto"/>
              <w:jc w:val="center"/>
              <w:rPr>
                <w:rFonts w:ascii="宋体" w:hAnsi="宋体"/>
                <w:b/>
                <w:color w:val="auto"/>
                <w:sz w:val="22"/>
                <w:szCs w:val="22"/>
                <w:highlight w:val="none"/>
              </w:rPr>
            </w:pPr>
            <w:r>
              <w:rPr>
                <w:rFonts w:hint="eastAsia" w:ascii="宋体" w:hAnsi="宋体"/>
                <w:b/>
                <w:color w:val="auto"/>
                <w:sz w:val="22"/>
                <w:szCs w:val="22"/>
                <w:highlight w:val="none"/>
              </w:rPr>
              <w:t>响应文件组成内容</w:t>
            </w:r>
          </w:p>
        </w:tc>
        <w:tc>
          <w:tcPr>
            <w:tcW w:w="710" w:type="dxa"/>
            <w:tcBorders>
              <w:bottom w:val="single" w:color="auto" w:sz="6" w:space="0"/>
            </w:tcBorders>
            <w:shd w:val="clear" w:color="auto" w:fill="DAEEF3"/>
            <w:noWrap w:val="0"/>
            <w:vAlign w:val="center"/>
          </w:tcPr>
          <w:p w14:paraId="56993C8D">
            <w:pPr>
              <w:spacing w:line="276" w:lineRule="auto"/>
              <w:jc w:val="center"/>
              <w:rPr>
                <w:rFonts w:hint="eastAsia" w:ascii="宋体" w:hAnsi="宋体"/>
                <w:b/>
                <w:color w:val="auto"/>
                <w:sz w:val="22"/>
                <w:szCs w:val="22"/>
                <w:highlight w:val="none"/>
              </w:rPr>
            </w:pPr>
            <w:r>
              <w:rPr>
                <w:rFonts w:hint="eastAsia" w:ascii="宋体" w:hAnsi="宋体"/>
                <w:b/>
                <w:color w:val="auto"/>
                <w:sz w:val="22"/>
                <w:szCs w:val="22"/>
                <w:highlight w:val="none"/>
              </w:rPr>
              <w:t>投标</w:t>
            </w:r>
          </w:p>
          <w:p w14:paraId="3C057A15">
            <w:pPr>
              <w:spacing w:line="276" w:lineRule="auto"/>
              <w:jc w:val="center"/>
              <w:rPr>
                <w:rFonts w:hint="eastAsia" w:ascii="宋体" w:hAnsi="宋体"/>
                <w:b/>
                <w:color w:val="auto"/>
                <w:sz w:val="22"/>
                <w:szCs w:val="22"/>
                <w:highlight w:val="none"/>
              </w:rPr>
            </w:pPr>
            <w:r>
              <w:rPr>
                <w:rFonts w:hint="eastAsia" w:ascii="宋体" w:hAnsi="宋体"/>
                <w:b/>
                <w:color w:val="auto"/>
                <w:sz w:val="22"/>
                <w:szCs w:val="22"/>
                <w:highlight w:val="none"/>
              </w:rPr>
              <w:t>格式</w:t>
            </w:r>
          </w:p>
        </w:tc>
      </w:tr>
      <w:tr w14:paraId="580AB23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22" w:hRule="atLeast"/>
        </w:trPr>
        <w:tc>
          <w:tcPr>
            <w:tcW w:w="10065" w:type="dxa"/>
            <w:gridSpan w:val="3"/>
            <w:tcBorders>
              <w:top w:val="single" w:color="auto" w:sz="6" w:space="0"/>
              <w:bottom w:val="single" w:color="auto" w:sz="6" w:space="0"/>
            </w:tcBorders>
            <w:shd w:val="clear" w:color="auto" w:fill="FDE9D9"/>
            <w:noWrap w:val="0"/>
            <w:vAlign w:val="center"/>
          </w:tcPr>
          <w:p w14:paraId="4039DC1C">
            <w:pPr>
              <w:spacing w:line="276" w:lineRule="auto"/>
              <w:jc w:val="left"/>
              <w:rPr>
                <w:rFonts w:hint="eastAsia" w:ascii="宋体" w:hAnsi="宋体"/>
                <w:b/>
                <w:color w:val="auto"/>
                <w:sz w:val="22"/>
                <w:szCs w:val="22"/>
                <w:highlight w:val="none"/>
              </w:rPr>
            </w:pPr>
            <w:r>
              <w:rPr>
                <w:rFonts w:hint="eastAsia" w:ascii="宋体" w:hAnsi="宋体"/>
                <w:b/>
                <w:color w:val="auto"/>
                <w:sz w:val="22"/>
                <w:szCs w:val="22"/>
                <w:highlight w:val="none"/>
              </w:rPr>
              <w:t>一、《资格文件》</w:t>
            </w:r>
            <w:r>
              <w:rPr>
                <w:rFonts w:hint="eastAsia" w:ascii="宋体" w:hAnsi="宋体" w:cs="Arial"/>
                <w:b/>
                <w:color w:val="auto"/>
                <w:sz w:val="22"/>
                <w:szCs w:val="22"/>
                <w:highlight w:val="none"/>
              </w:rPr>
              <w:t>组成内容（须单页保存，逐页上传，格式见附件）（此项供应商必须提供，否则不能通过资格性审查的，责任自负）</w:t>
            </w:r>
          </w:p>
        </w:tc>
      </w:tr>
      <w:tr w14:paraId="21BA987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709" w:type="dxa"/>
            <w:tcBorders>
              <w:top w:val="single" w:color="auto" w:sz="6" w:space="0"/>
            </w:tcBorders>
            <w:noWrap w:val="0"/>
            <w:vAlign w:val="center"/>
          </w:tcPr>
          <w:p w14:paraId="6461B1A6">
            <w:pPr>
              <w:spacing w:line="276" w:lineRule="auto"/>
              <w:jc w:val="center"/>
              <w:rPr>
                <w:rFonts w:hint="eastAsia" w:ascii="宋体" w:hAnsi="宋体"/>
                <w:b/>
                <w:color w:val="auto"/>
                <w:sz w:val="22"/>
                <w:szCs w:val="22"/>
                <w:highlight w:val="none"/>
              </w:rPr>
            </w:pPr>
            <w:r>
              <w:rPr>
                <w:rFonts w:hint="eastAsia" w:ascii="宋体" w:hAnsi="宋体"/>
                <w:b/>
                <w:color w:val="auto"/>
                <w:sz w:val="22"/>
                <w:szCs w:val="22"/>
                <w:highlight w:val="none"/>
              </w:rPr>
              <w:t>1</w:t>
            </w:r>
          </w:p>
        </w:tc>
        <w:tc>
          <w:tcPr>
            <w:tcW w:w="8646" w:type="dxa"/>
            <w:tcBorders>
              <w:top w:val="single" w:color="auto" w:sz="6" w:space="0"/>
            </w:tcBorders>
            <w:noWrap w:val="0"/>
            <w:vAlign w:val="center"/>
          </w:tcPr>
          <w:p w14:paraId="1874254A">
            <w:pPr>
              <w:spacing w:line="276" w:lineRule="auto"/>
              <w:jc w:val="left"/>
              <w:rPr>
                <w:rFonts w:hint="eastAsia" w:ascii="宋体" w:hAnsi="宋体"/>
                <w:b/>
                <w:color w:val="auto"/>
                <w:sz w:val="22"/>
                <w:szCs w:val="22"/>
                <w:highlight w:val="none"/>
              </w:rPr>
            </w:pPr>
            <w:r>
              <w:rPr>
                <w:rFonts w:hint="eastAsia"/>
                <w:b/>
                <w:color w:val="auto"/>
                <w:sz w:val="22"/>
                <w:szCs w:val="22"/>
                <w:highlight w:val="none"/>
              </w:rPr>
              <w:t>供应商资格审查声明函</w:t>
            </w:r>
            <w:r>
              <w:rPr>
                <w:rFonts w:hint="eastAsia" w:ascii="宋体" w:hAnsi="宋体"/>
                <w:b/>
                <w:color w:val="auto"/>
                <w:sz w:val="22"/>
                <w:szCs w:val="22"/>
                <w:highlight w:val="none"/>
              </w:rPr>
              <w:t>，格式见附件</w:t>
            </w:r>
          </w:p>
        </w:tc>
        <w:tc>
          <w:tcPr>
            <w:tcW w:w="710" w:type="dxa"/>
            <w:tcBorders>
              <w:top w:val="single" w:color="auto" w:sz="6" w:space="0"/>
            </w:tcBorders>
            <w:noWrap w:val="0"/>
            <w:vAlign w:val="center"/>
          </w:tcPr>
          <w:p w14:paraId="4C136346">
            <w:pPr>
              <w:spacing w:line="276" w:lineRule="auto"/>
              <w:jc w:val="center"/>
              <w:rPr>
                <w:rFonts w:hint="eastAsia" w:ascii="宋体" w:hAnsi="宋体" w:cs="Arial"/>
                <w:color w:val="auto"/>
                <w:sz w:val="22"/>
                <w:szCs w:val="22"/>
                <w:highlight w:val="none"/>
              </w:rPr>
            </w:pPr>
            <w:r>
              <w:rPr>
                <w:rFonts w:hint="eastAsia" w:ascii="宋体" w:hAnsi="宋体" w:cs="Arial"/>
                <w:color w:val="auto"/>
                <w:sz w:val="22"/>
                <w:szCs w:val="22"/>
                <w:highlight w:val="none"/>
              </w:rPr>
              <w:t>有</w:t>
            </w:r>
          </w:p>
        </w:tc>
      </w:tr>
      <w:tr w14:paraId="08189C4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709" w:type="dxa"/>
            <w:noWrap w:val="0"/>
            <w:vAlign w:val="center"/>
          </w:tcPr>
          <w:p w14:paraId="08561148">
            <w:pPr>
              <w:spacing w:line="276" w:lineRule="auto"/>
              <w:jc w:val="center"/>
              <w:rPr>
                <w:rFonts w:hint="eastAsia" w:ascii="宋体" w:hAnsi="宋体"/>
                <w:b/>
                <w:color w:val="auto"/>
                <w:sz w:val="22"/>
                <w:szCs w:val="22"/>
                <w:highlight w:val="none"/>
              </w:rPr>
            </w:pPr>
            <w:r>
              <w:rPr>
                <w:rFonts w:hint="eastAsia" w:ascii="宋体" w:hAnsi="宋体"/>
                <w:b/>
                <w:color w:val="auto"/>
                <w:sz w:val="22"/>
                <w:szCs w:val="22"/>
                <w:highlight w:val="none"/>
              </w:rPr>
              <w:t>2</w:t>
            </w:r>
          </w:p>
        </w:tc>
        <w:tc>
          <w:tcPr>
            <w:tcW w:w="8646" w:type="dxa"/>
            <w:noWrap w:val="0"/>
            <w:vAlign w:val="center"/>
          </w:tcPr>
          <w:p w14:paraId="01FA0BB7">
            <w:pPr>
              <w:spacing w:line="276" w:lineRule="auto"/>
              <w:jc w:val="left"/>
              <w:rPr>
                <w:rFonts w:hint="eastAsia" w:ascii="宋体" w:hAnsi="宋体"/>
                <w:color w:val="auto"/>
                <w:sz w:val="22"/>
                <w:szCs w:val="22"/>
                <w:highlight w:val="none"/>
              </w:rPr>
            </w:pPr>
            <w:r>
              <w:rPr>
                <w:rFonts w:hint="eastAsia" w:ascii="宋体" w:hAnsi="宋体"/>
                <w:b/>
                <w:color w:val="auto"/>
                <w:sz w:val="22"/>
                <w:szCs w:val="22"/>
                <w:highlight w:val="none"/>
              </w:rPr>
              <w:t>具有独立承担民事责任能力的证明材料：</w:t>
            </w:r>
            <w:r>
              <w:rPr>
                <w:rFonts w:hint="eastAsia" w:ascii="宋体" w:hAnsi="宋体"/>
                <w:b/>
                <w:color w:val="auto"/>
                <w:sz w:val="22"/>
                <w:szCs w:val="22"/>
                <w:highlight w:val="none"/>
                <w:u w:val="single"/>
              </w:rPr>
              <w:t>企业法人营业执照</w:t>
            </w:r>
            <w:r>
              <w:rPr>
                <w:rFonts w:hint="eastAsia" w:ascii="宋体" w:hAnsi="宋体"/>
                <w:color w:val="auto"/>
                <w:sz w:val="22"/>
                <w:szCs w:val="22"/>
                <w:highlight w:val="none"/>
              </w:rPr>
              <w:t>（提供</w:t>
            </w:r>
            <w:r>
              <w:rPr>
                <w:rFonts w:hint="eastAsia" w:ascii="宋体" w:hAnsi="宋体" w:cs="Arial"/>
                <w:color w:val="auto"/>
                <w:sz w:val="22"/>
                <w:szCs w:val="22"/>
                <w:highlight w:val="none"/>
              </w:rPr>
              <w:t>复制件</w:t>
            </w:r>
            <w:r>
              <w:rPr>
                <w:rFonts w:hint="eastAsia" w:ascii="宋体" w:hAnsi="宋体"/>
                <w:color w:val="auto"/>
                <w:sz w:val="22"/>
                <w:szCs w:val="22"/>
                <w:highlight w:val="none"/>
              </w:rPr>
              <w:t>加盖磋商供应商公章）或供应商为依法允许经营的事业单位的，应提交事业单位法人证书（提供</w:t>
            </w:r>
            <w:r>
              <w:rPr>
                <w:rFonts w:hint="eastAsia" w:ascii="宋体" w:hAnsi="宋体" w:cs="Arial"/>
                <w:color w:val="auto"/>
                <w:sz w:val="22"/>
                <w:szCs w:val="22"/>
                <w:highlight w:val="none"/>
              </w:rPr>
              <w:t>复制件</w:t>
            </w:r>
            <w:r>
              <w:rPr>
                <w:rFonts w:hint="eastAsia" w:ascii="宋体" w:hAnsi="宋体"/>
                <w:color w:val="auto"/>
                <w:sz w:val="22"/>
                <w:szCs w:val="22"/>
                <w:highlight w:val="none"/>
              </w:rPr>
              <w:t>加盖磋商供应商公章）</w:t>
            </w:r>
          </w:p>
          <w:p w14:paraId="0B6FD18F">
            <w:pPr>
              <w:spacing w:line="276" w:lineRule="auto"/>
              <w:jc w:val="left"/>
              <w:rPr>
                <w:rFonts w:hint="eastAsia" w:ascii="宋体" w:hAnsi="宋体"/>
                <w:color w:val="auto"/>
                <w:sz w:val="22"/>
                <w:szCs w:val="22"/>
                <w:highlight w:val="none"/>
              </w:rPr>
            </w:pPr>
            <w:r>
              <w:rPr>
                <w:rFonts w:hint="eastAsia" w:ascii="宋体" w:hAnsi="宋体"/>
                <w:color w:val="auto"/>
                <w:sz w:val="22"/>
                <w:szCs w:val="22"/>
                <w:highlight w:val="none"/>
              </w:rPr>
              <w:t>备注：金融、保险、通讯等特定行业的全国性企业所设立的区域性分支机构，以及个体工商户、个人独资企业、合伙企业参加本项目投标的，除上述提供自身企业营业执照外，还须提供</w:t>
            </w:r>
            <w:r>
              <w:rPr>
                <w:rFonts w:hint="eastAsia" w:ascii="宋体" w:hAnsi="宋体" w:cs="Arial"/>
                <w:color w:val="auto"/>
                <w:sz w:val="22"/>
                <w:szCs w:val="22"/>
                <w:highlight w:val="none"/>
              </w:rPr>
              <w:t>总公司（总机构）授权书或房产权证或其他有效财产证明材料（</w:t>
            </w:r>
            <w:r>
              <w:rPr>
                <w:rFonts w:hint="eastAsia" w:ascii="宋体" w:hAnsi="宋体"/>
                <w:color w:val="auto"/>
                <w:sz w:val="22"/>
                <w:szCs w:val="22"/>
                <w:highlight w:val="none"/>
              </w:rPr>
              <w:t>提供</w:t>
            </w:r>
            <w:r>
              <w:rPr>
                <w:rFonts w:hint="eastAsia" w:ascii="宋体" w:hAnsi="宋体" w:cs="Arial"/>
                <w:color w:val="auto"/>
                <w:sz w:val="22"/>
                <w:szCs w:val="22"/>
                <w:highlight w:val="none"/>
              </w:rPr>
              <w:t>复制件</w:t>
            </w:r>
            <w:r>
              <w:rPr>
                <w:rFonts w:hint="eastAsia" w:ascii="宋体" w:hAnsi="宋体"/>
                <w:color w:val="auto"/>
                <w:sz w:val="22"/>
                <w:szCs w:val="22"/>
                <w:highlight w:val="none"/>
              </w:rPr>
              <w:t>加盖磋商供应商公章</w:t>
            </w:r>
            <w:r>
              <w:rPr>
                <w:rFonts w:hint="eastAsia" w:ascii="宋体" w:hAnsi="宋体" w:cs="Arial"/>
                <w:color w:val="auto"/>
                <w:sz w:val="22"/>
                <w:szCs w:val="22"/>
                <w:highlight w:val="none"/>
              </w:rPr>
              <w:t>）。</w:t>
            </w:r>
          </w:p>
        </w:tc>
        <w:tc>
          <w:tcPr>
            <w:tcW w:w="710" w:type="dxa"/>
            <w:noWrap w:val="0"/>
            <w:vAlign w:val="center"/>
          </w:tcPr>
          <w:p w14:paraId="48823695">
            <w:pPr>
              <w:spacing w:line="276" w:lineRule="auto"/>
              <w:jc w:val="center"/>
              <w:rPr>
                <w:rFonts w:hint="eastAsia" w:ascii="宋体" w:hAnsi="宋体" w:cs="Arial"/>
                <w:color w:val="auto"/>
                <w:sz w:val="22"/>
                <w:szCs w:val="22"/>
                <w:highlight w:val="none"/>
              </w:rPr>
            </w:pPr>
            <w:r>
              <w:rPr>
                <w:rFonts w:hint="eastAsia" w:ascii="宋体" w:hAnsi="宋体" w:cs="Arial"/>
                <w:color w:val="auto"/>
                <w:sz w:val="22"/>
                <w:szCs w:val="22"/>
                <w:highlight w:val="none"/>
              </w:rPr>
              <w:t>无</w:t>
            </w:r>
          </w:p>
        </w:tc>
      </w:tr>
      <w:tr w14:paraId="5947AE9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709" w:type="dxa"/>
            <w:noWrap w:val="0"/>
            <w:vAlign w:val="center"/>
          </w:tcPr>
          <w:p w14:paraId="0FA631A6">
            <w:pPr>
              <w:spacing w:line="276" w:lineRule="auto"/>
              <w:jc w:val="center"/>
              <w:rPr>
                <w:rFonts w:hint="default" w:ascii="宋体" w:hAnsi="宋体" w:eastAsia="宋体"/>
                <w:b/>
                <w:color w:val="auto"/>
                <w:sz w:val="22"/>
                <w:szCs w:val="22"/>
                <w:highlight w:val="none"/>
                <w:lang w:val="en-US" w:eastAsia="zh-CN"/>
              </w:rPr>
            </w:pPr>
            <w:r>
              <w:rPr>
                <w:rFonts w:hint="eastAsia" w:ascii="宋体" w:hAnsi="宋体"/>
                <w:b/>
                <w:color w:val="auto"/>
                <w:sz w:val="22"/>
                <w:szCs w:val="22"/>
                <w:highlight w:val="none"/>
                <w:lang w:val="en-US" w:eastAsia="zh-CN"/>
              </w:rPr>
              <w:t>3</w:t>
            </w:r>
          </w:p>
        </w:tc>
        <w:tc>
          <w:tcPr>
            <w:tcW w:w="8646" w:type="dxa"/>
            <w:noWrap w:val="0"/>
            <w:vAlign w:val="top"/>
          </w:tcPr>
          <w:p w14:paraId="4188AF05">
            <w:pPr>
              <w:autoSpaceDE w:val="0"/>
              <w:autoSpaceDN w:val="0"/>
              <w:adjustRightInd w:val="0"/>
              <w:snapToGrid w:val="0"/>
              <w:spacing w:line="240" w:lineRule="atLeast"/>
              <w:jc w:val="left"/>
              <w:rPr>
                <w:rFonts w:hint="eastAsia" w:ascii="宋体" w:hAnsi="宋体" w:cs="Arial"/>
                <w:b/>
                <w:color w:val="auto"/>
                <w:sz w:val="22"/>
                <w:szCs w:val="22"/>
                <w:highlight w:val="none"/>
              </w:rPr>
            </w:pPr>
            <w:r>
              <w:rPr>
                <w:rFonts w:hint="eastAsia" w:ascii="宋体" w:hAnsi="宋体" w:cs="Arial"/>
                <w:b/>
                <w:color w:val="auto"/>
                <w:sz w:val="22"/>
                <w:szCs w:val="22"/>
                <w:highlight w:val="none"/>
              </w:rPr>
              <w:t>供应商法定代表人授权书（非法定代表人参加磋商时须提供）；如为法定代表人参与的只须提供法人身份证明。如为法人提供法人代表身份证明；</w:t>
            </w:r>
          </w:p>
          <w:p w14:paraId="1B1C2977">
            <w:pPr>
              <w:autoSpaceDE w:val="0"/>
              <w:autoSpaceDN w:val="0"/>
              <w:adjustRightInd w:val="0"/>
              <w:snapToGrid w:val="0"/>
              <w:spacing w:line="240" w:lineRule="atLeast"/>
              <w:jc w:val="left"/>
              <w:rPr>
                <w:rFonts w:hint="eastAsia" w:ascii="宋体" w:hAnsi="宋体" w:cs="Arial"/>
                <w:b/>
                <w:color w:val="auto"/>
                <w:sz w:val="22"/>
                <w:szCs w:val="22"/>
                <w:highlight w:val="none"/>
              </w:rPr>
            </w:pPr>
            <w:r>
              <w:rPr>
                <w:rFonts w:hint="eastAsia" w:ascii="宋体" w:hAnsi="宋体" w:cs="Arial"/>
                <w:b/>
                <w:color w:val="auto"/>
                <w:sz w:val="22"/>
                <w:szCs w:val="22"/>
                <w:highlight w:val="none"/>
              </w:rPr>
              <w:t>如为授权代表提供授权书；（格式见附件）</w:t>
            </w:r>
          </w:p>
        </w:tc>
        <w:tc>
          <w:tcPr>
            <w:tcW w:w="710" w:type="dxa"/>
            <w:noWrap w:val="0"/>
            <w:vAlign w:val="center"/>
          </w:tcPr>
          <w:p w14:paraId="75C598A7">
            <w:pPr>
              <w:spacing w:line="276" w:lineRule="auto"/>
              <w:jc w:val="center"/>
              <w:rPr>
                <w:rFonts w:hint="eastAsia" w:ascii="宋体" w:hAnsi="宋体" w:cs="Arial"/>
                <w:color w:val="auto"/>
                <w:sz w:val="22"/>
                <w:szCs w:val="22"/>
                <w:highlight w:val="none"/>
              </w:rPr>
            </w:pPr>
            <w:r>
              <w:rPr>
                <w:rFonts w:hint="eastAsia" w:ascii="宋体" w:hAnsi="宋体" w:cs="Arial"/>
                <w:color w:val="auto"/>
                <w:sz w:val="22"/>
                <w:szCs w:val="22"/>
                <w:highlight w:val="none"/>
              </w:rPr>
              <w:t>有</w:t>
            </w:r>
          </w:p>
        </w:tc>
      </w:tr>
      <w:tr w14:paraId="5F33884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709" w:type="dxa"/>
            <w:noWrap w:val="0"/>
            <w:vAlign w:val="center"/>
          </w:tcPr>
          <w:p w14:paraId="1F90B761">
            <w:pPr>
              <w:spacing w:line="276" w:lineRule="auto"/>
              <w:jc w:val="center"/>
              <w:rPr>
                <w:rFonts w:hint="default" w:ascii="宋体" w:hAnsi="宋体"/>
                <w:b/>
                <w:color w:val="auto"/>
                <w:sz w:val="22"/>
                <w:szCs w:val="22"/>
                <w:highlight w:val="none"/>
                <w:lang w:val="en-US" w:eastAsia="zh-CN"/>
              </w:rPr>
            </w:pPr>
            <w:r>
              <w:rPr>
                <w:rFonts w:hint="eastAsia" w:ascii="宋体" w:hAnsi="宋体"/>
                <w:b/>
                <w:color w:val="auto"/>
                <w:sz w:val="22"/>
                <w:szCs w:val="22"/>
                <w:highlight w:val="none"/>
                <w:lang w:val="en-US" w:eastAsia="zh-CN"/>
              </w:rPr>
              <w:t>4</w:t>
            </w:r>
          </w:p>
        </w:tc>
        <w:tc>
          <w:tcPr>
            <w:tcW w:w="8646" w:type="dxa"/>
            <w:noWrap w:val="0"/>
            <w:vAlign w:val="top"/>
          </w:tcPr>
          <w:p w14:paraId="70072500">
            <w:pPr>
              <w:autoSpaceDE w:val="0"/>
              <w:autoSpaceDN w:val="0"/>
              <w:adjustRightInd w:val="0"/>
              <w:snapToGrid w:val="0"/>
              <w:spacing w:line="240" w:lineRule="atLeast"/>
              <w:jc w:val="left"/>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 xml:space="preserve">本项目整体专门面向中小企业采购，投标供应商应为中小企业。中小企业是指满足《政府采购促进中小企业发展管理办法》（财库〔2020〕46号）第二条规定的企业。监狱企业、残疾人福利性单位视同小型、微型企业。 </w:t>
            </w:r>
          </w:p>
          <w:p w14:paraId="41048E51">
            <w:pPr>
              <w:autoSpaceDE w:val="0"/>
              <w:autoSpaceDN w:val="0"/>
              <w:adjustRightInd w:val="0"/>
              <w:snapToGrid w:val="0"/>
              <w:spacing w:line="240" w:lineRule="atLeast"/>
              <w:jc w:val="left"/>
              <w:rPr>
                <w:rFonts w:hint="eastAsia" w:ascii="宋体" w:hAnsi="宋体" w:cs="Arial"/>
                <w:b/>
                <w:color w:val="auto"/>
                <w:sz w:val="22"/>
                <w:szCs w:val="22"/>
                <w:highlight w:val="none"/>
              </w:rPr>
            </w:pPr>
            <w:r>
              <w:rPr>
                <w:rFonts w:hint="eastAsia" w:ascii="宋体" w:hAnsi="宋体" w:eastAsia="宋体" w:cs="宋体"/>
                <w:b/>
                <w:color w:val="auto"/>
                <w:sz w:val="22"/>
                <w:szCs w:val="22"/>
                <w:highlight w:val="none"/>
              </w:rPr>
              <w:t>供应商须提供中小企业声明函或残疾人福利性单位声明函或省级以上监狱管理局、戒毒管理局（含新疆生产建设兵团）提供的属于监狱企业的证明文件。（格式见附件）</w:t>
            </w:r>
          </w:p>
        </w:tc>
        <w:tc>
          <w:tcPr>
            <w:tcW w:w="710" w:type="dxa"/>
            <w:noWrap w:val="0"/>
            <w:vAlign w:val="center"/>
          </w:tcPr>
          <w:p w14:paraId="613C5026">
            <w:pPr>
              <w:spacing w:line="276" w:lineRule="auto"/>
              <w:jc w:val="center"/>
              <w:rPr>
                <w:rFonts w:hint="eastAsia" w:ascii="宋体" w:hAnsi="宋体" w:cs="Arial"/>
                <w:color w:val="auto"/>
                <w:sz w:val="22"/>
                <w:szCs w:val="22"/>
                <w:highlight w:val="none"/>
              </w:rPr>
            </w:pPr>
            <w:r>
              <w:rPr>
                <w:rFonts w:hint="eastAsia" w:ascii="宋体" w:hAnsi="宋体" w:eastAsia="宋体" w:cs="宋体"/>
                <w:color w:val="auto"/>
                <w:sz w:val="22"/>
                <w:szCs w:val="22"/>
                <w:highlight w:val="none"/>
                <w:lang w:eastAsia="zh-CN"/>
              </w:rPr>
              <w:t>有</w:t>
            </w:r>
          </w:p>
        </w:tc>
      </w:tr>
      <w:tr w14:paraId="622EF88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10065" w:type="dxa"/>
            <w:gridSpan w:val="3"/>
            <w:tcBorders>
              <w:bottom w:val="single" w:color="auto" w:sz="6" w:space="0"/>
            </w:tcBorders>
            <w:shd w:val="clear" w:color="auto" w:fill="E5DFEC"/>
            <w:noWrap w:val="0"/>
            <w:vAlign w:val="center"/>
          </w:tcPr>
          <w:p w14:paraId="596EC173">
            <w:pPr>
              <w:spacing w:line="276" w:lineRule="auto"/>
              <w:jc w:val="left"/>
              <w:rPr>
                <w:rFonts w:hint="eastAsia" w:ascii="宋体" w:hAnsi="宋体" w:cs="Arial"/>
                <w:color w:val="auto"/>
                <w:sz w:val="22"/>
                <w:szCs w:val="22"/>
                <w:highlight w:val="none"/>
              </w:rPr>
            </w:pPr>
            <w:r>
              <w:rPr>
                <w:color w:val="auto"/>
                <w:sz w:val="22"/>
                <w:highlight w:val="none"/>
              </w:rPr>
              <w:t>▲</w:t>
            </w:r>
            <w:r>
              <w:rPr>
                <w:rFonts w:hint="eastAsia" w:ascii="宋体" w:hAnsi="宋体"/>
                <w:b/>
                <w:color w:val="auto"/>
                <w:sz w:val="22"/>
                <w:szCs w:val="22"/>
                <w:highlight w:val="none"/>
              </w:rPr>
              <w:t>备注：上述</w:t>
            </w:r>
            <w:r>
              <w:rPr>
                <w:rFonts w:hint="eastAsia" w:ascii="宋体" w:hAnsi="宋体" w:cs="Arial"/>
                <w:b/>
                <w:color w:val="auto"/>
                <w:sz w:val="22"/>
                <w:szCs w:val="22"/>
                <w:highlight w:val="none"/>
              </w:rPr>
              <w:t>资格证明文件未提供或提供的资格证明材料不齐全的，资格审查作不通过处理，不得进入评审程序。</w:t>
            </w:r>
          </w:p>
        </w:tc>
      </w:tr>
      <w:tr w14:paraId="3D88EB0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24" w:hRule="atLeast"/>
        </w:trPr>
        <w:tc>
          <w:tcPr>
            <w:tcW w:w="10065" w:type="dxa"/>
            <w:gridSpan w:val="3"/>
            <w:tcBorders>
              <w:top w:val="single" w:color="auto" w:sz="6" w:space="0"/>
              <w:bottom w:val="single" w:color="auto" w:sz="6" w:space="0"/>
            </w:tcBorders>
            <w:shd w:val="clear" w:color="auto" w:fill="FDE9D9"/>
            <w:noWrap w:val="0"/>
            <w:vAlign w:val="center"/>
          </w:tcPr>
          <w:p w14:paraId="367569D8">
            <w:pPr>
              <w:spacing w:line="276" w:lineRule="auto"/>
              <w:jc w:val="left"/>
              <w:rPr>
                <w:rFonts w:hint="eastAsia" w:ascii="宋体" w:hAnsi="宋体"/>
                <w:b/>
                <w:color w:val="auto"/>
                <w:sz w:val="22"/>
                <w:szCs w:val="22"/>
                <w:highlight w:val="none"/>
              </w:rPr>
            </w:pPr>
            <w:r>
              <w:rPr>
                <w:rFonts w:hint="eastAsia" w:ascii="宋体" w:hAnsi="宋体"/>
                <w:b/>
                <w:color w:val="auto"/>
                <w:sz w:val="22"/>
                <w:szCs w:val="22"/>
                <w:highlight w:val="none"/>
              </w:rPr>
              <w:t>二、</w:t>
            </w:r>
            <w:r>
              <w:rPr>
                <w:rFonts w:hint="eastAsia" w:ascii="宋体" w:hAnsi="宋体" w:cs="Arial"/>
                <w:b/>
                <w:color w:val="auto"/>
                <w:sz w:val="22"/>
                <w:szCs w:val="22"/>
                <w:highlight w:val="none"/>
              </w:rPr>
              <w:t>《商务技术文件》组成内容</w:t>
            </w:r>
          </w:p>
        </w:tc>
      </w:tr>
      <w:tr w14:paraId="0A929E5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709" w:type="dxa"/>
            <w:tcBorders>
              <w:top w:val="single" w:color="auto" w:sz="6" w:space="0"/>
            </w:tcBorders>
            <w:noWrap w:val="0"/>
            <w:vAlign w:val="center"/>
          </w:tcPr>
          <w:p w14:paraId="1D51E79C">
            <w:pPr>
              <w:spacing w:line="276" w:lineRule="auto"/>
              <w:jc w:val="center"/>
              <w:rPr>
                <w:rFonts w:ascii="宋体" w:hAnsi="宋体"/>
                <w:b/>
                <w:color w:val="auto"/>
                <w:sz w:val="22"/>
                <w:szCs w:val="22"/>
                <w:highlight w:val="none"/>
              </w:rPr>
            </w:pPr>
            <w:r>
              <w:rPr>
                <w:rFonts w:hint="eastAsia" w:ascii="宋体" w:hAnsi="宋体"/>
                <w:b/>
                <w:color w:val="auto"/>
                <w:sz w:val="22"/>
                <w:szCs w:val="22"/>
                <w:highlight w:val="none"/>
              </w:rPr>
              <w:t>1</w:t>
            </w:r>
          </w:p>
        </w:tc>
        <w:tc>
          <w:tcPr>
            <w:tcW w:w="8646" w:type="dxa"/>
            <w:tcBorders>
              <w:top w:val="single" w:color="auto" w:sz="6" w:space="0"/>
            </w:tcBorders>
            <w:noWrap w:val="0"/>
            <w:vAlign w:val="center"/>
          </w:tcPr>
          <w:p w14:paraId="4B5B504B">
            <w:pPr>
              <w:spacing w:line="276" w:lineRule="auto"/>
              <w:jc w:val="left"/>
              <w:rPr>
                <w:rFonts w:ascii="宋体" w:hAnsi="宋体"/>
                <w:b/>
                <w:color w:val="auto"/>
                <w:sz w:val="22"/>
                <w:szCs w:val="22"/>
                <w:highlight w:val="none"/>
              </w:rPr>
            </w:pPr>
            <w:r>
              <w:rPr>
                <w:rFonts w:hint="eastAsia" w:ascii="宋体" w:hAnsi="宋体" w:cs="Arial"/>
                <w:b/>
                <w:color w:val="auto"/>
                <w:sz w:val="22"/>
                <w:szCs w:val="22"/>
                <w:highlight w:val="none"/>
              </w:rPr>
              <w:t>《商务技术文件》封面</w:t>
            </w:r>
          </w:p>
        </w:tc>
        <w:tc>
          <w:tcPr>
            <w:tcW w:w="710" w:type="dxa"/>
            <w:tcBorders>
              <w:top w:val="single" w:color="auto" w:sz="6" w:space="0"/>
            </w:tcBorders>
            <w:noWrap w:val="0"/>
            <w:vAlign w:val="center"/>
          </w:tcPr>
          <w:p w14:paraId="5C336C57">
            <w:pPr>
              <w:spacing w:line="276" w:lineRule="auto"/>
              <w:jc w:val="center"/>
              <w:rPr>
                <w:rFonts w:hint="eastAsia" w:ascii="宋体" w:hAnsi="宋体" w:cs="Arial"/>
                <w:color w:val="auto"/>
                <w:sz w:val="22"/>
                <w:szCs w:val="22"/>
                <w:highlight w:val="none"/>
              </w:rPr>
            </w:pPr>
            <w:r>
              <w:rPr>
                <w:rFonts w:hint="eastAsia" w:ascii="宋体" w:hAnsi="宋体" w:cs="Arial"/>
                <w:color w:val="auto"/>
                <w:sz w:val="22"/>
                <w:szCs w:val="22"/>
                <w:highlight w:val="none"/>
              </w:rPr>
              <w:t>有</w:t>
            </w:r>
          </w:p>
        </w:tc>
      </w:tr>
      <w:tr w14:paraId="135FDEF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709" w:type="dxa"/>
            <w:noWrap w:val="0"/>
            <w:vAlign w:val="center"/>
          </w:tcPr>
          <w:p w14:paraId="0F8DA7DE">
            <w:pPr>
              <w:spacing w:line="276" w:lineRule="auto"/>
              <w:jc w:val="center"/>
              <w:rPr>
                <w:rFonts w:ascii="宋体" w:hAnsi="宋体"/>
                <w:b/>
                <w:color w:val="auto"/>
                <w:sz w:val="22"/>
                <w:szCs w:val="22"/>
                <w:highlight w:val="none"/>
              </w:rPr>
            </w:pPr>
            <w:r>
              <w:rPr>
                <w:rFonts w:hint="eastAsia" w:ascii="宋体" w:hAnsi="宋体"/>
                <w:b/>
                <w:color w:val="auto"/>
                <w:sz w:val="22"/>
                <w:szCs w:val="22"/>
                <w:highlight w:val="none"/>
              </w:rPr>
              <w:t>2</w:t>
            </w:r>
          </w:p>
        </w:tc>
        <w:tc>
          <w:tcPr>
            <w:tcW w:w="8646" w:type="dxa"/>
            <w:noWrap w:val="0"/>
            <w:vAlign w:val="center"/>
          </w:tcPr>
          <w:p w14:paraId="136BF29D">
            <w:pPr>
              <w:spacing w:line="276" w:lineRule="auto"/>
              <w:jc w:val="left"/>
              <w:rPr>
                <w:rFonts w:ascii="宋体" w:hAnsi="宋体"/>
                <w:b/>
                <w:color w:val="auto"/>
                <w:sz w:val="22"/>
                <w:szCs w:val="22"/>
                <w:highlight w:val="none"/>
              </w:rPr>
            </w:pPr>
            <w:r>
              <w:rPr>
                <w:rFonts w:hint="eastAsia" w:ascii="宋体" w:hAnsi="宋体" w:cs="Arial"/>
                <w:b/>
                <w:color w:val="auto"/>
                <w:sz w:val="22"/>
                <w:szCs w:val="22"/>
                <w:highlight w:val="none"/>
              </w:rPr>
              <w:t>《商务技术文件》目录（自拟）</w:t>
            </w:r>
          </w:p>
        </w:tc>
        <w:tc>
          <w:tcPr>
            <w:tcW w:w="710" w:type="dxa"/>
            <w:noWrap w:val="0"/>
            <w:vAlign w:val="center"/>
          </w:tcPr>
          <w:p w14:paraId="0049DD99">
            <w:pPr>
              <w:spacing w:line="276" w:lineRule="auto"/>
              <w:jc w:val="center"/>
              <w:rPr>
                <w:rFonts w:hint="eastAsia" w:ascii="宋体" w:hAnsi="宋体" w:cs="Arial"/>
                <w:color w:val="auto"/>
                <w:sz w:val="22"/>
                <w:szCs w:val="22"/>
                <w:highlight w:val="none"/>
              </w:rPr>
            </w:pPr>
            <w:r>
              <w:rPr>
                <w:rFonts w:hint="eastAsia" w:ascii="宋体" w:hAnsi="宋体" w:cs="Arial"/>
                <w:color w:val="auto"/>
                <w:sz w:val="22"/>
                <w:szCs w:val="22"/>
                <w:highlight w:val="none"/>
              </w:rPr>
              <w:t>无</w:t>
            </w:r>
          </w:p>
        </w:tc>
      </w:tr>
      <w:tr w14:paraId="7F0F49E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709" w:type="dxa"/>
            <w:noWrap w:val="0"/>
            <w:vAlign w:val="center"/>
          </w:tcPr>
          <w:p w14:paraId="25805113">
            <w:pPr>
              <w:spacing w:line="276" w:lineRule="auto"/>
              <w:jc w:val="center"/>
              <w:rPr>
                <w:rFonts w:hint="eastAsia" w:ascii="宋体" w:hAnsi="宋体"/>
                <w:b/>
                <w:color w:val="auto"/>
                <w:sz w:val="22"/>
                <w:szCs w:val="22"/>
                <w:highlight w:val="none"/>
              </w:rPr>
            </w:pPr>
            <w:r>
              <w:rPr>
                <w:rFonts w:hint="eastAsia" w:ascii="宋体" w:hAnsi="宋体"/>
                <w:b/>
                <w:color w:val="auto"/>
                <w:sz w:val="22"/>
                <w:szCs w:val="22"/>
                <w:highlight w:val="none"/>
              </w:rPr>
              <w:t>3</w:t>
            </w:r>
          </w:p>
        </w:tc>
        <w:tc>
          <w:tcPr>
            <w:tcW w:w="8646" w:type="dxa"/>
            <w:noWrap w:val="0"/>
            <w:vAlign w:val="center"/>
          </w:tcPr>
          <w:p w14:paraId="50C4BC6C">
            <w:pPr>
              <w:spacing w:line="276" w:lineRule="auto"/>
              <w:jc w:val="left"/>
              <w:rPr>
                <w:rFonts w:hint="eastAsia" w:ascii="宋体" w:hAnsi="宋体" w:cs="Arial"/>
                <w:b/>
                <w:color w:val="auto"/>
                <w:sz w:val="22"/>
                <w:szCs w:val="22"/>
                <w:highlight w:val="none"/>
              </w:rPr>
            </w:pPr>
            <w:r>
              <w:rPr>
                <w:rFonts w:hint="eastAsia" w:ascii="宋体" w:hAnsi="宋体" w:cs="Arial"/>
                <w:b/>
                <w:color w:val="auto"/>
                <w:sz w:val="22"/>
                <w:szCs w:val="22"/>
                <w:highlight w:val="none"/>
              </w:rPr>
              <w:t>供应商自评分指引表（自拟）</w:t>
            </w:r>
          </w:p>
        </w:tc>
        <w:tc>
          <w:tcPr>
            <w:tcW w:w="710" w:type="dxa"/>
            <w:noWrap w:val="0"/>
            <w:vAlign w:val="center"/>
          </w:tcPr>
          <w:p w14:paraId="6F0DFC7A">
            <w:pPr>
              <w:spacing w:line="276" w:lineRule="auto"/>
              <w:jc w:val="center"/>
              <w:rPr>
                <w:rFonts w:hint="eastAsia" w:ascii="宋体" w:hAnsi="宋体" w:cs="Arial"/>
                <w:color w:val="auto"/>
                <w:sz w:val="22"/>
                <w:szCs w:val="22"/>
                <w:highlight w:val="none"/>
              </w:rPr>
            </w:pPr>
            <w:r>
              <w:rPr>
                <w:rFonts w:hint="eastAsia" w:ascii="宋体" w:hAnsi="宋体" w:cs="Arial"/>
                <w:color w:val="auto"/>
                <w:sz w:val="22"/>
                <w:szCs w:val="22"/>
                <w:highlight w:val="none"/>
              </w:rPr>
              <w:t>无</w:t>
            </w:r>
          </w:p>
        </w:tc>
      </w:tr>
      <w:tr w14:paraId="5039BD6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709" w:type="dxa"/>
            <w:noWrap w:val="0"/>
            <w:vAlign w:val="center"/>
          </w:tcPr>
          <w:p w14:paraId="22B8EE2B">
            <w:pPr>
              <w:spacing w:line="276" w:lineRule="auto"/>
              <w:jc w:val="center"/>
              <w:rPr>
                <w:rFonts w:ascii="宋体" w:hAnsi="宋体"/>
                <w:b/>
                <w:color w:val="auto"/>
                <w:sz w:val="22"/>
                <w:szCs w:val="22"/>
                <w:highlight w:val="none"/>
              </w:rPr>
            </w:pPr>
            <w:r>
              <w:rPr>
                <w:rFonts w:hint="eastAsia" w:ascii="宋体" w:hAnsi="宋体"/>
                <w:b/>
                <w:color w:val="auto"/>
                <w:sz w:val="22"/>
                <w:szCs w:val="22"/>
                <w:highlight w:val="none"/>
              </w:rPr>
              <w:t>4</w:t>
            </w:r>
          </w:p>
        </w:tc>
        <w:tc>
          <w:tcPr>
            <w:tcW w:w="8646" w:type="dxa"/>
            <w:noWrap w:val="0"/>
            <w:vAlign w:val="center"/>
          </w:tcPr>
          <w:p w14:paraId="71FEFCC8">
            <w:pPr>
              <w:spacing w:line="276" w:lineRule="auto"/>
              <w:jc w:val="left"/>
              <w:rPr>
                <w:rFonts w:ascii="宋体" w:hAnsi="宋体" w:cs="Arial"/>
                <w:b/>
                <w:color w:val="auto"/>
                <w:sz w:val="22"/>
                <w:szCs w:val="22"/>
                <w:highlight w:val="none"/>
              </w:rPr>
            </w:pPr>
            <w:r>
              <w:rPr>
                <w:color w:val="auto"/>
                <w:sz w:val="22"/>
                <w:highlight w:val="none"/>
              </w:rPr>
              <w:t>▲</w:t>
            </w:r>
            <w:r>
              <w:rPr>
                <w:rFonts w:ascii="宋体" w:hAnsi="宋体" w:cs="Arial"/>
                <w:b/>
                <w:color w:val="auto"/>
                <w:sz w:val="22"/>
                <w:szCs w:val="22"/>
                <w:highlight w:val="none"/>
              </w:rPr>
              <w:t>供应商参与政府采购活动投标资格声明</w:t>
            </w:r>
          </w:p>
        </w:tc>
        <w:tc>
          <w:tcPr>
            <w:tcW w:w="710" w:type="dxa"/>
            <w:noWrap w:val="0"/>
            <w:vAlign w:val="center"/>
          </w:tcPr>
          <w:p w14:paraId="34EE6C17">
            <w:pPr>
              <w:spacing w:line="276" w:lineRule="auto"/>
              <w:jc w:val="center"/>
              <w:rPr>
                <w:rFonts w:hint="eastAsia" w:ascii="宋体" w:hAnsi="宋体" w:cs="Arial"/>
                <w:color w:val="auto"/>
                <w:sz w:val="22"/>
                <w:szCs w:val="22"/>
                <w:highlight w:val="none"/>
              </w:rPr>
            </w:pPr>
            <w:r>
              <w:rPr>
                <w:rFonts w:hint="eastAsia" w:ascii="宋体" w:hAnsi="宋体" w:cs="Arial"/>
                <w:color w:val="auto"/>
                <w:sz w:val="22"/>
                <w:szCs w:val="22"/>
                <w:highlight w:val="none"/>
              </w:rPr>
              <w:t>有</w:t>
            </w:r>
          </w:p>
        </w:tc>
      </w:tr>
      <w:tr w14:paraId="7752DE6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709" w:type="dxa"/>
            <w:noWrap w:val="0"/>
            <w:vAlign w:val="center"/>
          </w:tcPr>
          <w:p w14:paraId="1FA2A7FD">
            <w:pPr>
              <w:spacing w:line="276" w:lineRule="auto"/>
              <w:jc w:val="center"/>
              <w:rPr>
                <w:rFonts w:ascii="宋体" w:hAnsi="宋体"/>
                <w:b/>
                <w:color w:val="auto"/>
                <w:sz w:val="22"/>
                <w:szCs w:val="22"/>
                <w:highlight w:val="none"/>
              </w:rPr>
            </w:pPr>
            <w:r>
              <w:rPr>
                <w:rFonts w:hint="eastAsia" w:ascii="宋体" w:hAnsi="宋体"/>
                <w:b/>
                <w:color w:val="auto"/>
                <w:sz w:val="22"/>
                <w:szCs w:val="22"/>
                <w:highlight w:val="none"/>
              </w:rPr>
              <w:t>5</w:t>
            </w:r>
          </w:p>
        </w:tc>
        <w:tc>
          <w:tcPr>
            <w:tcW w:w="8646" w:type="dxa"/>
            <w:noWrap w:val="0"/>
            <w:vAlign w:val="center"/>
          </w:tcPr>
          <w:p w14:paraId="18CDEC3C">
            <w:pPr>
              <w:spacing w:line="276" w:lineRule="auto"/>
              <w:jc w:val="left"/>
              <w:rPr>
                <w:rFonts w:ascii="宋体" w:hAnsi="宋体"/>
                <w:b/>
                <w:color w:val="auto"/>
                <w:sz w:val="22"/>
                <w:szCs w:val="22"/>
                <w:highlight w:val="none"/>
              </w:rPr>
            </w:pPr>
            <w:r>
              <w:rPr>
                <w:color w:val="auto"/>
                <w:sz w:val="22"/>
                <w:highlight w:val="none"/>
              </w:rPr>
              <w:t>▲</w:t>
            </w:r>
            <w:r>
              <w:rPr>
                <w:rFonts w:hint="eastAsia" w:ascii="宋体" w:hAnsi="宋体" w:cs="Arial"/>
                <w:b/>
                <w:color w:val="auto"/>
                <w:sz w:val="22"/>
                <w:szCs w:val="22"/>
                <w:highlight w:val="none"/>
              </w:rPr>
              <w:t>磋商</w:t>
            </w:r>
            <w:r>
              <w:rPr>
                <w:rFonts w:ascii="宋体" w:hAnsi="宋体" w:cs="Arial"/>
                <w:b/>
                <w:color w:val="auto"/>
                <w:sz w:val="22"/>
                <w:szCs w:val="22"/>
                <w:highlight w:val="none"/>
              </w:rPr>
              <w:t>函</w:t>
            </w:r>
          </w:p>
        </w:tc>
        <w:tc>
          <w:tcPr>
            <w:tcW w:w="710" w:type="dxa"/>
            <w:noWrap w:val="0"/>
            <w:vAlign w:val="center"/>
          </w:tcPr>
          <w:p w14:paraId="67C8AD79">
            <w:pPr>
              <w:spacing w:line="276" w:lineRule="auto"/>
              <w:jc w:val="center"/>
              <w:rPr>
                <w:rFonts w:hint="eastAsia" w:ascii="宋体" w:hAnsi="宋体" w:cs="Arial"/>
                <w:color w:val="auto"/>
                <w:sz w:val="22"/>
                <w:szCs w:val="22"/>
                <w:highlight w:val="none"/>
              </w:rPr>
            </w:pPr>
            <w:r>
              <w:rPr>
                <w:rFonts w:hint="eastAsia" w:ascii="宋体" w:hAnsi="宋体" w:cs="Arial"/>
                <w:color w:val="auto"/>
                <w:sz w:val="22"/>
                <w:szCs w:val="22"/>
                <w:highlight w:val="none"/>
              </w:rPr>
              <w:t>有</w:t>
            </w:r>
          </w:p>
        </w:tc>
      </w:tr>
      <w:tr w14:paraId="40A19D6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709" w:type="dxa"/>
            <w:noWrap w:val="0"/>
            <w:vAlign w:val="center"/>
          </w:tcPr>
          <w:p w14:paraId="09943E35">
            <w:pPr>
              <w:spacing w:line="276" w:lineRule="auto"/>
              <w:jc w:val="center"/>
              <w:rPr>
                <w:rFonts w:ascii="宋体" w:hAnsi="宋体"/>
                <w:b/>
                <w:color w:val="auto"/>
                <w:sz w:val="22"/>
                <w:szCs w:val="22"/>
                <w:highlight w:val="none"/>
              </w:rPr>
            </w:pPr>
            <w:r>
              <w:rPr>
                <w:rFonts w:hint="eastAsia" w:ascii="宋体" w:hAnsi="宋体"/>
                <w:b/>
                <w:color w:val="auto"/>
                <w:sz w:val="22"/>
                <w:szCs w:val="22"/>
                <w:highlight w:val="none"/>
              </w:rPr>
              <w:t>6</w:t>
            </w:r>
          </w:p>
        </w:tc>
        <w:tc>
          <w:tcPr>
            <w:tcW w:w="8646" w:type="dxa"/>
            <w:noWrap w:val="0"/>
            <w:vAlign w:val="center"/>
          </w:tcPr>
          <w:p w14:paraId="3466DF75">
            <w:pPr>
              <w:spacing w:line="276" w:lineRule="auto"/>
              <w:jc w:val="left"/>
              <w:rPr>
                <w:rFonts w:hint="eastAsia" w:ascii="宋体" w:hAnsi="宋体" w:cs="Arial"/>
                <w:b/>
                <w:color w:val="auto"/>
                <w:sz w:val="22"/>
                <w:szCs w:val="22"/>
                <w:highlight w:val="none"/>
              </w:rPr>
            </w:pPr>
            <w:r>
              <w:rPr>
                <w:rFonts w:hint="eastAsia" w:ascii="宋体" w:hAnsi="宋体" w:cs="Arial"/>
                <w:b/>
                <w:color w:val="auto"/>
                <w:sz w:val="22"/>
                <w:szCs w:val="22"/>
                <w:highlight w:val="none"/>
              </w:rPr>
              <w:t>磋商供应商情况声明（后附企业简介）</w:t>
            </w:r>
          </w:p>
        </w:tc>
        <w:tc>
          <w:tcPr>
            <w:tcW w:w="710" w:type="dxa"/>
            <w:noWrap w:val="0"/>
            <w:vAlign w:val="center"/>
          </w:tcPr>
          <w:p w14:paraId="21EB5185">
            <w:pPr>
              <w:spacing w:line="276" w:lineRule="auto"/>
              <w:jc w:val="center"/>
              <w:rPr>
                <w:rFonts w:hint="eastAsia" w:ascii="宋体" w:hAnsi="宋体" w:cs="Arial"/>
                <w:color w:val="auto"/>
                <w:sz w:val="22"/>
                <w:szCs w:val="22"/>
                <w:highlight w:val="none"/>
              </w:rPr>
            </w:pPr>
            <w:r>
              <w:rPr>
                <w:rFonts w:hint="eastAsia" w:ascii="宋体" w:hAnsi="宋体" w:cs="Arial"/>
                <w:color w:val="auto"/>
                <w:sz w:val="22"/>
                <w:szCs w:val="22"/>
                <w:highlight w:val="none"/>
              </w:rPr>
              <w:t>有</w:t>
            </w:r>
          </w:p>
        </w:tc>
      </w:tr>
      <w:tr w14:paraId="1D5303E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709" w:type="dxa"/>
            <w:tcBorders>
              <w:bottom w:val="single" w:color="auto" w:sz="6" w:space="0"/>
            </w:tcBorders>
            <w:noWrap w:val="0"/>
            <w:vAlign w:val="center"/>
          </w:tcPr>
          <w:p w14:paraId="76D999E1">
            <w:pPr>
              <w:spacing w:line="276" w:lineRule="auto"/>
              <w:jc w:val="center"/>
              <w:rPr>
                <w:rFonts w:hint="eastAsia" w:ascii="宋体" w:hAnsi="宋体" w:eastAsia="宋体"/>
                <w:b/>
                <w:color w:val="auto"/>
                <w:sz w:val="22"/>
                <w:szCs w:val="22"/>
                <w:highlight w:val="none"/>
                <w:lang w:eastAsia="zh-CN"/>
              </w:rPr>
            </w:pPr>
            <w:r>
              <w:rPr>
                <w:rFonts w:hint="eastAsia" w:ascii="宋体" w:hAnsi="宋体"/>
                <w:b/>
                <w:color w:val="auto"/>
                <w:sz w:val="22"/>
                <w:szCs w:val="22"/>
                <w:highlight w:val="none"/>
                <w:lang w:val="en-US" w:eastAsia="zh-CN"/>
              </w:rPr>
              <w:t>7</w:t>
            </w:r>
          </w:p>
        </w:tc>
        <w:tc>
          <w:tcPr>
            <w:tcW w:w="8646" w:type="dxa"/>
            <w:tcBorders>
              <w:bottom w:val="single" w:color="auto" w:sz="6" w:space="0"/>
            </w:tcBorders>
            <w:noWrap w:val="0"/>
            <w:vAlign w:val="center"/>
          </w:tcPr>
          <w:p w14:paraId="05D8A659">
            <w:pPr>
              <w:spacing w:line="276" w:lineRule="auto"/>
              <w:jc w:val="left"/>
              <w:rPr>
                <w:rFonts w:hint="eastAsia" w:ascii="宋体"/>
                <w:color w:val="auto"/>
                <w:sz w:val="22"/>
                <w:szCs w:val="22"/>
                <w:highlight w:val="none"/>
              </w:rPr>
            </w:pPr>
            <w:r>
              <w:rPr>
                <w:rFonts w:hint="eastAsia" w:ascii="宋体"/>
                <w:color w:val="auto"/>
                <w:sz w:val="22"/>
                <w:szCs w:val="22"/>
                <w:highlight w:val="none"/>
              </w:rPr>
              <w:t>商务偏离表、技术偏离表</w:t>
            </w:r>
            <w:r>
              <w:rPr>
                <w:rFonts w:hint="eastAsia" w:ascii="宋体" w:hAnsi="宋体" w:cs="Arial"/>
                <w:b/>
                <w:color w:val="auto"/>
                <w:sz w:val="22"/>
                <w:szCs w:val="22"/>
                <w:highlight w:val="none"/>
              </w:rPr>
              <w:t>(格式见附件也可自拟）</w:t>
            </w:r>
          </w:p>
        </w:tc>
        <w:tc>
          <w:tcPr>
            <w:tcW w:w="710" w:type="dxa"/>
            <w:tcBorders>
              <w:bottom w:val="single" w:color="auto" w:sz="6" w:space="0"/>
            </w:tcBorders>
            <w:noWrap w:val="0"/>
            <w:vAlign w:val="center"/>
          </w:tcPr>
          <w:p w14:paraId="6261F2CF">
            <w:pPr>
              <w:spacing w:line="276" w:lineRule="auto"/>
              <w:jc w:val="center"/>
              <w:rPr>
                <w:rFonts w:hint="eastAsia" w:ascii="宋体" w:hAnsi="宋体" w:cs="Arial"/>
                <w:color w:val="auto"/>
                <w:sz w:val="22"/>
                <w:szCs w:val="22"/>
                <w:highlight w:val="none"/>
              </w:rPr>
            </w:pPr>
            <w:r>
              <w:rPr>
                <w:rFonts w:hint="eastAsia" w:ascii="宋体" w:hAnsi="宋体" w:cs="Arial"/>
                <w:color w:val="auto"/>
                <w:sz w:val="22"/>
                <w:szCs w:val="22"/>
                <w:highlight w:val="none"/>
              </w:rPr>
              <w:t>有</w:t>
            </w:r>
          </w:p>
        </w:tc>
      </w:tr>
      <w:tr w14:paraId="5449748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709" w:type="dxa"/>
            <w:tcBorders>
              <w:top w:val="single" w:color="auto" w:sz="6" w:space="0"/>
              <w:bottom w:val="single" w:color="auto" w:sz="6" w:space="0"/>
            </w:tcBorders>
            <w:noWrap w:val="0"/>
            <w:vAlign w:val="center"/>
          </w:tcPr>
          <w:p w14:paraId="4E99B68C">
            <w:pPr>
              <w:spacing w:line="276" w:lineRule="auto"/>
              <w:jc w:val="center"/>
              <w:rPr>
                <w:rFonts w:hint="eastAsia" w:ascii="宋体" w:hAnsi="宋体" w:eastAsia="宋体"/>
                <w:b/>
                <w:color w:val="auto"/>
                <w:sz w:val="22"/>
                <w:szCs w:val="22"/>
                <w:highlight w:val="none"/>
                <w:lang w:eastAsia="zh-CN"/>
              </w:rPr>
            </w:pPr>
            <w:r>
              <w:rPr>
                <w:rFonts w:hint="eastAsia" w:ascii="宋体" w:hAnsi="宋体"/>
                <w:b/>
                <w:color w:val="auto"/>
                <w:sz w:val="22"/>
                <w:szCs w:val="22"/>
                <w:highlight w:val="none"/>
                <w:lang w:val="en-US" w:eastAsia="zh-CN"/>
              </w:rPr>
              <w:t>8</w:t>
            </w:r>
          </w:p>
        </w:tc>
        <w:tc>
          <w:tcPr>
            <w:tcW w:w="8646" w:type="dxa"/>
            <w:tcBorders>
              <w:top w:val="single" w:color="auto" w:sz="6" w:space="0"/>
              <w:bottom w:val="single" w:color="auto" w:sz="6" w:space="0"/>
            </w:tcBorders>
            <w:noWrap w:val="0"/>
            <w:vAlign w:val="center"/>
          </w:tcPr>
          <w:p w14:paraId="0C3690B9">
            <w:pPr>
              <w:spacing w:line="276" w:lineRule="auto"/>
              <w:jc w:val="left"/>
              <w:rPr>
                <w:rFonts w:ascii="宋体" w:hAnsi="宋体"/>
                <w:b/>
                <w:color w:val="auto"/>
                <w:sz w:val="22"/>
                <w:szCs w:val="22"/>
                <w:highlight w:val="none"/>
              </w:rPr>
            </w:pPr>
            <w:r>
              <w:rPr>
                <w:rFonts w:hint="eastAsia" w:ascii="宋体" w:hAnsi="宋体" w:cs="仿宋_GB2312"/>
                <w:color w:val="auto"/>
                <w:sz w:val="22"/>
                <w:szCs w:val="22"/>
                <w:highlight w:val="none"/>
                <w:lang w:val="zh-CN"/>
              </w:rPr>
              <w:t>项目</w:t>
            </w:r>
            <w:r>
              <w:rPr>
                <w:rFonts w:hint="eastAsia" w:ascii="宋体"/>
                <w:color w:val="auto"/>
                <w:sz w:val="22"/>
                <w:szCs w:val="22"/>
                <w:highlight w:val="none"/>
              </w:rPr>
              <w:t>组织实施方案</w:t>
            </w:r>
            <w:r>
              <w:rPr>
                <w:rFonts w:hint="eastAsia" w:ascii="宋体" w:hAnsi="宋体" w:cs="Arial"/>
                <w:b/>
                <w:color w:val="auto"/>
                <w:sz w:val="22"/>
                <w:szCs w:val="22"/>
                <w:highlight w:val="none"/>
              </w:rPr>
              <w:t>(格式见附件也可自拟）</w:t>
            </w:r>
          </w:p>
        </w:tc>
        <w:tc>
          <w:tcPr>
            <w:tcW w:w="710" w:type="dxa"/>
            <w:tcBorders>
              <w:top w:val="single" w:color="auto" w:sz="6" w:space="0"/>
              <w:bottom w:val="single" w:color="auto" w:sz="6" w:space="0"/>
            </w:tcBorders>
            <w:noWrap w:val="0"/>
            <w:vAlign w:val="center"/>
          </w:tcPr>
          <w:p w14:paraId="662609AE">
            <w:pPr>
              <w:spacing w:line="276" w:lineRule="auto"/>
              <w:jc w:val="center"/>
              <w:rPr>
                <w:rFonts w:hint="eastAsia" w:ascii="宋体" w:hAnsi="宋体" w:cs="Arial"/>
                <w:color w:val="auto"/>
                <w:sz w:val="22"/>
                <w:szCs w:val="22"/>
                <w:highlight w:val="none"/>
              </w:rPr>
            </w:pPr>
            <w:r>
              <w:rPr>
                <w:rFonts w:hint="eastAsia" w:ascii="宋体" w:hAnsi="宋体" w:cs="Arial"/>
                <w:color w:val="auto"/>
                <w:sz w:val="22"/>
                <w:szCs w:val="22"/>
                <w:highlight w:val="none"/>
              </w:rPr>
              <w:t>有</w:t>
            </w:r>
          </w:p>
        </w:tc>
      </w:tr>
      <w:tr w14:paraId="23AAD87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709" w:type="dxa"/>
            <w:tcBorders>
              <w:top w:val="single" w:color="auto" w:sz="6" w:space="0"/>
              <w:bottom w:val="single" w:color="auto" w:sz="6" w:space="0"/>
            </w:tcBorders>
            <w:noWrap w:val="0"/>
            <w:vAlign w:val="center"/>
          </w:tcPr>
          <w:p w14:paraId="0D479E2A">
            <w:pPr>
              <w:spacing w:line="276" w:lineRule="auto"/>
              <w:jc w:val="center"/>
              <w:rPr>
                <w:rFonts w:hint="eastAsia" w:ascii="宋体" w:hAnsi="宋体" w:eastAsia="宋体"/>
                <w:b/>
                <w:color w:val="auto"/>
                <w:sz w:val="22"/>
                <w:szCs w:val="22"/>
                <w:highlight w:val="none"/>
                <w:lang w:eastAsia="zh-CN"/>
              </w:rPr>
            </w:pPr>
            <w:r>
              <w:rPr>
                <w:rFonts w:hint="eastAsia" w:ascii="宋体" w:hAnsi="宋体"/>
                <w:b/>
                <w:color w:val="auto"/>
                <w:sz w:val="22"/>
                <w:szCs w:val="22"/>
                <w:highlight w:val="none"/>
                <w:lang w:val="en-US" w:eastAsia="zh-CN"/>
              </w:rPr>
              <w:t>9</w:t>
            </w:r>
          </w:p>
        </w:tc>
        <w:tc>
          <w:tcPr>
            <w:tcW w:w="8646" w:type="dxa"/>
            <w:tcBorders>
              <w:top w:val="single" w:color="auto" w:sz="6" w:space="0"/>
              <w:bottom w:val="single" w:color="auto" w:sz="6" w:space="0"/>
            </w:tcBorders>
            <w:noWrap w:val="0"/>
            <w:vAlign w:val="center"/>
          </w:tcPr>
          <w:p w14:paraId="1811437C">
            <w:pPr>
              <w:spacing w:line="276" w:lineRule="auto"/>
              <w:jc w:val="left"/>
              <w:rPr>
                <w:rFonts w:hint="eastAsia" w:ascii="宋体"/>
                <w:color w:val="auto"/>
                <w:sz w:val="22"/>
                <w:szCs w:val="22"/>
                <w:highlight w:val="none"/>
              </w:rPr>
            </w:pPr>
            <w:r>
              <w:rPr>
                <w:rFonts w:hint="eastAsia" w:ascii="宋体"/>
                <w:color w:val="auto"/>
                <w:sz w:val="22"/>
                <w:szCs w:val="22"/>
                <w:highlight w:val="none"/>
              </w:rPr>
              <w:t>项目实施人员一览表</w:t>
            </w:r>
            <w:r>
              <w:rPr>
                <w:rFonts w:hint="eastAsia" w:ascii="宋体"/>
                <w:b/>
                <w:bCs/>
                <w:color w:val="auto"/>
                <w:sz w:val="22"/>
                <w:szCs w:val="22"/>
                <w:highlight w:val="none"/>
              </w:rPr>
              <w:t>(格式见附件也可自拟）</w:t>
            </w:r>
          </w:p>
        </w:tc>
        <w:tc>
          <w:tcPr>
            <w:tcW w:w="710" w:type="dxa"/>
            <w:tcBorders>
              <w:top w:val="single" w:color="auto" w:sz="6" w:space="0"/>
              <w:bottom w:val="single" w:color="auto" w:sz="6" w:space="0"/>
            </w:tcBorders>
            <w:noWrap w:val="0"/>
            <w:vAlign w:val="center"/>
          </w:tcPr>
          <w:p w14:paraId="5E509EC8">
            <w:pPr>
              <w:spacing w:line="276" w:lineRule="auto"/>
              <w:jc w:val="center"/>
              <w:rPr>
                <w:rFonts w:hint="eastAsia" w:ascii="宋体" w:hAnsi="宋体" w:cs="Arial"/>
                <w:color w:val="auto"/>
                <w:sz w:val="22"/>
                <w:szCs w:val="22"/>
                <w:highlight w:val="none"/>
              </w:rPr>
            </w:pPr>
            <w:r>
              <w:rPr>
                <w:rFonts w:hint="eastAsia" w:ascii="宋体" w:hAnsi="宋体" w:cs="Arial"/>
                <w:color w:val="auto"/>
                <w:sz w:val="22"/>
                <w:szCs w:val="22"/>
                <w:highlight w:val="none"/>
              </w:rPr>
              <w:t>有</w:t>
            </w:r>
          </w:p>
        </w:tc>
      </w:tr>
      <w:tr w14:paraId="4EEB876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709" w:type="dxa"/>
            <w:tcBorders>
              <w:top w:val="single" w:color="auto" w:sz="6" w:space="0"/>
              <w:bottom w:val="single" w:color="auto" w:sz="6" w:space="0"/>
            </w:tcBorders>
            <w:noWrap w:val="0"/>
            <w:vAlign w:val="center"/>
          </w:tcPr>
          <w:p w14:paraId="3B5C0E7A">
            <w:pPr>
              <w:spacing w:line="276" w:lineRule="auto"/>
              <w:jc w:val="center"/>
              <w:rPr>
                <w:rFonts w:hint="default" w:ascii="宋体" w:hAnsi="宋体" w:eastAsia="宋体"/>
                <w:b/>
                <w:color w:val="auto"/>
                <w:sz w:val="22"/>
                <w:szCs w:val="22"/>
                <w:highlight w:val="none"/>
                <w:lang w:val="en-US" w:eastAsia="zh-CN"/>
              </w:rPr>
            </w:pPr>
            <w:r>
              <w:rPr>
                <w:rFonts w:hint="eastAsia" w:ascii="宋体" w:hAnsi="宋体"/>
                <w:b/>
                <w:color w:val="auto"/>
                <w:sz w:val="22"/>
                <w:szCs w:val="22"/>
                <w:highlight w:val="none"/>
                <w:lang w:val="en-US" w:eastAsia="zh-CN"/>
              </w:rPr>
              <w:t>10</w:t>
            </w:r>
          </w:p>
        </w:tc>
        <w:tc>
          <w:tcPr>
            <w:tcW w:w="8646" w:type="dxa"/>
            <w:tcBorders>
              <w:top w:val="single" w:color="auto" w:sz="6" w:space="0"/>
              <w:bottom w:val="single" w:color="auto" w:sz="6" w:space="0"/>
            </w:tcBorders>
            <w:noWrap w:val="0"/>
            <w:vAlign w:val="center"/>
          </w:tcPr>
          <w:p w14:paraId="073DCD2F">
            <w:pPr>
              <w:spacing w:line="276" w:lineRule="auto"/>
              <w:jc w:val="left"/>
              <w:rPr>
                <w:rFonts w:hint="eastAsia" w:ascii="宋体"/>
                <w:color w:val="auto"/>
                <w:sz w:val="22"/>
                <w:szCs w:val="22"/>
                <w:highlight w:val="none"/>
              </w:rPr>
            </w:pPr>
            <w:r>
              <w:rPr>
                <w:rFonts w:hint="eastAsia" w:ascii="宋体"/>
                <w:color w:val="auto"/>
                <w:sz w:val="22"/>
                <w:szCs w:val="22"/>
                <w:highlight w:val="none"/>
              </w:rPr>
              <w:t>供应商类似业绩证明（按评审细则要求提供）</w:t>
            </w:r>
            <w:r>
              <w:rPr>
                <w:rFonts w:hint="eastAsia" w:ascii="宋体" w:hAnsi="宋体" w:cs="Arial"/>
                <w:b/>
                <w:color w:val="auto"/>
                <w:sz w:val="22"/>
                <w:szCs w:val="22"/>
                <w:highlight w:val="none"/>
              </w:rPr>
              <w:t>(格式见附件也可自拟）</w:t>
            </w:r>
          </w:p>
        </w:tc>
        <w:tc>
          <w:tcPr>
            <w:tcW w:w="710" w:type="dxa"/>
            <w:tcBorders>
              <w:top w:val="single" w:color="auto" w:sz="6" w:space="0"/>
              <w:bottom w:val="single" w:color="auto" w:sz="6" w:space="0"/>
            </w:tcBorders>
            <w:noWrap w:val="0"/>
            <w:vAlign w:val="center"/>
          </w:tcPr>
          <w:p w14:paraId="01C05A41">
            <w:pPr>
              <w:spacing w:line="276" w:lineRule="auto"/>
              <w:jc w:val="center"/>
              <w:rPr>
                <w:rFonts w:hint="eastAsia" w:ascii="宋体" w:hAnsi="宋体" w:cs="Arial"/>
                <w:color w:val="auto"/>
                <w:sz w:val="22"/>
                <w:szCs w:val="22"/>
                <w:highlight w:val="none"/>
              </w:rPr>
            </w:pPr>
            <w:r>
              <w:rPr>
                <w:rFonts w:hint="eastAsia" w:ascii="宋体" w:hAnsi="宋体" w:cs="Arial"/>
                <w:color w:val="auto"/>
                <w:sz w:val="22"/>
                <w:szCs w:val="22"/>
                <w:highlight w:val="none"/>
              </w:rPr>
              <w:t>有</w:t>
            </w:r>
          </w:p>
        </w:tc>
      </w:tr>
      <w:tr w14:paraId="2FAEDEC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709" w:type="dxa"/>
            <w:tcBorders>
              <w:top w:val="single" w:color="auto" w:sz="6" w:space="0"/>
            </w:tcBorders>
            <w:noWrap w:val="0"/>
            <w:vAlign w:val="center"/>
          </w:tcPr>
          <w:p w14:paraId="1B05D14B">
            <w:pPr>
              <w:spacing w:line="276" w:lineRule="auto"/>
              <w:jc w:val="center"/>
              <w:rPr>
                <w:rFonts w:hint="default" w:ascii="宋体" w:hAnsi="宋体" w:eastAsia="宋体"/>
                <w:b/>
                <w:color w:val="auto"/>
                <w:sz w:val="22"/>
                <w:szCs w:val="22"/>
                <w:highlight w:val="none"/>
                <w:lang w:val="en-US" w:eastAsia="zh-CN"/>
              </w:rPr>
            </w:pPr>
            <w:r>
              <w:rPr>
                <w:rFonts w:hint="eastAsia" w:ascii="宋体" w:hAnsi="宋体"/>
                <w:b/>
                <w:color w:val="auto"/>
                <w:sz w:val="22"/>
                <w:szCs w:val="22"/>
                <w:highlight w:val="none"/>
                <w:lang w:val="en-US" w:eastAsia="zh-CN"/>
              </w:rPr>
              <w:t>11</w:t>
            </w:r>
          </w:p>
        </w:tc>
        <w:tc>
          <w:tcPr>
            <w:tcW w:w="8646" w:type="dxa"/>
            <w:tcBorders>
              <w:top w:val="single" w:color="auto" w:sz="6" w:space="0"/>
            </w:tcBorders>
            <w:noWrap w:val="0"/>
            <w:vAlign w:val="center"/>
          </w:tcPr>
          <w:p w14:paraId="62303803">
            <w:pPr>
              <w:spacing w:line="276" w:lineRule="auto"/>
              <w:jc w:val="left"/>
              <w:rPr>
                <w:rFonts w:hint="eastAsia" w:ascii="宋体" w:hAnsi="宋体" w:cs="Arial"/>
                <w:b/>
                <w:color w:val="auto"/>
                <w:sz w:val="22"/>
                <w:szCs w:val="22"/>
                <w:highlight w:val="none"/>
              </w:rPr>
            </w:pPr>
            <w:r>
              <w:rPr>
                <w:rFonts w:ascii="宋体" w:hAnsi="宋体" w:cs="Arial"/>
                <w:b/>
                <w:color w:val="auto"/>
                <w:sz w:val="22"/>
                <w:szCs w:val="22"/>
                <w:highlight w:val="none"/>
              </w:rPr>
              <w:t>磋商供应商认为有必要提供的其他</w:t>
            </w:r>
            <w:r>
              <w:rPr>
                <w:rFonts w:hint="eastAsia" w:ascii="宋体" w:hAnsi="宋体" w:cs="Arial"/>
                <w:b/>
                <w:color w:val="auto"/>
                <w:sz w:val="22"/>
                <w:szCs w:val="22"/>
                <w:highlight w:val="none"/>
              </w:rPr>
              <w:t>与报价有关的材料或说明（如有）</w:t>
            </w:r>
          </w:p>
        </w:tc>
        <w:tc>
          <w:tcPr>
            <w:tcW w:w="710" w:type="dxa"/>
            <w:tcBorders>
              <w:top w:val="single" w:color="auto" w:sz="6" w:space="0"/>
            </w:tcBorders>
            <w:noWrap w:val="0"/>
            <w:vAlign w:val="center"/>
          </w:tcPr>
          <w:p w14:paraId="5F625AFD">
            <w:pPr>
              <w:spacing w:line="276" w:lineRule="auto"/>
              <w:jc w:val="center"/>
              <w:rPr>
                <w:rFonts w:hint="eastAsia" w:ascii="宋体" w:hAnsi="宋体" w:cs="Arial"/>
                <w:color w:val="auto"/>
                <w:sz w:val="22"/>
                <w:szCs w:val="22"/>
                <w:highlight w:val="none"/>
              </w:rPr>
            </w:pPr>
            <w:r>
              <w:rPr>
                <w:rFonts w:hint="eastAsia" w:ascii="宋体" w:hAnsi="宋体" w:cs="Arial"/>
                <w:color w:val="auto"/>
                <w:sz w:val="22"/>
                <w:szCs w:val="22"/>
                <w:highlight w:val="none"/>
              </w:rPr>
              <w:t>有</w:t>
            </w:r>
          </w:p>
        </w:tc>
      </w:tr>
      <w:tr w14:paraId="24B895C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10" w:hRule="atLeast"/>
        </w:trPr>
        <w:tc>
          <w:tcPr>
            <w:tcW w:w="10065" w:type="dxa"/>
            <w:gridSpan w:val="3"/>
            <w:tcBorders>
              <w:top w:val="single" w:color="auto" w:sz="6" w:space="0"/>
              <w:bottom w:val="single" w:color="auto" w:sz="6" w:space="0"/>
            </w:tcBorders>
            <w:shd w:val="clear" w:color="auto" w:fill="FDE9D9"/>
            <w:noWrap w:val="0"/>
            <w:vAlign w:val="center"/>
          </w:tcPr>
          <w:p w14:paraId="2F3AF4C7">
            <w:pPr>
              <w:spacing w:line="276" w:lineRule="auto"/>
              <w:jc w:val="left"/>
              <w:rPr>
                <w:rFonts w:hint="eastAsia" w:ascii="宋体" w:hAnsi="宋体"/>
                <w:b/>
                <w:color w:val="auto"/>
                <w:sz w:val="22"/>
                <w:szCs w:val="22"/>
                <w:highlight w:val="none"/>
              </w:rPr>
            </w:pPr>
            <w:r>
              <w:rPr>
                <w:rFonts w:hint="eastAsia" w:ascii="宋体" w:hAnsi="宋体"/>
                <w:b/>
                <w:color w:val="auto"/>
                <w:sz w:val="22"/>
                <w:szCs w:val="22"/>
                <w:highlight w:val="none"/>
              </w:rPr>
              <w:t>三、</w:t>
            </w:r>
            <w:r>
              <w:rPr>
                <w:rFonts w:hint="eastAsia" w:ascii="宋体" w:hAnsi="宋体" w:cs="Arial"/>
                <w:b/>
                <w:color w:val="auto"/>
                <w:sz w:val="22"/>
                <w:szCs w:val="22"/>
                <w:highlight w:val="none"/>
              </w:rPr>
              <w:t>《报价文件》组成内容</w:t>
            </w:r>
            <w:r>
              <w:rPr>
                <w:rFonts w:ascii="宋体" w:hAnsi="宋体" w:cs="Arial"/>
                <w:b/>
                <w:color w:val="auto"/>
                <w:sz w:val="22"/>
                <w:szCs w:val="22"/>
                <w:highlight w:val="none"/>
              </w:rPr>
              <w:t>【</w:t>
            </w:r>
            <w:r>
              <w:rPr>
                <w:rFonts w:hint="eastAsia" w:ascii="宋体" w:hAnsi="宋体" w:cs="Arial"/>
                <w:b/>
                <w:color w:val="auto"/>
                <w:sz w:val="22"/>
                <w:szCs w:val="22"/>
                <w:highlight w:val="none"/>
              </w:rPr>
              <w:t>依序编制</w:t>
            </w:r>
            <w:r>
              <w:rPr>
                <w:rFonts w:ascii="宋体" w:hAnsi="宋体" w:cs="Arial"/>
                <w:b/>
                <w:color w:val="auto"/>
                <w:sz w:val="22"/>
                <w:szCs w:val="22"/>
                <w:highlight w:val="none"/>
              </w:rPr>
              <w:t>】</w:t>
            </w:r>
          </w:p>
        </w:tc>
      </w:tr>
      <w:tr w14:paraId="41546B2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709" w:type="dxa"/>
            <w:tcBorders>
              <w:top w:val="single" w:color="auto" w:sz="6" w:space="0"/>
              <w:bottom w:val="single" w:color="auto" w:sz="6" w:space="0"/>
            </w:tcBorders>
            <w:noWrap w:val="0"/>
            <w:vAlign w:val="center"/>
          </w:tcPr>
          <w:p w14:paraId="0952E695">
            <w:pPr>
              <w:spacing w:line="276" w:lineRule="auto"/>
              <w:jc w:val="center"/>
              <w:rPr>
                <w:rFonts w:hint="eastAsia" w:ascii="宋体" w:hAnsi="宋体"/>
                <w:b/>
                <w:color w:val="auto"/>
                <w:sz w:val="22"/>
                <w:szCs w:val="22"/>
                <w:highlight w:val="none"/>
              </w:rPr>
            </w:pPr>
            <w:r>
              <w:rPr>
                <w:rFonts w:hint="eastAsia" w:ascii="宋体" w:hAnsi="宋体"/>
                <w:b/>
                <w:color w:val="auto"/>
                <w:sz w:val="22"/>
                <w:szCs w:val="22"/>
                <w:highlight w:val="none"/>
              </w:rPr>
              <w:t>1</w:t>
            </w:r>
          </w:p>
        </w:tc>
        <w:tc>
          <w:tcPr>
            <w:tcW w:w="8646" w:type="dxa"/>
            <w:tcBorders>
              <w:top w:val="single" w:color="auto" w:sz="6" w:space="0"/>
              <w:bottom w:val="single" w:color="auto" w:sz="6" w:space="0"/>
            </w:tcBorders>
            <w:noWrap w:val="0"/>
            <w:vAlign w:val="center"/>
          </w:tcPr>
          <w:p w14:paraId="1AFBDF85">
            <w:pPr>
              <w:spacing w:line="276" w:lineRule="auto"/>
              <w:jc w:val="left"/>
              <w:rPr>
                <w:rFonts w:ascii="宋体" w:hAnsi="宋体" w:cs="Arial"/>
                <w:b/>
                <w:color w:val="auto"/>
                <w:sz w:val="22"/>
                <w:szCs w:val="22"/>
                <w:highlight w:val="none"/>
              </w:rPr>
            </w:pPr>
            <w:r>
              <w:rPr>
                <w:rFonts w:hint="eastAsia" w:ascii="宋体" w:hAnsi="宋体" w:cs="Arial"/>
                <w:b/>
                <w:color w:val="auto"/>
                <w:sz w:val="22"/>
                <w:szCs w:val="22"/>
                <w:highlight w:val="none"/>
              </w:rPr>
              <w:t>《报价文件》封面</w:t>
            </w:r>
          </w:p>
        </w:tc>
        <w:tc>
          <w:tcPr>
            <w:tcW w:w="710" w:type="dxa"/>
            <w:tcBorders>
              <w:top w:val="single" w:color="auto" w:sz="6" w:space="0"/>
              <w:bottom w:val="single" w:color="auto" w:sz="6" w:space="0"/>
            </w:tcBorders>
            <w:noWrap w:val="0"/>
            <w:vAlign w:val="center"/>
          </w:tcPr>
          <w:p w14:paraId="2C8FBE52">
            <w:pPr>
              <w:spacing w:line="276" w:lineRule="auto"/>
              <w:jc w:val="center"/>
              <w:rPr>
                <w:rFonts w:hint="eastAsia" w:ascii="宋体" w:hAnsi="宋体" w:cs="Arial"/>
                <w:color w:val="auto"/>
                <w:sz w:val="22"/>
                <w:szCs w:val="22"/>
                <w:highlight w:val="none"/>
              </w:rPr>
            </w:pPr>
            <w:r>
              <w:rPr>
                <w:rFonts w:hint="eastAsia" w:ascii="宋体" w:hAnsi="宋体" w:cs="Arial"/>
                <w:color w:val="auto"/>
                <w:sz w:val="22"/>
                <w:szCs w:val="22"/>
                <w:highlight w:val="none"/>
              </w:rPr>
              <w:t>有</w:t>
            </w:r>
          </w:p>
        </w:tc>
      </w:tr>
      <w:tr w14:paraId="2EFB889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709" w:type="dxa"/>
            <w:tcBorders>
              <w:top w:val="single" w:color="auto" w:sz="6" w:space="0"/>
              <w:bottom w:val="single" w:color="auto" w:sz="6" w:space="0"/>
            </w:tcBorders>
            <w:noWrap w:val="0"/>
            <w:vAlign w:val="center"/>
          </w:tcPr>
          <w:p w14:paraId="100B0E15">
            <w:pPr>
              <w:spacing w:line="276" w:lineRule="auto"/>
              <w:jc w:val="center"/>
              <w:rPr>
                <w:rFonts w:hint="eastAsia" w:ascii="宋体" w:hAnsi="宋体"/>
                <w:b/>
                <w:color w:val="auto"/>
                <w:sz w:val="22"/>
                <w:szCs w:val="22"/>
                <w:highlight w:val="none"/>
              </w:rPr>
            </w:pPr>
            <w:r>
              <w:rPr>
                <w:rFonts w:hint="eastAsia" w:ascii="宋体" w:hAnsi="宋体"/>
                <w:b/>
                <w:color w:val="auto"/>
                <w:sz w:val="22"/>
                <w:szCs w:val="22"/>
                <w:highlight w:val="none"/>
              </w:rPr>
              <w:t>2</w:t>
            </w:r>
          </w:p>
        </w:tc>
        <w:tc>
          <w:tcPr>
            <w:tcW w:w="8646" w:type="dxa"/>
            <w:tcBorders>
              <w:top w:val="single" w:color="auto" w:sz="6" w:space="0"/>
              <w:bottom w:val="single" w:color="auto" w:sz="6" w:space="0"/>
            </w:tcBorders>
            <w:noWrap w:val="0"/>
            <w:vAlign w:val="center"/>
          </w:tcPr>
          <w:p w14:paraId="53771357">
            <w:pPr>
              <w:spacing w:line="276" w:lineRule="auto"/>
              <w:jc w:val="left"/>
              <w:rPr>
                <w:rFonts w:ascii="宋体" w:hAnsi="宋体" w:cs="Arial"/>
                <w:b/>
                <w:color w:val="auto"/>
                <w:sz w:val="22"/>
                <w:szCs w:val="22"/>
                <w:highlight w:val="none"/>
              </w:rPr>
            </w:pPr>
            <w:r>
              <w:rPr>
                <w:rFonts w:hint="eastAsia" w:ascii="宋体" w:hAnsi="宋体" w:cs="Arial"/>
                <w:b/>
                <w:color w:val="auto"/>
                <w:sz w:val="22"/>
                <w:szCs w:val="22"/>
                <w:highlight w:val="none"/>
              </w:rPr>
              <w:t>《报价文件》目录</w:t>
            </w:r>
            <w:r>
              <w:rPr>
                <w:rFonts w:hint="eastAsia" w:ascii="宋体" w:hAnsi="宋体" w:cs="Arial"/>
                <w:color w:val="auto"/>
                <w:sz w:val="22"/>
                <w:szCs w:val="22"/>
                <w:highlight w:val="none"/>
              </w:rPr>
              <w:t>（格式自拟）</w:t>
            </w:r>
          </w:p>
        </w:tc>
        <w:tc>
          <w:tcPr>
            <w:tcW w:w="710" w:type="dxa"/>
            <w:tcBorders>
              <w:top w:val="single" w:color="auto" w:sz="6" w:space="0"/>
              <w:bottom w:val="single" w:color="auto" w:sz="6" w:space="0"/>
            </w:tcBorders>
            <w:noWrap w:val="0"/>
            <w:vAlign w:val="center"/>
          </w:tcPr>
          <w:p w14:paraId="6DFF2E37">
            <w:pPr>
              <w:spacing w:line="276" w:lineRule="auto"/>
              <w:jc w:val="center"/>
              <w:rPr>
                <w:rFonts w:hint="eastAsia" w:ascii="宋体" w:hAnsi="宋体" w:cs="Arial"/>
                <w:color w:val="auto"/>
                <w:sz w:val="22"/>
                <w:szCs w:val="22"/>
                <w:highlight w:val="none"/>
              </w:rPr>
            </w:pPr>
            <w:r>
              <w:rPr>
                <w:rFonts w:hint="eastAsia" w:ascii="宋体" w:hAnsi="宋体" w:cs="Arial"/>
                <w:color w:val="auto"/>
                <w:sz w:val="22"/>
                <w:szCs w:val="22"/>
                <w:highlight w:val="none"/>
              </w:rPr>
              <w:t>无</w:t>
            </w:r>
          </w:p>
        </w:tc>
      </w:tr>
      <w:tr w14:paraId="30D11A5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709" w:type="dxa"/>
            <w:tcBorders>
              <w:top w:val="single" w:color="auto" w:sz="6" w:space="0"/>
              <w:bottom w:val="single" w:color="auto" w:sz="6" w:space="0"/>
            </w:tcBorders>
            <w:noWrap w:val="0"/>
            <w:vAlign w:val="center"/>
          </w:tcPr>
          <w:p w14:paraId="379ABA2A">
            <w:pPr>
              <w:spacing w:line="276" w:lineRule="auto"/>
              <w:jc w:val="center"/>
              <w:rPr>
                <w:rFonts w:hint="eastAsia" w:ascii="宋体" w:hAnsi="宋体"/>
                <w:b/>
                <w:color w:val="auto"/>
                <w:sz w:val="22"/>
                <w:szCs w:val="22"/>
                <w:highlight w:val="none"/>
              </w:rPr>
            </w:pPr>
            <w:r>
              <w:rPr>
                <w:rFonts w:hint="eastAsia" w:ascii="宋体" w:hAnsi="宋体"/>
                <w:b/>
                <w:color w:val="auto"/>
                <w:sz w:val="22"/>
                <w:szCs w:val="22"/>
                <w:highlight w:val="none"/>
              </w:rPr>
              <w:t>3</w:t>
            </w:r>
          </w:p>
        </w:tc>
        <w:tc>
          <w:tcPr>
            <w:tcW w:w="8646" w:type="dxa"/>
            <w:tcBorders>
              <w:top w:val="single" w:color="auto" w:sz="6" w:space="0"/>
              <w:bottom w:val="single" w:color="auto" w:sz="6" w:space="0"/>
            </w:tcBorders>
            <w:noWrap w:val="0"/>
            <w:vAlign w:val="center"/>
          </w:tcPr>
          <w:p w14:paraId="28668764">
            <w:pPr>
              <w:spacing w:line="276" w:lineRule="auto"/>
              <w:jc w:val="left"/>
              <w:rPr>
                <w:rFonts w:hint="eastAsia" w:ascii="宋体" w:hAnsi="宋体" w:eastAsia="宋体" w:cs="Arial"/>
                <w:b/>
                <w:color w:val="auto"/>
                <w:sz w:val="22"/>
                <w:szCs w:val="22"/>
                <w:highlight w:val="none"/>
              </w:rPr>
            </w:pPr>
            <w:r>
              <w:rPr>
                <w:rFonts w:hint="eastAsia" w:ascii="宋体" w:hAnsi="宋体" w:eastAsia="宋体" w:cs="Arial"/>
                <w:b/>
                <w:color w:val="auto"/>
                <w:sz w:val="22"/>
                <w:szCs w:val="22"/>
                <w:highlight w:val="none"/>
              </w:rPr>
              <w:t>▲开标一览表</w:t>
            </w:r>
          </w:p>
        </w:tc>
        <w:tc>
          <w:tcPr>
            <w:tcW w:w="710" w:type="dxa"/>
            <w:tcBorders>
              <w:top w:val="single" w:color="auto" w:sz="6" w:space="0"/>
              <w:bottom w:val="single" w:color="auto" w:sz="6" w:space="0"/>
            </w:tcBorders>
            <w:noWrap w:val="0"/>
            <w:vAlign w:val="center"/>
          </w:tcPr>
          <w:p w14:paraId="5473BD2C">
            <w:pPr>
              <w:spacing w:line="276" w:lineRule="auto"/>
              <w:jc w:val="center"/>
              <w:rPr>
                <w:rFonts w:hint="eastAsia" w:ascii="宋体" w:hAnsi="宋体" w:cs="Arial"/>
                <w:color w:val="auto"/>
                <w:sz w:val="22"/>
                <w:szCs w:val="22"/>
                <w:highlight w:val="none"/>
              </w:rPr>
            </w:pPr>
            <w:r>
              <w:rPr>
                <w:rFonts w:hint="eastAsia" w:ascii="宋体" w:hAnsi="宋体" w:cs="Arial"/>
                <w:color w:val="auto"/>
                <w:sz w:val="22"/>
                <w:szCs w:val="22"/>
                <w:highlight w:val="none"/>
              </w:rPr>
              <w:t>有</w:t>
            </w:r>
          </w:p>
        </w:tc>
      </w:tr>
      <w:tr w14:paraId="2CB6C92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709" w:type="dxa"/>
            <w:tcBorders>
              <w:top w:val="single" w:color="auto" w:sz="6" w:space="0"/>
              <w:bottom w:val="single" w:color="auto" w:sz="6" w:space="0"/>
            </w:tcBorders>
            <w:noWrap w:val="0"/>
            <w:vAlign w:val="center"/>
          </w:tcPr>
          <w:p w14:paraId="22F6403A">
            <w:pPr>
              <w:spacing w:line="276" w:lineRule="auto"/>
              <w:jc w:val="center"/>
              <w:rPr>
                <w:rFonts w:hint="eastAsia" w:ascii="宋体" w:hAnsi="宋体" w:eastAsia="宋体"/>
                <w:b/>
                <w:color w:val="auto"/>
                <w:sz w:val="22"/>
                <w:szCs w:val="22"/>
                <w:highlight w:val="none"/>
                <w:lang w:val="en-US" w:eastAsia="zh-CN"/>
              </w:rPr>
            </w:pPr>
            <w:r>
              <w:rPr>
                <w:rFonts w:hint="eastAsia"/>
                <w:b/>
                <w:color w:val="auto"/>
                <w:sz w:val="22"/>
                <w:szCs w:val="22"/>
                <w:highlight w:val="none"/>
                <w:lang w:val="en-US" w:eastAsia="zh-CN"/>
              </w:rPr>
              <w:t>4</w:t>
            </w:r>
          </w:p>
        </w:tc>
        <w:tc>
          <w:tcPr>
            <w:tcW w:w="8646" w:type="dxa"/>
            <w:tcBorders>
              <w:top w:val="single" w:color="auto" w:sz="6" w:space="0"/>
              <w:bottom w:val="single" w:color="auto" w:sz="6" w:space="0"/>
            </w:tcBorders>
            <w:noWrap w:val="0"/>
            <w:vAlign w:val="center"/>
          </w:tcPr>
          <w:p w14:paraId="387E8041">
            <w:pPr>
              <w:spacing w:line="276" w:lineRule="auto"/>
              <w:jc w:val="left"/>
              <w:rPr>
                <w:rFonts w:hint="eastAsia" w:ascii="宋体" w:hAnsi="宋体" w:eastAsia="宋体" w:cs="Arial"/>
                <w:b/>
                <w:color w:val="auto"/>
                <w:sz w:val="22"/>
                <w:szCs w:val="22"/>
                <w:highlight w:val="none"/>
                <w:lang w:eastAsia="zh-CN"/>
              </w:rPr>
            </w:pPr>
            <w:r>
              <w:rPr>
                <w:rFonts w:hint="eastAsia" w:cs="Arial"/>
                <w:b/>
                <w:color w:val="auto"/>
                <w:sz w:val="22"/>
                <w:szCs w:val="22"/>
                <w:highlight w:val="none"/>
                <w:lang w:eastAsia="zh-CN"/>
              </w:rPr>
              <w:t>报价明细表</w:t>
            </w:r>
          </w:p>
        </w:tc>
        <w:tc>
          <w:tcPr>
            <w:tcW w:w="710" w:type="dxa"/>
            <w:tcBorders>
              <w:top w:val="single" w:color="auto" w:sz="6" w:space="0"/>
              <w:bottom w:val="single" w:color="auto" w:sz="6" w:space="0"/>
            </w:tcBorders>
            <w:noWrap w:val="0"/>
            <w:vAlign w:val="center"/>
          </w:tcPr>
          <w:p w14:paraId="33E42B93">
            <w:pPr>
              <w:spacing w:line="276" w:lineRule="auto"/>
              <w:jc w:val="center"/>
              <w:rPr>
                <w:rFonts w:hint="eastAsia" w:ascii="宋体" w:hAnsi="宋体" w:eastAsia="宋体" w:cs="Arial"/>
                <w:color w:val="auto"/>
                <w:sz w:val="22"/>
                <w:szCs w:val="22"/>
                <w:highlight w:val="none"/>
                <w:lang w:eastAsia="zh-CN"/>
              </w:rPr>
            </w:pPr>
            <w:r>
              <w:rPr>
                <w:rFonts w:hint="eastAsia" w:cs="Arial"/>
                <w:color w:val="auto"/>
                <w:sz w:val="22"/>
                <w:szCs w:val="22"/>
                <w:highlight w:val="none"/>
                <w:lang w:eastAsia="zh-CN"/>
              </w:rPr>
              <w:t>有</w:t>
            </w:r>
          </w:p>
        </w:tc>
      </w:tr>
      <w:tr w14:paraId="5B40075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10065" w:type="dxa"/>
            <w:gridSpan w:val="3"/>
            <w:shd w:val="clear" w:color="auto" w:fill="DAEEF3"/>
            <w:noWrap w:val="0"/>
            <w:vAlign w:val="center"/>
          </w:tcPr>
          <w:p w14:paraId="193E7052">
            <w:pPr>
              <w:spacing w:line="276" w:lineRule="auto"/>
              <w:jc w:val="center"/>
              <w:rPr>
                <w:rFonts w:hint="eastAsia" w:ascii="宋体" w:hAnsi="宋体" w:cs="Arial"/>
                <w:color w:val="auto"/>
                <w:sz w:val="22"/>
                <w:szCs w:val="22"/>
                <w:highlight w:val="none"/>
              </w:rPr>
            </w:pPr>
            <w:r>
              <w:rPr>
                <w:rFonts w:hint="eastAsia" w:ascii="宋体" w:hAnsi="宋体" w:cs="Arial"/>
                <w:b/>
                <w:color w:val="auto"/>
                <w:sz w:val="22"/>
                <w:szCs w:val="22"/>
                <w:highlight w:val="none"/>
              </w:rPr>
              <w:t>备注说明</w:t>
            </w:r>
          </w:p>
        </w:tc>
      </w:tr>
      <w:tr w14:paraId="727CFDC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10065" w:type="dxa"/>
            <w:gridSpan w:val="3"/>
            <w:noWrap w:val="0"/>
            <w:vAlign w:val="center"/>
          </w:tcPr>
          <w:p w14:paraId="227CA674">
            <w:pPr>
              <w:spacing w:line="276" w:lineRule="auto"/>
              <w:rPr>
                <w:rFonts w:hint="eastAsia" w:ascii="宋体" w:hAnsi="宋体"/>
                <w:b/>
                <w:color w:val="auto"/>
                <w:sz w:val="22"/>
                <w:szCs w:val="22"/>
                <w:highlight w:val="none"/>
              </w:rPr>
            </w:pPr>
            <w:r>
              <w:rPr>
                <w:rFonts w:hint="eastAsia" w:ascii="宋体" w:hAnsi="宋体"/>
                <w:b/>
                <w:color w:val="auto"/>
                <w:sz w:val="22"/>
                <w:szCs w:val="22"/>
                <w:highlight w:val="none"/>
              </w:rPr>
              <w:t>（1）上述内容本采购文件《响应文件格式》中有</w:t>
            </w:r>
            <w:r>
              <w:rPr>
                <w:rFonts w:ascii="宋体" w:hAnsi="宋体"/>
                <w:b/>
                <w:color w:val="auto"/>
                <w:sz w:val="22"/>
                <w:szCs w:val="22"/>
                <w:highlight w:val="none"/>
              </w:rPr>
              <w:t>提供格式的，磋商供应商</w:t>
            </w:r>
            <w:r>
              <w:rPr>
                <w:rFonts w:hint="eastAsia" w:ascii="宋体" w:hAnsi="宋体"/>
                <w:b/>
                <w:color w:val="auto"/>
                <w:sz w:val="22"/>
                <w:szCs w:val="22"/>
                <w:highlight w:val="none"/>
              </w:rPr>
              <w:t>可参</w:t>
            </w:r>
            <w:r>
              <w:rPr>
                <w:rFonts w:ascii="宋体" w:hAnsi="宋体"/>
                <w:b/>
                <w:color w:val="auto"/>
                <w:sz w:val="22"/>
                <w:szCs w:val="22"/>
                <w:highlight w:val="none"/>
              </w:rPr>
              <w:t>照格式</w:t>
            </w:r>
            <w:r>
              <w:rPr>
                <w:rFonts w:hint="eastAsia" w:ascii="宋体" w:hAnsi="宋体"/>
                <w:b/>
                <w:color w:val="auto"/>
                <w:sz w:val="22"/>
                <w:szCs w:val="22"/>
                <w:highlight w:val="none"/>
              </w:rPr>
              <w:t>进行编制（格式中要求提供相关证明材料的还需后附相关证明材料），并按格式要求在指定位置根据要求进行签章，否则视为未提供；</w:t>
            </w:r>
          </w:p>
          <w:p w14:paraId="066E1CE2">
            <w:pPr>
              <w:spacing w:line="276" w:lineRule="auto"/>
              <w:rPr>
                <w:rFonts w:hint="eastAsia" w:ascii="宋体" w:hAnsi="宋体"/>
                <w:b/>
                <w:color w:val="auto"/>
                <w:sz w:val="22"/>
                <w:szCs w:val="22"/>
                <w:highlight w:val="none"/>
              </w:rPr>
            </w:pPr>
            <w:r>
              <w:rPr>
                <w:rFonts w:hint="eastAsia" w:ascii="宋体" w:hAnsi="宋体"/>
                <w:b/>
                <w:color w:val="auto"/>
                <w:sz w:val="22"/>
                <w:szCs w:val="22"/>
                <w:highlight w:val="none"/>
              </w:rPr>
              <w:t>（2）采购文件《响应文件格式》</w:t>
            </w:r>
            <w:r>
              <w:rPr>
                <w:rFonts w:ascii="宋体" w:hAnsi="宋体"/>
                <w:b/>
                <w:color w:val="auto"/>
                <w:sz w:val="22"/>
                <w:szCs w:val="22"/>
                <w:highlight w:val="none"/>
              </w:rPr>
              <w:t>未提供格式的，请各磋商供应商自行拟定格式</w:t>
            </w:r>
            <w:r>
              <w:rPr>
                <w:rFonts w:hint="eastAsia" w:ascii="宋体" w:hAnsi="宋体"/>
                <w:b/>
                <w:color w:val="auto"/>
                <w:sz w:val="22"/>
                <w:szCs w:val="22"/>
                <w:highlight w:val="none"/>
              </w:rPr>
              <w:t>，并加盖单位公章并由法定代表人或其授权代表签署（签字或盖章），否则视为未提供；</w:t>
            </w:r>
          </w:p>
          <w:p w14:paraId="5BBB24E7">
            <w:pPr>
              <w:spacing w:line="276" w:lineRule="auto"/>
              <w:rPr>
                <w:rFonts w:hint="eastAsia" w:ascii="宋体" w:hAnsi="宋体"/>
                <w:b/>
                <w:color w:val="auto"/>
                <w:sz w:val="22"/>
                <w:szCs w:val="22"/>
                <w:highlight w:val="none"/>
              </w:rPr>
            </w:pPr>
            <w:r>
              <w:rPr>
                <w:rFonts w:hint="eastAsia" w:ascii="宋体" w:hAnsi="宋体"/>
                <w:b/>
                <w:color w:val="auto"/>
                <w:sz w:val="22"/>
                <w:szCs w:val="22"/>
                <w:highlight w:val="none"/>
              </w:rPr>
              <w:t>（3）可以提供复制件的相关证明材料必须加盖磋商供应商公章，否则视为未提供（例如：各类资格资质证书、业绩材料、许可材料、荣誉证书、产品注册登记材料、产品检测材料、验收材料等）；</w:t>
            </w:r>
          </w:p>
          <w:p w14:paraId="0AC3ADBC">
            <w:pPr>
              <w:spacing w:line="276" w:lineRule="auto"/>
              <w:rPr>
                <w:rFonts w:hint="eastAsia" w:ascii="宋体" w:hAnsi="宋体"/>
                <w:b/>
                <w:color w:val="auto"/>
                <w:sz w:val="22"/>
                <w:szCs w:val="22"/>
                <w:highlight w:val="none"/>
              </w:rPr>
            </w:pPr>
            <w:r>
              <w:rPr>
                <w:rFonts w:hint="eastAsia" w:ascii="宋体" w:hAnsi="宋体" w:cs="Arial"/>
                <w:b/>
                <w:color w:val="auto"/>
                <w:sz w:val="22"/>
                <w:szCs w:val="22"/>
                <w:highlight w:val="none"/>
              </w:rPr>
              <w:t>（4）以上内容中标注“</w:t>
            </w:r>
            <w:r>
              <w:rPr>
                <w:color w:val="auto"/>
                <w:sz w:val="22"/>
                <w:highlight w:val="none"/>
              </w:rPr>
              <w:t>▲</w:t>
            </w:r>
            <w:r>
              <w:rPr>
                <w:rFonts w:hint="eastAsia" w:ascii="宋体" w:hAnsi="宋体" w:cs="Arial"/>
                <w:b/>
                <w:color w:val="auto"/>
                <w:sz w:val="22"/>
                <w:szCs w:val="22"/>
                <w:highlight w:val="none"/>
              </w:rPr>
              <w:t>”的内容为必须提供的内容，未提供的投标无效。</w:t>
            </w:r>
          </w:p>
        </w:tc>
      </w:tr>
    </w:tbl>
    <w:p w14:paraId="3F032AB8">
      <w:pPr>
        <w:widowControl/>
        <w:autoSpaceDE w:val="0"/>
        <w:autoSpaceDN w:val="0"/>
        <w:snapToGrid w:val="0"/>
        <w:spacing w:line="420" w:lineRule="exact"/>
        <w:ind w:firstLine="440"/>
        <w:jc w:val="left"/>
        <w:rPr>
          <w:rFonts w:hint="eastAsia"/>
          <w:color w:val="auto"/>
          <w:sz w:val="22"/>
          <w:highlight w:val="none"/>
        </w:rPr>
      </w:pPr>
      <w:r>
        <w:rPr>
          <w:rFonts w:hint="eastAsia"/>
          <w:color w:val="auto"/>
          <w:sz w:val="22"/>
          <w:highlight w:val="none"/>
        </w:rPr>
        <w:t>2.2 响应文件的编制</w:t>
      </w:r>
    </w:p>
    <w:p w14:paraId="659F7A01">
      <w:pPr>
        <w:widowControl/>
        <w:autoSpaceDE w:val="0"/>
        <w:autoSpaceDN w:val="0"/>
        <w:snapToGrid w:val="0"/>
        <w:spacing w:line="420" w:lineRule="exact"/>
        <w:ind w:firstLine="440"/>
        <w:jc w:val="left"/>
        <w:rPr>
          <w:rFonts w:hint="eastAsia"/>
          <w:color w:val="auto"/>
          <w:sz w:val="22"/>
          <w:highlight w:val="none"/>
        </w:rPr>
      </w:pPr>
      <w:r>
        <w:rPr>
          <w:rFonts w:hint="eastAsia"/>
          <w:color w:val="auto"/>
          <w:sz w:val="22"/>
          <w:highlight w:val="none"/>
        </w:rPr>
        <w:t>2.2.1本项目通过“政府采购云平台（</w:t>
      </w:r>
      <w:r>
        <w:rPr>
          <w:color w:val="auto"/>
          <w:sz w:val="22"/>
          <w:highlight w:val="none"/>
        </w:rPr>
        <w:t>www.</w:t>
      </w:r>
      <w:r>
        <w:rPr>
          <w:rFonts w:hint="eastAsia"/>
          <w:color w:val="auto"/>
          <w:sz w:val="22"/>
          <w:highlight w:val="none"/>
        </w:rPr>
        <w:t>zcy</w:t>
      </w:r>
      <w:r>
        <w:rPr>
          <w:color w:val="auto"/>
          <w:sz w:val="22"/>
          <w:highlight w:val="none"/>
        </w:rPr>
        <w:t>gov.cn</w:t>
      </w:r>
      <w:r>
        <w:rPr>
          <w:rFonts w:hint="eastAsia"/>
          <w:color w:val="auto"/>
          <w:sz w:val="22"/>
          <w:highlight w:val="none"/>
        </w:rPr>
        <w:t>）”实行在线投标响应（电子投标）。供应商应通过“政采云电子交易客户端”，并按照本采购文件和“政府采购云平台”的要求编制并加密响应文件。</w:t>
      </w:r>
    </w:p>
    <w:p w14:paraId="6FBCB1B8">
      <w:pPr>
        <w:widowControl/>
        <w:autoSpaceDE w:val="0"/>
        <w:autoSpaceDN w:val="0"/>
        <w:snapToGrid w:val="0"/>
        <w:spacing w:line="420" w:lineRule="exact"/>
        <w:ind w:firstLine="440"/>
        <w:jc w:val="left"/>
        <w:rPr>
          <w:rFonts w:hint="eastAsia"/>
          <w:b/>
          <w:color w:val="auto"/>
          <w:sz w:val="22"/>
          <w:highlight w:val="none"/>
        </w:rPr>
      </w:pPr>
      <w:r>
        <w:rPr>
          <w:rFonts w:hint="eastAsia"/>
          <w:color w:val="auto"/>
          <w:sz w:val="22"/>
          <w:highlight w:val="none"/>
        </w:rPr>
        <w:t>2.2.2磋商供应商应当按照 “响应文件内容组成表”规定的内容及顺序在“政采云电子交易客户端”编制响应文件。</w:t>
      </w:r>
    </w:p>
    <w:p w14:paraId="4E01F62D">
      <w:pPr>
        <w:widowControl/>
        <w:autoSpaceDE w:val="0"/>
        <w:autoSpaceDN w:val="0"/>
        <w:snapToGrid w:val="0"/>
        <w:spacing w:line="420" w:lineRule="exact"/>
        <w:ind w:firstLine="440"/>
        <w:jc w:val="left"/>
        <w:rPr>
          <w:rFonts w:hint="eastAsia" w:ascii="宋体" w:hAnsi="宋体"/>
          <w:b/>
          <w:color w:val="auto"/>
          <w:sz w:val="22"/>
          <w:highlight w:val="none"/>
        </w:rPr>
      </w:pPr>
      <w:r>
        <w:rPr>
          <w:rFonts w:hint="eastAsia" w:ascii="宋体" w:hAnsi="宋体"/>
          <w:b/>
          <w:color w:val="auto"/>
          <w:sz w:val="22"/>
          <w:highlight w:val="none"/>
        </w:rPr>
        <w:t>2.2.3“响应文件内容组成表”内容中标注“</w:t>
      </w:r>
      <w:r>
        <w:rPr>
          <w:rFonts w:ascii="宋体" w:hAnsi="宋体"/>
          <w:b/>
          <w:color w:val="auto"/>
          <w:sz w:val="22"/>
          <w:highlight w:val="none"/>
        </w:rPr>
        <w:t>▲</w:t>
      </w:r>
      <w:r>
        <w:rPr>
          <w:rFonts w:hint="eastAsia" w:ascii="宋体" w:hAnsi="宋体"/>
          <w:b/>
          <w:color w:val="auto"/>
          <w:sz w:val="22"/>
          <w:highlight w:val="none"/>
        </w:rPr>
        <w:t>”的内容为必须提供的内容，未提供的投标无效。</w:t>
      </w:r>
    </w:p>
    <w:p w14:paraId="009D428C">
      <w:pPr>
        <w:widowControl/>
        <w:autoSpaceDE w:val="0"/>
        <w:autoSpaceDN w:val="0"/>
        <w:snapToGrid w:val="0"/>
        <w:spacing w:line="420" w:lineRule="exact"/>
        <w:ind w:firstLine="440"/>
        <w:jc w:val="left"/>
        <w:rPr>
          <w:rFonts w:hint="eastAsia"/>
          <w:color w:val="auto"/>
          <w:sz w:val="22"/>
          <w:highlight w:val="none"/>
        </w:rPr>
      </w:pPr>
      <w:r>
        <w:rPr>
          <w:rFonts w:hint="eastAsia"/>
          <w:color w:val="auto"/>
          <w:sz w:val="22"/>
          <w:highlight w:val="none"/>
        </w:rPr>
        <w:t>2.2.4</w:t>
      </w:r>
      <w:r>
        <w:rPr>
          <w:color w:val="auto"/>
          <w:sz w:val="22"/>
          <w:highlight w:val="none"/>
        </w:rPr>
        <w:t>《响应文件》内容不完整、编排混乱导致《响应文件》被误读、漏读或者查找不到相关内容的，是磋商供应商的责任。</w:t>
      </w:r>
    </w:p>
    <w:p w14:paraId="2155B8A4">
      <w:pPr>
        <w:widowControl/>
        <w:autoSpaceDE w:val="0"/>
        <w:autoSpaceDN w:val="0"/>
        <w:snapToGrid w:val="0"/>
        <w:spacing w:line="420" w:lineRule="exact"/>
        <w:ind w:firstLine="440"/>
        <w:jc w:val="left"/>
        <w:rPr>
          <w:rFonts w:hint="eastAsia"/>
          <w:color w:val="auto"/>
          <w:sz w:val="22"/>
          <w:highlight w:val="none"/>
        </w:rPr>
      </w:pPr>
      <w:r>
        <w:rPr>
          <w:rFonts w:hint="eastAsia"/>
          <w:color w:val="auto"/>
          <w:sz w:val="22"/>
          <w:highlight w:val="none"/>
        </w:rPr>
        <w:t>2.2.5《</w:t>
      </w:r>
      <w:r>
        <w:rPr>
          <w:color w:val="auto"/>
          <w:sz w:val="22"/>
          <w:highlight w:val="none"/>
        </w:rPr>
        <w:t>响应文件</w:t>
      </w:r>
      <w:r>
        <w:rPr>
          <w:rFonts w:hint="eastAsia"/>
          <w:color w:val="auto"/>
          <w:sz w:val="22"/>
          <w:highlight w:val="none"/>
        </w:rPr>
        <w:t>》</w:t>
      </w:r>
      <w:r>
        <w:rPr>
          <w:color w:val="auto"/>
          <w:sz w:val="22"/>
          <w:highlight w:val="none"/>
        </w:rPr>
        <w:t>因字迹潦草或表达不清所引起的后果由磋商供应商负责。</w:t>
      </w:r>
    </w:p>
    <w:p w14:paraId="07A3FD12">
      <w:pPr>
        <w:widowControl/>
        <w:autoSpaceDE w:val="0"/>
        <w:autoSpaceDN w:val="0"/>
        <w:snapToGrid w:val="0"/>
        <w:spacing w:line="420" w:lineRule="exact"/>
        <w:ind w:firstLine="440"/>
        <w:jc w:val="left"/>
        <w:rPr>
          <w:rFonts w:hint="eastAsia"/>
          <w:color w:val="auto"/>
          <w:sz w:val="22"/>
          <w:highlight w:val="none"/>
        </w:rPr>
      </w:pPr>
      <w:r>
        <w:rPr>
          <w:rFonts w:hint="eastAsia"/>
          <w:color w:val="auto"/>
          <w:sz w:val="22"/>
          <w:highlight w:val="none"/>
        </w:rPr>
        <w:t>2.2.6</w:t>
      </w:r>
      <w:r>
        <w:rPr>
          <w:color w:val="auto"/>
          <w:sz w:val="22"/>
          <w:highlight w:val="none"/>
        </w:rPr>
        <w:t>磋商供应商没有按照</w:t>
      </w:r>
      <w:r>
        <w:rPr>
          <w:rFonts w:hint="eastAsia"/>
          <w:color w:val="auto"/>
          <w:sz w:val="22"/>
          <w:highlight w:val="none"/>
        </w:rPr>
        <w:t xml:space="preserve"> “响应文件内容组成表”</w:t>
      </w:r>
      <w:r>
        <w:rPr>
          <w:color w:val="auto"/>
          <w:sz w:val="22"/>
          <w:highlight w:val="none"/>
        </w:rPr>
        <w:t>要求提供全部资料，</w:t>
      </w:r>
      <w:r>
        <w:rPr>
          <w:rFonts w:hint="eastAsia"/>
          <w:color w:val="auto"/>
          <w:sz w:val="22"/>
          <w:highlight w:val="none"/>
        </w:rPr>
        <w:t>或者没有仔细阅读采购文件，</w:t>
      </w:r>
      <w:r>
        <w:rPr>
          <w:color w:val="auto"/>
          <w:sz w:val="22"/>
          <w:highlight w:val="none"/>
        </w:rPr>
        <w:t>或者没有对采购文件在各方面的要求作出实质性响应是磋商供应商的风险</w:t>
      </w:r>
      <w:r>
        <w:rPr>
          <w:rFonts w:hint="eastAsia"/>
          <w:color w:val="auto"/>
          <w:sz w:val="22"/>
          <w:highlight w:val="none"/>
        </w:rPr>
        <w:t>，由此造成的一切后果由磋商供应商自行承担。</w:t>
      </w:r>
    </w:p>
    <w:p w14:paraId="6124046F">
      <w:pPr>
        <w:widowControl/>
        <w:autoSpaceDE w:val="0"/>
        <w:autoSpaceDN w:val="0"/>
        <w:snapToGrid w:val="0"/>
        <w:spacing w:line="420" w:lineRule="exact"/>
        <w:ind w:firstLine="440"/>
        <w:jc w:val="left"/>
        <w:rPr>
          <w:rFonts w:hint="eastAsia"/>
          <w:color w:val="auto"/>
          <w:sz w:val="22"/>
          <w:highlight w:val="none"/>
        </w:rPr>
      </w:pPr>
      <w:r>
        <w:rPr>
          <w:rFonts w:hint="eastAsia"/>
          <w:color w:val="auto"/>
          <w:sz w:val="22"/>
          <w:highlight w:val="none"/>
        </w:rPr>
        <w:t>2.3 响应文件的签章</w:t>
      </w:r>
    </w:p>
    <w:p w14:paraId="733A6324">
      <w:pPr>
        <w:widowControl/>
        <w:autoSpaceDE w:val="0"/>
        <w:autoSpaceDN w:val="0"/>
        <w:snapToGrid w:val="0"/>
        <w:spacing w:line="420" w:lineRule="exact"/>
        <w:ind w:firstLine="440"/>
        <w:jc w:val="left"/>
        <w:rPr>
          <w:rFonts w:hint="eastAsia"/>
          <w:color w:val="auto"/>
          <w:sz w:val="22"/>
          <w:highlight w:val="none"/>
        </w:rPr>
      </w:pPr>
      <w:r>
        <w:rPr>
          <w:rFonts w:hint="eastAsia"/>
          <w:color w:val="auto"/>
          <w:sz w:val="22"/>
          <w:highlight w:val="none"/>
        </w:rPr>
        <w:t>2.3.1《</w:t>
      </w:r>
      <w:r>
        <w:rPr>
          <w:color w:val="auto"/>
          <w:sz w:val="22"/>
          <w:highlight w:val="none"/>
        </w:rPr>
        <w:t>响应文件</w:t>
      </w:r>
      <w:r>
        <w:rPr>
          <w:rFonts w:hint="eastAsia"/>
          <w:color w:val="auto"/>
          <w:sz w:val="22"/>
          <w:highlight w:val="none"/>
        </w:rPr>
        <w:t>》的签章：</w:t>
      </w:r>
      <w:r>
        <w:rPr>
          <w:rFonts w:hint="eastAsia" w:ascii="宋体" w:hAnsi="宋体" w:cs="宋体"/>
          <w:b/>
          <w:color w:val="auto"/>
          <w:sz w:val="22"/>
          <w:szCs w:val="22"/>
          <w:highlight w:val="none"/>
          <w:lang w:bidi="ar"/>
        </w:rPr>
        <w:t>电子签章</w:t>
      </w:r>
      <w:r>
        <w:rPr>
          <w:rFonts w:hint="eastAsia"/>
          <w:color w:val="auto"/>
          <w:sz w:val="22"/>
          <w:highlight w:val="none"/>
        </w:rPr>
        <w:t>；</w:t>
      </w:r>
    </w:p>
    <w:p w14:paraId="024318D5">
      <w:pPr>
        <w:widowControl/>
        <w:autoSpaceDE w:val="0"/>
        <w:autoSpaceDN w:val="0"/>
        <w:snapToGrid w:val="0"/>
        <w:spacing w:line="420" w:lineRule="exact"/>
        <w:ind w:firstLine="440"/>
        <w:jc w:val="left"/>
        <w:rPr>
          <w:rFonts w:hint="eastAsia"/>
          <w:color w:val="auto"/>
          <w:sz w:val="22"/>
          <w:highlight w:val="none"/>
        </w:rPr>
      </w:pPr>
      <w:r>
        <w:rPr>
          <w:rFonts w:hint="eastAsia"/>
          <w:color w:val="auto"/>
          <w:sz w:val="22"/>
          <w:highlight w:val="none"/>
        </w:rPr>
        <w:t>2.3.2《</w:t>
      </w:r>
      <w:r>
        <w:rPr>
          <w:color w:val="auto"/>
          <w:sz w:val="22"/>
          <w:highlight w:val="none"/>
        </w:rPr>
        <w:t>响应文件</w:t>
      </w:r>
      <w:r>
        <w:rPr>
          <w:rFonts w:hint="eastAsia"/>
          <w:color w:val="auto"/>
          <w:sz w:val="22"/>
          <w:highlight w:val="none"/>
        </w:rPr>
        <w:t>》应由磋商供应商法定代表人或其授权代表签字（或盖章），并加盖磋商供应商公章，否则无效。</w:t>
      </w:r>
    </w:p>
    <w:p w14:paraId="70F242D3">
      <w:pPr>
        <w:widowControl/>
        <w:autoSpaceDE w:val="0"/>
        <w:autoSpaceDN w:val="0"/>
        <w:snapToGrid w:val="0"/>
        <w:spacing w:line="420" w:lineRule="exact"/>
        <w:ind w:firstLine="440"/>
        <w:jc w:val="left"/>
        <w:rPr>
          <w:rFonts w:hint="eastAsia"/>
          <w:color w:val="auto"/>
          <w:sz w:val="22"/>
          <w:highlight w:val="none"/>
        </w:rPr>
      </w:pPr>
      <w:r>
        <w:rPr>
          <w:rFonts w:hint="eastAsia"/>
          <w:color w:val="auto"/>
          <w:sz w:val="22"/>
          <w:highlight w:val="none"/>
        </w:rPr>
        <w:t>2.3.3具体需要签章的内容见采购文件提供的“响应文件格式”，应签章而未签章的材料视为未提供，可能导致投标无效。</w:t>
      </w:r>
    </w:p>
    <w:p w14:paraId="17065179">
      <w:pPr>
        <w:widowControl/>
        <w:autoSpaceDE w:val="0"/>
        <w:autoSpaceDN w:val="0"/>
        <w:snapToGrid w:val="0"/>
        <w:spacing w:line="420" w:lineRule="exact"/>
        <w:ind w:firstLine="440"/>
        <w:jc w:val="left"/>
        <w:rPr>
          <w:rFonts w:hint="eastAsia"/>
          <w:color w:val="auto"/>
          <w:sz w:val="22"/>
          <w:highlight w:val="none"/>
        </w:rPr>
      </w:pPr>
      <w:r>
        <w:rPr>
          <w:rFonts w:hint="eastAsia"/>
          <w:color w:val="auto"/>
          <w:sz w:val="22"/>
          <w:highlight w:val="none"/>
        </w:rPr>
        <w:t>2.3.4电子签章操作指南详见采购公告附件《供应商项目采购-电子招投标操作指南》。</w:t>
      </w:r>
    </w:p>
    <w:p w14:paraId="37295E3C">
      <w:pPr>
        <w:widowControl/>
        <w:autoSpaceDE w:val="0"/>
        <w:autoSpaceDN w:val="0"/>
        <w:snapToGrid w:val="0"/>
        <w:spacing w:line="420" w:lineRule="exact"/>
        <w:ind w:firstLine="440"/>
        <w:jc w:val="left"/>
        <w:rPr>
          <w:rFonts w:hint="eastAsia"/>
          <w:color w:val="auto"/>
          <w:sz w:val="22"/>
          <w:highlight w:val="none"/>
        </w:rPr>
      </w:pPr>
      <w:r>
        <w:rPr>
          <w:rFonts w:hint="eastAsia"/>
          <w:color w:val="auto"/>
          <w:sz w:val="22"/>
          <w:highlight w:val="none"/>
        </w:rPr>
        <w:t>2.4 响应文件的形式</w:t>
      </w:r>
    </w:p>
    <w:p w14:paraId="07CDCC0E">
      <w:pPr>
        <w:widowControl/>
        <w:autoSpaceDE w:val="0"/>
        <w:autoSpaceDN w:val="0"/>
        <w:snapToGrid w:val="0"/>
        <w:spacing w:line="420" w:lineRule="exact"/>
        <w:ind w:firstLine="440"/>
        <w:jc w:val="left"/>
        <w:rPr>
          <w:rFonts w:hint="eastAsia"/>
          <w:color w:val="auto"/>
          <w:sz w:val="22"/>
          <w:highlight w:val="none"/>
        </w:rPr>
      </w:pPr>
      <w:r>
        <w:rPr>
          <w:rFonts w:hint="eastAsia"/>
          <w:color w:val="auto"/>
          <w:sz w:val="22"/>
          <w:highlight w:val="none"/>
        </w:rPr>
        <w:t>2.4.1响应文件的形式：电子响应文件；</w:t>
      </w:r>
    </w:p>
    <w:p w14:paraId="3491FF86">
      <w:pPr>
        <w:widowControl/>
        <w:autoSpaceDE w:val="0"/>
        <w:autoSpaceDN w:val="0"/>
        <w:snapToGrid w:val="0"/>
        <w:spacing w:line="420" w:lineRule="exact"/>
        <w:ind w:firstLine="440"/>
        <w:jc w:val="left"/>
        <w:rPr>
          <w:rFonts w:hint="eastAsia"/>
          <w:color w:val="auto"/>
          <w:sz w:val="22"/>
          <w:highlight w:val="none"/>
        </w:rPr>
      </w:pPr>
      <w:r>
        <w:rPr>
          <w:rFonts w:hint="eastAsia"/>
          <w:color w:val="auto"/>
          <w:sz w:val="22"/>
          <w:highlight w:val="none"/>
        </w:rPr>
        <w:t>2.4.2“电子加密响应文件”[文件格式.jmbs]：“电子加密响应文件”是指通过“政采云电子交易客户端”完成响应文件编制后生成并加密的数据电文形式的响应文件。</w:t>
      </w:r>
    </w:p>
    <w:p w14:paraId="18D62331">
      <w:pPr>
        <w:widowControl/>
        <w:autoSpaceDE w:val="0"/>
        <w:autoSpaceDN w:val="0"/>
        <w:snapToGrid w:val="0"/>
        <w:spacing w:line="420" w:lineRule="exact"/>
        <w:ind w:firstLine="440"/>
        <w:jc w:val="left"/>
        <w:rPr>
          <w:rFonts w:hint="eastAsia"/>
          <w:color w:val="auto"/>
          <w:sz w:val="22"/>
          <w:highlight w:val="none"/>
        </w:rPr>
      </w:pPr>
      <w:r>
        <w:rPr>
          <w:rFonts w:hint="eastAsia"/>
          <w:color w:val="auto"/>
          <w:sz w:val="22"/>
          <w:highlight w:val="none"/>
        </w:rPr>
        <w:t>2.5 响应文件的份数</w:t>
      </w:r>
    </w:p>
    <w:p w14:paraId="1CD4126B">
      <w:pPr>
        <w:widowControl/>
        <w:autoSpaceDE w:val="0"/>
        <w:autoSpaceDN w:val="0"/>
        <w:snapToGrid w:val="0"/>
        <w:spacing w:line="420" w:lineRule="exact"/>
        <w:ind w:firstLine="440"/>
        <w:jc w:val="left"/>
        <w:rPr>
          <w:rFonts w:hint="eastAsia"/>
          <w:color w:val="auto"/>
          <w:sz w:val="22"/>
          <w:highlight w:val="none"/>
        </w:rPr>
      </w:pPr>
      <w:r>
        <w:rPr>
          <w:rFonts w:hint="eastAsia"/>
          <w:color w:val="auto"/>
          <w:sz w:val="22"/>
          <w:highlight w:val="none"/>
        </w:rPr>
        <w:t>2.5.1响应文件的份数：一份。</w:t>
      </w:r>
    </w:p>
    <w:p w14:paraId="6012337C">
      <w:pPr>
        <w:widowControl/>
        <w:autoSpaceDE w:val="0"/>
        <w:autoSpaceDN w:val="0"/>
        <w:snapToGrid w:val="0"/>
        <w:spacing w:line="420" w:lineRule="exact"/>
        <w:ind w:firstLine="440"/>
        <w:jc w:val="left"/>
        <w:rPr>
          <w:color w:val="auto"/>
          <w:sz w:val="22"/>
          <w:highlight w:val="none"/>
        </w:rPr>
      </w:pPr>
      <w:r>
        <w:rPr>
          <w:rFonts w:hint="eastAsia"/>
          <w:color w:val="auto"/>
          <w:sz w:val="22"/>
          <w:highlight w:val="none"/>
        </w:rPr>
        <w:t>3</w:t>
      </w:r>
      <w:r>
        <w:rPr>
          <w:color w:val="auto"/>
          <w:sz w:val="22"/>
          <w:highlight w:val="none"/>
        </w:rPr>
        <w:t>、磋商报价</w:t>
      </w:r>
    </w:p>
    <w:p w14:paraId="391BB605">
      <w:pPr>
        <w:widowControl/>
        <w:autoSpaceDE w:val="0"/>
        <w:autoSpaceDN w:val="0"/>
        <w:snapToGrid w:val="0"/>
        <w:spacing w:line="420" w:lineRule="exact"/>
        <w:ind w:firstLine="440"/>
        <w:jc w:val="left"/>
        <w:rPr>
          <w:color w:val="auto"/>
          <w:sz w:val="22"/>
          <w:highlight w:val="none"/>
        </w:rPr>
      </w:pPr>
      <w:r>
        <w:rPr>
          <w:rFonts w:hint="eastAsia"/>
          <w:color w:val="auto"/>
          <w:sz w:val="22"/>
          <w:highlight w:val="none"/>
        </w:rPr>
        <w:t>3.</w:t>
      </w:r>
      <w:r>
        <w:rPr>
          <w:color w:val="auto"/>
          <w:sz w:val="22"/>
          <w:highlight w:val="none"/>
        </w:rPr>
        <w:t xml:space="preserve"> 1磋商报价应按采购文件中</w:t>
      </w:r>
      <w:r>
        <w:rPr>
          <w:rFonts w:hint="eastAsia"/>
          <w:color w:val="auto"/>
          <w:sz w:val="22"/>
          <w:highlight w:val="none"/>
        </w:rPr>
        <w:t>提供的</w:t>
      </w:r>
      <w:r>
        <w:rPr>
          <w:color w:val="auto"/>
          <w:sz w:val="22"/>
          <w:highlight w:val="none"/>
        </w:rPr>
        <w:t>相关</w:t>
      </w:r>
      <w:r>
        <w:rPr>
          <w:rFonts w:hint="eastAsia"/>
          <w:color w:val="auto"/>
          <w:sz w:val="22"/>
          <w:highlight w:val="none"/>
        </w:rPr>
        <w:t>报价</w:t>
      </w:r>
      <w:r>
        <w:rPr>
          <w:color w:val="auto"/>
          <w:sz w:val="22"/>
          <w:highlight w:val="none"/>
        </w:rPr>
        <w:t>格式填写</w:t>
      </w:r>
      <w:r>
        <w:rPr>
          <w:rFonts w:hint="eastAsia"/>
          <w:color w:val="auto"/>
          <w:sz w:val="22"/>
          <w:highlight w:val="none"/>
        </w:rPr>
        <w:t>；</w:t>
      </w:r>
    </w:p>
    <w:p w14:paraId="35144B7C">
      <w:pPr>
        <w:widowControl/>
        <w:autoSpaceDE w:val="0"/>
        <w:autoSpaceDN w:val="0"/>
        <w:snapToGrid w:val="0"/>
        <w:spacing w:line="420" w:lineRule="exact"/>
        <w:ind w:firstLine="440"/>
        <w:jc w:val="left"/>
        <w:rPr>
          <w:rFonts w:hint="eastAsia"/>
          <w:color w:val="auto"/>
          <w:sz w:val="22"/>
          <w:highlight w:val="none"/>
        </w:rPr>
      </w:pPr>
      <w:r>
        <w:rPr>
          <w:rFonts w:hint="eastAsia"/>
          <w:color w:val="auto"/>
          <w:sz w:val="22"/>
          <w:highlight w:val="none"/>
        </w:rPr>
        <w:t>3. 2</w:t>
      </w:r>
      <w:r>
        <w:rPr>
          <w:color w:val="auto"/>
          <w:sz w:val="22"/>
          <w:highlight w:val="none"/>
        </w:rPr>
        <w:t>本项目磋商时</w:t>
      </w:r>
      <w:r>
        <w:rPr>
          <w:rFonts w:hint="eastAsia"/>
          <w:color w:val="auto"/>
          <w:sz w:val="22"/>
          <w:highlight w:val="none"/>
        </w:rPr>
        <w:t>，</w:t>
      </w:r>
      <w:r>
        <w:rPr>
          <w:color w:val="auto"/>
          <w:sz w:val="22"/>
          <w:highlight w:val="none"/>
        </w:rPr>
        <w:t>设有最终报价环节</w:t>
      </w:r>
      <w:r>
        <w:rPr>
          <w:rFonts w:hint="eastAsia"/>
          <w:color w:val="auto"/>
          <w:sz w:val="22"/>
          <w:highlight w:val="none"/>
        </w:rPr>
        <w:t>；</w:t>
      </w:r>
    </w:p>
    <w:p w14:paraId="7B7E4026">
      <w:pPr>
        <w:widowControl/>
        <w:autoSpaceDE w:val="0"/>
        <w:autoSpaceDN w:val="0"/>
        <w:snapToGrid w:val="0"/>
        <w:spacing w:line="420" w:lineRule="exact"/>
        <w:ind w:firstLine="440"/>
        <w:jc w:val="left"/>
        <w:rPr>
          <w:color w:val="auto"/>
          <w:sz w:val="22"/>
          <w:highlight w:val="none"/>
        </w:rPr>
      </w:pPr>
      <w:r>
        <w:rPr>
          <w:rFonts w:hint="eastAsia"/>
          <w:color w:val="auto"/>
          <w:sz w:val="22"/>
          <w:highlight w:val="none"/>
        </w:rPr>
        <w:t>3.</w:t>
      </w:r>
      <w:r>
        <w:rPr>
          <w:color w:val="auto"/>
          <w:sz w:val="22"/>
          <w:highlight w:val="none"/>
        </w:rPr>
        <w:t xml:space="preserve"> 3本次项目以人民币报价，</w:t>
      </w:r>
      <w:r>
        <w:rPr>
          <w:rFonts w:hint="eastAsia"/>
          <w:color w:val="auto"/>
          <w:sz w:val="22"/>
          <w:highlight w:val="none"/>
        </w:rPr>
        <w:t>开启在线多轮报价后，以</w:t>
      </w:r>
      <w:r>
        <w:rPr>
          <w:color w:val="auto"/>
          <w:sz w:val="22"/>
          <w:highlight w:val="none"/>
        </w:rPr>
        <w:t>最终报价</w:t>
      </w:r>
      <w:r>
        <w:rPr>
          <w:rFonts w:hint="eastAsia"/>
          <w:color w:val="auto"/>
          <w:sz w:val="22"/>
          <w:highlight w:val="none"/>
        </w:rPr>
        <w:t>（</w:t>
      </w:r>
      <w:r>
        <w:rPr>
          <w:color w:val="auto"/>
          <w:sz w:val="22"/>
          <w:highlight w:val="none"/>
        </w:rPr>
        <w:t>人民币价格</w:t>
      </w:r>
      <w:r>
        <w:rPr>
          <w:rFonts w:hint="eastAsia"/>
          <w:color w:val="auto"/>
          <w:sz w:val="22"/>
          <w:highlight w:val="none"/>
        </w:rPr>
        <w:t>）</w:t>
      </w:r>
      <w:r>
        <w:rPr>
          <w:color w:val="auto"/>
          <w:sz w:val="22"/>
          <w:highlight w:val="none"/>
        </w:rPr>
        <w:t>为准</w:t>
      </w:r>
      <w:r>
        <w:rPr>
          <w:rFonts w:hint="eastAsia"/>
          <w:color w:val="auto"/>
          <w:sz w:val="22"/>
          <w:highlight w:val="none"/>
        </w:rPr>
        <w:t>；</w:t>
      </w:r>
      <w:r>
        <w:rPr>
          <w:rFonts w:hAnsi="宋体"/>
          <w:b/>
          <w:color w:val="auto"/>
          <w:sz w:val="22"/>
          <w:szCs w:val="22"/>
          <w:highlight w:val="none"/>
        </w:rPr>
        <w:t>投标供应商在线制作投标文件时《开标一览表》中填写的金额与解密后“电子加密投标文件”中《开标一览表》填写的金额不一致的，以解密后“电子加密投标文件”中《开标一览表》填写的金额为准，投标供应商拒绝接受此调整的，按无效投标处理。</w:t>
      </w:r>
    </w:p>
    <w:p w14:paraId="76727105">
      <w:pPr>
        <w:widowControl/>
        <w:autoSpaceDE w:val="0"/>
        <w:autoSpaceDN w:val="0"/>
        <w:snapToGrid w:val="0"/>
        <w:spacing w:line="420" w:lineRule="exact"/>
        <w:ind w:firstLine="440"/>
        <w:jc w:val="left"/>
        <w:rPr>
          <w:b/>
          <w:color w:val="auto"/>
          <w:sz w:val="22"/>
          <w:highlight w:val="none"/>
        </w:rPr>
      </w:pPr>
      <w:r>
        <w:rPr>
          <w:rFonts w:hint="eastAsia"/>
          <w:color w:val="auto"/>
          <w:sz w:val="22"/>
          <w:highlight w:val="none"/>
        </w:rPr>
        <w:t>3</w:t>
      </w:r>
      <w:r>
        <w:rPr>
          <w:color w:val="auto"/>
          <w:sz w:val="22"/>
          <w:highlight w:val="none"/>
        </w:rPr>
        <w:t>.</w:t>
      </w:r>
      <w:r>
        <w:rPr>
          <w:rFonts w:hint="eastAsia"/>
          <w:color w:val="auto"/>
          <w:sz w:val="22"/>
          <w:highlight w:val="none"/>
        </w:rPr>
        <w:t>4</w:t>
      </w:r>
      <w:r>
        <w:rPr>
          <w:color w:val="auto"/>
          <w:sz w:val="22"/>
          <w:highlight w:val="none"/>
        </w:rPr>
        <w:t>供应商应考虑企业自身实力、经验及项目实施过程中的各种因素，根据采购说明，详细说明所能提供的各项具体服务内容，自主确定投标价。</w:t>
      </w:r>
    </w:p>
    <w:p w14:paraId="6C271F60">
      <w:pPr>
        <w:widowControl/>
        <w:autoSpaceDE w:val="0"/>
        <w:autoSpaceDN w:val="0"/>
        <w:snapToGrid w:val="0"/>
        <w:spacing w:line="400" w:lineRule="exact"/>
        <w:ind w:firstLine="442"/>
        <w:jc w:val="left"/>
        <w:rPr>
          <w:b/>
          <w:color w:val="auto"/>
          <w:sz w:val="22"/>
          <w:highlight w:val="none"/>
        </w:rPr>
      </w:pPr>
      <w:r>
        <w:rPr>
          <w:rFonts w:hint="eastAsia"/>
          <w:b/>
          <w:color w:val="auto"/>
          <w:sz w:val="22"/>
          <w:highlight w:val="none"/>
        </w:rPr>
        <w:t>3</w:t>
      </w:r>
      <w:r>
        <w:rPr>
          <w:b/>
          <w:color w:val="auto"/>
          <w:sz w:val="22"/>
          <w:highlight w:val="none"/>
        </w:rPr>
        <w:t>.</w:t>
      </w:r>
      <w:r>
        <w:rPr>
          <w:rFonts w:hint="eastAsia"/>
          <w:b/>
          <w:color w:val="auto"/>
          <w:sz w:val="22"/>
          <w:highlight w:val="none"/>
        </w:rPr>
        <w:t>5</w:t>
      </w:r>
      <w:r>
        <w:rPr>
          <w:rFonts w:ascii="新宋体" w:hAnsi="新宋体" w:eastAsia="新宋体"/>
          <w:b/>
          <w:color w:val="auto"/>
          <w:sz w:val="22"/>
          <w:highlight w:val="none"/>
        </w:rPr>
        <w:t>投标报价是指磋商供应商为正确地完全履行采购内容及要求的价格体现，包括了本项目</w:t>
      </w:r>
      <w:r>
        <w:rPr>
          <w:rFonts w:hint="eastAsia" w:ascii="新宋体" w:hAnsi="新宋体" w:eastAsia="新宋体"/>
          <w:b/>
          <w:color w:val="auto"/>
          <w:sz w:val="22"/>
          <w:highlight w:val="none"/>
        </w:rPr>
        <w:t>提供服务的</w:t>
      </w:r>
      <w:r>
        <w:rPr>
          <w:rFonts w:ascii="新宋体" w:hAnsi="新宋体" w:eastAsia="新宋体"/>
          <w:b/>
          <w:color w:val="auto"/>
          <w:sz w:val="22"/>
          <w:highlight w:val="none"/>
        </w:rPr>
        <w:t>费用、利润、税费、其它相关费用（包括评审验收费用）、采购代理服务费等完成本项目所需的一切本身和不可或缺的所有工作开支、政策性文件规定及合同包含的所有风险、责任等各项全部费用</w:t>
      </w:r>
      <w:r>
        <w:rPr>
          <w:b/>
          <w:color w:val="auto"/>
          <w:sz w:val="22"/>
          <w:highlight w:val="none"/>
        </w:rPr>
        <w:t>。供应商在投标报价中应充分考虑所有可能发生的费用，否则采购人将视投标总价中已包括所有费用。</w:t>
      </w:r>
    </w:p>
    <w:p w14:paraId="2F04B4D9">
      <w:pPr>
        <w:widowControl/>
        <w:autoSpaceDE w:val="0"/>
        <w:autoSpaceDN w:val="0"/>
        <w:snapToGrid w:val="0"/>
        <w:spacing w:line="400" w:lineRule="exact"/>
        <w:ind w:firstLine="442"/>
        <w:jc w:val="left"/>
        <w:rPr>
          <w:color w:val="auto"/>
          <w:sz w:val="22"/>
          <w:highlight w:val="none"/>
          <w:u w:val="single"/>
        </w:rPr>
      </w:pPr>
      <w:r>
        <w:rPr>
          <w:b/>
          <w:color w:val="auto"/>
          <w:sz w:val="22"/>
          <w:highlight w:val="none"/>
          <w:u w:val="single"/>
        </w:rPr>
        <w:t>供应商应综合考虑后报价，供应商须注意报价风险。</w:t>
      </w:r>
    </w:p>
    <w:p w14:paraId="4B45DAE2">
      <w:pPr>
        <w:widowControl/>
        <w:snapToGrid w:val="0"/>
        <w:spacing w:line="420" w:lineRule="exact"/>
        <w:ind w:firstLine="440"/>
        <w:jc w:val="left"/>
        <w:rPr>
          <w:color w:val="auto"/>
          <w:sz w:val="22"/>
          <w:highlight w:val="none"/>
        </w:rPr>
      </w:pPr>
      <w:r>
        <w:rPr>
          <w:rFonts w:hint="eastAsia"/>
          <w:color w:val="auto"/>
          <w:sz w:val="22"/>
          <w:highlight w:val="none"/>
        </w:rPr>
        <w:t>4</w:t>
      </w:r>
      <w:r>
        <w:rPr>
          <w:color w:val="auto"/>
          <w:sz w:val="22"/>
          <w:highlight w:val="none"/>
        </w:rPr>
        <w:t>、磋商响应文件的有效期</w:t>
      </w:r>
    </w:p>
    <w:p w14:paraId="35E15FFE">
      <w:pPr>
        <w:widowControl/>
        <w:snapToGrid w:val="0"/>
        <w:spacing w:line="420" w:lineRule="exact"/>
        <w:ind w:firstLine="440"/>
        <w:jc w:val="left"/>
        <w:rPr>
          <w:color w:val="auto"/>
          <w:sz w:val="22"/>
          <w:highlight w:val="none"/>
        </w:rPr>
      </w:pPr>
      <w:r>
        <w:rPr>
          <w:rFonts w:hint="eastAsia"/>
          <w:color w:val="auto"/>
          <w:sz w:val="22"/>
          <w:highlight w:val="none"/>
        </w:rPr>
        <w:t>4</w:t>
      </w:r>
      <w:r>
        <w:rPr>
          <w:color w:val="auto"/>
          <w:sz w:val="22"/>
          <w:highlight w:val="none"/>
        </w:rPr>
        <w:t>.1自报价日起</w:t>
      </w:r>
      <w:r>
        <w:rPr>
          <w:rFonts w:hint="eastAsia"/>
          <w:color w:val="auto"/>
          <w:sz w:val="22"/>
          <w:highlight w:val="none"/>
        </w:rPr>
        <w:t>9</w:t>
      </w:r>
      <w:r>
        <w:rPr>
          <w:color w:val="auto"/>
          <w:sz w:val="22"/>
          <w:highlight w:val="none"/>
        </w:rPr>
        <w:t>0天内，磋商响应文件应保持有效。有效期短于这个规定期限的报价将被拒绝。</w:t>
      </w:r>
    </w:p>
    <w:p w14:paraId="689152E6">
      <w:pPr>
        <w:widowControl/>
        <w:snapToGrid w:val="0"/>
        <w:spacing w:line="420" w:lineRule="exact"/>
        <w:ind w:firstLine="440"/>
        <w:jc w:val="left"/>
        <w:rPr>
          <w:color w:val="auto"/>
          <w:sz w:val="22"/>
          <w:highlight w:val="none"/>
        </w:rPr>
      </w:pPr>
      <w:r>
        <w:rPr>
          <w:rFonts w:hint="eastAsia"/>
          <w:color w:val="auto"/>
          <w:sz w:val="22"/>
          <w:highlight w:val="none"/>
        </w:rPr>
        <w:t>4</w:t>
      </w:r>
      <w:r>
        <w:rPr>
          <w:color w:val="auto"/>
          <w:sz w:val="22"/>
          <w:highlight w:val="none"/>
        </w:rPr>
        <w:t>.2在特殊情况下，采购代理机构可与供应商协商延长磋商响应文件的有效期，这种要求和答复均应以书面形式进行。</w:t>
      </w:r>
    </w:p>
    <w:p w14:paraId="2D568798">
      <w:pPr>
        <w:widowControl/>
        <w:snapToGrid w:val="0"/>
        <w:spacing w:line="420" w:lineRule="exact"/>
        <w:ind w:firstLine="440"/>
        <w:jc w:val="left"/>
        <w:rPr>
          <w:color w:val="auto"/>
          <w:sz w:val="22"/>
          <w:highlight w:val="none"/>
        </w:rPr>
      </w:pPr>
      <w:r>
        <w:rPr>
          <w:rFonts w:hint="eastAsia"/>
          <w:color w:val="auto"/>
          <w:sz w:val="22"/>
          <w:highlight w:val="none"/>
        </w:rPr>
        <w:t>4</w:t>
      </w:r>
      <w:r>
        <w:rPr>
          <w:color w:val="auto"/>
          <w:sz w:val="22"/>
          <w:highlight w:val="none"/>
        </w:rPr>
        <w:t>.3供应商可拒绝接受延期要求。同意延长有效期的供应商不能修改磋商响应文件。</w:t>
      </w:r>
    </w:p>
    <w:p w14:paraId="7A880479">
      <w:pPr>
        <w:widowControl/>
        <w:snapToGrid w:val="0"/>
        <w:spacing w:line="420" w:lineRule="exact"/>
        <w:ind w:firstLine="504"/>
        <w:jc w:val="left"/>
        <w:rPr>
          <w:color w:val="auto"/>
          <w:sz w:val="22"/>
          <w:highlight w:val="none"/>
        </w:rPr>
      </w:pPr>
      <w:r>
        <w:rPr>
          <w:rFonts w:hint="eastAsia"/>
          <w:color w:val="auto"/>
          <w:sz w:val="22"/>
          <w:highlight w:val="none"/>
        </w:rPr>
        <w:t>5</w:t>
      </w:r>
      <w:r>
        <w:rPr>
          <w:color w:val="auto"/>
          <w:sz w:val="22"/>
          <w:highlight w:val="none"/>
        </w:rPr>
        <w:t>、磋商响应文件的修改和撤回</w:t>
      </w:r>
    </w:p>
    <w:p w14:paraId="2CA12626">
      <w:pPr>
        <w:widowControl/>
        <w:snapToGrid w:val="0"/>
        <w:spacing w:line="420" w:lineRule="exact"/>
        <w:ind w:firstLine="504"/>
        <w:jc w:val="left"/>
        <w:rPr>
          <w:rFonts w:hint="eastAsia"/>
          <w:b/>
          <w:color w:val="auto"/>
          <w:sz w:val="22"/>
          <w:highlight w:val="none"/>
        </w:rPr>
      </w:pPr>
      <w:r>
        <w:rPr>
          <w:b/>
          <w:color w:val="auto"/>
          <w:sz w:val="22"/>
          <w:highlight w:val="none"/>
        </w:rPr>
        <w:t>供应商应当在</w:t>
      </w:r>
      <w:r>
        <w:rPr>
          <w:rFonts w:hint="eastAsia"/>
          <w:b/>
          <w:color w:val="auto"/>
          <w:sz w:val="22"/>
          <w:highlight w:val="none"/>
        </w:rPr>
        <w:t>磋商</w:t>
      </w:r>
      <w:r>
        <w:rPr>
          <w:b/>
          <w:color w:val="auto"/>
          <w:sz w:val="22"/>
          <w:highlight w:val="none"/>
        </w:rPr>
        <w:t>响应截止时间前完成响应文件的传输递交，并可以补充、修改或者撤回响应文件。补充或者修改响应文件的，应当先行撤回原文件，补充、修改后重新传输递交。响应截止时间前未完成传输的，视为撤回响应文件。响应截止时间后递交的响应文件，电子交易平台拒收。</w:t>
      </w:r>
    </w:p>
    <w:p w14:paraId="4E81A0A5">
      <w:pPr>
        <w:widowControl/>
        <w:snapToGrid w:val="0"/>
        <w:spacing w:line="420" w:lineRule="exact"/>
        <w:ind w:firstLine="504"/>
        <w:jc w:val="left"/>
        <w:rPr>
          <w:b/>
          <w:color w:val="auto"/>
          <w:sz w:val="22"/>
          <w:highlight w:val="none"/>
        </w:rPr>
      </w:pPr>
      <w:r>
        <w:rPr>
          <w:rFonts w:hint="eastAsia"/>
          <w:b/>
          <w:color w:val="auto"/>
          <w:sz w:val="22"/>
          <w:highlight w:val="none"/>
        </w:rPr>
        <w:t>磋商</w:t>
      </w:r>
      <w:r>
        <w:rPr>
          <w:b/>
          <w:color w:val="auto"/>
          <w:sz w:val="22"/>
          <w:highlight w:val="none"/>
        </w:rPr>
        <w:t>响应截止时间后，供应商不得撤回、修改《</w:t>
      </w:r>
      <w:r>
        <w:rPr>
          <w:rFonts w:hint="eastAsia"/>
          <w:b/>
          <w:color w:val="auto"/>
          <w:sz w:val="22"/>
          <w:highlight w:val="none"/>
        </w:rPr>
        <w:t>响应</w:t>
      </w:r>
      <w:r>
        <w:rPr>
          <w:b/>
          <w:color w:val="auto"/>
          <w:sz w:val="22"/>
          <w:highlight w:val="none"/>
        </w:rPr>
        <w:t>文件》</w:t>
      </w:r>
      <w:r>
        <w:rPr>
          <w:rFonts w:hint="eastAsia"/>
          <w:b/>
          <w:color w:val="auto"/>
          <w:sz w:val="22"/>
          <w:highlight w:val="none"/>
        </w:rPr>
        <w:t>。磋商</w:t>
      </w:r>
      <w:r>
        <w:rPr>
          <w:b/>
          <w:color w:val="auto"/>
          <w:sz w:val="22"/>
          <w:highlight w:val="none"/>
        </w:rPr>
        <w:t>响应截止时间后</w:t>
      </w:r>
      <w:r>
        <w:rPr>
          <w:rFonts w:hint="eastAsia"/>
          <w:b/>
          <w:color w:val="auto"/>
          <w:sz w:val="22"/>
          <w:highlight w:val="none"/>
        </w:rPr>
        <w:t>，磋商供应商在《响应文件》有效期内强行撤回（撤销）其响应文件的，采购人将按采购预算金额的5%对其进行追偿（追偿金额不足伍万的按伍万计），以弥补采购人、采购代理机构损失，同时将对其失信行为上报至同级政府采购监督管理部门依法处理。</w:t>
      </w:r>
    </w:p>
    <w:p w14:paraId="11EED678">
      <w:pPr>
        <w:widowControl/>
        <w:snapToGrid w:val="0"/>
        <w:spacing w:line="420" w:lineRule="exact"/>
        <w:ind w:firstLine="504"/>
        <w:jc w:val="left"/>
        <w:rPr>
          <w:rFonts w:hint="eastAsia"/>
          <w:color w:val="auto"/>
          <w:sz w:val="22"/>
          <w:highlight w:val="none"/>
        </w:rPr>
      </w:pPr>
      <w:r>
        <w:rPr>
          <w:rFonts w:hint="eastAsia"/>
          <w:color w:val="auto"/>
          <w:sz w:val="22"/>
          <w:highlight w:val="none"/>
        </w:rPr>
        <w:t>6</w:t>
      </w:r>
      <w:r>
        <w:rPr>
          <w:color w:val="auto"/>
          <w:sz w:val="22"/>
          <w:highlight w:val="none"/>
        </w:rPr>
        <w:t>、</w:t>
      </w:r>
      <w:r>
        <w:rPr>
          <w:rFonts w:hint="eastAsia"/>
          <w:color w:val="auto"/>
          <w:sz w:val="22"/>
          <w:highlight w:val="none"/>
        </w:rPr>
        <w:t>响应文件的上传和递交</w:t>
      </w:r>
    </w:p>
    <w:p w14:paraId="3F51379C">
      <w:pPr>
        <w:widowControl/>
        <w:snapToGrid w:val="0"/>
        <w:spacing w:line="420" w:lineRule="exact"/>
        <w:ind w:firstLine="504"/>
        <w:jc w:val="left"/>
        <w:rPr>
          <w:rFonts w:hint="eastAsia"/>
          <w:color w:val="auto"/>
          <w:sz w:val="22"/>
          <w:highlight w:val="none"/>
        </w:rPr>
      </w:pPr>
      <w:r>
        <w:rPr>
          <w:rFonts w:hint="eastAsia"/>
          <w:color w:val="auto"/>
          <w:sz w:val="22"/>
          <w:highlight w:val="none"/>
        </w:rPr>
        <w:t>6. 1“响应文件”的上传、递交：见</w:t>
      </w:r>
      <w:r>
        <w:rPr>
          <w:color w:val="auto"/>
          <w:sz w:val="22"/>
          <w:highlight w:val="none"/>
        </w:rPr>
        <w:t>磋商通知（邀 请）书</w:t>
      </w:r>
      <w:r>
        <w:rPr>
          <w:rFonts w:hint="eastAsia"/>
          <w:color w:val="auto"/>
          <w:sz w:val="22"/>
          <w:highlight w:val="none"/>
        </w:rPr>
        <w:t>。</w:t>
      </w:r>
    </w:p>
    <w:p w14:paraId="556D8522">
      <w:pPr>
        <w:widowControl/>
        <w:snapToGrid w:val="0"/>
        <w:spacing w:line="420" w:lineRule="exact"/>
        <w:ind w:firstLine="504"/>
        <w:jc w:val="left"/>
        <w:rPr>
          <w:rFonts w:hint="eastAsia"/>
          <w:color w:val="auto"/>
          <w:sz w:val="22"/>
          <w:highlight w:val="none"/>
        </w:rPr>
      </w:pPr>
      <w:r>
        <w:rPr>
          <w:rFonts w:hint="eastAsia"/>
          <w:color w:val="auto"/>
          <w:sz w:val="22"/>
          <w:highlight w:val="none"/>
        </w:rPr>
        <w:t>6.2 “电子加密响应文件”解密和异常情况处理</w:t>
      </w:r>
    </w:p>
    <w:p w14:paraId="25EE42CC">
      <w:pPr>
        <w:widowControl/>
        <w:snapToGrid w:val="0"/>
        <w:spacing w:line="420" w:lineRule="exact"/>
        <w:ind w:firstLine="504"/>
        <w:jc w:val="left"/>
        <w:rPr>
          <w:color w:val="auto"/>
          <w:sz w:val="22"/>
          <w:highlight w:val="none"/>
        </w:rPr>
      </w:pPr>
      <w:r>
        <w:rPr>
          <w:rFonts w:hint="eastAsia"/>
          <w:color w:val="auto"/>
          <w:sz w:val="22"/>
          <w:highlight w:val="none"/>
        </w:rPr>
        <w:t>6.2.1“电子加密响应文件”解密：见</w:t>
      </w:r>
      <w:r>
        <w:rPr>
          <w:color w:val="auto"/>
          <w:sz w:val="22"/>
          <w:highlight w:val="none"/>
        </w:rPr>
        <w:t>磋商通知（邀 请）书</w:t>
      </w:r>
    </w:p>
    <w:p w14:paraId="41534E62">
      <w:pPr>
        <w:widowControl/>
        <w:snapToGrid w:val="0"/>
        <w:spacing w:line="420" w:lineRule="exact"/>
        <w:ind w:firstLine="504"/>
        <w:jc w:val="left"/>
        <w:rPr>
          <w:color w:val="auto"/>
          <w:sz w:val="22"/>
          <w:highlight w:val="none"/>
        </w:rPr>
      </w:pPr>
      <w:bookmarkStart w:id="9" w:name="_Toc30408905"/>
      <w:r>
        <w:rPr>
          <w:rFonts w:hint="eastAsia"/>
          <w:color w:val="auto"/>
          <w:sz w:val="22"/>
          <w:highlight w:val="none"/>
        </w:rPr>
        <w:t>五、磋商</w:t>
      </w:r>
      <w:bookmarkEnd w:id="9"/>
    </w:p>
    <w:p w14:paraId="08CB4699">
      <w:pPr>
        <w:widowControl/>
        <w:snapToGrid w:val="0"/>
        <w:spacing w:line="420" w:lineRule="exact"/>
        <w:ind w:firstLine="504"/>
        <w:jc w:val="left"/>
        <w:rPr>
          <w:rFonts w:hint="eastAsia"/>
          <w:color w:val="auto"/>
          <w:sz w:val="22"/>
          <w:highlight w:val="none"/>
        </w:rPr>
      </w:pPr>
      <w:r>
        <w:rPr>
          <w:rFonts w:hint="eastAsia"/>
          <w:color w:val="auto"/>
          <w:sz w:val="22"/>
          <w:highlight w:val="none"/>
        </w:rPr>
        <w:t>5.1 磋商时间、地点</w:t>
      </w:r>
    </w:p>
    <w:p w14:paraId="5D13205B">
      <w:pPr>
        <w:widowControl/>
        <w:snapToGrid w:val="0"/>
        <w:spacing w:line="420" w:lineRule="exact"/>
        <w:ind w:firstLine="504"/>
        <w:jc w:val="left"/>
        <w:rPr>
          <w:rFonts w:hint="eastAsia"/>
          <w:color w:val="auto"/>
          <w:sz w:val="22"/>
          <w:highlight w:val="none"/>
        </w:rPr>
      </w:pPr>
      <w:r>
        <w:rPr>
          <w:rFonts w:hint="eastAsia"/>
          <w:color w:val="auto"/>
          <w:sz w:val="22"/>
          <w:highlight w:val="none"/>
        </w:rPr>
        <w:t>5.1.1磋商时间：见</w:t>
      </w:r>
      <w:r>
        <w:rPr>
          <w:color w:val="auto"/>
          <w:sz w:val="22"/>
          <w:highlight w:val="none"/>
        </w:rPr>
        <w:t>磋商通知（邀 请）书</w:t>
      </w:r>
      <w:r>
        <w:rPr>
          <w:rFonts w:hint="eastAsia"/>
          <w:color w:val="auto"/>
          <w:sz w:val="22"/>
          <w:highlight w:val="none"/>
        </w:rPr>
        <w:t>。</w:t>
      </w:r>
    </w:p>
    <w:p w14:paraId="4FE54F60">
      <w:pPr>
        <w:widowControl/>
        <w:snapToGrid w:val="0"/>
        <w:spacing w:line="420" w:lineRule="exact"/>
        <w:ind w:firstLine="504"/>
        <w:jc w:val="left"/>
        <w:rPr>
          <w:rFonts w:hint="eastAsia"/>
          <w:color w:val="auto"/>
          <w:sz w:val="22"/>
          <w:highlight w:val="none"/>
        </w:rPr>
      </w:pPr>
      <w:r>
        <w:rPr>
          <w:rFonts w:hint="eastAsia"/>
          <w:color w:val="auto"/>
          <w:sz w:val="22"/>
          <w:highlight w:val="none"/>
        </w:rPr>
        <w:t>5.1.2磋商地点：见</w:t>
      </w:r>
      <w:r>
        <w:rPr>
          <w:color w:val="auto"/>
          <w:sz w:val="22"/>
          <w:highlight w:val="none"/>
        </w:rPr>
        <w:t>磋商通知（邀 请）书</w:t>
      </w:r>
      <w:r>
        <w:rPr>
          <w:rFonts w:hint="eastAsia"/>
          <w:color w:val="auto"/>
          <w:sz w:val="22"/>
          <w:highlight w:val="none"/>
        </w:rPr>
        <w:t>。</w:t>
      </w:r>
    </w:p>
    <w:p w14:paraId="00D636FB">
      <w:pPr>
        <w:widowControl/>
        <w:snapToGrid w:val="0"/>
        <w:spacing w:line="420" w:lineRule="exact"/>
        <w:ind w:firstLine="504"/>
        <w:jc w:val="left"/>
        <w:rPr>
          <w:rFonts w:hint="eastAsia"/>
          <w:color w:val="auto"/>
          <w:sz w:val="22"/>
          <w:highlight w:val="none"/>
        </w:rPr>
      </w:pPr>
      <w:r>
        <w:rPr>
          <w:rFonts w:hint="eastAsia"/>
          <w:color w:val="auto"/>
          <w:sz w:val="22"/>
          <w:highlight w:val="none"/>
        </w:rPr>
        <w:t>采购组织机构将按照采购文件规定的时间通过“政府采购云平台”组织磋商、开启响应文件，所有供应商均应当准时在线参加。</w:t>
      </w:r>
    </w:p>
    <w:p w14:paraId="2552C1EF">
      <w:pPr>
        <w:widowControl/>
        <w:snapToGrid w:val="0"/>
        <w:spacing w:line="420" w:lineRule="exact"/>
        <w:ind w:firstLine="504"/>
        <w:jc w:val="left"/>
        <w:rPr>
          <w:color w:val="auto"/>
          <w:sz w:val="22"/>
          <w:highlight w:val="none"/>
        </w:rPr>
      </w:pPr>
      <w:r>
        <w:rPr>
          <w:rFonts w:hint="eastAsia"/>
          <w:color w:val="auto"/>
          <w:sz w:val="22"/>
          <w:highlight w:val="none"/>
        </w:rPr>
        <w:t xml:space="preserve">5.2 </w:t>
      </w:r>
      <w:r>
        <w:rPr>
          <w:color w:val="auto"/>
          <w:sz w:val="22"/>
          <w:highlight w:val="none"/>
        </w:rPr>
        <w:t>磋商准备</w:t>
      </w:r>
    </w:p>
    <w:p w14:paraId="36E32343">
      <w:pPr>
        <w:widowControl/>
        <w:snapToGrid w:val="0"/>
        <w:spacing w:line="420" w:lineRule="exact"/>
        <w:ind w:firstLine="504"/>
        <w:jc w:val="left"/>
        <w:rPr>
          <w:rFonts w:hint="eastAsia"/>
          <w:color w:val="auto"/>
          <w:sz w:val="22"/>
          <w:highlight w:val="none"/>
        </w:rPr>
      </w:pPr>
      <w:r>
        <w:rPr>
          <w:rFonts w:hint="eastAsia"/>
          <w:color w:val="auto"/>
          <w:sz w:val="22"/>
          <w:highlight w:val="none"/>
        </w:rPr>
        <w:t>5.2.1磋商的准备工作由采购组织机构负责落实；</w:t>
      </w:r>
    </w:p>
    <w:p w14:paraId="70FF9A71">
      <w:pPr>
        <w:widowControl/>
        <w:snapToGrid w:val="0"/>
        <w:spacing w:line="420" w:lineRule="exact"/>
        <w:ind w:firstLine="504"/>
        <w:jc w:val="left"/>
        <w:rPr>
          <w:rFonts w:hint="eastAsia"/>
          <w:color w:val="auto"/>
          <w:sz w:val="22"/>
          <w:highlight w:val="none"/>
        </w:rPr>
      </w:pPr>
      <w:r>
        <w:rPr>
          <w:rFonts w:hint="eastAsia"/>
          <w:color w:val="auto"/>
          <w:sz w:val="22"/>
          <w:highlight w:val="none"/>
        </w:rPr>
        <w:t>5.2.2采购组织机构将按照采购文件规定的时间通过“政府采购云平台”组织磋商、开启响应文件，所有供应商均应当准时在线参加。磋商供应商</w:t>
      </w:r>
      <w:r>
        <w:rPr>
          <w:color w:val="auto"/>
          <w:sz w:val="22"/>
          <w:highlight w:val="none"/>
        </w:rPr>
        <w:t>如不</w:t>
      </w:r>
      <w:r>
        <w:rPr>
          <w:rFonts w:hint="eastAsia"/>
          <w:color w:val="auto"/>
          <w:sz w:val="22"/>
          <w:highlight w:val="none"/>
        </w:rPr>
        <w:t>参加</w:t>
      </w:r>
      <w:r>
        <w:rPr>
          <w:color w:val="auto"/>
          <w:sz w:val="22"/>
          <w:highlight w:val="none"/>
        </w:rPr>
        <w:t>磋商会议的，</w:t>
      </w:r>
      <w:r>
        <w:rPr>
          <w:rFonts w:hint="eastAsia"/>
          <w:color w:val="auto"/>
          <w:sz w:val="22"/>
          <w:highlight w:val="none"/>
        </w:rPr>
        <w:t>视同认可磋商结果，</w:t>
      </w:r>
      <w:r>
        <w:rPr>
          <w:color w:val="auto"/>
          <w:sz w:val="22"/>
          <w:highlight w:val="none"/>
        </w:rPr>
        <w:t>事后不得对采购相关人员、磋商过程和磋商结果提出异议</w:t>
      </w:r>
      <w:r>
        <w:rPr>
          <w:rFonts w:hint="eastAsia"/>
          <w:color w:val="auto"/>
          <w:sz w:val="22"/>
          <w:highlight w:val="none"/>
        </w:rPr>
        <w:t>，同时磋商供应商因未参加磋商而导致响应文件无法按时解密等一切后果由供应商自己承担。如有需要，采购代理机构将邀请各磋商供应商代表现场出席磋商会议。磋商会议现场谢绝无关人员进入；</w:t>
      </w:r>
    </w:p>
    <w:p w14:paraId="5829EDB7">
      <w:pPr>
        <w:widowControl/>
        <w:snapToGrid w:val="0"/>
        <w:spacing w:line="420" w:lineRule="exact"/>
        <w:ind w:firstLine="504"/>
        <w:jc w:val="left"/>
        <w:rPr>
          <w:b/>
          <w:color w:val="auto"/>
          <w:sz w:val="22"/>
          <w:highlight w:val="none"/>
        </w:rPr>
      </w:pPr>
      <w:r>
        <w:rPr>
          <w:rFonts w:hint="eastAsia"/>
          <w:b/>
          <w:color w:val="auto"/>
          <w:sz w:val="22"/>
          <w:highlight w:val="none"/>
        </w:rPr>
        <w:t xml:space="preserve">5.3 </w:t>
      </w:r>
      <w:r>
        <w:rPr>
          <w:b/>
          <w:color w:val="auto"/>
          <w:sz w:val="22"/>
          <w:highlight w:val="none"/>
        </w:rPr>
        <w:t>磋商</w:t>
      </w:r>
      <w:r>
        <w:rPr>
          <w:rFonts w:hint="eastAsia"/>
          <w:b/>
          <w:color w:val="auto"/>
          <w:sz w:val="22"/>
          <w:highlight w:val="none"/>
        </w:rPr>
        <w:t>流程（两阶段）</w:t>
      </w:r>
    </w:p>
    <w:p w14:paraId="29623C00">
      <w:pPr>
        <w:widowControl/>
        <w:snapToGrid w:val="0"/>
        <w:spacing w:line="420" w:lineRule="exact"/>
        <w:ind w:firstLine="504"/>
        <w:jc w:val="left"/>
        <w:rPr>
          <w:rFonts w:hint="eastAsia"/>
          <w:color w:val="auto"/>
          <w:sz w:val="22"/>
          <w:highlight w:val="none"/>
        </w:rPr>
      </w:pPr>
      <w:r>
        <w:rPr>
          <w:rFonts w:hint="eastAsia"/>
          <w:color w:val="auto"/>
          <w:sz w:val="22"/>
          <w:highlight w:val="none"/>
        </w:rPr>
        <w:t>5.3.1磋商会议第一阶段</w:t>
      </w:r>
    </w:p>
    <w:p w14:paraId="5AC6F27C">
      <w:pPr>
        <w:widowControl/>
        <w:snapToGrid w:val="0"/>
        <w:spacing w:line="420" w:lineRule="exact"/>
        <w:ind w:firstLine="504"/>
        <w:jc w:val="left"/>
        <w:rPr>
          <w:rFonts w:hint="eastAsia"/>
          <w:color w:val="auto"/>
          <w:sz w:val="22"/>
          <w:highlight w:val="none"/>
        </w:rPr>
      </w:pPr>
      <w:r>
        <w:rPr>
          <w:rFonts w:hint="eastAsia"/>
          <w:color w:val="auto"/>
          <w:sz w:val="22"/>
          <w:highlight w:val="none"/>
        </w:rPr>
        <w:t>（1）</w:t>
      </w:r>
      <w:r>
        <w:rPr>
          <w:color w:val="auto"/>
          <w:sz w:val="22"/>
          <w:highlight w:val="none"/>
        </w:rPr>
        <w:t>磋商会议</w:t>
      </w:r>
      <w:r>
        <w:rPr>
          <w:rFonts w:hint="eastAsia"/>
          <w:color w:val="auto"/>
          <w:sz w:val="22"/>
          <w:highlight w:val="none"/>
        </w:rPr>
        <w:t>准时</w:t>
      </w:r>
      <w:r>
        <w:rPr>
          <w:color w:val="auto"/>
          <w:sz w:val="22"/>
          <w:highlight w:val="none"/>
        </w:rPr>
        <w:t>开始</w:t>
      </w:r>
      <w:r>
        <w:rPr>
          <w:rFonts w:hint="eastAsia"/>
          <w:color w:val="auto"/>
          <w:sz w:val="22"/>
          <w:highlight w:val="none"/>
        </w:rPr>
        <w:t>。向各磋商供应商发出电子加密响应文件【开始解密】通知，由供应商按采购文件规定的时间内自行进行响应文件解密。磋商供应商在规定的时间内无法完成已递交的“电子加密响应文件”解密的，视为响应文件撤回。</w:t>
      </w:r>
    </w:p>
    <w:p w14:paraId="653D954C">
      <w:pPr>
        <w:widowControl/>
        <w:snapToGrid w:val="0"/>
        <w:spacing w:line="420" w:lineRule="exact"/>
        <w:ind w:firstLine="504"/>
        <w:jc w:val="left"/>
        <w:rPr>
          <w:color w:val="auto"/>
          <w:sz w:val="22"/>
          <w:highlight w:val="none"/>
        </w:rPr>
      </w:pPr>
      <w:r>
        <w:rPr>
          <w:rFonts w:hint="eastAsia"/>
          <w:color w:val="auto"/>
          <w:sz w:val="22"/>
          <w:highlight w:val="none"/>
        </w:rPr>
        <w:t>异常情况处理：已上传“电子加密响应文件”的磋商供应商，因遗失CA或其他原因，导致无法按时解密“电子加密响应文件”的，如已按规定递交了备份响应文件的，将由采购组织机构按“政府采购云平台”操作规范将备份响应文件上传至“政府采购云平台”，上传成功后，“电子加密响应文件”自动失效；</w:t>
      </w:r>
    </w:p>
    <w:p w14:paraId="5BB04B56">
      <w:pPr>
        <w:widowControl/>
        <w:snapToGrid w:val="0"/>
        <w:spacing w:line="420" w:lineRule="exact"/>
        <w:ind w:firstLine="504"/>
        <w:jc w:val="left"/>
        <w:rPr>
          <w:rFonts w:hint="eastAsia"/>
          <w:color w:val="auto"/>
          <w:sz w:val="22"/>
          <w:highlight w:val="none"/>
        </w:rPr>
      </w:pPr>
      <w:r>
        <w:rPr>
          <w:rFonts w:hint="eastAsia"/>
          <w:color w:val="auto"/>
          <w:sz w:val="22"/>
          <w:highlight w:val="none"/>
        </w:rPr>
        <w:t>（2）响应文件解密结束后，开启响应文件。进入“开标记录”环节，采购代理机构在线检查供应商是否符合开标情况。</w:t>
      </w:r>
    </w:p>
    <w:p w14:paraId="13B8F550">
      <w:pPr>
        <w:widowControl/>
        <w:snapToGrid w:val="0"/>
        <w:spacing w:line="420" w:lineRule="exact"/>
        <w:ind w:firstLine="504"/>
        <w:jc w:val="left"/>
        <w:rPr>
          <w:rFonts w:hint="eastAsia"/>
          <w:color w:val="auto"/>
          <w:sz w:val="22"/>
          <w:highlight w:val="none"/>
        </w:rPr>
      </w:pPr>
      <w:r>
        <w:rPr>
          <w:rFonts w:hint="eastAsia"/>
          <w:color w:val="auto"/>
          <w:sz w:val="22"/>
          <w:highlight w:val="none"/>
        </w:rPr>
        <w:t>（3）在开标过程中，如磋商小组对磋商响应文件有疑问，磋商小组组长将组员的询标内容汇总后，发起询标函（在线询标），供应商应在“澄清截止时间”内作出澄清，上传“澄清函”。</w:t>
      </w:r>
    </w:p>
    <w:p w14:paraId="30289649">
      <w:pPr>
        <w:widowControl/>
        <w:snapToGrid w:val="0"/>
        <w:spacing w:line="420" w:lineRule="exact"/>
        <w:ind w:firstLine="504"/>
        <w:jc w:val="left"/>
        <w:rPr>
          <w:rFonts w:hint="eastAsia"/>
          <w:color w:val="auto"/>
          <w:sz w:val="22"/>
          <w:highlight w:val="none"/>
        </w:rPr>
      </w:pPr>
      <w:r>
        <w:rPr>
          <w:rFonts w:hint="eastAsia"/>
          <w:color w:val="auto"/>
          <w:sz w:val="22"/>
          <w:highlight w:val="none"/>
        </w:rPr>
        <w:t>（4）资格审查。采购人或采购代理机构对各个磋商供应商在线资格审查；</w:t>
      </w:r>
    </w:p>
    <w:p w14:paraId="7A8F83B6">
      <w:pPr>
        <w:widowControl/>
        <w:snapToGrid w:val="0"/>
        <w:spacing w:line="420" w:lineRule="exact"/>
        <w:ind w:firstLine="504"/>
        <w:jc w:val="left"/>
        <w:rPr>
          <w:rFonts w:hint="eastAsia"/>
          <w:color w:val="auto"/>
          <w:sz w:val="22"/>
          <w:highlight w:val="none"/>
        </w:rPr>
      </w:pPr>
      <w:r>
        <w:rPr>
          <w:rFonts w:hint="eastAsia"/>
          <w:color w:val="auto"/>
          <w:sz w:val="22"/>
          <w:highlight w:val="none"/>
        </w:rPr>
        <w:t>（5）符合性评审。磋商小组对磋商响应文件有效性、完整性和对磋商文件的响应性进行审查，并在线录入符合性审查的最终结果。</w:t>
      </w:r>
    </w:p>
    <w:p w14:paraId="25306D8D">
      <w:pPr>
        <w:widowControl/>
        <w:snapToGrid w:val="0"/>
        <w:spacing w:line="420" w:lineRule="exact"/>
        <w:ind w:firstLine="504"/>
        <w:jc w:val="left"/>
        <w:rPr>
          <w:color w:val="auto"/>
          <w:sz w:val="22"/>
          <w:highlight w:val="none"/>
        </w:rPr>
      </w:pPr>
      <w:r>
        <w:rPr>
          <w:rFonts w:hint="eastAsia"/>
          <w:color w:val="auto"/>
          <w:sz w:val="22"/>
          <w:highlight w:val="none"/>
        </w:rPr>
        <w:t>（6）商务技术评分。磋商小组对各有效的磋商供应商进行在线商务技术评分。评分结束后，将在线进行商务技术评分汇总。</w:t>
      </w:r>
    </w:p>
    <w:p w14:paraId="395F34CC">
      <w:pPr>
        <w:widowControl/>
        <w:snapToGrid w:val="0"/>
        <w:spacing w:line="420" w:lineRule="exact"/>
        <w:ind w:firstLine="504"/>
        <w:jc w:val="left"/>
        <w:rPr>
          <w:rFonts w:hint="eastAsia"/>
          <w:color w:val="auto"/>
          <w:sz w:val="22"/>
          <w:highlight w:val="none"/>
        </w:rPr>
      </w:pPr>
      <w:r>
        <w:rPr>
          <w:rFonts w:hint="eastAsia"/>
          <w:color w:val="auto"/>
          <w:sz w:val="22"/>
          <w:highlight w:val="none"/>
        </w:rPr>
        <w:t>（7）第一阶段磋商结束。</w:t>
      </w:r>
    </w:p>
    <w:p w14:paraId="23884C2E">
      <w:pPr>
        <w:widowControl/>
        <w:snapToGrid w:val="0"/>
        <w:spacing w:line="420" w:lineRule="exact"/>
        <w:ind w:firstLine="504"/>
        <w:jc w:val="left"/>
        <w:rPr>
          <w:rFonts w:hint="eastAsia"/>
          <w:color w:val="auto"/>
          <w:sz w:val="22"/>
          <w:highlight w:val="none"/>
        </w:rPr>
      </w:pPr>
      <w:r>
        <w:rPr>
          <w:rFonts w:hint="eastAsia"/>
          <w:color w:val="auto"/>
          <w:sz w:val="22"/>
          <w:highlight w:val="none"/>
        </w:rPr>
        <w:t>5.3.2磋商会议第二阶段</w:t>
      </w:r>
    </w:p>
    <w:p w14:paraId="149091CA">
      <w:pPr>
        <w:widowControl/>
        <w:snapToGrid w:val="0"/>
        <w:spacing w:line="420" w:lineRule="exact"/>
        <w:ind w:firstLine="504"/>
        <w:jc w:val="left"/>
        <w:rPr>
          <w:rFonts w:hint="eastAsia"/>
          <w:color w:val="auto"/>
          <w:sz w:val="22"/>
          <w:highlight w:val="none"/>
        </w:rPr>
      </w:pPr>
      <w:r>
        <w:rPr>
          <w:rFonts w:hint="eastAsia"/>
          <w:color w:val="auto"/>
          <w:sz w:val="22"/>
          <w:highlight w:val="none"/>
        </w:rPr>
        <w:t>商务技术评审结束后，根据项目情况，开启“新一轮报价”。供应商在线参与报价，以最终报价为准。供应商应关注报价时限。</w:t>
      </w:r>
      <w:r>
        <w:rPr>
          <w:color w:val="auto"/>
          <w:sz w:val="22"/>
          <w:highlight w:val="none"/>
        </w:rPr>
        <w:t>供应商签字确认（</w:t>
      </w:r>
      <w:r>
        <w:rPr>
          <w:rFonts w:hint="eastAsia"/>
          <w:color w:val="auto"/>
          <w:sz w:val="22"/>
          <w:highlight w:val="none"/>
        </w:rPr>
        <w:t>10分钟内不确认的</w:t>
      </w:r>
      <w:r>
        <w:rPr>
          <w:color w:val="auto"/>
          <w:sz w:val="22"/>
          <w:highlight w:val="none"/>
        </w:rPr>
        <w:t>，视为无异议）</w:t>
      </w:r>
      <w:r>
        <w:rPr>
          <w:rFonts w:hint="eastAsia"/>
          <w:color w:val="auto"/>
          <w:sz w:val="22"/>
          <w:highlight w:val="none"/>
        </w:rPr>
        <w:t>。</w:t>
      </w:r>
    </w:p>
    <w:p w14:paraId="62E6052D">
      <w:pPr>
        <w:widowControl/>
        <w:snapToGrid w:val="0"/>
        <w:spacing w:line="420" w:lineRule="exact"/>
        <w:ind w:firstLine="504"/>
        <w:jc w:val="left"/>
        <w:rPr>
          <w:color w:val="auto"/>
          <w:sz w:val="22"/>
          <w:highlight w:val="none"/>
        </w:rPr>
      </w:pPr>
      <w:r>
        <w:rPr>
          <w:rFonts w:hint="eastAsia"/>
          <w:color w:val="auto"/>
          <w:sz w:val="22"/>
          <w:highlight w:val="none"/>
        </w:rPr>
        <w:t>（3）多轮报价结束后，进入在线“报价评审”，计算各磋商供应商的报价得分；</w:t>
      </w:r>
    </w:p>
    <w:p w14:paraId="22BA68DA">
      <w:pPr>
        <w:widowControl/>
        <w:snapToGrid w:val="0"/>
        <w:spacing w:line="420" w:lineRule="exact"/>
        <w:ind w:firstLine="504"/>
        <w:jc w:val="left"/>
        <w:rPr>
          <w:color w:val="auto"/>
          <w:sz w:val="22"/>
          <w:highlight w:val="none"/>
        </w:rPr>
      </w:pPr>
      <w:r>
        <w:rPr>
          <w:rFonts w:hint="eastAsia"/>
          <w:color w:val="auto"/>
          <w:sz w:val="22"/>
          <w:highlight w:val="none"/>
        </w:rPr>
        <w:t>（4）得分汇总。汇总各磋商供应商的总得分情况。</w:t>
      </w:r>
    </w:p>
    <w:p w14:paraId="2C2748EE">
      <w:pPr>
        <w:widowControl/>
        <w:snapToGrid w:val="0"/>
        <w:spacing w:line="420" w:lineRule="exact"/>
        <w:ind w:firstLine="504"/>
        <w:jc w:val="left"/>
        <w:rPr>
          <w:color w:val="auto"/>
          <w:sz w:val="22"/>
          <w:highlight w:val="none"/>
        </w:rPr>
      </w:pPr>
      <w:r>
        <w:rPr>
          <w:rFonts w:hint="eastAsia"/>
          <w:color w:val="auto"/>
          <w:sz w:val="22"/>
          <w:highlight w:val="none"/>
        </w:rPr>
        <w:t>（5）结果公布。</w:t>
      </w:r>
    </w:p>
    <w:p w14:paraId="3E600D19">
      <w:pPr>
        <w:widowControl/>
        <w:snapToGrid w:val="0"/>
        <w:spacing w:line="420" w:lineRule="exact"/>
        <w:ind w:firstLine="504"/>
        <w:jc w:val="left"/>
        <w:rPr>
          <w:rFonts w:hint="eastAsia"/>
          <w:color w:val="auto"/>
          <w:sz w:val="22"/>
          <w:highlight w:val="none"/>
        </w:rPr>
      </w:pPr>
      <w:r>
        <w:rPr>
          <w:rFonts w:hint="eastAsia"/>
          <w:color w:val="auto"/>
          <w:sz w:val="22"/>
          <w:highlight w:val="none"/>
        </w:rPr>
        <w:t>特别说明：如遇“政府采购云平台”电子化招标或评审程序调整的，按调整后程序执行。</w:t>
      </w:r>
    </w:p>
    <w:p w14:paraId="75F6BDA2">
      <w:pPr>
        <w:widowControl/>
        <w:snapToGrid w:val="0"/>
        <w:spacing w:line="420" w:lineRule="exact"/>
        <w:ind w:firstLine="504"/>
        <w:jc w:val="left"/>
        <w:rPr>
          <w:rFonts w:hint="eastAsia"/>
          <w:color w:val="auto"/>
          <w:sz w:val="22"/>
          <w:highlight w:val="none"/>
        </w:rPr>
      </w:pPr>
      <w:r>
        <w:rPr>
          <w:rFonts w:hint="eastAsia"/>
          <w:color w:val="auto"/>
          <w:sz w:val="22"/>
          <w:highlight w:val="none"/>
        </w:rPr>
        <w:t>六、磋商供应商资格审查</w:t>
      </w:r>
    </w:p>
    <w:p w14:paraId="053D8B2E">
      <w:pPr>
        <w:widowControl/>
        <w:snapToGrid w:val="0"/>
        <w:spacing w:line="420" w:lineRule="exact"/>
        <w:ind w:firstLine="504"/>
        <w:jc w:val="left"/>
        <w:rPr>
          <w:rFonts w:hint="eastAsia"/>
          <w:color w:val="auto"/>
          <w:sz w:val="22"/>
          <w:highlight w:val="none"/>
        </w:rPr>
      </w:pPr>
      <w:r>
        <w:rPr>
          <w:rFonts w:hint="eastAsia"/>
          <w:color w:val="auto"/>
          <w:sz w:val="22"/>
          <w:highlight w:val="none"/>
        </w:rPr>
        <w:t>6.1采购人或采购代理机构依法对各磋商供应商的资格进行审查，审查各磋商供应商的资格是否满足采购文件的要求。</w:t>
      </w:r>
      <w:r>
        <w:rPr>
          <w:color w:val="auto"/>
          <w:sz w:val="22"/>
          <w:highlight w:val="none"/>
        </w:rPr>
        <w:t>采购人对磋商供应商所</w:t>
      </w:r>
      <w:r>
        <w:rPr>
          <w:rFonts w:hint="eastAsia"/>
          <w:color w:val="auto"/>
          <w:sz w:val="22"/>
          <w:highlight w:val="none"/>
        </w:rPr>
        <w:t>提交</w:t>
      </w:r>
      <w:r>
        <w:rPr>
          <w:color w:val="auto"/>
          <w:sz w:val="22"/>
          <w:highlight w:val="none"/>
        </w:rPr>
        <w:t>的资格证明材料仅负审核的责任。如发现磋商供应商所提</w:t>
      </w:r>
      <w:r>
        <w:rPr>
          <w:rFonts w:hint="eastAsia"/>
          <w:color w:val="auto"/>
          <w:sz w:val="22"/>
          <w:highlight w:val="none"/>
        </w:rPr>
        <w:t>交</w:t>
      </w:r>
      <w:r>
        <w:rPr>
          <w:color w:val="auto"/>
          <w:sz w:val="22"/>
          <w:highlight w:val="none"/>
        </w:rPr>
        <w:t>的资格证明材料不合法或</w:t>
      </w:r>
      <w:r>
        <w:rPr>
          <w:rFonts w:hint="eastAsia"/>
          <w:color w:val="auto"/>
          <w:sz w:val="22"/>
          <w:highlight w:val="none"/>
        </w:rPr>
        <w:t>与事实不符</w:t>
      </w:r>
      <w:r>
        <w:rPr>
          <w:color w:val="auto"/>
          <w:sz w:val="22"/>
          <w:highlight w:val="none"/>
        </w:rPr>
        <w:t>，采购人可取消</w:t>
      </w:r>
      <w:r>
        <w:rPr>
          <w:rFonts w:hint="eastAsia"/>
          <w:color w:val="auto"/>
          <w:sz w:val="22"/>
          <w:highlight w:val="none"/>
        </w:rPr>
        <w:t>其成交</w:t>
      </w:r>
      <w:r>
        <w:rPr>
          <w:color w:val="auto"/>
          <w:sz w:val="22"/>
          <w:highlight w:val="none"/>
        </w:rPr>
        <w:t>资格并追究磋商供应商的法律责任。</w:t>
      </w:r>
    </w:p>
    <w:p w14:paraId="31172B66">
      <w:pPr>
        <w:widowControl/>
        <w:snapToGrid w:val="0"/>
        <w:spacing w:line="420" w:lineRule="exact"/>
        <w:ind w:firstLine="504"/>
        <w:jc w:val="left"/>
        <w:rPr>
          <w:rFonts w:hint="eastAsia"/>
          <w:color w:val="auto"/>
          <w:sz w:val="22"/>
          <w:highlight w:val="none"/>
        </w:rPr>
      </w:pPr>
      <w:r>
        <w:rPr>
          <w:rFonts w:hint="eastAsia"/>
          <w:color w:val="auto"/>
          <w:sz w:val="22"/>
          <w:highlight w:val="none"/>
        </w:rPr>
        <w:t>6.2磋商供应商提交的资格证明材料无法证明其符合采购文件规定的“磋商供应商资格要求”的，采购人将对其作资格审查不合格处理（无效投标），并不再将其响应文件提交磋商小组进行后续评审。</w:t>
      </w:r>
    </w:p>
    <w:p w14:paraId="644D8D38">
      <w:pPr>
        <w:widowControl/>
        <w:snapToGrid w:val="0"/>
        <w:spacing w:line="420" w:lineRule="exact"/>
        <w:ind w:firstLine="504"/>
        <w:jc w:val="left"/>
        <w:rPr>
          <w:rFonts w:hint="eastAsia"/>
          <w:b/>
          <w:color w:val="auto"/>
          <w:sz w:val="22"/>
          <w:highlight w:val="none"/>
        </w:rPr>
      </w:pPr>
      <w:r>
        <w:rPr>
          <w:rFonts w:hint="eastAsia"/>
          <w:b/>
          <w:color w:val="auto"/>
          <w:sz w:val="22"/>
          <w:highlight w:val="none"/>
        </w:rPr>
        <w:t>6.3有下列情形之一的，资格审查不通过，视为无效投标，并不再将其投标提交磋商小组进行后续评审：</w:t>
      </w:r>
    </w:p>
    <w:p w14:paraId="48CA9720">
      <w:pPr>
        <w:widowControl/>
        <w:snapToGrid w:val="0"/>
        <w:spacing w:line="420" w:lineRule="exact"/>
        <w:ind w:firstLine="504"/>
        <w:jc w:val="left"/>
        <w:rPr>
          <w:rFonts w:hint="eastAsia"/>
          <w:color w:val="auto"/>
          <w:sz w:val="22"/>
          <w:highlight w:val="none"/>
        </w:rPr>
      </w:pPr>
      <w:r>
        <w:rPr>
          <w:rFonts w:hint="eastAsia"/>
          <w:color w:val="auto"/>
          <w:sz w:val="22"/>
          <w:highlight w:val="none"/>
        </w:rPr>
        <w:t>1）未按采购文件“资格文件”要求提交资格证明文件的；</w:t>
      </w:r>
    </w:p>
    <w:p w14:paraId="44BC4B1C">
      <w:pPr>
        <w:widowControl/>
        <w:snapToGrid w:val="0"/>
        <w:spacing w:line="420" w:lineRule="exact"/>
        <w:ind w:firstLine="504"/>
        <w:jc w:val="left"/>
        <w:rPr>
          <w:rFonts w:hint="eastAsia"/>
          <w:color w:val="auto"/>
          <w:sz w:val="22"/>
          <w:highlight w:val="none"/>
        </w:rPr>
      </w:pPr>
      <w:r>
        <w:rPr>
          <w:rFonts w:hint="eastAsia"/>
          <w:color w:val="auto"/>
          <w:sz w:val="22"/>
          <w:highlight w:val="none"/>
        </w:rPr>
        <w:t>2）提供的资格证明文件不符合采购文件要求或提供虚假资格证明文件的；</w:t>
      </w:r>
    </w:p>
    <w:p w14:paraId="282CED24">
      <w:pPr>
        <w:widowControl/>
        <w:snapToGrid w:val="0"/>
        <w:spacing w:line="420" w:lineRule="exact"/>
        <w:ind w:firstLine="504"/>
        <w:jc w:val="left"/>
        <w:rPr>
          <w:rFonts w:hint="eastAsia"/>
          <w:color w:val="auto"/>
          <w:sz w:val="22"/>
          <w:highlight w:val="none"/>
        </w:rPr>
      </w:pPr>
      <w:r>
        <w:rPr>
          <w:rFonts w:hint="eastAsia"/>
          <w:color w:val="auto"/>
          <w:sz w:val="22"/>
          <w:highlight w:val="none"/>
        </w:rPr>
        <w:t>3）资格证明文件未按采购文件要求加盖供应商单位盖章、签字的；</w:t>
      </w:r>
    </w:p>
    <w:p w14:paraId="39DFBDD4">
      <w:pPr>
        <w:widowControl/>
        <w:snapToGrid w:val="0"/>
        <w:spacing w:line="420" w:lineRule="exact"/>
        <w:ind w:firstLine="504"/>
        <w:jc w:val="left"/>
        <w:rPr>
          <w:rFonts w:hint="eastAsia"/>
          <w:color w:val="auto"/>
          <w:sz w:val="22"/>
          <w:highlight w:val="none"/>
        </w:rPr>
      </w:pPr>
      <w:r>
        <w:rPr>
          <w:rFonts w:hint="eastAsia"/>
          <w:color w:val="auto"/>
          <w:sz w:val="22"/>
          <w:highlight w:val="none"/>
        </w:rPr>
        <w:t>4）资格证明文件过了有效期的或未按有关规定年审合格的。</w:t>
      </w:r>
    </w:p>
    <w:p w14:paraId="13621D6E">
      <w:pPr>
        <w:widowControl/>
        <w:snapToGrid w:val="0"/>
        <w:spacing w:line="420" w:lineRule="exact"/>
        <w:ind w:firstLine="475"/>
        <w:jc w:val="left"/>
        <w:rPr>
          <w:color w:val="auto"/>
          <w:sz w:val="22"/>
          <w:highlight w:val="none"/>
        </w:rPr>
      </w:pPr>
      <w:r>
        <w:rPr>
          <w:rFonts w:hint="eastAsia"/>
          <w:color w:val="auto"/>
          <w:sz w:val="22"/>
          <w:highlight w:val="none"/>
        </w:rPr>
        <w:t>七</w:t>
      </w:r>
      <w:r>
        <w:rPr>
          <w:color w:val="auto"/>
          <w:sz w:val="22"/>
          <w:highlight w:val="none"/>
        </w:rPr>
        <w:t>、评审</w:t>
      </w:r>
    </w:p>
    <w:p w14:paraId="03817618">
      <w:pPr>
        <w:widowControl/>
        <w:snapToGrid w:val="0"/>
        <w:spacing w:line="420" w:lineRule="exact"/>
        <w:ind w:firstLine="475"/>
        <w:jc w:val="left"/>
        <w:rPr>
          <w:rFonts w:hint="eastAsia"/>
          <w:color w:val="auto"/>
          <w:sz w:val="22"/>
          <w:highlight w:val="none"/>
        </w:rPr>
      </w:pPr>
      <w:r>
        <w:rPr>
          <w:rFonts w:hint="eastAsia"/>
          <w:color w:val="auto"/>
          <w:sz w:val="22"/>
          <w:highlight w:val="none"/>
        </w:rPr>
        <w:t>7.1 评审工作的组织</w:t>
      </w:r>
    </w:p>
    <w:p w14:paraId="4977BE3D">
      <w:pPr>
        <w:widowControl/>
        <w:snapToGrid w:val="0"/>
        <w:spacing w:line="420" w:lineRule="exact"/>
        <w:ind w:firstLine="475"/>
        <w:jc w:val="left"/>
        <w:rPr>
          <w:rFonts w:hint="eastAsia"/>
          <w:color w:val="auto"/>
          <w:sz w:val="22"/>
          <w:highlight w:val="none"/>
        </w:rPr>
      </w:pPr>
      <w:r>
        <w:rPr>
          <w:rFonts w:hint="eastAsia"/>
          <w:color w:val="auto"/>
          <w:sz w:val="22"/>
          <w:highlight w:val="none"/>
        </w:rPr>
        <w:t>采购人或采购代理机构负责组织本项目的评审工作，并依据《政府采购法》及相关法律法规规定履行职责。</w:t>
      </w:r>
    </w:p>
    <w:p w14:paraId="464A4D0F">
      <w:pPr>
        <w:widowControl/>
        <w:snapToGrid w:val="0"/>
        <w:spacing w:line="420" w:lineRule="exact"/>
        <w:ind w:firstLine="475"/>
        <w:jc w:val="left"/>
        <w:rPr>
          <w:rFonts w:hint="eastAsia"/>
          <w:color w:val="auto"/>
          <w:sz w:val="22"/>
          <w:highlight w:val="none"/>
        </w:rPr>
      </w:pPr>
      <w:r>
        <w:rPr>
          <w:rFonts w:hint="eastAsia"/>
          <w:color w:val="auto"/>
          <w:sz w:val="22"/>
          <w:highlight w:val="none"/>
        </w:rPr>
        <w:t>7.2 磋商小组的组建</w:t>
      </w:r>
    </w:p>
    <w:p w14:paraId="289B4D34">
      <w:pPr>
        <w:widowControl/>
        <w:snapToGrid w:val="0"/>
        <w:spacing w:line="420" w:lineRule="exact"/>
        <w:ind w:firstLine="475"/>
        <w:jc w:val="left"/>
        <w:rPr>
          <w:rFonts w:hint="eastAsia"/>
          <w:color w:val="auto"/>
          <w:sz w:val="22"/>
          <w:highlight w:val="none"/>
        </w:rPr>
      </w:pPr>
      <w:r>
        <w:rPr>
          <w:rFonts w:hint="eastAsia"/>
          <w:color w:val="auto"/>
          <w:sz w:val="22"/>
          <w:highlight w:val="none"/>
        </w:rPr>
        <w:t>7.2.1磋商小组由采购人或采购代理机构依法组建，成员包括采购人代表和评审专家，成员人数</w:t>
      </w:r>
      <w:r>
        <w:rPr>
          <w:color w:val="auto"/>
          <w:sz w:val="22"/>
          <w:highlight w:val="none"/>
        </w:rPr>
        <w:t>为</w:t>
      </w:r>
      <w:r>
        <w:rPr>
          <w:rFonts w:hint="eastAsia"/>
          <w:color w:val="auto"/>
          <w:sz w:val="22"/>
          <w:highlight w:val="none"/>
        </w:rPr>
        <w:t>三</w:t>
      </w:r>
      <w:r>
        <w:rPr>
          <w:color w:val="auto"/>
          <w:sz w:val="22"/>
          <w:highlight w:val="none"/>
        </w:rPr>
        <w:t>人</w:t>
      </w:r>
      <w:r>
        <w:rPr>
          <w:rFonts w:hint="eastAsia"/>
          <w:color w:val="auto"/>
          <w:sz w:val="22"/>
          <w:highlight w:val="none"/>
        </w:rPr>
        <w:t>或以上单数，其中评审专家不少于成员总数的三分之二。</w:t>
      </w:r>
    </w:p>
    <w:p w14:paraId="1C7C01E3">
      <w:pPr>
        <w:widowControl/>
        <w:snapToGrid w:val="0"/>
        <w:spacing w:line="420" w:lineRule="exact"/>
        <w:ind w:firstLine="475"/>
        <w:jc w:val="left"/>
        <w:rPr>
          <w:rFonts w:hint="eastAsia"/>
          <w:color w:val="auto"/>
          <w:sz w:val="22"/>
          <w:highlight w:val="none"/>
        </w:rPr>
      </w:pPr>
      <w:r>
        <w:rPr>
          <w:rFonts w:hint="eastAsia"/>
          <w:color w:val="auto"/>
          <w:sz w:val="22"/>
          <w:highlight w:val="none"/>
        </w:rPr>
        <w:t>7.2.2磋商小组成员名单在评审结果（采购结果）公告前保密。</w:t>
      </w:r>
    </w:p>
    <w:p w14:paraId="07C4BBF3">
      <w:pPr>
        <w:widowControl/>
        <w:snapToGrid w:val="0"/>
        <w:spacing w:line="420" w:lineRule="exact"/>
        <w:ind w:firstLine="475"/>
        <w:jc w:val="left"/>
        <w:rPr>
          <w:rFonts w:hint="eastAsia"/>
          <w:color w:val="auto"/>
          <w:sz w:val="22"/>
          <w:highlight w:val="none"/>
        </w:rPr>
      </w:pPr>
      <w:r>
        <w:rPr>
          <w:rFonts w:hint="eastAsia"/>
          <w:color w:val="auto"/>
          <w:sz w:val="22"/>
          <w:highlight w:val="none"/>
        </w:rPr>
        <w:t>7.3 磋商小组的职责</w:t>
      </w:r>
    </w:p>
    <w:p w14:paraId="670171FA">
      <w:pPr>
        <w:widowControl/>
        <w:snapToGrid w:val="0"/>
        <w:spacing w:line="420" w:lineRule="exact"/>
        <w:ind w:firstLine="475"/>
        <w:jc w:val="left"/>
        <w:rPr>
          <w:rFonts w:hint="eastAsia"/>
          <w:color w:val="auto"/>
          <w:sz w:val="22"/>
          <w:highlight w:val="none"/>
        </w:rPr>
      </w:pPr>
      <w:r>
        <w:rPr>
          <w:rFonts w:hint="eastAsia"/>
          <w:color w:val="auto"/>
          <w:sz w:val="22"/>
          <w:highlight w:val="none"/>
        </w:rPr>
        <w:t>7.3.1磋商小组负责具体评审事务，并独立履行下列职责：</w:t>
      </w:r>
    </w:p>
    <w:p w14:paraId="43BEA6AD">
      <w:pPr>
        <w:widowControl/>
        <w:snapToGrid w:val="0"/>
        <w:spacing w:line="420" w:lineRule="exact"/>
        <w:ind w:firstLine="475"/>
        <w:jc w:val="left"/>
        <w:rPr>
          <w:rFonts w:hint="eastAsia"/>
          <w:color w:val="auto"/>
          <w:sz w:val="22"/>
          <w:highlight w:val="none"/>
        </w:rPr>
      </w:pPr>
      <w:r>
        <w:rPr>
          <w:rFonts w:hint="eastAsia"/>
          <w:color w:val="auto"/>
          <w:sz w:val="22"/>
          <w:highlight w:val="none"/>
        </w:rPr>
        <w:t>（1）审查、评价响应文件是否符合采购文件的商务、技术等实质性要求；</w:t>
      </w:r>
    </w:p>
    <w:p w14:paraId="316A0F4F">
      <w:pPr>
        <w:widowControl/>
        <w:snapToGrid w:val="0"/>
        <w:spacing w:line="420" w:lineRule="exact"/>
        <w:ind w:firstLine="475"/>
        <w:jc w:val="left"/>
        <w:rPr>
          <w:rFonts w:hint="eastAsia"/>
          <w:color w:val="auto"/>
          <w:sz w:val="22"/>
          <w:highlight w:val="none"/>
        </w:rPr>
      </w:pPr>
      <w:r>
        <w:rPr>
          <w:rFonts w:hint="eastAsia"/>
          <w:color w:val="auto"/>
          <w:sz w:val="22"/>
          <w:highlight w:val="none"/>
        </w:rPr>
        <w:t>（2）要求磋商供应商对响应文件有关事项作出澄清或者说明；</w:t>
      </w:r>
    </w:p>
    <w:p w14:paraId="1E46AAFD">
      <w:pPr>
        <w:widowControl/>
        <w:snapToGrid w:val="0"/>
        <w:spacing w:line="420" w:lineRule="exact"/>
        <w:ind w:firstLine="475"/>
        <w:jc w:val="left"/>
        <w:rPr>
          <w:rFonts w:hint="eastAsia"/>
          <w:color w:val="auto"/>
          <w:sz w:val="22"/>
          <w:highlight w:val="none"/>
        </w:rPr>
      </w:pPr>
      <w:r>
        <w:rPr>
          <w:rFonts w:hint="eastAsia"/>
          <w:color w:val="auto"/>
          <w:sz w:val="22"/>
          <w:highlight w:val="none"/>
        </w:rPr>
        <w:t>（3）对响应文件进行比较和评价；</w:t>
      </w:r>
    </w:p>
    <w:p w14:paraId="44715425">
      <w:pPr>
        <w:widowControl/>
        <w:snapToGrid w:val="0"/>
        <w:spacing w:line="420" w:lineRule="exact"/>
        <w:ind w:firstLine="475"/>
        <w:jc w:val="left"/>
        <w:rPr>
          <w:rFonts w:hint="eastAsia"/>
          <w:color w:val="auto"/>
          <w:sz w:val="22"/>
          <w:highlight w:val="none"/>
        </w:rPr>
      </w:pPr>
      <w:r>
        <w:rPr>
          <w:rFonts w:hint="eastAsia"/>
          <w:color w:val="auto"/>
          <w:sz w:val="22"/>
          <w:highlight w:val="none"/>
        </w:rPr>
        <w:t>（4）确定成交候选人名单，以及根据采购人委托直接确定成交人；</w:t>
      </w:r>
    </w:p>
    <w:p w14:paraId="0CB3F823">
      <w:pPr>
        <w:widowControl/>
        <w:snapToGrid w:val="0"/>
        <w:spacing w:line="420" w:lineRule="exact"/>
        <w:ind w:firstLine="475"/>
        <w:jc w:val="left"/>
        <w:rPr>
          <w:rFonts w:hint="eastAsia"/>
          <w:color w:val="auto"/>
          <w:sz w:val="22"/>
          <w:highlight w:val="none"/>
        </w:rPr>
      </w:pPr>
      <w:r>
        <w:rPr>
          <w:rFonts w:hint="eastAsia"/>
          <w:color w:val="auto"/>
          <w:sz w:val="22"/>
          <w:highlight w:val="none"/>
        </w:rPr>
        <w:t>（5）向采购人、采购代理机构或者有关部门报告评审中发现的违法行为。</w:t>
      </w:r>
    </w:p>
    <w:p w14:paraId="40C3A094">
      <w:pPr>
        <w:widowControl/>
        <w:snapToGrid w:val="0"/>
        <w:spacing w:line="420" w:lineRule="exact"/>
        <w:ind w:firstLine="475"/>
        <w:jc w:val="left"/>
        <w:rPr>
          <w:rFonts w:hint="eastAsia"/>
          <w:color w:val="auto"/>
          <w:sz w:val="22"/>
          <w:highlight w:val="none"/>
        </w:rPr>
      </w:pPr>
      <w:r>
        <w:rPr>
          <w:rFonts w:hint="eastAsia"/>
          <w:color w:val="auto"/>
          <w:sz w:val="22"/>
          <w:highlight w:val="none"/>
        </w:rPr>
        <w:t>7.4 评审原则</w:t>
      </w:r>
    </w:p>
    <w:p w14:paraId="7C3E151D">
      <w:pPr>
        <w:widowControl/>
        <w:snapToGrid w:val="0"/>
        <w:spacing w:line="420" w:lineRule="exact"/>
        <w:ind w:firstLine="475"/>
        <w:jc w:val="left"/>
        <w:rPr>
          <w:rFonts w:hint="eastAsia"/>
          <w:color w:val="auto"/>
          <w:sz w:val="22"/>
          <w:highlight w:val="none"/>
        </w:rPr>
      </w:pPr>
      <w:r>
        <w:rPr>
          <w:rFonts w:hint="eastAsia"/>
          <w:color w:val="auto"/>
          <w:sz w:val="22"/>
          <w:highlight w:val="none"/>
        </w:rPr>
        <w:t>7.4.1评审原则：磋商小组按照客观、公正、审慎、</w:t>
      </w:r>
      <w:r>
        <w:rPr>
          <w:color w:val="auto"/>
          <w:sz w:val="22"/>
          <w:highlight w:val="none"/>
        </w:rPr>
        <w:t>择优的</w:t>
      </w:r>
      <w:r>
        <w:rPr>
          <w:rFonts w:hint="eastAsia"/>
          <w:color w:val="auto"/>
          <w:sz w:val="22"/>
          <w:highlight w:val="none"/>
        </w:rPr>
        <w:t>原则，根据采购文件规定的评审程序、评审方法和评审标准进行独立评审。</w:t>
      </w:r>
    </w:p>
    <w:p w14:paraId="6410EC98">
      <w:pPr>
        <w:widowControl/>
        <w:snapToGrid w:val="0"/>
        <w:spacing w:line="420" w:lineRule="exact"/>
        <w:ind w:firstLine="475"/>
        <w:jc w:val="left"/>
        <w:rPr>
          <w:rFonts w:hint="eastAsia"/>
          <w:color w:val="auto"/>
          <w:sz w:val="22"/>
          <w:highlight w:val="none"/>
        </w:rPr>
      </w:pPr>
      <w:r>
        <w:rPr>
          <w:rFonts w:hint="eastAsia"/>
          <w:color w:val="auto"/>
          <w:sz w:val="22"/>
          <w:highlight w:val="none"/>
        </w:rPr>
        <w:t>7.4.2评审工作将依据</w:t>
      </w:r>
      <w:r>
        <w:rPr>
          <w:color w:val="auto"/>
          <w:sz w:val="22"/>
          <w:highlight w:val="none"/>
        </w:rPr>
        <w:t>采购文件</w:t>
      </w:r>
      <w:r>
        <w:rPr>
          <w:rFonts w:hint="eastAsia"/>
          <w:color w:val="auto"/>
          <w:sz w:val="22"/>
          <w:highlight w:val="none"/>
        </w:rPr>
        <w:t>、</w:t>
      </w:r>
      <w:r>
        <w:rPr>
          <w:color w:val="auto"/>
          <w:sz w:val="22"/>
          <w:highlight w:val="none"/>
        </w:rPr>
        <w:t>响应文件</w:t>
      </w:r>
      <w:r>
        <w:rPr>
          <w:rFonts w:hint="eastAsia"/>
          <w:color w:val="auto"/>
          <w:sz w:val="22"/>
          <w:highlight w:val="none"/>
        </w:rPr>
        <w:t>及采购文件中事先已列明的内容进行（如现场方案讲解、演示、样品等）。</w:t>
      </w:r>
    </w:p>
    <w:p w14:paraId="55AE54F3">
      <w:pPr>
        <w:widowControl/>
        <w:snapToGrid w:val="0"/>
        <w:spacing w:line="420" w:lineRule="exact"/>
        <w:ind w:firstLine="475"/>
        <w:jc w:val="left"/>
        <w:rPr>
          <w:rFonts w:hint="eastAsia"/>
          <w:color w:val="auto"/>
          <w:sz w:val="22"/>
          <w:highlight w:val="none"/>
        </w:rPr>
      </w:pPr>
      <w:r>
        <w:rPr>
          <w:rFonts w:hint="eastAsia"/>
          <w:color w:val="auto"/>
          <w:sz w:val="22"/>
          <w:highlight w:val="none"/>
        </w:rPr>
        <w:t>7.5 评审意见的争议处理</w:t>
      </w:r>
    </w:p>
    <w:p w14:paraId="0155B94E">
      <w:pPr>
        <w:widowControl/>
        <w:snapToGrid w:val="0"/>
        <w:spacing w:line="420" w:lineRule="exact"/>
        <w:ind w:firstLine="475"/>
        <w:jc w:val="left"/>
        <w:rPr>
          <w:rFonts w:hint="eastAsia"/>
          <w:color w:val="auto"/>
          <w:sz w:val="22"/>
          <w:highlight w:val="none"/>
        </w:rPr>
      </w:pPr>
      <w:r>
        <w:rPr>
          <w:rFonts w:hint="eastAsia"/>
          <w:color w:val="auto"/>
          <w:sz w:val="22"/>
          <w:highlight w:val="none"/>
        </w:rPr>
        <w:t>磋商小组</w:t>
      </w:r>
      <w:r>
        <w:rPr>
          <w:color w:val="auto"/>
          <w:sz w:val="22"/>
          <w:highlight w:val="none"/>
        </w:rPr>
        <w:t>成员对需要共同认定的事项存在争议的，按照少数服从多数的原则作出结论。持不同意见的</w:t>
      </w:r>
      <w:r>
        <w:rPr>
          <w:rFonts w:hint="eastAsia"/>
          <w:color w:val="auto"/>
          <w:sz w:val="22"/>
          <w:highlight w:val="none"/>
        </w:rPr>
        <w:t>磋商小组</w:t>
      </w:r>
      <w:r>
        <w:rPr>
          <w:color w:val="auto"/>
          <w:sz w:val="22"/>
          <w:highlight w:val="none"/>
        </w:rPr>
        <w:t>成员应当在评</w:t>
      </w:r>
      <w:r>
        <w:rPr>
          <w:rFonts w:hint="eastAsia"/>
          <w:color w:val="auto"/>
          <w:sz w:val="22"/>
          <w:highlight w:val="none"/>
        </w:rPr>
        <w:t>审</w:t>
      </w:r>
      <w:r>
        <w:rPr>
          <w:color w:val="auto"/>
          <w:sz w:val="22"/>
          <w:highlight w:val="none"/>
        </w:rPr>
        <w:t>报告上签署不同意见及理由，否则视为同意评</w:t>
      </w:r>
      <w:r>
        <w:rPr>
          <w:rFonts w:hint="eastAsia"/>
          <w:color w:val="auto"/>
          <w:sz w:val="22"/>
          <w:highlight w:val="none"/>
        </w:rPr>
        <w:t>审</w:t>
      </w:r>
      <w:r>
        <w:rPr>
          <w:color w:val="auto"/>
          <w:sz w:val="22"/>
          <w:highlight w:val="none"/>
        </w:rPr>
        <w:t>报告。</w:t>
      </w:r>
    </w:p>
    <w:p w14:paraId="22D38E1F">
      <w:pPr>
        <w:widowControl/>
        <w:snapToGrid w:val="0"/>
        <w:spacing w:line="420" w:lineRule="exact"/>
        <w:ind w:firstLine="475"/>
        <w:jc w:val="left"/>
        <w:rPr>
          <w:rFonts w:hint="eastAsia"/>
          <w:color w:val="auto"/>
          <w:sz w:val="22"/>
          <w:highlight w:val="none"/>
        </w:rPr>
      </w:pPr>
      <w:r>
        <w:rPr>
          <w:rFonts w:hint="eastAsia"/>
          <w:color w:val="auto"/>
          <w:sz w:val="22"/>
          <w:highlight w:val="none"/>
        </w:rPr>
        <w:t>7.6 评委纪律</w:t>
      </w:r>
    </w:p>
    <w:p w14:paraId="739DD255">
      <w:pPr>
        <w:widowControl/>
        <w:snapToGrid w:val="0"/>
        <w:spacing w:line="420" w:lineRule="exact"/>
        <w:ind w:firstLine="475"/>
        <w:jc w:val="left"/>
        <w:rPr>
          <w:rFonts w:hint="eastAsia"/>
          <w:color w:val="auto"/>
          <w:sz w:val="22"/>
          <w:highlight w:val="none"/>
        </w:rPr>
      </w:pPr>
      <w:r>
        <w:rPr>
          <w:rFonts w:hint="eastAsia"/>
          <w:color w:val="auto"/>
          <w:sz w:val="22"/>
          <w:highlight w:val="none"/>
        </w:rPr>
        <w:t>磋商小组成员</w:t>
      </w:r>
      <w:r>
        <w:rPr>
          <w:color w:val="auto"/>
          <w:sz w:val="22"/>
          <w:highlight w:val="none"/>
        </w:rPr>
        <w:t>必须严格遵守保密规定，不得泄露评</w:t>
      </w:r>
      <w:r>
        <w:rPr>
          <w:rFonts w:hint="eastAsia"/>
          <w:color w:val="auto"/>
          <w:sz w:val="22"/>
          <w:highlight w:val="none"/>
        </w:rPr>
        <w:t>审</w:t>
      </w:r>
      <w:r>
        <w:rPr>
          <w:color w:val="auto"/>
          <w:sz w:val="22"/>
          <w:highlight w:val="none"/>
        </w:rPr>
        <w:t>的有关情况</w:t>
      </w:r>
      <w:r>
        <w:rPr>
          <w:rFonts w:hint="eastAsia"/>
          <w:color w:val="auto"/>
          <w:sz w:val="22"/>
          <w:highlight w:val="none"/>
        </w:rPr>
        <w:t>，</w:t>
      </w:r>
      <w:r>
        <w:rPr>
          <w:color w:val="auto"/>
          <w:sz w:val="22"/>
          <w:highlight w:val="none"/>
        </w:rPr>
        <w:t>任何单位和个人不得干扰、影响评标的正常进行</w:t>
      </w:r>
      <w:r>
        <w:rPr>
          <w:rFonts w:hint="eastAsia"/>
          <w:color w:val="auto"/>
          <w:sz w:val="22"/>
          <w:highlight w:val="none"/>
        </w:rPr>
        <w:t>，</w:t>
      </w:r>
      <w:r>
        <w:rPr>
          <w:color w:val="auto"/>
          <w:sz w:val="22"/>
          <w:highlight w:val="none"/>
        </w:rPr>
        <w:t>磋商小组</w:t>
      </w:r>
      <w:r>
        <w:rPr>
          <w:rFonts w:hint="eastAsia"/>
          <w:color w:val="auto"/>
          <w:sz w:val="22"/>
          <w:highlight w:val="none"/>
        </w:rPr>
        <w:t>成员</w:t>
      </w:r>
      <w:r>
        <w:rPr>
          <w:color w:val="auto"/>
          <w:sz w:val="22"/>
          <w:highlight w:val="none"/>
        </w:rPr>
        <w:t>不得私下与磋商供应商接触</w:t>
      </w:r>
      <w:r>
        <w:rPr>
          <w:rFonts w:hint="eastAsia"/>
          <w:color w:val="auto"/>
          <w:sz w:val="22"/>
          <w:highlight w:val="none"/>
        </w:rPr>
        <w:t>，不得出现浙江省政府采购活动现场组织管理办法中规定的其他禁止行为。</w:t>
      </w:r>
    </w:p>
    <w:p w14:paraId="6E6EC5EF">
      <w:pPr>
        <w:widowControl/>
        <w:snapToGrid w:val="0"/>
        <w:spacing w:line="420" w:lineRule="exact"/>
        <w:ind w:firstLine="475"/>
        <w:jc w:val="left"/>
        <w:rPr>
          <w:rFonts w:hint="eastAsia"/>
          <w:color w:val="auto"/>
          <w:sz w:val="22"/>
          <w:highlight w:val="none"/>
        </w:rPr>
      </w:pPr>
      <w:r>
        <w:rPr>
          <w:rFonts w:hint="eastAsia"/>
          <w:color w:val="auto"/>
          <w:sz w:val="22"/>
          <w:highlight w:val="none"/>
        </w:rPr>
        <w:t>7.7 评审方法和标准</w:t>
      </w:r>
    </w:p>
    <w:p w14:paraId="1A2E4A28">
      <w:pPr>
        <w:widowControl/>
        <w:snapToGrid w:val="0"/>
        <w:spacing w:line="420" w:lineRule="exact"/>
        <w:ind w:firstLine="475"/>
        <w:jc w:val="left"/>
        <w:rPr>
          <w:rFonts w:hint="eastAsia"/>
          <w:color w:val="auto"/>
          <w:sz w:val="22"/>
          <w:highlight w:val="none"/>
        </w:rPr>
      </w:pPr>
      <w:r>
        <w:rPr>
          <w:rFonts w:hint="eastAsia"/>
          <w:color w:val="auto"/>
          <w:sz w:val="22"/>
          <w:highlight w:val="none"/>
        </w:rPr>
        <w:t>磋商小组将按照采购文件中事先规定的评审方法和标准，对符合性审查合格的响应文件进行商务和技术的评估、与评价。详细评审方法和标准见本采购文件第七章《评审办法》。</w:t>
      </w:r>
    </w:p>
    <w:p w14:paraId="69B0D930">
      <w:pPr>
        <w:widowControl/>
        <w:snapToGrid w:val="0"/>
        <w:spacing w:line="420" w:lineRule="exact"/>
        <w:ind w:firstLine="442"/>
        <w:jc w:val="left"/>
        <w:rPr>
          <w:b/>
          <w:color w:val="auto"/>
          <w:sz w:val="22"/>
          <w:highlight w:val="none"/>
          <w:u w:val="single"/>
        </w:rPr>
      </w:pPr>
      <w:r>
        <w:rPr>
          <w:rFonts w:hint="eastAsia"/>
          <w:b/>
          <w:color w:val="auto"/>
          <w:sz w:val="22"/>
          <w:highlight w:val="none"/>
        </w:rPr>
        <w:t>7.8</w:t>
      </w:r>
      <w:r>
        <w:rPr>
          <w:b/>
          <w:color w:val="auto"/>
          <w:sz w:val="22"/>
          <w:highlight w:val="none"/>
        </w:rPr>
        <w:t>、</w:t>
      </w:r>
      <w:r>
        <w:rPr>
          <w:b/>
          <w:color w:val="auto"/>
          <w:sz w:val="22"/>
          <w:highlight w:val="none"/>
          <w:u w:val="single"/>
        </w:rPr>
        <w:t>▲磋商采购小组发现磋商响应文件有下列情形之一的属于重大偏差(磋商采购小组按少数服从多数原则认定),按照无效报价处理：</w:t>
      </w:r>
    </w:p>
    <w:p w14:paraId="70E063C8">
      <w:pPr>
        <w:widowControl/>
        <w:snapToGrid w:val="0"/>
        <w:spacing w:line="420" w:lineRule="exact"/>
        <w:ind w:firstLine="431"/>
        <w:jc w:val="left"/>
        <w:rPr>
          <w:color w:val="auto"/>
          <w:sz w:val="22"/>
          <w:highlight w:val="none"/>
        </w:rPr>
      </w:pPr>
      <w:r>
        <w:rPr>
          <w:color w:val="auto"/>
          <w:sz w:val="22"/>
          <w:highlight w:val="none"/>
        </w:rPr>
        <w:t>1）未按采购文件要求编制或字迹模糊、辨认不清的磋商响应文件；</w:t>
      </w:r>
    </w:p>
    <w:p w14:paraId="157A764F">
      <w:pPr>
        <w:widowControl/>
        <w:snapToGrid w:val="0"/>
        <w:spacing w:line="420" w:lineRule="exact"/>
        <w:ind w:firstLine="431"/>
        <w:jc w:val="left"/>
        <w:rPr>
          <w:color w:val="auto"/>
          <w:sz w:val="22"/>
          <w:highlight w:val="none"/>
        </w:rPr>
      </w:pPr>
      <w:r>
        <w:rPr>
          <w:color w:val="auto"/>
          <w:sz w:val="22"/>
          <w:highlight w:val="none"/>
        </w:rPr>
        <w:t>2）没有按采购文件格式要求加盖有效公章、无法定代表人（或授权代表）签字（或印章）（具体格式见采购文件附件—磋商响应文件格式）；</w:t>
      </w:r>
    </w:p>
    <w:p w14:paraId="1D68A096">
      <w:pPr>
        <w:widowControl/>
        <w:snapToGrid w:val="0"/>
        <w:spacing w:line="420" w:lineRule="exact"/>
        <w:ind w:firstLine="431"/>
        <w:jc w:val="left"/>
        <w:rPr>
          <w:color w:val="auto"/>
          <w:sz w:val="22"/>
          <w:highlight w:val="none"/>
        </w:rPr>
      </w:pPr>
      <w:r>
        <w:rPr>
          <w:color w:val="auto"/>
          <w:sz w:val="22"/>
          <w:highlight w:val="none"/>
        </w:rPr>
        <w:t>3）明显不符合技术标准要求或不满足采购文件技术要求的磋商响应文件，经磋商后供应商拒绝修正的；</w:t>
      </w:r>
    </w:p>
    <w:p w14:paraId="5592AC10">
      <w:pPr>
        <w:widowControl/>
        <w:snapToGrid w:val="0"/>
        <w:spacing w:line="420" w:lineRule="exact"/>
        <w:ind w:firstLine="431"/>
        <w:jc w:val="left"/>
        <w:rPr>
          <w:color w:val="auto"/>
          <w:sz w:val="22"/>
          <w:highlight w:val="none"/>
        </w:rPr>
      </w:pPr>
      <w:r>
        <w:rPr>
          <w:color w:val="auto"/>
          <w:sz w:val="22"/>
          <w:highlight w:val="none"/>
        </w:rPr>
        <w:t>4）磋商响应文件附有采购人不能接受的条款，经磋商后供应商拒绝修正的；</w:t>
      </w:r>
    </w:p>
    <w:p w14:paraId="42B381FF">
      <w:pPr>
        <w:widowControl/>
        <w:snapToGrid w:val="0"/>
        <w:spacing w:line="420" w:lineRule="exact"/>
        <w:ind w:firstLine="431"/>
        <w:jc w:val="left"/>
        <w:rPr>
          <w:color w:val="auto"/>
          <w:sz w:val="22"/>
          <w:highlight w:val="none"/>
        </w:rPr>
      </w:pPr>
      <w:r>
        <w:rPr>
          <w:color w:val="auto"/>
          <w:sz w:val="22"/>
          <w:highlight w:val="none"/>
        </w:rPr>
        <w:t>5）不符合采购文件中规定的实质性要求的磋商响应文件，经磋商后供应商拒绝修正的（是否为偏离实质性要求由磋商小组认定）；</w:t>
      </w:r>
    </w:p>
    <w:p w14:paraId="68E41C77">
      <w:pPr>
        <w:widowControl/>
        <w:snapToGrid w:val="0"/>
        <w:spacing w:line="420" w:lineRule="exact"/>
        <w:ind w:firstLine="431"/>
        <w:jc w:val="left"/>
        <w:rPr>
          <w:rFonts w:hint="default" w:eastAsia="宋体"/>
          <w:lang w:val="en-US" w:eastAsia="zh-CN"/>
        </w:rPr>
      </w:pPr>
      <w:r>
        <w:rPr>
          <w:color w:val="auto"/>
          <w:sz w:val="22"/>
          <w:highlight w:val="none"/>
        </w:rPr>
        <w:t>6）评审时如发现供应商的报价明显高于其市场报价或低于成本价的，磋商小组可以要求该供应商书面说明并提供相关证明材料。该供应商不能合理说明原因并提供证明材料的，磋商小组可以对该供应商作无效报价处理；</w:t>
      </w:r>
    </w:p>
    <w:p w14:paraId="0D208BB4">
      <w:pPr>
        <w:widowControl/>
        <w:snapToGrid w:val="0"/>
        <w:spacing w:line="420" w:lineRule="exact"/>
        <w:ind w:firstLine="431"/>
        <w:jc w:val="left"/>
        <w:rPr>
          <w:rFonts w:ascii="宋体" w:hAnsi="宋体" w:eastAsia="宋体" w:cs="宋体"/>
          <w:b/>
          <w:bCs/>
          <w:color w:val="auto"/>
          <w:sz w:val="22"/>
          <w:highlight w:val="none"/>
          <w:u w:val="single"/>
        </w:rPr>
      </w:pPr>
      <w:r>
        <w:rPr>
          <w:rFonts w:ascii="宋体" w:hAnsi="宋体" w:eastAsia="宋体" w:cs="宋体"/>
          <w:b/>
          <w:bCs/>
          <w:color w:val="auto"/>
          <w:sz w:val="22"/>
          <w:highlight w:val="none"/>
          <w:u w:val="single"/>
        </w:rPr>
        <w:t>7）</w:t>
      </w:r>
      <w:r>
        <w:rPr>
          <w:rFonts w:hint="default" w:ascii="宋体" w:hAnsi="宋体" w:eastAsia="宋体" w:cs="宋体"/>
          <w:b/>
          <w:bCs/>
          <w:color w:val="auto"/>
          <w:sz w:val="22"/>
          <w:highlight w:val="none"/>
          <w:u w:val="single"/>
        </w:rPr>
        <w:t>《商务技术评分汇总表》供应商商务技术得分低于全部供应商有效商务技术总分平均值*60%的，报价将被拒绝，“报价符合性审查”为不合格。</w:t>
      </w:r>
    </w:p>
    <w:p w14:paraId="463029BE">
      <w:pPr>
        <w:widowControl/>
        <w:snapToGrid w:val="0"/>
        <w:spacing w:line="420" w:lineRule="exact"/>
        <w:ind w:firstLine="431"/>
        <w:jc w:val="left"/>
        <w:rPr>
          <w:color w:val="auto"/>
          <w:sz w:val="22"/>
          <w:highlight w:val="none"/>
        </w:rPr>
      </w:pPr>
      <w:r>
        <w:rPr>
          <w:rFonts w:hint="eastAsia"/>
          <w:color w:val="auto"/>
          <w:sz w:val="22"/>
          <w:highlight w:val="none"/>
          <w:lang w:val="en-US" w:eastAsia="zh-CN"/>
        </w:rPr>
        <w:t>8）</w:t>
      </w:r>
      <w:r>
        <w:rPr>
          <w:color w:val="auto"/>
          <w:sz w:val="22"/>
          <w:highlight w:val="none"/>
        </w:rPr>
        <w:t>存在串标、抬标或弄虚作假情况的；</w:t>
      </w:r>
    </w:p>
    <w:p w14:paraId="66D4C93D">
      <w:pPr>
        <w:widowControl/>
        <w:snapToGrid w:val="0"/>
        <w:spacing w:line="420" w:lineRule="exact"/>
        <w:ind w:firstLine="431"/>
        <w:jc w:val="left"/>
        <w:rPr>
          <w:color w:val="auto"/>
          <w:sz w:val="22"/>
          <w:highlight w:val="none"/>
        </w:rPr>
      </w:pPr>
      <w:r>
        <w:rPr>
          <w:rFonts w:hint="eastAsia"/>
          <w:color w:val="auto"/>
          <w:sz w:val="22"/>
          <w:highlight w:val="none"/>
          <w:lang w:val="en-US" w:eastAsia="zh-CN"/>
        </w:rPr>
        <w:t>9</w:t>
      </w:r>
      <w:r>
        <w:rPr>
          <w:color w:val="auto"/>
          <w:sz w:val="22"/>
          <w:highlight w:val="none"/>
        </w:rPr>
        <w:t>）其他经磋商小组认定的未能在实质上响应的或违反国家有关规定的磋商响应文件；</w:t>
      </w:r>
    </w:p>
    <w:p w14:paraId="31CF698E">
      <w:pPr>
        <w:widowControl/>
        <w:snapToGrid w:val="0"/>
        <w:spacing w:line="420" w:lineRule="exact"/>
        <w:ind w:firstLine="442"/>
        <w:jc w:val="left"/>
        <w:rPr>
          <w:b/>
          <w:color w:val="auto"/>
          <w:sz w:val="22"/>
          <w:highlight w:val="none"/>
          <w:u w:val="single"/>
        </w:rPr>
      </w:pPr>
      <w:r>
        <w:rPr>
          <w:rFonts w:hint="eastAsia"/>
          <w:b/>
          <w:color w:val="auto"/>
          <w:sz w:val="22"/>
          <w:highlight w:val="none"/>
          <w:u w:val="single"/>
        </w:rPr>
        <w:t>7</w:t>
      </w:r>
      <w:r>
        <w:rPr>
          <w:b/>
          <w:color w:val="auto"/>
          <w:sz w:val="22"/>
          <w:highlight w:val="none"/>
          <w:u w:val="single"/>
        </w:rPr>
        <w:t>.</w:t>
      </w:r>
      <w:r>
        <w:rPr>
          <w:rFonts w:hint="eastAsia"/>
          <w:b/>
          <w:color w:val="auto"/>
          <w:sz w:val="22"/>
          <w:highlight w:val="none"/>
          <w:u w:val="single"/>
        </w:rPr>
        <w:t>9</w:t>
      </w:r>
      <w:r>
        <w:rPr>
          <w:b/>
          <w:color w:val="auto"/>
          <w:sz w:val="22"/>
          <w:highlight w:val="none"/>
          <w:u w:val="single"/>
        </w:rPr>
        <w:t>本次采购，所有供应商最终报价均超出采购</w:t>
      </w:r>
      <w:r>
        <w:rPr>
          <w:rFonts w:hint="eastAsia"/>
          <w:b/>
          <w:color w:val="auto"/>
          <w:sz w:val="22"/>
          <w:highlight w:val="none"/>
          <w:u w:val="single"/>
          <w:lang w:val="en-US" w:eastAsia="zh-CN"/>
        </w:rPr>
        <w:t>预算</w:t>
      </w:r>
      <w:r>
        <w:rPr>
          <w:b/>
          <w:color w:val="auto"/>
          <w:sz w:val="22"/>
          <w:highlight w:val="none"/>
          <w:u w:val="single"/>
        </w:rPr>
        <w:t>金额，采购人不能确认支付的，本次采购做流标处理。</w:t>
      </w:r>
    </w:p>
    <w:p w14:paraId="0CD5C5EA">
      <w:pPr>
        <w:widowControl/>
        <w:snapToGrid w:val="0"/>
        <w:spacing w:line="420" w:lineRule="exact"/>
        <w:ind w:firstLine="433"/>
        <w:jc w:val="left"/>
        <w:rPr>
          <w:b/>
          <w:color w:val="auto"/>
          <w:sz w:val="22"/>
          <w:highlight w:val="none"/>
          <w:u w:val="single"/>
        </w:rPr>
      </w:pPr>
      <w:r>
        <w:rPr>
          <w:rFonts w:hint="eastAsia"/>
          <w:b/>
          <w:color w:val="auto"/>
          <w:sz w:val="22"/>
          <w:highlight w:val="none"/>
          <w:u w:val="single"/>
        </w:rPr>
        <w:t>7</w:t>
      </w:r>
      <w:r>
        <w:rPr>
          <w:b/>
          <w:color w:val="auto"/>
          <w:sz w:val="22"/>
          <w:highlight w:val="none"/>
          <w:u w:val="single"/>
        </w:rPr>
        <w:t>.</w:t>
      </w:r>
      <w:r>
        <w:rPr>
          <w:rFonts w:hint="eastAsia"/>
          <w:b/>
          <w:color w:val="auto"/>
          <w:sz w:val="22"/>
          <w:highlight w:val="none"/>
          <w:u w:val="single"/>
        </w:rPr>
        <w:t>10</w:t>
      </w:r>
      <w:r>
        <w:rPr>
          <w:b/>
          <w:color w:val="auto"/>
          <w:sz w:val="22"/>
          <w:highlight w:val="none"/>
          <w:u w:val="single"/>
        </w:rPr>
        <w:t>本次采购，如果经过磋商后供应商的付款方式或完工期出现负偏差的，则该供应商磋商响应文件按无效处理。</w:t>
      </w:r>
    </w:p>
    <w:p w14:paraId="297CFEE8">
      <w:pPr>
        <w:adjustRightInd w:val="0"/>
        <w:snapToGrid w:val="0"/>
        <w:spacing w:line="420" w:lineRule="exact"/>
        <w:ind w:firstLine="442" w:firstLineChars="200"/>
        <w:rPr>
          <w:rFonts w:hint="eastAsia" w:ascii="宋体" w:hAnsi="宋体" w:cs="Arial"/>
          <w:b/>
          <w:color w:val="auto"/>
          <w:sz w:val="22"/>
          <w:szCs w:val="22"/>
          <w:highlight w:val="none"/>
        </w:rPr>
      </w:pPr>
      <w:r>
        <w:rPr>
          <w:rFonts w:hint="eastAsia" w:ascii="宋体" w:hAnsi="宋体" w:cs="Arial"/>
          <w:b/>
          <w:color w:val="auto"/>
          <w:sz w:val="22"/>
          <w:szCs w:val="22"/>
          <w:highlight w:val="none"/>
        </w:rPr>
        <w:t>7.11可中止电子交易活动的情形</w:t>
      </w:r>
    </w:p>
    <w:p w14:paraId="7F69B7DC">
      <w:pPr>
        <w:adjustRightInd w:val="0"/>
        <w:snapToGrid w:val="0"/>
        <w:spacing w:line="420" w:lineRule="exact"/>
        <w:ind w:firstLine="442" w:firstLineChars="200"/>
        <w:rPr>
          <w:rFonts w:ascii="宋体" w:hAnsi="宋体" w:cs="Arial"/>
          <w:b/>
          <w:color w:val="auto"/>
          <w:sz w:val="22"/>
          <w:szCs w:val="22"/>
          <w:highlight w:val="none"/>
        </w:rPr>
      </w:pPr>
      <w:r>
        <w:rPr>
          <w:rFonts w:hint="eastAsia" w:ascii="宋体" w:hAnsi="宋体" w:cs="Arial"/>
          <w:b/>
          <w:color w:val="auto"/>
          <w:sz w:val="22"/>
          <w:szCs w:val="22"/>
          <w:highlight w:val="none"/>
        </w:rPr>
        <w:t>采购过程中出现以下情形，导致电子交易平台无法正常运行，或者无法保证电子交易的公平、公正和安全时，采购组织机构可中止电子交易活动：</w:t>
      </w:r>
    </w:p>
    <w:p w14:paraId="09EAC250">
      <w:pPr>
        <w:adjustRightInd w:val="0"/>
        <w:snapToGrid w:val="0"/>
        <w:spacing w:line="420" w:lineRule="exact"/>
        <w:ind w:firstLine="440" w:firstLineChars="200"/>
        <w:rPr>
          <w:rFonts w:ascii="宋体" w:hAnsi="宋体" w:cs="Arial"/>
          <w:color w:val="auto"/>
          <w:sz w:val="22"/>
          <w:szCs w:val="22"/>
          <w:highlight w:val="none"/>
        </w:rPr>
      </w:pPr>
      <w:r>
        <w:rPr>
          <w:rFonts w:hint="eastAsia" w:ascii="宋体" w:hAnsi="宋体" w:cs="Arial"/>
          <w:color w:val="auto"/>
          <w:sz w:val="22"/>
          <w:szCs w:val="22"/>
          <w:highlight w:val="none"/>
        </w:rPr>
        <w:t>1</w:t>
      </w:r>
      <w:r>
        <w:rPr>
          <w:rFonts w:hint="eastAsia" w:cs="Arial"/>
          <w:color w:val="auto"/>
          <w:sz w:val="22"/>
          <w:szCs w:val="22"/>
          <w:highlight w:val="none"/>
        </w:rPr>
        <w:t>）</w:t>
      </w:r>
      <w:r>
        <w:rPr>
          <w:rFonts w:hint="eastAsia" w:ascii="宋体" w:hAnsi="宋体" w:cs="Arial"/>
          <w:color w:val="auto"/>
          <w:sz w:val="22"/>
          <w:szCs w:val="22"/>
          <w:highlight w:val="none"/>
        </w:rPr>
        <w:t>电子交易平台发生故障而无法登录访问的；</w:t>
      </w:r>
    </w:p>
    <w:p w14:paraId="5181DC60">
      <w:pPr>
        <w:adjustRightInd w:val="0"/>
        <w:snapToGrid w:val="0"/>
        <w:spacing w:line="420" w:lineRule="exact"/>
        <w:ind w:firstLine="440" w:firstLineChars="200"/>
        <w:rPr>
          <w:rFonts w:ascii="宋体" w:hAnsi="宋体" w:cs="Arial"/>
          <w:color w:val="auto"/>
          <w:sz w:val="22"/>
          <w:szCs w:val="22"/>
          <w:highlight w:val="none"/>
        </w:rPr>
      </w:pPr>
      <w:r>
        <w:rPr>
          <w:rFonts w:hint="eastAsia" w:ascii="宋体" w:hAnsi="宋体" w:cs="Arial"/>
          <w:color w:val="auto"/>
          <w:sz w:val="22"/>
          <w:szCs w:val="22"/>
          <w:highlight w:val="none"/>
        </w:rPr>
        <w:t>2</w:t>
      </w:r>
      <w:r>
        <w:rPr>
          <w:rFonts w:hint="eastAsia" w:cs="Arial"/>
          <w:color w:val="auto"/>
          <w:sz w:val="22"/>
          <w:szCs w:val="22"/>
          <w:highlight w:val="none"/>
        </w:rPr>
        <w:t>）</w:t>
      </w:r>
      <w:r>
        <w:rPr>
          <w:rFonts w:hint="eastAsia" w:ascii="宋体" w:hAnsi="宋体" w:cs="Arial"/>
          <w:color w:val="auto"/>
          <w:sz w:val="22"/>
          <w:szCs w:val="22"/>
          <w:highlight w:val="none"/>
        </w:rPr>
        <w:t>电子交易平台应用或数据库出现错误，不能进行正常操作的；</w:t>
      </w:r>
    </w:p>
    <w:p w14:paraId="12176ED7">
      <w:pPr>
        <w:adjustRightInd w:val="0"/>
        <w:snapToGrid w:val="0"/>
        <w:spacing w:line="420" w:lineRule="exact"/>
        <w:ind w:firstLine="440" w:firstLineChars="200"/>
        <w:rPr>
          <w:rFonts w:ascii="宋体" w:hAnsi="宋体" w:cs="Arial"/>
          <w:color w:val="auto"/>
          <w:sz w:val="22"/>
          <w:szCs w:val="22"/>
          <w:highlight w:val="none"/>
        </w:rPr>
      </w:pPr>
      <w:r>
        <w:rPr>
          <w:rFonts w:hint="eastAsia" w:ascii="宋体" w:hAnsi="宋体" w:cs="Arial"/>
          <w:color w:val="auto"/>
          <w:sz w:val="22"/>
          <w:szCs w:val="22"/>
          <w:highlight w:val="none"/>
        </w:rPr>
        <w:t>3</w:t>
      </w:r>
      <w:r>
        <w:rPr>
          <w:rFonts w:hint="eastAsia" w:cs="Arial"/>
          <w:color w:val="auto"/>
          <w:sz w:val="22"/>
          <w:szCs w:val="22"/>
          <w:highlight w:val="none"/>
        </w:rPr>
        <w:t>）</w:t>
      </w:r>
      <w:r>
        <w:rPr>
          <w:rFonts w:hint="eastAsia" w:ascii="宋体" w:hAnsi="宋体" w:cs="Arial"/>
          <w:color w:val="auto"/>
          <w:sz w:val="22"/>
          <w:szCs w:val="22"/>
          <w:highlight w:val="none"/>
        </w:rPr>
        <w:t>电子交易平台发现严重安全漏洞，有潜在泄密危险的；</w:t>
      </w:r>
    </w:p>
    <w:p w14:paraId="0905E082">
      <w:pPr>
        <w:adjustRightInd w:val="0"/>
        <w:snapToGrid w:val="0"/>
        <w:spacing w:line="420" w:lineRule="exact"/>
        <w:ind w:firstLine="440" w:firstLineChars="200"/>
        <w:rPr>
          <w:rFonts w:ascii="宋体" w:hAnsi="宋体" w:cs="Arial"/>
          <w:color w:val="auto"/>
          <w:sz w:val="22"/>
          <w:szCs w:val="22"/>
          <w:highlight w:val="none"/>
        </w:rPr>
      </w:pPr>
      <w:r>
        <w:rPr>
          <w:rFonts w:hint="eastAsia" w:ascii="宋体" w:hAnsi="宋体" w:cs="Arial"/>
          <w:color w:val="auto"/>
          <w:sz w:val="22"/>
          <w:szCs w:val="22"/>
          <w:highlight w:val="none"/>
        </w:rPr>
        <w:t>4</w:t>
      </w:r>
      <w:r>
        <w:rPr>
          <w:rFonts w:hint="eastAsia" w:cs="Arial"/>
          <w:color w:val="auto"/>
          <w:sz w:val="22"/>
          <w:szCs w:val="22"/>
          <w:highlight w:val="none"/>
        </w:rPr>
        <w:t>）</w:t>
      </w:r>
      <w:r>
        <w:rPr>
          <w:rFonts w:hint="eastAsia" w:ascii="宋体" w:hAnsi="宋体" w:cs="Arial"/>
          <w:color w:val="auto"/>
          <w:sz w:val="22"/>
          <w:szCs w:val="22"/>
          <w:highlight w:val="none"/>
        </w:rPr>
        <w:t>病毒发作导致不能进行正常操作的；</w:t>
      </w:r>
    </w:p>
    <w:p w14:paraId="1FD3DCBF">
      <w:pPr>
        <w:adjustRightInd w:val="0"/>
        <w:snapToGrid w:val="0"/>
        <w:spacing w:line="420" w:lineRule="exact"/>
        <w:ind w:firstLine="440" w:firstLineChars="200"/>
        <w:rPr>
          <w:rFonts w:ascii="宋体" w:hAnsi="宋体" w:cs="Arial"/>
          <w:color w:val="auto"/>
          <w:sz w:val="22"/>
          <w:szCs w:val="22"/>
          <w:highlight w:val="none"/>
        </w:rPr>
      </w:pPr>
      <w:r>
        <w:rPr>
          <w:rFonts w:hint="eastAsia" w:ascii="宋体" w:hAnsi="宋体" w:cs="Arial"/>
          <w:color w:val="auto"/>
          <w:sz w:val="22"/>
          <w:szCs w:val="22"/>
          <w:highlight w:val="none"/>
        </w:rPr>
        <w:t>5</w:t>
      </w:r>
      <w:r>
        <w:rPr>
          <w:rFonts w:hint="eastAsia" w:cs="Arial"/>
          <w:color w:val="auto"/>
          <w:sz w:val="22"/>
          <w:szCs w:val="22"/>
          <w:highlight w:val="none"/>
        </w:rPr>
        <w:t>）</w:t>
      </w:r>
      <w:r>
        <w:rPr>
          <w:rFonts w:hint="eastAsia" w:ascii="宋体" w:hAnsi="宋体" w:cs="Arial"/>
          <w:color w:val="auto"/>
          <w:sz w:val="22"/>
          <w:szCs w:val="22"/>
          <w:highlight w:val="none"/>
        </w:rPr>
        <w:t>其他无法保证电子交易的公平、公正和安全的情况。</w:t>
      </w:r>
    </w:p>
    <w:p w14:paraId="547AD7DB">
      <w:pPr>
        <w:widowControl/>
        <w:snapToGrid w:val="0"/>
        <w:spacing w:line="420" w:lineRule="exact"/>
        <w:jc w:val="left"/>
        <w:rPr>
          <w:rFonts w:hint="eastAsia"/>
          <w:color w:val="auto"/>
          <w:sz w:val="22"/>
          <w:highlight w:val="none"/>
        </w:rPr>
      </w:pPr>
      <w:r>
        <w:rPr>
          <w:rFonts w:hint="eastAsia" w:ascii="宋体" w:hAnsi="宋体" w:cs="Arial"/>
          <w:b/>
          <w:color w:val="auto"/>
          <w:sz w:val="22"/>
          <w:szCs w:val="22"/>
          <w:highlight w:val="none"/>
        </w:rPr>
        <w:t>出现前款规定情形，不影响采购公平、公正性的，采购组织机构可以待上述情形消除后继续组织电子交易活动；影响或可能影响采购公平、公正性的，应当重新采购。</w:t>
      </w:r>
    </w:p>
    <w:p w14:paraId="7ADF6052">
      <w:pPr>
        <w:widowControl/>
        <w:snapToGrid w:val="0"/>
        <w:spacing w:line="420" w:lineRule="exact"/>
        <w:jc w:val="left"/>
        <w:rPr>
          <w:color w:val="auto"/>
          <w:sz w:val="22"/>
          <w:highlight w:val="none"/>
        </w:rPr>
      </w:pPr>
      <w:r>
        <w:rPr>
          <w:rFonts w:hint="eastAsia"/>
          <w:color w:val="auto"/>
          <w:sz w:val="22"/>
          <w:highlight w:val="none"/>
        </w:rPr>
        <w:t>八</w:t>
      </w:r>
      <w:r>
        <w:rPr>
          <w:color w:val="auto"/>
          <w:sz w:val="22"/>
          <w:highlight w:val="none"/>
        </w:rPr>
        <w:t>、授予合同</w:t>
      </w:r>
    </w:p>
    <w:p w14:paraId="5E0990F2">
      <w:pPr>
        <w:widowControl/>
        <w:snapToGrid w:val="0"/>
        <w:spacing w:line="420" w:lineRule="exact"/>
        <w:jc w:val="left"/>
        <w:rPr>
          <w:color w:val="auto"/>
          <w:sz w:val="22"/>
          <w:highlight w:val="none"/>
        </w:rPr>
      </w:pPr>
      <w:r>
        <w:rPr>
          <w:color w:val="auto"/>
          <w:sz w:val="22"/>
          <w:highlight w:val="none"/>
        </w:rPr>
        <w:t>1、确定成交的供应商</w:t>
      </w:r>
    </w:p>
    <w:p w14:paraId="221E23C1">
      <w:pPr>
        <w:widowControl/>
        <w:snapToGrid w:val="0"/>
        <w:spacing w:line="420" w:lineRule="exact"/>
        <w:jc w:val="left"/>
        <w:rPr>
          <w:color w:val="auto"/>
          <w:sz w:val="22"/>
          <w:highlight w:val="none"/>
          <w:u w:val="single"/>
        </w:rPr>
      </w:pPr>
      <w:r>
        <w:rPr>
          <w:color w:val="auto"/>
          <w:sz w:val="22"/>
          <w:highlight w:val="none"/>
        </w:rPr>
        <w:t>评审结束后，根据磋商采购小组推荐，采购人依法确定成交供应商。</w:t>
      </w:r>
    </w:p>
    <w:p w14:paraId="68ADE353">
      <w:pPr>
        <w:widowControl/>
        <w:snapToGrid w:val="0"/>
        <w:spacing w:line="420" w:lineRule="exact"/>
        <w:jc w:val="left"/>
        <w:rPr>
          <w:color w:val="auto"/>
          <w:sz w:val="22"/>
          <w:highlight w:val="none"/>
        </w:rPr>
      </w:pPr>
      <w:r>
        <w:rPr>
          <w:color w:val="auto"/>
          <w:sz w:val="22"/>
          <w:highlight w:val="none"/>
        </w:rPr>
        <w:t>2、成交通知书</w:t>
      </w:r>
    </w:p>
    <w:p w14:paraId="680021CD">
      <w:pPr>
        <w:widowControl/>
        <w:snapToGrid w:val="0"/>
        <w:spacing w:line="420" w:lineRule="exact"/>
        <w:ind w:firstLine="440"/>
        <w:jc w:val="left"/>
        <w:rPr>
          <w:color w:val="auto"/>
          <w:sz w:val="22"/>
          <w:highlight w:val="none"/>
        </w:rPr>
      </w:pPr>
      <w:r>
        <w:rPr>
          <w:color w:val="auto"/>
          <w:sz w:val="22"/>
          <w:highlight w:val="none"/>
        </w:rPr>
        <w:t>2.1、采购代理机构在浙江省政府采购网上公告成交结果，公告期为1个工作日，同时将向成交供应商发出成交通知书。如发现成交供应商资格无效，则重新组织采购活动；新的成交供应商确定后，代理机构向新的成交供应商发出成交通知书。</w:t>
      </w:r>
    </w:p>
    <w:p w14:paraId="70F19ECC">
      <w:pPr>
        <w:widowControl/>
        <w:snapToGrid w:val="0"/>
        <w:spacing w:line="420" w:lineRule="exact"/>
        <w:ind w:firstLine="440"/>
        <w:jc w:val="left"/>
        <w:rPr>
          <w:color w:val="auto"/>
          <w:sz w:val="22"/>
          <w:highlight w:val="none"/>
        </w:rPr>
      </w:pPr>
      <w:r>
        <w:rPr>
          <w:color w:val="auto"/>
          <w:sz w:val="22"/>
          <w:highlight w:val="none"/>
        </w:rPr>
        <w:t>2.2、成交通知书对采购人和成交供应商具有法律约束力。成交通知书发出后，采购人改变成交结果或者成交供应商放弃成交的，应当承担法律责任。</w:t>
      </w:r>
    </w:p>
    <w:p w14:paraId="55A8C287">
      <w:pPr>
        <w:widowControl/>
        <w:snapToGrid w:val="0"/>
        <w:spacing w:line="420" w:lineRule="exact"/>
        <w:jc w:val="left"/>
        <w:rPr>
          <w:color w:val="auto"/>
          <w:sz w:val="22"/>
          <w:highlight w:val="none"/>
        </w:rPr>
      </w:pPr>
      <w:r>
        <w:rPr>
          <w:color w:val="auto"/>
          <w:sz w:val="22"/>
          <w:highlight w:val="none"/>
        </w:rPr>
        <w:t>3、磋商采购小组对未成交的供应商不作原因解释。</w:t>
      </w:r>
    </w:p>
    <w:p w14:paraId="12CE1CFC">
      <w:pPr>
        <w:widowControl/>
        <w:snapToGrid w:val="0"/>
        <w:spacing w:line="420" w:lineRule="exact"/>
        <w:jc w:val="left"/>
        <w:rPr>
          <w:color w:val="auto"/>
          <w:sz w:val="22"/>
          <w:highlight w:val="none"/>
        </w:rPr>
      </w:pPr>
      <w:r>
        <w:rPr>
          <w:color w:val="auto"/>
          <w:sz w:val="22"/>
          <w:highlight w:val="none"/>
        </w:rPr>
        <w:t>4、签订合同</w:t>
      </w:r>
    </w:p>
    <w:p w14:paraId="384D6AA1">
      <w:pPr>
        <w:widowControl/>
        <w:snapToGrid w:val="0"/>
        <w:spacing w:line="420" w:lineRule="exact"/>
        <w:jc w:val="left"/>
        <w:rPr>
          <w:color w:val="auto"/>
          <w:sz w:val="22"/>
          <w:highlight w:val="none"/>
        </w:rPr>
      </w:pPr>
      <w:r>
        <w:rPr>
          <w:color w:val="auto"/>
          <w:sz w:val="22"/>
          <w:highlight w:val="none"/>
        </w:rPr>
        <w:t>4.1、公示期结束后，成交供应商须主动联系采购人或采购代理机构领取成交通知书，并到采购人处与采购人签订合同。成交供应商未经采购人许可，在规定时间内（中标通知书发出后</w:t>
      </w:r>
      <w:r>
        <w:rPr>
          <w:rFonts w:hint="eastAsia"/>
          <w:color w:val="auto"/>
          <w:sz w:val="22"/>
          <w:highlight w:val="none"/>
          <w:lang w:val="en-US" w:eastAsia="zh-CN"/>
        </w:rPr>
        <w:t>2</w:t>
      </w:r>
      <w:r>
        <w:rPr>
          <w:color w:val="auto"/>
          <w:sz w:val="22"/>
          <w:highlight w:val="none"/>
        </w:rPr>
        <w:t>0日历天内）未到采购人处与采购人签订合同，则视为拒签合同。</w:t>
      </w:r>
    </w:p>
    <w:p w14:paraId="5B953D89">
      <w:pPr>
        <w:widowControl/>
        <w:snapToGrid w:val="0"/>
        <w:spacing w:line="420" w:lineRule="exact"/>
        <w:jc w:val="left"/>
        <w:rPr>
          <w:color w:val="auto"/>
          <w:sz w:val="22"/>
          <w:highlight w:val="none"/>
        </w:rPr>
      </w:pPr>
      <w:r>
        <w:rPr>
          <w:color w:val="auto"/>
          <w:sz w:val="22"/>
          <w:highlight w:val="none"/>
        </w:rPr>
        <w:t>4.2、采购文件、成交供应商的磋商响应文件及磋商响应修改文件、评审过程中有关澄清文件及经双方签字的询标纪要（承诺）和成交通知书均作为合同附件。</w:t>
      </w:r>
    </w:p>
    <w:p w14:paraId="770624AC">
      <w:pPr>
        <w:widowControl/>
        <w:snapToGrid w:val="0"/>
        <w:spacing w:line="420" w:lineRule="exact"/>
        <w:jc w:val="left"/>
        <w:rPr>
          <w:color w:val="auto"/>
          <w:sz w:val="22"/>
          <w:highlight w:val="none"/>
        </w:rPr>
      </w:pPr>
      <w:r>
        <w:rPr>
          <w:color w:val="auto"/>
          <w:sz w:val="22"/>
          <w:highlight w:val="none"/>
        </w:rPr>
        <w:t>4.3拒签合同的责任</w:t>
      </w:r>
    </w:p>
    <w:p w14:paraId="5DDD37E5">
      <w:pPr>
        <w:widowControl/>
        <w:snapToGrid w:val="0"/>
        <w:spacing w:line="420" w:lineRule="exact"/>
        <w:jc w:val="left"/>
        <w:rPr>
          <w:rFonts w:ascii="宋体" w:hAnsi="宋体" w:cs="宋体"/>
          <w:sz w:val="24"/>
        </w:rPr>
      </w:pPr>
      <w:r>
        <w:rPr>
          <w:color w:val="auto"/>
          <w:sz w:val="22"/>
          <w:highlight w:val="none"/>
        </w:rPr>
        <w:t>成交供应商接到成交通知书后，在规定时间内借故否认已经承诺的条件而拒签合同，以违约处理，并</w:t>
      </w:r>
      <w:r>
        <w:rPr>
          <w:rFonts w:hint="eastAsia"/>
          <w:color w:val="auto"/>
          <w:sz w:val="22"/>
          <w:highlight w:val="none"/>
        </w:rPr>
        <w:t>上报财政主管部门进行相应处罚</w:t>
      </w:r>
      <w:r>
        <w:rPr>
          <w:color w:val="auto"/>
          <w:sz w:val="22"/>
          <w:highlight w:val="none"/>
        </w:rPr>
        <w:t>。</w:t>
      </w:r>
    </w:p>
    <w:p w14:paraId="5342B935">
      <w:pPr>
        <w:widowControl/>
        <w:snapToGrid w:val="0"/>
        <w:spacing w:line="420" w:lineRule="exact"/>
        <w:jc w:val="left"/>
        <w:rPr>
          <w:rFonts w:ascii="宋体" w:hAnsi="宋体" w:eastAsia="宋体" w:cs="宋体"/>
          <w:color w:val="auto"/>
          <w:sz w:val="22"/>
          <w:highlight w:val="none"/>
        </w:rPr>
      </w:pPr>
      <w:r>
        <w:rPr>
          <w:rFonts w:hint="eastAsia" w:ascii="宋体" w:hAnsi="宋体" w:eastAsia="宋体" w:cs="宋体"/>
          <w:color w:val="auto"/>
          <w:sz w:val="22"/>
          <w:highlight w:val="none"/>
        </w:rPr>
        <w:t>5、招标代理服务费</w:t>
      </w:r>
    </w:p>
    <w:p w14:paraId="64D776B2">
      <w:pPr>
        <w:widowControl/>
        <w:snapToGrid w:val="0"/>
        <w:spacing w:line="420" w:lineRule="exact"/>
        <w:ind w:firstLine="440" w:firstLineChars="200"/>
        <w:jc w:val="left"/>
        <w:rPr>
          <w:rFonts w:ascii="宋体" w:hAnsi="宋体" w:eastAsia="宋体" w:cs="宋体"/>
          <w:color w:val="auto"/>
          <w:sz w:val="22"/>
          <w:highlight w:val="none"/>
        </w:rPr>
      </w:pPr>
      <w:r>
        <w:rPr>
          <w:rFonts w:hint="eastAsia" w:ascii="宋体" w:hAnsi="宋体" w:eastAsia="宋体" w:cs="宋体"/>
          <w:color w:val="auto"/>
          <w:sz w:val="22"/>
          <w:highlight w:val="none"/>
        </w:rPr>
        <w:t>中标供应商在领取中标通知书前向招标代理咨询机构支付招标代理咨询费</w:t>
      </w:r>
      <w:r>
        <w:rPr>
          <w:rFonts w:hint="eastAsia" w:cs="宋体"/>
          <w:color w:val="auto"/>
          <w:sz w:val="22"/>
          <w:highlight w:val="none"/>
          <w:lang w:val="en-US" w:eastAsia="zh-CN"/>
        </w:rPr>
        <w:t>8000.00</w:t>
      </w:r>
      <w:r>
        <w:rPr>
          <w:rFonts w:hint="eastAsia" w:ascii="宋体" w:hAnsi="宋体" w:eastAsia="宋体" w:cs="宋体"/>
          <w:color w:val="auto"/>
          <w:sz w:val="22"/>
          <w:highlight w:val="none"/>
        </w:rPr>
        <w:t>元整。招标代理咨询费包含在投标总价中，招标代理咨询服务费不需在报价中单列。招标代理服务费汇入以下帐号：</w:t>
      </w:r>
    </w:p>
    <w:p w14:paraId="7CC80AB4">
      <w:pPr>
        <w:autoSpaceDE w:val="0"/>
        <w:autoSpaceDN w:val="0"/>
        <w:snapToGrid w:val="0"/>
        <w:spacing w:line="420" w:lineRule="exact"/>
        <w:jc w:val="left"/>
        <w:rPr>
          <w:rFonts w:hint="eastAsia" w:ascii="宋体" w:hAnsi="宋体" w:eastAsia="宋体" w:cs="宋体"/>
          <w:color w:val="auto"/>
          <w:sz w:val="22"/>
          <w:highlight w:val="none"/>
        </w:rPr>
      </w:pPr>
      <w:r>
        <w:rPr>
          <w:rFonts w:hint="eastAsia" w:ascii="宋体" w:hAnsi="宋体" w:eastAsia="宋体" w:cs="宋体"/>
          <w:color w:val="auto"/>
          <w:sz w:val="22"/>
          <w:highlight w:val="none"/>
        </w:rPr>
        <w:t xml:space="preserve"> 户  名：浙江品信工程项目管理有限公司龙港分公司</w:t>
      </w:r>
    </w:p>
    <w:p w14:paraId="6DC1B022">
      <w:pPr>
        <w:autoSpaceDE w:val="0"/>
        <w:autoSpaceDN w:val="0"/>
        <w:snapToGrid w:val="0"/>
        <w:spacing w:line="420" w:lineRule="exact"/>
        <w:jc w:val="left"/>
        <w:rPr>
          <w:rFonts w:hint="eastAsia" w:ascii="宋体" w:hAnsi="宋体" w:eastAsia="宋体" w:cs="宋体"/>
          <w:color w:val="auto"/>
          <w:sz w:val="22"/>
          <w:highlight w:val="none"/>
        </w:rPr>
      </w:pPr>
      <w:r>
        <w:rPr>
          <w:rFonts w:hint="eastAsia" w:ascii="宋体" w:hAnsi="宋体" w:eastAsia="宋体" w:cs="宋体"/>
          <w:color w:val="auto"/>
          <w:sz w:val="22"/>
          <w:highlight w:val="none"/>
        </w:rPr>
        <w:t>账  号：577906385610000</w:t>
      </w:r>
    </w:p>
    <w:p w14:paraId="6D75E035">
      <w:pPr>
        <w:autoSpaceDE w:val="0"/>
        <w:autoSpaceDN w:val="0"/>
        <w:snapToGrid w:val="0"/>
        <w:spacing w:line="420" w:lineRule="exact"/>
        <w:jc w:val="left"/>
      </w:pPr>
      <w:r>
        <w:rPr>
          <w:rFonts w:hint="eastAsia" w:ascii="宋体" w:hAnsi="宋体" w:eastAsia="宋体" w:cs="宋体"/>
          <w:color w:val="auto"/>
          <w:sz w:val="22"/>
          <w:highlight w:val="none"/>
        </w:rPr>
        <w:t>开户行：招商银行温州龙港支行</w:t>
      </w:r>
    </w:p>
    <w:p w14:paraId="5B37AAF6">
      <w:pPr>
        <w:ind w:firstLine="1440" w:firstLineChars="400"/>
        <w:rPr>
          <w:rFonts w:hint="eastAsia"/>
          <w:sz w:val="36"/>
          <w:szCs w:val="36"/>
        </w:rPr>
      </w:pPr>
    </w:p>
    <w:p w14:paraId="655B1863">
      <w:pPr>
        <w:ind w:firstLine="1440" w:firstLineChars="400"/>
        <w:rPr>
          <w:rFonts w:hint="eastAsia"/>
          <w:sz w:val="36"/>
          <w:szCs w:val="36"/>
        </w:rPr>
      </w:pPr>
    </w:p>
    <w:p w14:paraId="6D163479">
      <w:pPr>
        <w:ind w:firstLine="1440" w:firstLineChars="400"/>
        <w:rPr>
          <w:rFonts w:hint="eastAsia"/>
          <w:sz w:val="36"/>
          <w:szCs w:val="36"/>
        </w:rPr>
      </w:pPr>
    </w:p>
    <w:p w14:paraId="2CF87928">
      <w:pPr>
        <w:ind w:firstLine="1440" w:firstLineChars="400"/>
        <w:rPr>
          <w:rFonts w:hint="eastAsia"/>
          <w:sz w:val="36"/>
          <w:szCs w:val="36"/>
        </w:rPr>
      </w:pPr>
    </w:p>
    <w:p w14:paraId="112C53F5">
      <w:pPr>
        <w:ind w:firstLine="1440" w:firstLineChars="400"/>
        <w:rPr>
          <w:rFonts w:hint="eastAsia"/>
          <w:sz w:val="36"/>
          <w:szCs w:val="36"/>
        </w:rPr>
      </w:pPr>
    </w:p>
    <w:p w14:paraId="1FD09330">
      <w:pPr>
        <w:ind w:firstLine="1440" w:firstLineChars="400"/>
        <w:rPr>
          <w:rFonts w:hint="eastAsia"/>
          <w:sz w:val="36"/>
          <w:szCs w:val="36"/>
        </w:rPr>
      </w:pPr>
    </w:p>
    <w:p w14:paraId="0790547D">
      <w:pPr>
        <w:ind w:firstLine="1440" w:firstLineChars="400"/>
        <w:rPr>
          <w:rFonts w:hint="eastAsia"/>
          <w:sz w:val="36"/>
          <w:szCs w:val="36"/>
        </w:rPr>
      </w:pPr>
    </w:p>
    <w:p w14:paraId="5ADBE9CA">
      <w:pPr>
        <w:ind w:firstLine="1440" w:firstLineChars="400"/>
        <w:rPr>
          <w:rFonts w:hint="eastAsia"/>
          <w:sz w:val="36"/>
          <w:szCs w:val="36"/>
        </w:rPr>
      </w:pPr>
    </w:p>
    <w:p w14:paraId="23E4FF54">
      <w:pPr>
        <w:rPr>
          <w:rFonts w:hint="eastAsia"/>
          <w:sz w:val="36"/>
          <w:szCs w:val="36"/>
        </w:rPr>
      </w:pPr>
    </w:p>
    <w:p w14:paraId="40C9668E">
      <w:pPr>
        <w:ind w:firstLine="1440" w:firstLineChars="400"/>
        <w:rPr>
          <w:rFonts w:hint="eastAsia"/>
          <w:sz w:val="36"/>
          <w:szCs w:val="36"/>
        </w:rPr>
      </w:pPr>
    </w:p>
    <w:p w14:paraId="431459B3">
      <w:pPr>
        <w:ind w:firstLine="1440" w:firstLineChars="400"/>
        <w:rPr>
          <w:rFonts w:hint="eastAsia"/>
          <w:sz w:val="36"/>
          <w:szCs w:val="36"/>
        </w:rPr>
      </w:pPr>
    </w:p>
    <w:p w14:paraId="7362478B">
      <w:pPr>
        <w:ind w:firstLine="1440" w:firstLineChars="400"/>
        <w:rPr>
          <w:rFonts w:hint="eastAsia"/>
          <w:sz w:val="36"/>
          <w:szCs w:val="36"/>
        </w:rPr>
      </w:pPr>
    </w:p>
    <w:p w14:paraId="4DA086B9">
      <w:pPr>
        <w:rPr>
          <w:rFonts w:hint="eastAsia"/>
          <w:sz w:val="36"/>
          <w:szCs w:val="36"/>
        </w:rPr>
      </w:pPr>
    </w:p>
    <w:p w14:paraId="0AEA4FFD">
      <w:pPr>
        <w:ind w:firstLine="1440" w:firstLineChars="400"/>
        <w:rPr>
          <w:sz w:val="36"/>
          <w:szCs w:val="36"/>
        </w:rPr>
      </w:pPr>
      <w:r>
        <w:rPr>
          <w:rFonts w:hint="eastAsia"/>
          <w:sz w:val="36"/>
          <w:szCs w:val="36"/>
        </w:rPr>
        <w:t>第四部分   政府采购政策功能相关说明</w:t>
      </w:r>
    </w:p>
    <w:p w14:paraId="122221EA">
      <w:pPr>
        <w:rPr>
          <w:sz w:val="22"/>
          <w:szCs w:val="22"/>
        </w:rPr>
      </w:pPr>
      <w:r>
        <w:rPr>
          <w:rFonts w:hint="eastAsia"/>
          <w:sz w:val="22"/>
          <w:szCs w:val="22"/>
        </w:rPr>
        <w:t>一、小、微企业（含监狱企业、残疾人福利性单位）扶持政策说明</w:t>
      </w:r>
    </w:p>
    <w:p w14:paraId="7AC09ABD">
      <w:pPr>
        <w:spacing w:line="440" w:lineRule="atLeast"/>
        <w:rPr>
          <w:sz w:val="22"/>
          <w:szCs w:val="22"/>
        </w:rPr>
      </w:pPr>
      <w:r>
        <w:rPr>
          <w:rFonts w:hint="eastAsia"/>
          <w:sz w:val="22"/>
          <w:szCs w:val="22"/>
        </w:rPr>
        <w:t>1、文件依据</w:t>
      </w:r>
    </w:p>
    <w:p w14:paraId="6E6E1D51">
      <w:pPr>
        <w:spacing w:line="440" w:lineRule="atLeast"/>
        <w:rPr>
          <w:sz w:val="22"/>
          <w:szCs w:val="22"/>
        </w:rPr>
      </w:pPr>
      <w:r>
        <w:rPr>
          <w:rFonts w:hint="eastAsia"/>
          <w:sz w:val="22"/>
          <w:szCs w:val="22"/>
        </w:rPr>
        <w:t>（1）关于印发《政府采购促进中小企业发展管理办法》的通知（财库[2020]46号）</w:t>
      </w:r>
    </w:p>
    <w:p w14:paraId="27173067">
      <w:pPr>
        <w:spacing w:line="440" w:lineRule="atLeast"/>
        <w:rPr>
          <w:sz w:val="22"/>
          <w:szCs w:val="22"/>
        </w:rPr>
      </w:pPr>
      <w:r>
        <w:rPr>
          <w:rFonts w:hint="eastAsia"/>
          <w:sz w:val="22"/>
          <w:szCs w:val="22"/>
        </w:rPr>
        <w:t>（2）浙江省财政厅、浙江省经济和信息化委员会《关于简化中小企业类别确认流程有关事项的通知》(浙财采监[2018]2号)</w:t>
      </w:r>
    </w:p>
    <w:p w14:paraId="30C89C76">
      <w:pPr>
        <w:spacing w:line="440" w:lineRule="atLeast"/>
        <w:rPr>
          <w:sz w:val="22"/>
          <w:szCs w:val="22"/>
        </w:rPr>
      </w:pPr>
      <w:r>
        <w:rPr>
          <w:rFonts w:hint="eastAsia"/>
          <w:sz w:val="22"/>
          <w:szCs w:val="22"/>
        </w:rPr>
        <w:t>（3）浙江省省财政厅《关于开展政府采购供应商网上注册登记和诚信管理工作的通知》（浙财采监〔2010〕8号)</w:t>
      </w:r>
    </w:p>
    <w:p w14:paraId="6DF1731A">
      <w:pPr>
        <w:spacing w:line="440" w:lineRule="atLeast"/>
        <w:rPr>
          <w:sz w:val="22"/>
          <w:szCs w:val="22"/>
        </w:rPr>
      </w:pPr>
      <w:r>
        <w:rPr>
          <w:rFonts w:hint="eastAsia"/>
          <w:sz w:val="22"/>
          <w:szCs w:val="22"/>
        </w:rPr>
        <w:t>（4）《工业和信息化部、国家统计局、国家发展和改革委员会、财政部关于印发中小企业划型标准规定的通知》（工信部联企业[2011]300号）</w:t>
      </w:r>
    </w:p>
    <w:p w14:paraId="5C8871A3">
      <w:pPr>
        <w:spacing w:line="440" w:lineRule="atLeast"/>
        <w:rPr>
          <w:sz w:val="22"/>
          <w:szCs w:val="22"/>
        </w:rPr>
      </w:pPr>
      <w:r>
        <w:rPr>
          <w:rFonts w:hint="eastAsia"/>
          <w:sz w:val="22"/>
          <w:szCs w:val="22"/>
        </w:rPr>
        <w:t>（5）财政部、司法部《关于政府采购支持监狱企业发展有关问题的通知》（财库〔2014〕68号）</w:t>
      </w:r>
    </w:p>
    <w:p w14:paraId="4C447795">
      <w:pPr>
        <w:spacing w:line="440" w:lineRule="atLeast"/>
        <w:rPr>
          <w:sz w:val="22"/>
          <w:szCs w:val="22"/>
        </w:rPr>
      </w:pPr>
      <w:r>
        <w:rPr>
          <w:rFonts w:hint="eastAsia"/>
          <w:sz w:val="22"/>
          <w:szCs w:val="22"/>
        </w:rPr>
        <w:t>（6）《财政部 民政部 中国残疾人联合会关于促进残疾人就业政府采购政策的通知》（财库〔2017〕 141号）</w:t>
      </w:r>
    </w:p>
    <w:p w14:paraId="275DC46D">
      <w:pPr>
        <w:spacing w:line="440" w:lineRule="atLeast"/>
        <w:rPr>
          <w:sz w:val="22"/>
          <w:szCs w:val="22"/>
        </w:rPr>
      </w:pPr>
      <w:r>
        <w:rPr>
          <w:rFonts w:hint="eastAsia"/>
          <w:sz w:val="22"/>
          <w:szCs w:val="22"/>
        </w:rPr>
        <w:t>2、享受小微企业价格折扣应具备的条件与价格折扣比例</w:t>
      </w:r>
    </w:p>
    <w:p w14:paraId="17D2481B">
      <w:pPr>
        <w:spacing w:line="440" w:lineRule="atLeast"/>
        <w:rPr>
          <w:sz w:val="22"/>
          <w:szCs w:val="22"/>
        </w:rPr>
      </w:pPr>
      <w:r>
        <w:rPr>
          <w:rFonts w:hint="eastAsia"/>
          <w:sz w:val="22"/>
          <w:szCs w:val="22"/>
        </w:rPr>
        <w:t>（1）符合中小企业划分标准；</w:t>
      </w:r>
    </w:p>
    <w:p w14:paraId="7DD63DA9">
      <w:pPr>
        <w:spacing w:line="440" w:lineRule="atLeast"/>
        <w:rPr>
          <w:sz w:val="22"/>
          <w:szCs w:val="22"/>
        </w:rPr>
      </w:pPr>
      <w:r>
        <w:rPr>
          <w:rFonts w:hint="eastAsia"/>
          <w:sz w:val="22"/>
          <w:szCs w:val="22"/>
        </w:rPr>
        <w:t>（2）提供本企业制造的货物、承担的工程或者服务，或者提供其他中小企业制造的货物。本项所称货物不包括使用大型企业注册商标的货物。</w:t>
      </w:r>
    </w:p>
    <w:p w14:paraId="372D9B72">
      <w:pPr>
        <w:spacing w:line="440" w:lineRule="atLeast"/>
        <w:rPr>
          <w:sz w:val="22"/>
          <w:szCs w:val="22"/>
        </w:rPr>
      </w:pPr>
      <w:r>
        <w:rPr>
          <w:rFonts w:hint="eastAsia"/>
          <w:sz w:val="22"/>
          <w:szCs w:val="22"/>
        </w:rPr>
        <w:t>  中小企业划分标准，是指在中华人民共和国境内依法设立，依据国务院批准的中小企业划分标准确定的中型企业、小型企业和微型企业，但与大企业的负责人为同一人，或者与大企业存在直接控股、管理关系的除外。  </w:t>
      </w:r>
    </w:p>
    <w:p w14:paraId="06D19679">
      <w:pPr>
        <w:spacing w:line="440" w:lineRule="atLeast"/>
        <w:rPr>
          <w:sz w:val="22"/>
          <w:szCs w:val="22"/>
        </w:rPr>
      </w:pPr>
      <w:r>
        <w:rPr>
          <w:rFonts w:hint="eastAsia"/>
          <w:sz w:val="22"/>
          <w:szCs w:val="22"/>
        </w:rPr>
        <w:t>小型、微型企业提供中型企业制造的货物的，视同为中型企业。</w:t>
      </w:r>
    </w:p>
    <w:p w14:paraId="05F2EA4E">
      <w:pPr>
        <w:spacing w:line="440" w:lineRule="atLeast"/>
        <w:rPr>
          <w:sz w:val="22"/>
          <w:szCs w:val="22"/>
          <w:u w:val="single"/>
        </w:rPr>
      </w:pPr>
      <w:r>
        <w:rPr>
          <w:rFonts w:hint="eastAsia"/>
          <w:b/>
          <w:bCs/>
          <w:sz w:val="22"/>
          <w:szCs w:val="22"/>
          <w:u w:val="single"/>
        </w:rPr>
        <w:t>（3）本项目</w:t>
      </w:r>
      <w:r>
        <w:rPr>
          <w:rFonts w:hint="eastAsia"/>
          <w:b/>
          <w:bCs/>
          <w:sz w:val="22"/>
          <w:szCs w:val="22"/>
          <w:u w:val="single"/>
          <w:lang w:val="en-US" w:eastAsia="zh-CN"/>
        </w:rPr>
        <w:t>整体专门面向中小微企业</w:t>
      </w:r>
      <w:r>
        <w:rPr>
          <w:rFonts w:hint="eastAsia"/>
          <w:b/>
          <w:bCs/>
          <w:sz w:val="22"/>
          <w:szCs w:val="22"/>
          <w:u w:val="single"/>
        </w:rPr>
        <w:t>。</w:t>
      </w:r>
    </w:p>
    <w:p w14:paraId="6755F72E">
      <w:pPr>
        <w:spacing w:line="440" w:lineRule="atLeast"/>
        <w:rPr>
          <w:sz w:val="22"/>
          <w:szCs w:val="22"/>
        </w:rPr>
      </w:pPr>
      <w:r>
        <w:rPr>
          <w:rFonts w:hint="eastAsia"/>
          <w:sz w:val="22"/>
          <w:szCs w:val="22"/>
          <w:u w:val="single"/>
        </w:rPr>
        <w:t>3、</w:t>
      </w:r>
      <w:r>
        <w:rPr>
          <w:rFonts w:hint="eastAsia"/>
          <w:sz w:val="22"/>
          <w:szCs w:val="22"/>
          <w:u w:val="single"/>
          <w:lang w:val="en-US" w:eastAsia="zh-CN"/>
        </w:rPr>
        <w:t>投标供应商</w:t>
      </w:r>
      <w:r>
        <w:rPr>
          <w:rFonts w:hint="eastAsia"/>
          <w:sz w:val="22"/>
          <w:szCs w:val="22"/>
          <w:u w:val="single"/>
        </w:rPr>
        <w:t>应提供以下证明材料（不提供</w:t>
      </w:r>
      <w:r>
        <w:rPr>
          <w:rFonts w:hint="eastAsia"/>
          <w:sz w:val="22"/>
          <w:szCs w:val="22"/>
          <w:u w:val="single"/>
          <w:lang w:val="en-US" w:eastAsia="zh-CN"/>
        </w:rPr>
        <w:t>资格审查不通过</w:t>
      </w:r>
      <w:r>
        <w:rPr>
          <w:rFonts w:hint="eastAsia"/>
          <w:sz w:val="22"/>
          <w:szCs w:val="22"/>
          <w:u w:val="single"/>
        </w:rPr>
        <w:t>）</w:t>
      </w:r>
      <w:r>
        <w:rPr>
          <w:rFonts w:hint="eastAsia"/>
          <w:sz w:val="22"/>
          <w:szCs w:val="22"/>
        </w:rPr>
        <w:t>：</w:t>
      </w:r>
    </w:p>
    <w:p w14:paraId="1D5D125A">
      <w:pPr>
        <w:spacing w:line="440" w:lineRule="atLeast"/>
        <w:rPr>
          <w:rFonts w:hint="default" w:eastAsia="宋体"/>
          <w:b/>
          <w:sz w:val="22"/>
          <w:szCs w:val="22"/>
          <w:lang w:val="en-US" w:eastAsia="zh-CN"/>
        </w:rPr>
      </w:pPr>
      <w:r>
        <w:rPr>
          <w:rFonts w:hint="eastAsia"/>
          <w:b/>
          <w:sz w:val="22"/>
          <w:szCs w:val="22"/>
        </w:rPr>
        <w:t>（1）《中小企业声明函》（加盖供应商公章，格式见附件）</w:t>
      </w:r>
      <w:r>
        <w:rPr>
          <w:rFonts w:hint="eastAsia"/>
          <w:b/>
          <w:sz w:val="22"/>
          <w:szCs w:val="22"/>
          <w:lang w:eastAsia="zh-CN"/>
        </w:rPr>
        <w:t>，</w:t>
      </w:r>
      <w:r>
        <w:rPr>
          <w:rFonts w:hint="eastAsia"/>
          <w:b/>
          <w:sz w:val="22"/>
          <w:szCs w:val="22"/>
          <w:lang w:val="en-US" w:eastAsia="zh-CN"/>
        </w:rPr>
        <w:t>监狱企业、残疾人福利性单位视同小微企业。</w:t>
      </w:r>
    </w:p>
    <w:p w14:paraId="22CF848A">
      <w:pPr>
        <w:spacing w:line="440" w:lineRule="atLeast"/>
        <w:rPr>
          <w:sz w:val="22"/>
          <w:szCs w:val="22"/>
        </w:rPr>
      </w:pPr>
      <w:r>
        <w:rPr>
          <w:rFonts w:hint="eastAsia"/>
          <w:sz w:val="22"/>
          <w:szCs w:val="22"/>
        </w:rPr>
        <w:t>4、</w:t>
      </w:r>
      <w:r>
        <w:rPr>
          <w:rFonts w:hint="eastAsia"/>
          <w:sz w:val="22"/>
          <w:szCs w:val="22"/>
          <w:u w:val="single"/>
        </w:rPr>
        <w:t>享受监狱企业价格折扣应提供以下证明材料（不提供的不享受价格折扣）</w:t>
      </w:r>
      <w:r>
        <w:rPr>
          <w:rFonts w:hint="eastAsia"/>
          <w:sz w:val="22"/>
          <w:szCs w:val="22"/>
        </w:rPr>
        <w:t>：</w:t>
      </w:r>
    </w:p>
    <w:p w14:paraId="75F6A28A">
      <w:pPr>
        <w:spacing w:line="440" w:lineRule="atLeast"/>
        <w:rPr>
          <w:sz w:val="22"/>
          <w:szCs w:val="22"/>
        </w:rPr>
      </w:pPr>
      <w:r>
        <w:rPr>
          <w:rFonts w:hint="eastAsia"/>
          <w:sz w:val="22"/>
          <w:szCs w:val="22"/>
        </w:rPr>
        <w:t>（1）监狱企业参加政府采购活动时，应当提供由省级以上监狱管理局、戒毒管理局(含新疆生产建设兵团)出具的属于监狱企业的证明文件（原件或复印件加盖公章）。在政府采购活动中，监狱企业视同小型、微型企业，享受评审中价格扣除政策。</w:t>
      </w:r>
    </w:p>
    <w:p w14:paraId="25700BA7">
      <w:pPr>
        <w:spacing w:line="440" w:lineRule="atLeast"/>
        <w:rPr>
          <w:sz w:val="22"/>
          <w:szCs w:val="22"/>
        </w:rPr>
      </w:pPr>
      <w:r>
        <w:rPr>
          <w:rFonts w:hint="eastAsia"/>
          <w:sz w:val="22"/>
          <w:szCs w:val="22"/>
        </w:rPr>
        <w:t>5、</w:t>
      </w:r>
      <w:r>
        <w:rPr>
          <w:rFonts w:hint="eastAsia"/>
          <w:sz w:val="22"/>
          <w:szCs w:val="22"/>
          <w:u w:val="single"/>
        </w:rPr>
        <w:t>享受残疾人福利性单位格折扣应提供以下证明材料（不提供的不享受价格折扣）</w:t>
      </w:r>
      <w:r>
        <w:rPr>
          <w:rFonts w:hint="eastAsia"/>
          <w:sz w:val="22"/>
          <w:szCs w:val="22"/>
        </w:rPr>
        <w:t>：</w:t>
      </w:r>
    </w:p>
    <w:p w14:paraId="41857DA8">
      <w:pPr>
        <w:spacing w:line="440" w:lineRule="atLeast"/>
        <w:rPr>
          <w:sz w:val="22"/>
          <w:szCs w:val="22"/>
        </w:rPr>
      </w:pPr>
      <w:r>
        <w:rPr>
          <w:rFonts w:hint="eastAsia"/>
          <w:sz w:val="22"/>
          <w:szCs w:val="22"/>
        </w:rPr>
        <w:t>（1）残疾人福利性单位声明函；</w:t>
      </w:r>
    </w:p>
    <w:p w14:paraId="19D1B524">
      <w:pPr>
        <w:spacing w:line="440" w:lineRule="atLeast"/>
        <w:rPr>
          <w:bCs/>
          <w:sz w:val="22"/>
          <w:szCs w:val="22"/>
        </w:rPr>
      </w:pPr>
      <w:r>
        <w:rPr>
          <w:rFonts w:hint="eastAsia"/>
          <w:sz w:val="22"/>
          <w:szCs w:val="22"/>
        </w:rPr>
        <w:t>6、非单一产品采购，无法核实（按投标文件资料）全部货物均为小微企业（含监狱企业、残疾人福利性单位）制造；或小微企业（含监狱企业、残疾人福利性单位）提供其他制造商制造的货物且无法核实（按投标文件资料）制造商是否为小微企业（含监狱企业、残疾人福利性单位）的，不享受价格折扣。</w:t>
      </w:r>
    </w:p>
    <w:p w14:paraId="280F7A60">
      <w:pPr>
        <w:shd w:val="clear" w:color="auto" w:fill="FDFAF5"/>
        <w:spacing w:before="100" w:beforeAutospacing="1" w:after="100" w:afterAutospacing="1" w:line="440" w:lineRule="atLeast"/>
        <w:jc w:val="center"/>
        <w:rPr>
          <w:sz w:val="22"/>
          <w:szCs w:val="22"/>
        </w:rPr>
      </w:pPr>
      <w:r>
        <w:rPr>
          <w:rFonts w:hint="eastAsia"/>
          <w:bCs/>
          <w:sz w:val="22"/>
          <w:szCs w:val="22"/>
        </w:rPr>
        <w:t>中小企业声明函</w:t>
      </w:r>
    </w:p>
    <w:p w14:paraId="0551B5F8">
      <w:pPr>
        <w:shd w:val="clear" w:color="auto" w:fill="FDFAF5"/>
        <w:spacing w:before="100" w:beforeAutospacing="1" w:after="100" w:afterAutospacing="1" w:line="440" w:lineRule="atLeast"/>
        <w:ind w:firstLine="840"/>
        <w:rPr>
          <w:sz w:val="22"/>
          <w:szCs w:val="22"/>
        </w:rPr>
      </w:pPr>
      <w:r>
        <w:rPr>
          <w:rFonts w:hint="eastAsia"/>
          <w:sz w:val="22"/>
          <w:szCs w:val="22"/>
        </w:rPr>
        <w:t>本公司郑重声明，根据《政府采购促进中小企业发展暂行办法》（财库[2020]46号）的规定，本公司参加</w:t>
      </w:r>
      <w:r>
        <w:rPr>
          <w:rFonts w:hint="eastAsia"/>
          <w:sz w:val="22"/>
          <w:szCs w:val="22"/>
          <w:u w:val="single"/>
        </w:rPr>
        <w:t>（单位名称）</w:t>
      </w:r>
      <w:r>
        <w:rPr>
          <w:rFonts w:hint="eastAsia"/>
          <w:sz w:val="22"/>
          <w:szCs w:val="22"/>
        </w:rPr>
        <w:t>的</w:t>
      </w:r>
      <w:r>
        <w:rPr>
          <w:rFonts w:hint="eastAsia"/>
          <w:sz w:val="22"/>
          <w:szCs w:val="22"/>
          <w:u w:val="single"/>
        </w:rPr>
        <w:t>（项目名称）采购活动</w:t>
      </w:r>
      <w:r>
        <w:rPr>
          <w:rFonts w:hint="eastAsia"/>
          <w:sz w:val="22"/>
          <w:szCs w:val="22"/>
        </w:rPr>
        <w:t>，服务全部由符合政策要求的中小企业承接。相关企业的具体情况如下：</w:t>
      </w:r>
    </w:p>
    <w:p w14:paraId="5A9348AD">
      <w:pPr>
        <w:numPr>
          <w:ilvl w:val="0"/>
          <w:numId w:val="16"/>
        </w:numPr>
        <w:shd w:val="clear" w:color="auto" w:fill="FDFAF5"/>
        <w:spacing w:before="100" w:beforeAutospacing="1" w:after="100" w:afterAutospacing="1" w:line="440" w:lineRule="atLeast"/>
        <w:ind w:firstLine="840"/>
        <w:rPr>
          <w:sz w:val="22"/>
          <w:szCs w:val="22"/>
        </w:rPr>
      </w:pPr>
      <w:r>
        <w:rPr>
          <w:rFonts w:hint="eastAsia"/>
          <w:sz w:val="22"/>
          <w:szCs w:val="22"/>
          <w:u w:val="single"/>
        </w:rPr>
        <w:t>（标的名称）</w:t>
      </w:r>
      <w:r>
        <w:rPr>
          <w:rFonts w:hint="eastAsia"/>
          <w:sz w:val="22"/>
          <w:szCs w:val="22"/>
        </w:rPr>
        <w:t> 属于</w:t>
      </w:r>
      <w:r>
        <w:rPr>
          <w:rFonts w:hint="eastAsia"/>
          <w:sz w:val="22"/>
          <w:szCs w:val="22"/>
          <w:u w:val="single"/>
        </w:rPr>
        <w:t>（采购文件中明确的所属行业）</w:t>
      </w:r>
      <w:r>
        <w:rPr>
          <w:rFonts w:hint="eastAsia"/>
          <w:sz w:val="22"/>
          <w:szCs w:val="22"/>
        </w:rPr>
        <w:t>；承接企业为</w:t>
      </w:r>
      <w:r>
        <w:rPr>
          <w:rFonts w:hint="eastAsia"/>
          <w:sz w:val="22"/>
          <w:szCs w:val="22"/>
          <w:u w:val="single"/>
        </w:rPr>
        <w:t xml:space="preserve"> （企业名称）</w:t>
      </w:r>
      <w:r>
        <w:rPr>
          <w:rFonts w:hint="eastAsia"/>
          <w:sz w:val="22"/>
          <w:szCs w:val="22"/>
        </w:rPr>
        <w:t>，从业人员</w:t>
      </w:r>
      <w:r>
        <w:rPr>
          <w:rFonts w:hint="eastAsia"/>
          <w:sz w:val="22"/>
          <w:szCs w:val="22"/>
          <w:u w:val="single"/>
        </w:rPr>
        <w:t xml:space="preserve">   </w:t>
      </w:r>
      <w:r>
        <w:rPr>
          <w:rFonts w:hint="eastAsia"/>
          <w:sz w:val="22"/>
          <w:szCs w:val="22"/>
        </w:rPr>
        <w:t>人，营业收入为</w:t>
      </w:r>
      <w:r>
        <w:rPr>
          <w:rFonts w:hint="eastAsia"/>
          <w:sz w:val="22"/>
          <w:szCs w:val="22"/>
          <w:u w:val="single"/>
        </w:rPr>
        <w:t xml:space="preserve">     </w:t>
      </w:r>
      <w:r>
        <w:rPr>
          <w:rFonts w:hint="eastAsia"/>
          <w:sz w:val="22"/>
          <w:szCs w:val="22"/>
        </w:rPr>
        <w:t>万元，资产总额为</w:t>
      </w:r>
      <w:r>
        <w:rPr>
          <w:rFonts w:hint="eastAsia"/>
          <w:sz w:val="22"/>
          <w:szCs w:val="22"/>
          <w:u w:val="single"/>
        </w:rPr>
        <w:t xml:space="preserve">     </w:t>
      </w:r>
      <w:r>
        <w:rPr>
          <w:rFonts w:hint="eastAsia"/>
          <w:sz w:val="22"/>
          <w:szCs w:val="22"/>
        </w:rPr>
        <w:t>万元，属于</w:t>
      </w:r>
      <w:r>
        <w:rPr>
          <w:rFonts w:hint="eastAsia"/>
          <w:sz w:val="22"/>
          <w:szCs w:val="22"/>
          <w:u w:val="single"/>
        </w:rPr>
        <w:t>（中型企业、小型企业、微型企业）</w:t>
      </w:r>
      <w:r>
        <w:rPr>
          <w:rFonts w:hint="eastAsia"/>
          <w:sz w:val="22"/>
          <w:szCs w:val="22"/>
        </w:rPr>
        <w:t>；  </w:t>
      </w:r>
    </w:p>
    <w:p w14:paraId="10C737BF">
      <w:pPr>
        <w:shd w:val="clear" w:color="auto" w:fill="FDFAF5"/>
        <w:spacing w:before="100" w:beforeAutospacing="1" w:after="100" w:afterAutospacing="1" w:line="440" w:lineRule="atLeast"/>
        <w:rPr>
          <w:sz w:val="22"/>
          <w:szCs w:val="22"/>
        </w:rPr>
      </w:pPr>
      <w:r>
        <w:rPr>
          <w:rFonts w:hint="eastAsia"/>
          <w:sz w:val="22"/>
          <w:szCs w:val="22"/>
        </w:rPr>
        <w:t xml:space="preserve">        以上企业，不属于大企业的分支机构，不存在控股股东为大企业的情形，也不存在与大企业的负责人同一人的情形。 </w:t>
      </w:r>
    </w:p>
    <w:p w14:paraId="7610096C">
      <w:pPr>
        <w:shd w:val="clear" w:color="auto" w:fill="FDFAF5"/>
        <w:spacing w:before="100" w:beforeAutospacing="1" w:after="100" w:afterAutospacing="1" w:line="440" w:lineRule="atLeast"/>
        <w:ind w:firstLine="840"/>
        <w:rPr>
          <w:sz w:val="22"/>
          <w:szCs w:val="22"/>
        </w:rPr>
      </w:pPr>
      <w:r>
        <w:rPr>
          <w:rFonts w:hint="eastAsia"/>
          <w:sz w:val="22"/>
          <w:szCs w:val="22"/>
        </w:rPr>
        <w:t>本企业对上述声明的真实性负责。如有虚假，将依法承担相应责任。</w:t>
      </w:r>
    </w:p>
    <w:p w14:paraId="53C74B0B">
      <w:pPr>
        <w:shd w:val="clear" w:color="auto" w:fill="FDFAF5"/>
        <w:spacing w:before="100" w:beforeAutospacing="1" w:after="100" w:afterAutospacing="1" w:line="440" w:lineRule="atLeast"/>
        <w:rPr>
          <w:sz w:val="22"/>
          <w:szCs w:val="22"/>
        </w:rPr>
      </w:pPr>
      <w:r>
        <w:rPr>
          <w:rFonts w:hint="eastAsia"/>
          <w:sz w:val="22"/>
          <w:szCs w:val="22"/>
        </w:rPr>
        <w:t>企业名称（盖章）：                </w:t>
      </w:r>
    </w:p>
    <w:p w14:paraId="375840D3">
      <w:pPr>
        <w:shd w:val="clear" w:color="auto" w:fill="FDFAF5"/>
        <w:spacing w:before="100" w:beforeAutospacing="1" w:after="100" w:afterAutospacing="1" w:line="440" w:lineRule="atLeast"/>
        <w:rPr>
          <w:spacing w:val="6"/>
          <w:sz w:val="22"/>
          <w:szCs w:val="22"/>
        </w:rPr>
      </w:pPr>
      <w:r>
        <w:rPr>
          <w:rFonts w:hint="eastAsia"/>
          <w:sz w:val="22"/>
          <w:szCs w:val="22"/>
        </w:rPr>
        <w:t>日期：       </w:t>
      </w:r>
      <w:bookmarkStart w:id="10" w:name="OLE_LINK14"/>
      <w:bookmarkStart w:id="11" w:name="OLE_LINK13"/>
    </w:p>
    <w:p w14:paraId="2C32AC76">
      <w:pPr>
        <w:spacing w:line="588" w:lineRule="exact"/>
        <w:jc w:val="center"/>
        <w:rPr>
          <w:spacing w:val="6"/>
          <w:sz w:val="22"/>
          <w:szCs w:val="22"/>
        </w:rPr>
      </w:pPr>
      <w:r>
        <w:rPr>
          <w:rFonts w:hint="eastAsia"/>
          <w:spacing w:val="6"/>
          <w:sz w:val="22"/>
          <w:szCs w:val="22"/>
        </w:rPr>
        <w:t>残疾人福利性单位声明函</w:t>
      </w:r>
      <w:bookmarkEnd w:id="10"/>
      <w:bookmarkEnd w:id="11"/>
    </w:p>
    <w:p w14:paraId="2507FA71">
      <w:pPr>
        <w:spacing w:line="588" w:lineRule="exact"/>
        <w:ind w:firstLine="464" w:firstLineChars="200"/>
        <w:rPr>
          <w:spacing w:val="6"/>
          <w:sz w:val="22"/>
          <w:szCs w:val="22"/>
        </w:rPr>
      </w:pPr>
      <w:r>
        <w:rPr>
          <w:rFonts w:hint="eastAsia"/>
          <w:spacing w:val="6"/>
          <w:sz w:val="22"/>
          <w:szCs w:val="22"/>
        </w:rPr>
        <w:t>本单位郑重声明，根据《财政部 民政部 中国残疾人联合会关于促进残疾人就业政府采购政策的通知》（财库</w:t>
      </w:r>
      <w:r>
        <w:rPr>
          <w:rFonts w:hint="eastAsia"/>
          <w:sz w:val="22"/>
          <w:szCs w:val="22"/>
        </w:rPr>
        <w:t>〔2017〕 141</w:t>
      </w:r>
      <w:r>
        <w:rPr>
          <w:rFonts w:hint="eastAsia"/>
          <w:spacing w:val="6"/>
          <w:sz w:val="22"/>
          <w:szCs w:val="22"/>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32D84D6B">
      <w:pPr>
        <w:spacing w:line="588" w:lineRule="exact"/>
        <w:ind w:firstLine="464" w:firstLineChars="200"/>
        <w:rPr>
          <w:spacing w:val="6"/>
          <w:sz w:val="22"/>
          <w:szCs w:val="22"/>
        </w:rPr>
      </w:pPr>
      <w:r>
        <w:rPr>
          <w:rFonts w:hint="eastAsia"/>
          <w:spacing w:val="6"/>
          <w:sz w:val="22"/>
          <w:szCs w:val="22"/>
        </w:rPr>
        <w:t>本单位对上述声明的真实性负责。如有虚假，将依法承担相应责任。</w:t>
      </w:r>
    </w:p>
    <w:p w14:paraId="5F404ED1">
      <w:pPr>
        <w:spacing w:line="588" w:lineRule="exact"/>
        <w:rPr>
          <w:spacing w:val="6"/>
          <w:sz w:val="22"/>
          <w:szCs w:val="22"/>
        </w:rPr>
      </w:pPr>
    </w:p>
    <w:p w14:paraId="6353C738">
      <w:pPr>
        <w:tabs>
          <w:tab w:val="left" w:pos="4860"/>
        </w:tabs>
        <w:spacing w:line="588" w:lineRule="exact"/>
        <w:ind w:right="1560" w:firstLine="464" w:firstLineChars="200"/>
        <w:jc w:val="center"/>
        <w:rPr>
          <w:spacing w:val="6"/>
          <w:sz w:val="22"/>
          <w:szCs w:val="22"/>
        </w:rPr>
      </w:pPr>
      <w:r>
        <w:rPr>
          <w:rFonts w:hint="eastAsia"/>
          <w:spacing w:val="6"/>
          <w:sz w:val="22"/>
          <w:szCs w:val="22"/>
        </w:rPr>
        <w:t xml:space="preserve">               单位名称（盖章）：</w:t>
      </w:r>
    </w:p>
    <w:p w14:paraId="04E0F7CA">
      <w:pPr>
        <w:tabs>
          <w:tab w:val="left" w:pos="4860"/>
        </w:tabs>
        <w:spacing w:line="588" w:lineRule="exact"/>
        <w:ind w:right="1560" w:firstLine="464" w:firstLineChars="200"/>
        <w:jc w:val="center"/>
        <w:rPr>
          <w:spacing w:val="6"/>
          <w:sz w:val="22"/>
          <w:szCs w:val="22"/>
        </w:rPr>
      </w:pPr>
      <w:r>
        <w:rPr>
          <w:rFonts w:hint="eastAsia"/>
          <w:spacing w:val="6"/>
          <w:sz w:val="22"/>
          <w:szCs w:val="22"/>
        </w:rPr>
        <w:t xml:space="preserve">       日  期：</w:t>
      </w:r>
    </w:p>
    <w:p w14:paraId="2E89429E">
      <w:pPr>
        <w:tabs>
          <w:tab w:val="left" w:pos="4860"/>
        </w:tabs>
        <w:spacing w:line="588" w:lineRule="exact"/>
        <w:ind w:right="1560"/>
        <w:rPr>
          <w:sz w:val="22"/>
          <w:szCs w:val="22"/>
        </w:rPr>
      </w:pPr>
      <w:r>
        <w:rPr>
          <w:rFonts w:hint="eastAsia"/>
          <w:sz w:val="22"/>
          <w:szCs w:val="22"/>
        </w:rPr>
        <w:t>备注说明：</w:t>
      </w:r>
    </w:p>
    <w:p w14:paraId="01A5B629">
      <w:pPr>
        <w:spacing w:line="588" w:lineRule="exact"/>
        <w:rPr>
          <w:spacing w:val="6"/>
          <w:sz w:val="22"/>
          <w:szCs w:val="22"/>
        </w:rPr>
      </w:pPr>
      <w:r>
        <w:rPr>
          <w:rFonts w:hint="eastAsia"/>
          <w:spacing w:val="6"/>
          <w:sz w:val="22"/>
          <w:szCs w:val="22"/>
        </w:rPr>
        <w:t>1、如中标，将在中标公示中将此残疾人福利性单位声明函予以公示，接受社会监督；</w:t>
      </w:r>
    </w:p>
    <w:p w14:paraId="504EE58F">
      <w:pPr>
        <w:spacing w:line="588" w:lineRule="exact"/>
        <w:rPr>
          <w:spacing w:val="6"/>
        </w:rPr>
        <w:sectPr>
          <w:headerReference r:id="rId5" w:type="default"/>
          <w:footerReference r:id="rId6" w:type="default"/>
          <w:pgSz w:w="11905" w:h="16838"/>
          <w:pgMar w:top="1440" w:right="1287" w:bottom="1440" w:left="1287" w:header="850" w:footer="992" w:gutter="0"/>
          <w:pgNumType w:start="1"/>
          <w:cols w:space="0" w:num="1"/>
          <w:rtlGutter w:val="0"/>
          <w:docGrid w:linePitch="312" w:charSpace="0"/>
        </w:sectPr>
      </w:pPr>
      <w:r>
        <w:rPr>
          <w:rFonts w:hint="eastAsia"/>
          <w:spacing w:val="6"/>
          <w:sz w:val="22"/>
          <w:szCs w:val="22"/>
        </w:rPr>
        <w:t>2、供应商提供的《残疾人福利性单位声明函》与事实不符的，依照《政府采购法》第七十七条第一款的规定追究法律责任。</w:t>
      </w:r>
    </w:p>
    <w:p w14:paraId="4D824F89">
      <w:pPr>
        <w:shd w:val="clear" w:color="auto" w:fill="FDFAF5"/>
        <w:spacing w:before="100" w:beforeAutospacing="1" w:after="100" w:afterAutospacing="1" w:line="440" w:lineRule="atLeast"/>
        <w:rPr>
          <w:sz w:val="22"/>
          <w:szCs w:val="22"/>
        </w:rPr>
      </w:pPr>
      <w:r>
        <w:rPr>
          <w:rFonts w:hint="eastAsia"/>
          <w:sz w:val="22"/>
          <w:szCs w:val="22"/>
        </w:rPr>
        <w:t>二、节能、环保产品优先（强制）采购政策说明</w:t>
      </w:r>
    </w:p>
    <w:p w14:paraId="7548EC4F">
      <w:pPr>
        <w:shd w:val="clear" w:color="auto" w:fill="FDFAF5"/>
        <w:spacing w:before="100" w:beforeAutospacing="1" w:after="100" w:afterAutospacing="1" w:line="440" w:lineRule="atLeast"/>
        <w:ind w:firstLine="840"/>
        <w:rPr>
          <w:sz w:val="22"/>
          <w:szCs w:val="22"/>
        </w:rPr>
      </w:pPr>
      <w:r>
        <w:rPr>
          <w:rFonts w:hint="eastAsia"/>
          <w:sz w:val="22"/>
          <w:szCs w:val="22"/>
        </w:rPr>
        <w:t>1、政策依据</w:t>
      </w:r>
    </w:p>
    <w:p w14:paraId="26DCA7D3">
      <w:pPr>
        <w:shd w:val="clear" w:color="auto" w:fill="FDFAF5"/>
        <w:spacing w:before="100" w:beforeAutospacing="1" w:after="100" w:afterAutospacing="1"/>
        <w:rPr>
          <w:sz w:val="22"/>
          <w:szCs w:val="22"/>
        </w:rPr>
      </w:pPr>
      <w:r>
        <w:rPr>
          <w:rFonts w:hint="eastAsia"/>
          <w:sz w:val="22"/>
          <w:szCs w:val="22"/>
        </w:rPr>
        <w:t>（一）《国务院办公厅关于建立政府强制采购节能产品制度的通知》(国办发[2987]51号)</w:t>
      </w:r>
    </w:p>
    <w:p w14:paraId="008DB510">
      <w:pPr>
        <w:shd w:val="clear" w:color="auto" w:fill="FDFAF5"/>
        <w:spacing w:before="100" w:beforeAutospacing="1" w:after="100" w:afterAutospacing="1"/>
        <w:rPr>
          <w:sz w:val="22"/>
          <w:szCs w:val="22"/>
        </w:rPr>
      </w:pPr>
      <w:r>
        <w:rPr>
          <w:rFonts w:hint="eastAsia"/>
          <w:sz w:val="22"/>
          <w:szCs w:val="22"/>
        </w:rPr>
        <w:t>（二）财政部、发展改革委发布的《节能产品政府采购实施意见》(财库[2984]185号)</w:t>
      </w:r>
    </w:p>
    <w:p w14:paraId="2D8ABFCE">
      <w:pPr>
        <w:shd w:val="clear" w:color="auto" w:fill="FDFAF5"/>
        <w:spacing w:before="100" w:beforeAutospacing="1" w:after="100" w:afterAutospacing="1"/>
        <w:rPr>
          <w:sz w:val="22"/>
          <w:szCs w:val="22"/>
        </w:rPr>
      </w:pPr>
      <w:r>
        <w:rPr>
          <w:rFonts w:hint="eastAsia"/>
          <w:sz w:val="22"/>
          <w:szCs w:val="22"/>
        </w:rPr>
        <w:t>（三）财政部、原环保总局印发的《环境标志产品政府采购实施的意见》（财库 [2986]90号）</w:t>
      </w:r>
    </w:p>
    <w:p w14:paraId="6E179B34">
      <w:pPr>
        <w:shd w:val="clear" w:color="auto" w:fill="FDFAF5"/>
        <w:spacing w:before="100" w:beforeAutospacing="1" w:after="100" w:afterAutospacing="1"/>
        <w:ind w:firstLine="840"/>
        <w:rPr>
          <w:sz w:val="22"/>
          <w:szCs w:val="22"/>
        </w:rPr>
      </w:pPr>
      <w:r>
        <w:rPr>
          <w:rFonts w:hint="eastAsia"/>
          <w:sz w:val="22"/>
          <w:szCs w:val="22"/>
        </w:rPr>
        <w:t>2、供应商投标货物属于节能、环保优先（强制）采购范围的，须提供相关证明材料。</w:t>
      </w:r>
    </w:p>
    <w:p w14:paraId="63FAAE44">
      <w:pPr>
        <w:tabs>
          <w:tab w:val="left" w:pos="4860"/>
        </w:tabs>
        <w:spacing w:line="460" w:lineRule="exact"/>
        <w:rPr>
          <w:sz w:val="36"/>
          <w:szCs w:val="36"/>
        </w:rPr>
      </w:pPr>
    </w:p>
    <w:p w14:paraId="259DD2A9">
      <w:pPr>
        <w:snapToGrid w:val="0"/>
        <w:spacing w:line="420" w:lineRule="exact"/>
        <w:jc w:val="center"/>
      </w:pPr>
    </w:p>
    <w:p w14:paraId="4DC88384">
      <w:pPr>
        <w:snapToGrid w:val="0"/>
        <w:spacing w:line="420" w:lineRule="exact"/>
        <w:jc w:val="center"/>
      </w:pPr>
    </w:p>
    <w:p w14:paraId="34144A30">
      <w:pPr>
        <w:snapToGrid w:val="0"/>
        <w:spacing w:line="420" w:lineRule="exact"/>
        <w:jc w:val="center"/>
      </w:pPr>
    </w:p>
    <w:p w14:paraId="3993374F">
      <w:pPr>
        <w:snapToGrid w:val="0"/>
        <w:spacing w:line="420" w:lineRule="exact"/>
        <w:jc w:val="center"/>
      </w:pPr>
    </w:p>
    <w:p w14:paraId="1FCF4590">
      <w:pPr>
        <w:snapToGrid w:val="0"/>
        <w:spacing w:line="420" w:lineRule="exact"/>
        <w:jc w:val="center"/>
      </w:pPr>
    </w:p>
    <w:p w14:paraId="64027E82">
      <w:pPr>
        <w:snapToGrid w:val="0"/>
        <w:spacing w:line="420" w:lineRule="exact"/>
        <w:jc w:val="center"/>
      </w:pPr>
    </w:p>
    <w:p w14:paraId="444FC65B">
      <w:pPr>
        <w:snapToGrid w:val="0"/>
        <w:spacing w:line="420" w:lineRule="exact"/>
        <w:jc w:val="center"/>
      </w:pPr>
    </w:p>
    <w:p w14:paraId="7FC24BA2">
      <w:pPr>
        <w:snapToGrid w:val="0"/>
        <w:spacing w:line="420" w:lineRule="exact"/>
        <w:jc w:val="center"/>
      </w:pPr>
    </w:p>
    <w:p w14:paraId="40B1B130">
      <w:pPr>
        <w:snapToGrid w:val="0"/>
        <w:spacing w:line="420" w:lineRule="exact"/>
        <w:jc w:val="center"/>
      </w:pPr>
    </w:p>
    <w:p w14:paraId="653C2EF4">
      <w:pPr>
        <w:snapToGrid w:val="0"/>
        <w:spacing w:line="420" w:lineRule="exact"/>
        <w:jc w:val="center"/>
      </w:pPr>
    </w:p>
    <w:p w14:paraId="35C00CF6">
      <w:pPr>
        <w:snapToGrid w:val="0"/>
        <w:spacing w:line="420" w:lineRule="exact"/>
        <w:jc w:val="center"/>
      </w:pPr>
    </w:p>
    <w:p w14:paraId="10E5BF1D">
      <w:pPr>
        <w:snapToGrid w:val="0"/>
        <w:spacing w:line="420" w:lineRule="exact"/>
        <w:jc w:val="center"/>
      </w:pPr>
    </w:p>
    <w:p w14:paraId="59D77783">
      <w:pPr>
        <w:snapToGrid w:val="0"/>
        <w:spacing w:line="420" w:lineRule="exact"/>
        <w:jc w:val="center"/>
      </w:pPr>
    </w:p>
    <w:p w14:paraId="764FE93C">
      <w:pPr>
        <w:snapToGrid w:val="0"/>
        <w:spacing w:line="420" w:lineRule="exact"/>
        <w:jc w:val="center"/>
      </w:pPr>
    </w:p>
    <w:p w14:paraId="45A3D740">
      <w:pPr>
        <w:snapToGrid w:val="0"/>
        <w:spacing w:line="420" w:lineRule="exact"/>
        <w:jc w:val="center"/>
      </w:pPr>
    </w:p>
    <w:p w14:paraId="1BDA8DFC">
      <w:pPr>
        <w:snapToGrid w:val="0"/>
        <w:spacing w:line="420" w:lineRule="exact"/>
        <w:jc w:val="center"/>
      </w:pPr>
    </w:p>
    <w:p w14:paraId="41D13C33">
      <w:pPr>
        <w:snapToGrid w:val="0"/>
        <w:spacing w:line="420" w:lineRule="exact"/>
        <w:jc w:val="center"/>
      </w:pPr>
    </w:p>
    <w:p w14:paraId="75797948">
      <w:pPr>
        <w:snapToGrid w:val="0"/>
        <w:spacing w:line="420" w:lineRule="exact"/>
        <w:jc w:val="center"/>
      </w:pPr>
    </w:p>
    <w:p w14:paraId="30468FD9">
      <w:pPr>
        <w:snapToGrid w:val="0"/>
        <w:spacing w:line="420" w:lineRule="exact"/>
        <w:jc w:val="center"/>
      </w:pPr>
    </w:p>
    <w:p w14:paraId="1FBD8AC9">
      <w:pPr>
        <w:snapToGrid w:val="0"/>
        <w:spacing w:line="420" w:lineRule="exact"/>
        <w:jc w:val="center"/>
      </w:pPr>
    </w:p>
    <w:p w14:paraId="78DB84CE">
      <w:pPr>
        <w:snapToGrid w:val="0"/>
        <w:spacing w:line="420" w:lineRule="exact"/>
        <w:jc w:val="center"/>
      </w:pPr>
    </w:p>
    <w:p w14:paraId="366F9339">
      <w:pPr>
        <w:snapToGrid w:val="0"/>
        <w:spacing w:line="420" w:lineRule="exact"/>
        <w:jc w:val="center"/>
      </w:pPr>
    </w:p>
    <w:p w14:paraId="2F7CC0B0">
      <w:r>
        <w:rPr>
          <w:rFonts w:hint="eastAsia"/>
        </w:rPr>
        <w:br w:type="page"/>
      </w:r>
    </w:p>
    <w:p w14:paraId="13CD46BA">
      <w:pPr>
        <w:snapToGrid w:val="0"/>
        <w:spacing w:line="420" w:lineRule="exact"/>
        <w:jc w:val="both"/>
      </w:pPr>
    </w:p>
    <w:p w14:paraId="12B5A3A0">
      <w:pPr>
        <w:snapToGrid w:val="0"/>
        <w:spacing w:line="420" w:lineRule="exact"/>
        <w:jc w:val="center"/>
        <w:rPr>
          <w:sz w:val="36"/>
          <w:szCs w:val="36"/>
        </w:rPr>
      </w:pPr>
      <w:r>
        <w:rPr>
          <w:rFonts w:hint="eastAsia"/>
          <w:sz w:val="36"/>
          <w:szCs w:val="36"/>
        </w:rPr>
        <w:t>第五部分     合同格式（仅供参考）</w:t>
      </w:r>
    </w:p>
    <w:p w14:paraId="4AF789FF">
      <w:pPr>
        <w:widowControl w:val="0"/>
        <w:spacing w:line="360" w:lineRule="auto"/>
        <w:jc w:val="both"/>
        <w:rPr>
          <w:b/>
          <w:color w:val="FF0000"/>
          <w:kern w:val="2"/>
          <w:sz w:val="36"/>
          <w:szCs w:val="36"/>
        </w:rPr>
      </w:pPr>
    </w:p>
    <w:p w14:paraId="1FE7F12B">
      <w:pPr>
        <w:spacing w:line="440" w:lineRule="exact"/>
        <w:ind w:firstLine="440" w:firstLineChars="200"/>
        <w:rPr>
          <w:rFonts w:hint="eastAsia" w:ascii="仿宋_GB2312" w:hAnsi="仿宋"/>
          <w:color w:val="auto"/>
          <w:sz w:val="22"/>
          <w:highlight w:val="none"/>
        </w:rPr>
      </w:pPr>
      <w:r>
        <w:rPr>
          <w:rFonts w:hint="eastAsia" w:ascii="仿宋_GB2312" w:hAnsi="仿宋"/>
          <w:color w:val="auto"/>
          <w:sz w:val="22"/>
          <w:highlight w:val="none"/>
        </w:rPr>
        <w:t>说明：如甲、乙双方同意，合同格式也可以按照其他形式。但合同条款的基本内容应与《中标合同》要求的内容相一致。</w:t>
      </w:r>
    </w:p>
    <w:p w14:paraId="7E54E63D">
      <w:pPr>
        <w:rPr>
          <w:rFonts w:hint="eastAsia" w:ascii="仿宋_GB2312" w:hAnsi="仿宋"/>
          <w:color w:val="auto"/>
          <w:highlight w:val="none"/>
        </w:rPr>
      </w:pPr>
    </w:p>
    <w:p w14:paraId="25ED53A7">
      <w:pPr>
        <w:autoSpaceDE w:val="0"/>
        <w:autoSpaceDN w:val="0"/>
        <w:spacing w:line="440" w:lineRule="exact"/>
        <w:jc w:val="center"/>
        <w:textAlignment w:val="bottom"/>
        <w:rPr>
          <w:rFonts w:hint="eastAsia" w:ascii="仿宋_GB2312" w:hAnsi="仿宋" w:cs="Arial"/>
          <w:color w:val="auto"/>
          <w:sz w:val="44"/>
          <w:highlight w:val="none"/>
        </w:rPr>
      </w:pPr>
    </w:p>
    <w:p w14:paraId="5B3E09CB">
      <w:pPr>
        <w:autoSpaceDE w:val="0"/>
        <w:autoSpaceDN w:val="0"/>
        <w:spacing w:line="500" w:lineRule="atLeast"/>
        <w:jc w:val="center"/>
        <w:textAlignment w:val="bottom"/>
        <w:rPr>
          <w:rFonts w:hint="eastAsia" w:ascii="仿宋_GB2312" w:hAnsi="仿宋" w:cs="Arial"/>
          <w:color w:val="auto"/>
          <w:sz w:val="24"/>
          <w:highlight w:val="none"/>
        </w:rPr>
      </w:pPr>
    </w:p>
    <w:p w14:paraId="3E540D45">
      <w:pPr>
        <w:pStyle w:val="77"/>
        <w:rPr>
          <w:rFonts w:hint="eastAsia"/>
          <w:color w:val="auto"/>
          <w:highlight w:val="none"/>
        </w:rPr>
      </w:pPr>
    </w:p>
    <w:p w14:paraId="55748898">
      <w:pPr>
        <w:autoSpaceDE w:val="0"/>
        <w:autoSpaceDN w:val="0"/>
        <w:spacing w:line="580" w:lineRule="atLeast"/>
        <w:textAlignment w:val="bottom"/>
        <w:rPr>
          <w:rFonts w:hint="eastAsia" w:ascii="仿宋_GB2312" w:hAnsi="仿宋" w:cs="Arial"/>
          <w:color w:val="auto"/>
          <w:sz w:val="24"/>
          <w:highlight w:val="none"/>
        </w:rPr>
      </w:pPr>
      <w:r>
        <w:rPr>
          <w:rFonts w:hint="eastAsia" w:ascii="仿宋_GB2312" w:hAnsi="仿宋" w:cs="Arial"/>
          <w:color w:val="auto"/>
          <w:sz w:val="24"/>
          <w:highlight w:val="none"/>
        </w:rPr>
        <w:tab/>
      </w:r>
      <w:r>
        <w:rPr>
          <w:rFonts w:hint="eastAsia" w:ascii="仿宋_GB2312" w:hAnsi="仿宋" w:cs="Arial"/>
          <w:color w:val="auto"/>
          <w:sz w:val="24"/>
          <w:highlight w:val="none"/>
        </w:rPr>
        <w:tab/>
      </w:r>
      <w:r>
        <w:rPr>
          <w:rFonts w:hint="eastAsia" w:ascii="仿宋_GB2312" w:hAnsi="仿宋" w:cs="Arial"/>
          <w:color w:val="auto"/>
          <w:sz w:val="24"/>
          <w:highlight w:val="none"/>
        </w:rPr>
        <w:tab/>
      </w:r>
      <w:r>
        <w:rPr>
          <w:rFonts w:hint="eastAsia" w:ascii="仿宋_GB2312" w:hAnsi="仿宋" w:cs="Arial"/>
          <w:color w:val="auto"/>
          <w:sz w:val="24"/>
          <w:highlight w:val="none"/>
        </w:rPr>
        <w:tab/>
      </w:r>
      <w:r>
        <w:rPr>
          <w:rFonts w:hint="eastAsia" w:ascii="仿宋_GB2312" w:hAnsi="仿宋" w:cs="Arial"/>
          <w:color w:val="auto"/>
          <w:sz w:val="24"/>
          <w:highlight w:val="none"/>
        </w:rPr>
        <w:t>项目名称：</w:t>
      </w:r>
      <w:r>
        <w:rPr>
          <w:rFonts w:hint="eastAsia" w:ascii="仿宋_GB2312" w:hAnsi="仿宋" w:cs="Arial"/>
          <w:color w:val="auto"/>
          <w:sz w:val="24"/>
          <w:highlight w:val="none"/>
          <w:u w:val="single"/>
        </w:rPr>
        <w:t xml:space="preserve">                      </w:t>
      </w:r>
    </w:p>
    <w:p w14:paraId="3D1FAD2D">
      <w:pPr>
        <w:autoSpaceDE w:val="0"/>
        <w:autoSpaceDN w:val="0"/>
        <w:spacing w:line="580" w:lineRule="atLeast"/>
        <w:textAlignment w:val="bottom"/>
        <w:rPr>
          <w:rFonts w:hint="eastAsia" w:ascii="仿宋_GB2312" w:hAnsi="仿宋" w:cs="Arial"/>
          <w:color w:val="auto"/>
          <w:sz w:val="24"/>
          <w:highlight w:val="none"/>
        </w:rPr>
      </w:pPr>
      <w:r>
        <w:rPr>
          <w:rFonts w:hint="eastAsia" w:ascii="仿宋_GB2312" w:hAnsi="仿宋" w:cs="Arial"/>
          <w:color w:val="auto"/>
          <w:sz w:val="24"/>
          <w:highlight w:val="none"/>
        </w:rPr>
        <w:tab/>
      </w:r>
      <w:r>
        <w:rPr>
          <w:rFonts w:hint="eastAsia" w:ascii="仿宋_GB2312" w:hAnsi="仿宋" w:cs="Arial"/>
          <w:color w:val="auto"/>
          <w:sz w:val="24"/>
          <w:highlight w:val="none"/>
        </w:rPr>
        <w:tab/>
      </w:r>
      <w:r>
        <w:rPr>
          <w:rFonts w:hint="eastAsia" w:ascii="仿宋_GB2312" w:hAnsi="仿宋" w:cs="Arial"/>
          <w:color w:val="auto"/>
          <w:sz w:val="24"/>
          <w:highlight w:val="none"/>
        </w:rPr>
        <w:tab/>
      </w:r>
      <w:r>
        <w:rPr>
          <w:rFonts w:hint="eastAsia" w:ascii="仿宋_GB2312" w:hAnsi="仿宋" w:cs="Arial"/>
          <w:color w:val="auto"/>
          <w:sz w:val="24"/>
          <w:highlight w:val="none"/>
        </w:rPr>
        <w:tab/>
      </w:r>
      <w:r>
        <w:rPr>
          <w:rFonts w:hint="eastAsia" w:ascii="仿宋_GB2312" w:hAnsi="仿宋" w:cs="Arial"/>
          <w:color w:val="auto"/>
          <w:sz w:val="24"/>
          <w:highlight w:val="none"/>
        </w:rPr>
        <w:t>项目编号：</w:t>
      </w:r>
      <w:r>
        <w:rPr>
          <w:rFonts w:hint="eastAsia" w:ascii="仿宋_GB2312" w:hAnsi="仿宋" w:cs="Arial"/>
          <w:color w:val="auto"/>
          <w:sz w:val="24"/>
          <w:highlight w:val="none"/>
          <w:u w:val="single"/>
        </w:rPr>
        <w:t xml:space="preserve">                      </w:t>
      </w:r>
    </w:p>
    <w:p w14:paraId="08415EDB">
      <w:pPr>
        <w:autoSpaceDE w:val="0"/>
        <w:autoSpaceDN w:val="0"/>
        <w:spacing w:line="580" w:lineRule="atLeast"/>
        <w:textAlignment w:val="bottom"/>
        <w:rPr>
          <w:rFonts w:hint="eastAsia" w:ascii="仿宋_GB2312" w:hAnsi="仿宋" w:cs="Arial"/>
          <w:color w:val="auto"/>
          <w:sz w:val="24"/>
          <w:highlight w:val="none"/>
        </w:rPr>
      </w:pPr>
      <w:r>
        <w:rPr>
          <w:rFonts w:hint="eastAsia" w:ascii="仿宋_GB2312" w:hAnsi="仿宋" w:cs="Arial"/>
          <w:color w:val="auto"/>
          <w:sz w:val="24"/>
          <w:highlight w:val="none"/>
        </w:rPr>
        <w:tab/>
      </w:r>
      <w:r>
        <w:rPr>
          <w:rFonts w:hint="eastAsia" w:ascii="仿宋_GB2312" w:hAnsi="仿宋" w:cs="Arial"/>
          <w:color w:val="auto"/>
          <w:sz w:val="24"/>
          <w:highlight w:val="none"/>
        </w:rPr>
        <w:tab/>
      </w:r>
      <w:r>
        <w:rPr>
          <w:rFonts w:hint="eastAsia" w:ascii="仿宋_GB2312" w:hAnsi="仿宋" w:cs="Arial"/>
          <w:color w:val="auto"/>
          <w:sz w:val="24"/>
          <w:highlight w:val="none"/>
        </w:rPr>
        <w:tab/>
      </w:r>
      <w:r>
        <w:rPr>
          <w:rFonts w:hint="eastAsia" w:ascii="仿宋_GB2312" w:hAnsi="仿宋" w:cs="Arial"/>
          <w:color w:val="auto"/>
          <w:sz w:val="24"/>
          <w:highlight w:val="none"/>
        </w:rPr>
        <w:tab/>
      </w:r>
      <w:r>
        <w:rPr>
          <w:rFonts w:hint="eastAsia" w:ascii="仿宋_GB2312" w:hAnsi="仿宋" w:cs="Arial"/>
          <w:color w:val="auto"/>
          <w:sz w:val="24"/>
          <w:highlight w:val="none"/>
        </w:rPr>
        <w:t>合同编号：</w:t>
      </w:r>
      <w:r>
        <w:rPr>
          <w:rFonts w:hint="eastAsia" w:ascii="仿宋_GB2312" w:hAnsi="仿宋" w:cs="Arial"/>
          <w:color w:val="auto"/>
          <w:sz w:val="24"/>
          <w:highlight w:val="none"/>
          <w:u w:val="single"/>
        </w:rPr>
        <w:t xml:space="preserve">                      </w:t>
      </w:r>
    </w:p>
    <w:p w14:paraId="386D2161">
      <w:pPr>
        <w:autoSpaceDE w:val="0"/>
        <w:autoSpaceDN w:val="0"/>
        <w:spacing w:line="580" w:lineRule="atLeast"/>
        <w:textAlignment w:val="bottom"/>
        <w:rPr>
          <w:rFonts w:hint="eastAsia" w:ascii="仿宋_GB2312" w:hAnsi="仿宋" w:cs="Arial"/>
          <w:color w:val="auto"/>
          <w:sz w:val="24"/>
          <w:highlight w:val="none"/>
        </w:rPr>
      </w:pPr>
    </w:p>
    <w:p w14:paraId="65486E4D">
      <w:pPr>
        <w:autoSpaceDE w:val="0"/>
        <w:autoSpaceDN w:val="0"/>
        <w:spacing w:line="580" w:lineRule="atLeast"/>
        <w:textAlignment w:val="bottom"/>
        <w:rPr>
          <w:rFonts w:hint="eastAsia" w:ascii="仿宋_GB2312" w:hAnsi="仿宋" w:cs="Arial"/>
          <w:color w:val="auto"/>
          <w:sz w:val="24"/>
          <w:highlight w:val="none"/>
        </w:rPr>
      </w:pPr>
    </w:p>
    <w:p w14:paraId="19F85BE3">
      <w:pPr>
        <w:autoSpaceDE w:val="0"/>
        <w:autoSpaceDN w:val="0"/>
        <w:spacing w:line="580" w:lineRule="atLeast"/>
        <w:textAlignment w:val="bottom"/>
        <w:rPr>
          <w:rFonts w:hint="eastAsia" w:ascii="仿宋_GB2312" w:hAnsi="仿宋" w:cs="Arial"/>
          <w:color w:val="auto"/>
          <w:sz w:val="24"/>
          <w:highlight w:val="none"/>
        </w:rPr>
      </w:pPr>
    </w:p>
    <w:p w14:paraId="7A799AEB">
      <w:pPr>
        <w:autoSpaceDE w:val="0"/>
        <w:autoSpaceDN w:val="0"/>
        <w:spacing w:line="580" w:lineRule="atLeast"/>
        <w:textAlignment w:val="bottom"/>
        <w:rPr>
          <w:rFonts w:hint="eastAsia" w:ascii="仿宋_GB2312" w:hAnsi="仿宋" w:cs="Arial"/>
          <w:color w:val="auto"/>
          <w:sz w:val="24"/>
          <w:highlight w:val="none"/>
        </w:rPr>
      </w:pPr>
    </w:p>
    <w:p w14:paraId="793739F3">
      <w:pPr>
        <w:autoSpaceDE w:val="0"/>
        <w:autoSpaceDN w:val="0"/>
        <w:spacing w:line="580" w:lineRule="atLeast"/>
        <w:textAlignment w:val="bottom"/>
        <w:rPr>
          <w:rFonts w:hint="eastAsia" w:ascii="仿宋_GB2312" w:hAnsi="仿宋" w:cs="Arial"/>
          <w:color w:val="auto"/>
          <w:sz w:val="24"/>
          <w:highlight w:val="none"/>
          <w:u w:val="single"/>
        </w:rPr>
      </w:pPr>
      <w:r>
        <w:rPr>
          <w:rFonts w:hint="eastAsia" w:ascii="仿宋_GB2312" w:hAnsi="仿宋" w:cs="Arial"/>
          <w:color w:val="auto"/>
          <w:sz w:val="24"/>
          <w:highlight w:val="none"/>
        </w:rPr>
        <w:tab/>
      </w:r>
      <w:r>
        <w:rPr>
          <w:rFonts w:hint="eastAsia" w:ascii="仿宋_GB2312" w:hAnsi="仿宋" w:cs="Arial"/>
          <w:color w:val="auto"/>
          <w:sz w:val="24"/>
          <w:highlight w:val="none"/>
        </w:rPr>
        <w:tab/>
      </w:r>
      <w:r>
        <w:rPr>
          <w:rFonts w:hint="eastAsia" w:ascii="仿宋_GB2312" w:hAnsi="仿宋" w:cs="Arial"/>
          <w:color w:val="auto"/>
          <w:sz w:val="24"/>
          <w:highlight w:val="none"/>
        </w:rPr>
        <w:tab/>
      </w:r>
      <w:r>
        <w:rPr>
          <w:rFonts w:hint="eastAsia" w:ascii="仿宋_GB2312" w:hAnsi="仿宋" w:cs="Arial"/>
          <w:color w:val="auto"/>
          <w:sz w:val="24"/>
          <w:highlight w:val="none"/>
        </w:rPr>
        <w:tab/>
      </w:r>
      <w:r>
        <w:rPr>
          <w:rFonts w:hint="eastAsia" w:ascii="仿宋_GB2312" w:hAnsi="仿宋" w:cs="Arial"/>
          <w:color w:val="auto"/>
          <w:sz w:val="24"/>
          <w:highlight w:val="none"/>
        </w:rPr>
        <w:t>甲    方：</w:t>
      </w:r>
      <w:r>
        <w:rPr>
          <w:rFonts w:hint="eastAsia" w:ascii="仿宋_GB2312" w:hAnsi="仿宋" w:cs="Arial"/>
          <w:color w:val="auto"/>
          <w:sz w:val="24"/>
          <w:highlight w:val="none"/>
          <w:u w:val="single"/>
        </w:rPr>
        <w:t xml:space="preserve">                      </w:t>
      </w:r>
    </w:p>
    <w:p w14:paraId="0328DB90">
      <w:pPr>
        <w:autoSpaceDE w:val="0"/>
        <w:autoSpaceDN w:val="0"/>
        <w:spacing w:line="580" w:lineRule="atLeast"/>
        <w:textAlignment w:val="bottom"/>
        <w:rPr>
          <w:rFonts w:hint="eastAsia" w:ascii="仿宋_GB2312" w:hAnsi="仿宋" w:cs="Arial"/>
          <w:color w:val="auto"/>
          <w:sz w:val="24"/>
          <w:highlight w:val="none"/>
        </w:rPr>
      </w:pPr>
      <w:r>
        <w:rPr>
          <w:rFonts w:hint="eastAsia" w:ascii="仿宋_GB2312" w:hAnsi="仿宋" w:cs="Arial"/>
          <w:color w:val="auto"/>
          <w:sz w:val="24"/>
          <w:highlight w:val="none"/>
        </w:rPr>
        <w:tab/>
      </w:r>
      <w:r>
        <w:rPr>
          <w:rFonts w:hint="eastAsia" w:ascii="仿宋_GB2312" w:hAnsi="仿宋" w:cs="Arial"/>
          <w:color w:val="auto"/>
          <w:sz w:val="24"/>
          <w:highlight w:val="none"/>
        </w:rPr>
        <w:tab/>
      </w:r>
      <w:r>
        <w:rPr>
          <w:rFonts w:hint="eastAsia" w:ascii="仿宋_GB2312" w:hAnsi="仿宋" w:cs="Arial"/>
          <w:color w:val="auto"/>
          <w:sz w:val="24"/>
          <w:highlight w:val="none"/>
        </w:rPr>
        <w:tab/>
      </w:r>
      <w:r>
        <w:rPr>
          <w:rFonts w:hint="eastAsia" w:ascii="仿宋_GB2312" w:hAnsi="仿宋" w:cs="Arial"/>
          <w:color w:val="auto"/>
          <w:sz w:val="24"/>
          <w:highlight w:val="none"/>
        </w:rPr>
        <w:tab/>
      </w:r>
      <w:r>
        <w:rPr>
          <w:rFonts w:hint="eastAsia" w:ascii="仿宋_GB2312" w:hAnsi="仿宋" w:cs="Arial"/>
          <w:color w:val="auto"/>
          <w:sz w:val="24"/>
          <w:highlight w:val="none"/>
        </w:rPr>
        <w:t>乙    方：</w:t>
      </w:r>
      <w:r>
        <w:rPr>
          <w:rFonts w:hint="eastAsia" w:ascii="仿宋_GB2312" w:hAnsi="仿宋" w:cs="Arial"/>
          <w:color w:val="auto"/>
          <w:sz w:val="24"/>
          <w:highlight w:val="none"/>
          <w:u w:val="single"/>
        </w:rPr>
        <w:t xml:space="preserve">                      </w:t>
      </w:r>
    </w:p>
    <w:p w14:paraId="495F4227">
      <w:pPr>
        <w:spacing w:line="460" w:lineRule="exact"/>
        <w:rPr>
          <w:rFonts w:hint="eastAsia" w:ascii="仿宋_GB2312" w:hAnsi="仿宋" w:cs="Arial"/>
          <w:color w:val="auto"/>
          <w:sz w:val="24"/>
          <w:highlight w:val="none"/>
          <w:u w:val="single"/>
        </w:rPr>
      </w:pPr>
      <w:r>
        <w:rPr>
          <w:rFonts w:hint="eastAsia" w:ascii="仿宋_GB2312" w:hAnsi="仿宋" w:cs="Arial"/>
          <w:color w:val="auto"/>
          <w:sz w:val="24"/>
          <w:highlight w:val="none"/>
        </w:rPr>
        <w:tab/>
      </w:r>
      <w:r>
        <w:rPr>
          <w:rFonts w:hint="eastAsia" w:ascii="仿宋_GB2312" w:hAnsi="仿宋" w:cs="Arial"/>
          <w:color w:val="auto"/>
          <w:sz w:val="24"/>
          <w:highlight w:val="none"/>
        </w:rPr>
        <w:tab/>
      </w:r>
      <w:r>
        <w:rPr>
          <w:rFonts w:hint="eastAsia" w:ascii="仿宋_GB2312" w:hAnsi="仿宋" w:cs="Arial"/>
          <w:color w:val="auto"/>
          <w:sz w:val="24"/>
          <w:highlight w:val="none"/>
        </w:rPr>
        <w:tab/>
      </w:r>
      <w:r>
        <w:rPr>
          <w:rFonts w:hint="eastAsia" w:ascii="仿宋_GB2312" w:hAnsi="仿宋" w:cs="Arial"/>
          <w:color w:val="auto"/>
          <w:sz w:val="24"/>
          <w:highlight w:val="none"/>
        </w:rPr>
        <w:tab/>
      </w:r>
      <w:r>
        <w:rPr>
          <w:rFonts w:hint="eastAsia" w:ascii="仿宋_GB2312" w:hAnsi="仿宋" w:cs="Arial"/>
          <w:color w:val="auto"/>
          <w:sz w:val="24"/>
          <w:highlight w:val="none"/>
        </w:rPr>
        <w:t>签署日期：</w:t>
      </w:r>
      <w:r>
        <w:rPr>
          <w:rFonts w:hint="eastAsia" w:ascii="仿宋_GB2312" w:hAnsi="仿宋" w:cs="Arial"/>
          <w:color w:val="auto"/>
          <w:sz w:val="24"/>
          <w:highlight w:val="none"/>
          <w:u w:val="single"/>
        </w:rPr>
        <w:t xml:space="preserve">                      </w:t>
      </w:r>
    </w:p>
    <w:p w14:paraId="11D275FE">
      <w:pPr>
        <w:spacing w:line="360" w:lineRule="exact"/>
        <w:rPr>
          <w:rFonts w:hint="eastAsia" w:ascii="仿宋_GB2312" w:hAnsi="仿宋"/>
          <w:color w:val="auto"/>
          <w:sz w:val="32"/>
          <w:highlight w:val="none"/>
        </w:rPr>
      </w:pPr>
    </w:p>
    <w:p w14:paraId="450D1AC6">
      <w:pPr>
        <w:spacing w:line="360" w:lineRule="exact"/>
        <w:rPr>
          <w:rFonts w:hint="eastAsia" w:ascii="仿宋_GB2312" w:hAnsi="仿宋"/>
          <w:color w:val="auto"/>
          <w:sz w:val="32"/>
          <w:highlight w:val="none"/>
        </w:rPr>
      </w:pPr>
    </w:p>
    <w:p w14:paraId="5161B673">
      <w:pPr>
        <w:snapToGrid w:val="0"/>
        <w:spacing w:line="360" w:lineRule="auto"/>
        <w:rPr>
          <w:rFonts w:hint="eastAsia" w:ascii="宋体" w:hAnsi="宋体" w:eastAsia="宋体"/>
          <w:color w:val="auto"/>
          <w:szCs w:val="21"/>
          <w:highlight w:val="none"/>
          <w:lang w:eastAsia="zh-CN"/>
        </w:rPr>
      </w:pPr>
      <w:r>
        <w:rPr>
          <w:rFonts w:hint="eastAsia" w:ascii="仿宋_GB2312" w:hAnsi="仿宋"/>
          <w:color w:val="auto"/>
          <w:sz w:val="32"/>
          <w:highlight w:val="none"/>
        </w:rPr>
        <w:br w:type="page"/>
      </w:r>
      <w:r>
        <w:rPr>
          <w:rFonts w:hint="eastAsia" w:ascii="宋体" w:hAnsi="宋体"/>
          <w:color w:val="auto"/>
          <w:szCs w:val="21"/>
          <w:highlight w:val="none"/>
        </w:rPr>
        <w:t>甲方（委托方）：</w:t>
      </w:r>
      <w:r>
        <w:rPr>
          <w:rFonts w:hint="eastAsia" w:ascii="宋体" w:hAnsi="宋体"/>
          <w:color w:val="auto"/>
          <w:szCs w:val="21"/>
          <w:highlight w:val="none"/>
          <w:lang w:eastAsia="zh-CN"/>
        </w:rPr>
        <w:t>龙港市社会事业局</w:t>
      </w:r>
    </w:p>
    <w:p w14:paraId="5EBE0FDB">
      <w:pPr>
        <w:snapToGrid w:val="0"/>
        <w:spacing w:line="360" w:lineRule="auto"/>
        <w:rPr>
          <w:rFonts w:ascii="宋体" w:hAnsi="宋体"/>
          <w:color w:val="auto"/>
          <w:szCs w:val="21"/>
          <w:highlight w:val="none"/>
        </w:rPr>
      </w:pPr>
      <w:r>
        <w:rPr>
          <w:rFonts w:hint="eastAsia" w:ascii="宋体" w:hAnsi="宋体"/>
          <w:color w:val="auto"/>
          <w:szCs w:val="21"/>
          <w:highlight w:val="none"/>
        </w:rPr>
        <w:t>乙方（受托方）：</w:t>
      </w:r>
    </w:p>
    <w:p w14:paraId="78C04C3C">
      <w:pPr>
        <w:snapToGrid w:val="0"/>
        <w:spacing w:line="360" w:lineRule="auto"/>
        <w:ind w:firstLine="480" w:firstLineChars="200"/>
        <w:rPr>
          <w:rFonts w:ascii="宋体" w:hAnsi="宋体"/>
          <w:color w:val="auto"/>
          <w:szCs w:val="21"/>
          <w:highlight w:val="none"/>
        </w:rPr>
      </w:pPr>
      <w:r>
        <w:rPr>
          <w:rFonts w:hint="eastAsia" w:ascii="宋体" w:hAnsi="宋体"/>
          <w:color w:val="auto"/>
          <w:szCs w:val="21"/>
          <w:highlight w:val="none"/>
        </w:rPr>
        <w:t>为了保护各方合法权益，根据《中华人民共和国政府采购法》、《中华人民共和国</w:t>
      </w:r>
      <w:r>
        <w:rPr>
          <w:rFonts w:hint="eastAsia" w:ascii="宋体" w:hAnsi="宋体"/>
          <w:color w:val="auto"/>
          <w:szCs w:val="21"/>
          <w:highlight w:val="none"/>
          <w:lang w:val="en-US" w:eastAsia="zh-CN"/>
        </w:rPr>
        <w:t>民法典</w:t>
      </w:r>
      <w:r>
        <w:rPr>
          <w:rFonts w:hint="eastAsia" w:ascii="宋体" w:hAnsi="宋体"/>
          <w:color w:val="auto"/>
          <w:szCs w:val="21"/>
          <w:highlight w:val="none"/>
        </w:rPr>
        <w:t>》等相关法律法规的规定并严格遵循</w:t>
      </w:r>
      <w:r>
        <w:rPr>
          <w:rFonts w:hint="eastAsia" w:ascii="宋体" w:hAnsi="宋体"/>
          <w:color w:val="auto"/>
          <w:szCs w:val="21"/>
          <w:highlight w:val="none"/>
          <w:u w:val="single"/>
        </w:rPr>
        <w:t xml:space="preserve">                  </w:t>
      </w:r>
      <w:r>
        <w:rPr>
          <w:rFonts w:hint="eastAsia" w:ascii="宋体" w:hAnsi="宋体"/>
          <w:color w:val="auto"/>
          <w:szCs w:val="21"/>
          <w:highlight w:val="none"/>
        </w:rPr>
        <w:t>项目[项目编号：</w:t>
      </w:r>
      <w:r>
        <w:rPr>
          <w:rFonts w:ascii="宋体" w:hAnsi="宋体"/>
          <w:color w:val="auto"/>
          <w:szCs w:val="21"/>
          <w:highlight w:val="none"/>
        </w:rPr>
        <w:t xml:space="preserve">  </w:t>
      </w:r>
      <w:r>
        <w:rPr>
          <w:rFonts w:hint="eastAsia" w:ascii="宋体" w:hAnsi="宋体"/>
          <w:color w:val="auto"/>
          <w:szCs w:val="21"/>
          <w:highlight w:val="none"/>
        </w:rPr>
        <w:t xml:space="preserve"> ]招标文件中的相关规定，签订本合同，并共同遵守。</w:t>
      </w:r>
    </w:p>
    <w:p w14:paraId="57BD1D2F">
      <w:pPr>
        <w:numPr>
          <w:ilvl w:val="0"/>
          <w:numId w:val="17"/>
        </w:numPr>
        <w:spacing w:line="360" w:lineRule="exact"/>
        <w:ind w:firstLine="0"/>
        <w:rPr>
          <w:rFonts w:ascii="宋体" w:hAnsi="宋体"/>
          <w:b/>
          <w:bCs/>
          <w:color w:val="auto"/>
          <w:szCs w:val="21"/>
          <w:highlight w:val="none"/>
        </w:rPr>
      </w:pPr>
      <w:r>
        <w:rPr>
          <w:rFonts w:hint="eastAsia" w:ascii="宋体" w:hAnsi="宋体" w:cs="宋体"/>
          <w:b/>
          <w:bCs/>
          <w:color w:val="auto"/>
          <w:szCs w:val="21"/>
          <w:highlight w:val="none"/>
        </w:rPr>
        <w:t>委托事项：甲方委托乙方，就甲方职工疗休养活动指制定方案并进行全程安排。</w:t>
      </w:r>
    </w:p>
    <w:p w14:paraId="49DB0308">
      <w:pPr>
        <w:numPr>
          <w:ilvl w:val="0"/>
          <w:numId w:val="17"/>
        </w:numPr>
        <w:spacing w:line="360" w:lineRule="exact"/>
        <w:ind w:firstLine="0"/>
        <w:rPr>
          <w:rFonts w:ascii="宋体" w:hAnsi="宋体" w:cs="宋体"/>
          <w:b/>
          <w:bCs/>
          <w:color w:val="auto"/>
          <w:szCs w:val="21"/>
          <w:highlight w:val="none"/>
        </w:rPr>
      </w:pPr>
      <w:r>
        <w:rPr>
          <w:rFonts w:hint="eastAsia" w:ascii="宋体" w:hAnsi="宋体" w:cs="宋体"/>
          <w:b/>
          <w:bCs/>
          <w:color w:val="auto"/>
          <w:szCs w:val="21"/>
          <w:highlight w:val="none"/>
        </w:rPr>
        <w:t>职工疗休养的财政预算价及服务期限：</w:t>
      </w:r>
    </w:p>
    <w:p w14:paraId="49CFC470">
      <w:pPr>
        <w:numPr>
          <w:ilvl w:val="0"/>
          <w:numId w:val="18"/>
        </w:numPr>
        <w:spacing w:line="360" w:lineRule="exact"/>
        <w:ind w:firstLine="480" w:firstLineChars="200"/>
        <w:rPr>
          <w:rFonts w:ascii="宋体" w:hAnsi="宋体" w:cs="宋体"/>
          <w:color w:val="auto"/>
          <w:szCs w:val="21"/>
          <w:highlight w:val="none"/>
        </w:rPr>
      </w:pPr>
      <w:r>
        <w:rPr>
          <w:rFonts w:hint="eastAsia" w:ascii="宋体" w:hAnsi="宋体" w:cs="宋体"/>
          <w:color w:val="auto"/>
          <w:szCs w:val="21"/>
          <w:highlight w:val="none"/>
        </w:rPr>
        <w:t>本项目财政预算价为</w:t>
      </w:r>
      <w:r>
        <w:rPr>
          <w:rFonts w:ascii="宋体" w:hAnsi="宋体" w:cs="宋体"/>
          <w:color w:val="auto"/>
          <w:szCs w:val="21"/>
          <w:highlight w:val="none"/>
          <w:u w:val="single"/>
        </w:rPr>
        <w:t xml:space="preserve">     </w:t>
      </w:r>
      <w:r>
        <w:rPr>
          <w:rFonts w:hint="eastAsia" w:ascii="宋体" w:hAnsi="宋体" w:cs="宋体"/>
          <w:color w:val="auto"/>
          <w:szCs w:val="21"/>
          <w:highlight w:val="none"/>
        </w:rPr>
        <w:t>元（大写：</w:t>
      </w:r>
      <w:r>
        <w:rPr>
          <w:rFonts w:hint="eastAsia" w:ascii="宋体" w:hAnsi="宋体" w:cs="宋体"/>
          <w:color w:val="auto"/>
          <w:szCs w:val="21"/>
          <w:highlight w:val="none"/>
          <w:u w:val="single"/>
        </w:rPr>
        <w:t xml:space="preserve">人民币 </w:t>
      </w:r>
      <w:r>
        <w:rPr>
          <w:rFonts w:ascii="宋体" w:hAnsi="宋体" w:cs="宋体"/>
          <w:color w:val="auto"/>
          <w:szCs w:val="21"/>
          <w:highlight w:val="none"/>
          <w:u w:val="single"/>
        </w:rPr>
        <w:t xml:space="preserve">   </w:t>
      </w:r>
      <w:r>
        <w:rPr>
          <w:rFonts w:hint="eastAsia" w:ascii="宋体" w:hAnsi="宋体" w:cs="宋体"/>
          <w:color w:val="auto"/>
          <w:szCs w:val="21"/>
          <w:highlight w:val="none"/>
          <w:u w:val="single"/>
        </w:rPr>
        <w:t>万元整</w:t>
      </w:r>
      <w:r>
        <w:rPr>
          <w:rFonts w:hint="eastAsia" w:ascii="宋体" w:hAnsi="宋体" w:cs="宋体"/>
          <w:color w:val="auto"/>
          <w:szCs w:val="21"/>
          <w:highlight w:val="none"/>
        </w:rPr>
        <w:t>）。乙方应于疗休养活动全部结束之日起</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日内与甲方进行结算，最终疗养费用总额需经甲方书面确认。</w:t>
      </w:r>
    </w:p>
    <w:p w14:paraId="5493B4FF">
      <w:pPr>
        <w:numPr>
          <w:ilvl w:val="0"/>
          <w:numId w:val="17"/>
        </w:numPr>
        <w:spacing w:line="360" w:lineRule="exact"/>
        <w:ind w:firstLine="0"/>
        <w:rPr>
          <w:rFonts w:ascii="宋体" w:hAnsi="宋体" w:cs="宋体"/>
          <w:color w:val="auto"/>
          <w:szCs w:val="21"/>
          <w:highlight w:val="none"/>
        </w:rPr>
      </w:pPr>
      <w:r>
        <w:rPr>
          <w:rFonts w:hint="eastAsia" w:ascii="宋体" w:hAnsi="宋体" w:cs="宋体"/>
          <w:color w:val="auto"/>
          <w:szCs w:val="21"/>
          <w:highlight w:val="none"/>
        </w:rPr>
        <w:t>本项目合同签订实行一年一签。</w:t>
      </w:r>
    </w:p>
    <w:p w14:paraId="31FE77A5">
      <w:pPr>
        <w:numPr>
          <w:ilvl w:val="0"/>
          <w:numId w:val="0"/>
        </w:numPr>
        <w:spacing w:line="360" w:lineRule="exact"/>
        <w:rPr>
          <w:rFonts w:hint="eastAsia" w:ascii="宋体" w:hAnsi="宋体" w:eastAsia="宋体" w:cs="宋体"/>
          <w:color w:val="auto"/>
          <w:szCs w:val="21"/>
          <w:highlight w:val="none"/>
        </w:rPr>
      </w:pPr>
      <w:r>
        <w:rPr>
          <w:rFonts w:hint="eastAsia" w:ascii="宋体" w:hAnsi="宋体" w:cs="宋体"/>
          <w:b/>
          <w:bCs/>
          <w:color w:val="auto"/>
          <w:szCs w:val="21"/>
          <w:highlight w:val="none"/>
          <w:lang w:eastAsia="zh-CN"/>
        </w:rPr>
        <w:t>三、</w:t>
      </w:r>
      <w:r>
        <w:rPr>
          <w:rFonts w:hint="eastAsia" w:ascii="宋体" w:hAnsi="宋体" w:cs="宋体"/>
          <w:b/>
          <w:bCs/>
          <w:color w:val="auto"/>
          <w:szCs w:val="21"/>
          <w:highlight w:val="none"/>
        </w:rPr>
        <w:t>付款方式：</w:t>
      </w:r>
      <w:r>
        <w:rPr>
          <w:rFonts w:hint="eastAsia" w:ascii="宋体" w:hAnsi="宋体" w:eastAsia="宋体" w:cs="宋体"/>
          <w:color w:val="auto"/>
          <w:szCs w:val="21"/>
          <w:highlight w:val="none"/>
        </w:rPr>
        <w:t>合同签订后采购人向中标人支付中标金额40%的预付款，全部活动服务结束后，中标人向采购人提供正规税务发票及费用清单，采购人一次性支付完剩余服务费用，服务费用按实际人数x中标单价进行结算。</w:t>
      </w:r>
    </w:p>
    <w:p w14:paraId="568DDADA">
      <w:pPr>
        <w:numPr>
          <w:ilvl w:val="0"/>
          <w:numId w:val="0"/>
        </w:numPr>
        <w:spacing w:line="360" w:lineRule="exact"/>
        <w:ind w:firstLine="48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注：</w:t>
      </w:r>
      <w:r>
        <w:rPr>
          <w:rFonts w:hint="eastAsia" w:ascii="宋体" w:hAnsi="宋体" w:eastAsia="宋体" w:cs="宋体"/>
          <w:color w:val="auto"/>
          <w:szCs w:val="21"/>
          <w:highlight w:val="none"/>
        </w:rPr>
        <w:t>预付款在合同生效以及具备实施条件后7个工作日内支付，对于满足合同约定支付条件的，采购人自收到发票之日起7个工作日内向供应商支付资金。</w:t>
      </w:r>
    </w:p>
    <w:p w14:paraId="44400A5F">
      <w:pPr>
        <w:numPr>
          <w:ilvl w:val="0"/>
          <w:numId w:val="17"/>
        </w:numPr>
        <w:spacing w:line="360" w:lineRule="exact"/>
        <w:ind w:firstLine="0"/>
        <w:rPr>
          <w:rFonts w:ascii="宋体" w:hAnsi="宋体" w:cs="宋体"/>
          <w:b/>
          <w:bCs/>
          <w:color w:val="auto"/>
          <w:szCs w:val="21"/>
          <w:highlight w:val="none"/>
        </w:rPr>
      </w:pPr>
      <w:r>
        <w:rPr>
          <w:rFonts w:hint="eastAsia" w:ascii="宋体" w:hAnsi="宋体" w:cs="宋体"/>
          <w:b/>
          <w:bCs/>
          <w:color w:val="auto"/>
          <w:szCs w:val="21"/>
          <w:highlight w:val="none"/>
        </w:rPr>
        <w:t>职工疗休养的地点及每个疗休养地点的时间安排：</w:t>
      </w:r>
    </w:p>
    <w:p w14:paraId="222E73E0">
      <w:pPr>
        <w:spacing w:line="360" w:lineRule="exact"/>
        <w:ind w:firstLine="480" w:firstLineChars="200"/>
        <w:rPr>
          <w:rFonts w:ascii="宋体" w:hAnsi="宋体"/>
          <w:color w:val="auto"/>
          <w:szCs w:val="21"/>
          <w:highlight w:val="none"/>
        </w:rPr>
      </w:pPr>
      <w:r>
        <w:rPr>
          <w:rFonts w:hint="eastAsia" w:ascii="宋体" w:hAnsi="宋体"/>
          <w:color w:val="auto"/>
          <w:szCs w:val="21"/>
          <w:highlight w:val="none"/>
        </w:rPr>
        <w:t>乙方负责安排制定疗养方案，负责按双方协商妥的方案（包括但不限于行程/标准）进行安排，疗养方案以甲方书面认可的方案为准；乙方不得擅自改变选定方案，如因天气/道路等客观因素需对选定方案进行调整时应先征得甲方同意。</w:t>
      </w:r>
    </w:p>
    <w:p w14:paraId="167222D0">
      <w:pPr>
        <w:numPr>
          <w:ilvl w:val="0"/>
          <w:numId w:val="17"/>
        </w:numPr>
        <w:spacing w:line="360" w:lineRule="exact"/>
        <w:ind w:firstLine="0"/>
        <w:rPr>
          <w:rFonts w:ascii="宋体" w:hAnsi="宋体"/>
          <w:b/>
          <w:bCs/>
          <w:color w:val="auto"/>
          <w:szCs w:val="21"/>
          <w:highlight w:val="none"/>
        </w:rPr>
      </w:pPr>
      <w:r>
        <w:rPr>
          <w:rFonts w:hint="eastAsia" w:ascii="宋体" w:hAnsi="宋体" w:cs="宋体"/>
          <w:b/>
          <w:bCs/>
          <w:color w:val="auto"/>
          <w:szCs w:val="21"/>
          <w:highlight w:val="none"/>
        </w:rPr>
        <w:t>职工疗休养</w:t>
      </w:r>
      <w:r>
        <w:rPr>
          <w:rFonts w:hint="eastAsia" w:ascii="宋体" w:hAnsi="宋体" w:cs="宋体"/>
          <w:b/>
          <w:bCs/>
          <w:color w:val="auto"/>
          <w:szCs w:val="21"/>
          <w:highlight w:val="none"/>
          <w:lang w:eastAsia="zh-CN"/>
        </w:rPr>
        <w:t>路线</w:t>
      </w:r>
      <w:r>
        <w:rPr>
          <w:rFonts w:hint="eastAsia" w:ascii="宋体" w:hAnsi="宋体" w:cs="宋体"/>
          <w:b/>
          <w:bCs/>
          <w:color w:val="auto"/>
          <w:szCs w:val="21"/>
          <w:highlight w:val="none"/>
        </w:rPr>
        <w:t>及费用：</w:t>
      </w:r>
    </w:p>
    <w:tbl>
      <w:tblPr>
        <w:tblStyle w:val="60"/>
        <w:tblW w:w="8958" w:type="dxa"/>
        <w:tblInd w:w="91" w:type="dxa"/>
        <w:tblLayout w:type="fixed"/>
        <w:tblCellMar>
          <w:top w:w="0" w:type="dxa"/>
          <w:left w:w="108" w:type="dxa"/>
          <w:bottom w:w="0" w:type="dxa"/>
          <w:right w:w="108" w:type="dxa"/>
        </w:tblCellMar>
      </w:tblPr>
      <w:tblGrid>
        <w:gridCol w:w="1009"/>
        <w:gridCol w:w="1607"/>
        <w:gridCol w:w="1914"/>
        <w:gridCol w:w="2298"/>
        <w:gridCol w:w="2130"/>
      </w:tblGrid>
      <w:tr w14:paraId="7D52D329">
        <w:tblPrEx>
          <w:tblCellMar>
            <w:top w:w="0" w:type="dxa"/>
            <w:left w:w="108" w:type="dxa"/>
            <w:bottom w:w="0" w:type="dxa"/>
            <w:right w:w="108" w:type="dxa"/>
          </w:tblCellMar>
        </w:tblPrEx>
        <w:trPr>
          <w:trHeight w:val="778" w:hRule="atLeast"/>
        </w:trPr>
        <w:tc>
          <w:tcPr>
            <w:tcW w:w="1009" w:type="dxa"/>
            <w:tcBorders>
              <w:top w:val="single" w:color="auto" w:sz="4" w:space="0"/>
              <w:left w:val="single" w:color="auto" w:sz="4" w:space="0"/>
              <w:bottom w:val="single" w:color="auto" w:sz="4" w:space="0"/>
              <w:right w:val="single" w:color="auto" w:sz="4" w:space="0"/>
            </w:tcBorders>
            <w:noWrap w:val="0"/>
            <w:vAlign w:val="center"/>
          </w:tcPr>
          <w:p w14:paraId="1F7E4D8C">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序号</w:t>
            </w:r>
          </w:p>
        </w:tc>
        <w:tc>
          <w:tcPr>
            <w:tcW w:w="1607" w:type="dxa"/>
            <w:tcBorders>
              <w:top w:val="single" w:color="auto" w:sz="4" w:space="0"/>
              <w:left w:val="single" w:color="auto" w:sz="4" w:space="0"/>
              <w:bottom w:val="single" w:color="auto" w:sz="4" w:space="0"/>
              <w:right w:val="single" w:color="auto" w:sz="4" w:space="0"/>
            </w:tcBorders>
            <w:noWrap w:val="0"/>
            <w:vAlign w:val="center"/>
          </w:tcPr>
          <w:p w14:paraId="1640BB20">
            <w:pPr>
              <w:spacing w:line="360" w:lineRule="exact"/>
              <w:jc w:val="center"/>
              <w:rPr>
                <w:rFonts w:hint="eastAsia" w:ascii="宋体" w:hAnsi="宋体" w:eastAsia="宋体" w:cs="宋体"/>
                <w:color w:val="auto"/>
                <w:szCs w:val="21"/>
                <w:highlight w:val="none"/>
                <w:lang w:eastAsia="zh-CN"/>
              </w:rPr>
            </w:pPr>
            <w:r>
              <w:rPr>
                <w:rFonts w:hint="eastAsia" w:ascii="宋体" w:hAnsi="宋体"/>
                <w:color w:val="auto"/>
                <w:szCs w:val="21"/>
                <w:highlight w:val="none"/>
              </w:rPr>
              <w:t>疗休养</w:t>
            </w:r>
            <w:r>
              <w:rPr>
                <w:rFonts w:hint="eastAsia" w:ascii="宋体" w:hAnsi="宋体" w:cs="宋体"/>
                <w:color w:val="auto"/>
                <w:szCs w:val="21"/>
                <w:highlight w:val="none"/>
                <w:lang w:eastAsia="zh-CN"/>
              </w:rPr>
              <w:t>路线</w:t>
            </w:r>
          </w:p>
        </w:tc>
        <w:tc>
          <w:tcPr>
            <w:tcW w:w="1914" w:type="dxa"/>
            <w:tcBorders>
              <w:top w:val="single" w:color="auto" w:sz="4" w:space="0"/>
              <w:left w:val="nil"/>
              <w:bottom w:val="single" w:color="auto" w:sz="4" w:space="0"/>
              <w:right w:val="single" w:color="auto" w:sz="4" w:space="0"/>
            </w:tcBorders>
            <w:noWrap w:val="0"/>
            <w:vAlign w:val="center"/>
          </w:tcPr>
          <w:p w14:paraId="457B5F16">
            <w:pPr>
              <w:spacing w:line="360" w:lineRule="exact"/>
              <w:jc w:val="center"/>
              <w:rPr>
                <w:rFonts w:ascii="宋体" w:hAnsi="宋体"/>
                <w:bCs/>
                <w:color w:val="auto"/>
                <w:szCs w:val="21"/>
                <w:highlight w:val="none"/>
              </w:rPr>
            </w:pPr>
            <w:r>
              <w:rPr>
                <w:rFonts w:hint="eastAsia" w:ascii="宋体" w:hAnsi="宋体"/>
                <w:color w:val="auto"/>
                <w:szCs w:val="21"/>
                <w:highlight w:val="none"/>
                <w:lang w:eastAsia="zh-CN"/>
              </w:rPr>
              <w:t>路线</w:t>
            </w:r>
            <w:r>
              <w:rPr>
                <w:rFonts w:hint="eastAsia" w:ascii="宋体" w:hAnsi="宋体"/>
                <w:color w:val="auto"/>
                <w:szCs w:val="21"/>
                <w:highlight w:val="none"/>
              </w:rPr>
              <w:t>名称</w:t>
            </w:r>
          </w:p>
        </w:tc>
        <w:tc>
          <w:tcPr>
            <w:tcW w:w="2298" w:type="dxa"/>
            <w:tcBorders>
              <w:top w:val="single" w:color="auto" w:sz="4" w:space="0"/>
              <w:left w:val="single" w:color="auto" w:sz="4" w:space="0"/>
              <w:bottom w:val="single" w:color="auto" w:sz="4" w:space="0"/>
              <w:right w:val="single" w:color="auto" w:sz="4" w:space="0"/>
            </w:tcBorders>
            <w:noWrap w:val="0"/>
            <w:vAlign w:val="center"/>
          </w:tcPr>
          <w:p w14:paraId="5A6A0968">
            <w:pPr>
              <w:spacing w:line="360" w:lineRule="exact"/>
              <w:jc w:val="center"/>
              <w:rPr>
                <w:rFonts w:ascii="宋体" w:hAnsi="宋体"/>
                <w:bCs/>
                <w:color w:val="auto"/>
                <w:szCs w:val="21"/>
                <w:highlight w:val="none"/>
              </w:rPr>
            </w:pPr>
            <w:r>
              <w:rPr>
                <w:rFonts w:hint="eastAsia" w:ascii="宋体" w:hAnsi="宋体"/>
                <w:bCs/>
                <w:color w:val="auto"/>
                <w:szCs w:val="21"/>
                <w:highlight w:val="none"/>
              </w:rPr>
              <w:t xml:space="preserve">投标报价 </w:t>
            </w:r>
          </w:p>
          <w:p w14:paraId="56A2FC14">
            <w:pPr>
              <w:spacing w:line="360" w:lineRule="exact"/>
              <w:jc w:val="center"/>
              <w:rPr>
                <w:rFonts w:ascii="宋体" w:hAnsi="宋体"/>
                <w:bCs/>
                <w:color w:val="auto"/>
                <w:szCs w:val="21"/>
                <w:highlight w:val="none"/>
              </w:rPr>
            </w:pPr>
            <w:r>
              <w:rPr>
                <w:rFonts w:hint="eastAsia" w:ascii="宋体" w:hAnsi="宋体"/>
                <w:bCs/>
                <w:color w:val="auto"/>
                <w:szCs w:val="21"/>
                <w:highlight w:val="none"/>
              </w:rPr>
              <w:t>（个人综合单价/元）</w:t>
            </w:r>
          </w:p>
        </w:tc>
        <w:tc>
          <w:tcPr>
            <w:tcW w:w="2130" w:type="dxa"/>
            <w:tcBorders>
              <w:top w:val="single" w:color="auto" w:sz="4" w:space="0"/>
              <w:left w:val="single" w:color="auto" w:sz="4" w:space="0"/>
              <w:bottom w:val="single" w:color="auto" w:sz="4" w:space="0"/>
              <w:right w:val="single" w:color="auto" w:sz="4" w:space="0"/>
            </w:tcBorders>
            <w:noWrap w:val="0"/>
            <w:vAlign w:val="center"/>
          </w:tcPr>
          <w:p w14:paraId="5EA8913E">
            <w:pPr>
              <w:spacing w:line="360" w:lineRule="exact"/>
              <w:jc w:val="center"/>
              <w:rPr>
                <w:rFonts w:ascii="宋体" w:hAnsi="宋体"/>
                <w:color w:val="auto"/>
                <w:szCs w:val="21"/>
                <w:highlight w:val="none"/>
              </w:rPr>
            </w:pPr>
            <w:r>
              <w:rPr>
                <w:rFonts w:hint="eastAsia" w:ascii="宋体" w:hAnsi="宋体"/>
                <w:color w:val="auto"/>
                <w:szCs w:val="21"/>
                <w:highlight w:val="none"/>
              </w:rPr>
              <w:t>备注</w:t>
            </w:r>
          </w:p>
        </w:tc>
      </w:tr>
      <w:tr w14:paraId="40BD6909">
        <w:tblPrEx>
          <w:tblCellMar>
            <w:top w:w="0" w:type="dxa"/>
            <w:left w:w="108" w:type="dxa"/>
            <w:bottom w:w="0" w:type="dxa"/>
            <w:right w:w="108" w:type="dxa"/>
          </w:tblCellMar>
        </w:tblPrEx>
        <w:trPr>
          <w:trHeight w:val="437" w:hRule="atLeast"/>
        </w:trPr>
        <w:tc>
          <w:tcPr>
            <w:tcW w:w="1009" w:type="dxa"/>
            <w:vMerge w:val="restart"/>
            <w:tcBorders>
              <w:top w:val="single" w:color="auto" w:sz="4" w:space="0"/>
              <w:left w:val="single" w:color="auto" w:sz="4" w:space="0"/>
              <w:right w:val="single" w:color="auto" w:sz="4" w:space="0"/>
            </w:tcBorders>
            <w:noWrap w:val="0"/>
            <w:vAlign w:val="center"/>
          </w:tcPr>
          <w:p w14:paraId="0B295199">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1</w:t>
            </w:r>
          </w:p>
        </w:tc>
        <w:tc>
          <w:tcPr>
            <w:tcW w:w="1607" w:type="dxa"/>
            <w:vMerge w:val="restart"/>
            <w:tcBorders>
              <w:top w:val="single" w:color="auto" w:sz="4" w:space="0"/>
              <w:left w:val="single" w:color="auto" w:sz="4" w:space="0"/>
              <w:right w:val="single" w:color="auto" w:sz="4" w:space="0"/>
            </w:tcBorders>
            <w:noWrap w:val="0"/>
            <w:vAlign w:val="center"/>
          </w:tcPr>
          <w:p w14:paraId="41F56EA1">
            <w:pPr>
              <w:spacing w:line="360" w:lineRule="exact"/>
              <w:jc w:val="center"/>
              <w:rPr>
                <w:rFonts w:hint="eastAsia" w:ascii="宋体" w:hAnsi="宋体" w:eastAsia="宋体"/>
                <w:color w:val="auto"/>
                <w:szCs w:val="21"/>
                <w:highlight w:val="none"/>
                <w:lang w:eastAsia="zh-CN"/>
              </w:rPr>
            </w:pPr>
            <w:r>
              <w:rPr>
                <w:rFonts w:hint="eastAsia" w:ascii="宋体" w:hAnsi="宋体"/>
                <w:color w:val="auto"/>
                <w:szCs w:val="21"/>
                <w:highlight w:val="none"/>
              </w:rPr>
              <w:t>市内</w:t>
            </w:r>
            <w:r>
              <w:rPr>
                <w:rFonts w:hint="eastAsia" w:ascii="宋体" w:hAnsi="宋体" w:cs="宋体"/>
                <w:bCs/>
                <w:color w:val="auto"/>
                <w:szCs w:val="21"/>
                <w:highlight w:val="none"/>
                <w:lang w:eastAsia="zh-CN"/>
              </w:rPr>
              <w:t>路线</w:t>
            </w:r>
          </w:p>
        </w:tc>
        <w:tc>
          <w:tcPr>
            <w:tcW w:w="1914" w:type="dxa"/>
            <w:tcBorders>
              <w:top w:val="single" w:color="auto" w:sz="4" w:space="0"/>
              <w:left w:val="nil"/>
              <w:bottom w:val="single" w:color="auto" w:sz="4" w:space="0"/>
              <w:right w:val="single" w:color="auto" w:sz="4" w:space="0"/>
            </w:tcBorders>
            <w:noWrap w:val="0"/>
            <w:vAlign w:val="center"/>
          </w:tcPr>
          <w:p w14:paraId="13FB9EDA">
            <w:pPr>
              <w:spacing w:line="360" w:lineRule="exact"/>
              <w:jc w:val="center"/>
              <w:rPr>
                <w:rFonts w:ascii="宋体" w:hAnsi="宋体"/>
                <w:color w:val="auto"/>
                <w:szCs w:val="21"/>
                <w:highlight w:val="none"/>
              </w:rPr>
            </w:pPr>
          </w:p>
        </w:tc>
        <w:tc>
          <w:tcPr>
            <w:tcW w:w="2298" w:type="dxa"/>
            <w:tcBorders>
              <w:top w:val="single" w:color="auto" w:sz="4" w:space="0"/>
              <w:left w:val="single" w:color="auto" w:sz="4" w:space="0"/>
              <w:bottom w:val="single" w:color="auto" w:sz="4" w:space="0"/>
              <w:right w:val="single" w:color="auto" w:sz="4" w:space="0"/>
            </w:tcBorders>
            <w:noWrap w:val="0"/>
            <w:vAlign w:val="center"/>
          </w:tcPr>
          <w:p w14:paraId="53B8124A">
            <w:pPr>
              <w:spacing w:line="360" w:lineRule="exact"/>
              <w:jc w:val="center"/>
              <w:rPr>
                <w:rFonts w:ascii="宋体" w:hAnsi="宋体"/>
                <w:bCs/>
                <w:color w:val="auto"/>
                <w:szCs w:val="21"/>
                <w:highlight w:val="none"/>
              </w:rPr>
            </w:pPr>
          </w:p>
        </w:tc>
        <w:tc>
          <w:tcPr>
            <w:tcW w:w="2130" w:type="dxa"/>
            <w:tcBorders>
              <w:top w:val="single" w:color="auto" w:sz="4" w:space="0"/>
              <w:left w:val="single" w:color="auto" w:sz="4" w:space="0"/>
              <w:bottom w:val="single" w:color="auto" w:sz="4" w:space="0"/>
              <w:right w:val="single" w:color="auto" w:sz="4" w:space="0"/>
            </w:tcBorders>
            <w:noWrap w:val="0"/>
            <w:vAlign w:val="center"/>
          </w:tcPr>
          <w:p w14:paraId="5F4D40E6">
            <w:pPr>
              <w:spacing w:line="360" w:lineRule="exact"/>
              <w:jc w:val="center"/>
              <w:rPr>
                <w:rFonts w:ascii="宋体" w:hAnsi="宋体"/>
                <w:color w:val="auto"/>
                <w:szCs w:val="21"/>
                <w:highlight w:val="none"/>
              </w:rPr>
            </w:pPr>
          </w:p>
        </w:tc>
      </w:tr>
      <w:tr w14:paraId="28450BF9">
        <w:tblPrEx>
          <w:tblCellMar>
            <w:top w:w="0" w:type="dxa"/>
            <w:left w:w="108" w:type="dxa"/>
            <w:bottom w:w="0" w:type="dxa"/>
            <w:right w:w="108" w:type="dxa"/>
          </w:tblCellMar>
        </w:tblPrEx>
        <w:trPr>
          <w:trHeight w:val="437" w:hRule="atLeast"/>
        </w:trPr>
        <w:tc>
          <w:tcPr>
            <w:tcW w:w="1009" w:type="dxa"/>
            <w:vMerge w:val="continue"/>
            <w:tcBorders>
              <w:left w:val="single" w:color="auto" w:sz="4" w:space="0"/>
              <w:right w:val="single" w:color="auto" w:sz="4" w:space="0"/>
            </w:tcBorders>
            <w:noWrap w:val="0"/>
            <w:vAlign w:val="center"/>
          </w:tcPr>
          <w:p w14:paraId="26D9F682">
            <w:pPr>
              <w:spacing w:line="360" w:lineRule="exact"/>
              <w:jc w:val="center"/>
              <w:rPr>
                <w:rFonts w:ascii="宋体" w:hAnsi="宋体" w:cs="宋体"/>
                <w:color w:val="auto"/>
                <w:szCs w:val="21"/>
                <w:highlight w:val="none"/>
              </w:rPr>
            </w:pPr>
          </w:p>
        </w:tc>
        <w:tc>
          <w:tcPr>
            <w:tcW w:w="1607" w:type="dxa"/>
            <w:vMerge w:val="continue"/>
            <w:tcBorders>
              <w:left w:val="single" w:color="auto" w:sz="4" w:space="0"/>
              <w:right w:val="single" w:color="auto" w:sz="4" w:space="0"/>
            </w:tcBorders>
            <w:noWrap w:val="0"/>
            <w:vAlign w:val="center"/>
          </w:tcPr>
          <w:p w14:paraId="5858714F">
            <w:pPr>
              <w:spacing w:line="360" w:lineRule="exact"/>
              <w:jc w:val="center"/>
              <w:rPr>
                <w:rFonts w:ascii="宋体" w:hAnsi="宋体"/>
                <w:color w:val="auto"/>
                <w:szCs w:val="21"/>
                <w:highlight w:val="none"/>
              </w:rPr>
            </w:pPr>
          </w:p>
        </w:tc>
        <w:tc>
          <w:tcPr>
            <w:tcW w:w="1914" w:type="dxa"/>
            <w:tcBorders>
              <w:top w:val="single" w:color="auto" w:sz="4" w:space="0"/>
              <w:left w:val="nil"/>
              <w:bottom w:val="single" w:color="auto" w:sz="4" w:space="0"/>
              <w:right w:val="single" w:color="auto" w:sz="4" w:space="0"/>
            </w:tcBorders>
            <w:noWrap w:val="0"/>
            <w:vAlign w:val="center"/>
          </w:tcPr>
          <w:p w14:paraId="3F078A99">
            <w:pPr>
              <w:spacing w:line="360" w:lineRule="exact"/>
              <w:jc w:val="center"/>
              <w:rPr>
                <w:rFonts w:ascii="宋体" w:hAnsi="宋体"/>
                <w:color w:val="auto"/>
                <w:szCs w:val="21"/>
                <w:highlight w:val="none"/>
              </w:rPr>
            </w:pPr>
          </w:p>
        </w:tc>
        <w:tc>
          <w:tcPr>
            <w:tcW w:w="2298" w:type="dxa"/>
            <w:tcBorders>
              <w:top w:val="single" w:color="auto" w:sz="4" w:space="0"/>
              <w:left w:val="single" w:color="auto" w:sz="4" w:space="0"/>
              <w:bottom w:val="single" w:color="auto" w:sz="4" w:space="0"/>
              <w:right w:val="single" w:color="auto" w:sz="4" w:space="0"/>
            </w:tcBorders>
            <w:noWrap w:val="0"/>
            <w:vAlign w:val="center"/>
          </w:tcPr>
          <w:p w14:paraId="49A14A0F">
            <w:pPr>
              <w:spacing w:line="360" w:lineRule="exact"/>
              <w:jc w:val="center"/>
              <w:rPr>
                <w:rFonts w:ascii="宋体" w:hAnsi="宋体"/>
                <w:bCs/>
                <w:color w:val="auto"/>
                <w:szCs w:val="21"/>
                <w:highlight w:val="none"/>
              </w:rPr>
            </w:pPr>
          </w:p>
        </w:tc>
        <w:tc>
          <w:tcPr>
            <w:tcW w:w="2130" w:type="dxa"/>
            <w:tcBorders>
              <w:top w:val="single" w:color="auto" w:sz="4" w:space="0"/>
              <w:left w:val="single" w:color="auto" w:sz="4" w:space="0"/>
              <w:bottom w:val="single" w:color="auto" w:sz="4" w:space="0"/>
              <w:right w:val="single" w:color="auto" w:sz="4" w:space="0"/>
            </w:tcBorders>
            <w:noWrap w:val="0"/>
            <w:vAlign w:val="center"/>
          </w:tcPr>
          <w:p w14:paraId="51A418C5">
            <w:pPr>
              <w:spacing w:line="360" w:lineRule="exact"/>
              <w:jc w:val="center"/>
              <w:rPr>
                <w:rFonts w:ascii="宋体" w:hAnsi="宋体"/>
                <w:color w:val="auto"/>
                <w:szCs w:val="21"/>
                <w:highlight w:val="none"/>
              </w:rPr>
            </w:pPr>
          </w:p>
        </w:tc>
      </w:tr>
      <w:tr w14:paraId="462D8AD4">
        <w:tblPrEx>
          <w:tblCellMar>
            <w:top w:w="0" w:type="dxa"/>
            <w:left w:w="108" w:type="dxa"/>
            <w:bottom w:w="0" w:type="dxa"/>
            <w:right w:w="108" w:type="dxa"/>
          </w:tblCellMar>
        </w:tblPrEx>
        <w:trPr>
          <w:trHeight w:val="499" w:hRule="atLeast"/>
        </w:trPr>
        <w:tc>
          <w:tcPr>
            <w:tcW w:w="1009" w:type="dxa"/>
            <w:vMerge w:val="restart"/>
            <w:tcBorders>
              <w:top w:val="single" w:color="auto" w:sz="4" w:space="0"/>
              <w:left w:val="single" w:color="auto" w:sz="4" w:space="0"/>
              <w:right w:val="single" w:color="auto" w:sz="4" w:space="0"/>
            </w:tcBorders>
            <w:noWrap w:val="0"/>
            <w:vAlign w:val="center"/>
          </w:tcPr>
          <w:p w14:paraId="28E22037">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2</w:t>
            </w:r>
          </w:p>
        </w:tc>
        <w:tc>
          <w:tcPr>
            <w:tcW w:w="1607" w:type="dxa"/>
            <w:vMerge w:val="restart"/>
            <w:tcBorders>
              <w:top w:val="single" w:color="auto" w:sz="4" w:space="0"/>
              <w:left w:val="single" w:color="auto" w:sz="4" w:space="0"/>
              <w:right w:val="single" w:color="auto" w:sz="4" w:space="0"/>
            </w:tcBorders>
            <w:noWrap w:val="0"/>
            <w:vAlign w:val="center"/>
          </w:tcPr>
          <w:p w14:paraId="63EB6DE0">
            <w:pPr>
              <w:spacing w:line="360" w:lineRule="exact"/>
              <w:jc w:val="center"/>
              <w:rPr>
                <w:rFonts w:hint="eastAsia" w:ascii="宋体" w:hAnsi="宋体" w:eastAsia="宋体" w:cs="宋体"/>
                <w:color w:val="auto"/>
                <w:szCs w:val="21"/>
                <w:highlight w:val="none"/>
                <w:lang w:eastAsia="zh-CN"/>
              </w:rPr>
            </w:pPr>
            <w:r>
              <w:rPr>
                <w:rFonts w:hint="eastAsia" w:ascii="宋体" w:hAnsi="宋体" w:cs="宋体"/>
                <w:bCs/>
                <w:color w:val="auto"/>
                <w:szCs w:val="21"/>
                <w:highlight w:val="none"/>
              </w:rPr>
              <w:t>省内</w:t>
            </w:r>
            <w:r>
              <w:rPr>
                <w:rFonts w:hint="eastAsia" w:ascii="宋体" w:hAnsi="宋体" w:cs="宋体"/>
                <w:bCs/>
                <w:color w:val="auto"/>
                <w:szCs w:val="21"/>
                <w:highlight w:val="none"/>
                <w:lang w:eastAsia="zh-CN"/>
              </w:rPr>
              <w:t>路线</w:t>
            </w:r>
          </w:p>
        </w:tc>
        <w:tc>
          <w:tcPr>
            <w:tcW w:w="1914" w:type="dxa"/>
            <w:tcBorders>
              <w:top w:val="single" w:color="auto" w:sz="4" w:space="0"/>
              <w:left w:val="single" w:color="auto" w:sz="4" w:space="0"/>
              <w:bottom w:val="single" w:color="auto" w:sz="4" w:space="0"/>
              <w:right w:val="single" w:color="auto" w:sz="4" w:space="0"/>
            </w:tcBorders>
            <w:noWrap w:val="0"/>
            <w:vAlign w:val="center"/>
          </w:tcPr>
          <w:p w14:paraId="4D5C3EB8">
            <w:pPr>
              <w:spacing w:line="360" w:lineRule="exact"/>
              <w:jc w:val="center"/>
              <w:rPr>
                <w:rFonts w:ascii="宋体" w:hAnsi="宋体"/>
                <w:color w:val="auto"/>
                <w:szCs w:val="21"/>
                <w:highlight w:val="none"/>
              </w:rPr>
            </w:pPr>
          </w:p>
        </w:tc>
        <w:tc>
          <w:tcPr>
            <w:tcW w:w="2298" w:type="dxa"/>
            <w:tcBorders>
              <w:top w:val="single" w:color="auto" w:sz="4" w:space="0"/>
              <w:left w:val="single" w:color="auto" w:sz="4" w:space="0"/>
              <w:bottom w:val="single" w:color="auto" w:sz="4" w:space="0"/>
              <w:right w:val="single" w:color="auto" w:sz="4" w:space="0"/>
            </w:tcBorders>
            <w:noWrap w:val="0"/>
            <w:vAlign w:val="center"/>
          </w:tcPr>
          <w:p w14:paraId="001FF081">
            <w:pPr>
              <w:spacing w:line="360" w:lineRule="exact"/>
              <w:jc w:val="center"/>
              <w:rPr>
                <w:rFonts w:ascii="宋体" w:hAnsi="宋体"/>
                <w:color w:val="auto"/>
                <w:szCs w:val="21"/>
                <w:highlight w:val="none"/>
              </w:rPr>
            </w:pPr>
          </w:p>
        </w:tc>
        <w:tc>
          <w:tcPr>
            <w:tcW w:w="2130" w:type="dxa"/>
            <w:tcBorders>
              <w:top w:val="single" w:color="auto" w:sz="4" w:space="0"/>
              <w:left w:val="single" w:color="auto" w:sz="4" w:space="0"/>
              <w:bottom w:val="single" w:color="auto" w:sz="4" w:space="0"/>
              <w:right w:val="single" w:color="auto" w:sz="4" w:space="0"/>
            </w:tcBorders>
            <w:noWrap w:val="0"/>
            <w:vAlign w:val="center"/>
          </w:tcPr>
          <w:p w14:paraId="6D924BF0">
            <w:pPr>
              <w:spacing w:line="360" w:lineRule="exact"/>
              <w:jc w:val="center"/>
              <w:rPr>
                <w:rFonts w:ascii="宋体" w:hAnsi="宋体"/>
                <w:bCs/>
                <w:color w:val="auto"/>
                <w:szCs w:val="21"/>
                <w:highlight w:val="none"/>
              </w:rPr>
            </w:pPr>
          </w:p>
        </w:tc>
      </w:tr>
      <w:tr w14:paraId="664B1FDE">
        <w:tblPrEx>
          <w:tblCellMar>
            <w:top w:w="0" w:type="dxa"/>
            <w:left w:w="108" w:type="dxa"/>
            <w:bottom w:w="0" w:type="dxa"/>
            <w:right w:w="108" w:type="dxa"/>
          </w:tblCellMar>
        </w:tblPrEx>
        <w:trPr>
          <w:trHeight w:val="499" w:hRule="atLeast"/>
        </w:trPr>
        <w:tc>
          <w:tcPr>
            <w:tcW w:w="1009" w:type="dxa"/>
            <w:vMerge w:val="continue"/>
            <w:tcBorders>
              <w:left w:val="single" w:color="auto" w:sz="4" w:space="0"/>
              <w:right w:val="single" w:color="auto" w:sz="4" w:space="0"/>
            </w:tcBorders>
            <w:noWrap w:val="0"/>
            <w:vAlign w:val="center"/>
          </w:tcPr>
          <w:p w14:paraId="73F1C2CF">
            <w:pPr>
              <w:spacing w:line="360" w:lineRule="exact"/>
              <w:jc w:val="center"/>
              <w:rPr>
                <w:rFonts w:ascii="宋体" w:hAnsi="宋体" w:cs="宋体"/>
                <w:color w:val="auto"/>
                <w:szCs w:val="21"/>
                <w:highlight w:val="none"/>
              </w:rPr>
            </w:pPr>
          </w:p>
        </w:tc>
        <w:tc>
          <w:tcPr>
            <w:tcW w:w="1607" w:type="dxa"/>
            <w:vMerge w:val="continue"/>
            <w:tcBorders>
              <w:left w:val="single" w:color="auto" w:sz="4" w:space="0"/>
              <w:right w:val="single" w:color="auto" w:sz="4" w:space="0"/>
            </w:tcBorders>
            <w:noWrap w:val="0"/>
            <w:vAlign w:val="center"/>
          </w:tcPr>
          <w:p w14:paraId="11E00D17">
            <w:pPr>
              <w:spacing w:line="360" w:lineRule="exact"/>
              <w:jc w:val="center"/>
              <w:rPr>
                <w:rFonts w:ascii="宋体" w:hAnsi="宋体" w:cs="宋体"/>
                <w:bCs/>
                <w:color w:val="auto"/>
                <w:szCs w:val="21"/>
                <w:highlight w:val="none"/>
              </w:rPr>
            </w:pPr>
          </w:p>
        </w:tc>
        <w:tc>
          <w:tcPr>
            <w:tcW w:w="1914" w:type="dxa"/>
            <w:tcBorders>
              <w:top w:val="single" w:color="auto" w:sz="4" w:space="0"/>
              <w:left w:val="single" w:color="auto" w:sz="4" w:space="0"/>
              <w:bottom w:val="single" w:color="auto" w:sz="4" w:space="0"/>
              <w:right w:val="single" w:color="auto" w:sz="4" w:space="0"/>
            </w:tcBorders>
            <w:noWrap w:val="0"/>
            <w:vAlign w:val="center"/>
          </w:tcPr>
          <w:p w14:paraId="4FFD67B7">
            <w:pPr>
              <w:spacing w:line="360" w:lineRule="exact"/>
              <w:jc w:val="center"/>
              <w:rPr>
                <w:rFonts w:ascii="宋体" w:hAnsi="宋体"/>
                <w:color w:val="auto"/>
                <w:szCs w:val="21"/>
                <w:highlight w:val="none"/>
              </w:rPr>
            </w:pPr>
          </w:p>
        </w:tc>
        <w:tc>
          <w:tcPr>
            <w:tcW w:w="2298" w:type="dxa"/>
            <w:tcBorders>
              <w:top w:val="single" w:color="auto" w:sz="4" w:space="0"/>
              <w:left w:val="single" w:color="auto" w:sz="4" w:space="0"/>
              <w:bottom w:val="single" w:color="auto" w:sz="4" w:space="0"/>
              <w:right w:val="single" w:color="auto" w:sz="4" w:space="0"/>
            </w:tcBorders>
            <w:noWrap w:val="0"/>
            <w:vAlign w:val="center"/>
          </w:tcPr>
          <w:p w14:paraId="5157DE05">
            <w:pPr>
              <w:spacing w:line="360" w:lineRule="exact"/>
              <w:jc w:val="center"/>
              <w:rPr>
                <w:rFonts w:ascii="宋体" w:hAnsi="宋体"/>
                <w:color w:val="auto"/>
                <w:szCs w:val="21"/>
                <w:highlight w:val="none"/>
              </w:rPr>
            </w:pPr>
          </w:p>
        </w:tc>
        <w:tc>
          <w:tcPr>
            <w:tcW w:w="2130" w:type="dxa"/>
            <w:tcBorders>
              <w:top w:val="single" w:color="auto" w:sz="4" w:space="0"/>
              <w:left w:val="single" w:color="auto" w:sz="4" w:space="0"/>
              <w:bottom w:val="single" w:color="auto" w:sz="4" w:space="0"/>
              <w:right w:val="single" w:color="auto" w:sz="4" w:space="0"/>
            </w:tcBorders>
            <w:noWrap w:val="0"/>
            <w:vAlign w:val="center"/>
          </w:tcPr>
          <w:p w14:paraId="53CA9115">
            <w:pPr>
              <w:spacing w:line="360" w:lineRule="exact"/>
              <w:jc w:val="center"/>
              <w:rPr>
                <w:rFonts w:ascii="宋体" w:hAnsi="宋体"/>
                <w:bCs/>
                <w:color w:val="auto"/>
                <w:szCs w:val="21"/>
                <w:highlight w:val="none"/>
              </w:rPr>
            </w:pPr>
          </w:p>
        </w:tc>
      </w:tr>
      <w:tr w14:paraId="474DC8DF">
        <w:tblPrEx>
          <w:tblCellMar>
            <w:top w:w="0" w:type="dxa"/>
            <w:left w:w="108" w:type="dxa"/>
            <w:bottom w:w="0" w:type="dxa"/>
            <w:right w:w="108" w:type="dxa"/>
          </w:tblCellMar>
        </w:tblPrEx>
        <w:trPr>
          <w:trHeight w:val="499" w:hRule="atLeast"/>
        </w:trPr>
        <w:tc>
          <w:tcPr>
            <w:tcW w:w="1009" w:type="dxa"/>
            <w:vMerge w:val="continue"/>
            <w:tcBorders>
              <w:left w:val="single" w:color="auto" w:sz="4" w:space="0"/>
              <w:bottom w:val="single" w:color="000000" w:sz="8" w:space="0"/>
              <w:right w:val="single" w:color="auto" w:sz="4" w:space="0"/>
            </w:tcBorders>
            <w:noWrap w:val="0"/>
            <w:vAlign w:val="center"/>
          </w:tcPr>
          <w:p w14:paraId="43A60630">
            <w:pPr>
              <w:spacing w:line="360" w:lineRule="exact"/>
              <w:jc w:val="center"/>
              <w:rPr>
                <w:rFonts w:ascii="宋体" w:hAnsi="宋体" w:cs="宋体"/>
                <w:color w:val="auto"/>
                <w:szCs w:val="21"/>
                <w:highlight w:val="none"/>
              </w:rPr>
            </w:pPr>
          </w:p>
        </w:tc>
        <w:tc>
          <w:tcPr>
            <w:tcW w:w="1607" w:type="dxa"/>
            <w:vMerge w:val="continue"/>
            <w:tcBorders>
              <w:left w:val="single" w:color="auto" w:sz="4" w:space="0"/>
              <w:bottom w:val="single" w:color="000000" w:sz="8" w:space="0"/>
              <w:right w:val="single" w:color="auto" w:sz="4" w:space="0"/>
            </w:tcBorders>
            <w:noWrap w:val="0"/>
            <w:vAlign w:val="center"/>
          </w:tcPr>
          <w:p w14:paraId="25784E52">
            <w:pPr>
              <w:spacing w:line="360" w:lineRule="exact"/>
              <w:jc w:val="center"/>
              <w:rPr>
                <w:rFonts w:ascii="宋体" w:hAnsi="宋体" w:cs="宋体"/>
                <w:bCs/>
                <w:color w:val="auto"/>
                <w:szCs w:val="21"/>
                <w:highlight w:val="none"/>
              </w:rPr>
            </w:pPr>
          </w:p>
        </w:tc>
        <w:tc>
          <w:tcPr>
            <w:tcW w:w="1914" w:type="dxa"/>
            <w:tcBorders>
              <w:top w:val="single" w:color="auto" w:sz="4" w:space="0"/>
              <w:left w:val="single" w:color="auto" w:sz="4" w:space="0"/>
              <w:bottom w:val="single" w:color="auto" w:sz="4" w:space="0"/>
              <w:right w:val="single" w:color="auto" w:sz="4" w:space="0"/>
            </w:tcBorders>
            <w:noWrap w:val="0"/>
            <w:vAlign w:val="center"/>
          </w:tcPr>
          <w:p w14:paraId="5D02AE9E">
            <w:pPr>
              <w:spacing w:line="360" w:lineRule="exact"/>
              <w:jc w:val="center"/>
              <w:rPr>
                <w:rFonts w:ascii="宋体" w:hAnsi="宋体"/>
                <w:color w:val="auto"/>
                <w:szCs w:val="21"/>
                <w:highlight w:val="none"/>
              </w:rPr>
            </w:pPr>
          </w:p>
        </w:tc>
        <w:tc>
          <w:tcPr>
            <w:tcW w:w="2298" w:type="dxa"/>
            <w:tcBorders>
              <w:top w:val="single" w:color="auto" w:sz="4" w:space="0"/>
              <w:left w:val="single" w:color="auto" w:sz="4" w:space="0"/>
              <w:bottom w:val="single" w:color="auto" w:sz="4" w:space="0"/>
              <w:right w:val="single" w:color="auto" w:sz="4" w:space="0"/>
            </w:tcBorders>
            <w:noWrap w:val="0"/>
            <w:vAlign w:val="center"/>
          </w:tcPr>
          <w:p w14:paraId="675EB79A">
            <w:pPr>
              <w:spacing w:line="360" w:lineRule="exact"/>
              <w:jc w:val="center"/>
              <w:rPr>
                <w:rFonts w:ascii="宋体" w:hAnsi="宋体"/>
                <w:color w:val="auto"/>
                <w:szCs w:val="21"/>
                <w:highlight w:val="none"/>
              </w:rPr>
            </w:pPr>
          </w:p>
        </w:tc>
        <w:tc>
          <w:tcPr>
            <w:tcW w:w="2130" w:type="dxa"/>
            <w:tcBorders>
              <w:top w:val="single" w:color="auto" w:sz="4" w:space="0"/>
              <w:left w:val="single" w:color="auto" w:sz="4" w:space="0"/>
              <w:bottom w:val="single" w:color="auto" w:sz="4" w:space="0"/>
              <w:right w:val="single" w:color="auto" w:sz="4" w:space="0"/>
            </w:tcBorders>
            <w:noWrap w:val="0"/>
            <w:vAlign w:val="center"/>
          </w:tcPr>
          <w:p w14:paraId="32E5C86F">
            <w:pPr>
              <w:spacing w:line="360" w:lineRule="exact"/>
              <w:jc w:val="center"/>
              <w:rPr>
                <w:rFonts w:ascii="宋体" w:hAnsi="宋体"/>
                <w:bCs/>
                <w:color w:val="auto"/>
                <w:szCs w:val="21"/>
                <w:highlight w:val="none"/>
              </w:rPr>
            </w:pPr>
          </w:p>
        </w:tc>
      </w:tr>
      <w:tr w14:paraId="5AEBFD3F">
        <w:tblPrEx>
          <w:tblCellMar>
            <w:top w:w="0" w:type="dxa"/>
            <w:left w:w="108" w:type="dxa"/>
            <w:bottom w:w="0" w:type="dxa"/>
            <w:right w:w="108" w:type="dxa"/>
          </w:tblCellMar>
        </w:tblPrEx>
        <w:trPr>
          <w:trHeight w:val="522" w:hRule="atLeast"/>
        </w:trPr>
        <w:tc>
          <w:tcPr>
            <w:tcW w:w="1009" w:type="dxa"/>
            <w:vMerge w:val="restart"/>
            <w:tcBorders>
              <w:top w:val="single" w:color="000000" w:sz="8" w:space="0"/>
              <w:left w:val="single" w:color="000000" w:sz="8" w:space="0"/>
              <w:right w:val="single" w:color="000000" w:sz="8" w:space="0"/>
            </w:tcBorders>
            <w:noWrap w:val="0"/>
            <w:vAlign w:val="center"/>
          </w:tcPr>
          <w:p w14:paraId="5A790762">
            <w:pPr>
              <w:spacing w:line="360" w:lineRule="exact"/>
              <w:jc w:val="center"/>
              <w:rPr>
                <w:rFonts w:ascii="宋体" w:hAnsi="宋体" w:cs="宋体"/>
                <w:color w:val="auto"/>
                <w:szCs w:val="21"/>
                <w:highlight w:val="none"/>
              </w:rPr>
            </w:pPr>
            <w:r>
              <w:rPr>
                <w:rFonts w:hint="eastAsia" w:ascii="宋体" w:hAnsi="宋体" w:cs="宋体"/>
                <w:color w:val="auto"/>
                <w:szCs w:val="21"/>
                <w:highlight w:val="none"/>
              </w:rPr>
              <w:t>3</w:t>
            </w:r>
          </w:p>
        </w:tc>
        <w:tc>
          <w:tcPr>
            <w:tcW w:w="1607" w:type="dxa"/>
            <w:vMerge w:val="restart"/>
            <w:tcBorders>
              <w:top w:val="single" w:color="000000" w:sz="8" w:space="0"/>
              <w:left w:val="single" w:color="000000" w:sz="8" w:space="0"/>
              <w:right w:val="single" w:color="000000" w:sz="8" w:space="0"/>
            </w:tcBorders>
            <w:noWrap w:val="0"/>
            <w:vAlign w:val="center"/>
          </w:tcPr>
          <w:p w14:paraId="59D8D130">
            <w:pPr>
              <w:spacing w:line="360" w:lineRule="exact"/>
              <w:jc w:val="center"/>
              <w:rPr>
                <w:rFonts w:ascii="宋体" w:hAnsi="宋体" w:cs="宋体"/>
                <w:color w:val="auto"/>
                <w:szCs w:val="21"/>
                <w:highlight w:val="none"/>
              </w:rPr>
            </w:pPr>
            <w:r>
              <w:rPr>
                <w:rFonts w:hint="eastAsia" w:ascii="宋体" w:hAnsi="宋体" w:cs="宋体"/>
                <w:color w:val="auto"/>
                <w:szCs w:val="21"/>
                <w:highlight w:val="none"/>
                <w:lang w:val="zh-CN"/>
              </w:rPr>
              <w:t>省外路线</w:t>
            </w:r>
          </w:p>
        </w:tc>
        <w:tc>
          <w:tcPr>
            <w:tcW w:w="1914" w:type="dxa"/>
            <w:tcBorders>
              <w:top w:val="single" w:color="auto" w:sz="4" w:space="0"/>
              <w:left w:val="single" w:color="000000" w:sz="8" w:space="0"/>
              <w:bottom w:val="single" w:color="auto" w:sz="4" w:space="0"/>
              <w:right w:val="single" w:color="auto" w:sz="4" w:space="0"/>
            </w:tcBorders>
            <w:noWrap w:val="0"/>
            <w:vAlign w:val="center"/>
          </w:tcPr>
          <w:p w14:paraId="68B83760">
            <w:pPr>
              <w:spacing w:line="360" w:lineRule="exact"/>
              <w:jc w:val="center"/>
              <w:rPr>
                <w:rFonts w:ascii="宋体" w:hAnsi="宋体"/>
                <w:color w:val="auto"/>
                <w:szCs w:val="21"/>
                <w:highlight w:val="none"/>
              </w:rPr>
            </w:pPr>
          </w:p>
        </w:tc>
        <w:tc>
          <w:tcPr>
            <w:tcW w:w="2298" w:type="dxa"/>
            <w:tcBorders>
              <w:top w:val="single" w:color="auto" w:sz="4" w:space="0"/>
              <w:left w:val="single" w:color="auto" w:sz="4" w:space="0"/>
              <w:bottom w:val="single" w:color="auto" w:sz="4" w:space="0"/>
              <w:right w:val="single" w:color="auto" w:sz="4" w:space="0"/>
            </w:tcBorders>
            <w:noWrap w:val="0"/>
            <w:vAlign w:val="center"/>
          </w:tcPr>
          <w:p w14:paraId="09A671AE">
            <w:pPr>
              <w:spacing w:line="360" w:lineRule="exact"/>
              <w:jc w:val="center"/>
              <w:rPr>
                <w:rFonts w:ascii="宋体" w:hAnsi="宋体"/>
                <w:color w:val="auto"/>
                <w:szCs w:val="21"/>
                <w:highlight w:val="none"/>
              </w:rPr>
            </w:pPr>
          </w:p>
        </w:tc>
        <w:tc>
          <w:tcPr>
            <w:tcW w:w="2130" w:type="dxa"/>
            <w:tcBorders>
              <w:top w:val="single" w:color="auto" w:sz="4" w:space="0"/>
              <w:left w:val="single" w:color="auto" w:sz="4" w:space="0"/>
              <w:bottom w:val="single" w:color="auto" w:sz="4" w:space="0"/>
              <w:right w:val="single" w:color="auto" w:sz="4" w:space="0"/>
            </w:tcBorders>
            <w:noWrap w:val="0"/>
            <w:vAlign w:val="center"/>
          </w:tcPr>
          <w:p w14:paraId="5A983CF7">
            <w:pPr>
              <w:spacing w:line="360" w:lineRule="exact"/>
              <w:jc w:val="center"/>
              <w:rPr>
                <w:rFonts w:ascii="宋体" w:hAnsi="宋体"/>
                <w:bCs/>
                <w:color w:val="auto"/>
                <w:szCs w:val="21"/>
                <w:highlight w:val="none"/>
              </w:rPr>
            </w:pPr>
          </w:p>
        </w:tc>
      </w:tr>
      <w:tr w14:paraId="0D4AED34">
        <w:tblPrEx>
          <w:tblCellMar>
            <w:top w:w="0" w:type="dxa"/>
            <w:left w:w="108" w:type="dxa"/>
            <w:bottom w:w="0" w:type="dxa"/>
            <w:right w:w="108" w:type="dxa"/>
          </w:tblCellMar>
        </w:tblPrEx>
        <w:trPr>
          <w:trHeight w:val="558" w:hRule="atLeast"/>
        </w:trPr>
        <w:tc>
          <w:tcPr>
            <w:tcW w:w="1009" w:type="dxa"/>
            <w:vMerge w:val="continue"/>
            <w:tcBorders>
              <w:left w:val="single" w:color="000000" w:sz="8" w:space="0"/>
              <w:right w:val="single" w:color="000000" w:sz="8" w:space="0"/>
            </w:tcBorders>
            <w:noWrap w:val="0"/>
            <w:vAlign w:val="center"/>
          </w:tcPr>
          <w:p w14:paraId="278A3C5B">
            <w:pPr>
              <w:spacing w:line="360" w:lineRule="exact"/>
              <w:jc w:val="center"/>
              <w:rPr>
                <w:rFonts w:hint="eastAsia" w:ascii="宋体" w:hAnsi="宋体" w:cs="宋体"/>
                <w:color w:val="auto"/>
                <w:szCs w:val="21"/>
                <w:highlight w:val="none"/>
              </w:rPr>
            </w:pPr>
          </w:p>
        </w:tc>
        <w:tc>
          <w:tcPr>
            <w:tcW w:w="1607" w:type="dxa"/>
            <w:vMerge w:val="continue"/>
            <w:tcBorders>
              <w:left w:val="single" w:color="000000" w:sz="8" w:space="0"/>
              <w:right w:val="single" w:color="000000" w:sz="8" w:space="0"/>
            </w:tcBorders>
            <w:noWrap w:val="0"/>
            <w:vAlign w:val="center"/>
          </w:tcPr>
          <w:p w14:paraId="4461E0F0">
            <w:pPr>
              <w:spacing w:line="360" w:lineRule="exact"/>
              <w:jc w:val="center"/>
              <w:rPr>
                <w:rFonts w:hint="eastAsia" w:ascii="宋体" w:hAnsi="宋体" w:cs="宋体"/>
                <w:color w:val="auto"/>
                <w:szCs w:val="21"/>
                <w:highlight w:val="none"/>
                <w:lang w:val="zh-CN"/>
              </w:rPr>
            </w:pPr>
          </w:p>
        </w:tc>
        <w:tc>
          <w:tcPr>
            <w:tcW w:w="1914" w:type="dxa"/>
            <w:tcBorders>
              <w:top w:val="single" w:color="auto" w:sz="4" w:space="0"/>
              <w:left w:val="single" w:color="000000" w:sz="8" w:space="0"/>
              <w:bottom w:val="single" w:color="auto" w:sz="4" w:space="0"/>
              <w:right w:val="single" w:color="auto" w:sz="4" w:space="0"/>
            </w:tcBorders>
            <w:noWrap w:val="0"/>
            <w:vAlign w:val="center"/>
          </w:tcPr>
          <w:p w14:paraId="2F13BEC2">
            <w:pPr>
              <w:spacing w:line="360" w:lineRule="exact"/>
              <w:jc w:val="center"/>
              <w:rPr>
                <w:rFonts w:ascii="宋体" w:hAnsi="宋体"/>
                <w:color w:val="auto"/>
                <w:szCs w:val="21"/>
                <w:highlight w:val="none"/>
              </w:rPr>
            </w:pPr>
          </w:p>
        </w:tc>
        <w:tc>
          <w:tcPr>
            <w:tcW w:w="2298" w:type="dxa"/>
            <w:tcBorders>
              <w:top w:val="single" w:color="auto" w:sz="4" w:space="0"/>
              <w:left w:val="single" w:color="auto" w:sz="4" w:space="0"/>
              <w:bottom w:val="single" w:color="auto" w:sz="4" w:space="0"/>
              <w:right w:val="single" w:color="auto" w:sz="4" w:space="0"/>
            </w:tcBorders>
            <w:noWrap w:val="0"/>
            <w:vAlign w:val="center"/>
          </w:tcPr>
          <w:p w14:paraId="337FF08E">
            <w:pPr>
              <w:spacing w:line="360" w:lineRule="exact"/>
              <w:jc w:val="center"/>
              <w:rPr>
                <w:rFonts w:ascii="宋体" w:hAnsi="宋体"/>
                <w:color w:val="auto"/>
                <w:szCs w:val="21"/>
                <w:highlight w:val="none"/>
              </w:rPr>
            </w:pPr>
          </w:p>
        </w:tc>
        <w:tc>
          <w:tcPr>
            <w:tcW w:w="2130" w:type="dxa"/>
            <w:tcBorders>
              <w:top w:val="single" w:color="auto" w:sz="4" w:space="0"/>
              <w:left w:val="single" w:color="auto" w:sz="4" w:space="0"/>
              <w:bottom w:val="single" w:color="auto" w:sz="4" w:space="0"/>
              <w:right w:val="single" w:color="auto" w:sz="4" w:space="0"/>
            </w:tcBorders>
            <w:noWrap w:val="0"/>
            <w:vAlign w:val="center"/>
          </w:tcPr>
          <w:p w14:paraId="4FFFCD32">
            <w:pPr>
              <w:spacing w:line="360" w:lineRule="exact"/>
              <w:jc w:val="center"/>
              <w:rPr>
                <w:rFonts w:ascii="宋体" w:hAnsi="宋体"/>
                <w:bCs/>
                <w:color w:val="auto"/>
                <w:szCs w:val="21"/>
                <w:highlight w:val="none"/>
              </w:rPr>
            </w:pPr>
          </w:p>
        </w:tc>
      </w:tr>
      <w:tr w14:paraId="178FB0A5">
        <w:tblPrEx>
          <w:tblCellMar>
            <w:top w:w="0" w:type="dxa"/>
            <w:left w:w="108" w:type="dxa"/>
            <w:bottom w:w="0" w:type="dxa"/>
            <w:right w:w="108" w:type="dxa"/>
          </w:tblCellMar>
        </w:tblPrEx>
        <w:trPr>
          <w:trHeight w:val="558" w:hRule="atLeast"/>
        </w:trPr>
        <w:tc>
          <w:tcPr>
            <w:tcW w:w="1009" w:type="dxa"/>
            <w:vMerge w:val="continue"/>
            <w:tcBorders>
              <w:left w:val="single" w:color="000000" w:sz="8" w:space="0"/>
              <w:right w:val="single" w:color="000000" w:sz="8" w:space="0"/>
            </w:tcBorders>
            <w:noWrap w:val="0"/>
            <w:vAlign w:val="center"/>
          </w:tcPr>
          <w:p w14:paraId="0E40751C">
            <w:pPr>
              <w:spacing w:line="360" w:lineRule="exact"/>
              <w:jc w:val="center"/>
              <w:rPr>
                <w:rFonts w:hint="eastAsia" w:ascii="宋体" w:hAnsi="宋体" w:cs="宋体"/>
                <w:color w:val="auto"/>
                <w:szCs w:val="21"/>
                <w:highlight w:val="none"/>
              </w:rPr>
            </w:pPr>
          </w:p>
        </w:tc>
        <w:tc>
          <w:tcPr>
            <w:tcW w:w="1607" w:type="dxa"/>
            <w:vMerge w:val="continue"/>
            <w:tcBorders>
              <w:left w:val="single" w:color="000000" w:sz="8" w:space="0"/>
              <w:right w:val="single" w:color="000000" w:sz="8" w:space="0"/>
            </w:tcBorders>
            <w:noWrap w:val="0"/>
            <w:vAlign w:val="center"/>
          </w:tcPr>
          <w:p w14:paraId="504A70E9">
            <w:pPr>
              <w:spacing w:line="360" w:lineRule="exact"/>
              <w:jc w:val="center"/>
              <w:rPr>
                <w:rFonts w:hint="eastAsia" w:ascii="宋体" w:hAnsi="宋体" w:cs="宋体"/>
                <w:color w:val="auto"/>
                <w:szCs w:val="21"/>
                <w:highlight w:val="none"/>
                <w:lang w:val="zh-CN"/>
              </w:rPr>
            </w:pPr>
          </w:p>
        </w:tc>
        <w:tc>
          <w:tcPr>
            <w:tcW w:w="1914" w:type="dxa"/>
            <w:tcBorders>
              <w:top w:val="single" w:color="auto" w:sz="4" w:space="0"/>
              <w:left w:val="single" w:color="000000" w:sz="8" w:space="0"/>
              <w:bottom w:val="single" w:color="auto" w:sz="4" w:space="0"/>
              <w:right w:val="single" w:color="auto" w:sz="4" w:space="0"/>
            </w:tcBorders>
            <w:noWrap w:val="0"/>
            <w:vAlign w:val="center"/>
          </w:tcPr>
          <w:p w14:paraId="42C2D974">
            <w:pPr>
              <w:spacing w:line="360" w:lineRule="exact"/>
              <w:jc w:val="center"/>
              <w:rPr>
                <w:rFonts w:ascii="宋体" w:hAnsi="宋体"/>
                <w:color w:val="auto"/>
                <w:szCs w:val="21"/>
                <w:highlight w:val="none"/>
              </w:rPr>
            </w:pPr>
          </w:p>
        </w:tc>
        <w:tc>
          <w:tcPr>
            <w:tcW w:w="2298" w:type="dxa"/>
            <w:tcBorders>
              <w:top w:val="single" w:color="auto" w:sz="4" w:space="0"/>
              <w:left w:val="single" w:color="auto" w:sz="4" w:space="0"/>
              <w:bottom w:val="single" w:color="auto" w:sz="4" w:space="0"/>
              <w:right w:val="single" w:color="auto" w:sz="4" w:space="0"/>
            </w:tcBorders>
            <w:noWrap w:val="0"/>
            <w:vAlign w:val="center"/>
          </w:tcPr>
          <w:p w14:paraId="2B19185B">
            <w:pPr>
              <w:spacing w:line="360" w:lineRule="exact"/>
              <w:jc w:val="center"/>
              <w:rPr>
                <w:rFonts w:ascii="宋体" w:hAnsi="宋体"/>
                <w:color w:val="auto"/>
                <w:szCs w:val="21"/>
                <w:highlight w:val="none"/>
              </w:rPr>
            </w:pPr>
          </w:p>
        </w:tc>
        <w:tc>
          <w:tcPr>
            <w:tcW w:w="2130" w:type="dxa"/>
            <w:tcBorders>
              <w:top w:val="single" w:color="auto" w:sz="4" w:space="0"/>
              <w:left w:val="single" w:color="auto" w:sz="4" w:space="0"/>
              <w:bottom w:val="single" w:color="auto" w:sz="4" w:space="0"/>
              <w:right w:val="single" w:color="auto" w:sz="4" w:space="0"/>
            </w:tcBorders>
            <w:noWrap w:val="0"/>
            <w:vAlign w:val="center"/>
          </w:tcPr>
          <w:p w14:paraId="33C2EAD6">
            <w:pPr>
              <w:spacing w:line="360" w:lineRule="exact"/>
              <w:jc w:val="center"/>
              <w:rPr>
                <w:rFonts w:ascii="宋体" w:hAnsi="宋体"/>
                <w:bCs/>
                <w:color w:val="auto"/>
                <w:szCs w:val="21"/>
                <w:highlight w:val="none"/>
              </w:rPr>
            </w:pPr>
          </w:p>
        </w:tc>
      </w:tr>
      <w:tr w14:paraId="571E70F5">
        <w:tblPrEx>
          <w:tblCellMar>
            <w:top w:w="0" w:type="dxa"/>
            <w:left w:w="108" w:type="dxa"/>
            <w:bottom w:w="0" w:type="dxa"/>
            <w:right w:w="108" w:type="dxa"/>
          </w:tblCellMar>
        </w:tblPrEx>
        <w:trPr>
          <w:trHeight w:val="558" w:hRule="atLeast"/>
        </w:trPr>
        <w:tc>
          <w:tcPr>
            <w:tcW w:w="1009" w:type="dxa"/>
            <w:vMerge w:val="continue"/>
            <w:tcBorders>
              <w:left w:val="single" w:color="000000" w:sz="8" w:space="0"/>
              <w:right w:val="single" w:color="000000" w:sz="8" w:space="0"/>
            </w:tcBorders>
            <w:noWrap w:val="0"/>
            <w:vAlign w:val="center"/>
          </w:tcPr>
          <w:p w14:paraId="02F4C67B">
            <w:pPr>
              <w:spacing w:line="360" w:lineRule="exact"/>
              <w:jc w:val="center"/>
              <w:rPr>
                <w:rFonts w:hint="eastAsia" w:ascii="宋体" w:hAnsi="宋体" w:cs="宋体"/>
                <w:color w:val="auto"/>
                <w:szCs w:val="21"/>
                <w:highlight w:val="none"/>
              </w:rPr>
            </w:pPr>
          </w:p>
        </w:tc>
        <w:tc>
          <w:tcPr>
            <w:tcW w:w="1607" w:type="dxa"/>
            <w:vMerge w:val="continue"/>
            <w:tcBorders>
              <w:left w:val="single" w:color="000000" w:sz="8" w:space="0"/>
              <w:right w:val="single" w:color="000000" w:sz="8" w:space="0"/>
            </w:tcBorders>
            <w:noWrap w:val="0"/>
            <w:vAlign w:val="center"/>
          </w:tcPr>
          <w:p w14:paraId="6EB1292C">
            <w:pPr>
              <w:spacing w:line="360" w:lineRule="exact"/>
              <w:jc w:val="center"/>
              <w:rPr>
                <w:rFonts w:hint="eastAsia" w:ascii="宋体" w:hAnsi="宋体" w:cs="宋体"/>
                <w:color w:val="auto"/>
                <w:szCs w:val="21"/>
                <w:highlight w:val="none"/>
                <w:lang w:val="zh-CN"/>
              </w:rPr>
            </w:pPr>
          </w:p>
        </w:tc>
        <w:tc>
          <w:tcPr>
            <w:tcW w:w="1914" w:type="dxa"/>
            <w:tcBorders>
              <w:top w:val="single" w:color="auto" w:sz="4" w:space="0"/>
              <w:left w:val="single" w:color="000000" w:sz="8" w:space="0"/>
              <w:bottom w:val="single" w:color="auto" w:sz="4" w:space="0"/>
              <w:right w:val="single" w:color="auto" w:sz="4" w:space="0"/>
            </w:tcBorders>
            <w:noWrap w:val="0"/>
            <w:vAlign w:val="center"/>
          </w:tcPr>
          <w:p w14:paraId="06523176">
            <w:pPr>
              <w:spacing w:line="360" w:lineRule="exact"/>
              <w:jc w:val="center"/>
              <w:rPr>
                <w:rFonts w:ascii="宋体" w:hAnsi="宋体"/>
                <w:color w:val="auto"/>
                <w:szCs w:val="21"/>
                <w:highlight w:val="none"/>
              </w:rPr>
            </w:pPr>
          </w:p>
        </w:tc>
        <w:tc>
          <w:tcPr>
            <w:tcW w:w="2298" w:type="dxa"/>
            <w:tcBorders>
              <w:top w:val="single" w:color="auto" w:sz="4" w:space="0"/>
              <w:left w:val="single" w:color="auto" w:sz="4" w:space="0"/>
              <w:bottom w:val="single" w:color="auto" w:sz="4" w:space="0"/>
              <w:right w:val="single" w:color="auto" w:sz="4" w:space="0"/>
            </w:tcBorders>
            <w:noWrap w:val="0"/>
            <w:vAlign w:val="center"/>
          </w:tcPr>
          <w:p w14:paraId="052BEC67">
            <w:pPr>
              <w:spacing w:line="360" w:lineRule="exact"/>
              <w:jc w:val="center"/>
              <w:rPr>
                <w:rFonts w:ascii="宋体" w:hAnsi="宋体"/>
                <w:color w:val="auto"/>
                <w:szCs w:val="21"/>
                <w:highlight w:val="none"/>
              </w:rPr>
            </w:pPr>
          </w:p>
        </w:tc>
        <w:tc>
          <w:tcPr>
            <w:tcW w:w="2130" w:type="dxa"/>
            <w:tcBorders>
              <w:top w:val="single" w:color="auto" w:sz="4" w:space="0"/>
              <w:left w:val="single" w:color="auto" w:sz="4" w:space="0"/>
              <w:bottom w:val="single" w:color="auto" w:sz="4" w:space="0"/>
              <w:right w:val="single" w:color="auto" w:sz="4" w:space="0"/>
            </w:tcBorders>
            <w:noWrap w:val="0"/>
            <w:vAlign w:val="center"/>
          </w:tcPr>
          <w:p w14:paraId="30319302">
            <w:pPr>
              <w:spacing w:line="360" w:lineRule="exact"/>
              <w:jc w:val="center"/>
              <w:rPr>
                <w:rFonts w:ascii="宋体" w:hAnsi="宋体"/>
                <w:bCs/>
                <w:color w:val="auto"/>
                <w:szCs w:val="21"/>
                <w:highlight w:val="none"/>
              </w:rPr>
            </w:pPr>
          </w:p>
        </w:tc>
      </w:tr>
      <w:tr w14:paraId="54EB88E0">
        <w:tblPrEx>
          <w:tblCellMar>
            <w:top w:w="0" w:type="dxa"/>
            <w:left w:w="108" w:type="dxa"/>
            <w:bottom w:w="0" w:type="dxa"/>
            <w:right w:w="108" w:type="dxa"/>
          </w:tblCellMar>
        </w:tblPrEx>
        <w:trPr>
          <w:trHeight w:val="558" w:hRule="atLeast"/>
        </w:trPr>
        <w:tc>
          <w:tcPr>
            <w:tcW w:w="1009" w:type="dxa"/>
            <w:vMerge w:val="continue"/>
            <w:tcBorders>
              <w:left w:val="single" w:color="000000" w:sz="8" w:space="0"/>
              <w:bottom w:val="single" w:color="000000" w:sz="8" w:space="0"/>
              <w:right w:val="single" w:color="000000" w:sz="8" w:space="0"/>
            </w:tcBorders>
            <w:noWrap w:val="0"/>
            <w:vAlign w:val="center"/>
          </w:tcPr>
          <w:p w14:paraId="0A858E93">
            <w:pPr>
              <w:spacing w:line="360" w:lineRule="exact"/>
              <w:jc w:val="center"/>
              <w:rPr>
                <w:rFonts w:hint="eastAsia" w:ascii="宋体" w:hAnsi="宋体" w:cs="宋体"/>
                <w:color w:val="auto"/>
                <w:szCs w:val="21"/>
                <w:highlight w:val="none"/>
              </w:rPr>
            </w:pPr>
          </w:p>
        </w:tc>
        <w:tc>
          <w:tcPr>
            <w:tcW w:w="1607" w:type="dxa"/>
            <w:vMerge w:val="continue"/>
            <w:tcBorders>
              <w:left w:val="single" w:color="000000" w:sz="8" w:space="0"/>
              <w:bottom w:val="single" w:color="000000" w:sz="8" w:space="0"/>
              <w:right w:val="single" w:color="000000" w:sz="8" w:space="0"/>
            </w:tcBorders>
            <w:noWrap w:val="0"/>
            <w:vAlign w:val="center"/>
          </w:tcPr>
          <w:p w14:paraId="37C926C8">
            <w:pPr>
              <w:spacing w:line="360" w:lineRule="exact"/>
              <w:jc w:val="center"/>
              <w:rPr>
                <w:rFonts w:hint="eastAsia" w:ascii="宋体" w:hAnsi="宋体" w:cs="宋体"/>
                <w:color w:val="auto"/>
                <w:szCs w:val="21"/>
                <w:highlight w:val="none"/>
                <w:lang w:val="zh-CN"/>
              </w:rPr>
            </w:pPr>
          </w:p>
        </w:tc>
        <w:tc>
          <w:tcPr>
            <w:tcW w:w="1914" w:type="dxa"/>
            <w:tcBorders>
              <w:top w:val="single" w:color="auto" w:sz="4" w:space="0"/>
              <w:left w:val="single" w:color="000000" w:sz="8" w:space="0"/>
              <w:bottom w:val="single" w:color="auto" w:sz="4" w:space="0"/>
              <w:right w:val="single" w:color="auto" w:sz="4" w:space="0"/>
            </w:tcBorders>
            <w:noWrap w:val="0"/>
            <w:vAlign w:val="center"/>
          </w:tcPr>
          <w:p w14:paraId="09CDB560">
            <w:pPr>
              <w:spacing w:line="360" w:lineRule="exact"/>
              <w:jc w:val="center"/>
              <w:rPr>
                <w:rFonts w:ascii="宋体" w:hAnsi="宋体"/>
                <w:color w:val="auto"/>
                <w:szCs w:val="21"/>
                <w:highlight w:val="none"/>
              </w:rPr>
            </w:pPr>
          </w:p>
        </w:tc>
        <w:tc>
          <w:tcPr>
            <w:tcW w:w="2298" w:type="dxa"/>
            <w:tcBorders>
              <w:top w:val="single" w:color="auto" w:sz="4" w:space="0"/>
              <w:left w:val="single" w:color="auto" w:sz="4" w:space="0"/>
              <w:bottom w:val="single" w:color="auto" w:sz="4" w:space="0"/>
              <w:right w:val="single" w:color="auto" w:sz="4" w:space="0"/>
            </w:tcBorders>
            <w:noWrap w:val="0"/>
            <w:vAlign w:val="center"/>
          </w:tcPr>
          <w:p w14:paraId="7A82513A">
            <w:pPr>
              <w:spacing w:line="360" w:lineRule="exact"/>
              <w:jc w:val="center"/>
              <w:rPr>
                <w:rFonts w:ascii="宋体" w:hAnsi="宋体"/>
                <w:color w:val="auto"/>
                <w:szCs w:val="21"/>
                <w:highlight w:val="none"/>
              </w:rPr>
            </w:pPr>
          </w:p>
        </w:tc>
        <w:tc>
          <w:tcPr>
            <w:tcW w:w="2130" w:type="dxa"/>
            <w:tcBorders>
              <w:top w:val="single" w:color="auto" w:sz="4" w:space="0"/>
              <w:left w:val="single" w:color="auto" w:sz="4" w:space="0"/>
              <w:bottom w:val="single" w:color="auto" w:sz="4" w:space="0"/>
              <w:right w:val="single" w:color="auto" w:sz="4" w:space="0"/>
            </w:tcBorders>
            <w:noWrap w:val="0"/>
            <w:vAlign w:val="center"/>
          </w:tcPr>
          <w:p w14:paraId="52E30099">
            <w:pPr>
              <w:spacing w:line="360" w:lineRule="exact"/>
              <w:jc w:val="center"/>
              <w:rPr>
                <w:rFonts w:ascii="宋体" w:hAnsi="宋体"/>
                <w:bCs/>
                <w:color w:val="auto"/>
                <w:szCs w:val="21"/>
                <w:highlight w:val="none"/>
              </w:rPr>
            </w:pPr>
          </w:p>
        </w:tc>
      </w:tr>
      <w:tr w14:paraId="7AF0B604">
        <w:tblPrEx>
          <w:tblCellMar>
            <w:top w:w="0" w:type="dxa"/>
            <w:left w:w="108" w:type="dxa"/>
            <w:bottom w:w="0" w:type="dxa"/>
            <w:right w:w="108" w:type="dxa"/>
          </w:tblCellMar>
        </w:tblPrEx>
        <w:trPr>
          <w:trHeight w:val="558" w:hRule="atLeast"/>
        </w:trPr>
        <w:tc>
          <w:tcPr>
            <w:tcW w:w="4530" w:type="dxa"/>
            <w:gridSpan w:val="3"/>
            <w:tcBorders>
              <w:left w:val="single" w:color="auto" w:sz="4" w:space="0"/>
              <w:bottom w:val="single" w:color="auto" w:sz="4" w:space="0"/>
              <w:right w:val="single" w:color="auto" w:sz="4" w:space="0"/>
            </w:tcBorders>
            <w:noWrap w:val="0"/>
            <w:vAlign w:val="center"/>
          </w:tcPr>
          <w:p w14:paraId="43C5FC48">
            <w:pPr>
              <w:spacing w:line="360" w:lineRule="exact"/>
              <w:jc w:val="center"/>
              <w:rPr>
                <w:rFonts w:hint="eastAsia" w:ascii="宋体" w:hAnsi="宋体" w:eastAsia="宋体"/>
                <w:color w:val="auto"/>
                <w:szCs w:val="21"/>
                <w:highlight w:val="none"/>
                <w:lang w:eastAsia="zh-CN"/>
              </w:rPr>
            </w:pPr>
            <w:r>
              <w:rPr>
                <w:rFonts w:hint="eastAsia" w:ascii="宋体" w:hAnsi="宋体"/>
                <w:color w:val="auto"/>
                <w:szCs w:val="21"/>
                <w:highlight w:val="none"/>
                <w:lang w:eastAsia="zh-CN"/>
              </w:rPr>
              <w:t>合计</w:t>
            </w:r>
            <w:r>
              <w:rPr>
                <w:rFonts w:hint="eastAsia" w:ascii="宋体" w:hAnsi="宋体"/>
                <w:bCs/>
                <w:color w:val="auto"/>
                <w:szCs w:val="21"/>
                <w:highlight w:val="none"/>
              </w:rPr>
              <w:t>/元</w:t>
            </w:r>
          </w:p>
        </w:tc>
        <w:tc>
          <w:tcPr>
            <w:tcW w:w="2298" w:type="dxa"/>
            <w:tcBorders>
              <w:top w:val="single" w:color="auto" w:sz="4" w:space="0"/>
              <w:left w:val="single" w:color="auto" w:sz="4" w:space="0"/>
              <w:bottom w:val="single" w:color="auto" w:sz="4" w:space="0"/>
              <w:right w:val="single" w:color="auto" w:sz="4" w:space="0"/>
            </w:tcBorders>
            <w:noWrap w:val="0"/>
            <w:vAlign w:val="center"/>
          </w:tcPr>
          <w:p w14:paraId="61D747C1">
            <w:pPr>
              <w:spacing w:line="360" w:lineRule="exact"/>
              <w:jc w:val="center"/>
              <w:rPr>
                <w:rFonts w:ascii="宋体" w:hAnsi="宋体"/>
                <w:color w:val="auto"/>
                <w:szCs w:val="21"/>
                <w:highlight w:val="none"/>
              </w:rPr>
            </w:pPr>
          </w:p>
        </w:tc>
        <w:tc>
          <w:tcPr>
            <w:tcW w:w="2130" w:type="dxa"/>
            <w:tcBorders>
              <w:top w:val="single" w:color="auto" w:sz="4" w:space="0"/>
              <w:left w:val="single" w:color="auto" w:sz="4" w:space="0"/>
              <w:bottom w:val="single" w:color="auto" w:sz="4" w:space="0"/>
              <w:right w:val="single" w:color="auto" w:sz="4" w:space="0"/>
            </w:tcBorders>
            <w:noWrap w:val="0"/>
            <w:vAlign w:val="center"/>
          </w:tcPr>
          <w:p w14:paraId="6B6772CB">
            <w:pPr>
              <w:spacing w:line="360" w:lineRule="exact"/>
              <w:jc w:val="center"/>
              <w:rPr>
                <w:rFonts w:ascii="宋体" w:hAnsi="宋体"/>
                <w:bCs/>
                <w:color w:val="auto"/>
                <w:szCs w:val="21"/>
                <w:highlight w:val="none"/>
              </w:rPr>
            </w:pPr>
          </w:p>
        </w:tc>
      </w:tr>
    </w:tbl>
    <w:p w14:paraId="27AA7501">
      <w:pPr>
        <w:numPr>
          <w:ilvl w:val="0"/>
          <w:numId w:val="17"/>
        </w:numPr>
        <w:spacing w:line="360" w:lineRule="exact"/>
        <w:ind w:firstLine="0"/>
        <w:rPr>
          <w:rFonts w:ascii="宋体" w:hAnsi="宋体" w:cs="宋体"/>
          <w:b/>
          <w:bCs/>
          <w:color w:val="auto"/>
          <w:szCs w:val="21"/>
          <w:highlight w:val="none"/>
        </w:rPr>
      </w:pPr>
      <w:r>
        <w:rPr>
          <w:rFonts w:hint="eastAsia" w:ascii="宋体" w:hAnsi="宋体" w:cs="宋体"/>
          <w:b/>
          <w:bCs/>
          <w:color w:val="auto"/>
          <w:szCs w:val="21"/>
          <w:highlight w:val="none"/>
        </w:rPr>
        <w:t>疗休养的生活安排：</w:t>
      </w:r>
    </w:p>
    <w:p w14:paraId="6E490C16">
      <w:pPr>
        <w:spacing w:line="360" w:lineRule="exact"/>
        <w:ind w:firstLine="480" w:firstLineChars="200"/>
        <w:rPr>
          <w:rFonts w:ascii="宋体" w:hAnsi="宋体" w:cs="宋体"/>
          <w:color w:val="auto"/>
          <w:szCs w:val="21"/>
          <w:highlight w:val="none"/>
        </w:rPr>
      </w:pPr>
      <w:r>
        <w:rPr>
          <w:rFonts w:hint="eastAsia" w:ascii="宋体" w:hAnsi="宋体" w:cs="宋体"/>
          <w:color w:val="auto"/>
          <w:szCs w:val="21"/>
          <w:highlight w:val="none"/>
        </w:rPr>
        <w:t>乙方为甲方提供食宿，每天伙食在________元至________元标准内。</w:t>
      </w:r>
    </w:p>
    <w:p w14:paraId="495A04EF">
      <w:pPr>
        <w:numPr>
          <w:ilvl w:val="0"/>
          <w:numId w:val="17"/>
        </w:numPr>
        <w:spacing w:line="360" w:lineRule="exact"/>
        <w:ind w:firstLine="0"/>
        <w:rPr>
          <w:rFonts w:ascii="宋体" w:hAnsi="宋体" w:cs="宋体"/>
          <w:b/>
          <w:bCs/>
          <w:color w:val="auto"/>
          <w:szCs w:val="21"/>
          <w:highlight w:val="none"/>
        </w:rPr>
      </w:pPr>
      <w:r>
        <w:rPr>
          <w:rFonts w:hint="eastAsia" w:ascii="宋体" w:hAnsi="宋体" w:cs="宋体"/>
          <w:b/>
          <w:bCs/>
          <w:color w:val="auto"/>
          <w:szCs w:val="21"/>
          <w:highlight w:val="none"/>
        </w:rPr>
        <w:t>导游服务：</w:t>
      </w:r>
    </w:p>
    <w:p w14:paraId="1358124E">
      <w:pPr>
        <w:spacing w:line="360" w:lineRule="exact"/>
        <w:ind w:firstLine="480" w:firstLineChars="200"/>
        <w:rPr>
          <w:rFonts w:ascii="宋体" w:hAnsi="宋体" w:cs="宋体"/>
          <w:b/>
          <w:bCs/>
          <w:color w:val="auto"/>
          <w:szCs w:val="21"/>
          <w:highlight w:val="none"/>
        </w:rPr>
      </w:pPr>
      <w:r>
        <w:rPr>
          <w:rFonts w:hint="eastAsia" w:ascii="宋体" w:hAnsi="宋体" w:cs="宋体"/>
          <w:color w:val="auto"/>
          <w:szCs w:val="21"/>
          <w:highlight w:val="none"/>
        </w:rPr>
        <w:t>乙方为甲方提供导游服务，服务内容：____________________.</w:t>
      </w:r>
    </w:p>
    <w:p w14:paraId="745BC11D">
      <w:pPr>
        <w:numPr>
          <w:ilvl w:val="0"/>
          <w:numId w:val="17"/>
        </w:numPr>
        <w:spacing w:line="360" w:lineRule="exact"/>
        <w:ind w:firstLine="0"/>
        <w:rPr>
          <w:rFonts w:ascii="宋体" w:hAnsi="宋体" w:cs="宋体"/>
          <w:b/>
          <w:bCs/>
          <w:color w:val="auto"/>
          <w:szCs w:val="21"/>
          <w:highlight w:val="none"/>
        </w:rPr>
      </w:pPr>
      <w:r>
        <w:rPr>
          <w:rFonts w:hint="eastAsia" w:ascii="宋体" w:hAnsi="宋体" w:cs="宋体"/>
          <w:b/>
          <w:bCs/>
          <w:color w:val="auto"/>
          <w:szCs w:val="21"/>
          <w:highlight w:val="none"/>
        </w:rPr>
        <w:t>疗休养的交通工具：</w:t>
      </w:r>
    </w:p>
    <w:p w14:paraId="261BD213">
      <w:pPr>
        <w:spacing w:line="360" w:lineRule="exact"/>
        <w:ind w:firstLine="480" w:firstLineChars="200"/>
        <w:rPr>
          <w:rFonts w:ascii="宋体" w:hAnsi="宋体" w:cs="宋体"/>
          <w:color w:val="auto"/>
          <w:szCs w:val="21"/>
          <w:highlight w:val="none"/>
        </w:rPr>
      </w:pPr>
      <w:r>
        <w:rPr>
          <w:rFonts w:hint="eastAsia" w:ascii="宋体" w:hAnsi="宋体" w:cs="宋体"/>
          <w:color w:val="auto"/>
          <w:szCs w:val="21"/>
          <w:highlight w:val="none"/>
        </w:rPr>
        <w:t xml:space="preserve">乙方为甲方提供交通工具。________、________、________等交通工具都由乙方联系、提供，并保证甲方的疗休养安全。 </w:t>
      </w:r>
    </w:p>
    <w:p w14:paraId="2965DEC9">
      <w:pPr>
        <w:numPr>
          <w:ilvl w:val="0"/>
          <w:numId w:val="17"/>
        </w:numPr>
        <w:spacing w:line="360" w:lineRule="exact"/>
        <w:ind w:firstLine="0"/>
        <w:rPr>
          <w:rFonts w:ascii="宋体" w:hAnsi="宋体" w:cs="宋体"/>
          <w:b/>
          <w:bCs/>
          <w:color w:val="auto"/>
          <w:szCs w:val="21"/>
          <w:highlight w:val="none"/>
        </w:rPr>
      </w:pPr>
      <w:r>
        <w:rPr>
          <w:rFonts w:hint="eastAsia" w:ascii="宋体" w:hAnsi="宋体" w:cs="宋体"/>
          <w:b/>
          <w:bCs/>
          <w:color w:val="auto"/>
          <w:szCs w:val="21"/>
          <w:highlight w:val="none"/>
        </w:rPr>
        <w:t>乙方的权利义务及考核方法：</w:t>
      </w:r>
    </w:p>
    <w:p w14:paraId="47348C17">
      <w:pPr>
        <w:spacing w:line="360" w:lineRule="exact"/>
        <w:ind w:firstLine="480" w:firstLineChars="200"/>
        <w:rPr>
          <w:rFonts w:ascii="宋体" w:hAnsi="宋体" w:cs="宋体"/>
          <w:color w:val="auto"/>
          <w:szCs w:val="21"/>
          <w:highlight w:val="none"/>
        </w:rPr>
      </w:pPr>
      <w:r>
        <w:rPr>
          <w:rFonts w:hint="eastAsia" w:ascii="宋体" w:hAnsi="宋体" w:cs="宋体"/>
          <w:color w:val="auto"/>
          <w:szCs w:val="21"/>
          <w:highlight w:val="none"/>
        </w:rPr>
        <w:t>1、乙方应按本合同的规定按时为甲方安排本次疗休养。</w:t>
      </w:r>
    </w:p>
    <w:p w14:paraId="0543A14B">
      <w:pPr>
        <w:spacing w:line="360" w:lineRule="exact"/>
        <w:ind w:firstLine="480" w:firstLineChars="200"/>
        <w:rPr>
          <w:rFonts w:ascii="宋体" w:hAnsi="宋体" w:cs="宋体"/>
          <w:color w:val="auto"/>
          <w:szCs w:val="21"/>
          <w:highlight w:val="none"/>
        </w:rPr>
      </w:pPr>
      <w:r>
        <w:rPr>
          <w:rFonts w:hint="eastAsia" w:ascii="宋体" w:hAnsi="宋体" w:cs="宋体"/>
          <w:color w:val="auto"/>
          <w:szCs w:val="21"/>
          <w:highlight w:val="none"/>
        </w:rPr>
        <w:t>2、乙方未经甲方同意不得擅自减少或增加疗休养地点和缩短疗休养时间。如乙方违反约定，应向甲方赔偿合同总额5％的违约金或者甲方可以要求乙方按约定继续提供疗休养服务，乙方不提供的，甲方可以自行疗休养，支出的合理费用，由乙方承担；乙方增加疗休养地点的，增加的费用由乙方承担。事后甲方有权单方解除合同。</w:t>
      </w:r>
    </w:p>
    <w:p w14:paraId="4FB420FF">
      <w:pPr>
        <w:spacing w:line="360" w:lineRule="exact"/>
        <w:ind w:firstLine="480" w:firstLineChars="200"/>
        <w:rPr>
          <w:rFonts w:ascii="宋体" w:hAnsi="宋体" w:cs="宋体"/>
          <w:color w:val="auto"/>
          <w:szCs w:val="21"/>
          <w:highlight w:val="none"/>
        </w:rPr>
      </w:pPr>
      <w:r>
        <w:rPr>
          <w:rFonts w:hint="eastAsia" w:ascii="宋体" w:hAnsi="宋体" w:cs="宋体"/>
          <w:color w:val="auto"/>
          <w:szCs w:val="21"/>
          <w:highlight w:val="none"/>
        </w:rPr>
        <w:t>3、乙方应按本合同规定为甲方提供优质的服务，以保证本次疗休养的顺利进行。</w:t>
      </w:r>
    </w:p>
    <w:p w14:paraId="06394147">
      <w:pPr>
        <w:spacing w:line="360" w:lineRule="exact"/>
        <w:ind w:firstLine="480" w:firstLineChars="200"/>
        <w:rPr>
          <w:rFonts w:ascii="宋体" w:hAnsi="宋体" w:cs="宋体"/>
          <w:color w:val="auto"/>
          <w:szCs w:val="21"/>
          <w:highlight w:val="none"/>
        </w:rPr>
      </w:pPr>
      <w:r>
        <w:rPr>
          <w:rFonts w:hint="eastAsia" w:ascii="宋体" w:hAnsi="宋体" w:cs="宋体"/>
          <w:color w:val="auto"/>
          <w:szCs w:val="21"/>
          <w:highlight w:val="none"/>
        </w:rPr>
        <w:t>4、乙方不得擅自变更或解除合同，否则按约定赔偿甲方合同总额30％的违约金，若因不可抗力导致合同无法继续履行或者完全履行的情况，乙方应先向甲方作出说明，征得甲方同意后在合理范围内变更合同，甲方不同意变更的，乙方不得擅自变更或解除合同。</w:t>
      </w:r>
    </w:p>
    <w:p w14:paraId="1D71F17C">
      <w:pPr>
        <w:spacing w:line="360" w:lineRule="exact"/>
        <w:ind w:firstLine="480" w:firstLineChars="200"/>
        <w:rPr>
          <w:rFonts w:ascii="宋体" w:hAnsi="宋体" w:cs="宋体"/>
          <w:color w:val="auto"/>
          <w:szCs w:val="21"/>
          <w:highlight w:val="none"/>
        </w:rPr>
      </w:pPr>
      <w:r>
        <w:rPr>
          <w:rFonts w:hint="eastAsia" w:ascii="宋体" w:hAnsi="宋体" w:cs="宋体"/>
          <w:color w:val="auto"/>
          <w:szCs w:val="21"/>
          <w:highlight w:val="none"/>
        </w:rPr>
        <w:t>5、乙方应该按照有关规定及疗养方案购买人身意外保险等相关保险，由于乙方的原因导致甲方受到财产损失和人身伤害的，乙方负赔偿责任。如因第三人的过错造成损失的，乙方在赔偿损失后，有权向第三人追偿。</w:t>
      </w:r>
    </w:p>
    <w:p w14:paraId="29222E43">
      <w:pPr>
        <w:spacing w:line="360" w:lineRule="exact"/>
        <w:ind w:firstLine="480" w:firstLineChars="200"/>
        <w:rPr>
          <w:rFonts w:ascii="宋体" w:hAnsi="宋体" w:cs="宋体"/>
          <w:color w:val="auto"/>
          <w:szCs w:val="21"/>
          <w:highlight w:val="none"/>
        </w:rPr>
      </w:pPr>
      <w:r>
        <w:rPr>
          <w:rFonts w:hint="eastAsia" w:ascii="宋体" w:hAnsi="宋体" w:cs="宋体"/>
          <w:color w:val="auto"/>
          <w:szCs w:val="21"/>
          <w:highlight w:val="none"/>
        </w:rPr>
        <w:t>6、根据职工满意度进行调整，全部休养结束后甲方对乙方的服务对象进行满意度调查，根据调查结果做出相应决定。</w:t>
      </w:r>
    </w:p>
    <w:p w14:paraId="48EF4DDC">
      <w:pPr>
        <w:spacing w:line="360" w:lineRule="exact"/>
        <w:ind w:firstLine="480" w:firstLineChars="200"/>
        <w:rPr>
          <w:rFonts w:ascii="宋体" w:hAnsi="宋体" w:cs="宋体"/>
          <w:color w:val="auto"/>
          <w:szCs w:val="21"/>
          <w:highlight w:val="none"/>
        </w:rPr>
      </w:pPr>
      <w:r>
        <w:rPr>
          <w:rFonts w:hint="eastAsia" w:ascii="宋体" w:hAnsi="宋体" w:cs="宋体"/>
          <w:color w:val="auto"/>
          <w:szCs w:val="21"/>
          <w:highlight w:val="none"/>
        </w:rPr>
        <w:t>7、甲方制定动态考核办法，对乙方实行动态管理，进行不定期业务考核，考核不达标的，甲方有权取消其资格，终止合同。</w:t>
      </w:r>
    </w:p>
    <w:p w14:paraId="3DFB62A2">
      <w:pPr>
        <w:spacing w:line="360" w:lineRule="exact"/>
        <w:ind w:firstLine="480" w:firstLineChars="200"/>
        <w:rPr>
          <w:rFonts w:ascii="宋体" w:hAnsi="宋体" w:cs="宋体"/>
          <w:color w:val="auto"/>
          <w:szCs w:val="21"/>
          <w:highlight w:val="none"/>
        </w:rPr>
      </w:pPr>
      <w:r>
        <w:rPr>
          <w:rFonts w:hint="eastAsia" w:ascii="宋体" w:hAnsi="宋体" w:cs="宋体"/>
          <w:color w:val="auto"/>
          <w:szCs w:val="21"/>
          <w:highlight w:val="none"/>
        </w:rPr>
        <w:t>8、如果乙方为甲方提供的服务未达到甲方的要求，甲方有权随时单方解除合同并对乙方造成的损失不负任何责任。</w:t>
      </w:r>
    </w:p>
    <w:p w14:paraId="3237BEA3">
      <w:pPr>
        <w:spacing w:line="360" w:lineRule="exact"/>
        <w:ind w:firstLine="480" w:firstLineChars="200"/>
        <w:rPr>
          <w:rFonts w:ascii="宋体" w:hAnsi="宋体" w:cs="宋体"/>
          <w:color w:val="auto"/>
          <w:szCs w:val="21"/>
          <w:highlight w:val="none"/>
        </w:rPr>
      </w:pPr>
      <w:r>
        <w:rPr>
          <w:rFonts w:hint="eastAsia" w:ascii="宋体" w:hAnsi="宋体" w:cs="宋体"/>
          <w:color w:val="auto"/>
          <w:szCs w:val="21"/>
          <w:highlight w:val="none"/>
        </w:rPr>
        <w:t>9、考核方式：每次完成疗养服务回程时，导游发放《满意度调查表》，出行职工对本次出行计划、酒店、就餐等情况进行满意度评分并填写《满意度调查表》（调查表选项填写不全或赋分不在设定范围的无效），满意度调查结果由导游（或乙方代表）和职工代表签字留存并当场宣布，甲方根据满意度平均分确认当次疗休养费用。</w:t>
      </w:r>
    </w:p>
    <w:p w14:paraId="7F11237A">
      <w:pPr>
        <w:spacing w:line="360" w:lineRule="exact"/>
        <w:ind w:firstLine="480" w:firstLineChars="200"/>
        <w:rPr>
          <w:rFonts w:ascii="宋体" w:hAnsi="宋体" w:cs="宋体"/>
          <w:color w:val="auto"/>
          <w:szCs w:val="21"/>
          <w:highlight w:val="none"/>
        </w:rPr>
      </w:pPr>
      <w:r>
        <w:rPr>
          <w:rFonts w:hint="eastAsia" w:ascii="宋体" w:hAnsi="宋体" w:cs="宋体"/>
          <w:color w:val="auto"/>
          <w:szCs w:val="21"/>
          <w:highlight w:val="none"/>
        </w:rPr>
        <w:t>10、考核标准：当次满意度平均分高于85分（含），支付当次疗休养费用的100%；当次满意度平均分高于75分（含）低于85分，扣减当次疗休养费用5%；当次满意度平均分低75分，扣减当次疗休养费用10%。出现2次（含）以上满意度平均分低于60分（含）的，采购人有权终止合同。</w:t>
      </w:r>
    </w:p>
    <w:p w14:paraId="50AE5D43">
      <w:pPr>
        <w:spacing w:line="360" w:lineRule="exact"/>
        <w:ind w:firstLine="480" w:firstLineChars="200"/>
        <w:rPr>
          <w:rFonts w:ascii="宋体" w:hAnsi="宋体" w:cs="宋体"/>
          <w:color w:val="auto"/>
          <w:szCs w:val="21"/>
          <w:highlight w:val="none"/>
        </w:rPr>
      </w:pPr>
    </w:p>
    <w:p w14:paraId="4BE220FB">
      <w:pPr>
        <w:pStyle w:val="26"/>
        <w:ind w:firstLine="420"/>
        <w:jc w:val="center"/>
        <w:rPr>
          <w:rFonts w:ascii="宋体" w:hAnsi="宋体" w:cs="宋体"/>
          <w:color w:val="auto"/>
          <w:szCs w:val="21"/>
          <w:highlight w:val="none"/>
        </w:rPr>
      </w:pPr>
      <w:r>
        <w:rPr>
          <w:rFonts w:hint="eastAsia" w:ascii="宋体" w:hAnsi="宋体" w:cs="宋体"/>
          <w:color w:val="auto"/>
          <w:szCs w:val="21"/>
          <w:highlight w:val="none"/>
        </w:rPr>
        <w:t>满意度调查表</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16"/>
        <w:gridCol w:w="956"/>
        <w:gridCol w:w="712"/>
        <w:gridCol w:w="58"/>
        <w:gridCol w:w="863"/>
        <w:gridCol w:w="671"/>
        <w:gridCol w:w="192"/>
        <w:gridCol w:w="59"/>
        <w:gridCol w:w="458"/>
        <w:gridCol w:w="346"/>
        <w:gridCol w:w="863"/>
        <w:gridCol w:w="34"/>
        <w:gridCol w:w="829"/>
        <w:gridCol w:w="863"/>
        <w:gridCol w:w="6"/>
      </w:tblGrid>
      <w:tr w14:paraId="7A7209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16" w:type="dxa"/>
            <w:noWrap w:val="0"/>
            <w:vAlign w:val="top"/>
          </w:tcPr>
          <w:p w14:paraId="3324B289">
            <w:pPr>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疗休养</w:t>
            </w:r>
            <w:r>
              <w:rPr>
                <w:rFonts w:ascii="新宋体" w:hAnsi="新宋体" w:eastAsia="新宋体" w:cs="新宋体"/>
                <w:color w:val="auto"/>
                <w:sz w:val="22"/>
                <w:highlight w:val="none"/>
              </w:rPr>
              <w:t>服务单位</w:t>
            </w:r>
          </w:p>
        </w:tc>
        <w:tc>
          <w:tcPr>
            <w:tcW w:w="6910" w:type="dxa"/>
            <w:gridSpan w:val="14"/>
            <w:noWrap w:val="0"/>
            <w:vAlign w:val="top"/>
          </w:tcPr>
          <w:p w14:paraId="0E503EBC">
            <w:pPr>
              <w:ind w:firstLine="570"/>
              <w:rPr>
                <w:rFonts w:ascii="新宋体" w:hAnsi="新宋体" w:eastAsia="新宋体" w:cs="新宋体"/>
                <w:color w:val="auto"/>
                <w:sz w:val="22"/>
                <w:highlight w:val="none"/>
              </w:rPr>
            </w:pPr>
          </w:p>
        </w:tc>
      </w:tr>
      <w:tr w14:paraId="44CF46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16" w:type="dxa"/>
            <w:noWrap w:val="0"/>
            <w:vAlign w:val="top"/>
          </w:tcPr>
          <w:p w14:paraId="5400AC99">
            <w:pPr>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疗养地点</w:t>
            </w:r>
          </w:p>
        </w:tc>
        <w:tc>
          <w:tcPr>
            <w:tcW w:w="3260" w:type="dxa"/>
            <w:gridSpan w:val="5"/>
            <w:noWrap w:val="0"/>
            <w:vAlign w:val="top"/>
          </w:tcPr>
          <w:p w14:paraId="475F42DF">
            <w:pPr>
              <w:ind w:firstLine="570"/>
              <w:rPr>
                <w:rFonts w:ascii="新宋体" w:hAnsi="新宋体" w:eastAsia="新宋体" w:cs="新宋体"/>
                <w:color w:val="auto"/>
                <w:sz w:val="22"/>
                <w:highlight w:val="none"/>
              </w:rPr>
            </w:pPr>
          </w:p>
        </w:tc>
        <w:tc>
          <w:tcPr>
            <w:tcW w:w="709" w:type="dxa"/>
            <w:gridSpan w:val="3"/>
            <w:noWrap w:val="0"/>
            <w:vAlign w:val="top"/>
          </w:tcPr>
          <w:p w14:paraId="0FB4340D">
            <w:pPr>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人数</w:t>
            </w:r>
          </w:p>
        </w:tc>
        <w:tc>
          <w:tcPr>
            <w:tcW w:w="2941" w:type="dxa"/>
            <w:gridSpan w:val="6"/>
            <w:noWrap w:val="0"/>
            <w:vAlign w:val="top"/>
          </w:tcPr>
          <w:p w14:paraId="0915FCC1">
            <w:pPr>
              <w:ind w:firstLine="570"/>
              <w:rPr>
                <w:rFonts w:ascii="新宋体" w:hAnsi="新宋体" w:eastAsia="新宋体" w:cs="新宋体"/>
                <w:color w:val="auto"/>
                <w:sz w:val="22"/>
                <w:highlight w:val="none"/>
              </w:rPr>
            </w:pPr>
          </w:p>
        </w:tc>
      </w:tr>
      <w:tr w14:paraId="1104B5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16" w:type="dxa"/>
            <w:noWrap w:val="0"/>
            <w:vAlign w:val="top"/>
          </w:tcPr>
          <w:p w14:paraId="6C609731">
            <w:pPr>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疗养时间</w:t>
            </w:r>
          </w:p>
        </w:tc>
        <w:tc>
          <w:tcPr>
            <w:tcW w:w="6910" w:type="dxa"/>
            <w:gridSpan w:val="14"/>
            <w:noWrap w:val="0"/>
            <w:vAlign w:val="top"/>
          </w:tcPr>
          <w:p w14:paraId="3D085745">
            <w:pPr>
              <w:ind w:firstLine="570"/>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 xml:space="preserve">       _____ 年___ 月  ____日至 ___ 月  ____日</w:t>
            </w:r>
          </w:p>
        </w:tc>
      </w:tr>
      <w:tr w14:paraId="0CDCCD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 w:hRule="atLeast"/>
          <w:jc w:val="center"/>
        </w:trPr>
        <w:tc>
          <w:tcPr>
            <w:tcW w:w="1916" w:type="dxa"/>
            <w:vMerge w:val="restart"/>
            <w:noWrap w:val="0"/>
            <w:vAlign w:val="top"/>
          </w:tcPr>
          <w:p w14:paraId="7075CD91">
            <w:pPr>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评分</w:t>
            </w:r>
            <w:r>
              <w:rPr>
                <w:rFonts w:ascii="新宋体" w:hAnsi="新宋体" w:eastAsia="新宋体" w:cs="新宋体"/>
                <w:color w:val="auto"/>
                <w:sz w:val="22"/>
                <w:highlight w:val="none"/>
              </w:rPr>
              <w:t>项目及分值（</w:t>
            </w:r>
            <w:r>
              <w:rPr>
                <w:rFonts w:hint="eastAsia" w:ascii="新宋体" w:hAnsi="新宋体" w:eastAsia="新宋体" w:cs="新宋体"/>
                <w:color w:val="auto"/>
                <w:sz w:val="22"/>
                <w:highlight w:val="none"/>
              </w:rPr>
              <w:t>100分</w:t>
            </w:r>
            <w:r>
              <w:rPr>
                <w:rFonts w:ascii="新宋体" w:hAnsi="新宋体" w:eastAsia="新宋体" w:cs="新宋体"/>
                <w:color w:val="auto"/>
                <w:sz w:val="22"/>
                <w:highlight w:val="none"/>
              </w:rPr>
              <w:t>）</w:t>
            </w:r>
          </w:p>
        </w:tc>
        <w:tc>
          <w:tcPr>
            <w:tcW w:w="6910" w:type="dxa"/>
            <w:gridSpan w:val="14"/>
            <w:noWrap w:val="0"/>
            <w:vAlign w:val="top"/>
          </w:tcPr>
          <w:p w14:paraId="3D20152A">
            <w:pPr>
              <w:ind w:firstLine="570"/>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满意度</w:t>
            </w:r>
            <w:r>
              <w:rPr>
                <w:rFonts w:ascii="新宋体" w:hAnsi="新宋体" w:eastAsia="新宋体" w:cs="新宋体"/>
                <w:color w:val="auto"/>
                <w:sz w:val="22"/>
                <w:highlight w:val="none"/>
              </w:rPr>
              <w:t>评价（</w:t>
            </w:r>
            <w:r>
              <w:rPr>
                <w:rFonts w:hint="eastAsia" w:ascii="新宋体" w:hAnsi="新宋体" w:eastAsia="新宋体" w:cs="新宋体"/>
                <w:color w:val="auto"/>
                <w:sz w:val="22"/>
                <w:highlight w:val="none"/>
              </w:rPr>
              <w:t>请您</w:t>
            </w:r>
            <w:r>
              <w:rPr>
                <w:rFonts w:ascii="新宋体" w:hAnsi="新宋体" w:eastAsia="新宋体" w:cs="新宋体"/>
                <w:color w:val="auto"/>
                <w:sz w:val="22"/>
                <w:highlight w:val="none"/>
              </w:rPr>
              <w:t>在人为的选项后空格内评分）</w:t>
            </w:r>
          </w:p>
        </w:tc>
      </w:tr>
      <w:tr w14:paraId="3F3AB8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 w:hRule="atLeast"/>
          <w:jc w:val="center"/>
        </w:trPr>
        <w:tc>
          <w:tcPr>
            <w:tcW w:w="1916" w:type="dxa"/>
            <w:vMerge w:val="continue"/>
            <w:noWrap w:val="0"/>
            <w:vAlign w:val="top"/>
          </w:tcPr>
          <w:p w14:paraId="515B097F">
            <w:pPr>
              <w:rPr>
                <w:rFonts w:ascii="新宋体" w:hAnsi="新宋体" w:eastAsia="新宋体" w:cs="新宋体"/>
                <w:color w:val="auto"/>
                <w:sz w:val="22"/>
                <w:highlight w:val="none"/>
              </w:rPr>
            </w:pPr>
          </w:p>
        </w:tc>
        <w:tc>
          <w:tcPr>
            <w:tcW w:w="1668" w:type="dxa"/>
            <w:gridSpan w:val="2"/>
            <w:noWrap w:val="0"/>
            <w:vAlign w:val="top"/>
          </w:tcPr>
          <w:p w14:paraId="1C4EA250">
            <w:pPr>
              <w:ind w:firstLine="570"/>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好</w:t>
            </w:r>
          </w:p>
        </w:tc>
        <w:tc>
          <w:tcPr>
            <w:tcW w:w="1843" w:type="dxa"/>
            <w:gridSpan w:val="5"/>
            <w:noWrap w:val="0"/>
            <w:vAlign w:val="top"/>
          </w:tcPr>
          <w:p w14:paraId="1454C014">
            <w:pPr>
              <w:ind w:firstLine="570"/>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较好</w:t>
            </w:r>
          </w:p>
        </w:tc>
        <w:tc>
          <w:tcPr>
            <w:tcW w:w="1701" w:type="dxa"/>
            <w:gridSpan w:val="4"/>
            <w:noWrap w:val="0"/>
            <w:vAlign w:val="top"/>
          </w:tcPr>
          <w:p w14:paraId="55831F62">
            <w:pPr>
              <w:ind w:firstLine="570"/>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一般</w:t>
            </w:r>
          </w:p>
        </w:tc>
        <w:tc>
          <w:tcPr>
            <w:tcW w:w="1698" w:type="dxa"/>
            <w:gridSpan w:val="3"/>
            <w:noWrap w:val="0"/>
            <w:vAlign w:val="top"/>
          </w:tcPr>
          <w:p w14:paraId="086E28E5">
            <w:pPr>
              <w:ind w:firstLine="570"/>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差</w:t>
            </w:r>
          </w:p>
        </w:tc>
      </w:tr>
      <w:tr w14:paraId="088ED0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6" w:type="dxa"/>
          <w:jc w:val="center"/>
        </w:trPr>
        <w:tc>
          <w:tcPr>
            <w:tcW w:w="1916" w:type="dxa"/>
            <w:noWrap w:val="0"/>
            <w:vAlign w:val="top"/>
          </w:tcPr>
          <w:p w14:paraId="37026FE4">
            <w:pPr>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住宿条件</w:t>
            </w:r>
            <w:r>
              <w:rPr>
                <w:rFonts w:ascii="新宋体" w:hAnsi="新宋体" w:eastAsia="新宋体" w:cs="新宋体"/>
                <w:color w:val="auto"/>
                <w:sz w:val="22"/>
                <w:highlight w:val="none"/>
              </w:rPr>
              <w:t>（</w:t>
            </w:r>
            <w:r>
              <w:rPr>
                <w:rFonts w:hint="eastAsia" w:ascii="新宋体" w:hAnsi="新宋体" w:eastAsia="新宋体" w:cs="新宋体"/>
                <w:color w:val="auto"/>
                <w:sz w:val="22"/>
                <w:highlight w:val="none"/>
              </w:rPr>
              <w:t>20分</w:t>
            </w:r>
            <w:r>
              <w:rPr>
                <w:rFonts w:ascii="新宋体" w:hAnsi="新宋体" w:eastAsia="新宋体" w:cs="新宋体"/>
                <w:color w:val="auto"/>
                <w:sz w:val="22"/>
                <w:highlight w:val="none"/>
              </w:rPr>
              <w:t>）</w:t>
            </w:r>
          </w:p>
        </w:tc>
        <w:tc>
          <w:tcPr>
            <w:tcW w:w="956" w:type="dxa"/>
            <w:noWrap w:val="0"/>
            <w:vAlign w:val="center"/>
          </w:tcPr>
          <w:p w14:paraId="01FD6991">
            <w:pPr>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20-18</w:t>
            </w:r>
          </w:p>
        </w:tc>
        <w:tc>
          <w:tcPr>
            <w:tcW w:w="770" w:type="dxa"/>
            <w:gridSpan w:val="2"/>
            <w:noWrap w:val="0"/>
            <w:vAlign w:val="center"/>
          </w:tcPr>
          <w:p w14:paraId="198BA00C">
            <w:pPr>
              <w:ind w:firstLine="570"/>
              <w:rPr>
                <w:rFonts w:ascii="新宋体" w:hAnsi="新宋体" w:eastAsia="新宋体" w:cs="新宋体"/>
                <w:color w:val="auto"/>
                <w:sz w:val="22"/>
                <w:highlight w:val="none"/>
              </w:rPr>
            </w:pPr>
          </w:p>
        </w:tc>
        <w:tc>
          <w:tcPr>
            <w:tcW w:w="863" w:type="dxa"/>
            <w:noWrap w:val="0"/>
            <w:vAlign w:val="center"/>
          </w:tcPr>
          <w:p w14:paraId="6D717864">
            <w:pPr>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17-16</w:t>
            </w:r>
          </w:p>
        </w:tc>
        <w:tc>
          <w:tcPr>
            <w:tcW w:w="863" w:type="dxa"/>
            <w:gridSpan w:val="2"/>
            <w:noWrap w:val="0"/>
            <w:vAlign w:val="center"/>
          </w:tcPr>
          <w:p w14:paraId="0EA199C2">
            <w:pPr>
              <w:ind w:firstLine="570"/>
              <w:rPr>
                <w:rFonts w:ascii="新宋体" w:hAnsi="新宋体" w:eastAsia="新宋体" w:cs="新宋体"/>
                <w:color w:val="auto"/>
                <w:sz w:val="22"/>
                <w:highlight w:val="none"/>
              </w:rPr>
            </w:pPr>
          </w:p>
        </w:tc>
        <w:tc>
          <w:tcPr>
            <w:tcW w:w="863" w:type="dxa"/>
            <w:gridSpan w:val="3"/>
            <w:noWrap w:val="0"/>
            <w:vAlign w:val="center"/>
          </w:tcPr>
          <w:p w14:paraId="5DCAC4DE">
            <w:pPr>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15-12</w:t>
            </w:r>
          </w:p>
        </w:tc>
        <w:tc>
          <w:tcPr>
            <w:tcW w:w="863" w:type="dxa"/>
            <w:noWrap w:val="0"/>
            <w:vAlign w:val="center"/>
          </w:tcPr>
          <w:p w14:paraId="60753044">
            <w:pPr>
              <w:ind w:firstLine="570"/>
              <w:rPr>
                <w:rFonts w:ascii="新宋体" w:hAnsi="新宋体" w:eastAsia="新宋体" w:cs="新宋体"/>
                <w:color w:val="auto"/>
                <w:sz w:val="22"/>
                <w:highlight w:val="none"/>
              </w:rPr>
            </w:pPr>
          </w:p>
        </w:tc>
        <w:tc>
          <w:tcPr>
            <w:tcW w:w="863" w:type="dxa"/>
            <w:gridSpan w:val="2"/>
            <w:noWrap w:val="0"/>
            <w:vAlign w:val="center"/>
          </w:tcPr>
          <w:p w14:paraId="05A1ED3F">
            <w:pPr>
              <w:rPr>
                <w:rFonts w:ascii="新宋体" w:hAnsi="新宋体" w:eastAsia="新宋体" w:cs="新宋体"/>
                <w:color w:val="auto"/>
                <w:sz w:val="22"/>
                <w:highlight w:val="none"/>
              </w:rPr>
            </w:pPr>
            <w:r>
              <w:rPr>
                <w:rFonts w:ascii="新宋体" w:hAnsi="新宋体" w:eastAsia="新宋体" w:cs="新宋体"/>
                <w:color w:val="auto"/>
                <w:sz w:val="22"/>
                <w:highlight w:val="none"/>
              </w:rPr>
              <w:t>&lt;</w:t>
            </w:r>
            <w:r>
              <w:rPr>
                <w:rFonts w:hint="eastAsia" w:ascii="新宋体" w:hAnsi="新宋体" w:eastAsia="新宋体" w:cs="新宋体"/>
                <w:color w:val="auto"/>
                <w:sz w:val="22"/>
                <w:highlight w:val="none"/>
              </w:rPr>
              <w:t>12</w:t>
            </w:r>
          </w:p>
        </w:tc>
        <w:tc>
          <w:tcPr>
            <w:tcW w:w="863" w:type="dxa"/>
            <w:noWrap w:val="0"/>
            <w:vAlign w:val="center"/>
          </w:tcPr>
          <w:p w14:paraId="795180AF">
            <w:pPr>
              <w:ind w:firstLine="570"/>
              <w:rPr>
                <w:rFonts w:ascii="新宋体" w:hAnsi="新宋体" w:eastAsia="新宋体" w:cs="新宋体"/>
                <w:color w:val="auto"/>
                <w:sz w:val="22"/>
                <w:highlight w:val="none"/>
              </w:rPr>
            </w:pPr>
          </w:p>
        </w:tc>
      </w:tr>
      <w:tr w14:paraId="1028EF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6" w:type="dxa"/>
          <w:jc w:val="center"/>
        </w:trPr>
        <w:tc>
          <w:tcPr>
            <w:tcW w:w="1916" w:type="dxa"/>
            <w:noWrap w:val="0"/>
            <w:vAlign w:val="top"/>
          </w:tcPr>
          <w:p w14:paraId="2EB197D8">
            <w:pPr>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餐饮状况（20分）</w:t>
            </w:r>
          </w:p>
        </w:tc>
        <w:tc>
          <w:tcPr>
            <w:tcW w:w="956" w:type="dxa"/>
            <w:noWrap w:val="0"/>
            <w:vAlign w:val="center"/>
          </w:tcPr>
          <w:p w14:paraId="6B8513F7">
            <w:pPr>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20-18</w:t>
            </w:r>
          </w:p>
        </w:tc>
        <w:tc>
          <w:tcPr>
            <w:tcW w:w="770" w:type="dxa"/>
            <w:gridSpan w:val="2"/>
            <w:noWrap w:val="0"/>
            <w:vAlign w:val="center"/>
          </w:tcPr>
          <w:p w14:paraId="02CC29ED">
            <w:pPr>
              <w:ind w:firstLine="570"/>
              <w:rPr>
                <w:rFonts w:ascii="新宋体" w:hAnsi="新宋体" w:eastAsia="新宋体" w:cs="新宋体"/>
                <w:color w:val="auto"/>
                <w:sz w:val="22"/>
                <w:highlight w:val="none"/>
              </w:rPr>
            </w:pPr>
          </w:p>
        </w:tc>
        <w:tc>
          <w:tcPr>
            <w:tcW w:w="863" w:type="dxa"/>
            <w:noWrap w:val="0"/>
            <w:vAlign w:val="center"/>
          </w:tcPr>
          <w:p w14:paraId="1E7EF96D">
            <w:pPr>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17-16</w:t>
            </w:r>
          </w:p>
        </w:tc>
        <w:tc>
          <w:tcPr>
            <w:tcW w:w="863" w:type="dxa"/>
            <w:gridSpan w:val="2"/>
            <w:noWrap w:val="0"/>
            <w:vAlign w:val="center"/>
          </w:tcPr>
          <w:p w14:paraId="73D00EEC">
            <w:pPr>
              <w:ind w:firstLine="570"/>
              <w:rPr>
                <w:rFonts w:ascii="新宋体" w:hAnsi="新宋体" w:eastAsia="新宋体" w:cs="新宋体"/>
                <w:color w:val="auto"/>
                <w:sz w:val="22"/>
                <w:highlight w:val="none"/>
              </w:rPr>
            </w:pPr>
          </w:p>
        </w:tc>
        <w:tc>
          <w:tcPr>
            <w:tcW w:w="863" w:type="dxa"/>
            <w:gridSpan w:val="3"/>
            <w:noWrap w:val="0"/>
            <w:vAlign w:val="center"/>
          </w:tcPr>
          <w:p w14:paraId="0A0188E5">
            <w:pPr>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15-12</w:t>
            </w:r>
          </w:p>
        </w:tc>
        <w:tc>
          <w:tcPr>
            <w:tcW w:w="863" w:type="dxa"/>
            <w:noWrap w:val="0"/>
            <w:vAlign w:val="center"/>
          </w:tcPr>
          <w:p w14:paraId="536BD359">
            <w:pPr>
              <w:ind w:firstLine="570"/>
              <w:rPr>
                <w:rFonts w:ascii="新宋体" w:hAnsi="新宋体" w:eastAsia="新宋体" w:cs="新宋体"/>
                <w:color w:val="auto"/>
                <w:sz w:val="22"/>
                <w:highlight w:val="none"/>
              </w:rPr>
            </w:pPr>
          </w:p>
        </w:tc>
        <w:tc>
          <w:tcPr>
            <w:tcW w:w="863" w:type="dxa"/>
            <w:gridSpan w:val="2"/>
            <w:noWrap w:val="0"/>
            <w:vAlign w:val="center"/>
          </w:tcPr>
          <w:p w14:paraId="4D1C2D8F">
            <w:pPr>
              <w:rPr>
                <w:rFonts w:ascii="新宋体" w:hAnsi="新宋体" w:eastAsia="新宋体" w:cs="新宋体"/>
                <w:color w:val="auto"/>
                <w:sz w:val="22"/>
                <w:highlight w:val="none"/>
              </w:rPr>
            </w:pPr>
            <w:r>
              <w:rPr>
                <w:rFonts w:ascii="新宋体" w:hAnsi="新宋体" w:eastAsia="新宋体" w:cs="新宋体"/>
                <w:color w:val="auto"/>
                <w:sz w:val="22"/>
                <w:highlight w:val="none"/>
              </w:rPr>
              <w:t>&lt;</w:t>
            </w:r>
            <w:r>
              <w:rPr>
                <w:rFonts w:hint="eastAsia" w:ascii="新宋体" w:hAnsi="新宋体" w:eastAsia="新宋体" w:cs="新宋体"/>
                <w:color w:val="auto"/>
                <w:sz w:val="22"/>
                <w:highlight w:val="none"/>
              </w:rPr>
              <w:t>12</w:t>
            </w:r>
          </w:p>
        </w:tc>
        <w:tc>
          <w:tcPr>
            <w:tcW w:w="863" w:type="dxa"/>
            <w:noWrap w:val="0"/>
            <w:vAlign w:val="center"/>
          </w:tcPr>
          <w:p w14:paraId="0E70C1A1">
            <w:pPr>
              <w:ind w:firstLine="570"/>
              <w:rPr>
                <w:rFonts w:ascii="新宋体" w:hAnsi="新宋体" w:eastAsia="新宋体" w:cs="新宋体"/>
                <w:color w:val="auto"/>
                <w:sz w:val="22"/>
                <w:highlight w:val="none"/>
              </w:rPr>
            </w:pPr>
          </w:p>
        </w:tc>
      </w:tr>
      <w:tr w14:paraId="2074B1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6" w:type="dxa"/>
          <w:trHeight w:val="331" w:hRule="atLeast"/>
          <w:jc w:val="center"/>
        </w:trPr>
        <w:tc>
          <w:tcPr>
            <w:tcW w:w="1916" w:type="dxa"/>
            <w:noWrap w:val="0"/>
            <w:vAlign w:val="top"/>
          </w:tcPr>
          <w:p w14:paraId="2B6D807D">
            <w:pPr>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行程景点</w:t>
            </w:r>
            <w:r>
              <w:rPr>
                <w:rFonts w:ascii="新宋体" w:hAnsi="新宋体" w:eastAsia="新宋体" w:cs="新宋体"/>
                <w:color w:val="auto"/>
                <w:sz w:val="22"/>
                <w:highlight w:val="none"/>
              </w:rPr>
              <w:t>安排</w:t>
            </w:r>
          </w:p>
          <w:p w14:paraId="28AC1A8F">
            <w:pPr>
              <w:rPr>
                <w:rFonts w:ascii="新宋体" w:hAnsi="新宋体" w:eastAsia="新宋体" w:cs="新宋体"/>
                <w:color w:val="auto"/>
                <w:sz w:val="22"/>
                <w:highlight w:val="none"/>
              </w:rPr>
            </w:pPr>
            <w:r>
              <w:rPr>
                <w:rFonts w:ascii="新宋体" w:hAnsi="新宋体" w:eastAsia="新宋体" w:cs="新宋体"/>
                <w:color w:val="auto"/>
                <w:sz w:val="22"/>
                <w:highlight w:val="none"/>
              </w:rPr>
              <w:t>（</w:t>
            </w:r>
            <w:r>
              <w:rPr>
                <w:rFonts w:hint="eastAsia" w:ascii="新宋体" w:hAnsi="新宋体" w:eastAsia="新宋体" w:cs="新宋体"/>
                <w:color w:val="auto"/>
                <w:sz w:val="22"/>
                <w:highlight w:val="none"/>
              </w:rPr>
              <w:t>30分</w:t>
            </w:r>
            <w:r>
              <w:rPr>
                <w:rFonts w:ascii="新宋体" w:hAnsi="新宋体" w:eastAsia="新宋体" w:cs="新宋体"/>
                <w:color w:val="auto"/>
                <w:sz w:val="22"/>
                <w:highlight w:val="none"/>
              </w:rPr>
              <w:t>）</w:t>
            </w:r>
          </w:p>
        </w:tc>
        <w:tc>
          <w:tcPr>
            <w:tcW w:w="956" w:type="dxa"/>
            <w:noWrap w:val="0"/>
            <w:vAlign w:val="center"/>
          </w:tcPr>
          <w:p w14:paraId="14684890">
            <w:pPr>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30-25</w:t>
            </w:r>
          </w:p>
        </w:tc>
        <w:tc>
          <w:tcPr>
            <w:tcW w:w="770" w:type="dxa"/>
            <w:gridSpan w:val="2"/>
            <w:noWrap w:val="0"/>
            <w:vAlign w:val="center"/>
          </w:tcPr>
          <w:p w14:paraId="4CC579EF">
            <w:pPr>
              <w:ind w:firstLine="570"/>
              <w:rPr>
                <w:rFonts w:ascii="新宋体" w:hAnsi="新宋体" w:eastAsia="新宋体" w:cs="新宋体"/>
                <w:color w:val="auto"/>
                <w:sz w:val="22"/>
                <w:highlight w:val="none"/>
              </w:rPr>
            </w:pPr>
          </w:p>
        </w:tc>
        <w:tc>
          <w:tcPr>
            <w:tcW w:w="863" w:type="dxa"/>
            <w:noWrap w:val="0"/>
            <w:vAlign w:val="center"/>
          </w:tcPr>
          <w:p w14:paraId="1902A6AF">
            <w:pPr>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24-20</w:t>
            </w:r>
          </w:p>
        </w:tc>
        <w:tc>
          <w:tcPr>
            <w:tcW w:w="863" w:type="dxa"/>
            <w:gridSpan w:val="2"/>
            <w:noWrap w:val="0"/>
            <w:vAlign w:val="center"/>
          </w:tcPr>
          <w:p w14:paraId="072D1AA1">
            <w:pPr>
              <w:ind w:firstLine="570"/>
              <w:rPr>
                <w:rFonts w:ascii="新宋体" w:hAnsi="新宋体" w:eastAsia="新宋体" w:cs="新宋体"/>
                <w:color w:val="auto"/>
                <w:sz w:val="22"/>
                <w:highlight w:val="none"/>
              </w:rPr>
            </w:pPr>
          </w:p>
        </w:tc>
        <w:tc>
          <w:tcPr>
            <w:tcW w:w="863" w:type="dxa"/>
            <w:gridSpan w:val="3"/>
            <w:noWrap w:val="0"/>
            <w:vAlign w:val="center"/>
          </w:tcPr>
          <w:p w14:paraId="7E079334">
            <w:pPr>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19-15</w:t>
            </w:r>
          </w:p>
        </w:tc>
        <w:tc>
          <w:tcPr>
            <w:tcW w:w="863" w:type="dxa"/>
            <w:noWrap w:val="0"/>
            <w:vAlign w:val="center"/>
          </w:tcPr>
          <w:p w14:paraId="02D2F458">
            <w:pPr>
              <w:ind w:firstLine="570"/>
              <w:rPr>
                <w:rFonts w:ascii="新宋体" w:hAnsi="新宋体" w:eastAsia="新宋体" w:cs="新宋体"/>
                <w:color w:val="auto"/>
                <w:sz w:val="22"/>
                <w:highlight w:val="none"/>
              </w:rPr>
            </w:pPr>
          </w:p>
        </w:tc>
        <w:tc>
          <w:tcPr>
            <w:tcW w:w="863" w:type="dxa"/>
            <w:gridSpan w:val="2"/>
            <w:noWrap w:val="0"/>
            <w:vAlign w:val="center"/>
          </w:tcPr>
          <w:p w14:paraId="62045D14">
            <w:pPr>
              <w:rPr>
                <w:rFonts w:ascii="新宋体" w:hAnsi="新宋体" w:eastAsia="新宋体" w:cs="新宋体"/>
                <w:color w:val="auto"/>
                <w:sz w:val="22"/>
                <w:highlight w:val="none"/>
              </w:rPr>
            </w:pPr>
            <w:r>
              <w:rPr>
                <w:rFonts w:hint="eastAsia" w:ascii="新宋体" w:hAnsi="新宋体" w:eastAsia="新宋体" w:cs="新宋体"/>
                <w:color w:val="auto"/>
                <w:sz w:val="22"/>
                <w:highlight w:val="none"/>
              </w:rPr>
              <w:t>&lt;15</w:t>
            </w:r>
          </w:p>
        </w:tc>
        <w:tc>
          <w:tcPr>
            <w:tcW w:w="863" w:type="dxa"/>
            <w:noWrap w:val="0"/>
            <w:vAlign w:val="center"/>
          </w:tcPr>
          <w:p w14:paraId="0F7CEFCD">
            <w:pPr>
              <w:ind w:firstLine="570"/>
              <w:rPr>
                <w:rFonts w:ascii="新宋体" w:hAnsi="新宋体" w:eastAsia="新宋体" w:cs="新宋体"/>
                <w:color w:val="auto"/>
                <w:sz w:val="22"/>
                <w:highlight w:val="none"/>
              </w:rPr>
            </w:pPr>
          </w:p>
        </w:tc>
      </w:tr>
      <w:tr w14:paraId="13C30F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6" w:type="dxa"/>
          <w:jc w:val="center"/>
        </w:trPr>
        <w:tc>
          <w:tcPr>
            <w:tcW w:w="1916" w:type="dxa"/>
            <w:noWrap w:val="0"/>
            <w:vAlign w:val="top"/>
          </w:tcPr>
          <w:p w14:paraId="054F2126">
            <w:pPr>
              <w:rPr>
                <w:rFonts w:ascii="新宋体" w:hAnsi="新宋体" w:eastAsia="新宋体" w:cs="新宋体"/>
                <w:color w:val="auto"/>
                <w:szCs w:val="21"/>
                <w:highlight w:val="none"/>
              </w:rPr>
            </w:pPr>
            <w:r>
              <w:rPr>
                <w:rFonts w:hint="eastAsia" w:ascii="新宋体" w:hAnsi="新宋体" w:eastAsia="新宋体" w:cs="新宋体"/>
                <w:color w:val="auto"/>
                <w:szCs w:val="21"/>
                <w:highlight w:val="none"/>
              </w:rPr>
              <w:t>车辆</w:t>
            </w:r>
            <w:r>
              <w:rPr>
                <w:rFonts w:ascii="新宋体" w:hAnsi="新宋体" w:eastAsia="新宋体" w:cs="新宋体"/>
                <w:color w:val="auto"/>
                <w:szCs w:val="21"/>
                <w:highlight w:val="none"/>
              </w:rPr>
              <w:t>状况和司机服务（</w:t>
            </w:r>
            <w:r>
              <w:rPr>
                <w:rFonts w:hint="eastAsia" w:ascii="新宋体" w:hAnsi="新宋体" w:eastAsia="新宋体" w:cs="新宋体"/>
                <w:color w:val="auto"/>
                <w:szCs w:val="21"/>
                <w:highlight w:val="none"/>
              </w:rPr>
              <w:t>10分</w:t>
            </w:r>
            <w:r>
              <w:rPr>
                <w:rFonts w:ascii="新宋体" w:hAnsi="新宋体" w:eastAsia="新宋体" w:cs="新宋体"/>
                <w:color w:val="auto"/>
                <w:szCs w:val="21"/>
                <w:highlight w:val="none"/>
              </w:rPr>
              <w:t>）</w:t>
            </w:r>
          </w:p>
        </w:tc>
        <w:tc>
          <w:tcPr>
            <w:tcW w:w="956" w:type="dxa"/>
            <w:noWrap w:val="0"/>
            <w:vAlign w:val="center"/>
          </w:tcPr>
          <w:p w14:paraId="05B31A01">
            <w:pPr>
              <w:rPr>
                <w:rFonts w:ascii="新宋体" w:hAnsi="新宋体" w:eastAsia="新宋体" w:cs="新宋体"/>
                <w:color w:val="auto"/>
                <w:szCs w:val="21"/>
                <w:highlight w:val="none"/>
              </w:rPr>
            </w:pPr>
            <w:r>
              <w:rPr>
                <w:rFonts w:hint="eastAsia" w:ascii="新宋体" w:hAnsi="新宋体" w:eastAsia="新宋体" w:cs="新宋体"/>
                <w:color w:val="auto"/>
                <w:szCs w:val="21"/>
                <w:highlight w:val="none"/>
              </w:rPr>
              <w:t>10-9</w:t>
            </w:r>
          </w:p>
        </w:tc>
        <w:tc>
          <w:tcPr>
            <w:tcW w:w="770" w:type="dxa"/>
            <w:gridSpan w:val="2"/>
            <w:noWrap w:val="0"/>
            <w:vAlign w:val="center"/>
          </w:tcPr>
          <w:p w14:paraId="5D7315F6">
            <w:pPr>
              <w:ind w:firstLine="570"/>
              <w:rPr>
                <w:rFonts w:ascii="新宋体" w:hAnsi="新宋体" w:eastAsia="新宋体" w:cs="新宋体"/>
                <w:color w:val="auto"/>
                <w:szCs w:val="21"/>
                <w:highlight w:val="none"/>
              </w:rPr>
            </w:pPr>
          </w:p>
        </w:tc>
        <w:tc>
          <w:tcPr>
            <w:tcW w:w="863" w:type="dxa"/>
            <w:noWrap w:val="0"/>
            <w:vAlign w:val="center"/>
          </w:tcPr>
          <w:p w14:paraId="6E4783EB">
            <w:pPr>
              <w:rPr>
                <w:rFonts w:ascii="新宋体" w:hAnsi="新宋体" w:eastAsia="新宋体" w:cs="新宋体"/>
                <w:color w:val="auto"/>
                <w:szCs w:val="21"/>
                <w:highlight w:val="none"/>
              </w:rPr>
            </w:pPr>
            <w:r>
              <w:rPr>
                <w:rFonts w:hint="eastAsia" w:ascii="新宋体" w:hAnsi="新宋体" w:eastAsia="新宋体" w:cs="新宋体"/>
                <w:color w:val="auto"/>
                <w:szCs w:val="21"/>
                <w:highlight w:val="none"/>
              </w:rPr>
              <w:t>8-7</w:t>
            </w:r>
          </w:p>
        </w:tc>
        <w:tc>
          <w:tcPr>
            <w:tcW w:w="863" w:type="dxa"/>
            <w:gridSpan w:val="2"/>
            <w:noWrap w:val="0"/>
            <w:vAlign w:val="center"/>
          </w:tcPr>
          <w:p w14:paraId="183DA56E">
            <w:pPr>
              <w:ind w:firstLine="570"/>
              <w:rPr>
                <w:rFonts w:ascii="新宋体" w:hAnsi="新宋体" w:eastAsia="新宋体" w:cs="新宋体"/>
                <w:color w:val="auto"/>
                <w:szCs w:val="21"/>
                <w:highlight w:val="none"/>
              </w:rPr>
            </w:pPr>
          </w:p>
        </w:tc>
        <w:tc>
          <w:tcPr>
            <w:tcW w:w="863" w:type="dxa"/>
            <w:gridSpan w:val="3"/>
            <w:noWrap w:val="0"/>
            <w:vAlign w:val="center"/>
          </w:tcPr>
          <w:p w14:paraId="4040B1D5">
            <w:pPr>
              <w:rPr>
                <w:rFonts w:ascii="新宋体" w:hAnsi="新宋体" w:eastAsia="新宋体" w:cs="新宋体"/>
                <w:color w:val="auto"/>
                <w:szCs w:val="21"/>
                <w:highlight w:val="none"/>
              </w:rPr>
            </w:pPr>
            <w:r>
              <w:rPr>
                <w:rFonts w:hint="eastAsia" w:ascii="新宋体" w:hAnsi="新宋体" w:eastAsia="新宋体" w:cs="新宋体"/>
                <w:color w:val="auto"/>
                <w:szCs w:val="21"/>
                <w:highlight w:val="none"/>
              </w:rPr>
              <w:t>6-5</w:t>
            </w:r>
          </w:p>
        </w:tc>
        <w:tc>
          <w:tcPr>
            <w:tcW w:w="863" w:type="dxa"/>
            <w:noWrap w:val="0"/>
            <w:vAlign w:val="center"/>
          </w:tcPr>
          <w:p w14:paraId="4DE25274">
            <w:pPr>
              <w:ind w:firstLine="570"/>
              <w:rPr>
                <w:rFonts w:ascii="新宋体" w:hAnsi="新宋体" w:eastAsia="新宋体" w:cs="新宋体"/>
                <w:color w:val="auto"/>
                <w:szCs w:val="21"/>
                <w:highlight w:val="none"/>
              </w:rPr>
            </w:pPr>
          </w:p>
        </w:tc>
        <w:tc>
          <w:tcPr>
            <w:tcW w:w="863" w:type="dxa"/>
            <w:gridSpan w:val="2"/>
            <w:noWrap w:val="0"/>
            <w:vAlign w:val="center"/>
          </w:tcPr>
          <w:p w14:paraId="2A0E33D3">
            <w:pPr>
              <w:rPr>
                <w:rFonts w:ascii="新宋体" w:hAnsi="新宋体" w:eastAsia="新宋体" w:cs="新宋体"/>
                <w:color w:val="auto"/>
                <w:szCs w:val="21"/>
                <w:highlight w:val="none"/>
              </w:rPr>
            </w:pPr>
            <w:r>
              <w:rPr>
                <w:rFonts w:hint="eastAsia" w:ascii="新宋体" w:hAnsi="新宋体" w:eastAsia="新宋体" w:cs="新宋体"/>
                <w:color w:val="auto"/>
                <w:szCs w:val="21"/>
                <w:highlight w:val="none"/>
              </w:rPr>
              <w:t>&lt;5</w:t>
            </w:r>
          </w:p>
        </w:tc>
        <w:tc>
          <w:tcPr>
            <w:tcW w:w="863" w:type="dxa"/>
            <w:noWrap w:val="0"/>
            <w:vAlign w:val="center"/>
          </w:tcPr>
          <w:p w14:paraId="67AC0942">
            <w:pPr>
              <w:ind w:firstLine="570"/>
              <w:rPr>
                <w:rFonts w:ascii="新宋体" w:hAnsi="新宋体" w:eastAsia="新宋体" w:cs="新宋体"/>
                <w:color w:val="auto"/>
                <w:szCs w:val="21"/>
                <w:highlight w:val="none"/>
              </w:rPr>
            </w:pPr>
          </w:p>
        </w:tc>
      </w:tr>
      <w:tr w14:paraId="6D9D35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6" w:type="dxa"/>
          <w:jc w:val="center"/>
        </w:trPr>
        <w:tc>
          <w:tcPr>
            <w:tcW w:w="1916" w:type="dxa"/>
            <w:noWrap w:val="0"/>
            <w:vAlign w:val="top"/>
          </w:tcPr>
          <w:p w14:paraId="417ADC9F">
            <w:pPr>
              <w:rPr>
                <w:rFonts w:ascii="新宋体" w:hAnsi="新宋体" w:eastAsia="新宋体" w:cs="新宋体"/>
                <w:color w:val="auto"/>
                <w:szCs w:val="21"/>
                <w:highlight w:val="none"/>
              </w:rPr>
            </w:pPr>
            <w:r>
              <w:rPr>
                <w:rFonts w:hint="eastAsia" w:ascii="新宋体" w:hAnsi="新宋体" w:eastAsia="新宋体" w:cs="新宋体"/>
                <w:color w:val="auto"/>
                <w:szCs w:val="21"/>
                <w:highlight w:val="none"/>
              </w:rPr>
              <w:t>导游</w:t>
            </w:r>
            <w:r>
              <w:rPr>
                <w:rFonts w:ascii="新宋体" w:hAnsi="新宋体" w:eastAsia="新宋体" w:cs="新宋体"/>
                <w:color w:val="auto"/>
                <w:szCs w:val="21"/>
                <w:highlight w:val="none"/>
              </w:rPr>
              <w:t>服务（</w:t>
            </w:r>
            <w:r>
              <w:rPr>
                <w:rFonts w:hint="eastAsia" w:ascii="新宋体" w:hAnsi="新宋体" w:eastAsia="新宋体" w:cs="新宋体"/>
                <w:color w:val="auto"/>
                <w:szCs w:val="21"/>
                <w:highlight w:val="none"/>
              </w:rPr>
              <w:t>10分</w:t>
            </w:r>
            <w:r>
              <w:rPr>
                <w:rFonts w:ascii="新宋体" w:hAnsi="新宋体" w:eastAsia="新宋体" w:cs="新宋体"/>
                <w:color w:val="auto"/>
                <w:szCs w:val="21"/>
                <w:highlight w:val="none"/>
              </w:rPr>
              <w:t>）</w:t>
            </w:r>
          </w:p>
        </w:tc>
        <w:tc>
          <w:tcPr>
            <w:tcW w:w="956" w:type="dxa"/>
            <w:noWrap w:val="0"/>
            <w:vAlign w:val="center"/>
          </w:tcPr>
          <w:p w14:paraId="6B0D725F">
            <w:pPr>
              <w:rPr>
                <w:rFonts w:ascii="新宋体" w:hAnsi="新宋体" w:eastAsia="新宋体" w:cs="新宋体"/>
                <w:color w:val="auto"/>
                <w:szCs w:val="21"/>
                <w:highlight w:val="none"/>
              </w:rPr>
            </w:pPr>
            <w:r>
              <w:rPr>
                <w:rFonts w:hint="eastAsia" w:ascii="新宋体" w:hAnsi="新宋体" w:eastAsia="新宋体" w:cs="新宋体"/>
                <w:color w:val="auto"/>
                <w:szCs w:val="21"/>
                <w:highlight w:val="none"/>
              </w:rPr>
              <w:t>10-9</w:t>
            </w:r>
          </w:p>
        </w:tc>
        <w:tc>
          <w:tcPr>
            <w:tcW w:w="770" w:type="dxa"/>
            <w:gridSpan w:val="2"/>
            <w:noWrap w:val="0"/>
            <w:vAlign w:val="center"/>
          </w:tcPr>
          <w:p w14:paraId="645BFD63">
            <w:pPr>
              <w:ind w:firstLine="570"/>
              <w:rPr>
                <w:rFonts w:ascii="新宋体" w:hAnsi="新宋体" w:eastAsia="新宋体" w:cs="新宋体"/>
                <w:color w:val="auto"/>
                <w:szCs w:val="21"/>
                <w:highlight w:val="none"/>
              </w:rPr>
            </w:pPr>
          </w:p>
        </w:tc>
        <w:tc>
          <w:tcPr>
            <w:tcW w:w="863" w:type="dxa"/>
            <w:noWrap w:val="0"/>
            <w:vAlign w:val="center"/>
          </w:tcPr>
          <w:p w14:paraId="696C7E17">
            <w:pPr>
              <w:rPr>
                <w:rFonts w:ascii="新宋体" w:hAnsi="新宋体" w:eastAsia="新宋体" w:cs="新宋体"/>
                <w:color w:val="auto"/>
                <w:szCs w:val="21"/>
                <w:highlight w:val="none"/>
              </w:rPr>
            </w:pPr>
            <w:r>
              <w:rPr>
                <w:rFonts w:hint="eastAsia" w:ascii="新宋体" w:hAnsi="新宋体" w:eastAsia="新宋体" w:cs="新宋体"/>
                <w:color w:val="auto"/>
                <w:szCs w:val="21"/>
                <w:highlight w:val="none"/>
              </w:rPr>
              <w:t>8-7</w:t>
            </w:r>
          </w:p>
        </w:tc>
        <w:tc>
          <w:tcPr>
            <w:tcW w:w="863" w:type="dxa"/>
            <w:gridSpan w:val="2"/>
            <w:noWrap w:val="0"/>
            <w:vAlign w:val="center"/>
          </w:tcPr>
          <w:p w14:paraId="58F4A97B">
            <w:pPr>
              <w:ind w:firstLine="570"/>
              <w:rPr>
                <w:rFonts w:ascii="新宋体" w:hAnsi="新宋体" w:eastAsia="新宋体" w:cs="新宋体"/>
                <w:color w:val="auto"/>
                <w:szCs w:val="21"/>
                <w:highlight w:val="none"/>
              </w:rPr>
            </w:pPr>
          </w:p>
        </w:tc>
        <w:tc>
          <w:tcPr>
            <w:tcW w:w="863" w:type="dxa"/>
            <w:gridSpan w:val="3"/>
            <w:noWrap w:val="0"/>
            <w:vAlign w:val="center"/>
          </w:tcPr>
          <w:p w14:paraId="68ABF97A">
            <w:pPr>
              <w:rPr>
                <w:rFonts w:ascii="新宋体" w:hAnsi="新宋体" w:eastAsia="新宋体" w:cs="新宋体"/>
                <w:color w:val="auto"/>
                <w:szCs w:val="21"/>
                <w:highlight w:val="none"/>
              </w:rPr>
            </w:pPr>
            <w:r>
              <w:rPr>
                <w:rFonts w:hint="eastAsia" w:ascii="新宋体" w:hAnsi="新宋体" w:eastAsia="新宋体" w:cs="新宋体"/>
                <w:color w:val="auto"/>
                <w:szCs w:val="21"/>
                <w:highlight w:val="none"/>
              </w:rPr>
              <w:t>6-5</w:t>
            </w:r>
          </w:p>
        </w:tc>
        <w:tc>
          <w:tcPr>
            <w:tcW w:w="863" w:type="dxa"/>
            <w:noWrap w:val="0"/>
            <w:vAlign w:val="center"/>
          </w:tcPr>
          <w:p w14:paraId="096D2C2C">
            <w:pPr>
              <w:ind w:firstLine="570"/>
              <w:rPr>
                <w:rFonts w:ascii="新宋体" w:hAnsi="新宋体" w:eastAsia="新宋体" w:cs="新宋体"/>
                <w:color w:val="auto"/>
                <w:szCs w:val="21"/>
                <w:highlight w:val="none"/>
              </w:rPr>
            </w:pPr>
          </w:p>
        </w:tc>
        <w:tc>
          <w:tcPr>
            <w:tcW w:w="863" w:type="dxa"/>
            <w:gridSpan w:val="2"/>
            <w:noWrap w:val="0"/>
            <w:vAlign w:val="center"/>
          </w:tcPr>
          <w:p w14:paraId="5E982174">
            <w:pPr>
              <w:rPr>
                <w:rFonts w:ascii="新宋体" w:hAnsi="新宋体" w:eastAsia="新宋体" w:cs="新宋体"/>
                <w:color w:val="auto"/>
                <w:szCs w:val="21"/>
                <w:highlight w:val="none"/>
              </w:rPr>
            </w:pPr>
            <w:r>
              <w:rPr>
                <w:rFonts w:hint="eastAsia" w:ascii="新宋体" w:hAnsi="新宋体" w:eastAsia="新宋体" w:cs="新宋体"/>
                <w:color w:val="auto"/>
                <w:szCs w:val="21"/>
                <w:highlight w:val="none"/>
              </w:rPr>
              <w:t>&lt;5</w:t>
            </w:r>
          </w:p>
        </w:tc>
        <w:tc>
          <w:tcPr>
            <w:tcW w:w="863" w:type="dxa"/>
            <w:noWrap w:val="0"/>
            <w:vAlign w:val="center"/>
          </w:tcPr>
          <w:p w14:paraId="2D1729D0">
            <w:pPr>
              <w:ind w:firstLine="570"/>
              <w:rPr>
                <w:rFonts w:ascii="新宋体" w:hAnsi="新宋体" w:eastAsia="新宋体" w:cs="新宋体"/>
                <w:color w:val="auto"/>
                <w:szCs w:val="21"/>
                <w:highlight w:val="none"/>
              </w:rPr>
            </w:pPr>
          </w:p>
        </w:tc>
      </w:tr>
      <w:tr w14:paraId="1CA32F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6" w:type="dxa"/>
          <w:jc w:val="center"/>
        </w:trPr>
        <w:tc>
          <w:tcPr>
            <w:tcW w:w="1916" w:type="dxa"/>
            <w:noWrap w:val="0"/>
            <w:vAlign w:val="top"/>
          </w:tcPr>
          <w:p w14:paraId="3A0C7179">
            <w:pPr>
              <w:rPr>
                <w:rFonts w:ascii="新宋体" w:hAnsi="新宋体" w:eastAsia="新宋体" w:cs="新宋体"/>
                <w:color w:val="auto"/>
                <w:szCs w:val="21"/>
                <w:highlight w:val="none"/>
              </w:rPr>
            </w:pPr>
            <w:r>
              <w:rPr>
                <w:rFonts w:hint="eastAsia" w:ascii="新宋体" w:hAnsi="新宋体" w:eastAsia="新宋体" w:cs="新宋体"/>
                <w:color w:val="auto"/>
                <w:szCs w:val="21"/>
                <w:highlight w:val="none"/>
              </w:rPr>
              <w:t>安全</w:t>
            </w:r>
            <w:r>
              <w:rPr>
                <w:rFonts w:ascii="新宋体" w:hAnsi="新宋体" w:eastAsia="新宋体" w:cs="新宋体"/>
                <w:color w:val="auto"/>
                <w:szCs w:val="21"/>
                <w:highlight w:val="none"/>
              </w:rPr>
              <w:t>措施（</w:t>
            </w:r>
            <w:r>
              <w:rPr>
                <w:rFonts w:hint="eastAsia" w:ascii="新宋体" w:hAnsi="新宋体" w:eastAsia="新宋体" w:cs="新宋体"/>
                <w:color w:val="auto"/>
                <w:szCs w:val="21"/>
                <w:highlight w:val="none"/>
              </w:rPr>
              <w:t>10分</w:t>
            </w:r>
            <w:r>
              <w:rPr>
                <w:rFonts w:ascii="新宋体" w:hAnsi="新宋体" w:eastAsia="新宋体" w:cs="新宋体"/>
                <w:color w:val="auto"/>
                <w:szCs w:val="21"/>
                <w:highlight w:val="none"/>
              </w:rPr>
              <w:t>）</w:t>
            </w:r>
          </w:p>
        </w:tc>
        <w:tc>
          <w:tcPr>
            <w:tcW w:w="956" w:type="dxa"/>
            <w:noWrap w:val="0"/>
            <w:vAlign w:val="center"/>
          </w:tcPr>
          <w:p w14:paraId="6CD19C50">
            <w:pPr>
              <w:rPr>
                <w:rFonts w:ascii="新宋体" w:hAnsi="新宋体" w:eastAsia="新宋体" w:cs="新宋体"/>
                <w:color w:val="auto"/>
                <w:szCs w:val="21"/>
                <w:highlight w:val="none"/>
              </w:rPr>
            </w:pPr>
            <w:r>
              <w:rPr>
                <w:rFonts w:hint="eastAsia" w:ascii="新宋体" w:hAnsi="新宋体" w:eastAsia="新宋体" w:cs="新宋体"/>
                <w:color w:val="auto"/>
                <w:szCs w:val="21"/>
                <w:highlight w:val="none"/>
              </w:rPr>
              <w:t>10-9</w:t>
            </w:r>
          </w:p>
        </w:tc>
        <w:tc>
          <w:tcPr>
            <w:tcW w:w="770" w:type="dxa"/>
            <w:gridSpan w:val="2"/>
            <w:noWrap w:val="0"/>
            <w:vAlign w:val="center"/>
          </w:tcPr>
          <w:p w14:paraId="002E7CCF">
            <w:pPr>
              <w:ind w:firstLine="570"/>
              <w:rPr>
                <w:rFonts w:ascii="新宋体" w:hAnsi="新宋体" w:eastAsia="新宋体" w:cs="新宋体"/>
                <w:color w:val="auto"/>
                <w:szCs w:val="21"/>
                <w:highlight w:val="none"/>
              </w:rPr>
            </w:pPr>
          </w:p>
        </w:tc>
        <w:tc>
          <w:tcPr>
            <w:tcW w:w="863" w:type="dxa"/>
            <w:noWrap w:val="0"/>
            <w:vAlign w:val="center"/>
          </w:tcPr>
          <w:p w14:paraId="6219917B">
            <w:pPr>
              <w:rPr>
                <w:rFonts w:ascii="新宋体" w:hAnsi="新宋体" w:eastAsia="新宋体" w:cs="新宋体"/>
                <w:color w:val="auto"/>
                <w:szCs w:val="21"/>
                <w:highlight w:val="none"/>
              </w:rPr>
            </w:pPr>
            <w:r>
              <w:rPr>
                <w:rFonts w:hint="eastAsia" w:ascii="新宋体" w:hAnsi="新宋体" w:eastAsia="新宋体" w:cs="新宋体"/>
                <w:color w:val="auto"/>
                <w:szCs w:val="21"/>
                <w:highlight w:val="none"/>
              </w:rPr>
              <w:t>8-7</w:t>
            </w:r>
          </w:p>
        </w:tc>
        <w:tc>
          <w:tcPr>
            <w:tcW w:w="863" w:type="dxa"/>
            <w:gridSpan w:val="2"/>
            <w:noWrap w:val="0"/>
            <w:vAlign w:val="center"/>
          </w:tcPr>
          <w:p w14:paraId="3D636E9A">
            <w:pPr>
              <w:ind w:firstLine="570"/>
              <w:rPr>
                <w:rFonts w:ascii="新宋体" w:hAnsi="新宋体" w:eastAsia="新宋体" w:cs="新宋体"/>
                <w:color w:val="auto"/>
                <w:szCs w:val="21"/>
                <w:highlight w:val="none"/>
              </w:rPr>
            </w:pPr>
          </w:p>
        </w:tc>
        <w:tc>
          <w:tcPr>
            <w:tcW w:w="863" w:type="dxa"/>
            <w:gridSpan w:val="3"/>
            <w:noWrap w:val="0"/>
            <w:vAlign w:val="center"/>
          </w:tcPr>
          <w:p w14:paraId="00F87E68">
            <w:pPr>
              <w:rPr>
                <w:rFonts w:ascii="新宋体" w:hAnsi="新宋体" w:eastAsia="新宋体" w:cs="新宋体"/>
                <w:color w:val="auto"/>
                <w:szCs w:val="21"/>
                <w:highlight w:val="none"/>
              </w:rPr>
            </w:pPr>
            <w:r>
              <w:rPr>
                <w:rFonts w:hint="eastAsia" w:ascii="新宋体" w:hAnsi="新宋体" w:eastAsia="新宋体" w:cs="新宋体"/>
                <w:color w:val="auto"/>
                <w:szCs w:val="21"/>
                <w:highlight w:val="none"/>
              </w:rPr>
              <w:t>6-5</w:t>
            </w:r>
          </w:p>
        </w:tc>
        <w:tc>
          <w:tcPr>
            <w:tcW w:w="863" w:type="dxa"/>
            <w:noWrap w:val="0"/>
            <w:vAlign w:val="center"/>
          </w:tcPr>
          <w:p w14:paraId="0C1CCC78">
            <w:pPr>
              <w:ind w:firstLine="570"/>
              <w:rPr>
                <w:rFonts w:ascii="新宋体" w:hAnsi="新宋体" w:eastAsia="新宋体" w:cs="新宋体"/>
                <w:color w:val="auto"/>
                <w:szCs w:val="21"/>
                <w:highlight w:val="none"/>
              </w:rPr>
            </w:pPr>
          </w:p>
        </w:tc>
        <w:tc>
          <w:tcPr>
            <w:tcW w:w="863" w:type="dxa"/>
            <w:gridSpan w:val="2"/>
            <w:noWrap w:val="0"/>
            <w:vAlign w:val="center"/>
          </w:tcPr>
          <w:p w14:paraId="677DBA8F">
            <w:pPr>
              <w:rPr>
                <w:rFonts w:ascii="新宋体" w:hAnsi="新宋体" w:eastAsia="新宋体" w:cs="新宋体"/>
                <w:color w:val="auto"/>
                <w:szCs w:val="21"/>
                <w:highlight w:val="none"/>
              </w:rPr>
            </w:pPr>
            <w:r>
              <w:rPr>
                <w:rFonts w:hint="eastAsia" w:ascii="新宋体" w:hAnsi="新宋体" w:eastAsia="新宋体" w:cs="新宋体"/>
                <w:color w:val="auto"/>
                <w:szCs w:val="21"/>
                <w:highlight w:val="none"/>
              </w:rPr>
              <w:t>&lt;5</w:t>
            </w:r>
          </w:p>
        </w:tc>
        <w:tc>
          <w:tcPr>
            <w:tcW w:w="863" w:type="dxa"/>
            <w:noWrap w:val="0"/>
            <w:vAlign w:val="center"/>
          </w:tcPr>
          <w:p w14:paraId="0500BD1F">
            <w:pPr>
              <w:ind w:firstLine="570"/>
              <w:rPr>
                <w:rFonts w:ascii="新宋体" w:hAnsi="新宋体" w:eastAsia="新宋体" w:cs="新宋体"/>
                <w:color w:val="auto"/>
                <w:szCs w:val="21"/>
                <w:highlight w:val="none"/>
              </w:rPr>
            </w:pPr>
          </w:p>
        </w:tc>
      </w:tr>
      <w:tr w14:paraId="076006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6" w:type="dxa"/>
          <w:jc w:val="center"/>
        </w:trPr>
        <w:tc>
          <w:tcPr>
            <w:tcW w:w="1916" w:type="dxa"/>
            <w:noWrap w:val="0"/>
            <w:vAlign w:val="top"/>
          </w:tcPr>
          <w:p w14:paraId="18277E18">
            <w:pPr>
              <w:rPr>
                <w:rFonts w:ascii="新宋体" w:hAnsi="新宋体" w:eastAsia="新宋体" w:cs="新宋体"/>
                <w:color w:val="auto"/>
                <w:szCs w:val="21"/>
                <w:highlight w:val="none"/>
              </w:rPr>
            </w:pPr>
            <w:r>
              <w:rPr>
                <w:rFonts w:hint="eastAsia" w:ascii="新宋体" w:hAnsi="新宋体" w:eastAsia="新宋体" w:cs="新宋体"/>
                <w:color w:val="auto"/>
                <w:szCs w:val="21"/>
                <w:highlight w:val="none"/>
              </w:rPr>
              <w:t>合计</w:t>
            </w:r>
            <w:r>
              <w:rPr>
                <w:rFonts w:ascii="新宋体" w:hAnsi="新宋体" w:eastAsia="新宋体" w:cs="新宋体"/>
                <w:color w:val="auto"/>
                <w:szCs w:val="21"/>
                <w:highlight w:val="none"/>
              </w:rPr>
              <w:t>得分</w:t>
            </w:r>
          </w:p>
        </w:tc>
        <w:tc>
          <w:tcPr>
            <w:tcW w:w="6904" w:type="dxa"/>
            <w:gridSpan w:val="13"/>
            <w:noWrap w:val="0"/>
            <w:vAlign w:val="center"/>
          </w:tcPr>
          <w:p w14:paraId="124479EF">
            <w:pPr>
              <w:ind w:firstLine="570"/>
              <w:rPr>
                <w:rFonts w:ascii="新宋体" w:hAnsi="新宋体" w:eastAsia="新宋体" w:cs="新宋体"/>
                <w:color w:val="auto"/>
                <w:szCs w:val="21"/>
                <w:highlight w:val="none"/>
              </w:rPr>
            </w:pPr>
          </w:p>
        </w:tc>
      </w:tr>
      <w:tr w14:paraId="357CD5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2" w:hRule="atLeast"/>
          <w:jc w:val="center"/>
        </w:trPr>
        <w:tc>
          <w:tcPr>
            <w:tcW w:w="8826" w:type="dxa"/>
            <w:gridSpan w:val="15"/>
            <w:noWrap w:val="0"/>
            <w:vAlign w:val="top"/>
          </w:tcPr>
          <w:p w14:paraId="6548BA39">
            <w:pPr>
              <w:rPr>
                <w:rFonts w:ascii="新宋体" w:hAnsi="新宋体" w:eastAsia="新宋体" w:cs="新宋体"/>
                <w:color w:val="auto"/>
                <w:szCs w:val="21"/>
                <w:highlight w:val="none"/>
              </w:rPr>
            </w:pPr>
            <w:r>
              <w:rPr>
                <w:rFonts w:hint="eastAsia" w:ascii="新宋体" w:hAnsi="新宋体" w:eastAsia="新宋体" w:cs="新宋体"/>
                <w:color w:val="auto"/>
                <w:szCs w:val="21"/>
                <w:highlight w:val="none"/>
              </w:rPr>
              <w:t>对本次疗休养的整体评价及建议：</w:t>
            </w:r>
          </w:p>
          <w:p w14:paraId="29F2673D">
            <w:pPr>
              <w:rPr>
                <w:rFonts w:ascii="新宋体" w:hAnsi="新宋体" w:eastAsia="新宋体" w:cs="新宋体"/>
                <w:color w:val="auto"/>
                <w:szCs w:val="21"/>
                <w:highlight w:val="none"/>
              </w:rPr>
            </w:pPr>
          </w:p>
          <w:p w14:paraId="725D2CB2">
            <w:pPr>
              <w:rPr>
                <w:rFonts w:ascii="新宋体" w:hAnsi="新宋体" w:eastAsia="新宋体" w:cs="新宋体"/>
                <w:color w:val="auto"/>
                <w:szCs w:val="21"/>
                <w:highlight w:val="none"/>
              </w:rPr>
            </w:pPr>
          </w:p>
          <w:p w14:paraId="67AA8696">
            <w:pPr>
              <w:wordWrap w:val="0"/>
              <w:jc w:val="right"/>
              <w:rPr>
                <w:rFonts w:ascii="新宋体" w:hAnsi="新宋体" w:eastAsia="新宋体" w:cs="新宋体"/>
                <w:color w:val="auto"/>
                <w:szCs w:val="21"/>
                <w:highlight w:val="none"/>
              </w:rPr>
            </w:pPr>
            <w:r>
              <w:rPr>
                <w:rFonts w:hint="eastAsia" w:ascii="新宋体" w:hAnsi="新宋体" w:eastAsia="新宋体" w:cs="新宋体"/>
                <w:color w:val="auto"/>
                <w:szCs w:val="21"/>
                <w:highlight w:val="none"/>
              </w:rPr>
              <w:t>签名</w:t>
            </w:r>
            <w:r>
              <w:rPr>
                <w:rFonts w:ascii="新宋体" w:hAnsi="新宋体" w:eastAsia="新宋体" w:cs="新宋体"/>
                <w:color w:val="auto"/>
                <w:szCs w:val="21"/>
                <w:highlight w:val="none"/>
              </w:rPr>
              <w:t>：</w:t>
            </w:r>
            <w:r>
              <w:rPr>
                <w:rFonts w:hint="eastAsia" w:ascii="新宋体" w:hAnsi="新宋体" w:eastAsia="新宋体" w:cs="新宋体"/>
                <w:color w:val="auto"/>
                <w:szCs w:val="21"/>
                <w:highlight w:val="none"/>
              </w:rPr>
              <w:t xml:space="preserve"> </w:t>
            </w:r>
            <w:r>
              <w:rPr>
                <w:rFonts w:ascii="新宋体" w:hAnsi="新宋体" w:eastAsia="新宋体" w:cs="新宋体"/>
                <w:color w:val="auto"/>
                <w:szCs w:val="21"/>
                <w:highlight w:val="none"/>
              </w:rPr>
              <w:t xml:space="preserve">      </w:t>
            </w:r>
            <w:r>
              <w:rPr>
                <w:rFonts w:hint="eastAsia" w:ascii="新宋体" w:hAnsi="新宋体" w:eastAsia="新宋体" w:cs="新宋体"/>
                <w:color w:val="auto"/>
                <w:szCs w:val="21"/>
                <w:highlight w:val="none"/>
              </w:rPr>
              <w:t xml:space="preserve">   联系</w:t>
            </w:r>
            <w:r>
              <w:rPr>
                <w:rFonts w:ascii="新宋体" w:hAnsi="新宋体" w:eastAsia="新宋体" w:cs="新宋体"/>
                <w:color w:val="auto"/>
                <w:szCs w:val="21"/>
                <w:highlight w:val="none"/>
              </w:rPr>
              <w:t>电话</w:t>
            </w:r>
            <w:r>
              <w:rPr>
                <w:rFonts w:hint="eastAsia" w:ascii="新宋体" w:hAnsi="新宋体" w:eastAsia="新宋体" w:cs="新宋体"/>
                <w:color w:val="auto"/>
                <w:szCs w:val="21"/>
                <w:highlight w:val="none"/>
              </w:rPr>
              <w:t xml:space="preserve"> </w:t>
            </w:r>
            <w:r>
              <w:rPr>
                <w:rFonts w:ascii="新宋体" w:hAnsi="新宋体" w:eastAsia="新宋体" w:cs="新宋体"/>
                <w:color w:val="auto"/>
                <w:szCs w:val="21"/>
                <w:highlight w:val="none"/>
              </w:rPr>
              <w:t xml:space="preserve">              </w:t>
            </w:r>
          </w:p>
          <w:p w14:paraId="667D24C4">
            <w:pPr>
              <w:wordWrap w:val="0"/>
              <w:jc w:val="right"/>
              <w:rPr>
                <w:rFonts w:ascii="新宋体" w:hAnsi="新宋体" w:eastAsia="新宋体" w:cs="新宋体"/>
                <w:color w:val="auto"/>
                <w:szCs w:val="21"/>
                <w:highlight w:val="none"/>
              </w:rPr>
            </w:pPr>
            <w:r>
              <w:rPr>
                <w:rFonts w:hint="eastAsia" w:ascii="新宋体" w:hAnsi="新宋体" w:eastAsia="新宋体" w:cs="新宋体"/>
                <w:color w:val="auto"/>
                <w:szCs w:val="21"/>
                <w:highlight w:val="none"/>
              </w:rPr>
              <w:t xml:space="preserve">年  </w:t>
            </w:r>
            <w:r>
              <w:rPr>
                <w:rFonts w:ascii="新宋体" w:hAnsi="新宋体" w:eastAsia="新宋体" w:cs="新宋体"/>
                <w:color w:val="auto"/>
                <w:szCs w:val="21"/>
                <w:highlight w:val="none"/>
              </w:rPr>
              <w:t xml:space="preserve">  </w:t>
            </w:r>
            <w:r>
              <w:rPr>
                <w:rFonts w:hint="eastAsia" w:ascii="新宋体" w:hAnsi="新宋体" w:eastAsia="新宋体" w:cs="新宋体"/>
                <w:color w:val="auto"/>
                <w:szCs w:val="21"/>
                <w:highlight w:val="none"/>
              </w:rPr>
              <w:t xml:space="preserve"> 月     日</w:t>
            </w:r>
          </w:p>
        </w:tc>
      </w:tr>
      <w:tr w14:paraId="6587F2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3" w:hRule="atLeast"/>
          <w:jc w:val="center"/>
        </w:trPr>
        <w:tc>
          <w:tcPr>
            <w:tcW w:w="8826" w:type="dxa"/>
            <w:gridSpan w:val="15"/>
            <w:noWrap w:val="0"/>
            <w:vAlign w:val="top"/>
          </w:tcPr>
          <w:p w14:paraId="5E2E24ED">
            <w:pPr>
              <w:rPr>
                <w:rFonts w:ascii="新宋体" w:hAnsi="新宋体" w:eastAsia="新宋体" w:cs="新宋体"/>
                <w:color w:val="auto"/>
                <w:szCs w:val="21"/>
                <w:highlight w:val="none"/>
              </w:rPr>
            </w:pPr>
            <w:r>
              <w:rPr>
                <w:rFonts w:hint="eastAsia" w:ascii="新宋体" w:hAnsi="新宋体" w:eastAsia="新宋体" w:cs="新宋体"/>
                <w:color w:val="auto"/>
                <w:szCs w:val="21"/>
                <w:highlight w:val="none"/>
              </w:rPr>
              <w:t>备注</w:t>
            </w:r>
            <w:r>
              <w:rPr>
                <w:rFonts w:ascii="新宋体" w:hAnsi="新宋体" w:eastAsia="新宋体" w:cs="新宋体"/>
                <w:color w:val="auto"/>
                <w:szCs w:val="21"/>
                <w:highlight w:val="none"/>
              </w:rPr>
              <w:t>：词表作为对疗休养服务单位的评价依据，每批次疗休养完成后组织测评。</w:t>
            </w:r>
            <w:r>
              <w:rPr>
                <w:rFonts w:hint="eastAsia" w:ascii="宋体" w:hAnsi="宋体" w:cs="宋体"/>
                <w:color w:val="auto"/>
                <w:szCs w:val="21"/>
                <w:highlight w:val="none"/>
              </w:rPr>
              <w:t>当次满意度平均分高于85分（含），支付当次疗休养费用的100%；当次满意度平均分高于75分（含）低于85分，扣减当次疗休养费用5%；当次满意度平均分低75分，扣减当次疗休养费用10%。出现2次（含）以上满意度平均分低于60分（含）的，采购人有权终止合同。</w:t>
            </w:r>
          </w:p>
        </w:tc>
      </w:tr>
    </w:tbl>
    <w:p w14:paraId="5D575B23">
      <w:pPr>
        <w:pStyle w:val="26"/>
        <w:ind w:firstLine="420"/>
        <w:jc w:val="center"/>
        <w:rPr>
          <w:rFonts w:ascii="宋体" w:hAnsi="宋体" w:cs="宋体"/>
          <w:color w:val="auto"/>
          <w:szCs w:val="21"/>
          <w:highlight w:val="none"/>
        </w:rPr>
      </w:pPr>
    </w:p>
    <w:p w14:paraId="333C5CE1">
      <w:pPr>
        <w:numPr>
          <w:ilvl w:val="0"/>
          <w:numId w:val="17"/>
        </w:numPr>
        <w:spacing w:line="360" w:lineRule="exact"/>
        <w:ind w:firstLine="0"/>
        <w:rPr>
          <w:rFonts w:ascii="宋体" w:hAnsi="宋体" w:cs="宋体"/>
          <w:b/>
          <w:bCs/>
          <w:color w:val="auto"/>
          <w:szCs w:val="21"/>
          <w:highlight w:val="none"/>
        </w:rPr>
      </w:pPr>
      <w:r>
        <w:rPr>
          <w:rFonts w:hint="eastAsia" w:ascii="宋体" w:hAnsi="宋体" w:cs="宋体"/>
          <w:b/>
          <w:bCs/>
          <w:color w:val="auto"/>
          <w:szCs w:val="21"/>
          <w:highlight w:val="none"/>
        </w:rPr>
        <w:t>转让和分包</w:t>
      </w:r>
    </w:p>
    <w:p w14:paraId="2A52B604">
      <w:pPr>
        <w:spacing w:line="360" w:lineRule="exact"/>
        <w:ind w:firstLine="480" w:firstLineChars="200"/>
        <w:rPr>
          <w:rFonts w:ascii="宋体" w:hAnsi="宋体" w:cs="宋体"/>
          <w:color w:val="auto"/>
          <w:szCs w:val="21"/>
          <w:highlight w:val="none"/>
        </w:rPr>
      </w:pPr>
      <w:r>
        <w:rPr>
          <w:rFonts w:hint="eastAsia" w:ascii="宋体" w:hAnsi="宋体" w:cs="宋体"/>
          <w:color w:val="auto"/>
          <w:szCs w:val="21"/>
          <w:highlight w:val="none"/>
        </w:rPr>
        <w:t xml:space="preserve">未经甲方事先书面同意，乙方不得部分转让或分包或全部转让其应履行的合同义务。    </w:t>
      </w:r>
    </w:p>
    <w:p w14:paraId="6605DF71">
      <w:pPr>
        <w:numPr>
          <w:ilvl w:val="0"/>
          <w:numId w:val="17"/>
        </w:numPr>
        <w:spacing w:line="360" w:lineRule="exact"/>
        <w:ind w:firstLine="0"/>
        <w:rPr>
          <w:rFonts w:ascii="宋体" w:hAnsi="宋体" w:cs="宋体"/>
          <w:b/>
          <w:bCs/>
          <w:color w:val="auto"/>
          <w:szCs w:val="21"/>
          <w:highlight w:val="none"/>
        </w:rPr>
      </w:pPr>
      <w:r>
        <w:rPr>
          <w:rFonts w:hint="eastAsia" w:ascii="宋体" w:hAnsi="宋体" w:cs="宋体"/>
          <w:b/>
          <w:bCs/>
          <w:color w:val="auto"/>
          <w:szCs w:val="21"/>
          <w:highlight w:val="none"/>
        </w:rPr>
        <w:t>争端的解决</w:t>
      </w:r>
    </w:p>
    <w:p w14:paraId="4C27C7FC">
      <w:pPr>
        <w:spacing w:line="360" w:lineRule="exact"/>
        <w:ind w:firstLine="480" w:firstLineChars="200"/>
        <w:rPr>
          <w:rFonts w:ascii="宋体" w:hAnsi="宋体" w:cs="宋体"/>
          <w:color w:val="auto"/>
          <w:szCs w:val="21"/>
          <w:highlight w:val="none"/>
        </w:rPr>
      </w:pPr>
      <w:r>
        <w:rPr>
          <w:rFonts w:hint="eastAsia" w:ascii="宋体" w:hAnsi="宋体" w:cs="宋体"/>
          <w:color w:val="auto"/>
          <w:szCs w:val="21"/>
          <w:highlight w:val="none"/>
        </w:rPr>
        <w:t>合同实施或与合同有关的一切争端，甲乙双方首先应通过友好协商解决，如果协商仍得不到解决，任何一方可向温州市人民法院起诉。</w:t>
      </w:r>
    </w:p>
    <w:p w14:paraId="06634A74">
      <w:pPr>
        <w:numPr>
          <w:ilvl w:val="0"/>
          <w:numId w:val="17"/>
        </w:numPr>
        <w:spacing w:line="360" w:lineRule="exact"/>
        <w:ind w:firstLine="0"/>
        <w:rPr>
          <w:rFonts w:ascii="宋体" w:hAnsi="宋体" w:cs="宋体"/>
          <w:b/>
          <w:bCs/>
          <w:color w:val="auto"/>
          <w:szCs w:val="21"/>
          <w:highlight w:val="none"/>
        </w:rPr>
      </w:pPr>
      <w:r>
        <w:rPr>
          <w:rFonts w:hint="eastAsia" w:ascii="宋体" w:hAnsi="宋体" w:cs="宋体"/>
          <w:b/>
          <w:bCs/>
          <w:color w:val="auto"/>
          <w:szCs w:val="21"/>
          <w:highlight w:val="none"/>
        </w:rPr>
        <w:t>约定事项</w:t>
      </w:r>
    </w:p>
    <w:p w14:paraId="0F8C5AD0">
      <w:pPr>
        <w:numPr>
          <w:ilvl w:val="0"/>
          <w:numId w:val="19"/>
        </w:numPr>
        <w:spacing w:line="360" w:lineRule="exact"/>
        <w:ind w:left="0" w:firstLine="480" w:firstLineChars="200"/>
        <w:rPr>
          <w:rFonts w:ascii="宋体" w:hAnsi="宋体" w:cs="宋体"/>
          <w:color w:val="auto"/>
          <w:szCs w:val="21"/>
          <w:highlight w:val="none"/>
        </w:rPr>
      </w:pPr>
      <w:r>
        <w:rPr>
          <w:rFonts w:hint="eastAsia" w:ascii="宋体" w:hAnsi="宋体" w:cs="宋体"/>
          <w:color w:val="auto"/>
          <w:szCs w:val="21"/>
          <w:highlight w:val="none"/>
        </w:rPr>
        <w:t>本合同一式伍份，甲方贰份、乙方贰份、代理机构壹份。</w:t>
      </w:r>
    </w:p>
    <w:p w14:paraId="4B0281A5">
      <w:pPr>
        <w:numPr>
          <w:ilvl w:val="0"/>
          <w:numId w:val="19"/>
        </w:numPr>
        <w:spacing w:line="360" w:lineRule="exact"/>
        <w:ind w:left="0" w:firstLine="480" w:firstLineChars="200"/>
        <w:rPr>
          <w:rFonts w:ascii="宋体" w:hAnsi="宋体" w:cs="宋体"/>
          <w:color w:val="auto"/>
          <w:szCs w:val="21"/>
          <w:highlight w:val="none"/>
        </w:rPr>
      </w:pPr>
      <w:r>
        <w:rPr>
          <w:rFonts w:hint="eastAsia" w:ascii="宋体" w:hAnsi="宋体" w:cs="宋体"/>
          <w:color w:val="auto"/>
          <w:szCs w:val="21"/>
          <w:highlight w:val="none"/>
        </w:rPr>
        <w:t>合同经甲乙双方签字盖章后生效。</w:t>
      </w:r>
    </w:p>
    <w:p w14:paraId="2AA7D095">
      <w:pPr>
        <w:numPr>
          <w:ilvl w:val="0"/>
          <w:numId w:val="19"/>
        </w:numPr>
        <w:spacing w:line="360" w:lineRule="exact"/>
        <w:ind w:left="0" w:firstLine="480" w:firstLineChars="200"/>
        <w:rPr>
          <w:rFonts w:ascii="宋体" w:hAnsi="宋体" w:cs="宋体"/>
          <w:color w:val="auto"/>
          <w:szCs w:val="21"/>
          <w:highlight w:val="none"/>
        </w:rPr>
      </w:pPr>
      <w:r>
        <w:rPr>
          <w:rFonts w:hint="eastAsia" w:ascii="宋体" w:hAnsi="宋体" w:cs="宋体"/>
          <w:color w:val="auto"/>
          <w:szCs w:val="21"/>
          <w:highlight w:val="none"/>
        </w:rPr>
        <w:t>如需修改或补充合同内容，经协商，双方应签署书面修改或补充协议，该协议将作为本合同的一个组成部分。</w:t>
      </w:r>
    </w:p>
    <w:p w14:paraId="53B8A0F4">
      <w:pPr>
        <w:numPr>
          <w:ilvl w:val="0"/>
          <w:numId w:val="19"/>
        </w:numPr>
        <w:spacing w:line="360" w:lineRule="exact"/>
        <w:ind w:left="0" w:firstLine="480" w:firstLineChars="200"/>
        <w:rPr>
          <w:rFonts w:ascii="宋体" w:hAnsi="宋体" w:cs="宋体"/>
          <w:color w:val="auto"/>
          <w:szCs w:val="21"/>
          <w:highlight w:val="none"/>
        </w:rPr>
      </w:pPr>
      <w:r>
        <w:rPr>
          <w:rFonts w:hint="eastAsia" w:ascii="宋体" w:hAnsi="宋体" w:cs="宋体"/>
          <w:color w:val="auto"/>
          <w:szCs w:val="21"/>
          <w:highlight w:val="none"/>
        </w:rPr>
        <w:t>本合同未尽事宜及对合同内容如有异议，以甲方招标文件和乙方投标文件以及在招标现场承诺为准，如遇国家法律、法规及政策另有规定的，从其规定。</w:t>
      </w:r>
    </w:p>
    <w:p w14:paraId="3DA166DA">
      <w:pPr>
        <w:numPr>
          <w:ilvl w:val="0"/>
          <w:numId w:val="19"/>
        </w:numPr>
        <w:spacing w:line="360" w:lineRule="exact"/>
        <w:ind w:left="0" w:firstLine="480" w:firstLineChars="200"/>
        <w:rPr>
          <w:rFonts w:ascii="宋体" w:hAnsi="宋体" w:cs="宋体"/>
          <w:color w:val="auto"/>
          <w:szCs w:val="21"/>
          <w:highlight w:val="none"/>
        </w:rPr>
      </w:pPr>
      <w:r>
        <w:rPr>
          <w:rFonts w:hint="eastAsia" w:ascii="宋体" w:hAnsi="宋体" w:cs="宋体"/>
          <w:color w:val="auto"/>
          <w:szCs w:val="21"/>
          <w:highlight w:val="none"/>
        </w:rPr>
        <w:t>如上述文件与本协议有不符之处，以有利于甲方的为准。</w:t>
      </w:r>
    </w:p>
    <w:p w14:paraId="398B2971">
      <w:pPr>
        <w:numPr>
          <w:ilvl w:val="0"/>
          <w:numId w:val="19"/>
        </w:numPr>
        <w:spacing w:line="360" w:lineRule="exact"/>
        <w:ind w:left="0" w:firstLine="480" w:firstLineChars="200"/>
        <w:rPr>
          <w:rFonts w:ascii="宋体" w:hAnsi="宋体" w:cs="宋体"/>
          <w:color w:val="auto"/>
          <w:szCs w:val="21"/>
          <w:highlight w:val="none"/>
        </w:rPr>
      </w:pPr>
      <w:r>
        <w:rPr>
          <w:rFonts w:hint="eastAsia" w:ascii="宋体" w:hAnsi="宋体" w:cs="宋体"/>
          <w:color w:val="auto"/>
          <w:szCs w:val="21"/>
          <w:highlight w:val="none"/>
        </w:rPr>
        <w:t>其他</w:t>
      </w:r>
      <w:r>
        <w:rPr>
          <w:rFonts w:hint="eastAsia" w:ascii="宋体" w:hAnsi="宋体" w:cs="宋体"/>
          <w:color w:val="auto"/>
          <w:szCs w:val="21"/>
          <w:highlight w:val="none"/>
          <w:u w:val="single"/>
        </w:rPr>
        <w:t xml:space="preserve"> </w:t>
      </w:r>
      <w:r>
        <w:rPr>
          <w:rFonts w:ascii="宋体" w:hAnsi="宋体" w:cs="宋体"/>
          <w:color w:val="auto"/>
          <w:szCs w:val="21"/>
          <w:highlight w:val="none"/>
          <w:u w:val="single"/>
        </w:rPr>
        <w:t xml:space="preserve">                                             </w:t>
      </w:r>
      <w:r>
        <w:rPr>
          <w:rFonts w:ascii="宋体" w:hAnsi="宋体" w:cs="宋体"/>
          <w:color w:val="auto"/>
          <w:szCs w:val="21"/>
          <w:highlight w:val="none"/>
        </w:rPr>
        <w:t xml:space="preserve">  </w:t>
      </w:r>
    </w:p>
    <w:p w14:paraId="28447ED7">
      <w:pPr>
        <w:pStyle w:val="55"/>
        <w:spacing w:before="0" w:beforeAutospacing="0" w:after="0" w:afterAutospacing="0" w:line="360" w:lineRule="auto"/>
        <w:ind w:firstLine="420" w:firstLineChars="200"/>
        <w:rPr>
          <w:bCs/>
          <w:color w:val="auto"/>
          <w:sz w:val="21"/>
          <w:szCs w:val="21"/>
          <w:highlight w:val="none"/>
        </w:rPr>
      </w:pPr>
    </w:p>
    <w:p w14:paraId="2DA8DB25">
      <w:pPr>
        <w:adjustRightInd w:val="0"/>
        <w:snapToGrid w:val="0"/>
        <w:spacing w:line="400" w:lineRule="atLeast"/>
        <w:ind w:firstLine="480" w:firstLineChars="200"/>
        <w:rPr>
          <w:rFonts w:ascii="宋体" w:hAnsi="宋体" w:cs="Arial"/>
          <w:color w:val="auto"/>
          <w:szCs w:val="21"/>
          <w:highlight w:val="none"/>
        </w:rPr>
      </w:pPr>
      <w:r>
        <w:rPr>
          <w:rFonts w:ascii="宋体" w:hAnsi="宋体" w:cs="Arial"/>
          <w:color w:val="auto"/>
          <w:szCs w:val="21"/>
          <w:highlight w:val="none"/>
        </w:rPr>
        <w:t xml:space="preserve">甲方：　　　　　　　      </w:t>
      </w:r>
      <w:r>
        <w:rPr>
          <w:rFonts w:hint="eastAsia" w:ascii="宋体" w:hAnsi="宋体" w:cs="Arial"/>
          <w:color w:val="auto"/>
          <w:szCs w:val="21"/>
          <w:highlight w:val="none"/>
        </w:rPr>
        <w:t xml:space="preserve">          </w:t>
      </w:r>
      <w:r>
        <w:rPr>
          <w:rFonts w:ascii="宋体" w:hAnsi="宋体" w:cs="Arial"/>
          <w:color w:val="auto"/>
          <w:szCs w:val="21"/>
          <w:highlight w:val="none"/>
        </w:rPr>
        <w:t xml:space="preserve">   </w:t>
      </w:r>
      <w:r>
        <w:rPr>
          <w:rFonts w:hint="eastAsia" w:ascii="宋体" w:hAnsi="宋体" w:cs="Arial"/>
          <w:color w:val="auto"/>
          <w:szCs w:val="21"/>
          <w:highlight w:val="none"/>
        </w:rPr>
        <w:t xml:space="preserve">  </w:t>
      </w:r>
      <w:r>
        <w:rPr>
          <w:rFonts w:ascii="宋体" w:hAnsi="宋体" w:cs="Arial"/>
          <w:color w:val="auto"/>
          <w:szCs w:val="21"/>
          <w:highlight w:val="none"/>
        </w:rPr>
        <w:t xml:space="preserve"> 乙方：</w:t>
      </w:r>
    </w:p>
    <w:p w14:paraId="4B8D7150">
      <w:pPr>
        <w:adjustRightInd w:val="0"/>
        <w:snapToGrid w:val="0"/>
        <w:spacing w:line="400" w:lineRule="atLeast"/>
        <w:ind w:firstLine="480" w:firstLineChars="200"/>
        <w:rPr>
          <w:rFonts w:ascii="宋体" w:hAnsi="宋体" w:cs="Arial"/>
          <w:color w:val="auto"/>
          <w:szCs w:val="21"/>
          <w:highlight w:val="none"/>
        </w:rPr>
      </w:pPr>
      <w:r>
        <w:rPr>
          <w:rFonts w:ascii="宋体" w:hAnsi="宋体" w:cs="Arial"/>
          <w:color w:val="auto"/>
          <w:szCs w:val="21"/>
          <w:highlight w:val="none"/>
        </w:rPr>
        <w:t xml:space="preserve">（盖章）　　　　　　　　  </w:t>
      </w:r>
      <w:r>
        <w:rPr>
          <w:rFonts w:hint="eastAsia" w:ascii="宋体" w:hAnsi="宋体" w:cs="Arial"/>
          <w:color w:val="auto"/>
          <w:szCs w:val="21"/>
          <w:highlight w:val="none"/>
        </w:rPr>
        <w:t xml:space="preserve">        </w:t>
      </w:r>
      <w:r>
        <w:rPr>
          <w:rFonts w:ascii="宋体" w:hAnsi="宋体" w:cs="Arial"/>
          <w:color w:val="auto"/>
          <w:szCs w:val="21"/>
          <w:highlight w:val="none"/>
        </w:rPr>
        <w:t xml:space="preserve"> 　　</w:t>
      </w:r>
      <w:r>
        <w:rPr>
          <w:rFonts w:hint="eastAsia" w:ascii="宋体" w:hAnsi="宋体" w:cs="Arial"/>
          <w:color w:val="auto"/>
          <w:szCs w:val="21"/>
          <w:highlight w:val="none"/>
        </w:rPr>
        <w:t xml:space="preserve">  </w:t>
      </w:r>
      <w:r>
        <w:rPr>
          <w:rFonts w:ascii="宋体" w:hAnsi="宋体" w:cs="Arial"/>
          <w:color w:val="auto"/>
          <w:szCs w:val="21"/>
          <w:highlight w:val="none"/>
        </w:rPr>
        <w:t>（盖章）</w:t>
      </w:r>
    </w:p>
    <w:p w14:paraId="4D1D3BEA">
      <w:pPr>
        <w:adjustRightInd w:val="0"/>
        <w:snapToGrid w:val="0"/>
        <w:spacing w:line="400" w:lineRule="atLeast"/>
        <w:ind w:firstLine="480" w:firstLineChars="200"/>
        <w:rPr>
          <w:rFonts w:ascii="宋体" w:hAnsi="宋体" w:cs="Arial"/>
          <w:color w:val="auto"/>
          <w:szCs w:val="21"/>
          <w:highlight w:val="none"/>
        </w:rPr>
      </w:pPr>
      <w:r>
        <w:rPr>
          <w:rFonts w:ascii="宋体" w:hAnsi="宋体" w:cs="Arial"/>
          <w:color w:val="auto"/>
          <w:szCs w:val="21"/>
          <w:highlight w:val="none"/>
        </w:rPr>
        <w:t xml:space="preserve">法定代表人：（签字）　    　 </w:t>
      </w:r>
      <w:r>
        <w:rPr>
          <w:rFonts w:hint="eastAsia" w:ascii="宋体" w:hAnsi="宋体" w:cs="Arial"/>
          <w:color w:val="auto"/>
          <w:szCs w:val="21"/>
          <w:highlight w:val="none"/>
        </w:rPr>
        <w:t xml:space="preserve">          </w:t>
      </w:r>
      <w:r>
        <w:rPr>
          <w:rFonts w:ascii="宋体" w:hAnsi="宋体" w:cs="Arial"/>
          <w:color w:val="auto"/>
          <w:szCs w:val="21"/>
          <w:highlight w:val="none"/>
        </w:rPr>
        <w:t xml:space="preserve"> 　法定代表人：（签字）</w:t>
      </w:r>
    </w:p>
    <w:p w14:paraId="17D7696D">
      <w:pPr>
        <w:adjustRightInd w:val="0"/>
        <w:snapToGrid w:val="0"/>
        <w:spacing w:line="400" w:lineRule="atLeast"/>
        <w:ind w:firstLine="480" w:firstLineChars="200"/>
        <w:rPr>
          <w:rFonts w:ascii="宋体" w:hAnsi="宋体" w:cs="Arial"/>
          <w:color w:val="auto"/>
          <w:szCs w:val="21"/>
          <w:highlight w:val="none"/>
        </w:rPr>
      </w:pPr>
      <w:r>
        <w:rPr>
          <w:rFonts w:ascii="宋体" w:hAnsi="宋体" w:cs="Arial"/>
          <w:color w:val="auto"/>
          <w:szCs w:val="21"/>
          <w:highlight w:val="none"/>
        </w:rPr>
        <w:t>委托代理人：（签字）　　 　</w:t>
      </w:r>
      <w:r>
        <w:rPr>
          <w:rFonts w:hint="eastAsia" w:ascii="宋体" w:hAnsi="宋体" w:cs="Arial"/>
          <w:color w:val="auto"/>
          <w:szCs w:val="21"/>
          <w:highlight w:val="none"/>
        </w:rPr>
        <w:t xml:space="preserve">          </w:t>
      </w:r>
      <w:r>
        <w:rPr>
          <w:rFonts w:ascii="宋体" w:hAnsi="宋体" w:cs="Arial"/>
          <w:color w:val="auto"/>
          <w:szCs w:val="21"/>
          <w:highlight w:val="none"/>
        </w:rPr>
        <w:t xml:space="preserve">   　委托代理人：（签字）</w:t>
      </w:r>
    </w:p>
    <w:p w14:paraId="4A6796FF">
      <w:pPr>
        <w:adjustRightInd w:val="0"/>
        <w:snapToGrid w:val="0"/>
        <w:spacing w:line="400" w:lineRule="atLeast"/>
        <w:ind w:firstLine="480" w:firstLineChars="200"/>
        <w:rPr>
          <w:rFonts w:ascii="宋体" w:hAnsi="宋体" w:cs="Arial"/>
          <w:color w:val="auto"/>
          <w:szCs w:val="21"/>
          <w:highlight w:val="none"/>
        </w:rPr>
      </w:pPr>
      <w:r>
        <w:rPr>
          <w:rFonts w:ascii="宋体" w:hAnsi="宋体" w:cs="Arial"/>
          <w:color w:val="auto"/>
          <w:szCs w:val="21"/>
          <w:highlight w:val="none"/>
        </w:rPr>
        <w:t>邮政编码：　　　　　　   　</w:t>
      </w:r>
      <w:r>
        <w:rPr>
          <w:rFonts w:hint="eastAsia" w:ascii="宋体" w:hAnsi="宋体" w:cs="Arial"/>
          <w:color w:val="auto"/>
          <w:szCs w:val="21"/>
          <w:highlight w:val="none"/>
        </w:rPr>
        <w:t xml:space="preserve">          </w:t>
      </w:r>
      <w:r>
        <w:rPr>
          <w:rFonts w:ascii="宋体" w:hAnsi="宋体" w:cs="Arial"/>
          <w:color w:val="auto"/>
          <w:szCs w:val="21"/>
          <w:highlight w:val="none"/>
        </w:rPr>
        <w:t>　　</w:t>
      </w:r>
      <w:r>
        <w:rPr>
          <w:rFonts w:hint="eastAsia" w:ascii="宋体" w:hAnsi="宋体" w:cs="Arial"/>
          <w:color w:val="auto"/>
          <w:szCs w:val="21"/>
          <w:highlight w:val="none"/>
        </w:rPr>
        <w:t xml:space="preserve"> </w:t>
      </w:r>
      <w:r>
        <w:rPr>
          <w:rFonts w:ascii="宋体" w:hAnsi="宋体" w:cs="Arial"/>
          <w:color w:val="auto"/>
          <w:szCs w:val="21"/>
          <w:highlight w:val="none"/>
        </w:rPr>
        <w:t>邮政编码：</w:t>
      </w:r>
    </w:p>
    <w:p w14:paraId="56030190">
      <w:pPr>
        <w:adjustRightInd w:val="0"/>
        <w:snapToGrid w:val="0"/>
        <w:spacing w:line="400" w:lineRule="atLeast"/>
        <w:ind w:firstLine="480" w:firstLineChars="200"/>
        <w:rPr>
          <w:rFonts w:ascii="宋体" w:hAnsi="宋体" w:cs="Arial"/>
          <w:color w:val="auto"/>
          <w:szCs w:val="21"/>
          <w:highlight w:val="none"/>
        </w:rPr>
      </w:pPr>
      <w:r>
        <w:rPr>
          <w:rFonts w:ascii="宋体" w:hAnsi="宋体" w:cs="Arial"/>
          <w:color w:val="auto"/>
          <w:szCs w:val="21"/>
          <w:highlight w:val="none"/>
        </w:rPr>
        <w:t>电　　话：　　　　　　　   　</w:t>
      </w:r>
      <w:r>
        <w:rPr>
          <w:rFonts w:hint="eastAsia" w:ascii="宋体" w:hAnsi="宋体" w:cs="Arial"/>
          <w:color w:val="auto"/>
          <w:szCs w:val="21"/>
          <w:highlight w:val="none"/>
        </w:rPr>
        <w:t xml:space="preserve">          </w:t>
      </w:r>
      <w:r>
        <w:rPr>
          <w:rFonts w:ascii="宋体" w:hAnsi="宋体" w:cs="Arial"/>
          <w:color w:val="auto"/>
          <w:szCs w:val="21"/>
          <w:highlight w:val="none"/>
        </w:rPr>
        <w:t>　</w:t>
      </w:r>
      <w:r>
        <w:rPr>
          <w:rFonts w:hint="eastAsia" w:ascii="宋体" w:hAnsi="宋体" w:cs="Arial"/>
          <w:color w:val="auto"/>
          <w:szCs w:val="21"/>
          <w:highlight w:val="none"/>
        </w:rPr>
        <w:t xml:space="preserve"> </w:t>
      </w:r>
      <w:r>
        <w:rPr>
          <w:rFonts w:ascii="宋体" w:hAnsi="宋体" w:cs="Arial"/>
          <w:color w:val="auto"/>
          <w:szCs w:val="21"/>
          <w:highlight w:val="none"/>
        </w:rPr>
        <w:t>电　　话：</w:t>
      </w:r>
    </w:p>
    <w:p w14:paraId="79B3ADDD">
      <w:pPr>
        <w:adjustRightInd w:val="0"/>
        <w:snapToGrid w:val="0"/>
        <w:spacing w:line="400" w:lineRule="atLeast"/>
        <w:ind w:firstLine="480" w:firstLineChars="200"/>
        <w:rPr>
          <w:rFonts w:ascii="宋体" w:hAnsi="宋体" w:cs="Arial"/>
          <w:color w:val="auto"/>
          <w:szCs w:val="21"/>
          <w:highlight w:val="none"/>
        </w:rPr>
      </w:pPr>
      <w:r>
        <w:rPr>
          <w:rFonts w:ascii="宋体" w:hAnsi="宋体" w:cs="Arial"/>
          <w:color w:val="auto"/>
          <w:szCs w:val="21"/>
          <w:highlight w:val="none"/>
        </w:rPr>
        <w:t xml:space="preserve">传　　真：　　　　　　  </w:t>
      </w:r>
      <w:r>
        <w:rPr>
          <w:rFonts w:hint="eastAsia" w:ascii="宋体" w:hAnsi="宋体" w:cs="Arial"/>
          <w:color w:val="auto"/>
          <w:szCs w:val="21"/>
          <w:highlight w:val="none"/>
        </w:rPr>
        <w:t xml:space="preserve">          </w:t>
      </w:r>
      <w:r>
        <w:rPr>
          <w:rFonts w:ascii="宋体" w:hAnsi="宋体" w:cs="Arial"/>
          <w:color w:val="auto"/>
          <w:szCs w:val="21"/>
          <w:highlight w:val="none"/>
        </w:rPr>
        <w:t xml:space="preserve"> 　　　</w:t>
      </w:r>
      <w:r>
        <w:rPr>
          <w:rFonts w:hint="eastAsia" w:ascii="宋体" w:hAnsi="宋体" w:cs="Arial"/>
          <w:color w:val="auto"/>
          <w:szCs w:val="21"/>
          <w:highlight w:val="none"/>
        </w:rPr>
        <w:t xml:space="preserve"> </w:t>
      </w:r>
      <w:r>
        <w:rPr>
          <w:rFonts w:ascii="宋体" w:hAnsi="宋体" w:cs="Arial"/>
          <w:color w:val="auto"/>
          <w:szCs w:val="21"/>
          <w:highlight w:val="none"/>
        </w:rPr>
        <w:t>传　　真：</w:t>
      </w:r>
    </w:p>
    <w:p w14:paraId="7C99AA69">
      <w:pPr>
        <w:adjustRightInd w:val="0"/>
        <w:snapToGrid w:val="0"/>
        <w:spacing w:line="400" w:lineRule="atLeast"/>
        <w:ind w:firstLine="480" w:firstLineChars="200"/>
        <w:rPr>
          <w:rFonts w:ascii="宋体" w:hAnsi="宋体" w:cs="Arial"/>
          <w:color w:val="auto"/>
          <w:szCs w:val="21"/>
          <w:highlight w:val="none"/>
        </w:rPr>
      </w:pPr>
      <w:r>
        <w:rPr>
          <w:rFonts w:ascii="宋体" w:hAnsi="宋体" w:cs="Arial"/>
          <w:color w:val="auto"/>
          <w:szCs w:val="21"/>
          <w:highlight w:val="none"/>
        </w:rPr>
        <w:t>开户银行：　　　　　　   　</w:t>
      </w:r>
      <w:r>
        <w:rPr>
          <w:rFonts w:hint="eastAsia" w:ascii="宋体" w:hAnsi="宋体" w:cs="Arial"/>
          <w:color w:val="auto"/>
          <w:szCs w:val="21"/>
          <w:highlight w:val="none"/>
        </w:rPr>
        <w:t xml:space="preserve">          </w:t>
      </w:r>
      <w:r>
        <w:rPr>
          <w:rFonts w:ascii="宋体" w:hAnsi="宋体" w:cs="Arial"/>
          <w:color w:val="auto"/>
          <w:szCs w:val="21"/>
          <w:highlight w:val="none"/>
        </w:rPr>
        <w:t>　</w:t>
      </w:r>
      <w:r>
        <w:rPr>
          <w:rFonts w:hint="eastAsia" w:ascii="宋体" w:hAnsi="宋体" w:cs="Arial"/>
          <w:color w:val="auto"/>
          <w:szCs w:val="21"/>
          <w:highlight w:val="none"/>
        </w:rPr>
        <w:t xml:space="preserve"> </w:t>
      </w:r>
      <w:r>
        <w:rPr>
          <w:rFonts w:ascii="宋体" w:hAnsi="宋体" w:cs="Arial"/>
          <w:color w:val="auto"/>
          <w:szCs w:val="21"/>
          <w:highlight w:val="none"/>
        </w:rPr>
        <w:t>　开户银行：</w:t>
      </w:r>
    </w:p>
    <w:p w14:paraId="4B6EB670">
      <w:pPr>
        <w:adjustRightInd w:val="0"/>
        <w:snapToGrid w:val="0"/>
        <w:spacing w:line="400" w:lineRule="atLeast"/>
        <w:ind w:firstLine="480" w:firstLineChars="200"/>
        <w:rPr>
          <w:rFonts w:ascii="宋体" w:hAnsi="宋体" w:cs="Arial"/>
          <w:color w:val="auto"/>
          <w:szCs w:val="21"/>
          <w:highlight w:val="none"/>
        </w:rPr>
      </w:pPr>
      <w:r>
        <w:rPr>
          <w:rFonts w:ascii="宋体" w:hAnsi="宋体" w:cs="Arial"/>
          <w:color w:val="auto"/>
          <w:szCs w:val="21"/>
          <w:highlight w:val="none"/>
        </w:rPr>
        <w:t>银行帐号：　　　　　　   　　　</w:t>
      </w:r>
      <w:r>
        <w:rPr>
          <w:rFonts w:hint="eastAsia" w:ascii="宋体" w:hAnsi="宋体" w:cs="Arial"/>
          <w:color w:val="auto"/>
          <w:szCs w:val="21"/>
          <w:highlight w:val="none"/>
        </w:rPr>
        <w:t xml:space="preserve">           </w:t>
      </w:r>
      <w:r>
        <w:rPr>
          <w:rFonts w:ascii="宋体" w:hAnsi="宋体" w:cs="Arial"/>
          <w:color w:val="auto"/>
          <w:szCs w:val="21"/>
          <w:highlight w:val="none"/>
        </w:rPr>
        <w:t>银行帐号：</w:t>
      </w:r>
    </w:p>
    <w:p w14:paraId="4AA0CB0C">
      <w:pPr>
        <w:adjustRightInd w:val="0"/>
        <w:snapToGrid w:val="0"/>
        <w:spacing w:line="400" w:lineRule="atLeast"/>
        <w:ind w:firstLine="480" w:firstLineChars="200"/>
        <w:rPr>
          <w:rFonts w:hint="eastAsia" w:ascii="宋体" w:hAnsi="宋体" w:cs="Arial"/>
          <w:color w:val="auto"/>
          <w:szCs w:val="21"/>
          <w:highlight w:val="none"/>
        </w:rPr>
      </w:pPr>
      <w:r>
        <w:rPr>
          <w:rFonts w:hint="eastAsia" w:ascii="宋体" w:hAnsi="宋体"/>
          <w:color w:val="auto"/>
          <w:szCs w:val="21"/>
          <w:highlight w:val="none"/>
        </w:rPr>
        <w:t>合同签订日期：</w:t>
      </w:r>
      <w:r>
        <w:rPr>
          <w:rFonts w:hint="eastAsia" w:ascii="宋体" w:hAnsi="宋体"/>
          <w:color w:val="auto"/>
          <w:szCs w:val="21"/>
          <w:highlight w:val="none"/>
          <w:u w:val="single"/>
        </w:rPr>
        <w:t xml:space="preserve">       </w:t>
      </w:r>
      <w:r>
        <w:rPr>
          <w:rFonts w:hint="eastAsia" w:ascii="宋体" w:hAnsi="宋体"/>
          <w:color w:val="auto"/>
          <w:szCs w:val="21"/>
          <w:highlight w:val="none"/>
        </w:rPr>
        <w:t>年</w:t>
      </w:r>
      <w:r>
        <w:rPr>
          <w:rFonts w:hint="eastAsia" w:ascii="宋体" w:hAnsi="宋体"/>
          <w:color w:val="auto"/>
          <w:szCs w:val="21"/>
          <w:highlight w:val="none"/>
          <w:u w:val="single"/>
        </w:rPr>
        <w:t xml:space="preserve">     </w:t>
      </w:r>
      <w:r>
        <w:rPr>
          <w:rFonts w:hint="eastAsia" w:ascii="宋体" w:hAnsi="宋体"/>
          <w:color w:val="auto"/>
          <w:szCs w:val="21"/>
          <w:highlight w:val="none"/>
        </w:rPr>
        <w:t>月</w:t>
      </w:r>
      <w:r>
        <w:rPr>
          <w:rFonts w:hint="eastAsia" w:ascii="宋体" w:hAnsi="宋体"/>
          <w:color w:val="auto"/>
          <w:szCs w:val="21"/>
          <w:highlight w:val="none"/>
          <w:u w:val="single"/>
        </w:rPr>
        <w:t xml:space="preserve">     </w:t>
      </w:r>
      <w:r>
        <w:rPr>
          <w:rFonts w:hint="eastAsia" w:ascii="宋体" w:hAnsi="宋体"/>
          <w:color w:val="auto"/>
          <w:szCs w:val="21"/>
          <w:highlight w:val="none"/>
        </w:rPr>
        <w:t>日</w:t>
      </w:r>
    </w:p>
    <w:p w14:paraId="7A3268CF">
      <w:pPr>
        <w:snapToGrid w:val="0"/>
        <w:spacing w:line="340" w:lineRule="exact"/>
        <w:rPr>
          <w:rFonts w:hint="eastAsia" w:ascii="Arial" w:hAnsi="Arial"/>
          <w:color w:val="auto"/>
          <w:highlight w:val="none"/>
        </w:rPr>
      </w:pPr>
      <w:r>
        <w:rPr>
          <w:rFonts w:hint="eastAsia" w:ascii="宋体" w:hAnsi="宋体"/>
          <w:b/>
          <w:color w:val="auto"/>
          <w:szCs w:val="21"/>
          <w:highlight w:val="none"/>
        </w:rPr>
        <w:t>注：本合同作为示范文本，具体以成交供应商与采购人所签定正式合同为准。</w:t>
      </w:r>
    </w:p>
    <w:p w14:paraId="627D3EDC">
      <w:pPr>
        <w:autoSpaceDE w:val="0"/>
        <w:autoSpaceDN w:val="0"/>
        <w:adjustRightInd w:val="0"/>
        <w:spacing w:line="360" w:lineRule="exact"/>
        <w:jc w:val="center"/>
        <w:rPr>
          <w:sz w:val="36"/>
          <w:szCs w:val="36"/>
        </w:rPr>
      </w:pPr>
    </w:p>
    <w:p w14:paraId="19E891AF">
      <w:pPr>
        <w:pStyle w:val="44"/>
        <w:rPr>
          <w:sz w:val="36"/>
          <w:szCs w:val="36"/>
        </w:rPr>
      </w:pPr>
    </w:p>
    <w:p w14:paraId="1CCC3A34">
      <w:pPr>
        <w:rPr>
          <w:sz w:val="36"/>
          <w:szCs w:val="36"/>
        </w:rPr>
      </w:pPr>
    </w:p>
    <w:p w14:paraId="7359FCF6">
      <w:pPr>
        <w:pStyle w:val="44"/>
      </w:pPr>
    </w:p>
    <w:p w14:paraId="69E28EBD">
      <w:pPr>
        <w:autoSpaceDE w:val="0"/>
        <w:autoSpaceDN w:val="0"/>
        <w:adjustRightInd w:val="0"/>
        <w:spacing w:line="360" w:lineRule="exact"/>
        <w:jc w:val="center"/>
        <w:rPr>
          <w:sz w:val="36"/>
          <w:szCs w:val="36"/>
        </w:rPr>
      </w:pPr>
    </w:p>
    <w:p w14:paraId="16CAF423">
      <w:pPr>
        <w:autoSpaceDE w:val="0"/>
        <w:autoSpaceDN w:val="0"/>
        <w:adjustRightInd w:val="0"/>
        <w:spacing w:line="360" w:lineRule="exact"/>
        <w:jc w:val="center"/>
        <w:rPr>
          <w:rFonts w:hint="eastAsia"/>
          <w:sz w:val="36"/>
          <w:szCs w:val="36"/>
        </w:rPr>
      </w:pPr>
    </w:p>
    <w:p w14:paraId="498DD765">
      <w:pPr>
        <w:autoSpaceDE w:val="0"/>
        <w:autoSpaceDN w:val="0"/>
        <w:adjustRightInd w:val="0"/>
        <w:spacing w:line="360" w:lineRule="exact"/>
        <w:jc w:val="center"/>
        <w:rPr>
          <w:rFonts w:hint="eastAsia"/>
          <w:sz w:val="36"/>
          <w:szCs w:val="36"/>
        </w:rPr>
      </w:pPr>
    </w:p>
    <w:p w14:paraId="32831C1C">
      <w:pPr>
        <w:autoSpaceDE w:val="0"/>
        <w:autoSpaceDN w:val="0"/>
        <w:adjustRightInd w:val="0"/>
        <w:spacing w:line="360" w:lineRule="exact"/>
        <w:jc w:val="center"/>
        <w:rPr>
          <w:rFonts w:hint="eastAsia"/>
          <w:sz w:val="36"/>
          <w:szCs w:val="36"/>
        </w:rPr>
      </w:pPr>
    </w:p>
    <w:p w14:paraId="795CFAC4">
      <w:pPr>
        <w:autoSpaceDE w:val="0"/>
        <w:autoSpaceDN w:val="0"/>
        <w:adjustRightInd w:val="0"/>
        <w:spacing w:line="360" w:lineRule="exact"/>
        <w:jc w:val="center"/>
        <w:rPr>
          <w:rFonts w:hint="eastAsia"/>
          <w:sz w:val="36"/>
          <w:szCs w:val="36"/>
        </w:rPr>
      </w:pPr>
    </w:p>
    <w:p w14:paraId="5B5C9BD1">
      <w:pPr>
        <w:autoSpaceDE w:val="0"/>
        <w:autoSpaceDN w:val="0"/>
        <w:adjustRightInd w:val="0"/>
        <w:spacing w:line="360" w:lineRule="exact"/>
        <w:jc w:val="center"/>
        <w:rPr>
          <w:rFonts w:hint="eastAsia"/>
          <w:sz w:val="36"/>
          <w:szCs w:val="36"/>
        </w:rPr>
      </w:pPr>
    </w:p>
    <w:p w14:paraId="7BB9A110">
      <w:pPr>
        <w:autoSpaceDE w:val="0"/>
        <w:autoSpaceDN w:val="0"/>
        <w:adjustRightInd w:val="0"/>
        <w:spacing w:line="360" w:lineRule="exact"/>
        <w:jc w:val="center"/>
        <w:rPr>
          <w:rFonts w:hint="eastAsia"/>
          <w:sz w:val="36"/>
          <w:szCs w:val="36"/>
        </w:rPr>
      </w:pPr>
    </w:p>
    <w:p w14:paraId="24D0BD78">
      <w:pPr>
        <w:autoSpaceDE w:val="0"/>
        <w:autoSpaceDN w:val="0"/>
        <w:adjustRightInd w:val="0"/>
        <w:spacing w:line="360" w:lineRule="exact"/>
        <w:jc w:val="center"/>
        <w:rPr>
          <w:rFonts w:hint="eastAsia"/>
          <w:sz w:val="36"/>
          <w:szCs w:val="36"/>
        </w:rPr>
      </w:pPr>
    </w:p>
    <w:p w14:paraId="6C236025">
      <w:pPr>
        <w:autoSpaceDE w:val="0"/>
        <w:autoSpaceDN w:val="0"/>
        <w:adjustRightInd w:val="0"/>
        <w:spacing w:line="360" w:lineRule="exact"/>
        <w:jc w:val="center"/>
        <w:rPr>
          <w:rFonts w:hint="eastAsia"/>
          <w:sz w:val="36"/>
          <w:szCs w:val="36"/>
        </w:rPr>
      </w:pPr>
    </w:p>
    <w:p w14:paraId="27DF8E87">
      <w:pPr>
        <w:autoSpaceDE w:val="0"/>
        <w:autoSpaceDN w:val="0"/>
        <w:adjustRightInd w:val="0"/>
        <w:spacing w:line="360" w:lineRule="exact"/>
        <w:jc w:val="center"/>
        <w:rPr>
          <w:rFonts w:hint="eastAsia"/>
          <w:sz w:val="36"/>
          <w:szCs w:val="36"/>
        </w:rPr>
      </w:pPr>
    </w:p>
    <w:p w14:paraId="75058859">
      <w:pPr>
        <w:autoSpaceDE w:val="0"/>
        <w:autoSpaceDN w:val="0"/>
        <w:adjustRightInd w:val="0"/>
        <w:spacing w:line="360" w:lineRule="exact"/>
        <w:jc w:val="center"/>
        <w:rPr>
          <w:rFonts w:hint="eastAsia"/>
          <w:sz w:val="36"/>
          <w:szCs w:val="36"/>
        </w:rPr>
      </w:pPr>
    </w:p>
    <w:p w14:paraId="4D4CCE65">
      <w:pPr>
        <w:autoSpaceDE w:val="0"/>
        <w:autoSpaceDN w:val="0"/>
        <w:adjustRightInd w:val="0"/>
        <w:spacing w:line="360" w:lineRule="exact"/>
        <w:jc w:val="center"/>
        <w:rPr>
          <w:rFonts w:hint="eastAsia"/>
          <w:sz w:val="36"/>
          <w:szCs w:val="36"/>
        </w:rPr>
      </w:pPr>
    </w:p>
    <w:p w14:paraId="743B27D4">
      <w:pPr>
        <w:autoSpaceDE w:val="0"/>
        <w:autoSpaceDN w:val="0"/>
        <w:adjustRightInd w:val="0"/>
        <w:spacing w:line="360" w:lineRule="exact"/>
        <w:jc w:val="center"/>
        <w:rPr>
          <w:rFonts w:hint="eastAsia"/>
          <w:sz w:val="36"/>
          <w:szCs w:val="36"/>
        </w:rPr>
      </w:pPr>
    </w:p>
    <w:p w14:paraId="6178D8B1">
      <w:pPr>
        <w:autoSpaceDE w:val="0"/>
        <w:autoSpaceDN w:val="0"/>
        <w:adjustRightInd w:val="0"/>
        <w:spacing w:line="360" w:lineRule="exact"/>
        <w:jc w:val="center"/>
        <w:rPr>
          <w:rFonts w:hint="eastAsia"/>
          <w:sz w:val="36"/>
          <w:szCs w:val="36"/>
        </w:rPr>
      </w:pPr>
    </w:p>
    <w:p w14:paraId="5A89E3F0">
      <w:pPr>
        <w:autoSpaceDE w:val="0"/>
        <w:autoSpaceDN w:val="0"/>
        <w:adjustRightInd w:val="0"/>
        <w:spacing w:line="360" w:lineRule="exact"/>
        <w:jc w:val="center"/>
        <w:rPr>
          <w:rFonts w:hint="eastAsia"/>
          <w:sz w:val="36"/>
          <w:szCs w:val="36"/>
        </w:rPr>
      </w:pPr>
    </w:p>
    <w:p w14:paraId="4C1CBE91">
      <w:pPr>
        <w:autoSpaceDE w:val="0"/>
        <w:autoSpaceDN w:val="0"/>
        <w:adjustRightInd w:val="0"/>
        <w:spacing w:line="360" w:lineRule="exact"/>
        <w:jc w:val="center"/>
        <w:rPr>
          <w:rFonts w:hint="eastAsia"/>
          <w:sz w:val="36"/>
          <w:szCs w:val="36"/>
        </w:rPr>
      </w:pPr>
    </w:p>
    <w:p w14:paraId="33075F5E">
      <w:pPr>
        <w:autoSpaceDE w:val="0"/>
        <w:autoSpaceDN w:val="0"/>
        <w:adjustRightInd w:val="0"/>
        <w:spacing w:line="360" w:lineRule="exact"/>
        <w:jc w:val="center"/>
        <w:rPr>
          <w:rFonts w:hint="eastAsia"/>
          <w:sz w:val="36"/>
          <w:szCs w:val="36"/>
        </w:rPr>
      </w:pPr>
    </w:p>
    <w:p w14:paraId="6BD3AC48">
      <w:pPr>
        <w:autoSpaceDE w:val="0"/>
        <w:autoSpaceDN w:val="0"/>
        <w:adjustRightInd w:val="0"/>
        <w:spacing w:line="360" w:lineRule="exact"/>
        <w:jc w:val="center"/>
        <w:rPr>
          <w:rFonts w:hint="eastAsia"/>
          <w:sz w:val="36"/>
          <w:szCs w:val="36"/>
        </w:rPr>
      </w:pPr>
    </w:p>
    <w:p w14:paraId="2A20CE75">
      <w:pPr>
        <w:autoSpaceDE w:val="0"/>
        <w:autoSpaceDN w:val="0"/>
        <w:adjustRightInd w:val="0"/>
        <w:spacing w:line="360" w:lineRule="exact"/>
        <w:jc w:val="center"/>
        <w:rPr>
          <w:rFonts w:hint="eastAsia"/>
          <w:sz w:val="36"/>
          <w:szCs w:val="36"/>
        </w:rPr>
      </w:pPr>
    </w:p>
    <w:p w14:paraId="6FFF1544">
      <w:pPr>
        <w:autoSpaceDE w:val="0"/>
        <w:autoSpaceDN w:val="0"/>
        <w:adjustRightInd w:val="0"/>
        <w:spacing w:line="360" w:lineRule="exact"/>
        <w:jc w:val="center"/>
        <w:rPr>
          <w:rFonts w:hint="eastAsia"/>
          <w:sz w:val="36"/>
          <w:szCs w:val="36"/>
        </w:rPr>
      </w:pPr>
    </w:p>
    <w:p w14:paraId="4187AF08">
      <w:pPr>
        <w:autoSpaceDE w:val="0"/>
        <w:autoSpaceDN w:val="0"/>
        <w:adjustRightInd w:val="0"/>
        <w:spacing w:line="360" w:lineRule="exact"/>
        <w:jc w:val="center"/>
        <w:rPr>
          <w:rFonts w:hint="eastAsia"/>
          <w:sz w:val="36"/>
          <w:szCs w:val="36"/>
        </w:rPr>
      </w:pPr>
    </w:p>
    <w:p w14:paraId="6DDEE833">
      <w:pPr>
        <w:autoSpaceDE w:val="0"/>
        <w:autoSpaceDN w:val="0"/>
        <w:adjustRightInd w:val="0"/>
        <w:spacing w:line="360" w:lineRule="exact"/>
        <w:jc w:val="center"/>
        <w:rPr>
          <w:rFonts w:hint="eastAsia"/>
          <w:sz w:val="36"/>
          <w:szCs w:val="36"/>
        </w:rPr>
      </w:pPr>
    </w:p>
    <w:p w14:paraId="46E9A435">
      <w:pPr>
        <w:autoSpaceDE w:val="0"/>
        <w:autoSpaceDN w:val="0"/>
        <w:adjustRightInd w:val="0"/>
        <w:spacing w:line="360" w:lineRule="exact"/>
        <w:jc w:val="center"/>
        <w:rPr>
          <w:rFonts w:hint="eastAsia"/>
          <w:sz w:val="36"/>
          <w:szCs w:val="36"/>
        </w:rPr>
      </w:pPr>
    </w:p>
    <w:p w14:paraId="7E3AE42F">
      <w:pPr>
        <w:autoSpaceDE w:val="0"/>
        <w:autoSpaceDN w:val="0"/>
        <w:adjustRightInd w:val="0"/>
        <w:spacing w:line="360" w:lineRule="exact"/>
        <w:jc w:val="center"/>
        <w:rPr>
          <w:rFonts w:hint="eastAsia"/>
          <w:sz w:val="36"/>
          <w:szCs w:val="36"/>
        </w:rPr>
      </w:pPr>
    </w:p>
    <w:p w14:paraId="30DF2B1A">
      <w:pPr>
        <w:autoSpaceDE w:val="0"/>
        <w:autoSpaceDN w:val="0"/>
        <w:adjustRightInd w:val="0"/>
        <w:spacing w:line="360" w:lineRule="exact"/>
        <w:jc w:val="center"/>
        <w:rPr>
          <w:rFonts w:hint="eastAsia"/>
          <w:sz w:val="36"/>
          <w:szCs w:val="36"/>
        </w:rPr>
      </w:pPr>
    </w:p>
    <w:p w14:paraId="51C5BDE9">
      <w:pPr>
        <w:autoSpaceDE w:val="0"/>
        <w:autoSpaceDN w:val="0"/>
        <w:adjustRightInd w:val="0"/>
        <w:spacing w:line="360" w:lineRule="exact"/>
        <w:jc w:val="center"/>
        <w:rPr>
          <w:rFonts w:hint="eastAsia"/>
          <w:sz w:val="36"/>
          <w:szCs w:val="36"/>
        </w:rPr>
      </w:pPr>
    </w:p>
    <w:p w14:paraId="5C6E5EFD">
      <w:pPr>
        <w:autoSpaceDE w:val="0"/>
        <w:autoSpaceDN w:val="0"/>
        <w:adjustRightInd w:val="0"/>
        <w:spacing w:line="360" w:lineRule="exact"/>
        <w:jc w:val="center"/>
        <w:rPr>
          <w:rFonts w:hint="eastAsia"/>
          <w:sz w:val="36"/>
          <w:szCs w:val="36"/>
        </w:rPr>
      </w:pPr>
    </w:p>
    <w:p w14:paraId="2E435B86">
      <w:pPr>
        <w:autoSpaceDE w:val="0"/>
        <w:autoSpaceDN w:val="0"/>
        <w:adjustRightInd w:val="0"/>
        <w:spacing w:line="360" w:lineRule="exact"/>
        <w:jc w:val="center"/>
        <w:rPr>
          <w:rFonts w:hint="eastAsia"/>
          <w:sz w:val="36"/>
          <w:szCs w:val="36"/>
        </w:rPr>
      </w:pPr>
    </w:p>
    <w:p w14:paraId="3AB870BE">
      <w:pPr>
        <w:autoSpaceDE w:val="0"/>
        <w:autoSpaceDN w:val="0"/>
        <w:adjustRightInd w:val="0"/>
        <w:spacing w:line="360" w:lineRule="exact"/>
        <w:jc w:val="center"/>
        <w:rPr>
          <w:rFonts w:hint="eastAsia"/>
          <w:sz w:val="36"/>
          <w:szCs w:val="36"/>
        </w:rPr>
      </w:pPr>
    </w:p>
    <w:p w14:paraId="5833A209">
      <w:pPr>
        <w:autoSpaceDE w:val="0"/>
        <w:autoSpaceDN w:val="0"/>
        <w:adjustRightInd w:val="0"/>
        <w:spacing w:line="360" w:lineRule="exact"/>
        <w:jc w:val="center"/>
        <w:rPr>
          <w:rFonts w:hint="eastAsia"/>
          <w:sz w:val="36"/>
          <w:szCs w:val="36"/>
        </w:rPr>
      </w:pPr>
    </w:p>
    <w:p w14:paraId="402F1006">
      <w:pPr>
        <w:autoSpaceDE w:val="0"/>
        <w:autoSpaceDN w:val="0"/>
        <w:adjustRightInd w:val="0"/>
        <w:spacing w:line="360" w:lineRule="exact"/>
        <w:jc w:val="center"/>
        <w:rPr>
          <w:rFonts w:hint="eastAsia"/>
          <w:sz w:val="36"/>
          <w:szCs w:val="36"/>
        </w:rPr>
      </w:pPr>
    </w:p>
    <w:p w14:paraId="3304D60C">
      <w:pPr>
        <w:autoSpaceDE w:val="0"/>
        <w:autoSpaceDN w:val="0"/>
        <w:adjustRightInd w:val="0"/>
        <w:spacing w:line="360" w:lineRule="exact"/>
        <w:jc w:val="center"/>
        <w:rPr>
          <w:sz w:val="36"/>
          <w:szCs w:val="36"/>
        </w:rPr>
      </w:pPr>
      <w:r>
        <w:rPr>
          <w:rFonts w:hint="eastAsia"/>
          <w:sz w:val="36"/>
          <w:szCs w:val="36"/>
        </w:rPr>
        <w:t>第六部分   附件—投标文件格式</w:t>
      </w:r>
    </w:p>
    <w:p w14:paraId="250770DD">
      <w:pPr>
        <w:snapToGrid w:val="0"/>
        <w:spacing w:line="460" w:lineRule="atLeast"/>
        <w:jc w:val="center"/>
        <w:rPr>
          <w:sz w:val="36"/>
          <w:szCs w:val="36"/>
        </w:rPr>
      </w:pPr>
      <w:r>
        <w:rPr>
          <w:rFonts w:hint="eastAsia"/>
          <w:sz w:val="36"/>
          <w:szCs w:val="36"/>
        </w:rPr>
        <w:t>（未提供格式的由供应商自拟）</w:t>
      </w:r>
    </w:p>
    <w:p w14:paraId="2024713E">
      <w:pPr>
        <w:spacing w:line="360" w:lineRule="auto"/>
        <w:ind w:firstLine="364" w:firstLineChars="151"/>
        <w:rPr>
          <w:b/>
          <w:u w:val="single"/>
        </w:rPr>
      </w:pPr>
      <w:r>
        <w:rPr>
          <w:rFonts w:hint="eastAsia"/>
          <w:b/>
        </w:rPr>
        <w:t>重要提示：</w:t>
      </w:r>
    </w:p>
    <w:p w14:paraId="27E82A36">
      <w:pPr>
        <w:spacing w:line="360" w:lineRule="auto"/>
        <w:ind w:firstLine="364" w:firstLineChars="151"/>
        <w:rPr>
          <w:b/>
          <w:u w:val="single"/>
        </w:rPr>
      </w:pPr>
      <w:r>
        <w:rPr>
          <w:rFonts w:hint="eastAsia"/>
          <w:b/>
        </w:rPr>
        <w:t>（1）</w:t>
      </w:r>
      <w:r>
        <w:rPr>
          <w:rFonts w:hint="eastAsia"/>
          <w:b/>
          <w:u w:val="single"/>
        </w:rPr>
        <w:t>本章节中有提供格式的，供应商可参照本章节提供的格式进行编制（格式中要求提供相关证明材料的还需后附相关证明材料）。并按格式要求在指定位置根据要求进行电子签章，否则视为未提供；</w:t>
      </w:r>
    </w:p>
    <w:p w14:paraId="2B9AFBAC">
      <w:pPr>
        <w:spacing w:line="360" w:lineRule="auto"/>
        <w:ind w:firstLine="364" w:firstLineChars="151"/>
        <w:rPr>
          <w:b/>
          <w:u w:val="single"/>
        </w:rPr>
      </w:pPr>
      <w:r>
        <w:rPr>
          <w:rFonts w:hint="eastAsia"/>
          <w:b/>
        </w:rPr>
        <w:t>（2）</w:t>
      </w:r>
      <w:r>
        <w:rPr>
          <w:rFonts w:hint="eastAsia"/>
          <w:b/>
          <w:u w:val="single"/>
        </w:rPr>
        <w:t>本章节未提供格式的，请各投标单位自行拟定格式，并加盖单位公章并由法定代表人或其授权代表签署（签字或盖章），否则视为未提供；</w:t>
      </w:r>
    </w:p>
    <w:p w14:paraId="08AF59A4">
      <w:pPr>
        <w:pStyle w:val="4"/>
        <w:rPr>
          <w:color w:val="auto"/>
          <w:highlight w:val="none"/>
        </w:rPr>
      </w:pPr>
      <w:bookmarkStart w:id="12" w:name="_Toc30408914"/>
      <w:bookmarkStart w:id="13" w:name="_Toc24550049"/>
      <w:r>
        <w:rPr>
          <w:rFonts w:hint="eastAsia" w:ascii="宋体" w:hAnsi="宋体" w:cs="宋体"/>
          <w:sz w:val="24"/>
          <w:szCs w:val="24"/>
        </w:rPr>
        <w:br w:type="page"/>
      </w:r>
      <w:bookmarkEnd w:id="12"/>
      <w:bookmarkEnd w:id="13"/>
      <w:r>
        <w:rPr>
          <w:rFonts w:hint="eastAsia"/>
          <w:color w:val="auto"/>
          <w:highlight w:val="none"/>
        </w:rPr>
        <w:t>一、“资格文件</w:t>
      </w:r>
      <w:r>
        <w:rPr>
          <w:color w:val="auto"/>
          <w:highlight w:val="none"/>
        </w:rPr>
        <w:t>”</w:t>
      </w:r>
      <w:r>
        <w:rPr>
          <w:rFonts w:hint="eastAsia"/>
          <w:color w:val="auto"/>
          <w:highlight w:val="none"/>
        </w:rPr>
        <w:t>格式</w:t>
      </w:r>
    </w:p>
    <w:p w14:paraId="54206530">
      <w:pPr>
        <w:pStyle w:val="5"/>
        <w:rPr>
          <w:color w:val="auto"/>
          <w:highlight w:val="none"/>
        </w:rPr>
      </w:pPr>
      <w:r>
        <w:rPr>
          <w:rFonts w:hint="eastAsia"/>
          <w:color w:val="auto"/>
          <w:highlight w:val="none"/>
        </w:rPr>
        <w:t>1.1 “资格文件”封面</w:t>
      </w:r>
    </w:p>
    <w:p w14:paraId="60024018">
      <w:pPr>
        <w:spacing w:line="360" w:lineRule="auto"/>
        <w:jc w:val="right"/>
        <w:rPr>
          <w:rFonts w:ascii="Arial" w:hAnsi="Arial" w:eastAsia="新宋体" w:cs="Arial"/>
          <w:b/>
          <w:color w:val="auto"/>
          <w:sz w:val="32"/>
          <w:szCs w:val="22"/>
          <w:highlight w:val="none"/>
        </w:rPr>
      </w:pPr>
    </w:p>
    <w:p w14:paraId="471377B6">
      <w:pPr>
        <w:pStyle w:val="5"/>
        <w:rPr>
          <w:color w:val="auto"/>
          <w:highlight w:val="none"/>
          <w:u w:val="single"/>
          <w:lang w:eastAsia="zh-CN"/>
        </w:rPr>
      </w:pPr>
      <w:r>
        <w:rPr>
          <w:rFonts w:hint="eastAsia"/>
          <w:color w:val="auto"/>
          <w:highlight w:val="none"/>
          <w:lang w:eastAsia="zh-CN"/>
        </w:rPr>
        <w:t xml:space="preserve">           </w:t>
      </w:r>
      <w:r>
        <w:rPr>
          <w:rFonts w:hint="eastAsia"/>
          <w:color w:val="auto"/>
          <w:highlight w:val="none"/>
          <w:u w:val="single"/>
          <w:lang w:eastAsia="zh-CN"/>
        </w:rPr>
        <w:t xml:space="preserve">           项  目  名  称          </w:t>
      </w:r>
    </w:p>
    <w:p w14:paraId="180D7504">
      <w:pPr>
        <w:spacing w:line="360" w:lineRule="auto"/>
        <w:jc w:val="center"/>
        <w:rPr>
          <w:rFonts w:hint="eastAsia" w:ascii="Arial" w:hAnsi="Arial" w:eastAsia="新宋体" w:cs="Arial"/>
          <w:b/>
          <w:color w:val="auto"/>
          <w:sz w:val="52"/>
          <w:szCs w:val="22"/>
          <w:highlight w:val="none"/>
        </w:rPr>
      </w:pPr>
    </w:p>
    <w:p w14:paraId="1EB26829">
      <w:pPr>
        <w:spacing w:line="360" w:lineRule="auto"/>
        <w:jc w:val="center"/>
        <w:rPr>
          <w:rFonts w:ascii="Arial" w:hAnsi="Arial" w:eastAsia="新宋体" w:cs="Arial"/>
          <w:b/>
          <w:color w:val="auto"/>
          <w:sz w:val="52"/>
          <w:szCs w:val="22"/>
          <w:highlight w:val="none"/>
        </w:rPr>
      </w:pPr>
    </w:p>
    <w:p w14:paraId="18E7F964">
      <w:pPr>
        <w:spacing w:line="276" w:lineRule="auto"/>
        <w:jc w:val="center"/>
        <w:rPr>
          <w:rFonts w:ascii="宋体" w:hAnsi="宋体" w:cs="Arial"/>
          <w:color w:val="auto"/>
          <w:sz w:val="96"/>
          <w:szCs w:val="22"/>
          <w:highlight w:val="none"/>
        </w:rPr>
      </w:pPr>
      <w:r>
        <w:rPr>
          <w:rFonts w:hint="eastAsia" w:ascii="宋体" w:hAnsi="宋体" w:cs="Arial"/>
          <w:color w:val="auto"/>
          <w:sz w:val="96"/>
          <w:szCs w:val="22"/>
          <w:highlight w:val="none"/>
        </w:rPr>
        <w:t>响 应</w:t>
      </w:r>
      <w:r>
        <w:rPr>
          <w:rFonts w:ascii="宋体" w:hAnsi="宋体" w:cs="Arial"/>
          <w:color w:val="auto"/>
          <w:sz w:val="96"/>
          <w:szCs w:val="22"/>
          <w:highlight w:val="none"/>
        </w:rPr>
        <w:t xml:space="preserve"> </w:t>
      </w:r>
      <w:r>
        <w:rPr>
          <w:rFonts w:hint="eastAsia" w:ascii="宋体" w:hAnsi="宋体" w:cs="Arial"/>
          <w:color w:val="auto"/>
          <w:sz w:val="96"/>
          <w:szCs w:val="22"/>
          <w:highlight w:val="none"/>
        </w:rPr>
        <w:t>文</w:t>
      </w:r>
      <w:r>
        <w:rPr>
          <w:rFonts w:ascii="宋体" w:hAnsi="宋体" w:cs="Arial"/>
          <w:color w:val="auto"/>
          <w:sz w:val="96"/>
          <w:szCs w:val="22"/>
          <w:highlight w:val="none"/>
        </w:rPr>
        <w:t xml:space="preserve"> </w:t>
      </w:r>
      <w:r>
        <w:rPr>
          <w:rFonts w:hint="eastAsia" w:ascii="宋体" w:hAnsi="宋体" w:cs="Arial"/>
          <w:color w:val="auto"/>
          <w:sz w:val="96"/>
          <w:szCs w:val="22"/>
          <w:highlight w:val="none"/>
        </w:rPr>
        <w:t>件</w:t>
      </w:r>
    </w:p>
    <w:p w14:paraId="2D9CCC74">
      <w:pPr>
        <w:spacing w:line="360" w:lineRule="auto"/>
        <w:jc w:val="center"/>
        <w:rPr>
          <w:rFonts w:hint="eastAsia" w:ascii="宋体" w:hAnsi="宋体" w:cs="Arial"/>
          <w:b/>
          <w:color w:val="auto"/>
          <w:sz w:val="52"/>
          <w:szCs w:val="22"/>
          <w:highlight w:val="none"/>
        </w:rPr>
      </w:pPr>
      <w:r>
        <w:rPr>
          <w:rFonts w:hint="eastAsia" w:ascii="宋体" w:hAnsi="宋体" w:cs="Arial"/>
          <w:b/>
          <w:color w:val="auto"/>
          <w:sz w:val="52"/>
          <w:szCs w:val="22"/>
          <w:highlight w:val="none"/>
        </w:rPr>
        <w:t>（资格文件）</w:t>
      </w:r>
    </w:p>
    <w:p w14:paraId="26B17FF5">
      <w:pPr>
        <w:spacing w:line="360" w:lineRule="auto"/>
        <w:jc w:val="center"/>
        <w:rPr>
          <w:rFonts w:hint="eastAsia" w:ascii="华文中宋" w:hAnsi="华文中宋" w:eastAsia="华文中宋" w:cs="Arial"/>
          <w:b/>
          <w:color w:val="auto"/>
          <w:sz w:val="52"/>
          <w:szCs w:val="22"/>
          <w:highlight w:val="none"/>
        </w:rPr>
      </w:pPr>
    </w:p>
    <w:tbl>
      <w:tblPr>
        <w:tblStyle w:val="60"/>
        <w:tblW w:w="0" w:type="auto"/>
        <w:tblInd w:w="250" w:type="dxa"/>
        <w:tblLayout w:type="fixed"/>
        <w:tblCellMar>
          <w:top w:w="0" w:type="dxa"/>
          <w:left w:w="108" w:type="dxa"/>
          <w:bottom w:w="0" w:type="dxa"/>
          <w:right w:w="108" w:type="dxa"/>
        </w:tblCellMar>
      </w:tblPr>
      <w:tblGrid>
        <w:gridCol w:w="8789"/>
      </w:tblGrid>
      <w:tr w14:paraId="696380A3">
        <w:trPr>
          <w:trHeight w:val="680" w:hRule="atLeast"/>
        </w:trPr>
        <w:tc>
          <w:tcPr>
            <w:tcW w:w="8789" w:type="dxa"/>
            <w:noWrap w:val="0"/>
            <w:vAlign w:val="center"/>
          </w:tcPr>
          <w:p w14:paraId="7AB6A504">
            <w:pPr>
              <w:rPr>
                <w:rFonts w:ascii="仿宋" w:hAnsi="仿宋" w:eastAsia="仿宋"/>
                <w:b/>
                <w:color w:val="auto"/>
                <w:sz w:val="28"/>
                <w:szCs w:val="28"/>
                <w:highlight w:val="none"/>
              </w:rPr>
            </w:pPr>
            <w:r>
              <w:rPr>
                <w:rFonts w:hint="eastAsia" w:ascii="仿宋" w:hAnsi="仿宋" w:eastAsia="仿宋"/>
                <w:b/>
                <w:color w:val="auto"/>
                <w:sz w:val="28"/>
                <w:szCs w:val="28"/>
                <w:highlight w:val="none"/>
              </w:rPr>
              <w:t>项目编号：</w:t>
            </w:r>
            <w:r>
              <w:rPr>
                <w:rFonts w:ascii="仿宋" w:hAnsi="仿宋" w:eastAsia="仿宋" w:cs="Arial"/>
                <w:b/>
                <w:color w:val="auto"/>
                <w:w w:val="90"/>
                <w:sz w:val="28"/>
                <w:szCs w:val="28"/>
                <w:highlight w:val="none"/>
              </w:rPr>
              <w:t>__________________________</w:t>
            </w:r>
            <w:r>
              <w:rPr>
                <w:rFonts w:ascii="仿宋" w:hAnsi="仿宋" w:eastAsia="仿宋" w:cs="Arial"/>
                <w:b/>
                <w:color w:val="auto"/>
                <w:w w:val="90"/>
                <w:sz w:val="28"/>
                <w:szCs w:val="28"/>
                <w:highlight w:val="none"/>
                <w:u w:val="single"/>
              </w:rPr>
              <w:t>____</w:t>
            </w:r>
            <w:r>
              <w:rPr>
                <w:rFonts w:hint="eastAsia" w:ascii="仿宋" w:hAnsi="仿宋" w:eastAsia="仿宋" w:cs="Arial"/>
                <w:b/>
                <w:color w:val="auto"/>
                <w:w w:val="90"/>
                <w:sz w:val="28"/>
                <w:szCs w:val="28"/>
                <w:highlight w:val="none"/>
                <w:u w:val="single"/>
              </w:rPr>
              <w:t xml:space="preserve">       </w:t>
            </w:r>
            <w:r>
              <w:rPr>
                <w:rFonts w:ascii="仿宋" w:hAnsi="仿宋" w:eastAsia="仿宋" w:cs="Arial"/>
                <w:b/>
                <w:color w:val="auto"/>
                <w:w w:val="90"/>
                <w:sz w:val="28"/>
                <w:szCs w:val="28"/>
                <w:highlight w:val="none"/>
                <w:u w:val="single"/>
              </w:rPr>
              <w:t>____</w:t>
            </w:r>
            <w:r>
              <w:rPr>
                <w:rFonts w:ascii="仿宋" w:hAnsi="仿宋" w:eastAsia="仿宋" w:cs="Arial"/>
                <w:b/>
                <w:color w:val="auto"/>
                <w:w w:val="90"/>
                <w:sz w:val="28"/>
                <w:szCs w:val="28"/>
                <w:highlight w:val="none"/>
              </w:rPr>
              <w:t>______________</w:t>
            </w:r>
            <w:r>
              <w:rPr>
                <w:rFonts w:hint="eastAsia" w:ascii="仿宋" w:hAnsi="仿宋" w:eastAsia="仿宋" w:cs="Arial"/>
                <w:b/>
                <w:color w:val="auto"/>
                <w:w w:val="90"/>
                <w:sz w:val="28"/>
                <w:szCs w:val="28"/>
                <w:highlight w:val="none"/>
              </w:rPr>
              <w:t xml:space="preserve">  </w:t>
            </w:r>
          </w:p>
        </w:tc>
      </w:tr>
      <w:tr w14:paraId="0C14F924">
        <w:tblPrEx>
          <w:tblCellMar>
            <w:top w:w="0" w:type="dxa"/>
            <w:left w:w="108" w:type="dxa"/>
            <w:bottom w:w="0" w:type="dxa"/>
            <w:right w:w="108" w:type="dxa"/>
          </w:tblCellMar>
        </w:tblPrEx>
        <w:trPr>
          <w:trHeight w:val="680" w:hRule="atLeast"/>
        </w:trPr>
        <w:tc>
          <w:tcPr>
            <w:tcW w:w="8789" w:type="dxa"/>
            <w:noWrap w:val="0"/>
            <w:vAlign w:val="center"/>
          </w:tcPr>
          <w:p w14:paraId="515C93EA">
            <w:pPr>
              <w:rPr>
                <w:rFonts w:hint="eastAsia" w:ascii="仿宋" w:hAnsi="仿宋" w:eastAsia="仿宋"/>
                <w:b/>
                <w:color w:val="auto"/>
                <w:sz w:val="28"/>
                <w:szCs w:val="28"/>
                <w:highlight w:val="none"/>
              </w:rPr>
            </w:pPr>
            <w:r>
              <w:rPr>
                <w:rFonts w:hint="eastAsia" w:ascii="仿宋" w:hAnsi="仿宋" w:eastAsia="仿宋"/>
                <w:b/>
                <w:color w:val="auto"/>
                <w:sz w:val="28"/>
                <w:szCs w:val="28"/>
                <w:highlight w:val="none"/>
              </w:rPr>
              <w:t>磋商供应商名称（盖章）：</w:t>
            </w:r>
            <w:r>
              <w:rPr>
                <w:rFonts w:ascii="仿宋" w:hAnsi="仿宋" w:eastAsia="仿宋" w:cs="Arial"/>
                <w:b/>
                <w:color w:val="auto"/>
                <w:w w:val="90"/>
                <w:sz w:val="28"/>
                <w:szCs w:val="28"/>
                <w:highlight w:val="none"/>
              </w:rPr>
              <w:t>_______________________________</w:t>
            </w:r>
            <w:r>
              <w:rPr>
                <w:rFonts w:ascii="仿宋" w:hAnsi="仿宋" w:eastAsia="仿宋" w:cs="Arial"/>
                <w:b/>
                <w:color w:val="auto"/>
                <w:w w:val="90"/>
                <w:sz w:val="28"/>
                <w:szCs w:val="28"/>
                <w:highlight w:val="none"/>
                <w:u w:val="single"/>
              </w:rPr>
              <w:t>___</w:t>
            </w:r>
            <w:r>
              <w:rPr>
                <w:rFonts w:hint="eastAsia" w:ascii="仿宋" w:hAnsi="仿宋" w:eastAsia="仿宋" w:cs="Arial"/>
                <w:b/>
                <w:color w:val="auto"/>
                <w:w w:val="90"/>
                <w:sz w:val="28"/>
                <w:szCs w:val="28"/>
                <w:highlight w:val="none"/>
                <w:u w:val="single"/>
              </w:rPr>
              <w:t xml:space="preserve"> </w:t>
            </w:r>
            <w:r>
              <w:rPr>
                <w:rFonts w:ascii="仿宋" w:hAnsi="仿宋" w:eastAsia="仿宋" w:cs="Arial"/>
                <w:b/>
                <w:color w:val="auto"/>
                <w:w w:val="90"/>
                <w:sz w:val="28"/>
                <w:szCs w:val="28"/>
                <w:highlight w:val="none"/>
                <w:u w:val="single"/>
              </w:rPr>
              <w:t>__</w:t>
            </w:r>
            <w:r>
              <w:rPr>
                <w:rFonts w:ascii="仿宋" w:hAnsi="仿宋" w:eastAsia="仿宋" w:cs="Arial"/>
                <w:b/>
                <w:color w:val="auto"/>
                <w:w w:val="90"/>
                <w:sz w:val="28"/>
                <w:szCs w:val="28"/>
                <w:highlight w:val="none"/>
              </w:rPr>
              <w:t>___</w:t>
            </w:r>
          </w:p>
        </w:tc>
      </w:tr>
      <w:tr w14:paraId="3F96F7EA">
        <w:tblPrEx>
          <w:tblCellMar>
            <w:top w:w="0" w:type="dxa"/>
            <w:left w:w="108" w:type="dxa"/>
            <w:bottom w:w="0" w:type="dxa"/>
            <w:right w:w="108" w:type="dxa"/>
          </w:tblCellMar>
        </w:tblPrEx>
        <w:trPr>
          <w:trHeight w:val="680" w:hRule="atLeast"/>
        </w:trPr>
        <w:tc>
          <w:tcPr>
            <w:tcW w:w="8789" w:type="dxa"/>
            <w:noWrap w:val="0"/>
            <w:vAlign w:val="center"/>
          </w:tcPr>
          <w:p w14:paraId="32DD1085">
            <w:pPr>
              <w:rPr>
                <w:rFonts w:hint="eastAsia" w:ascii="仿宋" w:hAnsi="仿宋" w:eastAsia="仿宋"/>
                <w:b/>
                <w:color w:val="auto"/>
                <w:sz w:val="28"/>
                <w:szCs w:val="28"/>
                <w:highlight w:val="none"/>
              </w:rPr>
            </w:pPr>
            <w:r>
              <w:rPr>
                <w:rFonts w:hint="eastAsia" w:ascii="仿宋" w:hAnsi="仿宋" w:eastAsia="仿宋"/>
                <w:b/>
                <w:color w:val="auto"/>
                <w:sz w:val="28"/>
                <w:szCs w:val="28"/>
                <w:highlight w:val="none"/>
              </w:rPr>
              <w:t>磋商供应商地址：</w:t>
            </w:r>
            <w:r>
              <w:rPr>
                <w:rFonts w:ascii="仿宋" w:hAnsi="仿宋" w:eastAsia="仿宋" w:cs="Arial"/>
                <w:b/>
                <w:color w:val="auto"/>
                <w:w w:val="90"/>
                <w:sz w:val="28"/>
                <w:szCs w:val="28"/>
                <w:highlight w:val="none"/>
              </w:rPr>
              <w:t>___________________________________</w:t>
            </w:r>
            <w:r>
              <w:rPr>
                <w:rFonts w:ascii="仿宋" w:hAnsi="仿宋" w:eastAsia="仿宋" w:cs="Arial"/>
                <w:b/>
                <w:color w:val="auto"/>
                <w:w w:val="90"/>
                <w:sz w:val="28"/>
                <w:szCs w:val="28"/>
                <w:highlight w:val="none"/>
                <w:u w:val="single"/>
              </w:rPr>
              <w:t>____</w:t>
            </w:r>
            <w:r>
              <w:rPr>
                <w:rFonts w:hint="eastAsia" w:ascii="仿宋" w:hAnsi="仿宋" w:eastAsia="仿宋" w:cs="Arial"/>
                <w:b/>
                <w:color w:val="auto"/>
                <w:w w:val="90"/>
                <w:sz w:val="28"/>
                <w:szCs w:val="28"/>
                <w:highlight w:val="none"/>
                <w:u w:val="single"/>
              </w:rPr>
              <w:t xml:space="preserve">  </w:t>
            </w:r>
            <w:r>
              <w:rPr>
                <w:rFonts w:ascii="仿宋" w:hAnsi="仿宋" w:eastAsia="仿宋" w:cs="Arial"/>
                <w:b/>
                <w:color w:val="auto"/>
                <w:w w:val="90"/>
                <w:sz w:val="28"/>
                <w:szCs w:val="28"/>
                <w:highlight w:val="none"/>
                <w:u w:val="single"/>
              </w:rPr>
              <w:t>_</w:t>
            </w:r>
            <w:r>
              <w:rPr>
                <w:rFonts w:ascii="仿宋" w:hAnsi="仿宋" w:eastAsia="仿宋" w:cs="Arial"/>
                <w:b/>
                <w:color w:val="auto"/>
                <w:w w:val="90"/>
                <w:sz w:val="28"/>
                <w:szCs w:val="28"/>
                <w:highlight w:val="none"/>
              </w:rPr>
              <w:t>_______</w:t>
            </w:r>
          </w:p>
        </w:tc>
      </w:tr>
      <w:tr w14:paraId="78C831ED">
        <w:tblPrEx>
          <w:tblCellMar>
            <w:top w:w="0" w:type="dxa"/>
            <w:left w:w="108" w:type="dxa"/>
            <w:bottom w:w="0" w:type="dxa"/>
            <w:right w:w="108" w:type="dxa"/>
          </w:tblCellMar>
        </w:tblPrEx>
        <w:trPr>
          <w:trHeight w:val="680" w:hRule="atLeast"/>
        </w:trPr>
        <w:tc>
          <w:tcPr>
            <w:tcW w:w="8789" w:type="dxa"/>
            <w:noWrap w:val="0"/>
            <w:vAlign w:val="center"/>
          </w:tcPr>
          <w:p w14:paraId="339D012B">
            <w:pPr>
              <w:rPr>
                <w:rFonts w:hint="eastAsia" w:ascii="仿宋" w:hAnsi="仿宋" w:eastAsia="仿宋"/>
                <w:b/>
                <w:color w:val="auto"/>
                <w:sz w:val="28"/>
                <w:szCs w:val="28"/>
                <w:highlight w:val="none"/>
              </w:rPr>
            </w:pPr>
            <w:r>
              <w:rPr>
                <w:rFonts w:hint="eastAsia" w:ascii="仿宋" w:hAnsi="仿宋" w:eastAsia="仿宋"/>
                <w:b/>
                <w:color w:val="auto"/>
                <w:sz w:val="28"/>
                <w:szCs w:val="28"/>
                <w:highlight w:val="none"/>
              </w:rPr>
              <w:t>法定代表人或其授权代表（签字或盖章）：</w:t>
            </w:r>
            <w:r>
              <w:rPr>
                <w:rFonts w:ascii="仿宋" w:hAnsi="仿宋" w:eastAsia="仿宋" w:cs="Arial"/>
                <w:b/>
                <w:color w:val="auto"/>
                <w:w w:val="90"/>
                <w:sz w:val="28"/>
                <w:szCs w:val="28"/>
                <w:highlight w:val="none"/>
              </w:rPr>
              <w:t>______________</w:t>
            </w:r>
            <w:r>
              <w:rPr>
                <w:rFonts w:ascii="仿宋" w:hAnsi="仿宋" w:eastAsia="仿宋" w:cs="Arial"/>
                <w:b/>
                <w:color w:val="auto"/>
                <w:w w:val="90"/>
                <w:sz w:val="28"/>
                <w:szCs w:val="28"/>
                <w:highlight w:val="none"/>
                <w:u w:val="single"/>
              </w:rPr>
              <w:t>___</w:t>
            </w:r>
            <w:r>
              <w:rPr>
                <w:rFonts w:hint="eastAsia" w:ascii="仿宋" w:hAnsi="仿宋" w:eastAsia="仿宋" w:cs="Arial"/>
                <w:b/>
                <w:color w:val="auto"/>
                <w:w w:val="90"/>
                <w:sz w:val="28"/>
                <w:szCs w:val="28"/>
                <w:highlight w:val="none"/>
                <w:u w:val="single"/>
              </w:rPr>
              <w:t xml:space="preserve"> </w:t>
            </w:r>
            <w:r>
              <w:rPr>
                <w:rFonts w:ascii="仿宋" w:hAnsi="仿宋" w:eastAsia="仿宋" w:cs="Arial"/>
                <w:b/>
                <w:color w:val="auto"/>
                <w:w w:val="90"/>
                <w:sz w:val="28"/>
                <w:szCs w:val="28"/>
                <w:highlight w:val="none"/>
                <w:u w:val="single"/>
              </w:rPr>
              <w:t>__</w:t>
            </w:r>
            <w:r>
              <w:rPr>
                <w:rFonts w:ascii="仿宋" w:hAnsi="仿宋" w:eastAsia="仿宋" w:cs="Arial"/>
                <w:b/>
                <w:color w:val="auto"/>
                <w:w w:val="90"/>
                <w:sz w:val="28"/>
                <w:szCs w:val="28"/>
                <w:highlight w:val="none"/>
              </w:rPr>
              <w:t>_____</w:t>
            </w:r>
          </w:p>
        </w:tc>
      </w:tr>
      <w:tr w14:paraId="028754B6">
        <w:tblPrEx>
          <w:tblCellMar>
            <w:top w:w="0" w:type="dxa"/>
            <w:left w:w="108" w:type="dxa"/>
            <w:bottom w:w="0" w:type="dxa"/>
            <w:right w:w="108" w:type="dxa"/>
          </w:tblCellMar>
        </w:tblPrEx>
        <w:trPr>
          <w:trHeight w:val="680" w:hRule="atLeast"/>
        </w:trPr>
        <w:tc>
          <w:tcPr>
            <w:tcW w:w="8789" w:type="dxa"/>
            <w:noWrap w:val="0"/>
            <w:vAlign w:val="center"/>
          </w:tcPr>
          <w:p w14:paraId="23CBFCB0">
            <w:pPr>
              <w:rPr>
                <w:rFonts w:hint="eastAsia" w:ascii="仿宋" w:hAnsi="仿宋" w:eastAsia="仿宋"/>
                <w:b/>
                <w:color w:val="auto"/>
                <w:sz w:val="28"/>
                <w:szCs w:val="28"/>
                <w:highlight w:val="none"/>
              </w:rPr>
            </w:pPr>
            <w:r>
              <w:rPr>
                <w:rFonts w:hint="eastAsia" w:ascii="仿宋" w:hAnsi="仿宋" w:eastAsia="仿宋"/>
                <w:b/>
                <w:color w:val="auto"/>
                <w:sz w:val="28"/>
                <w:szCs w:val="28"/>
                <w:highlight w:val="none"/>
              </w:rPr>
              <w:t>日期：</w:t>
            </w:r>
            <w:r>
              <w:rPr>
                <w:rFonts w:ascii="仿宋" w:hAnsi="仿宋" w:eastAsia="仿宋" w:cs="Arial"/>
                <w:b/>
                <w:color w:val="auto"/>
                <w:w w:val="90"/>
                <w:sz w:val="28"/>
                <w:szCs w:val="28"/>
                <w:highlight w:val="none"/>
              </w:rPr>
              <w:t>_____________________________________________</w:t>
            </w:r>
            <w:r>
              <w:rPr>
                <w:rFonts w:ascii="仿宋" w:hAnsi="仿宋" w:eastAsia="仿宋" w:cs="Arial"/>
                <w:b/>
                <w:color w:val="auto"/>
                <w:w w:val="90"/>
                <w:sz w:val="28"/>
                <w:szCs w:val="28"/>
                <w:highlight w:val="none"/>
                <w:u w:val="single"/>
              </w:rPr>
              <w:t>______</w:t>
            </w:r>
            <w:r>
              <w:rPr>
                <w:rFonts w:hint="eastAsia" w:ascii="仿宋" w:hAnsi="仿宋" w:eastAsia="仿宋" w:cs="Arial"/>
                <w:b/>
                <w:color w:val="auto"/>
                <w:w w:val="90"/>
                <w:sz w:val="28"/>
                <w:szCs w:val="28"/>
                <w:highlight w:val="none"/>
                <w:u w:val="single"/>
              </w:rPr>
              <w:t xml:space="preserve">  </w:t>
            </w:r>
            <w:r>
              <w:rPr>
                <w:rFonts w:ascii="仿宋" w:hAnsi="仿宋" w:eastAsia="仿宋" w:cs="Arial"/>
                <w:b/>
                <w:color w:val="auto"/>
                <w:w w:val="90"/>
                <w:sz w:val="28"/>
                <w:szCs w:val="28"/>
                <w:highlight w:val="none"/>
                <w:u w:val="single"/>
              </w:rPr>
              <w:t>___</w:t>
            </w:r>
            <w:r>
              <w:rPr>
                <w:rFonts w:ascii="仿宋" w:hAnsi="仿宋" w:eastAsia="仿宋" w:cs="Arial"/>
                <w:b/>
                <w:color w:val="auto"/>
                <w:w w:val="90"/>
                <w:sz w:val="28"/>
                <w:szCs w:val="28"/>
                <w:highlight w:val="none"/>
              </w:rPr>
              <w:t>____</w:t>
            </w:r>
          </w:p>
        </w:tc>
      </w:tr>
    </w:tbl>
    <w:p w14:paraId="041CAB5F">
      <w:pPr>
        <w:pStyle w:val="5"/>
        <w:rPr>
          <w:rFonts w:hint="eastAsia"/>
          <w:color w:val="auto"/>
          <w:highlight w:val="none"/>
        </w:rPr>
      </w:pPr>
      <w:r>
        <w:rPr>
          <w:rFonts w:ascii="Times New Roman" w:hAnsi="Times New Roman"/>
          <w:color w:val="auto"/>
          <w:highlight w:val="none"/>
        </w:rPr>
        <w:br w:type="page"/>
      </w:r>
      <w:r>
        <w:rPr>
          <w:rFonts w:hint="eastAsia"/>
          <w:color w:val="auto"/>
          <w:highlight w:val="none"/>
        </w:rPr>
        <w:t>1.2 磋商供应商资格审查声明函</w:t>
      </w:r>
    </w:p>
    <w:p w14:paraId="259E9E2A">
      <w:pPr>
        <w:jc w:val="center"/>
        <w:rPr>
          <w:rFonts w:hint="eastAsia" w:ascii="华文中宋" w:hAnsi="华文中宋" w:eastAsia="华文中宋"/>
          <w:b/>
          <w:color w:val="auto"/>
          <w:sz w:val="44"/>
          <w:szCs w:val="44"/>
          <w:highlight w:val="none"/>
        </w:rPr>
      </w:pPr>
    </w:p>
    <w:p w14:paraId="3DFD7D52">
      <w:pPr>
        <w:jc w:val="center"/>
        <w:rPr>
          <w:rFonts w:hint="eastAsia" w:ascii="宋体" w:hAnsi="宋体"/>
          <w:color w:val="auto"/>
          <w:highlight w:val="none"/>
        </w:rPr>
      </w:pPr>
      <w:r>
        <w:rPr>
          <w:rFonts w:hint="eastAsia" w:ascii="宋体" w:hAnsi="宋体"/>
          <w:b/>
          <w:color w:val="auto"/>
          <w:sz w:val="44"/>
          <w:szCs w:val="44"/>
          <w:highlight w:val="none"/>
        </w:rPr>
        <w:t>磋商供应商资格审查声明函</w:t>
      </w:r>
    </w:p>
    <w:p w14:paraId="12A33BDA">
      <w:pPr>
        <w:rPr>
          <w:rFonts w:hint="eastAsia"/>
          <w:color w:val="auto"/>
          <w:highlight w:val="none"/>
        </w:rPr>
      </w:pPr>
    </w:p>
    <w:p w14:paraId="0ED68A12">
      <w:pPr>
        <w:spacing w:line="360" w:lineRule="auto"/>
        <w:rPr>
          <w:rFonts w:hint="eastAsia" w:ascii="仿宋" w:hAnsi="仿宋" w:eastAsia="仿宋" w:cs="Arial"/>
          <w:b/>
          <w:color w:val="auto"/>
          <w:w w:val="90"/>
          <w:sz w:val="28"/>
          <w:szCs w:val="22"/>
          <w:highlight w:val="none"/>
          <w:u w:val="single"/>
        </w:rPr>
      </w:pPr>
    </w:p>
    <w:p w14:paraId="581E2485">
      <w:pPr>
        <w:spacing w:line="360" w:lineRule="auto"/>
        <w:rPr>
          <w:rFonts w:ascii="仿宋" w:hAnsi="仿宋" w:eastAsia="仿宋" w:cs="Arial"/>
          <w:color w:val="auto"/>
          <w:sz w:val="32"/>
          <w:szCs w:val="28"/>
          <w:highlight w:val="none"/>
        </w:rPr>
      </w:pPr>
      <w:r>
        <w:rPr>
          <w:rFonts w:hint="eastAsia" w:ascii="仿宋" w:hAnsi="仿宋" w:eastAsia="仿宋" w:cs="Arial"/>
          <w:b/>
          <w:color w:val="auto"/>
          <w:sz w:val="32"/>
          <w:szCs w:val="28"/>
          <w:highlight w:val="none"/>
          <w:u w:val="single"/>
        </w:rPr>
        <w:t>采购人</w:t>
      </w:r>
      <w:r>
        <w:rPr>
          <w:rFonts w:hint="eastAsia" w:ascii="仿宋" w:hAnsi="仿宋" w:eastAsia="仿宋" w:cs="Arial"/>
          <w:b/>
          <w:color w:val="auto"/>
          <w:w w:val="90"/>
          <w:sz w:val="28"/>
          <w:szCs w:val="22"/>
          <w:highlight w:val="none"/>
          <w:u w:val="single"/>
        </w:rPr>
        <w:t>：</w:t>
      </w:r>
    </w:p>
    <w:p w14:paraId="631D6F24">
      <w:pPr>
        <w:pStyle w:val="55"/>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44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我方</w:t>
      </w:r>
      <w:r>
        <w:rPr>
          <w:rFonts w:hint="eastAsia" w:ascii="宋体" w:hAnsi="宋体" w:eastAsia="宋体" w:cs="宋体"/>
          <w:color w:val="auto"/>
          <w:sz w:val="22"/>
          <w:szCs w:val="22"/>
          <w:highlight w:val="none"/>
          <w:u w:val="single"/>
        </w:rPr>
        <w:t xml:space="preserve">    </w:t>
      </w:r>
      <w:r>
        <w:rPr>
          <w:rFonts w:hint="eastAsia" w:ascii="宋体" w:hAnsi="宋体" w:eastAsia="宋体" w:cs="宋体"/>
          <w:i/>
          <w:iCs/>
          <w:color w:val="auto"/>
          <w:sz w:val="22"/>
          <w:szCs w:val="22"/>
          <w:highlight w:val="none"/>
          <w:u w:val="single"/>
        </w:rPr>
        <w:t>（供应商名称）</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参与</w:t>
      </w:r>
      <w:r>
        <w:rPr>
          <w:rFonts w:hint="eastAsia" w:ascii="宋体" w:hAnsi="宋体" w:eastAsia="宋体" w:cs="宋体"/>
          <w:color w:val="auto"/>
          <w:sz w:val="22"/>
          <w:szCs w:val="22"/>
          <w:highlight w:val="none"/>
          <w:u w:val="single"/>
        </w:rPr>
        <w:t xml:space="preserve">    </w:t>
      </w:r>
      <w:r>
        <w:rPr>
          <w:rFonts w:hint="eastAsia" w:ascii="宋体" w:hAnsi="宋体" w:eastAsia="宋体" w:cs="宋体"/>
          <w:i/>
          <w:iCs/>
          <w:color w:val="auto"/>
          <w:sz w:val="22"/>
          <w:szCs w:val="22"/>
          <w:highlight w:val="none"/>
          <w:u w:val="single"/>
        </w:rPr>
        <w:t xml:space="preserve">  （项目名称）   </w:t>
      </w:r>
      <w:r>
        <w:rPr>
          <w:rFonts w:hint="eastAsia" w:ascii="宋体" w:hAnsi="宋体" w:eastAsia="宋体" w:cs="宋体"/>
          <w:color w:val="auto"/>
          <w:sz w:val="22"/>
          <w:szCs w:val="22"/>
          <w:highlight w:val="none"/>
        </w:rPr>
        <w:t>政府采购活动，针对</w:t>
      </w:r>
      <w:r>
        <w:rPr>
          <w:rFonts w:hint="eastAsia"/>
          <w:color w:val="auto"/>
          <w:sz w:val="22"/>
          <w:szCs w:val="22"/>
          <w:highlight w:val="none"/>
        </w:rPr>
        <w:t>《中华人民共和国政府采购法》第二十二条</w:t>
      </w:r>
      <w:r>
        <w:rPr>
          <w:rFonts w:hint="eastAsia" w:ascii="宋体" w:hAnsi="宋体" w:eastAsia="宋体" w:cs="宋体"/>
          <w:color w:val="auto"/>
          <w:sz w:val="22"/>
          <w:szCs w:val="22"/>
          <w:highlight w:val="none"/>
        </w:rPr>
        <w:t>所述条件做如下承诺：</w:t>
      </w:r>
    </w:p>
    <w:p w14:paraId="4158BD48">
      <w:pPr>
        <w:pStyle w:val="55"/>
        <w:keepNext w:val="0"/>
        <w:keepLines w:val="0"/>
        <w:pageBreakBefore w:val="0"/>
        <w:numPr>
          <w:ilvl w:val="0"/>
          <w:numId w:val="20"/>
        </w:numPr>
        <w:shd w:val="clear" w:color="auto" w:fill="FFFFFF"/>
        <w:kinsoku/>
        <w:wordWrap/>
        <w:overflowPunct/>
        <w:topLinePunct w:val="0"/>
        <w:autoSpaceDE/>
        <w:autoSpaceDN/>
        <w:bidi w:val="0"/>
        <w:adjustRightInd/>
        <w:snapToGrid/>
        <w:spacing w:before="0" w:beforeAutospacing="0" w:after="0" w:afterAutospacing="0" w:line="440" w:lineRule="exact"/>
        <w:ind w:left="-20" w:leftChars="0" w:firstLine="420" w:firstLineChars="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我方</w:t>
      </w:r>
      <w:r>
        <w:rPr>
          <w:rFonts w:hint="eastAsia" w:ascii="宋体" w:hAnsi="宋体" w:eastAsia="宋体" w:cs="宋体"/>
          <w:color w:val="auto"/>
          <w:sz w:val="22"/>
          <w:szCs w:val="22"/>
          <w:highlight w:val="none"/>
        </w:rPr>
        <w:t>具有独立承担民事责任的能力；</w:t>
      </w:r>
    </w:p>
    <w:p w14:paraId="7CC6CC73">
      <w:pPr>
        <w:pStyle w:val="55"/>
        <w:keepNext w:val="0"/>
        <w:keepLines w:val="0"/>
        <w:pageBreakBefore w:val="0"/>
        <w:numPr>
          <w:ilvl w:val="0"/>
          <w:numId w:val="20"/>
        </w:numPr>
        <w:shd w:val="clear" w:color="auto" w:fill="FFFFFF"/>
        <w:kinsoku/>
        <w:wordWrap/>
        <w:overflowPunct/>
        <w:topLinePunct w:val="0"/>
        <w:autoSpaceDE/>
        <w:autoSpaceDN/>
        <w:bidi w:val="0"/>
        <w:adjustRightInd/>
        <w:snapToGrid/>
        <w:spacing w:before="0" w:beforeAutospacing="0" w:after="0" w:afterAutospacing="0" w:line="440" w:lineRule="exact"/>
        <w:ind w:left="-20" w:leftChars="0" w:firstLine="420" w:firstLineChars="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我方具有良好的商业信誉和健全的财务会计制度；</w:t>
      </w:r>
    </w:p>
    <w:p w14:paraId="36BCFF09">
      <w:pPr>
        <w:pStyle w:val="55"/>
        <w:keepNext w:val="0"/>
        <w:keepLines w:val="0"/>
        <w:pageBreakBefore w:val="0"/>
        <w:numPr>
          <w:ilvl w:val="0"/>
          <w:numId w:val="20"/>
        </w:numPr>
        <w:shd w:val="clear" w:color="auto" w:fill="FFFFFF"/>
        <w:kinsoku/>
        <w:wordWrap/>
        <w:overflowPunct/>
        <w:topLinePunct w:val="0"/>
        <w:autoSpaceDE/>
        <w:autoSpaceDN/>
        <w:bidi w:val="0"/>
        <w:adjustRightInd/>
        <w:snapToGrid/>
        <w:spacing w:before="0" w:beforeAutospacing="0" w:after="0" w:afterAutospacing="0" w:line="440" w:lineRule="exact"/>
        <w:ind w:left="-20" w:leftChars="0" w:firstLine="420" w:firstLineChars="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我方具有履行合同所必需的设备和专业技术、售后保障等能力；</w:t>
      </w:r>
    </w:p>
    <w:p w14:paraId="4C9B2A68">
      <w:pPr>
        <w:pStyle w:val="55"/>
        <w:keepNext w:val="0"/>
        <w:keepLines w:val="0"/>
        <w:pageBreakBefore w:val="0"/>
        <w:numPr>
          <w:ilvl w:val="0"/>
          <w:numId w:val="20"/>
        </w:numPr>
        <w:shd w:val="clear" w:color="auto" w:fill="FFFFFF"/>
        <w:kinsoku/>
        <w:wordWrap/>
        <w:overflowPunct/>
        <w:topLinePunct w:val="0"/>
        <w:autoSpaceDE/>
        <w:autoSpaceDN/>
        <w:bidi w:val="0"/>
        <w:adjustRightInd/>
        <w:snapToGrid/>
        <w:spacing w:before="0" w:beforeAutospacing="0" w:after="0" w:afterAutospacing="0" w:line="440" w:lineRule="exact"/>
        <w:ind w:left="-20" w:leftChars="0" w:firstLine="420" w:firstLineChars="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我方有依法缴纳税收和社会保障资金的良好记录；</w:t>
      </w:r>
    </w:p>
    <w:p w14:paraId="635FFE4E">
      <w:pPr>
        <w:pStyle w:val="55"/>
        <w:keepNext w:val="0"/>
        <w:keepLines w:val="0"/>
        <w:pageBreakBefore w:val="0"/>
        <w:numPr>
          <w:ilvl w:val="0"/>
          <w:numId w:val="20"/>
        </w:numPr>
        <w:shd w:val="clear" w:color="auto" w:fill="FFFFFF"/>
        <w:kinsoku/>
        <w:wordWrap/>
        <w:overflowPunct/>
        <w:topLinePunct w:val="0"/>
        <w:autoSpaceDE/>
        <w:autoSpaceDN/>
        <w:bidi w:val="0"/>
        <w:adjustRightInd/>
        <w:snapToGrid/>
        <w:spacing w:before="0" w:beforeAutospacing="0" w:after="0" w:afterAutospacing="0" w:line="440" w:lineRule="exact"/>
        <w:ind w:left="-20" w:leftChars="0" w:firstLine="420" w:firstLineChars="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我方在参加本次政府采购活动前三年内，在经营活动中没有重大违法记录（没有因违法经营受到刑事处罚，没有被责令停产停业、被吊销许可证或者执照、被处以较大数额罚款等行政处罚，没有因违法经营被禁止参加政府采购活动的期限未满情形）</w:t>
      </w:r>
      <w:r>
        <w:rPr>
          <w:rFonts w:hint="eastAsia" w:ascii="宋体" w:hAnsi="宋体" w:eastAsia="宋体" w:cs="宋体"/>
          <w:color w:val="auto"/>
          <w:sz w:val="22"/>
          <w:szCs w:val="22"/>
          <w:highlight w:val="none"/>
          <w:lang w:eastAsia="zh-CN"/>
        </w:rPr>
        <w:t>。</w:t>
      </w:r>
    </w:p>
    <w:p w14:paraId="65CCED25">
      <w:pPr>
        <w:pStyle w:val="55"/>
        <w:keepNext w:val="0"/>
        <w:keepLines w:val="0"/>
        <w:pageBreakBefore w:val="0"/>
        <w:numPr>
          <w:ilvl w:val="0"/>
          <w:numId w:val="20"/>
        </w:numPr>
        <w:shd w:val="clear" w:color="auto" w:fill="FFFFFF"/>
        <w:kinsoku/>
        <w:wordWrap/>
        <w:overflowPunct/>
        <w:topLinePunct w:val="0"/>
        <w:autoSpaceDE/>
        <w:autoSpaceDN/>
        <w:bidi w:val="0"/>
        <w:adjustRightInd/>
        <w:snapToGrid/>
        <w:spacing w:before="0" w:beforeAutospacing="0" w:after="0" w:afterAutospacing="0" w:line="440" w:lineRule="exact"/>
        <w:ind w:left="-20" w:leftChars="0" w:firstLine="420" w:firstLineChars="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我方与参加本次项目同一合同项下政府采购活动的其他供应商不存在单位负责人为同一人或者直接控股、管理关系</w:t>
      </w:r>
      <w:r>
        <w:rPr>
          <w:rFonts w:hint="eastAsia" w:ascii="宋体" w:hAnsi="宋体" w:eastAsia="宋体" w:cs="宋体"/>
          <w:color w:val="auto"/>
          <w:sz w:val="22"/>
          <w:szCs w:val="22"/>
          <w:highlight w:val="none"/>
          <w:lang w:eastAsia="zh-CN"/>
        </w:rPr>
        <w:t>。</w:t>
      </w:r>
    </w:p>
    <w:p w14:paraId="166D4CCA">
      <w:pPr>
        <w:pStyle w:val="55"/>
        <w:keepNext w:val="0"/>
        <w:keepLines w:val="0"/>
        <w:pageBreakBefore w:val="0"/>
        <w:numPr>
          <w:ilvl w:val="0"/>
          <w:numId w:val="20"/>
        </w:numPr>
        <w:shd w:val="clear" w:color="auto" w:fill="FFFFFF"/>
        <w:kinsoku/>
        <w:wordWrap/>
        <w:overflowPunct/>
        <w:topLinePunct w:val="0"/>
        <w:autoSpaceDE/>
        <w:autoSpaceDN/>
        <w:bidi w:val="0"/>
        <w:adjustRightInd/>
        <w:snapToGrid/>
        <w:spacing w:before="0" w:beforeAutospacing="0" w:after="0" w:afterAutospacing="0" w:line="440" w:lineRule="exact"/>
        <w:ind w:left="-20" w:leftChars="0" w:firstLine="420" w:firstLineChars="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我方未被“信用中国”（www.creditchina.gov.cn）、中国政府采购网（www.ccgp.gov.cn）列入失信被执行人名单、重大税收违法案件当事人名单、政府采购严重违法失信行为记录名单</w:t>
      </w:r>
    </w:p>
    <w:p w14:paraId="6DB880D1">
      <w:pPr>
        <w:pStyle w:val="55"/>
        <w:keepNext w:val="0"/>
        <w:keepLines w:val="0"/>
        <w:pageBreakBefore w:val="0"/>
        <w:kinsoku/>
        <w:wordWrap/>
        <w:overflowPunct/>
        <w:topLinePunct w:val="0"/>
        <w:autoSpaceDE/>
        <w:autoSpaceDN/>
        <w:bidi w:val="0"/>
        <w:adjustRightInd/>
        <w:snapToGrid/>
        <w:spacing w:before="0" w:beforeAutospacing="0" w:after="0" w:afterAutospacing="0" w:line="44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我方对上述承诺内容的真实性负责。我公司郑重声明，我公司参加</w:t>
      </w:r>
      <w:r>
        <w:rPr>
          <w:rFonts w:hint="eastAsia" w:ascii="宋体" w:hAnsi="宋体" w:eastAsia="宋体" w:cs="宋体"/>
          <w:color w:val="auto"/>
          <w:sz w:val="22"/>
          <w:szCs w:val="22"/>
          <w:highlight w:val="none"/>
          <w:u w:val="none"/>
          <w:lang w:eastAsia="zh-CN"/>
        </w:rPr>
        <w:t>本次</w:t>
      </w:r>
      <w:r>
        <w:rPr>
          <w:rFonts w:hint="eastAsia" w:ascii="宋体" w:hAnsi="宋体" w:eastAsia="宋体" w:cs="宋体"/>
          <w:color w:val="auto"/>
          <w:sz w:val="22"/>
          <w:szCs w:val="22"/>
          <w:highlight w:val="none"/>
        </w:rPr>
        <w:t>政府采购活动中所提交的《资格文件》所有内容真实、有效，不存在提供虚假材料的行为。如有违反，愿承担一切责任。如有虚假，将依法承担相应责任。</w:t>
      </w:r>
    </w:p>
    <w:p w14:paraId="5BB2A5EB">
      <w:pPr>
        <w:snapToGrid w:val="0"/>
        <w:spacing w:line="360" w:lineRule="auto"/>
        <w:rPr>
          <w:rFonts w:hint="eastAsia" w:ascii="仿宋" w:hAnsi="仿宋" w:eastAsia="仿宋" w:cs="Arial"/>
          <w:color w:val="auto"/>
          <w:sz w:val="28"/>
          <w:szCs w:val="28"/>
          <w:highlight w:val="none"/>
        </w:rPr>
      </w:pPr>
    </w:p>
    <w:p w14:paraId="49F0E020">
      <w:pPr>
        <w:snapToGrid w:val="0"/>
        <w:spacing w:line="360" w:lineRule="auto"/>
        <w:rPr>
          <w:rFonts w:ascii="仿宋" w:hAnsi="仿宋" w:eastAsia="仿宋" w:cs="Arial"/>
          <w:color w:val="auto"/>
          <w:sz w:val="28"/>
          <w:szCs w:val="28"/>
          <w:highlight w:val="none"/>
        </w:rPr>
      </w:pPr>
      <w:r>
        <w:rPr>
          <w:rFonts w:hint="eastAsia" w:ascii="仿宋" w:hAnsi="仿宋" w:eastAsia="仿宋" w:cs="Arial"/>
          <w:color w:val="auto"/>
          <w:sz w:val="28"/>
          <w:szCs w:val="28"/>
          <w:highlight w:val="none"/>
        </w:rPr>
        <w:t>磋商供应商名称（盖章）：</w:t>
      </w:r>
      <w:r>
        <w:rPr>
          <w:rFonts w:ascii="仿宋" w:hAnsi="仿宋" w:eastAsia="仿宋" w:cs="Arial"/>
          <w:color w:val="auto"/>
          <w:w w:val="90"/>
          <w:sz w:val="28"/>
          <w:szCs w:val="28"/>
          <w:highlight w:val="none"/>
        </w:rPr>
        <w:t>_________________________________________</w:t>
      </w:r>
    </w:p>
    <w:p w14:paraId="6A6CB6C2">
      <w:pPr>
        <w:snapToGrid w:val="0"/>
        <w:spacing w:line="360" w:lineRule="auto"/>
        <w:rPr>
          <w:rFonts w:ascii="仿宋" w:hAnsi="仿宋" w:eastAsia="仿宋" w:cs="Arial"/>
          <w:color w:val="auto"/>
          <w:sz w:val="28"/>
          <w:szCs w:val="28"/>
          <w:highlight w:val="none"/>
        </w:rPr>
      </w:pPr>
      <w:r>
        <w:rPr>
          <w:rFonts w:hint="eastAsia" w:ascii="仿宋" w:hAnsi="仿宋" w:eastAsia="仿宋" w:cs="Arial"/>
          <w:color w:val="auto"/>
          <w:sz w:val="28"/>
          <w:szCs w:val="28"/>
          <w:highlight w:val="none"/>
        </w:rPr>
        <w:t>法定代表人或其授权代表（签字或盖章）：</w:t>
      </w:r>
      <w:r>
        <w:rPr>
          <w:rFonts w:ascii="仿宋" w:hAnsi="仿宋" w:eastAsia="仿宋" w:cs="Arial"/>
          <w:color w:val="auto"/>
          <w:w w:val="90"/>
          <w:sz w:val="28"/>
          <w:szCs w:val="28"/>
          <w:highlight w:val="none"/>
        </w:rPr>
        <w:t>__________________________</w:t>
      </w:r>
    </w:p>
    <w:p w14:paraId="6A7F691B">
      <w:pPr>
        <w:rPr>
          <w:rFonts w:hint="eastAsia" w:ascii="仿宋" w:hAnsi="仿宋" w:eastAsia="仿宋" w:cs="Arial"/>
          <w:b/>
          <w:color w:val="auto"/>
          <w:sz w:val="24"/>
          <w:highlight w:val="none"/>
        </w:rPr>
      </w:pPr>
      <w:r>
        <w:rPr>
          <w:rFonts w:hint="eastAsia" w:ascii="仿宋" w:hAnsi="仿宋" w:eastAsia="仿宋" w:cs="Arial"/>
          <w:color w:val="auto"/>
          <w:sz w:val="28"/>
          <w:szCs w:val="28"/>
          <w:highlight w:val="none"/>
        </w:rPr>
        <w:t>日期：</w:t>
      </w:r>
      <w:r>
        <w:rPr>
          <w:rFonts w:ascii="仿宋" w:hAnsi="仿宋" w:eastAsia="仿宋" w:cs="Arial"/>
          <w:color w:val="auto"/>
          <w:w w:val="90"/>
          <w:sz w:val="28"/>
          <w:szCs w:val="28"/>
          <w:highlight w:val="none"/>
        </w:rPr>
        <w:t>________</w:t>
      </w:r>
      <w:r>
        <w:rPr>
          <w:rFonts w:hint="eastAsia" w:ascii="仿宋" w:hAnsi="仿宋" w:eastAsia="仿宋" w:cs="Arial"/>
          <w:color w:val="auto"/>
          <w:w w:val="90"/>
          <w:sz w:val="28"/>
          <w:szCs w:val="28"/>
          <w:highlight w:val="none"/>
        </w:rPr>
        <w:t>年</w:t>
      </w:r>
      <w:r>
        <w:rPr>
          <w:rFonts w:ascii="仿宋" w:hAnsi="仿宋" w:eastAsia="仿宋" w:cs="Arial"/>
          <w:color w:val="auto"/>
          <w:w w:val="90"/>
          <w:sz w:val="28"/>
          <w:szCs w:val="28"/>
          <w:highlight w:val="none"/>
        </w:rPr>
        <w:t>_</w:t>
      </w:r>
      <w:r>
        <w:rPr>
          <w:rFonts w:ascii="仿宋" w:hAnsi="仿宋" w:eastAsia="仿宋" w:cs="Arial"/>
          <w:color w:val="auto"/>
          <w:w w:val="90"/>
          <w:sz w:val="28"/>
          <w:szCs w:val="28"/>
          <w:highlight w:val="none"/>
          <w:u w:val="single"/>
        </w:rPr>
        <w:t>_</w:t>
      </w:r>
      <w:r>
        <w:rPr>
          <w:rFonts w:hint="eastAsia" w:ascii="仿宋" w:hAnsi="仿宋" w:eastAsia="仿宋" w:cs="Arial"/>
          <w:color w:val="auto"/>
          <w:w w:val="90"/>
          <w:sz w:val="28"/>
          <w:szCs w:val="28"/>
          <w:highlight w:val="none"/>
          <w:u w:val="single"/>
        </w:rPr>
        <w:t xml:space="preserve"> </w:t>
      </w:r>
      <w:r>
        <w:rPr>
          <w:rFonts w:ascii="仿宋" w:hAnsi="仿宋" w:eastAsia="仿宋" w:cs="Arial"/>
          <w:color w:val="auto"/>
          <w:w w:val="90"/>
          <w:sz w:val="28"/>
          <w:szCs w:val="28"/>
          <w:highlight w:val="none"/>
          <w:u w:val="single"/>
        </w:rPr>
        <w:t>_</w:t>
      </w:r>
      <w:r>
        <w:rPr>
          <w:rFonts w:ascii="仿宋" w:hAnsi="仿宋" w:eastAsia="仿宋" w:cs="Arial"/>
          <w:color w:val="auto"/>
          <w:w w:val="90"/>
          <w:sz w:val="28"/>
          <w:szCs w:val="28"/>
          <w:highlight w:val="none"/>
        </w:rPr>
        <w:t>_</w:t>
      </w:r>
      <w:r>
        <w:rPr>
          <w:rFonts w:hint="eastAsia" w:ascii="仿宋" w:hAnsi="仿宋" w:eastAsia="仿宋" w:cs="Arial"/>
          <w:color w:val="auto"/>
          <w:w w:val="90"/>
          <w:sz w:val="28"/>
          <w:szCs w:val="28"/>
          <w:highlight w:val="none"/>
        </w:rPr>
        <w:t>月</w:t>
      </w:r>
      <w:r>
        <w:rPr>
          <w:rFonts w:ascii="仿宋" w:hAnsi="仿宋" w:eastAsia="仿宋" w:cs="Arial"/>
          <w:color w:val="auto"/>
          <w:w w:val="90"/>
          <w:sz w:val="28"/>
          <w:szCs w:val="28"/>
          <w:highlight w:val="none"/>
        </w:rPr>
        <w:t>____</w:t>
      </w:r>
      <w:r>
        <w:rPr>
          <w:rFonts w:hint="eastAsia" w:ascii="仿宋" w:hAnsi="仿宋" w:eastAsia="仿宋" w:cs="Arial"/>
          <w:color w:val="auto"/>
          <w:w w:val="90"/>
          <w:sz w:val="28"/>
          <w:szCs w:val="28"/>
          <w:highlight w:val="none"/>
        </w:rPr>
        <w:t>日</w:t>
      </w:r>
    </w:p>
    <w:p w14:paraId="483E81B3">
      <w:pPr>
        <w:pStyle w:val="5"/>
        <w:rPr>
          <w:color w:val="auto"/>
          <w:highlight w:val="none"/>
        </w:rPr>
      </w:pPr>
      <w:r>
        <w:rPr>
          <w:color w:val="auto"/>
          <w:highlight w:val="none"/>
        </w:rPr>
        <w:br w:type="page"/>
      </w:r>
      <w:r>
        <w:rPr>
          <w:rFonts w:hint="eastAsia"/>
          <w:color w:val="auto"/>
          <w:highlight w:val="none"/>
        </w:rPr>
        <w:t>1.3具有独立承担民事责任能力的证明材料</w:t>
      </w:r>
    </w:p>
    <w:p w14:paraId="428905E8">
      <w:pPr>
        <w:spacing w:line="360" w:lineRule="auto"/>
        <w:jc w:val="center"/>
        <w:rPr>
          <w:rFonts w:ascii="宋体" w:hAnsi="宋体"/>
          <w:b/>
          <w:color w:val="auto"/>
          <w:sz w:val="44"/>
          <w:szCs w:val="44"/>
          <w:highlight w:val="none"/>
        </w:rPr>
      </w:pPr>
      <w:r>
        <w:rPr>
          <w:rFonts w:hint="eastAsia" w:ascii="宋体" w:hAnsi="宋体"/>
          <w:b/>
          <w:color w:val="auto"/>
          <w:sz w:val="44"/>
          <w:szCs w:val="44"/>
          <w:highlight w:val="none"/>
        </w:rPr>
        <w:t>企业法人营业执照</w:t>
      </w:r>
    </w:p>
    <w:tbl>
      <w:tblPr>
        <w:tblStyle w:val="60"/>
        <w:tblW w:w="0" w:type="auto"/>
        <w:tblInd w:w="0" w:type="dxa"/>
        <w:tblBorders>
          <w:top w:val="dotDash" w:color="BFBFBF" w:sz="4" w:space="0"/>
          <w:left w:val="dotDash" w:color="BFBFBF" w:sz="4" w:space="0"/>
          <w:bottom w:val="dotDash" w:color="BFBFBF" w:sz="4" w:space="0"/>
          <w:right w:val="dotDash" w:color="BFBFBF" w:sz="4" w:space="0"/>
          <w:insideH w:val="dotDash" w:color="BFBFBF" w:sz="4" w:space="0"/>
          <w:insideV w:val="dotDash" w:color="BFBFBF" w:sz="4" w:space="0"/>
        </w:tblBorders>
        <w:tblLayout w:type="fixed"/>
        <w:tblCellMar>
          <w:top w:w="0" w:type="dxa"/>
          <w:left w:w="108" w:type="dxa"/>
          <w:bottom w:w="0" w:type="dxa"/>
          <w:right w:w="108" w:type="dxa"/>
        </w:tblCellMar>
      </w:tblPr>
      <w:tblGrid>
        <w:gridCol w:w="9145"/>
      </w:tblGrid>
      <w:tr w14:paraId="792D057B">
        <w:tblPrEx>
          <w:tblBorders>
            <w:top w:val="dotDash" w:color="BFBFBF" w:sz="4" w:space="0"/>
            <w:left w:val="dotDash" w:color="BFBFBF" w:sz="4" w:space="0"/>
            <w:bottom w:val="dotDash" w:color="BFBFBF" w:sz="4" w:space="0"/>
            <w:right w:val="dotDash" w:color="BFBFBF" w:sz="4" w:space="0"/>
            <w:insideH w:val="dotDash" w:color="BFBFBF" w:sz="4" w:space="0"/>
            <w:insideV w:val="dotDash" w:color="BFBFBF" w:sz="4" w:space="0"/>
          </w:tblBorders>
          <w:tblCellMar>
            <w:top w:w="0" w:type="dxa"/>
            <w:left w:w="108" w:type="dxa"/>
            <w:bottom w:w="0" w:type="dxa"/>
            <w:right w:w="108" w:type="dxa"/>
          </w:tblCellMar>
        </w:tblPrEx>
        <w:trPr>
          <w:trHeight w:val="10874" w:hRule="atLeast"/>
        </w:trPr>
        <w:tc>
          <w:tcPr>
            <w:tcW w:w="9145" w:type="dxa"/>
            <w:noWrap w:val="0"/>
            <w:vAlign w:val="center"/>
          </w:tcPr>
          <w:p w14:paraId="34E8A5EC">
            <w:pPr>
              <w:spacing w:line="276" w:lineRule="auto"/>
              <w:jc w:val="left"/>
              <w:rPr>
                <w:rFonts w:hint="eastAsia" w:ascii="仿宋" w:hAnsi="仿宋" w:eastAsia="仿宋"/>
                <w:b/>
                <w:color w:val="auto"/>
                <w:sz w:val="24"/>
                <w:highlight w:val="none"/>
              </w:rPr>
            </w:pPr>
            <w:r>
              <w:rPr>
                <w:rFonts w:hint="eastAsia" w:ascii="仿宋" w:hAnsi="仿宋" w:eastAsia="仿宋" w:cs="Arial"/>
                <w:b/>
                <w:color w:val="auto"/>
                <w:sz w:val="24"/>
                <w:highlight w:val="none"/>
              </w:rPr>
              <w:t>资格要求：</w:t>
            </w:r>
            <w:r>
              <w:rPr>
                <w:rFonts w:hint="eastAsia" w:ascii="仿宋" w:hAnsi="仿宋" w:eastAsia="仿宋"/>
                <w:b/>
                <w:color w:val="auto"/>
                <w:sz w:val="24"/>
                <w:highlight w:val="none"/>
              </w:rPr>
              <w:t>具有独立承担民事责任能力</w:t>
            </w:r>
          </w:p>
          <w:p w14:paraId="753667EF">
            <w:pPr>
              <w:spacing w:line="276" w:lineRule="auto"/>
              <w:jc w:val="left"/>
              <w:rPr>
                <w:rFonts w:hint="eastAsia" w:ascii="仿宋" w:hAnsi="仿宋" w:eastAsia="仿宋"/>
                <w:b/>
                <w:color w:val="auto"/>
                <w:sz w:val="24"/>
                <w:highlight w:val="none"/>
              </w:rPr>
            </w:pPr>
          </w:p>
          <w:p w14:paraId="6897BE51">
            <w:pPr>
              <w:spacing w:line="276" w:lineRule="auto"/>
              <w:jc w:val="left"/>
              <w:rPr>
                <w:rFonts w:hint="eastAsia" w:ascii="仿宋" w:hAnsi="仿宋" w:eastAsia="仿宋"/>
                <w:color w:val="auto"/>
                <w:sz w:val="24"/>
                <w:highlight w:val="none"/>
              </w:rPr>
            </w:pPr>
            <w:r>
              <w:rPr>
                <w:rFonts w:hint="eastAsia" w:ascii="仿宋" w:hAnsi="仿宋" w:eastAsia="仿宋"/>
                <w:b/>
                <w:color w:val="auto"/>
                <w:sz w:val="24"/>
                <w:highlight w:val="none"/>
              </w:rPr>
              <w:t>证明材料：</w:t>
            </w:r>
            <w:r>
              <w:rPr>
                <w:rFonts w:hint="eastAsia" w:ascii="仿宋" w:hAnsi="仿宋" w:eastAsia="仿宋"/>
                <w:b/>
                <w:color w:val="auto"/>
                <w:sz w:val="24"/>
                <w:highlight w:val="none"/>
                <w:u w:val="single"/>
              </w:rPr>
              <w:t>企业营业执照</w:t>
            </w:r>
            <w:r>
              <w:rPr>
                <w:rFonts w:hint="eastAsia" w:ascii="仿宋" w:hAnsi="仿宋" w:eastAsia="仿宋"/>
                <w:color w:val="auto"/>
                <w:sz w:val="24"/>
                <w:highlight w:val="none"/>
              </w:rPr>
              <w:t>（提供</w:t>
            </w:r>
            <w:r>
              <w:rPr>
                <w:rFonts w:hint="eastAsia" w:ascii="仿宋" w:hAnsi="仿宋" w:eastAsia="仿宋" w:cs="Arial"/>
                <w:color w:val="auto"/>
                <w:sz w:val="24"/>
                <w:highlight w:val="none"/>
              </w:rPr>
              <w:t>复制件</w:t>
            </w:r>
            <w:r>
              <w:rPr>
                <w:rFonts w:hint="eastAsia" w:ascii="仿宋" w:hAnsi="仿宋" w:eastAsia="仿宋"/>
                <w:color w:val="auto"/>
                <w:sz w:val="24"/>
                <w:highlight w:val="none"/>
              </w:rPr>
              <w:t>加盖磋商供应商公章）或</w:t>
            </w:r>
            <w:r>
              <w:rPr>
                <w:rFonts w:hint="eastAsia" w:ascii="仿宋" w:hAnsi="仿宋" w:eastAsia="仿宋"/>
                <w:b/>
                <w:color w:val="auto"/>
                <w:sz w:val="24"/>
                <w:highlight w:val="none"/>
                <w:u w:val="single"/>
              </w:rPr>
              <w:t>供应商为依法允许经营的事业单位的，应提交事业单位法人证书</w:t>
            </w:r>
            <w:r>
              <w:rPr>
                <w:rFonts w:hint="eastAsia" w:ascii="仿宋" w:hAnsi="仿宋" w:eastAsia="仿宋"/>
                <w:color w:val="auto"/>
                <w:sz w:val="24"/>
                <w:highlight w:val="none"/>
              </w:rPr>
              <w:t>（提供复制件加盖磋商供应商公章）</w:t>
            </w:r>
          </w:p>
          <w:p w14:paraId="07F86190">
            <w:pPr>
              <w:spacing w:line="276" w:lineRule="auto"/>
              <w:jc w:val="left"/>
              <w:rPr>
                <w:rFonts w:hint="eastAsia" w:ascii="仿宋" w:hAnsi="仿宋" w:eastAsia="仿宋"/>
                <w:color w:val="auto"/>
                <w:sz w:val="24"/>
                <w:highlight w:val="none"/>
              </w:rPr>
            </w:pPr>
          </w:p>
          <w:p w14:paraId="1C8D01CC">
            <w:pPr>
              <w:spacing w:line="360" w:lineRule="auto"/>
              <w:jc w:val="left"/>
              <w:rPr>
                <w:rFonts w:ascii="仿宋" w:hAnsi="仿宋" w:eastAsia="仿宋" w:cs="Arial"/>
                <w:color w:val="auto"/>
                <w:sz w:val="24"/>
                <w:highlight w:val="none"/>
              </w:rPr>
            </w:pPr>
            <w:r>
              <w:rPr>
                <w:rFonts w:hint="eastAsia" w:ascii="仿宋" w:hAnsi="仿宋" w:eastAsia="仿宋"/>
                <w:color w:val="auto"/>
                <w:sz w:val="24"/>
                <w:highlight w:val="none"/>
              </w:rPr>
              <w:t>备注：金融、保险、通讯等特定行业的全国性企业所设立的区域性分支机构，以及个体工商户、个人独资企业、合伙企业参加本项目投标的，除上述提供自身企业营业执照外，还须提供</w:t>
            </w:r>
            <w:r>
              <w:rPr>
                <w:rFonts w:hint="eastAsia" w:ascii="仿宋" w:hAnsi="仿宋" w:eastAsia="仿宋" w:cs="Arial"/>
                <w:color w:val="auto"/>
                <w:sz w:val="24"/>
                <w:highlight w:val="none"/>
              </w:rPr>
              <w:t>总公司（总机构）授权书或房产权证或其他有效财产证明材料（</w:t>
            </w:r>
            <w:r>
              <w:rPr>
                <w:rFonts w:hint="eastAsia" w:ascii="仿宋" w:hAnsi="仿宋" w:eastAsia="仿宋"/>
                <w:color w:val="auto"/>
                <w:sz w:val="24"/>
                <w:highlight w:val="none"/>
              </w:rPr>
              <w:t>提供</w:t>
            </w:r>
            <w:r>
              <w:rPr>
                <w:rFonts w:hint="eastAsia" w:ascii="仿宋" w:hAnsi="仿宋" w:eastAsia="仿宋" w:cs="Arial"/>
                <w:color w:val="auto"/>
                <w:sz w:val="24"/>
                <w:highlight w:val="none"/>
              </w:rPr>
              <w:t>复制件</w:t>
            </w:r>
            <w:r>
              <w:rPr>
                <w:rFonts w:hint="eastAsia" w:ascii="仿宋" w:hAnsi="仿宋" w:eastAsia="仿宋"/>
                <w:color w:val="auto"/>
                <w:sz w:val="24"/>
                <w:highlight w:val="none"/>
              </w:rPr>
              <w:t>加盖磋商供应商公章</w:t>
            </w:r>
            <w:r>
              <w:rPr>
                <w:rFonts w:hint="eastAsia" w:ascii="仿宋" w:hAnsi="仿宋" w:eastAsia="仿宋" w:cs="Arial"/>
                <w:color w:val="auto"/>
                <w:sz w:val="24"/>
                <w:highlight w:val="none"/>
              </w:rPr>
              <w:t>）。</w:t>
            </w:r>
          </w:p>
        </w:tc>
      </w:tr>
    </w:tbl>
    <w:p w14:paraId="7065E5B3">
      <w:pPr>
        <w:spacing w:line="360" w:lineRule="auto"/>
        <w:rPr>
          <w:rFonts w:ascii="Arial" w:hAnsi="Arial" w:eastAsia="新宋体" w:cs="Arial"/>
          <w:i/>
          <w:color w:val="auto"/>
          <w:sz w:val="22"/>
          <w:szCs w:val="22"/>
          <w:highlight w:val="none"/>
        </w:rPr>
      </w:pPr>
    </w:p>
    <w:p w14:paraId="522B0D49">
      <w:pPr>
        <w:pStyle w:val="5"/>
        <w:rPr>
          <w:rFonts w:hint="eastAsia" w:ascii="宋体" w:hAnsi="宋体" w:eastAsia="宋体" w:cs="宋体"/>
          <w:color w:val="auto"/>
          <w:highlight w:val="none"/>
          <w:lang w:val="en-US" w:eastAsia="zh-CN"/>
        </w:rPr>
      </w:pPr>
      <w:r>
        <w:rPr>
          <w:color w:val="auto"/>
          <w:highlight w:val="none"/>
        </w:rPr>
        <w:br w:type="page"/>
      </w:r>
      <w:r>
        <w:rPr>
          <w:rFonts w:hint="eastAsia" w:ascii="宋体" w:hAnsi="宋体" w:eastAsia="宋体" w:cs="宋体"/>
          <w:color w:val="auto"/>
          <w:highlight w:val="none"/>
        </w:rPr>
        <w:t>1.</w:t>
      </w:r>
      <w:r>
        <w:rPr>
          <w:rFonts w:hint="eastAsia" w:ascii="宋体" w:hAnsi="宋体" w:eastAsia="宋体" w:cs="宋体"/>
          <w:color w:val="auto"/>
          <w:highlight w:val="none"/>
          <w:lang w:val="en-US" w:eastAsia="zh-CN"/>
        </w:rPr>
        <w:t xml:space="preserve">4-1 法定代表人身份证明 </w:t>
      </w:r>
    </w:p>
    <w:p w14:paraId="140C9CCE">
      <w:pPr>
        <w:spacing w:before="120" w:beforeLines="50" w:after="120" w:afterLines="50" w:line="360" w:lineRule="auto"/>
        <w:jc w:val="center"/>
        <w:rPr>
          <w:rFonts w:hint="eastAsia" w:ascii="宋体" w:hAnsi="宋体" w:eastAsia="宋体" w:cs="宋体"/>
          <w:b/>
          <w:color w:val="auto"/>
          <w:sz w:val="28"/>
          <w:szCs w:val="28"/>
          <w:highlight w:val="none"/>
        </w:rPr>
      </w:pPr>
      <w:bookmarkStart w:id="14" w:name="_Toc144974467"/>
      <w:bookmarkStart w:id="15" w:name="_Toc152047263"/>
      <w:bookmarkStart w:id="16" w:name="_Toc434942927"/>
      <w:r>
        <w:rPr>
          <w:rFonts w:hint="eastAsia" w:ascii="宋体" w:hAnsi="宋体" w:eastAsia="宋体" w:cs="宋体"/>
          <w:b/>
          <w:color w:val="auto"/>
          <w:sz w:val="28"/>
          <w:szCs w:val="28"/>
          <w:highlight w:val="none"/>
        </w:rPr>
        <w:t>法定代表人身份证明</w:t>
      </w:r>
      <w:bookmarkEnd w:id="14"/>
      <w:bookmarkEnd w:id="15"/>
      <w:bookmarkEnd w:id="16"/>
    </w:p>
    <w:p w14:paraId="53CD98F1">
      <w:pPr>
        <w:spacing w:before="120" w:beforeLines="50" w:after="120" w:afterLines="50" w:line="360" w:lineRule="auto"/>
        <w:rPr>
          <w:rFonts w:hint="eastAsia" w:ascii="宋体" w:hAnsi="宋体" w:eastAsia="宋体" w:cs="宋体"/>
          <w:color w:val="auto"/>
          <w:sz w:val="22"/>
          <w:szCs w:val="22"/>
          <w:highlight w:val="none"/>
        </w:rPr>
      </w:pPr>
    </w:p>
    <w:p w14:paraId="3C02408C">
      <w:pPr>
        <w:topLinePunct/>
        <w:spacing w:before="120" w:beforeLines="50" w:after="120" w:afterLines="50" w:line="360" w:lineRule="auto"/>
        <w:rPr>
          <w:rFonts w:hint="eastAsia" w:ascii="宋体" w:hAnsi="宋体" w:eastAsia="宋体" w:cs="宋体"/>
          <w:bCs/>
          <w:color w:val="auto"/>
          <w:sz w:val="22"/>
          <w:szCs w:val="22"/>
          <w:highlight w:val="none"/>
          <w:u w:val="single"/>
        </w:rPr>
      </w:pPr>
      <w:r>
        <w:rPr>
          <w:rFonts w:hint="eastAsia" w:ascii="宋体" w:hAnsi="宋体" w:eastAsia="宋体" w:cs="宋体"/>
          <w:bCs/>
          <w:color w:val="auto"/>
          <w:sz w:val="22"/>
          <w:szCs w:val="22"/>
          <w:highlight w:val="none"/>
          <w:lang w:eastAsia="zh-CN"/>
        </w:rPr>
        <w:t>供应商</w:t>
      </w:r>
      <w:r>
        <w:rPr>
          <w:rFonts w:hint="eastAsia" w:ascii="宋体" w:hAnsi="宋体" w:eastAsia="宋体" w:cs="宋体"/>
          <w:bCs/>
          <w:color w:val="auto"/>
          <w:sz w:val="22"/>
          <w:szCs w:val="22"/>
          <w:highlight w:val="none"/>
        </w:rPr>
        <w:t>名称：</w:t>
      </w:r>
      <w:r>
        <w:rPr>
          <w:rFonts w:hint="eastAsia" w:ascii="宋体" w:hAnsi="宋体" w:eastAsia="宋体" w:cs="宋体"/>
          <w:bCs/>
          <w:color w:val="auto"/>
          <w:sz w:val="22"/>
          <w:szCs w:val="22"/>
          <w:highlight w:val="none"/>
          <w:u w:val="single"/>
        </w:rPr>
        <w:t xml:space="preserve">                 </w:t>
      </w:r>
    </w:p>
    <w:p w14:paraId="6286F89D">
      <w:pPr>
        <w:topLinePunct/>
        <w:spacing w:before="120" w:beforeLines="50" w:after="120" w:afterLines="50" w:line="360" w:lineRule="auto"/>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单位性质：</w:t>
      </w:r>
      <w:r>
        <w:rPr>
          <w:rFonts w:hint="eastAsia" w:ascii="宋体" w:hAnsi="宋体" w:eastAsia="宋体" w:cs="宋体"/>
          <w:bCs/>
          <w:color w:val="auto"/>
          <w:sz w:val="22"/>
          <w:szCs w:val="22"/>
          <w:highlight w:val="none"/>
          <w:u w:val="single"/>
        </w:rPr>
        <w:t xml:space="preserve">                     </w:t>
      </w:r>
    </w:p>
    <w:p w14:paraId="2BA096EE">
      <w:pPr>
        <w:topLinePunct/>
        <w:spacing w:before="120" w:beforeLines="50" w:after="120" w:afterLines="50" w:line="360" w:lineRule="auto"/>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成立时间：</w:t>
      </w:r>
      <w:r>
        <w:rPr>
          <w:rFonts w:hint="eastAsia" w:ascii="宋体" w:hAnsi="宋体" w:eastAsia="宋体" w:cs="宋体"/>
          <w:bCs/>
          <w:color w:val="auto"/>
          <w:sz w:val="22"/>
          <w:szCs w:val="22"/>
          <w:highlight w:val="none"/>
          <w:u w:val="single"/>
        </w:rPr>
        <w:t xml:space="preserve">    </w:t>
      </w:r>
      <w:r>
        <w:rPr>
          <w:rFonts w:hint="eastAsia" w:ascii="宋体" w:hAnsi="宋体" w:eastAsia="宋体" w:cs="宋体"/>
          <w:bCs/>
          <w:color w:val="auto"/>
          <w:sz w:val="22"/>
          <w:szCs w:val="22"/>
          <w:highlight w:val="none"/>
        </w:rPr>
        <w:t>年</w:t>
      </w:r>
      <w:r>
        <w:rPr>
          <w:rFonts w:hint="eastAsia" w:ascii="宋体" w:hAnsi="宋体" w:eastAsia="宋体" w:cs="宋体"/>
          <w:bCs/>
          <w:color w:val="auto"/>
          <w:sz w:val="22"/>
          <w:szCs w:val="22"/>
          <w:highlight w:val="none"/>
          <w:u w:val="single"/>
        </w:rPr>
        <w:t xml:space="preserve">   </w:t>
      </w:r>
      <w:r>
        <w:rPr>
          <w:rFonts w:hint="eastAsia" w:ascii="宋体" w:hAnsi="宋体" w:eastAsia="宋体" w:cs="宋体"/>
          <w:bCs/>
          <w:color w:val="auto"/>
          <w:sz w:val="22"/>
          <w:szCs w:val="22"/>
          <w:highlight w:val="none"/>
        </w:rPr>
        <w:t>月</w:t>
      </w:r>
      <w:r>
        <w:rPr>
          <w:rFonts w:hint="eastAsia" w:ascii="宋体" w:hAnsi="宋体" w:eastAsia="宋体" w:cs="宋体"/>
          <w:bCs/>
          <w:color w:val="auto"/>
          <w:sz w:val="22"/>
          <w:szCs w:val="22"/>
          <w:highlight w:val="none"/>
          <w:u w:val="single"/>
        </w:rPr>
        <w:t xml:space="preserve">    </w:t>
      </w:r>
      <w:r>
        <w:rPr>
          <w:rFonts w:hint="eastAsia" w:ascii="宋体" w:hAnsi="宋体" w:eastAsia="宋体" w:cs="宋体"/>
          <w:bCs/>
          <w:color w:val="auto"/>
          <w:sz w:val="22"/>
          <w:szCs w:val="22"/>
          <w:highlight w:val="none"/>
        </w:rPr>
        <w:t>日</w:t>
      </w:r>
    </w:p>
    <w:p w14:paraId="6F9F604D">
      <w:pPr>
        <w:topLinePunct/>
        <w:spacing w:before="120" w:beforeLines="50" w:after="120" w:afterLines="50" w:line="360" w:lineRule="auto"/>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经营期限：</w:t>
      </w:r>
      <w:r>
        <w:rPr>
          <w:rFonts w:hint="eastAsia" w:ascii="宋体" w:hAnsi="宋体" w:eastAsia="宋体" w:cs="宋体"/>
          <w:bCs/>
          <w:color w:val="auto"/>
          <w:sz w:val="22"/>
          <w:szCs w:val="22"/>
          <w:highlight w:val="none"/>
          <w:u w:val="single"/>
        </w:rPr>
        <w:t xml:space="preserve">          </w:t>
      </w:r>
    </w:p>
    <w:p w14:paraId="3A400909">
      <w:pPr>
        <w:topLinePunct/>
        <w:spacing w:before="120" w:beforeLines="50" w:after="120" w:afterLines="50" w:line="360" w:lineRule="auto"/>
        <w:rPr>
          <w:rFonts w:hint="eastAsia" w:ascii="宋体" w:hAnsi="宋体" w:eastAsia="宋体" w:cs="宋体"/>
          <w:bCs/>
          <w:color w:val="auto"/>
          <w:sz w:val="22"/>
          <w:szCs w:val="22"/>
          <w:highlight w:val="none"/>
          <w:u w:val="single"/>
        </w:rPr>
      </w:pPr>
      <w:r>
        <w:rPr>
          <w:rFonts w:hint="eastAsia" w:ascii="宋体" w:hAnsi="宋体" w:eastAsia="宋体" w:cs="宋体"/>
          <w:bCs/>
          <w:color w:val="auto"/>
          <w:sz w:val="22"/>
          <w:szCs w:val="22"/>
          <w:highlight w:val="none"/>
        </w:rPr>
        <w:t>姓名：</w:t>
      </w:r>
      <w:r>
        <w:rPr>
          <w:rFonts w:hint="eastAsia" w:ascii="宋体" w:hAnsi="宋体" w:eastAsia="宋体" w:cs="宋体"/>
          <w:bCs/>
          <w:color w:val="auto"/>
          <w:sz w:val="22"/>
          <w:szCs w:val="22"/>
          <w:highlight w:val="none"/>
          <w:u w:val="single"/>
        </w:rPr>
        <w:t xml:space="preserve">    </w:t>
      </w:r>
      <w:r>
        <w:rPr>
          <w:rFonts w:hint="eastAsia" w:ascii="宋体" w:hAnsi="宋体" w:eastAsia="宋体" w:cs="宋体"/>
          <w:bCs/>
          <w:color w:val="auto"/>
          <w:sz w:val="22"/>
          <w:szCs w:val="22"/>
          <w:highlight w:val="none"/>
        </w:rPr>
        <w:t>性别：</w:t>
      </w:r>
      <w:r>
        <w:rPr>
          <w:rFonts w:hint="eastAsia" w:ascii="宋体" w:hAnsi="宋体" w:eastAsia="宋体" w:cs="宋体"/>
          <w:bCs/>
          <w:color w:val="auto"/>
          <w:sz w:val="22"/>
          <w:szCs w:val="22"/>
          <w:highlight w:val="none"/>
          <w:u w:val="single"/>
        </w:rPr>
        <w:t xml:space="preserve">    </w:t>
      </w:r>
      <w:r>
        <w:rPr>
          <w:rFonts w:hint="eastAsia" w:ascii="宋体" w:hAnsi="宋体" w:eastAsia="宋体" w:cs="宋体"/>
          <w:bCs/>
          <w:color w:val="auto"/>
          <w:sz w:val="22"/>
          <w:szCs w:val="22"/>
          <w:highlight w:val="none"/>
        </w:rPr>
        <w:t>年龄：</w:t>
      </w:r>
      <w:r>
        <w:rPr>
          <w:rFonts w:hint="eastAsia" w:ascii="宋体" w:hAnsi="宋体" w:eastAsia="宋体" w:cs="宋体"/>
          <w:bCs/>
          <w:color w:val="auto"/>
          <w:sz w:val="22"/>
          <w:szCs w:val="22"/>
          <w:highlight w:val="none"/>
          <w:u w:val="single"/>
        </w:rPr>
        <w:t xml:space="preserve">      </w:t>
      </w:r>
      <w:r>
        <w:rPr>
          <w:rFonts w:hint="eastAsia" w:ascii="宋体" w:hAnsi="宋体" w:eastAsia="宋体" w:cs="宋体"/>
          <w:bCs/>
          <w:color w:val="auto"/>
          <w:sz w:val="22"/>
          <w:szCs w:val="22"/>
          <w:highlight w:val="none"/>
        </w:rPr>
        <w:t>职务：</w:t>
      </w:r>
      <w:r>
        <w:rPr>
          <w:rFonts w:hint="eastAsia" w:ascii="宋体" w:hAnsi="宋体" w:eastAsia="宋体" w:cs="宋体"/>
          <w:bCs/>
          <w:color w:val="auto"/>
          <w:sz w:val="22"/>
          <w:szCs w:val="22"/>
          <w:highlight w:val="none"/>
          <w:u w:val="single"/>
        </w:rPr>
        <w:t xml:space="preserve">      </w:t>
      </w:r>
    </w:p>
    <w:p w14:paraId="221CAE56">
      <w:pPr>
        <w:topLinePunct/>
        <w:spacing w:before="120" w:beforeLines="50" w:after="120" w:afterLines="50" w:line="360" w:lineRule="auto"/>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系（</w:t>
      </w:r>
      <w:r>
        <w:rPr>
          <w:rFonts w:hint="eastAsia" w:ascii="宋体" w:hAnsi="宋体" w:eastAsia="宋体" w:cs="宋体"/>
          <w:bCs/>
          <w:color w:val="auto"/>
          <w:sz w:val="22"/>
          <w:szCs w:val="22"/>
          <w:highlight w:val="none"/>
          <w:lang w:eastAsia="zh-CN"/>
        </w:rPr>
        <w:t>供应商</w:t>
      </w:r>
      <w:r>
        <w:rPr>
          <w:rFonts w:hint="eastAsia" w:ascii="宋体" w:hAnsi="宋体" w:eastAsia="宋体" w:cs="宋体"/>
          <w:bCs/>
          <w:color w:val="auto"/>
          <w:sz w:val="22"/>
          <w:szCs w:val="22"/>
          <w:highlight w:val="none"/>
        </w:rPr>
        <w:t>名称）的法定代表人。</w:t>
      </w:r>
    </w:p>
    <w:p w14:paraId="37F2EA0E">
      <w:pPr>
        <w:topLinePunct/>
        <w:spacing w:before="120" w:beforeLines="50" w:after="120" w:afterLines="50" w:line="360" w:lineRule="auto"/>
        <w:ind w:left="564" w:firstLine="42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特此证明。</w:t>
      </w:r>
    </w:p>
    <w:p w14:paraId="6561325E">
      <w:pPr>
        <w:topLinePunct/>
        <w:spacing w:before="120" w:beforeLines="50" w:after="120" w:afterLines="50" w:line="360" w:lineRule="auto"/>
        <w:rPr>
          <w:rFonts w:hint="eastAsia" w:ascii="宋体" w:hAnsi="宋体" w:eastAsia="宋体" w:cs="宋体"/>
          <w:bCs/>
          <w:color w:val="auto"/>
          <w:sz w:val="22"/>
          <w:szCs w:val="22"/>
          <w:highlight w:val="none"/>
        </w:rPr>
      </w:pPr>
    </w:p>
    <w:p w14:paraId="1A242D79">
      <w:pPr>
        <w:topLinePunct/>
        <w:spacing w:before="120" w:beforeLines="50" w:after="120" w:afterLines="50" w:line="360" w:lineRule="auto"/>
        <w:rPr>
          <w:rFonts w:hint="eastAsia" w:ascii="宋体" w:hAnsi="宋体" w:eastAsia="宋体" w:cs="宋体"/>
          <w:bCs/>
          <w:color w:val="auto"/>
          <w:sz w:val="22"/>
          <w:szCs w:val="22"/>
          <w:highlight w:val="none"/>
        </w:rPr>
      </w:pPr>
    </w:p>
    <w:p w14:paraId="508960AF">
      <w:pPr>
        <w:topLinePunct/>
        <w:spacing w:before="120" w:beforeLines="50" w:after="120" w:afterLines="50" w:line="360" w:lineRule="auto"/>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lang w:eastAsia="zh-CN"/>
        </w:rPr>
        <w:t>供应商</w:t>
      </w:r>
      <w:r>
        <w:rPr>
          <w:rFonts w:hint="eastAsia" w:ascii="宋体" w:hAnsi="宋体" w:eastAsia="宋体" w:cs="宋体"/>
          <w:bCs/>
          <w:color w:val="auto"/>
          <w:sz w:val="22"/>
          <w:szCs w:val="22"/>
          <w:highlight w:val="none"/>
        </w:rPr>
        <w:t>：</w:t>
      </w:r>
      <w:r>
        <w:rPr>
          <w:rFonts w:hint="eastAsia" w:ascii="宋体" w:hAnsi="宋体" w:eastAsia="宋体" w:cs="宋体"/>
          <w:bCs/>
          <w:color w:val="auto"/>
          <w:sz w:val="22"/>
          <w:szCs w:val="22"/>
          <w:highlight w:val="none"/>
          <w:u w:val="single"/>
        </w:rPr>
        <w:t xml:space="preserve">（盖单位公章）              </w:t>
      </w:r>
    </w:p>
    <w:p w14:paraId="10C8A7F7">
      <w:pPr>
        <w:topLinePunct/>
        <w:spacing w:before="120" w:beforeLines="50" w:after="120" w:afterLines="50" w:line="360" w:lineRule="auto"/>
        <w:ind w:left="564" w:firstLine="3990"/>
        <w:jc w:val="right"/>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u w:val="single"/>
        </w:rPr>
        <w:t xml:space="preserve">      </w:t>
      </w:r>
      <w:r>
        <w:rPr>
          <w:rFonts w:hint="eastAsia" w:ascii="宋体" w:hAnsi="宋体" w:eastAsia="宋体" w:cs="宋体"/>
          <w:bCs/>
          <w:color w:val="auto"/>
          <w:sz w:val="22"/>
          <w:szCs w:val="22"/>
          <w:highlight w:val="none"/>
        </w:rPr>
        <w:t>年</w:t>
      </w:r>
      <w:r>
        <w:rPr>
          <w:rFonts w:hint="eastAsia" w:ascii="宋体" w:hAnsi="宋体" w:eastAsia="宋体" w:cs="宋体"/>
          <w:bCs/>
          <w:color w:val="auto"/>
          <w:sz w:val="22"/>
          <w:szCs w:val="22"/>
          <w:highlight w:val="none"/>
          <w:u w:val="single"/>
        </w:rPr>
        <w:t xml:space="preserve">   </w:t>
      </w:r>
      <w:r>
        <w:rPr>
          <w:rFonts w:hint="eastAsia" w:ascii="宋体" w:hAnsi="宋体" w:eastAsia="宋体" w:cs="宋体"/>
          <w:bCs/>
          <w:color w:val="auto"/>
          <w:sz w:val="22"/>
          <w:szCs w:val="22"/>
          <w:highlight w:val="none"/>
        </w:rPr>
        <w:t>月</w:t>
      </w:r>
      <w:r>
        <w:rPr>
          <w:rFonts w:hint="eastAsia" w:ascii="宋体" w:hAnsi="宋体" w:eastAsia="宋体" w:cs="宋体"/>
          <w:bCs/>
          <w:color w:val="auto"/>
          <w:sz w:val="22"/>
          <w:szCs w:val="22"/>
          <w:highlight w:val="none"/>
          <w:u w:val="single"/>
        </w:rPr>
        <w:t xml:space="preserve">   </w:t>
      </w:r>
      <w:r>
        <w:rPr>
          <w:rFonts w:hint="eastAsia" w:ascii="宋体" w:hAnsi="宋体" w:eastAsia="宋体" w:cs="宋体"/>
          <w:bCs/>
          <w:color w:val="auto"/>
          <w:sz w:val="22"/>
          <w:szCs w:val="22"/>
          <w:highlight w:val="none"/>
        </w:rPr>
        <w:t>日</w:t>
      </w:r>
    </w:p>
    <w:p w14:paraId="1FB2AC83">
      <w:pPr>
        <w:pStyle w:val="35"/>
        <w:adjustRightInd w:val="0"/>
        <w:snapToGrid w:val="0"/>
        <w:spacing w:before="120" w:beforeLines="50" w:after="120" w:afterLines="50" w:line="360" w:lineRule="auto"/>
        <w:rPr>
          <w:rFonts w:hint="eastAsia" w:ascii="宋体" w:hAnsi="宋体" w:eastAsia="宋体" w:cs="宋体"/>
          <w:color w:val="auto"/>
          <w:highlight w:val="none"/>
        </w:rPr>
        <w:sectPr>
          <w:footerReference r:id="rId8" w:type="first"/>
          <w:footerReference r:id="rId7" w:type="default"/>
          <w:pgSz w:w="11905" w:h="16838"/>
          <w:pgMar w:top="1440" w:right="1287" w:bottom="1440" w:left="1287" w:header="850" w:footer="992" w:gutter="0"/>
          <w:cols w:space="0" w:num="1"/>
          <w:rtlGutter w:val="0"/>
          <w:docGrid w:linePitch="286" w:charSpace="0"/>
        </w:sectPr>
      </w:pPr>
      <w:r>
        <w:rPr>
          <w:rFonts w:hint="eastAsia" w:ascii="宋体" w:hAnsi="宋体" w:eastAsia="宋体" w:cs="宋体"/>
          <w:bCs/>
          <w:color w:val="auto"/>
          <w:sz w:val="22"/>
          <w:szCs w:val="22"/>
          <w:highlight w:val="none"/>
        </w:rPr>
        <w:t>（</w:t>
      </w:r>
      <w:r>
        <w:rPr>
          <w:rFonts w:hint="eastAsia" w:ascii="宋体" w:hAnsi="宋体" w:eastAsia="宋体" w:cs="宋体"/>
          <w:color w:val="auto"/>
          <w:sz w:val="22"/>
          <w:szCs w:val="22"/>
          <w:highlight w:val="none"/>
        </w:rPr>
        <w:t>注：非法定代表人参加开标，无须提供</w:t>
      </w:r>
      <w:r>
        <w:rPr>
          <w:rFonts w:hint="eastAsia" w:ascii="宋体" w:hAnsi="宋体" w:eastAsia="宋体" w:cs="宋体"/>
          <w:color w:val="auto"/>
          <w:sz w:val="22"/>
          <w:szCs w:val="22"/>
          <w:highlight w:val="none"/>
          <w:lang w:eastAsia="zh-CN"/>
        </w:rPr>
        <w:t>。</w:t>
      </w:r>
      <w:r>
        <w:rPr>
          <w:rFonts w:hint="eastAsia" w:ascii="宋体" w:hAnsi="宋体" w:eastAsia="宋体" w:cs="宋体"/>
          <w:bCs/>
          <w:color w:val="auto"/>
          <w:sz w:val="22"/>
          <w:szCs w:val="22"/>
          <w:highlight w:val="none"/>
        </w:rPr>
        <w:t>）</w:t>
      </w:r>
    </w:p>
    <w:p w14:paraId="1E55FD24">
      <w:pPr>
        <w:pStyle w:val="5"/>
        <w:rPr>
          <w:rFonts w:hint="eastAsia" w:ascii="宋体" w:hAnsi="宋体" w:eastAsia="宋体" w:cs="宋体"/>
          <w:color w:val="auto"/>
          <w:highlight w:val="none"/>
        </w:rPr>
      </w:pPr>
      <w:r>
        <w:rPr>
          <w:rFonts w:hint="eastAsia" w:ascii="宋体" w:hAnsi="宋体" w:eastAsia="宋体" w:cs="宋体"/>
          <w:color w:val="auto"/>
          <w:highlight w:val="none"/>
        </w:rPr>
        <w:t>1.</w:t>
      </w:r>
      <w:r>
        <w:rPr>
          <w:rFonts w:hint="eastAsia" w:ascii="宋体" w:hAnsi="宋体" w:eastAsia="宋体" w:cs="宋体"/>
          <w:color w:val="auto"/>
          <w:highlight w:val="none"/>
          <w:lang w:val="en-US" w:eastAsia="zh-CN"/>
        </w:rPr>
        <w:t>4-2</w:t>
      </w:r>
      <w:r>
        <w:rPr>
          <w:rFonts w:hint="eastAsia" w:ascii="宋体" w:hAnsi="宋体" w:eastAsia="宋体" w:cs="宋体"/>
          <w:color w:val="auto"/>
          <w:highlight w:val="none"/>
        </w:rPr>
        <w:t>法定代表人授权书</w:t>
      </w:r>
    </w:p>
    <w:p w14:paraId="7FE82E5D">
      <w:pPr>
        <w:widowControl/>
        <w:autoSpaceDE w:val="0"/>
        <w:autoSpaceDN w:val="0"/>
        <w:snapToGrid w:val="0"/>
        <w:spacing w:line="460" w:lineRule="exact"/>
        <w:jc w:val="center"/>
        <w:rPr>
          <w:rFonts w:hint="eastAsia" w:ascii="宋体" w:hAnsi="宋体" w:eastAsia="宋体" w:cs="宋体"/>
          <w:b/>
          <w:color w:val="auto"/>
          <w:sz w:val="28"/>
          <w:highlight w:val="none"/>
        </w:rPr>
      </w:pPr>
      <w:r>
        <w:rPr>
          <w:rFonts w:hint="eastAsia" w:ascii="宋体" w:hAnsi="宋体" w:eastAsia="宋体" w:cs="宋体"/>
          <w:b/>
          <w:color w:val="auto"/>
          <w:sz w:val="28"/>
          <w:highlight w:val="none"/>
        </w:rPr>
        <w:t>法定代表人授权书</w:t>
      </w:r>
    </w:p>
    <w:p w14:paraId="35FACA1E">
      <w:pPr>
        <w:widowControl/>
        <w:autoSpaceDE w:val="0"/>
        <w:autoSpaceDN w:val="0"/>
        <w:snapToGrid w:val="0"/>
        <w:spacing w:line="460" w:lineRule="exact"/>
        <w:jc w:val="left"/>
        <w:rPr>
          <w:rFonts w:hint="eastAsia" w:ascii="宋体" w:hAnsi="宋体" w:eastAsia="宋体" w:cs="宋体"/>
          <w:color w:val="auto"/>
          <w:sz w:val="24"/>
          <w:highlight w:val="none"/>
        </w:rPr>
      </w:pPr>
    </w:p>
    <w:p w14:paraId="7F31479A">
      <w:pPr>
        <w:widowControl/>
        <w:snapToGrid w:val="0"/>
        <w:spacing w:line="360" w:lineRule="auto"/>
        <w:jc w:val="left"/>
        <w:rPr>
          <w:rFonts w:hint="eastAsia" w:ascii="宋体" w:hAnsi="宋体" w:eastAsia="宋体" w:cs="宋体"/>
          <w:color w:val="auto"/>
          <w:highlight w:val="none"/>
          <w:u w:val="single"/>
        </w:rPr>
      </w:pPr>
    </w:p>
    <w:p w14:paraId="3801B9D8">
      <w:pPr>
        <w:widowControl/>
        <w:snapToGrid w:val="0"/>
        <w:spacing w:line="360" w:lineRule="auto"/>
        <w:jc w:val="left"/>
        <w:rPr>
          <w:rFonts w:hint="eastAsia" w:ascii="宋体" w:hAnsi="宋体" w:eastAsia="宋体" w:cs="宋体"/>
          <w:color w:val="auto"/>
          <w:sz w:val="22"/>
          <w:highlight w:val="none"/>
        </w:rPr>
      </w:pPr>
      <w:r>
        <w:rPr>
          <w:rFonts w:hint="eastAsia" w:ascii="宋体" w:hAnsi="宋体" w:eastAsia="宋体" w:cs="宋体"/>
          <w:color w:val="auto"/>
          <w:sz w:val="22"/>
          <w:highlight w:val="none"/>
          <w:u w:val="single"/>
        </w:rPr>
        <w:t>采购人</w:t>
      </w:r>
      <w:r>
        <w:rPr>
          <w:rFonts w:hint="eastAsia" w:ascii="宋体" w:hAnsi="宋体" w:eastAsia="宋体" w:cs="宋体"/>
          <w:color w:val="auto"/>
          <w:sz w:val="22"/>
          <w:highlight w:val="none"/>
        </w:rPr>
        <w:t>：</w:t>
      </w:r>
    </w:p>
    <w:p w14:paraId="4F747296">
      <w:pPr>
        <w:widowControl/>
        <w:snapToGrid w:val="0"/>
        <w:spacing w:line="360" w:lineRule="auto"/>
        <w:ind w:firstLine="440"/>
        <w:jc w:val="left"/>
        <w:rPr>
          <w:rFonts w:hint="eastAsia" w:ascii="宋体" w:hAnsi="宋体" w:eastAsia="宋体" w:cs="宋体"/>
          <w:color w:val="auto"/>
          <w:sz w:val="22"/>
          <w:highlight w:val="none"/>
        </w:rPr>
      </w:pPr>
      <w:r>
        <w:rPr>
          <w:rFonts w:hint="eastAsia" w:ascii="宋体" w:hAnsi="宋体" w:eastAsia="宋体" w:cs="宋体"/>
          <w:color w:val="auto"/>
          <w:sz w:val="22"/>
          <w:highlight w:val="none"/>
        </w:rPr>
        <w:t>本授权委托书声明：我</w:t>
      </w:r>
      <w:r>
        <w:rPr>
          <w:rFonts w:hint="eastAsia" w:ascii="宋体" w:hAnsi="宋体" w:eastAsia="宋体" w:cs="宋体"/>
          <w:color w:val="auto"/>
          <w:sz w:val="22"/>
          <w:highlight w:val="none"/>
          <w:u w:val="single"/>
        </w:rPr>
        <w:t xml:space="preserve">   （法定代表人姓名）   </w:t>
      </w:r>
      <w:r>
        <w:rPr>
          <w:rFonts w:hint="eastAsia" w:ascii="宋体" w:hAnsi="宋体" w:eastAsia="宋体" w:cs="宋体"/>
          <w:color w:val="auto"/>
          <w:sz w:val="22"/>
          <w:highlight w:val="none"/>
        </w:rPr>
        <w:t>系</w:t>
      </w:r>
      <w:r>
        <w:rPr>
          <w:rFonts w:hint="eastAsia" w:ascii="宋体" w:hAnsi="宋体" w:eastAsia="宋体" w:cs="宋体"/>
          <w:color w:val="auto"/>
          <w:sz w:val="22"/>
          <w:highlight w:val="none"/>
          <w:u w:val="single"/>
        </w:rPr>
        <w:t xml:space="preserve">   （供应商名 称）  </w:t>
      </w:r>
      <w:r>
        <w:rPr>
          <w:rFonts w:hint="eastAsia" w:ascii="宋体" w:hAnsi="宋体" w:eastAsia="宋体" w:cs="宋体"/>
          <w:color w:val="auto"/>
          <w:sz w:val="22"/>
          <w:highlight w:val="none"/>
        </w:rPr>
        <w:t>的法定代表人，现授权委托</w:t>
      </w:r>
      <w:r>
        <w:rPr>
          <w:rFonts w:hint="eastAsia" w:ascii="宋体" w:hAnsi="宋体" w:eastAsia="宋体" w:cs="宋体"/>
          <w:color w:val="auto"/>
          <w:sz w:val="22"/>
          <w:highlight w:val="none"/>
          <w:u w:val="single"/>
        </w:rPr>
        <w:t xml:space="preserve">  （单 位 名 称）   </w:t>
      </w:r>
      <w:r>
        <w:rPr>
          <w:rFonts w:hint="eastAsia" w:ascii="宋体" w:hAnsi="宋体" w:eastAsia="宋体" w:cs="宋体"/>
          <w:color w:val="auto"/>
          <w:sz w:val="22"/>
          <w:highlight w:val="none"/>
        </w:rPr>
        <w:t>的</w:t>
      </w:r>
      <w:r>
        <w:rPr>
          <w:rFonts w:hint="eastAsia" w:ascii="宋体" w:hAnsi="宋体" w:eastAsia="宋体" w:cs="宋体"/>
          <w:color w:val="auto"/>
          <w:sz w:val="22"/>
          <w:highlight w:val="none"/>
          <w:u w:val="single"/>
        </w:rPr>
        <w:t xml:space="preserve">  （授权代表姓名）  </w:t>
      </w:r>
      <w:r>
        <w:rPr>
          <w:rFonts w:hint="eastAsia" w:ascii="宋体" w:hAnsi="宋体" w:eastAsia="宋体" w:cs="宋体"/>
          <w:color w:val="auto"/>
          <w:sz w:val="22"/>
          <w:highlight w:val="none"/>
        </w:rPr>
        <w:t>为我公司法定代表人授权代表，参加贵处组织的</w:t>
      </w:r>
      <w:r>
        <w:rPr>
          <w:rFonts w:hint="eastAsia" w:ascii="宋体" w:hAnsi="宋体" w:eastAsia="宋体" w:cs="宋体"/>
          <w:color w:val="auto"/>
          <w:sz w:val="22"/>
          <w:highlight w:val="none"/>
          <w:u w:val="single"/>
        </w:rPr>
        <w:t xml:space="preserve">  招标项目名称（括号中填写项目编号）  </w:t>
      </w:r>
      <w:r>
        <w:rPr>
          <w:rFonts w:hint="eastAsia" w:ascii="宋体" w:hAnsi="宋体" w:eastAsia="宋体" w:cs="宋体"/>
          <w:color w:val="auto"/>
          <w:sz w:val="22"/>
          <w:highlight w:val="none"/>
        </w:rPr>
        <w:t>项目投标，全权处理本次招投标活动中的一切事宜，我承认授权代表全权代表我所签署的本项目的投标文件的内容。</w:t>
      </w:r>
    </w:p>
    <w:p w14:paraId="5E84B4C2">
      <w:pPr>
        <w:widowControl/>
        <w:snapToGrid w:val="0"/>
        <w:spacing w:line="360" w:lineRule="auto"/>
        <w:ind w:firstLine="440"/>
        <w:jc w:val="left"/>
        <w:rPr>
          <w:rFonts w:hint="eastAsia" w:ascii="宋体" w:hAnsi="宋体" w:eastAsia="宋体" w:cs="宋体"/>
          <w:color w:val="auto"/>
          <w:sz w:val="22"/>
          <w:highlight w:val="none"/>
        </w:rPr>
      </w:pPr>
      <w:r>
        <w:rPr>
          <w:rFonts w:hint="eastAsia" w:ascii="宋体" w:hAnsi="宋体" w:eastAsia="宋体" w:cs="宋体"/>
          <w:color w:val="auto"/>
          <w:sz w:val="22"/>
          <w:highlight w:val="none"/>
        </w:rPr>
        <w:t>授权代表无转授权，特此授权</w:t>
      </w:r>
    </w:p>
    <w:p w14:paraId="095338D4">
      <w:pPr>
        <w:widowControl/>
        <w:snapToGrid w:val="0"/>
        <w:spacing w:line="360" w:lineRule="auto"/>
        <w:ind w:left="1260"/>
        <w:jc w:val="left"/>
        <w:rPr>
          <w:rFonts w:hint="eastAsia" w:ascii="宋体" w:hAnsi="宋体" w:eastAsia="宋体" w:cs="宋体"/>
          <w:color w:val="auto"/>
          <w:sz w:val="22"/>
          <w:highlight w:val="none"/>
        </w:rPr>
      </w:pPr>
    </w:p>
    <w:p w14:paraId="6E7FA41A">
      <w:pPr>
        <w:widowControl/>
        <w:snapToGrid w:val="0"/>
        <w:spacing w:line="440" w:lineRule="exact"/>
        <w:ind w:left="2098" w:firstLine="958"/>
        <w:jc w:val="left"/>
        <w:rPr>
          <w:rFonts w:hint="eastAsia" w:ascii="宋体" w:hAnsi="宋体" w:eastAsia="宋体" w:cs="宋体"/>
          <w:color w:val="auto"/>
          <w:sz w:val="22"/>
          <w:highlight w:val="none"/>
          <w:u w:val="single"/>
        </w:rPr>
      </w:pPr>
      <w:r>
        <w:rPr>
          <w:rFonts w:hint="eastAsia" w:ascii="宋体" w:hAnsi="宋体" w:eastAsia="宋体" w:cs="宋体"/>
          <w:color w:val="auto"/>
          <w:sz w:val="22"/>
          <w:highlight w:val="none"/>
        </w:rPr>
        <w:t>授权代表：</w:t>
      </w:r>
      <w:r>
        <w:rPr>
          <w:rFonts w:hint="eastAsia" w:ascii="宋体" w:hAnsi="宋体" w:eastAsia="宋体" w:cs="宋体"/>
          <w:color w:val="auto"/>
          <w:sz w:val="22"/>
          <w:highlight w:val="none"/>
          <w:u w:val="single"/>
        </w:rPr>
        <w:t xml:space="preserve">             </w:t>
      </w:r>
      <w:r>
        <w:rPr>
          <w:rFonts w:hint="eastAsia" w:ascii="宋体" w:hAnsi="宋体" w:eastAsia="宋体" w:cs="宋体"/>
          <w:color w:val="auto"/>
          <w:sz w:val="22"/>
          <w:highlight w:val="none"/>
        </w:rPr>
        <w:t xml:space="preserve"> 性别：</w:t>
      </w:r>
      <w:r>
        <w:rPr>
          <w:rFonts w:hint="eastAsia" w:ascii="宋体" w:hAnsi="宋体" w:eastAsia="宋体" w:cs="宋体"/>
          <w:color w:val="auto"/>
          <w:sz w:val="22"/>
          <w:highlight w:val="none"/>
          <w:u w:val="single"/>
        </w:rPr>
        <w:t xml:space="preserve">      </w:t>
      </w:r>
      <w:r>
        <w:rPr>
          <w:rFonts w:hint="eastAsia" w:ascii="宋体" w:hAnsi="宋体" w:eastAsia="宋体" w:cs="宋体"/>
          <w:color w:val="auto"/>
          <w:sz w:val="22"/>
          <w:highlight w:val="none"/>
        </w:rPr>
        <w:t xml:space="preserve"> 年龄：</w:t>
      </w:r>
      <w:r>
        <w:rPr>
          <w:rFonts w:hint="eastAsia" w:ascii="宋体" w:hAnsi="宋体" w:eastAsia="宋体" w:cs="宋体"/>
          <w:color w:val="auto"/>
          <w:sz w:val="22"/>
          <w:highlight w:val="none"/>
          <w:u w:val="single"/>
        </w:rPr>
        <w:t xml:space="preserve">     </w:t>
      </w:r>
    </w:p>
    <w:p w14:paraId="2553E696">
      <w:pPr>
        <w:widowControl/>
        <w:snapToGrid w:val="0"/>
        <w:spacing w:line="440" w:lineRule="exact"/>
        <w:ind w:left="2098" w:firstLine="958"/>
        <w:jc w:val="left"/>
        <w:rPr>
          <w:rFonts w:hint="eastAsia" w:ascii="宋体" w:hAnsi="宋体" w:eastAsia="宋体" w:cs="宋体"/>
          <w:color w:val="auto"/>
          <w:sz w:val="22"/>
          <w:highlight w:val="none"/>
          <w:u w:val="single"/>
        </w:rPr>
      </w:pPr>
      <w:r>
        <w:rPr>
          <w:rFonts w:hint="eastAsia" w:ascii="宋体" w:hAnsi="宋体" w:eastAsia="宋体" w:cs="宋体"/>
          <w:color w:val="auto"/>
          <w:sz w:val="22"/>
          <w:highlight w:val="none"/>
        </w:rPr>
        <w:t>身份证号码：</w:t>
      </w:r>
      <w:r>
        <w:rPr>
          <w:rFonts w:hint="eastAsia" w:ascii="宋体" w:hAnsi="宋体" w:eastAsia="宋体" w:cs="宋体"/>
          <w:color w:val="auto"/>
          <w:sz w:val="22"/>
          <w:highlight w:val="none"/>
          <w:u w:val="single"/>
        </w:rPr>
        <w:t xml:space="preserve">                         </w:t>
      </w:r>
      <w:r>
        <w:rPr>
          <w:rFonts w:hint="eastAsia" w:ascii="宋体" w:hAnsi="宋体" w:eastAsia="宋体" w:cs="宋体"/>
          <w:color w:val="auto"/>
          <w:sz w:val="22"/>
          <w:highlight w:val="none"/>
        </w:rPr>
        <w:t xml:space="preserve"> 职务：</w:t>
      </w:r>
      <w:r>
        <w:rPr>
          <w:rFonts w:hint="eastAsia" w:ascii="宋体" w:hAnsi="宋体" w:eastAsia="宋体" w:cs="宋体"/>
          <w:color w:val="auto"/>
          <w:sz w:val="22"/>
          <w:highlight w:val="none"/>
          <w:u w:val="single"/>
        </w:rPr>
        <w:t xml:space="preserve">         </w:t>
      </w:r>
    </w:p>
    <w:p w14:paraId="554F5A2B">
      <w:pPr>
        <w:widowControl/>
        <w:snapToGrid w:val="0"/>
        <w:spacing w:line="440" w:lineRule="exact"/>
        <w:ind w:left="2098" w:firstLine="958"/>
        <w:jc w:val="left"/>
        <w:rPr>
          <w:rFonts w:hint="eastAsia" w:ascii="宋体" w:hAnsi="宋体" w:eastAsia="宋体" w:cs="宋体"/>
          <w:color w:val="auto"/>
          <w:sz w:val="22"/>
          <w:highlight w:val="none"/>
          <w:u w:val="single"/>
        </w:rPr>
      </w:pPr>
      <w:r>
        <w:rPr>
          <w:rFonts w:hint="eastAsia" w:ascii="宋体" w:hAnsi="宋体" w:eastAsia="宋体" w:cs="宋体"/>
          <w:color w:val="auto"/>
          <w:sz w:val="22"/>
          <w:highlight w:val="none"/>
        </w:rPr>
        <w:t>详细通讯地址：</w:t>
      </w:r>
      <w:r>
        <w:rPr>
          <w:rFonts w:hint="eastAsia" w:ascii="宋体" w:hAnsi="宋体" w:eastAsia="宋体" w:cs="宋体"/>
          <w:color w:val="auto"/>
          <w:sz w:val="22"/>
          <w:highlight w:val="none"/>
          <w:u w:val="single"/>
        </w:rPr>
        <w:t xml:space="preserve">                 </w:t>
      </w:r>
      <w:r>
        <w:rPr>
          <w:rFonts w:hint="eastAsia" w:ascii="宋体" w:hAnsi="宋体" w:eastAsia="宋体" w:cs="宋体"/>
          <w:color w:val="auto"/>
          <w:sz w:val="22"/>
          <w:highlight w:val="none"/>
        </w:rPr>
        <w:t xml:space="preserve"> 邮政编码：</w:t>
      </w:r>
      <w:r>
        <w:rPr>
          <w:rFonts w:hint="eastAsia" w:ascii="宋体" w:hAnsi="宋体" w:eastAsia="宋体" w:cs="宋体"/>
          <w:color w:val="auto"/>
          <w:sz w:val="22"/>
          <w:highlight w:val="none"/>
          <w:u w:val="single"/>
        </w:rPr>
        <w:t xml:space="preserve">           </w:t>
      </w:r>
    </w:p>
    <w:p w14:paraId="0F865E38">
      <w:pPr>
        <w:widowControl/>
        <w:snapToGrid w:val="0"/>
        <w:spacing w:line="440" w:lineRule="exact"/>
        <w:ind w:left="2098" w:firstLine="958"/>
        <w:jc w:val="left"/>
        <w:rPr>
          <w:rFonts w:hint="eastAsia" w:ascii="宋体" w:hAnsi="宋体" w:eastAsia="宋体" w:cs="宋体"/>
          <w:color w:val="auto"/>
          <w:sz w:val="22"/>
          <w:highlight w:val="none"/>
          <w:u w:val="single"/>
        </w:rPr>
      </w:pPr>
      <w:r>
        <w:rPr>
          <w:rFonts w:hint="eastAsia" w:ascii="宋体" w:hAnsi="宋体" w:eastAsia="宋体" w:cs="宋体"/>
          <w:color w:val="auto"/>
          <w:sz w:val="22"/>
          <w:highlight w:val="none"/>
        </w:rPr>
        <w:t>电话：</w:t>
      </w:r>
      <w:r>
        <w:rPr>
          <w:rFonts w:hint="eastAsia" w:ascii="宋体" w:hAnsi="宋体" w:eastAsia="宋体" w:cs="宋体"/>
          <w:color w:val="auto"/>
          <w:sz w:val="22"/>
          <w:highlight w:val="none"/>
          <w:u w:val="single"/>
        </w:rPr>
        <w:t xml:space="preserve">                   </w:t>
      </w:r>
      <w:r>
        <w:rPr>
          <w:rFonts w:hint="eastAsia" w:ascii="宋体" w:hAnsi="宋体" w:eastAsia="宋体" w:cs="宋体"/>
          <w:color w:val="auto"/>
          <w:sz w:val="22"/>
          <w:highlight w:val="none"/>
        </w:rPr>
        <w:t xml:space="preserve"> 传真：</w:t>
      </w:r>
      <w:r>
        <w:rPr>
          <w:rFonts w:hint="eastAsia" w:ascii="宋体" w:hAnsi="宋体" w:eastAsia="宋体" w:cs="宋体"/>
          <w:color w:val="auto"/>
          <w:sz w:val="22"/>
          <w:highlight w:val="none"/>
          <w:u w:val="single"/>
        </w:rPr>
        <w:t xml:space="preserve">                     </w:t>
      </w:r>
      <w:r>
        <w:rPr>
          <w:rFonts w:hint="eastAsia" w:ascii="宋体" w:hAnsi="宋体" w:eastAsia="宋体" w:cs="宋体"/>
          <w:color w:val="auto"/>
          <w:sz w:val="22"/>
          <w:highlight w:val="none"/>
        </w:rPr>
        <w:t xml:space="preserve">                </w:t>
      </w:r>
    </w:p>
    <w:p w14:paraId="78993E24">
      <w:pPr>
        <w:widowControl/>
        <w:snapToGrid w:val="0"/>
        <w:spacing w:line="440" w:lineRule="exact"/>
        <w:ind w:left="2098" w:right="440" w:firstLine="958"/>
        <w:jc w:val="left"/>
        <w:rPr>
          <w:rFonts w:hint="eastAsia" w:ascii="宋体" w:hAnsi="宋体" w:eastAsia="宋体" w:cs="宋体"/>
          <w:color w:val="auto"/>
          <w:sz w:val="22"/>
          <w:highlight w:val="none"/>
        </w:rPr>
      </w:pPr>
      <w:r>
        <w:rPr>
          <w:rFonts w:hint="eastAsia" w:ascii="宋体" w:hAnsi="宋体" w:eastAsia="宋体" w:cs="宋体"/>
          <w:color w:val="auto"/>
          <w:sz w:val="22"/>
          <w:highlight w:val="none"/>
        </w:rPr>
        <w:t>供应商：</w:t>
      </w:r>
      <w:r>
        <w:rPr>
          <w:rFonts w:hint="eastAsia" w:ascii="宋体" w:hAnsi="宋体" w:eastAsia="宋体" w:cs="宋体"/>
          <w:color w:val="auto"/>
          <w:sz w:val="22"/>
          <w:highlight w:val="none"/>
          <w:u w:val="single"/>
        </w:rPr>
        <w:t xml:space="preserve">                                     （盖章）</w:t>
      </w:r>
    </w:p>
    <w:p w14:paraId="69541C2F">
      <w:pPr>
        <w:widowControl/>
        <w:snapToGrid w:val="0"/>
        <w:spacing w:line="440" w:lineRule="exact"/>
        <w:ind w:left="2098" w:right="440" w:firstLine="958"/>
        <w:jc w:val="left"/>
        <w:rPr>
          <w:rFonts w:hint="eastAsia" w:ascii="宋体" w:hAnsi="宋体" w:eastAsia="宋体" w:cs="宋体"/>
          <w:color w:val="auto"/>
          <w:sz w:val="22"/>
          <w:highlight w:val="none"/>
        </w:rPr>
      </w:pPr>
      <w:r>
        <w:rPr>
          <w:rFonts w:hint="eastAsia" w:ascii="宋体" w:hAnsi="宋体" w:eastAsia="宋体" w:cs="宋体"/>
          <w:color w:val="auto"/>
          <w:sz w:val="22"/>
          <w:highlight w:val="none"/>
        </w:rPr>
        <w:t>法定代表人：</w:t>
      </w:r>
      <w:r>
        <w:rPr>
          <w:rFonts w:hint="eastAsia" w:ascii="宋体" w:hAnsi="宋体" w:eastAsia="宋体" w:cs="宋体"/>
          <w:color w:val="auto"/>
          <w:sz w:val="22"/>
          <w:highlight w:val="none"/>
          <w:u w:val="single"/>
        </w:rPr>
        <w:t xml:space="preserve">                           （签字或盖章）</w:t>
      </w:r>
    </w:p>
    <w:p w14:paraId="32288EA6">
      <w:pPr>
        <w:widowControl/>
        <w:snapToGrid w:val="0"/>
        <w:spacing w:line="440" w:lineRule="exact"/>
        <w:ind w:left="2098" w:right="440" w:firstLine="958"/>
        <w:jc w:val="left"/>
        <w:rPr>
          <w:rFonts w:hint="eastAsia" w:ascii="宋体" w:hAnsi="宋体" w:eastAsia="宋体" w:cs="宋体"/>
          <w:color w:val="auto"/>
          <w:sz w:val="24"/>
          <w:highlight w:val="none"/>
        </w:rPr>
      </w:pPr>
      <w:r>
        <w:rPr>
          <w:rFonts w:hint="eastAsia" w:ascii="宋体" w:hAnsi="宋体" w:eastAsia="宋体" w:cs="宋体"/>
          <w:color w:val="auto"/>
          <w:sz w:val="22"/>
          <w:highlight w:val="none"/>
        </w:rPr>
        <w:t>授权委托日期：</w:t>
      </w:r>
      <w:r>
        <w:rPr>
          <w:rFonts w:hint="eastAsia" w:ascii="宋体" w:hAnsi="宋体" w:eastAsia="宋体" w:cs="宋体"/>
          <w:color w:val="auto"/>
          <w:sz w:val="22"/>
          <w:highlight w:val="none"/>
          <w:u w:val="single"/>
        </w:rPr>
        <w:t xml:space="preserve">       </w:t>
      </w:r>
      <w:r>
        <w:rPr>
          <w:rFonts w:hint="eastAsia" w:ascii="宋体" w:hAnsi="宋体" w:eastAsia="宋体" w:cs="宋体"/>
          <w:color w:val="auto"/>
          <w:sz w:val="22"/>
          <w:highlight w:val="none"/>
        </w:rPr>
        <w:t>年</w:t>
      </w:r>
      <w:r>
        <w:rPr>
          <w:rFonts w:hint="eastAsia" w:ascii="宋体" w:hAnsi="宋体" w:eastAsia="宋体" w:cs="宋体"/>
          <w:color w:val="auto"/>
          <w:sz w:val="22"/>
          <w:highlight w:val="none"/>
          <w:u w:val="single"/>
        </w:rPr>
        <w:t xml:space="preserve">    </w:t>
      </w:r>
      <w:r>
        <w:rPr>
          <w:rFonts w:hint="eastAsia" w:ascii="宋体" w:hAnsi="宋体" w:eastAsia="宋体" w:cs="宋体"/>
          <w:color w:val="auto"/>
          <w:sz w:val="22"/>
          <w:highlight w:val="none"/>
        </w:rPr>
        <w:t>月</w:t>
      </w:r>
      <w:r>
        <w:rPr>
          <w:rFonts w:hint="eastAsia" w:ascii="宋体" w:hAnsi="宋体" w:eastAsia="宋体" w:cs="宋体"/>
          <w:color w:val="auto"/>
          <w:sz w:val="22"/>
          <w:highlight w:val="none"/>
          <w:u w:val="single"/>
        </w:rPr>
        <w:t xml:space="preserve">    </w:t>
      </w:r>
      <w:r>
        <w:rPr>
          <w:rFonts w:hint="eastAsia" w:ascii="宋体" w:hAnsi="宋体" w:eastAsia="宋体" w:cs="宋体"/>
          <w:color w:val="auto"/>
          <w:sz w:val="22"/>
          <w:highlight w:val="none"/>
        </w:rPr>
        <w:t>日</w:t>
      </w:r>
    </w:p>
    <w:tbl>
      <w:tblPr>
        <w:tblStyle w:val="60"/>
        <w:tblW w:w="0" w:type="auto"/>
        <w:tblInd w:w="108" w:type="dxa"/>
        <w:tblLayout w:type="fixed"/>
        <w:tblCellMar>
          <w:top w:w="0" w:type="dxa"/>
          <w:left w:w="0" w:type="dxa"/>
          <w:bottom w:w="0" w:type="dxa"/>
          <w:right w:w="0" w:type="dxa"/>
        </w:tblCellMar>
      </w:tblPr>
      <w:tblGrid>
        <w:gridCol w:w="9356"/>
      </w:tblGrid>
      <w:tr w14:paraId="0DDC709D">
        <w:tblPrEx>
          <w:tblCellMar>
            <w:top w:w="0" w:type="dxa"/>
            <w:left w:w="0" w:type="dxa"/>
            <w:bottom w:w="0" w:type="dxa"/>
            <w:right w:w="0" w:type="dxa"/>
          </w:tblCellMar>
        </w:tblPrEx>
        <w:trPr>
          <w:trHeight w:val="2891" w:hRule="atLeast"/>
        </w:trPr>
        <w:tc>
          <w:tcPr>
            <w:tcW w:w="9356"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top"/>
          </w:tcPr>
          <w:p w14:paraId="4C82703B">
            <w:pPr>
              <w:widowControl/>
              <w:snapToGrid w:val="0"/>
              <w:spacing w:line="400" w:lineRule="exact"/>
              <w:jc w:val="center"/>
              <w:rPr>
                <w:rFonts w:hint="eastAsia" w:ascii="宋体" w:hAnsi="宋体" w:eastAsia="宋体" w:cs="宋体"/>
                <w:color w:val="auto"/>
                <w:sz w:val="24"/>
                <w:highlight w:val="none"/>
              </w:rPr>
            </w:pPr>
          </w:p>
          <w:p w14:paraId="36E7DC7F">
            <w:pPr>
              <w:widowControl/>
              <w:snapToGrid w:val="0"/>
              <w:spacing w:line="400" w:lineRule="exact"/>
              <w:jc w:val="center"/>
              <w:rPr>
                <w:rFonts w:hint="eastAsia" w:ascii="宋体" w:hAnsi="宋体" w:eastAsia="宋体" w:cs="宋体"/>
                <w:color w:val="auto"/>
                <w:sz w:val="24"/>
                <w:highlight w:val="none"/>
              </w:rPr>
            </w:pPr>
          </w:p>
          <w:p w14:paraId="44DD194B">
            <w:pPr>
              <w:widowControl/>
              <w:snapToGrid w:val="0"/>
              <w:spacing w:line="400" w:lineRule="exact"/>
              <w:jc w:val="center"/>
              <w:rPr>
                <w:rFonts w:hint="eastAsia" w:ascii="宋体" w:hAnsi="宋体" w:eastAsia="宋体" w:cs="宋体"/>
                <w:color w:val="auto"/>
                <w:sz w:val="24"/>
                <w:highlight w:val="none"/>
              </w:rPr>
            </w:pPr>
          </w:p>
          <w:p w14:paraId="1879F689">
            <w:pPr>
              <w:widowControl/>
              <w:snapToGrid w:val="0"/>
              <w:spacing w:line="320" w:lineRule="atLeast"/>
              <w:jc w:val="center"/>
              <w:rPr>
                <w:rFonts w:hint="eastAsia" w:ascii="宋体" w:hAnsi="宋体" w:eastAsia="宋体" w:cs="宋体"/>
                <w:color w:val="auto"/>
                <w:sz w:val="22"/>
                <w:highlight w:val="none"/>
              </w:rPr>
            </w:pPr>
            <w:r>
              <w:rPr>
                <w:rFonts w:hint="eastAsia" w:ascii="宋体" w:hAnsi="宋体" w:eastAsia="宋体" w:cs="宋体"/>
                <w:color w:val="auto"/>
                <w:sz w:val="22"/>
                <w:highlight w:val="none"/>
              </w:rPr>
              <w:t>授权代表身份证复印件与影印件粘贴处</w:t>
            </w:r>
          </w:p>
          <w:p w14:paraId="0161360C">
            <w:pPr>
              <w:widowControl/>
              <w:snapToGrid w:val="0"/>
              <w:spacing w:line="400" w:lineRule="exact"/>
              <w:jc w:val="center"/>
              <w:rPr>
                <w:rFonts w:hint="eastAsia" w:ascii="宋体" w:hAnsi="宋体" w:eastAsia="宋体" w:cs="宋体"/>
                <w:color w:val="auto"/>
                <w:sz w:val="24"/>
                <w:highlight w:val="none"/>
              </w:rPr>
            </w:pPr>
          </w:p>
          <w:p w14:paraId="17A06FC7">
            <w:pPr>
              <w:widowControl/>
              <w:snapToGrid w:val="0"/>
              <w:spacing w:line="400" w:lineRule="exact"/>
              <w:rPr>
                <w:rFonts w:hint="eastAsia" w:ascii="宋体" w:hAnsi="宋体" w:eastAsia="宋体" w:cs="宋体"/>
                <w:color w:val="auto"/>
                <w:sz w:val="24"/>
                <w:highlight w:val="none"/>
              </w:rPr>
            </w:pPr>
          </w:p>
          <w:p w14:paraId="5165C2F4">
            <w:pPr>
              <w:widowControl/>
              <w:snapToGrid w:val="0"/>
              <w:spacing w:line="400" w:lineRule="exact"/>
              <w:jc w:val="center"/>
              <w:rPr>
                <w:rFonts w:hint="eastAsia" w:ascii="宋体" w:hAnsi="宋体" w:eastAsia="宋体" w:cs="宋体"/>
                <w:color w:val="auto"/>
                <w:sz w:val="36"/>
                <w:highlight w:val="none"/>
              </w:rPr>
            </w:pPr>
          </w:p>
        </w:tc>
      </w:tr>
    </w:tbl>
    <w:p w14:paraId="5E4C55B6">
      <w:pPr>
        <w:widowControl/>
        <w:tabs>
          <w:tab w:val="left" w:pos="360"/>
        </w:tabs>
        <w:snapToGrid w:val="0"/>
        <w:spacing w:line="580" w:lineRule="atLeast"/>
        <w:ind w:left="360"/>
        <w:jc w:val="left"/>
        <w:rPr>
          <w:rFonts w:hint="default" w:ascii="宋体" w:hAnsi="宋体" w:eastAsia="宋体" w:cs="宋体"/>
          <w:color w:val="auto"/>
          <w:sz w:val="30"/>
          <w:highlight w:val="none"/>
          <w:lang w:val="en-US" w:eastAsia="zh-CN"/>
        </w:rPr>
      </w:pPr>
      <w:r>
        <w:rPr>
          <w:rFonts w:hint="eastAsia" w:ascii="宋体" w:hAnsi="宋体" w:eastAsia="宋体" w:cs="宋体"/>
          <w:b/>
          <w:color w:val="auto"/>
          <w:sz w:val="22"/>
          <w:highlight w:val="none"/>
        </w:rPr>
        <w:t>注：法定代表人必须签字或盖章，否则做无效标处理。</w:t>
      </w:r>
    </w:p>
    <w:p w14:paraId="2974CFC2">
      <w:pPr>
        <w:pStyle w:val="5"/>
        <w:spacing w:before="0" w:after="0" w:line="360" w:lineRule="auto"/>
        <w:rPr>
          <w:rFonts w:hint="eastAsia" w:ascii="宋体" w:hAnsi="宋体" w:eastAsia="宋体" w:cs="宋体"/>
          <w:color w:val="auto"/>
          <w:highlight w:val="none"/>
          <w:lang w:val="en-US" w:eastAsia="zh-CN"/>
        </w:rPr>
      </w:pPr>
      <w:r>
        <w:rPr>
          <w:rFonts w:hint="eastAsia" w:ascii="宋体" w:hAnsi="宋体" w:eastAsia="宋体" w:cs="宋体"/>
          <w:color w:val="auto"/>
          <w:sz w:val="30"/>
          <w:highlight w:val="none"/>
          <w:lang w:val="en-US" w:eastAsia="zh-CN"/>
        </w:rPr>
        <w:t>1.5</w:t>
      </w:r>
      <w:r>
        <w:rPr>
          <w:rFonts w:hint="eastAsia" w:ascii="宋体" w:hAnsi="宋体" w:eastAsia="宋体" w:cs="宋体"/>
          <w:color w:val="auto"/>
          <w:highlight w:val="none"/>
          <w:lang w:val="en-US" w:eastAsia="zh-CN"/>
        </w:rPr>
        <w:t>中小企业声明函或</w:t>
      </w:r>
      <w:r>
        <w:rPr>
          <w:rFonts w:hint="eastAsia" w:ascii="宋体" w:hAnsi="宋体" w:eastAsia="宋体" w:cs="宋体"/>
          <w:color w:val="auto"/>
          <w:highlight w:val="none"/>
        </w:rPr>
        <w:t>残疾人福利性单位声明函</w:t>
      </w:r>
      <w:r>
        <w:rPr>
          <w:rFonts w:hint="eastAsia" w:ascii="宋体" w:hAnsi="宋体" w:eastAsia="宋体" w:cs="宋体"/>
          <w:color w:val="auto"/>
          <w:highlight w:val="none"/>
          <w:lang w:val="en-US" w:eastAsia="zh-CN"/>
        </w:rPr>
        <w:t>或出具省级以上监狱管理局、戒毒管理局（含新疆生产建设兵团）提供的属于监狱企业的证明文件。</w:t>
      </w:r>
    </w:p>
    <w:p w14:paraId="67CB9094">
      <w:pPr>
        <w:snapToGrid w:val="0"/>
        <w:spacing w:line="440" w:lineRule="atLeast"/>
        <w:jc w:val="center"/>
        <w:rPr>
          <w:rFonts w:hint="eastAsia"/>
          <w:color w:val="auto"/>
          <w:sz w:val="22"/>
          <w:szCs w:val="22"/>
          <w:highlight w:val="none"/>
        </w:rPr>
      </w:pPr>
      <w:r>
        <w:rPr>
          <w:color w:val="auto"/>
          <w:sz w:val="22"/>
          <w:szCs w:val="22"/>
          <w:highlight w:val="none"/>
        </w:rPr>
        <w:t>中小企业声明函（工程、服务）</w:t>
      </w:r>
    </w:p>
    <w:p w14:paraId="4C4FE600">
      <w:pPr>
        <w:snapToGrid w:val="0"/>
        <w:spacing w:line="440" w:lineRule="atLeast"/>
        <w:ind w:firstLine="440" w:firstLineChars="200"/>
        <w:rPr>
          <w:rFonts w:hint="eastAsia"/>
          <w:color w:val="auto"/>
          <w:sz w:val="22"/>
          <w:szCs w:val="22"/>
          <w:highlight w:val="none"/>
        </w:rPr>
      </w:pPr>
      <w:r>
        <w:rPr>
          <w:color w:val="auto"/>
          <w:sz w:val="22"/>
          <w:szCs w:val="22"/>
          <w:highlight w:val="none"/>
        </w:rPr>
        <w:t>本公司（联合体）郑重声明，根据《政府采购促进中小 企业发展管理办法》（财库﹝2020﹞46 号）的规定，本公司 （联合体）参加</w:t>
      </w:r>
      <w:r>
        <w:rPr>
          <w:color w:val="auto"/>
          <w:sz w:val="22"/>
          <w:szCs w:val="22"/>
          <w:highlight w:val="none"/>
          <w:u w:val="single"/>
        </w:rPr>
        <w:t>（单位名称）</w:t>
      </w:r>
      <w:r>
        <w:rPr>
          <w:color w:val="auto"/>
          <w:sz w:val="22"/>
          <w:szCs w:val="22"/>
          <w:highlight w:val="none"/>
        </w:rPr>
        <w:t>的</w:t>
      </w:r>
      <w:r>
        <w:rPr>
          <w:color w:val="auto"/>
          <w:sz w:val="22"/>
          <w:szCs w:val="22"/>
          <w:highlight w:val="none"/>
          <w:u w:val="single"/>
        </w:rPr>
        <w:t>（项目名称）</w:t>
      </w:r>
      <w:r>
        <w:rPr>
          <w:color w:val="auto"/>
          <w:sz w:val="22"/>
          <w:szCs w:val="22"/>
          <w:highlight w:val="none"/>
        </w:rPr>
        <w:t xml:space="preserve">采购活动，工程的施工单位全部为符合政策要求的中小企业（或者：服务全部由符合政策要求的中小企业承接）。相关企业（含联合体中的中小企业、签订分包意向协议的中小企业）的具体情况如下： </w:t>
      </w:r>
    </w:p>
    <w:p w14:paraId="5F6092E2">
      <w:pPr>
        <w:snapToGrid w:val="0"/>
        <w:spacing w:line="440" w:lineRule="atLeast"/>
        <w:ind w:firstLine="440" w:firstLineChars="200"/>
        <w:rPr>
          <w:rFonts w:hint="eastAsia"/>
          <w:color w:val="auto"/>
          <w:sz w:val="22"/>
          <w:szCs w:val="22"/>
          <w:highlight w:val="none"/>
        </w:rPr>
      </w:pPr>
      <w:r>
        <w:rPr>
          <w:color w:val="auto"/>
          <w:sz w:val="22"/>
          <w:szCs w:val="22"/>
          <w:highlight w:val="none"/>
        </w:rPr>
        <w:t>1.</w:t>
      </w:r>
      <w:r>
        <w:rPr>
          <w:color w:val="auto"/>
          <w:sz w:val="22"/>
          <w:szCs w:val="22"/>
          <w:highlight w:val="none"/>
          <w:u w:val="single"/>
        </w:rPr>
        <w:t xml:space="preserve"> （标的名称） </w:t>
      </w:r>
      <w:r>
        <w:rPr>
          <w:color w:val="auto"/>
          <w:sz w:val="22"/>
          <w:szCs w:val="22"/>
          <w:highlight w:val="none"/>
        </w:rPr>
        <w:t>，属于</w:t>
      </w:r>
      <w:r>
        <w:rPr>
          <w:rFonts w:hint="eastAsia"/>
          <w:color w:val="auto"/>
          <w:sz w:val="22"/>
          <w:szCs w:val="22"/>
          <w:highlight w:val="none"/>
          <w:u w:val="single"/>
          <w:lang w:val="en-US" w:eastAsia="zh-CN"/>
        </w:rPr>
        <w:t>其他未列明行业</w:t>
      </w:r>
      <w:r>
        <w:rPr>
          <w:color w:val="auto"/>
          <w:sz w:val="22"/>
          <w:szCs w:val="22"/>
          <w:highlight w:val="none"/>
        </w:rPr>
        <w:t>； 承建（承接）企业为</w:t>
      </w:r>
      <w:r>
        <w:rPr>
          <w:color w:val="auto"/>
          <w:sz w:val="22"/>
          <w:szCs w:val="22"/>
          <w:highlight w:val="none"/>
          <w:u w:val="single"/>
        </w:rPr>
        <w:t>（企业名称）</w:t>
      </w:r>
      <w:r>
        <w:rPr>
          <w:color w:val="auto"/>
          <w:sz w:val="22"/>
          <w:szCs w:val="22"/>
          <w:highlight w:val="none"/>
        </w:rPr>
        <w:t>，从业人员</w:t>
      </w:r>
      <w:r>
        <w:rPr>
          <w:color w:val="auto"/>
          <w:sz w:val="22"/>
          <w:szCs w:val="22"/>
          <w:highlight w:val="none"/>
          <w:u w:val="single"/>
        </w:rPr>
        <w:t xml:space="preserve">   </w:t>
      </w:r>
      <w:r>
        <w:rPr>
          <w:color w:val="auto"/>
          <w:sz w:val="22"/>
          <w:szCs w:val="22"/>
          <w:highlight w:val="none"/>
        </w:rPr>
        <w:t>人，营业收入为</w:t>
      </w:r>
      <w:r>
        <w:rPr>
          <w:color w:val="auto"/>
          <w:sz w:val="22"/>
          <w:szCs w:val="22"/>
          <w:highlight w:val="none"/>
          <w:u w:val="single"/>
        </w:rPr>
        <w:t xml:space="preserve">    </w:t>
      </w:r>
      <w:r>
        <w:rPr>
          <w:color w:val="auto"/>
          <w:sz w:val="22"/>
          <w:szCs w:val="22"/>
          <w:highlight w:val="none"/>
        </w:rPr>
        <w:t>万元，资产总额为</w:t>
      </w:r>
      <w:r>
        <w:rPr>
          <w:color w:val="auto"/>
          <w:sz w:val="22"/>
          <w:szCs w:val="22"/>
          <w:highlight w:val="none"/>
          <w:u w:val="single"/>
        </w:rPr>
        <w:t xml:space="preserve">    </w:t>
      </w:r>
      <w:r>
        <w:rPr>
          <w:color w:val="auto"/>
          <w:sz w:val="22"/>
          <w:szCs w:val="22"/>
          <w:highlight w:val="none"/>
        </w:rPr>
        <w:t>万元</w:t>
      </w:r>
      <w:r>
        <w:rPr>
          <w:rFonts w:hint="eastAsia"/>
          <w:color w:val="auto"/>
          <w:sz w:val="22"/>
          <w:szCs w:val="22"/>
          <w:highlight w:val="none"/>
        </w:rPr>
        <w:t>（注1）</w:t>
      </w:r>
      <w:r>
        <w:rPr>
          <w:color w:val="auto"/>
          <w:sz w:val="22"/>
          <w:szCs w:val="22"/>
          <w:highlight w:val="none"/>
        </w:rPr>
        <w:t>，属于</w:t>
      </w:r>
      <w:r>
        <w:rPr>
          <w:color w:val="auto"/>
          <w:sz w:val="22"/>
          <w:szCs w:val="22"/>
          <w:highlight w:val="none"/>
          <w:u w:val="single"/>
        </w:rPr>
        <w:t>（中型企业、 小型企业、微型企业）</w:t>
      </w:r>
      <w:r>
        <w:rPr>
          <w:color w:val="auto"/>
          <w:sz w:val="22"/>
          <w:szCs w:val="22"/>
          <w:highlight w:val="none"/>
        </w:rPr>
        <w:t xml:space="preserve">； </w:t>
      </w:r>
    </w:p>
    <w:p w14:paraId="6F04C3AE">
      <w:pPr>
        <w:snapToGrid w:val="0"/>
        <w:spacing w:line="440" w:lineRule="atLeast"/>
        <w:ind w:firstLine="440" w:firstLineChars="200"/>
        <w:rPr>
          <w:color w:val="auto"/>
          <w:sz w:val="22"/>
          <w:szCs w:val="22"/>
          <w:highlight w:val="none"/>
        </w:rPr>
      </w:pPr>
      <w:r>
        <w:rPr>
          <w:color w:val="auto"/>
          <w:sz w:val="22"/>
          <w:szCs w:val="22"/>
          <w:highlight w:val="none"/>
        </w:rPr>
        <w:t>2.</w:t>
      </w:r>
      <w:r>
        <w:rPr>
          <w:color w:val="auto"/>
          <w:sz w:val="22"/>
          <w:szCs w:val="22"/>
          <w:highlight w:val="none"/>
          <w:u w:val="single"/>
        </w:rPr>
        <w:t xml:space="preserve"> （标的名称） </w:t>
      </w:r>
      <w:r>
        <w:rPr>
          <w:color w:val="auto"/>
          <w:sz w:val="22"/>
          <w:szCs w:val="22"/>
          <w:highlight w:val="none"/>
        </w:rPr>
        <w:t>，属于</w:t>
      </w:r>
      <w:r>
        <w:rPr>
          <w:rFonts w:hint="eastAsia"/>
          <w:color w:val="auto"/>
          <w:sz w:val="22"/>
          <w:szCs w:val="22"/>
          <w:highlight w:val="none"/>
          <w:u w:val="single"/>
          <w:lang w:val="en-US" w:eastAsia="zh-CN"/>
        </w:rPr>
        <w:t>其他未列明行业</w:t>
      </w:r>
      <w:r>
        <w:rPr>
          <w:color w:val="auto"/>
          <w:sz w:val="22"/>
          <w:szCs w:val="22"/>
          <w:highlight w:val="none"/>
        </w:rPr>
        <w:t>； 承建（承接）企业为</w:t>
      </w:r>
      <w:r>
        <w:rPr>
          <w:color w:val="auto"/>
          <w:sz w:val="22"/>
          <w:szCs w:val="22"/>
          <w:highlight w:val="none"/>
          <w:u w:val="single"/>
        </w:rPr>
        <w:t>（企业名称）</w:t>
      </w:r>
      <w:r>
        <w:rPr>
          <w:color w:val="auto"/>
          <w:sz w:val="22"/>
          <w:szCs w:val="22"/>
          <w:highlight w:val="none"/>
        </w:rPr>
        <w:t>，从业人员</w:t>
      </w:r>
      <w:r>
        <w:rPr>
          <w:color w:val="auto"/>
          <w:sz w:val="22"/>
          <w:szCs w:val="22"/>
          <w:highlight w:val="none"/>
          <w:u w:val="single"/>
        </w:rPr>
        <w:t xml:space="preserve">   </w:t>
      </w:r>
      <w:r>
        <w:rPr>
          <w:color w:val="auto"/>
          <w:sz w:val="22"/>
          <w:szCs w:val="22"/>
          <w:highlight w:val="none"/>
        </w:rPr>
        <w:t>人，营业收入为</w:t>
      </w:r>
      <w:r>
        <w:rPr>
          <w:color w:val="auto"/>
          <w:sz w:val="22"/>
          <w:szCs w:val="22"/>
          <w:highlight w:val="none"/>
          <w:u w:val="single"/>
        </w:rPr>
        <w:t xml:space="preserve">    </w:t>
      </w:r>
      <w:r>
        <w:rPr>
          <w:color w:val="auto"/>
          <w:sz w:val="22"/>
          <w:szCs w:val="22"/>
          <w:highlight w:val="none"/>
        </w:rPr>
        <w:t>万元，资产总额为</w:t>
      </w:r>
      <w:r>
        <w:rPr>
          <w:color w:val="auto"/>
          <w:sz w:val="22"/>
          <w:szCs w:val="22"/>
          <w:highlight w:val="none"/>
          <w:u w:val="single"/>
        </w:rPr>
        <w:t xml:space="preserve">    </w:t>
      </w:r>
      <w:r>
        <w:rPr>
          <w:color w:val="auto"/>
          <w:sz w:val="22"/>
          <w:szCs w:val="22"/>
          <w:highlight w:val="none"/>
        </w:rPr>
        <w:t>万元，属于</w:t>
      </w:r>
      <w:r>
        <w:rPr>
          <w:color w:val="auto"/>
          <w:sz w:val="22"/>
          <w:szCs w:val="22"/>
          <w:highlight w:val="none"/>
          <w:u w:val="single"/>
        </w:rPr>
        <w:t>（中型企业、 小型企业、微型企业）</w:t>
      </w:r>
      <w:r>
        <w:rPr>
          <w:color w:val="auto"/>
          <w:sz w:val="22"/>
          <w:szCs w:val="22"/>
          <w:highlight w:val="none"/>
        </w:rPr>
        <w:t xml:space="preserve">； </w:t>
      </w:r>
    </w:p>
    <w:p w14:paraId="3335D4CF">
      <w:pPr>
        <w:snapToGrid w:val="0"/>
        <w:spacing w:line="440" w:lineRule="atLeast"/>
        <w:ind w:firstLine="440" w:firstLineChars="200"/>
        <w:rPr>
          <w:color w:val="auto"/>
          <w:sz w:val="22"/>
          <w:szCs w:val="22"/>
          <w:highlight w:val="none"/>
        </w:rPr>
      </w:pPr>
      <w:r>
        <w:rPr>
          <w:color w:val="auto"/>
          <w:sz w:val="22"/>
          <w:szCs w:val="22"/>
          <w:highlight w:val="none"/>
        </w:rPr>
        <w:t xml:space="preserve">…… </w:t>
      </w:r>
    </w:p>
    <w:p w14:paraId="1E79DE9B">
      <w:pPr>
        <w:snapToGrid w:val="0"/>
        <w:spacing w:line="440" w:lineRule="atLeast"/>
        <w:ind w:firstLine="440" w:firstLineChars="200"/>
        <w:rPr>
          <w:color w:val="auto"/>
          <w:sz w:val="22"/>
          <w:szCs w:val="22"/>
          <w:highlight w:val="none"/>
        </w:rPr>
      </w:pPr>
      <w:r>
        <w:rPr>
          <w:color w:val="auto"/>
          <w:sz w:val="22"/>
          <w:szCs w:val="22"/>
          <w:highlight w:val="none"/>
        </w:rPr>
        <w:t xml:space="preserve">以上企业，不属于大企业的分支机构，不存在控股股东为大企业的情形，也不存在与大企业的负责人为同一人的情形。 </w:t>
      </w:r>
    </w:p>
    <w:p w14:paraId="3B1BE986">
      <w:pPr>
        <w:snapToGrid w:val="0"/>
        <w:spacing w:line="440" w:lineRule="atLeast"/>
        <w:ind w:firstLine="440" w:firstLineChars="200"/>
        <w:rPr>
          <w:rFonts w:hint="eastAsia"/>
          <w:color w:val="auto"/>
          <w:sz w:val="22"/>
          <w:szCs w:val="22"/>
          <w:highlight w:val="none"/>
        </w:rPr>
      </w:pPr>
      <w:r>
        <w:rPr>
          <w:color w:val="auto"/>
          <w:sz w:val="22"/>
          <w:szCs w:val="22"/>
          <w:highlight w:val="none"/>
        </w:rPr>
        <w:t>本企业对上述声明内容的真实性负责。如有虚假，将依法承担相应责任。</w:t>
      </w:r>
    </w:p>
    <w:p w14:paraId="2F95AC72">
      <w:pPr>
        <w:snapToGrid w:val="0"/>
        <w:spacing w:line="440" w:lineRule="atLeast"/>
        <w:rPr>
          <w:rFonts w:hint="eastAsia"/>
          <w:color w:val="auto"/>
          <w:sz w:val="22"/>
          <w:szCs w:val="22"/>
          <w:highlight w:val="none"/>
        </w:rPr>
      </w:pPr>
      <w:r>
        <w:rPr>
          <w:color w:val="auto"/>
          <w:sz w:val="22"/>
          <w:szCs w:val="22"/>
          <w:highlight w:val="none"/>
        </w:rPr>
        <w:t xml:space="preserve">                                          企业名称（盖章）： </w:t>
      </w:r>
    </w:p>
    <w:p w14:paraId="4AF63C27">
      <w:pPr>
        <w:snapToGrid w:val="0"/>
        <w:spacing w:line="440" w:lineRule="atLeast"/>
        <w:ind w:firstLine="4620" w:firstLineChars="2100"/>
        <w:rPr>
          <w:rFonts w:hint="eastAsia"/>
          <w:color w:val="auto"/>
          <w:sz w:val="22"/>
          <w:highlight w:val="none"/>
        </w:rPr>
      </w:pPr>
      <w:r>
        <w:rPr>
          <w:color w:val="auto"/>
          <w:sz w:val="22"/>
          <w:szCs w:val="22"/>
          <w:highlight w:val="none"/>
        </w:rPr>
        <w:t>日 期：</w:t>
      </w:r>
    </w:p>
    <w:p w14:paraId="39598D9F">
      <w:pPr>
        <w:pBdr>
          <w:bottom w:val="single" w:color="auto" w:sz="6" w:space="1"/>
        </w:pBdr>
        <w:snapToGrid w:val="0"/>
        <w:spacing w:line="360" w:lineRule="auto"/>
        <w:ind w:firstLine="464" w:firstLineChars="200"/>
        <w:rPr>
          <w:rFonts w:hint="eastAsia"/>
          <w:color w:val="auto"/>
          <w:sz w:val="22"/>
          <w:szCs w:val="22"/>
          <w:highlight w:val="none"/>
        </w:rPr>
      </w:pPr>
      <w:r>
        <w:rPr>
          <w:rFonts w:hint="eastAsia"/>
          <w:color w:val="auto"/>
          <w:spacing w:val="6"/>
          <w:sz w:val="22"/>
          <w:szCs w:val="22"/>
          <w:highlight w:val="none"/>
        </w:rPr>
        <w:t>（注1）</w:t>
      </w:r>
      <w:r>
        <w:rPr>
          <w:color w:val="auto"/>
          <w:spacing w:val="6"/>
          <w:sz w:val="22"/>
          <w:szCs w:val="22"/>
          <w:highlight w:val="none"/>
        </w:rPr>
        <w:t>从业人员、营业收入、资产总额填报上一年度数据，无上一年度数据的新成立企业可不填</w:t>
      </w:r>
      <w:r>
        <w:rPr>
          <w:color w:val="auto"/>
          <w:sz w:val="22"/>
          <w:szCs w:val="22"/>
          <w:highlight w:val="none"/>
        </w:rPr>
        <w:t>报。 </w:t>
      </w:r>
      <w:r>
        <w:rPr>
          <w:color w:val="auto"/>
          <w:sz w:val="22"/>
          <w:highlight w:val="none"/>
        </w:rPr>
        <w:t>   </w:t>
      </w:r>
    </w:p>
    <w:p w14:paraId="14FD2C81">
      <w:pPr>
        <w:snapToGrid w:val="0"/>
        <w:spacing w:line="360" w:lineRule="auto"/>
        <w:ind w:firstLine="440" w:firstLineChars="200"/>
        <w:rPr>
          <w:rFonts w:hint="eastAsia"/>
          <w:color w:val="auto"/>
          <w:sz w:val="22"/>
          <w:szCs w:val="22"/>
          <w:highlight w:val="none"/>
        </w:rPr>
      </w:pPr>
      <w:r>
        <w:rPr>
          <w:rFonts w:hint="eastAsia"/>
          <w:color w:val="auto"/>
          <w:sz w:val="22"/>
          <w:szCs w:val="22"/>
          <w:highlight w:val="none"/>
        </w:rPr>
        <w:t>填写说明：</w:t>
      </w:r>
    </w:p>
    <w:p w14:paraId="529709F9">
      <w:pPr>
        <w:snapToGrid w:val="0"/>
        <w:spacing w:line="360" w:lineRule="auto"/>
        <w:ind w:firstLine="440" w:firstLineChars="200"/>
        <w:rPr>
          <w:rFonts w:hint="eastAsia"/>
          <w:color w:val="auto"/>
          <w:sz w:val="22"/>
          <w:szCs w:val="22"/>
          <w:highlight w:val="none"/>
        </w:rPr>
      </w:pPr>
      <w:r>
        <w:rPr>
          <w:rFonts w:hint="eastAsia"/>
          <w:color w:val="auto"/>
          <w:sz w:val="22"/>
          <w:szCs w:val="22"/>
          <w:highlight w:val="none"/>
        </w:rPr>
        <w:t>1）</w:t>
      </w:r>
      <w:r>
        <w:rPr>
          <w:rFonts w:hint="eastAsia"/>
          <w:color w:val="auto"/>
          <w:sz w:val="22"/>
          <w:szCs w:val="22"/>
          <w:highlight w:val="none"/>
          <w:lang w:eastAsia="zh-CN"/>
        </w:rPr>
        <w:t>供应商</w:t>
      </w:r>
      <w:r>
        <w:rPr>
          <w:rFonts w:hint="eastAsia"/>
          <w:color w:val="auto"/>
          <w:sz w:val="22"/>
          <w:szCs w:val="22"/>
          <w:highlight w:val="none"/>
        </w:rPr>
        <w:t>为中型、小型、微型企业的提供此函；</w:t>
      </w:r>
    </w:p>
    <w:p w14:paraId="5CAB0ABF">
      <w:pPr>
        <w:snapToGrid w:val="0"/>
        <w:spacing w:line="360" w:lineRule="auto"/>
        <w:ind w:firstLine="442" w:firstLineChars="200"/>
        <w:rPr>
          <w:rFonts w:hint="eastAsia"/>
          <w:b/>
          <w:bCs/>
          <w:color w:val="auto"/>
          <w:sz w:val="22"/>
          <w:szCs w:val="22"/>
          <w:highlight w:val="none"/>
        </w:rPr>
      </w:pPr>
      <w:r>
        <w:rPr>
          <w:rFonts w:hint="eastAsia"/>
          <w:b/>
          <w:bCs/>
          <w:color w:val="auto"/>
          <w:sz w:val="22"/>
          <w:szCs w:val="22"/>
          <w:highlight w:val="none"/>
        </w:rPr>
        <w:t>▲</w:t>
      </w:r>
      <w:r>
        <w:rPr>
          <w:rFonts w:hint="eastAsia"/>
          <w:b/>
          <w:bCs/>
          <w:color w:val="auto"/>
          <w:sz w:val="22"/>
          <w:szCs w:val="22"/>
          <w:highlight w:val="none"/>
          <w:lang w:eastAsia="zh-CN"/>
        </w:rPr>
        <w:t>供应商</w:t>
      </w:r>
      <w:r>
        <w:rPr>
          <w:rFonts w:hint="eastAsia"/>
          <w:b/>
          <w:bCs/>
          <w:color w:val="auto"/>
          <w:sz w:val="22"/>
          <w:szCs w:val="22"/>
          <w:highlight w:val="none"/>
        </w:rPr>
        <w:t>提供的中小企业声明函与实际情况不符的，视为</w:t>
      </w:r>
      <w:r>
        <w:rPr>
          <w:rFonts w:hint="eastAsia"/>
          <w:b/>
          <w:bCs/>
          <w:color w:val="auto"/>
          <w:sz w:val="22"/>
          <w:szCs w:val="22"/>
          <w:highlight w:val="none"/>
          <w:lang w:eastAsia="zh-CN"/>
        </w:rPr>
        <w:t>供应商</w:t>
      </w:r>
      <w:r>
        <w:rPr>
          <w:rFonts w:hint="eastAsia"/>
          <w:b/>
          <w:bCs/>
          <w:color w:val="auto"/>
          <w:sz w:val="22"/>
          <w:szCs w:val="22"/>
          <w:highlight w:val="none"/>
        </w:rPr>
        <w:t>提供虚假材料投标的，投标无效。</w:t>
      </w:r>
    </w:p>
    <w:p w14:paraId="4BB25CB1">
      <w:pPr>
        <w:pBdr>
          <w:bottom w:val="single" w:color="auto" w:sz="6" w:space="1"/>
        </w:pBdr>
        <w:snapToGrid w:val="0"/>
        <w:spacing w:line="320" w:lineRule="exact"/>
        <w:ind w:firstLine="482" w:firstLineChars="200"/>
        <w:rPr>
          <w:rFonts w:hint="eastAsia" w:ascii="宋体" w:hAnsi="宋体" w:eastAsia="宋体" w:cs="宋体"/>
          <w:b/>
          <w:bCs w:val="0"/>
          <w:color w:val="auto"/>
          <w:sz w:val="24"/>
          <w:szCs w:val="22"/>
          <w:highlight w:val="none"/>
        </w:rPr>
        <w:sectPr>
          <w:pgSz w:w="11905" w:h="16838"/>
          <w:pgMar w:top="1440" w:right="1287" w:bottom="1440" w:left="1287" w:header="850" w:footer="992" w:gutter="0"/>
          <w:pgBorders>
            <w:top w:val="none" w:sz="0" w:space="0"/>
            <w:left w:val="none" w:sz="0" w:space="0"/>
            <w:bottom w:val="none" w:sz="0" w:space="0"/>
            <w:right w:val="none" w:sz="0" w:space="0"/>
          </w:pgBorders>
          <w:pgNumType w:fmt="decimal"/>
          <w:cols w:space="0" w:num="1"/>
          <w:rtlGutter w:val="0"/>
          <w:docGrid w:linePitch="312" w:charSpace="0"/>
        </w:sectPr>
      </w:pPr>
      <w:r>
        <w:rPr>
          <w:rFonts w:hint="eastAsia" w:ascii="宋体" w:hAnsi="宋体" w:eastAsia="宋体" w:cs="宋体"/>
          <w:b/>
          <w:color w:val="auto"/>
          <w:sz w:val="24"/>
          <w:szCs w:val="22"/>
          <w:highlight w:val="none"/>
        </w:rPr>
        <w:t>提示：磋商供应商应实事求是填写并提供本表</w:t>
      </w:r>
      <w:r>
        <w:rPr>
          <w:rFonts w:hint="eastAsia" w:ascii="宋体" w:hAnsi="宋体" w:eastAsia="宋体" w:cs="宋体"/>
          <w:b/>
          <w:bCs/>
          <w:color w:val="auto"/>
          <w:sz w:val="22"/>
          <w:szCs w:val="22"/>
          <w:highlight w:val="none"/>
        </w:rPr>
        <w:t>。</w:t>
      </w:r>
      <w:r>
        <w:rPr>
          <w:rFonts w:hint="eastAsia" w:ascii="宋体" w:hAnsi="宋体" w:eastAsia="宋体" w:cs="宋体"/>
          <w:b/>
          <w:bCs w:val="0"/>
          <w:color w:val="auto"/>
          <w:sz w:val="24"/>
          <w:szCs w:val="22"/>
          <w:highlight w:val="none"/>
        </w:rPr>
        <w:t>根据财政部 工业和信息化部 财库〔2020〕46号文件规定，《中小企业声明函》内容不实的，属于提供虚假资料谋求中标、成交，依照《中华人民共和国政府采购法》等国家有关规定追究相应责任。</w:t>
      </w:r>
    </w:p>
    <w:p w14:paraId="50BA8C07">
      <w:pPr>
        <w:spacing w:line="360" w:lineRule="auto"/>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lang w:val="en-US" w:eastAsia="zh-CN"/>
        </w:rPr>
        <w:t>省级以上监狱管理局、戒毒管理局（含新疆生产建设兵团）提供的属于监狱企业的证明文件。</w:t>
      </w:r>
    </w:p>
    <w:tbl>
      <w:tblPr>
        <w:tblStyle w:val="60"/>
        <w:tblW w:w="0" w:type="auto"/>
        <w:tblInd w:w="108" w:type="dxa"/>
        <w:tblLayout w:type="fixed"/>
        <w:tblCellMar>
          <w:top w:w="0" w:type="dxa"/>
          <w:left w:w="0" w:type="dxa"/>
          <w:bottom w:w="0" w:type="dxa"/>
          <w:right w:w="0" w:type="dxa"/>
        </w:tblCellMar>
      </w:tblPr>
      <w:tblGrid>
        <w:gridCol w:w="8980"/>
      </w:tblGrid>
      <w:tr w14:paraId="75CEC248">
        <w:tblPrEx>
          <w:tblCellMar>
            <w:top w:w="0" w:type="dxa"/>
            <w:left w:w="0" w:type="dxa"/>
            <w:bottom w:w="0" w:type="dxa"/>
            <w:right w:w="0" w:type="dxa"/>
          </w:tblCellMar>
        </w:tblPrEx>
        <w:trPr>
          <w:trHeight w:val="3070" w:hRule="atLeast"/>
        </w:trPr>
        <w:tc>
          <w:tcPr>
            <w:tcW w:w="898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top"/>
          </w:tcPr>
          <w:p w14:paraId="386ECB6E">
            <w:pPr>
              <w:widowControl/>
              <w:snapToGrid w:val="0"/>
              <w:spacing w:line="400" w:lineRule="exact"/>
              <w:jc w:val="center"/>
              <w:rPr>
                <w:rFonts w:hint="eastAsia" w:ascii="宋体" w:hAnsi="宋体" w:eastAsia="宋体" w:cs="宋体"/>
                <w:color w:val="auto"/>
                <w:sz w:val="24"/>
                <w:highlight w:val="none"/>
              </w:rPr>
            </w:pPr>
          </w:p>
          <w:p w14:paraId="27766C3B">
            <w:pPr>
              <w:widowControl/>
              <w:snapToGrid w:val="0"/>
              <w:spacing w:line="400" w:lineRule="exact"/>
              <w:jc w:val="center"/>
              <w:rPr>
                <w:rFonts w:hint="eastAsia" w:ascii="宋体" w:hAnsi="宋体" w:eastAsia="宋体" w:cs="宋体"/>
                <w:color w:val="auto"/>
                <w:sz w:val="24"/>
                <w:highlight w:val="none"/>
              </w:rPr>
            </w:pPr>
          </w:p>
          <w:p w14:paraId="7368C538">
            <w:pPr>
              <w:widowControl/>
              <w:snapToGrid w:val="0"/>
              <w:spacing w:line="400" w:lineRule="exact"/>
              <w:jc w:val="center"/>
              <w:rPr>
                <w:rFonts w:hint="eastAsia" w:ascii="宋体" w:hAnsi="宋体" w:eastAsia="宋体" w:cs="宋体"/>
                <w:color w:val="auto"/>
                <w:sz w:val="24"/>
                <w:highlight w:val="none"/>
              </w:rPr>
            </w:pPr>
          </w:p>
          <w:p w14:paraId="792FD6EB">
            <w:pPr>
              <w:widowControl/>
              <w:snapToGrid w:val="0"/>
              <w:spacing w:line="400" w:lineRule="exact"/>
              <w:jc w:val="lef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注：证明文件无固定格式要求，只需证明供应商为监狱企业且出具单位为省级以上监狱管理局、戒毒管理局（含新疆生产建设兵团）</w:t>
            </w:r>
          </w:p>
          <w:p w14:paraId="52E8B99F">
            <w:pPr>
              <w:widowControl/>
              <w:snapToGrid w:val="0"/>
              <w:spacing w:line="400" w:lineRule="exact"/>
              <w:jc w:val="center"/>
              <w:rPr>
                <w:rFonts w:hint="eastAsia" w:ascii="宋体" w:hAnsi="宋体" w:eastAsia="宋体" w:cs="宋体"/>
                <w:color w:val="auto"/>
                <w:sz w:val="24"/>
                <w:highlight w:val="none"/>
              </w:rPr>
            </w:pPr>
          </w:p>
          <w:p w14:paraId="65949643">
            <w:pPr>
              <w:widowControl/>
              <w:snapToGrid w:val="0"/>
              <w:spacing w:line="400" w:lineRule="exact"/>
              <w:jc w:val="center"/>
              <w:rPr>
                <w:rFonts w:hint="eastAsia" w:ascii="宋体" w:hAnsi="宋体" w:eastAsia="宋体" w:cs="宋体"/>
                <w:color w:val="auto"/>
                <w:sz w:val="24"/>
                <w:highlight w:val="none"/>
              </w:rPr>
            </w:pPr>
          </w:p>
          <w:p w14:paraId="15DBB172">
            <w:pPr>
              <w:widowControl/>
              <w:snapToGrid w:val="0"/>
              <w:spacing w:line="400" w:lineRule="exact"/>
              <w:jc w:val="center"/>
              <w:rPr>
                <w:rFonts w:hint="eastAsia" w:ascii="宋体" w:hAnsi="宋体" w:eastAsia="宋体" w:cs="宋体"/>
                <w:color w:val="auto"/>
                <w:sz w:val="36"/>
                <w:highlight w:val="none"/>
              </w:rPr>
            </w:pPr>
          </w:p>
        </w:tc>
      </w:tr>
    </w:tbl>
    <w:p w14:paraId="4A580107">
      <w:pPr>
        <w:snapToGrid w:val="0"/>
        <w:spacing w:line="360" w:lineRule="auto"/>
        <w:jc w:val="center"/>
        <w:rPr>
          <w:rFonts w:hint="eastAsia" w:ascii="宋体" w:hAnsi="宋体" w:eastAsia="宋体" w:cs="宋体"/>
          <w:b/>
          <w:color w:val="auto"/>
          <w:sz w:val="32"/>
          <w:szCs w:val="40"/>
          <w:highlight w:val="none"/>
        </w:rPr>
      </w:pPr>
    </w:p>
    <w:p w14:paraId="35B5B793">
      <w:pPr>
        <w:snapToGrid w:val="0"/>
        <w:spacing w:line="360" w:lineRule="auto"/>
        <w:rPr>
          <w:rFonts w:hint="eastAsia" w:ascii="宋体" w:hAnsi="宋体" w:eastAsia="宋体" w:cs="宋体"/>
          <w:b/>
          <w:color w:val="auto"/>
          <w:spacing w:val="6"/>
          <w:highlight w:val="none"/>
        </w:rPr>
      </w:pPr>
    </w:p>
    <w:p w14:paraId="0E9D9B69">
      <w:pPr>
        <w:snapToGrid w:val="0"/>
        <w:spacing w:line="360" w:lineRule="auto"/>
        <w:rPr>
          <w:rFonts w:hint="eastAsia" w:ascii="宋体" w:hAnsi="宋体" w:eastAsia="宋体" w:cs="宋体"/>
          <w:b/>
          <w:color w:val="auto"/>
          <w:spacing w:val="6"/>
          <w:highlight w:val="none"/>
        </w:rPr>
      </w:pPr>
    </w:p>
    <w:p w14:paraId="47278EDB">
      <w:pPr>
        <w:snapToGrid w:val="0"/>
        <w:spacing w:line="360" w:lineRule="auto"/>
        <w:jc w:val="center"/>
        <w:rPr>
          <w:rFonts w:hint="eastAsia" w:ascii="宋体" w:hAnsi="宋体" w:eastAsia="宋体" w:cs="宋体"/>
          <w:b/>
          <w:color w:val="auto"/>
          <w:spacing w:val="6"/>
          <w:highlight w:val="none"/>
        </w:rPr>
        <w:sectPr>
          <w:pgSz w:w="11905" w:h="16838"/>
          <w:pgMar w:top="1440" w:right="1287" w:bottom="1440" w:left="1287" w:header="850" w:footer="992" w:gutter="0"/>
          <w:pgBorders>
            <w:top w:val="none" w:sz="0" w:space="0"/>
            <w:left w:val="none" w:sz="0" w:space="0"/>
            <w:bottom w:val="none" w:sz="0" w:space="0"/>
            <w:right w:val="none" w:sz="0" w:space="0"/>
          </w:pgBorders>
          <w:pgNumType w:fmt="decimal"/>
          <w:cols w:space="0" w:num="1"/>
          <w:rtlGutter w:val="0"/>
          <w:docGrid w:linePitch="286" w:charSpace="0"/>
        </w:sectPr>
      </w:pPr>
    </w:p>
    <w:p w14:paraId="01ED4800">
      <w:pPr>
        <w:spacing w:line="360" w:lineRule="auto"/>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残疾人福利性单位声明函</w:t>
      </w:r>
    </w:p>
    <w:p w14:paraId="717F87CA">
      <w:pPr>
        <w:spacing w:line="360" w:lineRule="auto"/>
        <w:jc w:val="center"/>
        <w:rPr>
          <w:rFonts w:hint="eastAsia" w:ascii="宋体" w:hAnsi="宋体" w:eastAsia="宋体" w:cs="宋体"/>
          <w:b/>
          <w:color w:val="auto"/>
          <w:spacing w:val="6"/>
          <w:sz w:val="32"/>
          <w:szCs w:val="32"/>
          <w:highlight w:val="none"/>
        </w:rPr>
      </w:pPr>
    </w:p>
    <w:p w14:paraId="2180F554">
      <w:pPr>
        <w:spacing w:line="360" w:lineRule="auto"/>
        <w:ind w:firstLine="584" w:firstLineChars="200"/>
        <w:rPr>
          <w:rFonts w:hint="eastAsia" w:ascii="宋体" w:hAnsi="宋体" w:eastAsia="宋体" w:cs="宋体"/>
          <w:color w:val="auto"/>
          <w:spacing w:val="6"/>
          <w:sz w:val="28"/>
          <w:highlight w:val="none"/>
        </w:rPr>
      </w:pPr>
      <w:r>
        <w:rPr>
          <w:rFonts w:hint="eastAsia" w:ascii="宋体" w:hAnsi="宋体" w:eastAsia="宋体" w:cs="宋体"/>
          <w:color w:val="auto"/>
          <w:spacing w:val="6"/>
          <w:sz w:val="28"/>
          <w:highlight w:val="none"/>
        </w:rPr>
        <w:t>本单位郑重声明，根据《财政部 民政部 中国残疾人联合会关于促进残疾人就业政府采购政策的通知》（财库</w:t>
      </w:r>
      <w:r>
        <w:rPr>
          <w:rFonts w:hint="eastAsia" w:ascii="宋体" w:hAnsi="宋体" w:eastAsia="宋体" w:cs="宋体"/>
          <w:color w:val="auto"/>
          <w:sz w:val="28"/>
          <w:highlight w:val="none"/>
        </w:rPr>
        <w:t>〔2017〕141</w:t>
      </w:r>
      <w:r>
        <w:rPr>
          <w:rFonts w:hint="eastAsia" w:ascii="宋体" w:hAnsi="宋体" w:eastAsia="宋体" w:cs="宋体"/>
          <w:color w:val="auto"/>
          <w:spacing w:val="6"/>
          <w:sz w:val="28"/>
          <w:highlight w:val="none"/>
        </w:rPr>
        <w:t>号）的规定，本单位为符合条件的残疾人福利性单位，且本单位参加</w:t>
      </w:r>
      <w:r>
        <w:rPr>
          <w:rFonts w:hint="eastAsia" w:ascii="宋体" w:hAnsi="宋体" w:eastAsia="宋体" w:cs="宋体"/>
          <w:b/>
          <w:color w:val="auto"/>
          <w:sz w:val="28"/>
          <w:szCs w:val="28"/>
          <w:highlight w:val="none"/>
          <w:u w:val="single"/>
          <w:lang w:val="en-US" w:eastAsia="zh-CN"/>
        </w:rPr>
        <w:t xml:space="preserve">  （项目名称）</w:t>
      </w:r>
      <w:r>
        <w:rPr>
          <w:rFonts w:hint="eastAsia" w:ascii="宋体" w:hAnsi="宋体" w:eastAsia="宋体" w:cs="宋体"/>
          <w:b/>
          <w:color w:val="auto"/>
          <w:sz w:val="28"/>
          <w:szCs w:val="28"/>
          <w:highlight w:val="none"/>
          <w:u w:val="single"/>
        </w:rPr>
        <w:t>（项目编号：  ）</w:t>
      </w:r>
      <w:r>
        <w:rPr>
          <w:rFonts w:hint="eastAsia" w:ascii="宋体" w:hAnsi="宋体" w:eastAsia="宋体" w:cs="宋体"/>
          <w:color w:val="auto"/>
          <w:spacing w:val="6"/>
          <w:sz w:val="28"/>
          <w:highlight w:val="none"/>
        </w:rPr>
        <w:t>的采购活动提供本单位制造的货物（由本单位承担工程/提供服务），或者提供其他残疾人福利性单位制造的货物（不包括使用非残疾人福利性单位注册商标的货物）。</w:t>
      </w:r>
    </w:p>
    <w:p w14:paraId="31B43CD8">
      <w:pPr>
        <w:spacing w:line="360" w:lineRule="auto"/>
        <w:ind w:firstLine="584" w:firstLineChars="200"/>
        <w:rPr>
          <w:rFonts w:hint="eastAsia" w:ascii="宋体" w:hAnsi="宋体" w:eastAsia="宋体" w:cs="宋体"/>
          <w:color w:val="auto"/>
          <w:spacing w:val="6"/>
          <w:sz w:val="24"/>
          <w:highlight w:val="none"/>
        </w:rPr>
      </w:pPr>
      <w:r>
        <w:rPr>
          <w:rFonts w:hint="eastAsia" w:ascii="宋体" w:hAnsi="宋体" w:eastAsia="宋体" w:cs="宋体"/>
          <w:color w:val="auto"/>
          <w:spacing w:val="6"/>
          <w:sz w:val="28"/>
          <w:highlight w:val="none"/>
        </w:rPr>
        <w:t>本单位对上述声明的真实性负责。如有虚假，将依法承担相应责任。</w:t>
      </w:r>
    </w:p>
    <w:p w14:paraId="58E21132">
      <w:pPr>
        <w:spacing w:line="360" w:lineRule="auto"/>
        <w:ind w:firstLine="504" w:firstLineChars="200"/>
        <w:rPr>
          <w:rFonts w:hint="eastAsia" w:ascii="宋体" w:hAnsi="宋体" w:eastAsia="宋体" w:cs="宋体"/>
          <w:color w:val="auto"/>
          <w:spacing w:val="6"/>
          <w:sz w:val="24"/>
          <w:highlight w:val="none"/>
        </w:rPr>
      </w:pPr>
    </w:p>
    <w:p w14:paraId="1900F362">
      <w:pPr>
        <w:tabs>
          <w:tab w:val="left" w:pos="4860"/>
        </w:tabs>
        <w:spacing w:line="360" w:lineRule="auto"/>
        <w:ind w:right="1560"/>
        <w:jc w:val="left"/>
        <w:rPr>
          <w:rFonts w:hint="eastAsia" w:ascii="宋体" w:hAnsi="宋体" w:eastAsia="宋体" w:cs="宋体"/>
          <w:color w:val="auto"/>
          <w:spacing w:val="6"/>
          <w:sz w:val="28"/>
          <w:highlight w:val="none"/>
        </w:rPr>
      </w:pPr>
      <w:r>
        <w:rPr>
          <w:rFonts w:hint="eastAsia" w:ascii="宋体" w:hAnsi="宋体" w:eastAsia="宋体" w:cs="宋体"/>
          <w:color w:val="auto"/>
          <w:spacing w:val="6"/>
          <w:sz w:val="28"/>
          <w:highlight w:val="none"/>
        </w:rPr>
        <w:t>单位名称（盖章）：</w:t>
      </w:r>
      <w:r>
        <w:rPr>
          <w:rFonts w:hint="eastAsia" w:ascii="宋体" w:hAnsi="宋体" w:eastAsia="宋体" w:cs="宋体"/>
          <w:color w:val="auto"/>
          <w:w w:val="90"/>
          <w:sz w:val="28"/>
          <w:highlight w:val="none"/>
        </w:rPr>
        <w:t>__________________________________</w:t>
      </w:r>
    </w:p>
    <w:p w14:paraId="36E3B047">
      <w:pPr>
        <w:tabs>
          <w:tab w:val="left" w:pos="4860"/>
        </w:tabs>
        <w:spacing w:line="360" w:lineRule="auto"/>
        <w:ind w:right="1560"/>
        <w:jc w:val="left"/>
        <w:rPr>
          <w:rFonts w:hint="eastAsia" w:ascii="宋体" w:hAnsi="宋体" w:eastAsia="宋体" w:cs="宋体"/>
          <w:color w:val="auto"/>
          <w:spacing w:val="6"/>
          <w:sz w:val="28"/>
          <w:highlight w:val="none"/>
        </w:rPr>
      </w:pPr>
    </w:p>
    <w:p w14:paraId="7F2116E1">
      <w:pPr>
        <w:spacing w:line="360" w:lineRule="auto"/>
        <w:rPr>
          <w:rFonts w:hint="eastAsia" w:ascii="宋体" w:hAnsi="宋体" w:eastAsia="宋体" w:cs="宋体"/>
          <w:color w:val="auto"/>
          <w:w w:val="90"/>
          <w:sz w:val="28"/>
          <w:highlight w:val="none"/>
        </w:rPr>
      </w:pPr>
      <w:r>
        <w:rPr>
          <w:rFonts w:hint="eastAsia" w:ascii="宋体" w:hAnsi="宋体" w:eastAsia="宋体" w:cs="宋体"/>
          <w:color w:val="auto"/>
          <w:spacing w:val="6"/>
          <w:sz w:val="28"/>
          <w:highlight w:val="none"/>
        </w:rPr>
        <w:t>日  期：</w:t>
      </w:r>
      <w:r>
        <w:rPr>
          <w:rFonts w:hint="eastAsia" w:ascii="宋体" w:hAnsi="宋体" w:eastAsia="宋体" w:cs="宋体"/>
          <w:color w:val="auto"/>
          <w:w w:val="90"/>
          <w:sz w:val="28"/>
          <w:highlight w:val="none"/>
        </w:rPr>
        <w:t>____________________________________________</w:t>
      </w:r>
    </w:p>
    <w:p w14:paraId="6B7311BE">
      <w:pPr>
        <w:autoSpaceDE w:val="0"/>
        <w:autoSpaceDN w:val="0"/>
        <w:adjustRightInd w:val="0"/>
        <w:spacing w:line="360" w:lineRule="auto"/>
        <w:jc w:val="left"/>
        <w:rPr>
          <w:rFonts w:hint="eastAsia" w:ascii="宋体" w:hAnsi="宋体" w:eastAsia="宋体" w:cs="宋体"/>
          <w:b/>
          <w:color w:val="auto"/>
          <w:sz w:val="24"/>
          <w:szCs w:val="22"/>
          <w:highlight w:val="none"/>
        </w:rPr>
      </w:pPr>
      <w:r>
        <w:rPr>
          <w:rFonts w:hint="eastAsia" w:ascii="宋体" w:hAnsi="宋体" w:eastAsia="宋体" w:cs="宋体"/>
          <w:b/>
          <w:color w:val="auto"/>
          <w:sz w:val="24"/>
          <w:szCs w:val="22"/>
          <w:highlight w:val="none"/>
        </w:rPr>
        <w:t>提示：磋商供应商应实事求是填写并提供本表。</w:t>
      </w:r>
    </w:p>
    <w:p w14:paraId="33886749">
      <w:pPr>
        <w:widowControl/>
        <w:snapToGrid w:val="0"/>
        <w:spacing w:line="460" w:lineRule="atLeast"/>
        <w:jc w:val="left"/>
        <w:rPr>
          <w:rFonts w:hint="eastAsia"/>
          <w:color w:val="auto"/>
          <w:sz w:val="30"/>
          <w:highlight w:val="none"/>
        </w:rPr>
      </w:pPr>
    </w:p>
    <w:p w14:paraId="6D7D19C7">
      <w:pPr>
        <w:pStyle w:val="4"/>
        <w:rPr>
          <w:rFonts w:hint="eastAsia"/>
          <w:color w:val="auto"/>
          <w:highlight w:val="none"/>
        </w:rPr>
      </w:pPr>
      <w:bookmarkStart w:id="17" w:name="_Toc7988468"/>
      <w:bookmarkStart w:id="18" w:name="_Toc440162800"/>
      <w:bookmarkStart w:id="19" w:name="_Toc424164168"/>
      <w:bookmarkStart w:id="20" w:name="_Toc7988414"/>
      <w:bookmarkStart w:id="21" w:name="_Toc24550050"/>
      <w:bookmarkStart w:id="22" w:name="_Toc8008423"/>
      <w:bookmarkStart w:id="23" w:name="_Toc30408915"/>
    </w:p>
    <w:p w14:paraId="31AB6A8F">
      <w:pPr>
        <w:rPr>
          <w:rFonts w:hint="eastAsia"/>
          <w:color w:val="auto"/>
          <w:highlight w:val="none"/>
        </w:rPr>
      </w:pPr>
    </w:p>
    <w:p w14:paraId="4898CE4C">
      <w:pPr>
        <w:pStyle w:val="26"/>
        <w:rPr>
          <w:rFonts w:hint="eastAsia"/>
          <w:color w:val="auto"/>
          <w:highlight w:val="none"/>
        </w:rPr>
      </w:pPr>
    </w:p>
    <w:p w14:paraId="60D937AB">
      <w:pPr>
        <w:rPr>
          <w:rFonts w:hint="eastAsia"/>
          <w:color w:val="auto"/>
          <w:highlight w:val="none"/>
        </w:rPr>
      </w:pPr>
    </w:p>
    <w:p w14:paraId="37D0AA82">
      <w:pPr>
        <w:pStyle w:val="26"/>
        <w:rPr>
          <w:rFonts w:hint="eastAsia"/>
          <w:color w:val="auto"/>
          <w:highlight w:val="none"/>
        </w:rPr>
      </w:pPr>
    </w:p>
    <w:p w14:paraId="2E394801">
      <w:pPr>
        <w:rPr>
          <w:rFonts w:hint="eastAsia"/>
          <w:color w:val="auto"/>
          <w:highlight w:val="none"/>
        </w:rPr>
      </w:pPr>
    </w:p>
    <w:p w14:paraId="263DA290">
      <w:pPr>
        <w:pStyle w:val="26"/>
        <w:rPr>
          <w:rFonts w:hint="eastAsia"/>
          <w:color w:val="auto"/>
          <w:highlight w:val="none"/>
        </w:rPr>
      </w:pPr>
    </w:p>
    <w:p w14:paraId="72CFD1FF">
      <w:pPr>
        <w:rPr>
          <w:rFonts w:hint="eastAsia"/>
          <w:color w:val="auto"/>
          <w:highlight w:val="none"/>
        </w:rPr>
      </w:pPr>
    </w:p>
    <w:p w14:paraId="785DB77B">
      <w:pPr>
        <w:pStyle w:val="4"/>
        <w:rPr>
          <w:color w:val="auto"/>
          <w:highlight w:val="none"/>
        </w:rPr>
      </w:pPr>
      <w:r>
        <w:rPr>
          <w:rFonts w:hint="eastAsia"/>
          <w:color w:val="auto"/>
          <w:highlight w:val="none"/>
        </w:rPr>
        <w:t>二、“商务技术文件</w:t>
      </w:r>
      <w:r>
        <w:rPr>
          <w:color w:val="auto"/>
          <w:highlight w:val="none"/>
        </w:rPr>
        <w:t>”</w:t>
      </w:r>
      <w:r>
        <w:rPr>
          <w:rFonts w:hint="eastAsia"/>
          <w:color w:val="auto"/>
          <w:highlight w:val="none"/>
        </w:rPr>
        <w:t>格式</w:t>
      </w:r>
      <w:bookmarkEnd w:id="17"/>
      <w:bookmarkEnd w:id="18"/>
      <w:bookmarkEnd w:id="19"/>
      <w:bookmarkEnd w:id="20"/>
      <w:bookmarkEnd w:id="21"/>
      <w:bookmarkEnd w:id="22"/>
      <w:bookmarkEnd w:id="23"/>
    </w:p>
    <w:p w14:paraId="3980A625">
      <w:pPr>
        <w:pStyle w:val="5"/>
        <w:rPr>
          <w:color w:val="auto"/>
          <w:highlight w:val="none"/>
        </w:rPr>
      </w:pPr>
      <w:r>
        <w:rPr>
          <w:rFonts w:hint="eastAsia"/>
          <w:color w:val="auto"/>
          <w:highlight w:val="none"/>
        </w:rPr>
        <w:t>2.1 “商务技术文件”封面</w:t>
      </w:r>
    </w:p>
    <w:p w14:paraId="7A47EDD0">
      <w:pPr>
        <w:spacing w:line="360" w:lineRule="auto"/>
        <w:jc w:val="right"/>
        <w:rPr>
          <w:rFonts w:ascii="Arial" w:hAnsi="Arial" w:eastAsia="新宋体" w:cs="Arial"/>
          <w:b/>
          <w:color w:val="auto"/>
          <w:sz w:val="32"/>
          <w:szCs w:val="22"/>
          <w:highlight w:val="none"/>
        </w:rPr>
      </w:pPr>
    </w:p>
    <w:p w14:paraId="5704FEB9">
      <w:pPr>
        <w:spacing w:line="276" w:lineRule="auto"/>
        <w:ind w:firstLine="2784" w:firstLineChars="700"/>
        <w:rPr>
          <w:rFonts w:ascii="宋体" w:hAnsi="宋体" w:cs="Arial"/>
          <w:b/>
          <w:color w:val="auto"/>
          <w:w w:val="90"/>
          <w:sz w:val="220"/>
          <w:szCs w:val="22"/>
          <w:highlight w:val="none"/>
          <w:u w:val="single"/>
        </w:rPr>
      </w:pPr>
      <w:r>
        <w:rPr>
          <w:rFonts w:hint="eastAsia" w:ascii="宋体" w:hAnsi="宋体" w:cs="Arial"/>
          <w:b/>
          <w:color w:val="auto"/>
          <w:w w:val="90"/>
          <w:sz w:val="44"/>
          <w:szCs w:val="22"/>
          <w:highlight w:val="none"/>
          <w:u w:val="single"/>
        </w:rPr>
        <w:t xml:space="preserve">  项  目  名  称  </w:t>
      </w:r>
    </w:p>
    <w:p w14:paraId="1FAF2C1A">
      <w:pPr>
        <w:spacing w:line="360" w:lineRule="auto"/>
        <w:jc w:val="center"/>
        <w:rPr>
          <w:rFonts w:ascii="Arial" w:hAnsi="Arial" w:eastAsia="新宋体" w:cs="Arial"/>
          <w:b/>
          <w:color w:val="auto"/>
          <w:sz w:val="52"/>
          <w:szCs w:val="22"/>
          <w:highlight w:val="none"/>
        </w:rPr>
      </w:pPr>
    </w:p>
    <w:p w14:paraId="2F63153A">
      <w:pPr>
        <w:spacing w:line="276" w:lineRule="auto"/>
        <w:jc w:val="center"/>
        <w:rPr>
          <w:rFonts w:ascii="宋体" w:hAnsi="宋体" w:cs="Arial"/>
          <w:color w:val="auto"/>
          <w:sz w:val="96"/>
          <w:szCs w:val="22"/>
          <w:highlight w:val="none"/>
        </w:rPr>
      </w:pPr>
      <w:r>
        <w:rPr>
          <w:rFonts w:hint="eastAsia" w:ascii="宋体" w:hAnsi="宋体" w:cs="Arial"/>
          <w:color w:val="auto"/>
          <w:sz w:val="96"/>
          <w:szCs w:val="22"/>
          <w:highlight w:val="none"/>
        </w:rPr>
        <w:t>响 应</w:t>
      </w:r>
      <w:r>
        <w:rPr>
          <w:rFonts w:ascii="宋体" w:hAnsi="宋体" w:cs="Arial"/>
          <w:color w:val="auto"/>
          <w:sz w:val="96"/>
          <w:szCs w:val="22"/>
          <w:highlight w:val="none"/>
        </w:rPr>
        <w:t xml:space="preserve"> </w:t>
      </w:r>
      <w:r>
        <w:rPr>
          <w:rFonts w:hint="eastAsia" w:ascii="宋体" w:hAnsi="宋体" w:cs="Arial"/>
          <w:color w:val="auto"/>
          <w:sz w:val="96"/>
          <w:szCs w:val="22"/>
          <w:highlight w:val="none"/>
        </w:rPr>
        <w:t>文</w:t>
      </w:r>
      <w:r>
        <w:rPr>
          <w:rFonts w:ascii="宋体" w:hAnsi="宋体" w:cs="Arial"/>
          <w:color w:val="auto"/>
          <w:sz w:val="96"/>
          <w:szCs w:val="22"/>
          <w:highlight w:val="none"/>
        </w:rPr>
        <w:t xml:space="preserve"> </w:t>
      </w:r>
      <w:r>
        <w:rPr>
          <w:rFonts w:hint="eastAsia" w:ascii="宋体" w:hAnsi="宋体" w:cs="Arial"/>
          <w:color w:val="auto"/>
          <w:sz w:val="96"/>
          <w:szCs w:val="22"/>
          <w:highlight w:val="none"/>
        </w:rPr>
        <w:t>件</w:t>
      </w:r>
    </w:p>
    <w:p w14:paraId="6197856D">
      <w:pPr>
        <w:spacing w:line="360" w:lineRule="auto"/>
        <w:jc w:val="center"/>
        <w:rPr>
          <w:rFonts w:hint="eastAsia" w:ascii="宋体" w:hAnsi="宋体" w:cs="Arial"/>
          <w:b/>
          <w:color w:val="auto"/>
          <w:sz w:val="52"/>
          <w:szCs w:val="22"/>
          <w:highlight w:val="none"/>
        </w:rPr>
      </w:pPr>
      <w:r>
        <w:rPr>
          <w:rFonts w:hint="eastAsia" w:ascii="宋体" w:hAnsi="宋体" w:cs="Arial"/>
          <w:b/>
          <w:color w:val="auto"/>
          <w:sz w:val="52"/>
          <w:szCs w:val="22"/>
          <w:highlight w:val="none"/>
        </w:rPr>
        <w:t>（商务技术文件）</w:t>
      </w:r>
    </w:p>
    <w:p w14:paraId="2DC71152">
      <w:pPr>
        <w:spacing w:line="360" w:lineRule="auto"/>
        <w:jc w:val="center"/>
        <w:rPr>
          <w:rFonts w:hint="eastAsia" w:ascii="华文中宋" w:hAnsi="华文中宋" w:eastAsia="华文中宋" w:cs="Arial"/>
          <w:b/>
          <w:color w:val="auto"/>
          <w:sz w:val="52"/>
          <w:szCs w:val="22"/>
          <w:highlight w:val="none"/>
        </w:rPr>
      </w:pPr>
    </w:p>
    <w:tbl>
      <w:tblPr>
        <w:tblStyle w:val="60"/>
        <w:tblW w:w="0" w:type="auto"/>
        <w:tblInd w:w="250" w:type="dxa"/>
        <w:tblLayout w:type="fixed"/>
        <w:tblCellMar>
          <w:top w:w="0" w:type="dxa"/>
          <w:left w:w="108" w:type="dxa"/>
          <w:bottom w:w="0" w:type="dxa"/>
          <w:right w:w="108" w:type="dxa"/>
        </w:tblCellMar>
      </w:tblPr>
      <w:tblGrid>
        <w:gridCol w:w="8789"/>
      </w:tblGrid>
      <w:tr w14:paraId="2016A575">
        <w:tblPrEx>
          <w:tblCellMar>
            <w:top w:w="0" w:type="dxa"/>
            <w:left w:w="108" w:type="dxa"/>
            <w:bottom w:w="0" w:type="dxa"/>
            <w:right w:w="108" w:type="dxa"/>
          </w:tblCellMar>
        </w:tblPrEx>
        <w:trPr>
          <w:trHeight w:val="680" w:hRule="atLeast"/>
        </w:trPr>
        <w:tc>
          <w:tcPr>
            <w:tcW w:w="8789" w:type="dxa"/>
            <w:noWrap w:val="0"/>
            <w:vAlign w:val="center"/>
          </w:tcPr>
          <w:p w14:paraId="5F898557">
            <w:pPr>
              <w:rPr>
                <w:rFonts w:ascii="仿宋" w:hAnsi="仿宋" w:eastAsia="仿宋"/>
                <w:b/>
                <w:color w:val="auto"/>
                <w:sz w:val="28"/>
                <w:szCs w:val="28"/>
                <w:highlight w:val="none"/>
              </w:rPr>
            </w:pPr>
            <w:r>
              <w:rPr>
                <w:rFonts w:hint="eastAsia" w:ascii="仿宋" w:hAnsi="仿宋" w:eastAsia="仿宋"/>
                <w:b/>
                <w:color w:val="auto"/>
                <w:sz w:val="28"/>
                <w:szCs w:val="28"/>
                <w:highlight w:val="none"/>
              </w:rPr>
              <w:t xml:space="preserve">项目编号： </w:t>
            </w:r>
            <w:r>
              <w:rPr>
                <w:rFonts w:ascii="仿宋" w:hAnsi="仿宋" w:eastAsia="仿宋" w:cs="Arial"/>
                <w:b/>
                <w:color w:val="auto"/>
                <w:w w:val="90"/>
                <w:sz w:val="28"/>
                <w:szCs w:val="28"/>
                <w:highlight w:val="none"/>
              </w:rPr>
              <w:t>__________________________________</w:t>
            </w:r>
            <w:r>
              <w:rPr>
                <w:rFonts w:ascii="仿宋" w:hAnsi="仿宋" w:eastAsia="仿宋" w:cs="Arial"/>
                <w:b/>
                <w:color w:val="auto"/>
                <w:w w:val="90"/>
                <w:sz w:val="28"/>
                <w:szCs w:val="28"/>
                <w:highlight w:val="none"/>
                <w:u w:val="single"/>
              </w:rPr>
              <w:t>_________</w:t>
            </w:r>
            <w:r>
              <w:rPr>
                <w:rFonts w:hint="eastAsia" w:ascii="仿宋" w:hAnsi="仿宋" w:eastAsia="仿宋" w:cs="Arial"/>
                <w:b/>
                <w:color w:val="auto"/>
                <w:w w:val="90"/>
                <w:sz w:val="28"/>
                <w:szCs w:val="28"/>
                <w:highlight w:val="none"/>
                <w:u w:val="single"/>
              </w:rPr>
              <w:t xml:space="preserve">     </w:t>
            </w:r>
            <w:r>
              <w:rPr>
                <w:rFonts w:ascii="仿宋" w:hAnsi="仿宋" w:eastAsia="仿宋" w:cs="Arial"/>
                <w:b/>
                <w:color w:val="auto"/>
                <w:w w:val="90"/>
                <w:sz w:val="28"/>
                <w:szCs w:val="28"/>
                <w:highlight w:val="none"/>
                <w:u w:val="single"/>
              </w:rPr>
              <w:t>__</w:t>
            </w:r>
            <w:r>
              <w:rPr>
                <w:rFonts w:ascii="仿宋" w:hAnsi="仿宋" w:eastAsia="仿宋" w:cs="Arial"/>
                <w:b/>
                <w:color w:val="auto"/>
                <w:w w:val="90"/>
                <w:sz w:val="28"/>
                <w:szCs w:val="28"/>
                <w:highlight w:val="none"/>
              </w:rPr>
              <w:t>___</w:t>
            </w:r>
          </w:p>
        </w:tc>
      </w:tr>
      <w:tr w14:paraId="455A3C6D">
        <w:tblPrEx>
          <w:tblCellMar>
            <w:top w:w="0" w:type="dxa"/>
            <w:left w:w="108" w:type="dxa"/>
            <w:bottom w:w="0" w:type="dxa"/>
            <w:right w:w="108" w:type="dxa"/>
          </w:tblCellMar>
        </w:tblPrEx>
        <w:trPr>
          <w:trHeight w:val="680" w:hRule="atLeast"/>
        </w:trPr>
        <w:tc>
          <w:tcPr>
            <w:tcW w:w="8789" w:type="dxa"/>
            <w:noWrap w:val="0"/>
            <w:vAlign w:val="center"/>
          </w:tcPr>
          <w:p w14:paraId="5DD9B427">
            <w:pPr>
              <w:rPr>
                <w:rFonts w:hint="eastAsia" w:ascii="仿宋" w:hAnsi="仿宋" w:eastAsia="仿宋"/>
                <w:b/>
                <w:color w:val="auto"/>
                <w:sz w:val="28"/>
                <w:szCs w:val="28"/>
                <w:highlight w:val="none"/>
              </w:rPr>
            </w:pPr>
            <w:r>
              <w:rPr>
                <w:rFonts w:hint="eastAsia" w:ascii="仿宋" w:hAnsi="仿宋" w:eastAsia="仿宋"/>
                <w:b/>
                <w:color w:val="auto"/>
                <w:sz w:val="28"/>
                <w:szCs w:val="28"/>
                <w:highlight w:val="none"/>
              </w:rPr>
              <w:t>磋商供应商名称（盖章）：</w:t>
            </w:r>
            <w:r>
              <w:rPr>
                <w:rFonts w:ascii="仿宋" w:hAnsi="仿宋" w:eastAsia="仿宋" w:cs="Arial"/>
                <w:b/>
                <w:color w:val="auto"/>
                <w:w w:val="90"/>
                <w:sz w:val="28"/>
                <w:szCs w:val="28"/>
                <w:highlight w:val="none"/>
              </w:rPr>
              <w:t>_______________________________________</w:t>
            </w:r>
          </w:p>
        </w:tc>
      </w:tr>
      <w:tr w14:paraId="49B81B7C">
        <w:tblPrEx>
          <w:tblCellMar>
            <w:top w:w="0" w:type="dxa"/>
            <w:left w:w="108" w:type="dxa"/>
            <w:bottom w:w="0" w:type="dxa"/>
            <w:right w:w="108" w:type="dxa"/>
          </w:tblCellMar>
        </w:tblPrEx>
        <w:trPr>
          <w:trHeight w:val="680" w:hRule="atLeast"/>
        </w:trPr>
        <w:tc>
          <w:tcPr>
            <w:tcW w:w="8789" w:type="dxa"/>
            <w:noWrap w:val="0"/>
            <w:vAlign w:val="center"/>
          </w:tcPr>
          <w:p w14:paraId="23C38F72">
            <w:pPr>
              <w:rPr>
                <w:rFonts w:hint="eastAsia" w:ascii="仿宋" w:hAnsi="仿宋" w:eastAsia="仿宋"/>
                <w:b/>
                <w:color w:val="auto"/>
                <w:sz w:val="28"/>
                <w:szCs w:val="28"/>
                <w:highlight w:val="none"/>
              </w:rPr>
            </w:pPr>
            <w:r>
              <w:rPr>
                <w:rFonts w:hint="eastAsia" w:ascii="仿宋" w:hAnsi="仿宋" w:eastAsia="仿宋"/>
                <w:b/>
                <w:color w:val="auto"/>
                <w:sz w:val="28"/>
                <w:szCs w:val="28"/>
                <w:highlight w:val="none"/>
              </w:rPr>
              <w:t>磋商供应商地址：</w:t>
            </w:r>
            <w:r>
              <w:rPr>
                <w:rFonts w:ascii="仿宋" w:hAnsi="仿宋" w:eastAsia="仿宋" w:cs="Arial"/>
                <w:b/>
                <w:color w:val="auto"/>
                <w:w w:val="90"/>
                <w:sz w:val="28"/>
                <w:szCs w:val="28"/>
                <w:highlight w:val="none"/>
              </w:rPr>
              <w:t>_________________________________</w:t>
            </w:r>
            <w:r>
              <w:rPr>
                <w:rFonts w:ascii="仿宋" w:hAnsi="仿宋" w:eastAsia="仿宋" w:cs="Arial"/>
                <w:b/>
                <w:color w:val="auto"/>
                <w:w w:val="90"/>
                <w:sz w:val="28"/>
                <w:szCs w:val="28"/>
                <w:highlight w:val="none"/>
                <w:u w:val="single"/>
              </w:rPr>
              <w:t>_____</w:t>
            </w:r>
            <w:r>
              <w:rPr>
                <w:rFonts w:hint="eastAsia" w:ascii="仿宋" w:hAnsi="仿宋" w:eastAsia="仿宋" w:cs="Arial"/>
                <w:b/>
                <w:color w:val="auto"/>
                <w:w w:val="90"/>
                <w:sz w:val="28"/>
                <w:szCs w:val="28"/>
                <w:highlight w:val="none"/>
                <w:u w:val="single"/>
              </w:rPr>
              <w:t xml:space="preserve"> </w:t>
            </w:r>
            <w:r>
              <w:rPr>
                <w:rFonts w:ascii="仿宋" w:hAnsi="仿宋" w:eastAsia="仿宋" w:cs="Arial"/>
                <w:b/>
                <w:color w:val="auto"/>
                <w:w w:val="90"/>
                <w:sz w:val="28"/>
                <w:szCs w:val="28"/>
                <w:highlight w:val="none"/>
                <w:u w:val="single"/>
              </w:rPr>
              <w:t>_____</w:t>
            </w:r>
            <w:r>
              <w:rPr>
                <w:rFonts w:ascii="仿宋" w:hAnsi="仿宋" w:eastAsia="仿宋" w:cs="Arial"/>
                <w:b/>
                <w:color w:val="auto"/>
                <w:w w:val="90"/>
                <w:sz w:val="28"/>
                <w:szCs w:val="28"/>
                <w:highlight w:val="none"/>
              </w:rPr>
              <w:t>____</w:t>
            </w:r>
          </w:p>
        </w:tc>
      </w:tr>
      <w:tr w14:paraId="41C2818E">
        <w:tblPrEx>
          <w:tblCellMar>
            <w:top w:w="0" w:type="dxa"/>
            <w:left w:w="108" w:type="dxa"/>
            <w:bottom w:w="0" w:type="dxa"/>
            <w:right w:w="108" w:type="dxa"/>
          </w:tblCellMar>
        </w:tblPrEx>
        <w:trPr>
          <w:trHeight w:val="680" w:hRule="atLeast"/>
        </w:trPr>
        <w:tc>
          <w:tcPr>
            <w:tcW w:w="8789" w:type="dxa"/>
            <w:noWrap w:val="0"/>
            <w:vAlign w:val="center"/>
          </w:tcPr>
          <w:p w14:paraId="7DA1C2C0">
            <w:pPr>
              <w:rPr>
                <w:rFonts w:hint="eastAsia" w:ascii="仿宋" w:hAnsi="仿宋" w:eastAsia="仿宋"/>
                <w:b/>
                <w:color w:val="auto"/>
                <w:sz w:val="28"/>
                <w:szCs w:val="28"/>
                <w:highlight w:val="none"/>
              </w:rPr>
            </w:pPr>
            <w:r>
              <w:rPr>
                <w:rFonts w:hint="eastAsia" w:ascii="仿宋" w:hAnsi="仿宋" w:eastAsia="仿宋"/>
                <w:b/>
                <w:color w:val="auto"/>
                <w:sz w:val="28"/>
                <w:szCs w:val="28"/>
                <w:highlight w:val="none"/>
              </w:rPr>
              <w:t>法定代表人或其授权代表（签字或盖章）：</w:t>
            </w:r>
            <w:r>
              <w:rPr>
                <w:rFonts w:ascii="仿宋" w:hAnsi="仿宋" w:eastAsia="仿宋" w:cs="Arial"/>
                <w:b/>
                <w:color w:val="auto"/>
                <w:w w:val="90"/>
                <w:sz w:val="28"/>
                <w:szCs w:val="28"/>
                <w:highlight w:val="none"/>
              </w:rPr>
              <w:t>________________________</w:t>
            </w:r>
          </w:p>
        </w:tc>
      </w:tr>
      <w:tr w14:paraId="15FD7CAD">
        <w:tblPrEx>
          <w:tblCellMar>
            <w:top w:w="0" w:type="dxa"/>
            <w:left w:w="108" w:type="dxa"/>
            <w:bottom w:w="0" w:type="dxa"/>
            <w:right w:w="108" w:type="dxa"/>
          </w:tblCellMar>
        </w:tblPrEx>
        <w:trPr>
          <w:trHeight w:val="680" w:hRule="atLeast"/>
        </w:trPr>
        <w:tc>
          <w:tcPr>
            <w:tcW w:w="8789" w:type="dxa"/>
            <w:noWrap w:val="0"/>
            <w:vAlign w:val="center"/>
          </w:tcPr>
          <w:p w14:paraId="5FFB3941">
            <w:pPr>
              <w:rPr>
                <w:rFonts w:hint="eastAsia" w:ascii="仿宋" w:hAnsi="仿宋" w:eastAsia="仿宋"/>
                <w:b/>
                <w:color w:val="auto"/>
                <w:sz w:val="28"/>
                <w:szCs w:val="28"/>
                <w:highlight w:val="none"/>
              </w:rPr>
            </w:pPr>
            <w:r>
              <w:rPr>
                <w:rFonts w:hint="eastAsia" w:ascii="仿宋" w:hAnsi="仿宋" w:eastAsia="仿宋"/>
                <w:b/>
                <w:color w:val="auto"/>
                <w:sz w:val="28"/>
                <w:szCs w:val="28"/>
                <w:highlight w:val="none"/>
              </w:rPr>
              <w:t>日期：</w:t>
            </w:r>
            <w:r>
              <w:rPr>
                <w:rFonts w:ascii="仿宋" w:hAnsi="仿宋" w:eastAsia="仿宋" w:cs="Arial"/>
                <w:b/>
                <w:color w:val="auto"/>
                <w:w w:val="90"/>
                <w:sz w:val="28"/>
                <w:szCs w:val="28"/>
                <w:highlight w:val="none"/>
              </w:rPr>
              <w:t>_______________________________________________</w:t>
            </w:r>
            <w:r>
              <w:rPr>
                <w:rFonts w:ascii="仿宋" w:hAnsi="仿宋" w:eastAsia="仿宋" w:cs="Arial"/>
                <w:b/>
                <w:color w:val="auto"/>
                <w:w w:val="90"/>
                <w:sz w:val="28"/>
                <w:szCs w:val="28"/>
                <w:highlight w:val="none"/>
                <w:u w:val="single"/>
              </w:rPr>
              <w:t>______</w:t>
            </w:r>
            <w:r>
              <w:rPr>
                <w:rFonts w:hint="eastAsia" w:ascii="仿宋" w:hAnsi="仿宋" w:eastAsia="仿宋" w:cs="Arial"/>
                <w:b/>
                <w:color w:val="auto"/>
                <w:w w:val="90"/>
                <w:sz w:val="28"/>
                <w:szCs w:val="28"/>
                <w:highlight w:val="none"/>
                <w:u w:val="single"/>
              </w:rPr>
              <w:t xml:space="preserve"> </w:t>
            </w:r>
            <w:r>
              <w:rPr>
                <w:rFonts w:ascii="仿宋" w:hAnsi="仿宋" w:eastAsia="仿宋" w:cs="Arial"/>
                <w:b/>
                <w:color w:val="auto"/>
                <w:w w:val="90"/>
                <w:sz w:val="28"/>
                <w:szCs w:val="28"/>
                <w:highlight w:val="none"/>
                <w:u w:val="single"/>
              </w:rPr>
              <w:t>__</w:t>
            </w:r>
            <w:r>
              <w:rPr>
                <w:rFonts w:ascii="仿宋" w:hAnsi="仿宋" w:eastAsia="仿宋" w:cs="Arial"/>
                <w:b/>
                <w:color w:val="auto"/>
                <w:w w:val="90"/>
                <w:sz w:val="28"/>
                <w:szCs w:val="28"/>
                <w:highlight w:val="none"/>
              </w:rPr>
              <w:t>___</w:t>
            </w:r>
          </w:p>
        </w:tc>
      </w:tr>
      <w:tr w14:paraId="1C731DA5">
        <w:tblPrEx>
          <w:tblCellMar>
            <w:top w:w="0" w:type="dxa"/>
            <w:left w:w="108" w:type="dxa"/>
            <w:bottom w:w="0" w:type="dxa"/>
            <w:right w:w="108" w:type="dxa"/>
          </w:tblCellMar>
        </w:tblPrEx>
        <w:trPr>
          <w:trHeight w:val="335" w:hRule="atLeast"/>
        </w:trPr>
        <w:tc>
          <w:tcPr>
            <w:tcW w:w="8789" w:type="dxa"/>
            <w:noWrap w:val="0"/>
            <w:vAlign w:val="center"/>
          </w:tcPr>
          <w:p w14:paraId="0261DDE4">
            <w:pPr>
              <w:rPr>
                <w:rFonts w:hint="eastAsia" w:ascii="仿宋" w:hAnsi="仿宋" w:eastAsia="仿宋"/>
                <w:color w:val="auto"/>
                <w:sz w:val="28"/>
                <w:szCs w:val="28"/>
                <w:highlight w:val="none"/>
              </w:rPr>
            </w:pPr>
          </w:p>
        </w:tc>
      </w:tr>
    </w:tbl>
    <w:p w14:paraId="3BCB913D">
      <w:pPr>
        <w:rPr>
          <w:rFonts w:hint="eastAsia"/>
          <w:color w:val="auto"/>
          <w:highlight w:val="none"/>
        </w:rPr>
      </w:pPr>
    </w:p>
    <w:p w14:paraId="184EC794">
      <w:pPr>
        <w:pStyle w:val="5"/>
        <w:rPr>
          <w:color w:val="auto"/>
          <w:highlight w:val="none"/>
        </w:rPr>
      </w:pPr>
      <w:r>
        <w:rPr>
          <w:color w:val="auto"/>
          <w:highlight w:val="none"/>
        </w:rPr>
        <w:br w:type="page"/>
      </w:r>
      <w:r>
        <w:rPr>
          <w:rFonts w:hint="eastAsia"/>
          <w:color w:val="auto"/>
          <w:highlight w:val="none"/>
        </w:rPr>
        <w:t>2.2供应商自评分指引表</w:t>
      </w:r>
    </w:p>
    <w:tbl>
      <w:tblPr>
        <w:tblStyle w:val="60"/>
        <w:tblW w:w="0" w:type="auto"/>
        <w:tblInd w:w="0" w:type="dxa"/>
        <w:tblLayout w:type="fixed"/>
        <w:tblCellMar>
          <w:top w:w="0" w:type="dxa"/>
          <w:left w:w="0" w:type="dxa"/>
          <w:bottom w:w="0" w:type="dxa"/>
          <w:right w:w="0" w:type="dxa"/>
        </w:tblCellMar>
      </w:tblPr>
      <w:tblGrid>
        <w:gridCol w:w="1095"/>
        <w:gridCol w:w="7470"/>
        <w:gridCol w:w="1340"/>
      </w:tblGrid>
      <w:tr w14:paraId="261CE94D">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6381E57A">
            <w:pPr>
              <w:widowControl/>
              <w:snapToGrid w:val="0"/>
              <w:jc w:val="center"/>
              <w:rPr>
                <w:color w:val="auto"/>
                <w:sz w:val="22"/>
                <w:highlight w:val="none"/>
              </w:rPr>
            </w:pPr>
            <w:r>
              <w:rPr>
                <w:color w:val="auto"/>
                <w:sz w:val="22"/>
                <w:highlight w:val="none"/>
              </w:rPr>
              <w:t>序号</w:t>
            </w:r>
          </w:p>
        </w:tc>
        <w:tc>
          <w:tcPr>
            <w:tcW w:w="747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692BC0D1">
            <w:pPr>
              <w:widowControl/>
              <w:snapToGrid w:val="0"/>
              <w:jc w:val="center"/>
              <w:rPr>
                <w:color w:val="auto"/>
                <w:sz w:val="22"/>
                <w:highlight w:val="none"/>
              </w:rPr>
            </w:pPr>
            <w:r>
              <w:rPr>
                <w:color w:val="auto"/>
                <w:sz w:val="22"/>
                <w:highlight w:val="none"/>
              </w:rPr>
              <w:t>评分项目</w:t>
            </w:r>
          </w:p>
        </w:tc>
        <w:tc>
          <w:tcPr>
            <w:tcW w:w="134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1ED774FB">
            <w:pPr>
              <w:widowControl/>
              <w:snapToGrid w:val="0"/>
              <w:jc w:val="center"/>
              <w:rPr>
                <w:color w:val="auto"/>
                <w:sz w:val="22"/>
                <w:highlight w:val="none"/>
              </w:rPr>
            </w:pPr>
            <w:r>
              <w:rPr>
                <w:color w:val="auto"/>
                <w:sz w:val="22"/>
                <w:highlight w:val="none"/>
              </w:rPr>
              <w:t>投标文件索引（页码）</w:t>
            </w:r>
          </w:p>
        </w:tc>
      </w:tr>
      <w:tr w14:paraId="13FBC0EF">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3891770F">
            <w:pPr>
              <w:widowControl/>
              <w:snapToGrid w:val="0"/>
              <w:jc w:val="center"/>
              <w:rPr>
                <w:rFonts w:ascii="宋体" w:hAnsi="宋体"/>
                <w:color w:val="auto"/>
                <w:sz w:val="22"/>
                <w:highlight w:val="none"/>
              </w:rPr>
            </w:pPr>
            <w:r>
              <w:rPr>
                <w:rFonts w:ascii="宋体" w:hAnsi="宋体"/>
                <w:color w:val="auto"/>
                <w:sz w:val="22"/>
                <w:highlight w:val="none"/>
              </w:rPr>
              <w:t>1</w:t>
            </w:r>
          </w:p>
        </w:tc>
        <w:tc>
          <w:tcPr>
            <w:tcW w:w="747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1C4C8CA4">
            <w:pPr>
              <w:widowControl/>
              <w:snapToGrid w:val="0"/>
              <w:jc w:val="center"/>
              <w:rPr>
                <w:color w:val="auto"/>
                <w:sz w:val="22"/>
                <w:highlight w:val="none"/>
              </w:rPr>
            </w:pPr>
          </w:p>
        </w:tc>
        <w:tc>
          <w:tcPr>
            <w:tcW w:w="134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10F7B220">
            <w:pPr>
              <w:widowControl/>
              <w:snapToGrid w:val="0"/>
              <w:jc w:val="center"/>
              <w:rPr>
                <w:color w:val="auto"/>
                <w:sz w:val="22"/>
                <w:highlight w:val="none"/>
              </w:rPr>
            </w:pPr>
          </w:p>
        </w:tc>
      </w:tr>
      <w:tr w14:paraId="5024B768">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0EAB749B">
            <w:pPr>
              <w:widowControl/>
              <w:snapToGrid w:val="0"/>
              <w:jc w:val="center"/>
              <w:rPr>
                <w:rFonts w:ascii="宋体" w:hAnsi="宋体"/>
                <w:color w:val="auto"/>
                <w:sz w:val="22"/>
                <w:highlight w:val="none"/>
              </w:rPr>
            </w:pPr>
            <w:r>
              <w:rPr>
                <w:rFonts w:ascii="宋体" w:hAnsi="宋体"/>
                <w:color w:val="auto"/>
                <w:sz w:val="22"/>
                <w:highlight w:val="none"/>
              </w:rPr>
              <w:t>2</w:t>
            </w:r>
          </w:p>
        </w:tc>
        <w:tc>
          <w:tcPr>
            <w:tcW w:w="747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0DD76A29">
            <w:pPr>
              <w:widowControl/>
              <w:snapToGrid w:val="0"/>
              <w:jc w:val="center"/>
              <w:rPr>
                <w:color w:val="auto"/>
                <w:sz w:val="22"/>
                <w:highlight w:val="none"/>
              </w:rPr>
            </w:pPr>
          </w:p>
        </w:tc>
        <w:tc>
          <w:tcPr>
            <w:tcW w:w="134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5BFA6C84">
            <w:pPr>
              <w:widowControl/>
              <w:snapToGrid w:val="0"/>
              <w:jc w:val="center"/>
              <w:rPr>
                <w:color w:val="auto"/>
                <w:sz w:val="22"/>
                <w:highlight w:val="none"/>
              </w:rPr>
            </w:pPr>
          </w:p>
        </w:tc>
      </w:tr>
      <w:tr w14:paraId="0005C341">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07476697">
            <w:pPr>
              <w:widowControl/>
              <w:snapToGrid w:val="0"/>
              <w:jc w:val="center"/>
              <w:rPr>
                <w:rFonts w:ascii="宋体" w:hAnsi="宋体"/>
                <w:color w:val="auto"/>
                <w:sz w:val="22"/>
                <w:highlight w:val="none"/>
              </w:rPr>
            </w:pPr>
            <w:r>
              <w:rPr>
                <w:rFonts w:ascii="宋体" w:hAnsi="宋体"/>
                <w:color w:val="auto"/>
                <w:sz w:val="22"/>
                <w:highlight w:val="none"/>
              </w:rPr>
              <w:t>3</w:t>
            </w:r>
          </w:p>
        </w:tc>
        <w:tc>
          <w:tcPr>
            <w:tcW w:w="747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5D88FA8A">
            <w:pPr>
              <w:widowControl/>
              <w:snapToGrid w:val="0"/>
              <w:jc w:val="center"/>
              <w:rPr>
                <w:color w:val="auto"/>
                <w:sz w:val="22"/>
                <w:highlight w:val="none"/>
              </w:rPr>
            </w:pPr>
          </w:p>
        </w:tc>
        <w:tc>
          <w:tcPr>
            <w:tcW w:w="134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08B23D2C">
            <w:pPr>
              <w:widowControl/>
              <w:snapToGrid w:val="0"/>
              <w:jc w:val="center"/>
              <w:rPr>
                <w:color w:val="auto"/>
                <w:sz w:val="22"/>
                <w:highlight w:val="none"/>
              </w:rPr>
            </w:pPr>
          </w:p>
        </w:tc>
      </w:tr>
      <w:tr w14:paraId="27E10169">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6C1CF949">
            <w:pPr>
              <w:widowControl/>
              <w:snapToGrid w:val="0"/>
              <w:jc w:val="center"/>
              <w:rPr>
                <w:rFonts w:ascii="宋体" w:hAnsi="宋体"/>
                <w:color w:val="auto"/>
                <w:sz w:val="22"/>
                <w:highlight w:val="none"/>
              </w:rPr>
            </w:pPr>
            <w:r>
              <w:rPr>
                <w:rFonts w:ascii="宋体" w:hAnsi="宋体"/>
                <w:color w:val="auto"/>
                <w:sz w:val="22"/>
                <w:highlight w:val="none"/>
              </w:rPr>
              <w:t>4</w:t>
            </w:r>
          </w:p>
        </w:tc>
        <w:tc>
          <w:tcPr>
            <w:tcW w:w="747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63E41E8F">
            <w:pPr>
              <w:widowControl/>
              <w:snapToGrid w:val="0"/>
              <w:jc w:val="center"/>
              <w:rPr>
                <w:color w:val="auto"/>
                <w:sz w:val="22"/>
                <w:highlight w:val="none"/>
              </w:rPr>
            </w:pPr>
          </w:p>
        </w:tc>
        <w:tc>
          <w:tcPr>
            <w:tcW w:w="134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27A87FB8">
            <w:pPr>
              <w:widowControl/>
              <w:snapToGrid w:val="0"/>
              <w:jc w:val="center"/>
              <w:rPr>
                <w:color w:val="auto"/>
                <w:sz w:val="22"/>
                <w:highlight w:val="none"/>
              </w:rPr>
            </w:pPr>
          </w:p>
        </w:tc>
      </w:tr>
      <w:tr w14:paraId="7755F8BB">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3AAC9A34">
            <w:pPr>
              <w:widowControl/>
              <w:snapToGrid w:val="0"/>
              <w:jc w:val="center"/>
              <w:rPr>
                <w:rFonts w:ascii="宋体" w:hAnsi="宋体"/>
                <w:color w:val="auto"/>
                <w:sz w:val="22"/>
                <w:highlight w:val="none"/>
              </w:rPr>
            </w:pPr>
            <w:r>
              <w:rPr>
                <w:rFonts w:ascii="宋体" w:hAnsi="宋体"/>
                <w:color w:val="auto"/>
                <w:sz w:val="22"/>
                <w:highlight w:val="none"/>
              </w:rPr>
              <w:t>5</w:t>
            </w:r>
          </w:p>
        </w:tc>
        <w:tc>
          <w:tcPr>
            <w:tcW w:w="747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5B48D919">
            <w:pPr>
              <w:widowControl/>
              <w:snapToGrid w:val="0"/>
              <w:jc w:val="center"/>
              <w:rPr>
                <w:color w:val="auto"/>
                <w:sz w:val="22"/>
                <w:highlight w:val="none"/>
              </w:rPr>
            </w:pPr>
          </w:p>
        </w:tc>
        <w:tc>
          <w:tcPr>
            <w:tcW w:w="134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79BD7BB4">
            <w:pPr>
              <w:widowControl/>
              <w:snapToGrid w:val="0"/>
              <w:jc w:val="center"/>
              <w:rPr>
                <w:color w:val="auto"/>
                <w:sz w:val="22"/>
                <w:highlight w:val="none"/>
              </w:rPr>
            </w:pPr>
          </w:p>
        </w:tc>
      </w:tr>
      <w:tr w14:paraId="408C1659">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42B440B0">
            <w:pPr>
              <w:widowControl/>
              <w:snapToGrid w:val="0"/>
              <w:jc w:val="center"/>
              <w:rPr>
                <w:rFonts w:ascii="宋体" w:hAnsi="宋体"/>
                <w:color w:val="auto"/>
                <w:sz w:val="22"/>
                <w:highlight w:val="none"/>
              </w:rPr>
            </w:pPr>
            <w:r>
              <w:rPr>
                <w:rFonts w:ascii="宋体" w:hAnsi="宋体"/>
                <w:color w:val="auto"/>
                <w:sz w:val="22"/>
                <w:highlight w:val="none"/>
              </w:rPr>
              <w:t>6</w:t>
            </w:r>
          </w:p>
        </w:tc>
        <w:tc>
          <w:tcPr>
            <w:tcW w:w="747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34BCD842">
            <w:pPr>
              <w:widowControl/>
              <w:snapToGrid w:val="0"/>
              <w:jc w:val="center"/>
              <w:rPr>
                <w:color w:val="auto"/>
                <w:sz w:val="22"/>
                <w:highlight w:val="none"/>
              </w:rPr>
            </w:pPr>
          </w:p>
        </w:tc>
        <w:tc>
          <w:tcPr>
            <w:tcW w:w="134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69C7AA21">
            <w:pPr>
              <w:widowControl/>
              <w:snapToGrid w:val="0"/>
              <w:jc w:val="center"/>
              <w:rPr>
                <w:color w:val="auto"/>
                <w:sz w:val="22"/>
                <w:highlight w:val="none"/>
              </w:rPr>
            </w:pPr>
          </w:p>
        </w:tc>
      </w:tr>
      <w:tr w14:paraId="32A75E86">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79472616">
            <w:pPr>
              <w:widowControl/>
              <w:snapToGrid w:val="0"/>
              <w:jc w:val="center"/>
              <w:rPr>
                <w:rFonts w:ascii="宋体" w:hAnsi="宋体"/>
                <w:color w:val="auto"/>
                <w:sz w:val="22"/>
                <w:highlight w:val="none"/>
              </w:rPr>
            </w:pPr>
            <w:r>
              <w:rPr>
                <w:rFonts w:ascii="宋体" w:hAnsi="宋体"/>
                <w:color w:val="auto"/>
                <w:sz w:val="22"/>
                <w:highlight w:val="none"/>
              </w:rPr>
              <w:t>7</w:t>
            </w:r>
          </w:p>
        </w:tc>
        <w:tc>
          <w:tcPr>
            <w:tcW w:w="747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3819790D">
            <w:pPr>
              <w:widowControl/>
              <w:snapToGrid w:val="0"/>
              <w:jc w:val="center"/>
              <w:rPr>
                <w:color w:val="auto"/>
                <w:sz w:val="22"/>
                <w:highlight w:val="none"/>
              </w:rPr>
            </w:pPr>
          </w:p>
        </w:tc>
        <w:tc>
          <w:tcPr>
            <w:tcW w:w="134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5162123F">
            <w:pPr>
              <w:widowControl/>
              <w:snapToGrid w:val="0"/>
              <w:jc w:val="center"/>
              <w:rPr>
                <w:color w:val="auto"/>
                <w:sz w:val="22"/>
                <w:highlight w:val="none"/>
              </w:rPr>
            </w:pPr>
          </w:p>
        </w:tc>
      </w:tr>
      <w:tr w14:paraId="0D582674">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5C9D6D44">
            <w:pPr>
              <w:widowControl/>
              <w:snapToGrid w:val="0"/>
              <w:jc w:val="center"/>
              <w:rPr>
                <w:rFonts w:ascii="宋体" w:hAnsi="宋体"/>
                <w:color w:val="auto"/>
                <w:sz w:val="22"/>
                <w:highlight w:val="none"/>
              </w:rPr>
            </w:pPr>
            <w:r>
              <w:rPr>
                <w:rFonts w:ascii="宋体" w:hAnsi="宋体"/>
                <w:color w:val="auto"/>
                <w:sz w:val="22"/>
                <w:highlight w:val="none"/>
              </w:rPr>
              <w:t>8</w:t>
            </w:r>
          </w:p>
        </w:tc>
        <w:tc>
          <w:tcPr>
            <w:tcW w:w="747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06A0611C">
            <w:pPr>
              <w:widowControl/>
              <w:snapToGrid w:val="0"/>
              <w:jc w:val="center"/>
              <w:rPr>
                <w:color w:val="auto"/>
                <w:sz w:val="22"/>
                <w:highlight w:val="none"/>
              </w:rPr>
            </w:pPr>
          </w:p>
        </w:tc>
        <w:tc>
          <w:tcPr>
            <w:tcW w:w="134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024EAA03">
            <w:pPr>
              <w:widowControl/>
              <w:snapToGrid w:val="0"/>
              <w:jc w:val="center"/>
              <w:rPr>
                <w:color w:val="auto"/>
                <w:sz w:val="22"/>
                <w:highlight w:val="none"/>
              </w:rPr>
            </w:pPr>
          </w:p>
        </w:tc>
      </w:tr>
      <w:tr w14:paraId="54438F07">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7C76F6F6">
            <w:pPr>
              <w:widowControl/>
              <w:snapToGrid w:val="0"/>
              <w:jc w:val="center"/>
              <w:rPr>
                <w:rFonts w:ascii="宋体" w:hAnsi="宋体"/>
                <w:color w:val="auto"/>
                <w:sz w:val="22"/>
                <w:highlight w:val="none"/>
              </w:rPr>
            </w:pPr>
            <w:r>
              <w:rPr>
                <w:rFonts w:ascii="宋体" w:hAnsi="宋体"/>
                <w:color w:val="auto"/>
                <w:sz w:val="22"/>
                <w:highlight w:val="none"/>
              </w:rPr>
              <w:t>9</w:t>
            </w:r>
          </w:p>
        </w:tc>
        <w:tc>
          <w:tcPr>
            <w:tcW w:w="747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2E893D84">
            <w:pPr>
              <w:widowControl/>
              <w:snapToGrid w:val="0"/>
              <w:jc w:val="center"/>
              <w:rPr>
                <w:color w:val="auto"/>
                <w:sz w:val="22"/>
                <w:highlight w:val="none"/>
              </w:rPr>
            </w:pPr>
          </w:p>
        </w:tc>
        <w:tc>
          <w:tcPr>
            <w:tcW w:w="134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2A9E5530">
            <w:pPr>
              <w:widowControl/>
              <w:snapToGrid w:val="0"/>
              <w:jc w:val="center"/>
              <w:rPr>
                <w:color w:val="auto"/>
                <w:sz w:val="22"/>
                <w:highlight w:val="none"/>
              </w:rPr>
            </w:pPr>
          </w:p>
        </w:tc>
      </w:tr>
      <w:tr w14:paraId="168EE839">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745C33D9">
            <w:pPr>
              <w:widowControl/>
              <w:snapToGrid w:val="0"/>
              <w:jc w:val="center"/>
              <w:rPr>
                <w:rFonts w:ascii="宋体" w:hAnsi="宋体"/>
                <w:color w:val="auto"/>
                <w:sz w:val="22"/>
                <w:highlight w:val="none"/>
              </w:rPr>
            </w:pPr>
            <w:r>
              <w:rPr>
                <w:rFonts w:ascii="宋体" w:hAnsi="宋体"/>
                <w:color w:val="auto"/>
                <w:sz w:val="22"/>
                <w:highlight w:val="none"/>
              </w:rPr>
              <w:t>10</w:t>
            </w:r>
          </w:p>
        </w:tc>
        <w:tc>
          <w:tcPr>
            <w:tcW w:w="747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2B6B592D">
            <w:pPr>
              <w:widowControl/>
              <w:snapToGrid w:val="0"/>
              <w:jc w:val="center"/>
              <w:rPr>
                <w:color w:val="auto"/>
                <w:sz w:val="22"/>
                <w:highlight w:val="none"/>
              </w:rPr>
            </w:pPr>
          </w:p>
        </w:tc>
        <w:tc>
          <w:tcPr>
            <w:tcW w:w="134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3BAAC7CF">
            <w:pPr>
              <w:widowControl/>
              <w:snapToGrid w:val="0"/>
              <w:jc w:val="center"/>
              <w:rPr>
                <w:color w:val="auto"/>
                <w:sz w:val="22"/>
                <w:highlight w:val="none"/>
              </w:rPr>
            </w:pPr>
          </w:p>
        </w:tc>
      </w:tr>
      <w:tr w14:paraId="582EC710">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438BE4E2">
            <w:pPr>
              <w:widowControl/>
              <w:snapToGrid w:val="0"/>
              <w:jc w:val="center"/>
              <w:rPr>
                <w:rFonts w:ascii="宋体" w:hAnsi="宋体"/>
                <w:color w:val="auto"/>
                <w:sz w:val="22"/>
                <w:highlight w:val="none"/>
              </w:rPr>
            </w:pPr>
            <w:r>
              <w:rPr>
                <w:rFonts w:ascii="宋体" w:hAnsi="宋体"/>
                <w:color w:val="auto"/>
                <w:sz w:val="22"/>
                <w:highlight w:val="none"/>
              </w:rPr>
              <w:t>11</w:t>
            </w:r>
          </w:p>
        </w:tc>
        <w:tc>
          <w:tcPr>
            <w:tcW w:w="747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46C123A0">
            <w:pPr>
              <w:widowControl/>
              <w:snapToGrid w:val="0"/>
              <w:spacing w:line="300" w:lineRule="exact"/>
              <w:jc w:val="left"/>
              <w:rPr>
                <w:color w:val="auto"/>
                <w:sz w:val="22"/>
                <w:highlight w:val="none"/>
              </w:rPr>
            </w:pPr>
          </w:p>
        </w:tc>
        <w:tc>
          <w:tcPr>
            <w:tcW w:w="134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6AB8FCA2">
            <w:pPr>
              <w:widowControl/>
              <w:snapToGrid w:val="0"/>
              <w:jc w:val="center"/>
              <w:rPr>
                <w:color w:val="auto"/>
                <w:sz w:val="22"/>
                <w:highlight w:val="none"/>
              </w:rPr>
            </w:pPr>
          </w:p>
        </w:tc>
      </w:tr>
      <w:tr w14:paraId="51517186">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60B4EB62">
            <w:pPr>
              <w:widowControl/>
              <w:snapToGrid w:val="0"/>
              <w:jc w:val="center"/>
              <w:rPr>
                <w:color w:val="auto"/>
                <w:sz w:val="22"/>
                <w:highlight w:val="none"/>
              </w:rPr>
            </w:pPr>
          </w:p>
        </w:tc>
        <w:tc>
          <w:tcPr>
            <w:tcW w:w="747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50E642B8">
            <w:pPr>
              <w:widowControl/>
              <w:snapToGrid w:val="0"/>
              <w:spacing w:line="300" w:lineRule="exact"/>
              <w:jc w:val="left"/>
              <w:rPr>
                <w:color w:val="auto"/>
                <w:sz w:val="22"/>
                <w:highlight w:val="none"/>
              </w:rPr>
            </w:pPr>
          </w:p>
        </w:tc>
        <w:tc>
          <w:tcPr>
            <w:tcW w:w="134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6C047CE3">
            <w:pPr>
              <w:widowControl/>
              <w:snapToGrid w:val="0"/>
              <w:jc w:val="center"/>
              <w:rPr>
                <w:color w:val="auto"/>
                <w:sz w:val="22"/>
                <w:highlight w:val="none"/>
              </w:rPr>
            </w:pPr>
          </w:p>
        </w:tc>
      </w:tr>
      <w:tr w14:paraId="5BB086FA">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7BE3C4C6">
            <w:pPr>
              <w:widowControl/>
              <w:snapToGrid w:val="0"/>
              <w:jc w:val="center"/>
              <w:rPr>
                <w:color w:val="auto"/>
                <w:sz w:val="22"/>
                <w:highlight w:val="none"/>
              </w:rPr>
            </w:pPr>
          </w:p>
        </w:tc>
        <w:tc>
          <w:tcPr>
            <w:tcW w:w="747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71DC9C24">
            <w:pPr>
              <w:widowControl/>
              <w:snapToGrid w:val="0"/>
              <w:spacing w:line="300" w:lineRule="exact"/>
              <w:jc w:val="left"/>
              <w:rPr>
                <w:color w:val="auto"/>
                <w:sz w:val="22"/>
                <w:highlight w:val="none"/>
              </w:rPr>
            </w:pPr>
          </w:p>
        </w:tc>
        <w:tc>
          <w:tcPr>
            <w:tcW w:w="134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37588BB1">
            <w:pPr>
              <w:widowControl/>
              <w:snapToGrid w:val="0"/>
              <w:jc w:val="center"/>
              <w:rPr>
                <w:color w:val="auto"/>
                <w:sz w:val="22"/>
                <w:highlight w:val="none"/>
              </w:rPr>
            </w:pPr>
          </w:p>
        </w:tc>
      </w:tr>
    </w:tbl>
    <w:p w14:paraId="0E7AA9C8">
      <w:pPr>
        <w:rPr>
          <w:rFonts w:hint="eastAsia"/>
          <w:color w:val="auto"/>
          <w:highlight w:val="none"/>
        </w:rPr>
      </w:pPr>
    </w:p>
    <w:p w14:paraId="746FDFD2">
      <w:pPr>
        <w:rPr>
          <w:rFonts w:hint="eastAsia"/>
          <w:color w:val="auto"/>
          <w:sz w:val="32"/>
          <w:highlight w:val="none"/>
        </w:rPr>
      </w:pPr>
    </w:p>
    <w:p w14:paraId="77F189B7">
      <w:pPr>
        <w:rPr>
          <w:rFonts w:hint="eastAsia"/>
          <w:color w:val="auto"/>
          <w:sz w:val="32"/>
          <w:highlight w:val="none"/>
        </w:rPr>
      </w:pPr>
    </w:p>
    <w:p w14:paraId="6336713B">
      <w:pPr>
        <w:rPr>
          <w:rFonts w:hint="eastAsia"/>
          <w:color w:val="auto"/>
          <w:sz w:val="32"/>
          <w:highlight w:val="none"/>
        </w:rPr>
      </w:pPr>
    </w:p>
    <w:p w14:paraId="3999ABC6">
      <w:pPr>
        <w:rPr>
          <w:rFonts w:hint="eastAsia"/>
          <w:color w:val="auto"/>
          <w:sz w:val="32"/>
          <w:highlight w:val="none"/>
        </w:rPr>
      </w:pPr>
    </w:p>
    <w:p w14:paraId="1E0BB479">
      <w:pPr>
        <w:rPr>
          <w:rFonts w:hint="eastAsia"/>
          <w:color w:val="auto"/>
          <w:sz w:val="32"/>
          <w:highlight w:val="none"/>
        </w:rPr>
      </w:pPr>
    </w:p>
    <w:p w14:paraId="027C42A8">
      <w:pPr>
        <w:rPr>
          <w:rFonts w:hint="eastAsia"/>
          <w:color w:val="auto"/>
          <w:sz w:val="32"/>
          <w:highlight w:val="none"/>
        </w:rPr>
      </w:pPr>
    </w:p>
    <w:p w14:paraId="16576668">
      <w:pPr>
        <w:rPr>
          <w:rFonts w:hint="eastAsia"/>
          <w:color w:val="auto"/>
          <w:sz w:val="32"/>
          <w:highlight w:val="none"/>
        </w:rPr>
      </w:pPr>
    </w:p>
    <w:p w14:paraId="60A05136">
      <w:pPr>
        <w:rPr>
          <w:rFonts w:hint="eastAsia"/>
          <w:color w:val="auto"/>
          <w:sz w:val="32"/>
          <w:highlight w:val="none"/>
        </w:rPr>
      </w:pPr>
    </w:p>
    <w:p w14:paraId="4DF97194">
      <w:pPr>
        <w:pStyle w:val="25"/>
        <w:rPr>
          <w:rFonts w:hint="eastAsia"/>
          <w:color w:val="auto"/>
          <w:highlight w:val="none"/>
        </w:rPr>
      </w:pPr>
    </w:p>
    <w:p w14:paraId="501716B8">
      <w:pPr>
        <w:rPr>
          <w:rFonts w:hint="eastAsia"/>
          <w:color w:val="auto"/>
          <w:sz w:val="32"/>
          <w:highlight w:val="none"/>
        </w:rPr>
      </w:pPr>
    </w:p>
    <w:p w14:paraId="205E6111">
      <w:pPr>
        <w:rPr>
          <w:rFonts w:hint="eastAsia"/>
          <w:color w:val="auto"/>
          <w:sz w:val="32"/>
          <w:highlight w:val="none"/>
        </w:rPr>
      </w:pPr>
      <w:r>
        <w:rPr>
          <w:rFonts w:hint="eastAsia"/>
          <w:color w:val="auto"/>
          <w:sz w:val="32"/>
          <w:highlight w:val="none"/>
        </w:rPr>
        <w:t>2.3</w:t>
      </w:r>
      <w:r>
        <w:rPr>
          <w:color w:val="auto"/>
          <w:sz w:val="32"/>
          <w:highlight w:val="none"/>
        </w:rPr>
        <w:t>供应商参与政府采购活动投标资格声明函</w:t>
      </w:r>
    </w:p>
    <w:p w14:paraId="15733BDA">
      <w:pPr>
        <w:widowControl/>
        <w:snapToGrid w:val="0"/>
        <w:spacing w:line="360" w:lineRule="exact"/>
        <w:jc w:val="center"/>
        <w:rPr>
          <w:b/>
          <w:color w:val="auto"/>
          <w:sz w:val="32"/>
          <w:highlight w:val="none"/>
        </w:rPr>
      </w:pPr>
      <w:r>
        <w:rPr>
          <w:b/>
          <w:color w:val="auto"/>
          <w:sz w:val="32"/>
          <w:highlight w:val="none"/>
        </w:rPr>
        <w:t>供应商参与政府采购活动投标资格声明函</w:t>
      </w:r>
    </w:p>
    <w:tbl>
      <w:tblPr>
        <w:tblStyle w:val="60"/>
        <w:tblW w:w="0" w:type="auto"/>
        <w:tblInd w:w="108" w:type="dxa"/>
        <w:tblLayout w:type="fixed"/>
        <w:tblCellMar>
          <w:top w:w="0" w:type="dxa"/>
          <w:left w:w="0" w:type="dxa"/>
          <w:bottom w:w="0" w:type="dxa"/>
          <w:right w:w="0" w:type="dxa"/>
        </w:tblCellMar>
      </w:tblPr>
      <w:tblGrid>
        <w:gridCol w:w="1620"/>
        <w:gridCol w:w="7992"/>
      </w:tblGrid>
      <w:tr w14:paraId="62EE939B">
        <w:tblPrEx>
          <w:tblCellMar>
            <w:top w:w="0" w:type="dxa"/>
            <w:left w:w="0" w:type="dxa"/>
            <w:bottom w:w="0" w:type="dxa"/>
            <w:right w:w="0" w:type="dxa"/>
          </w:tblCellMar>
        </w:tblPrEx>
        <w:tc>
          <w:tcPr>
            <w:tcW w:w="162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top"/>
          </w:tcPr>
          <w:p w14:paraId="3455D4AC">
            <w:pPr>
              <w:widowControl/>
              <w:snapToGrid w:val="0"/>
              <w:spacing w:line="400" w:lineRule="exact"/>
              <w:jc w:val="left"/>
              <w:rPr>
                <w:rFonts w:ascii="宋体" w:hAnsi="宋体"/>
                <w:color w:val="auto"/>
                <w:sz w:val="22"/>
                <w:highlight w:val="none"/>
              </w:rPr>
            </w:pPr>
            <w:r>
              <w:rPr>
                <w:rFonts w:ascii="宋体" w:hAnsi="宋体"/>
                <w:color w:val="auto"/>
                <w:sz w:val="22"/>
                <w:highlight w:val="none"/>
              </w:rPr>
              <w:t>项目名称</w:t>
            </w:r>
          </w:p>
        </w:tc>
        <w:tc>
          <w:tcPr>
            <w:tcW w:w="7992"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top"/>
          </w:tcPr>
          <w:p w14:paraId="57D8D183">
            <w:pPr>
              <w:widowControl/>
              <w:snapToGrid w:val="0"/>
              <w:spacing w:line="400" w:lineRule="exact"/>
              <w:ind w:left="422" w:firstLine="331"/>
              <w:jc w:val="left"/>
              <w:rPr>
                <w:color w:val="auto"/>
                <w:sz w:val="22"/>
                <w:highlight w:val="none"/>
              </w:rPr>
            </w:pPr>
          </w:p>
        </w:tc>
      </w:tr>
      <w:tr w14:paraId="72B182C4">
        <w:tblPrEx>
          <w:tblCellMar>
            <w:top w:w="0" w:type="dxa"/>
            <w:left w:w="0" w:type="dxa"/>
            <w:bottom w:w="0" w:type="dxa"/>
            <w:right w:w="0" w:type="dxa"/>
          </w:tblCellMar>
        </w:tblPrEx>
        <w:tc>
          <w:tcPr>
            <w:tcW w:w="162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top"/>
          </w:tcPr>
          <w:p w14:paraId="260E2187">
            <w:pPr>
              <w:widowControl/>
              <w:snapToGrid w:val="0"/>
              <w:spacing w:line="400" w:lineRule="exact"/>
              <w:jc w:val="left"/>
              <w:rPr>
                <w:rFonts w:ascii="宋体" w:hAnsi="宋体"/>
                <w:color w:val="auto"/>
                <w:sz w:val="22"/>
                <w:highlight w:val="none"/>
              </w:rPr>
            </w:pPr>
            <w:r>
              <w:rPr>
                <w:rFonts w:ascii="宋体" w:hAnsi="宋体"/>
                <w:color w:val="auto"/>
                <w:sz w:val="22"/>
                <w:highlight w:val="none"/>
              </w:rPr>
              <w:t>项目采购编号</w:t>
            </w:r>
          </w:p>
        </w:tc>
        <w:tc>
          <w:tcPr>
            <w:tcW w:w="7992"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top"/>
          </w:tcPr>
          <w:p w14:paraId="0C2FF60C">
            <w:pPr>
              <w:widowControl/>
              <w:snapToGrid w:val="0"/>
              <w:spacing w:line="400" w:lineRule="exact"/>
              <w:ind w:left="422" w:firstLine="361"/>
              <w:jc w:val="left"/>
              <w:rPr>
                <w:color w:val="auto"/>
                <w:sz w:val="22"/>
                <w:highlight w:val="none"/>
              </w:rPr>
            </w:pPr>
          </w:p>
        </w:tc>
      </w:tr>
      <w:tr w14:paraId="56739CEC">
        <w:tblPrEx>
          <w:tblCellMar>
            <w:top w:w="0" w:type="dxa"/>
            <w:left w:w="0" w:type="dxa"/>
            <w:bottom w:w="0" w:type="dxa"/>
            <w:right w:w="0" w:type="dxa"/>
          </w:tblCellMar>
        </w:tblPrEx>
        <w:tc>
          <w:tcPr>
            <w:tcW w:w="162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top"/>
          </w:tcPr>
          <w:p w14:paraId="062FA258">
            <w:pPr>
              <w:widowControl/>
              <w:snapToGrid w:val="0"/>
              <w:spacing w:line="400" w:lineRule="exact"/>
              <w:jc w:val="left"/>
              <w:rPr>
                <w:rFonts w:ascii="宋体" w:hAnsi="宋体"/>
                <w:color w:val="auto"/>
                <w:sz w:val="22"/>
                <w:highlight w:val="none"/>
              </w:rPr>
            </w:pPr>
            <w:r>
              <w:rPr>
                <w:rFonts w:ascii="宋体" w:hAnsi="宋体"/>
                <w:color w:val="auto"/>
                <w:sz w:val="22"/>
                <w:highlight w:val="none"/>
              </w:rPr>
              <w:t>时    间</w:t>
            </w:r>
          </w:p>
        </w:tc>
        <w:tc>
          <w:tcPr>
            <w:tcW w:w="7992"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top"/>
          </w:tcPr>
          <w:p w14:paraId="4018C1E9">
            <w:pPr>
              <w:widowControl/>
              <w:snapToGrid w:val="0"/>
              <w:spacing w:line="400" w:lineRule="exact"/>
              <w:jc w:val="left"/>
              <w:rPr>
                <w:color w:val="auto"/>
                <w:sz w:val="22"/>
                <w:highlight w:val="none"/>
              </w:rPr>
            </w:pPr>
            <w:r>
              <w:rPr>
                <w:color w:val="auto"/>
                <w:sz w:val="22"/>
                <w:highlight w:val="none"/>
              </w:rPr>
              <w:t>投标截止时间：</w:t>
            </w:r>
          </w:p>
        </w:tc>
      </w:tr>
      <w:tr w14:paraId="7A1E9A15">
        <w:tblPrEx>
          <w:tblCellMar>
            <w:top w:w="0" w:type="dxa"/>
            <w:left w:w="0" w:type="dxa"/>
            <w:bottom w:w="0" w:type="dxa"/>
            <w:right w:w="0" w:type="dxa"/>
          </w:tblCellMar>
        </w:tblPrEx>
        <w:trPr>
          <w:trHeight w:val="5376" w:hRule="atLeast"/>
        </w:trPr>
        <w:tc>
          <w:tcPr>
            <w:tcW w:w="9612" w:type="dxa"/>
            <w:gridSpan w:val="2"/>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top"/>
          </w:tcPr>
          <w:p w14:paraId="68187C47">
            <w:pPr>
              <w:widowControl/>
              <w:snapToGrid w:val="0"/>
              <w:spacing w:line="400" w:lineRule="exact"/>
              <w:ind w:firstLine="450"/>
              <w:jc w:val="left"/>
              <w:rPr>
                <w:rFonts w:ascii="宋体" w:hAnsi="宋体"/>
                <w:color w:val="auto"/>
                <w:sz w:val="22"/>
                <w:highlight w:val="none"/>
              </w:rPr>
            </w:pPr>
            <w:r>
              <w:rPr>
                <w:rFonts w:ascii="宋体" w:hAnsi="宋体"/>
                <w:color w:val="auto"/>
                <w:sz w:val="22"/>
                <w:highlight w:val="none"/>
              </w:rPr>
              <w:t>1、根据政府采购法第二十二条规定，我单位满足以下条件：</w:t>
            </w:r>
          </w:p>
          <w:p w14:paraId="400ED4F4">
            <w:pPr>
              <w:widowControl/>
              <w:snapToGrid w:val="0"/>
              <w:spacing w:line="400" w:lineRule="exact"/>
              <w:ind w:firstLine="450"/>
              <w:jc w:val="left"/>
              <w:rPr>
                <w:rFonts w:hint="eastAsia" w:ascii="宋体" w:hAnsi="宋体" w:eastAsia="宋体"/>
                <w:color w:val="auto"/>
                <w:sz w:val="22"/>
                <w:highlight w:val="none"/>
                <w:lang w:eastAsia="zh-CN"/>
              </w:rPr>
            </w:pPr>
            <w:r>
              <w:rPr>
                <w:rFonts w:ascii="宋体" w:hAnsi="宋体"/>
                <w:color w:val="auto"/>
                <w:sz w:val="22"/>
                <w:highlight w:val="none"/>
              </w:rPr>
              <w:t xml:space="preserve">（一）具有独立承担民事责任的能力； </w:t>
            </w:r>
          </w:p>
          <w:p w14:paraId="4E86B00C">
            <w:pPr>
              <w:widowControl/>
              <w:snapToGrid w:val="0"/>
              <w:spacing w:line="400" w:lineRule="exact"/>
              <w:ind w:firstLine="450"/>
              <w:jc w:val="left"/>
              <w:rPr>
                <w:rFonts w:hint="eastAsia" w:ascii="宋体" w:hAnsi="宋体" w:eastAsia="宋体"/>
                <w:color w:val="auto"/>
                <w:sz w:val="22"/>
                <w:highlight w:val="none"/>
                <w:lang w:eastAsia="zh-CN"/>
              </w:rPr>
            </w:pPr>
            <w:r>
              <w:rPr>
                <w:rFonts w:ascii="宋体" w:hAnsi="宋体"/>
                <w:color w:val="auto"/>
                <w:sz w:val="22"/>
                <w:highlight w:val="none"/>
              </w:rPr>
              <w:t xml:space="preserve">　　（二）具有良好的商业信誉和健全的财务会计制度； </w:t>
            </w:r>
          </w:p>
          <w:p w14:paraId="4A8731F2">
            <w:pPr>
              <w:widowControl/>
              <w:snapToGrid w:val="0"/>
              <w:spacing w:line="400" w:lineRule="exact"/>
              <w:ind w:firstLine="450"/>
              <w:jc w:val="left"/>
              <w:rPr>
                <w:rFonts w:hint="eastAsia" w:ascii="宋体" w:hAnsi="宋体" w:eastAsia="宋体"/>
                <w:color w:val="auto"/>
                <w:sz w:val="22"/>
                <w:highlight w:val="none"/>
                <w:lang w:eastAsia="zh-CN"/>
              </w:rPr>
            </w:pPr>
            <w:r>
              <w:rPr>
                <w:rFonts w:ascii="宋体" w:hAnsi="宋体"/>
                <w:color w:val="auto"/>
                <w:sz w:val="22"/>
                <w:highlight w:val="none"/>
              </w:rPr>
              <w:t xml:space="preserve">　　（三）具有履行合同所必需的设备和专业技术能力； </w:t>
            </w:r>
          </w:p>
          <w:p w14:paraId="34D5F2F5">
            <w:pPr>
              <w:widowControl/>
              <w:snapToGrid w:val="0"/>
              <w:spacing w:line="400" w:lineRule="exact"/>
              <w:ind w:firstLine="450"/>
              <w:jc w:val="left"/>
              <w:rPr>
                <w:rFonts w:hint="eastAsia" w:ascii="宋体" w:hAnsi="宋体" w:eastAsia="宋体"/>
                <w:color w:val="auto"/>
                <w:sz w:val="22"/>
                <w:highlight w:val="none"/>
                <w:lang w:eastAsia="zh-CN"/>
              </w:rPr>
            </w:pPr>
            <w:r>
              <w:rPr>
                <w:rFonts w:ascii="宋体" w:hAnsi="宋体"/>
                <w:color w:val="auto"/>
                <w:sz w:val="22"/>
                <w:highlight w:val="none"/>
              </w:rPr>
              <w:t xml:space="preserve">　　（四）有依法缴纳税收和社会保障资金的良好记录； </w:t>
            </w:r>
          </w:p>
          <w:p w14:paraId="0E5F6AEF">
            <w:pPr>
              <w:widowControl/>
              <w:snapToGrid w:val="0"/>
              <w:spacing w:line="400" w:lineRule="exact"/>
              <w:ind w:firstLine="450"/>
              <w:jc w:val="left"/>
              <w:rPr>
                <w:rFonts w:hint="eastAsia" w:ascii="宋体" w:hAnsi="宋体" w:eastAsia="宋体"/>
                <w:color w:val="auto"/>
                <w:sz w:val="22"/>
                <w:highlight w:val="none"/>
                <w:lang w:eastAsia="zh-CN"/>
              </w:rPr>
            </w:pPr>
            <w:r>
              <w:rPr>
                <w:rFonts w:ascii="宋体" w:hAnsi="宋体"/>
                <w:color w:val="auto"/>
                <w:sz w:val="22"/>
                <w:highlight w:val="none"/>
              </w:rPr>
              <w:t xml:space="preserve">　　（五）参加政府采购活动前三年内，在经营活动中没有重大违法记录； </w:t>
            </w:r>
          </w:p>
          <w:p w14:paraId="0639BD79">
            <w:pPr>
              <w:widowControl/>
              <w:snapToGrid w:val="0"/>
              <w:spacing w:line="400" w:lineRule="exact"/>
              <w:ind w:firstLine="450"/>
              <w:jc w:val="left"/>
              <w:rPr>
                <w:rFonts w:ascii="宋体" w:hAnsi="宋体"/>
                <w:color w:val="auto"/>
                <w:sz w:val="22"/>
                <w:highlight w:val="none"/>
              </w:rPr>
            </w:pPr>
            <w:r>
              <w:rPr>
                <w:rFonts w:ascii="宋体" w:hAnsi="宋体"/>
                <w:color w:val="auto"/>
                <w:sz w:val="22"/>
                <w:highlight w:val="none"/>
              </w:rPr>
              <w:t xml:space="preserve">　　（六）法律、行政法规规定的其他条件。 </w:t>
            </w:r>
          </w:p>
          <w:p w14:paraId="56D2DFCD">
            <w:pPr>
              <w:widowControl/>
              <w:snapToGrid w:val="0"/>
              <w:spacing w:line="400" w:lineRule="exact"/>
              <w:ind w:firstLine="450"/>
              <w:jc w:val="left"/>
              <w:rPr>
                <w:rFonts w:ascii="宋体" w:hAnsi="宋体"/>
                <w:b/>
                <w:color w:val="auto"/>
                <w:sz w:val="22"/>
                <w:highlight w:val="none"/>
              </w:rPr>
            </w:pPr>
            <w:r>
              <w:rPr>
                <w:rFonts w:ascii="宋体" w:hAnsi="宋体"/>
                <w:color w:val="auto"/>
                <w:sz w:val="22"/>
                <w:highlight w:val="none"/>
              </w:rPr>
              <w:t>2、根据财政部与有关部门联合签署了《关于对重大税收违法案件当事人实施联合惩戒措施的合作备忘录》(发改财金〔2014〕3062号)、《失信企业协同监管和联合惩戒合作备忘录》(发改财金〔2015〕2045号)、《关于对违法失信上市公司相关责任主体实施联合惩戒的合作备忘录》(发改财金〔2015〕3062号)、《关于对失信被执行人实施联合惩戒的合作备忘录》(发改财金〔2016〕141号)、《关于对安全生产领域失信生产经营单位及其有关人员开展联合惩戒的合作备忘录》(发改财金〔2016〕1001号)，依法限制相关失信主体参与政府采购活动。</w:t>
            </w:r>
            <w:r>
              <w:rPr>
                <w:rFonts w:ascii="宋体" w:hAnsi="宋体"/>
                <w:b/>
                <w:color w:val="auto"/>
                <w:sz w:val="22"/>
                <w:highlight w:val="none"/>
              </w:rPr>
              <w:t>我单位承诺不存在上述文件规定依法限制参与政府采购的情况。</w:t>
            </w:r>
          </w:p>
          <w:p w14:paraId="5976B23E">
            <w:pPr>
              <w:widowControl/>
              <w:snapToGrid w:val="0"/>
              <w:spacing w:line="400" w:lineRule="exact"/>
              <w:ind w:firstLine="450"/>
              <w:jc w:val="left"/>
              <w:rPr>
                <w:rFonts w:hint="eastAsia" w:ascii="宋体" w:hAnsi="宋体"/>
                <w:color w:val="auto"/>
                <w:sz w:val="22"/>
                <w:highlight w:val="none"/>
              </w:rPr>
            </w:pPr>
            <w:r>
              <w:rPr>
                <w:rFonts w:ascii="宋体" w:hAnsi="宋体"/>
                <w:color w:val="auto"/>
                <w:sz w:val="22"/>
                <w:highlight w:val="none"/>
              </w:rPr>
              <w:t>3、我单位承诺没有被各地、各级财政部门限制参加政府采购活动。</w:t>
            </w:r>
          </w:p>
          <w:p w14:paraId="0E887A73">
            <w:pPr>
              <w:widowControl/>
              <w:snapToGrid w:val="0"/>
              <w:spacing w:line="400" w:lineRule="exact"/>
              <w:ind w:firstLine="450"/>
              <w:jc w:val="left"/>
              <w:rPr>
                <w:rFonts w:ascii="宋体" w:hAnsi="宋体"/>
                <w:color w:val="auto"/>
                <w:sz w:val="22"/>
                <w:highlight w:val="none"/>
              </w:rPr>
            </w:pPr>
            <w:r>
              <w:rPr>
                <w:rFonts w:ascii="宋体" w:hAnsi="宋体"/>
                <w:color w:val="auto"/>
                <w:sz w:val="22"/>
                <w:highlight w:val="none"/>
              </w:rPr>
              <w:t>4、我单位承诺参与本项目政府采购活动3年内没有其它重大违法记录（重大违法记录，是指供应商因违法经营受到刑事处罚或者责令停产停业、吊销许可证或者执照、较大数额罚款等行政处罚）。</w:t>
            </w:r>
          </w:p>
          <w:p w14:paraId="30DCE13D">
            <w:pPr>
              <w:widowControl/>
              <w:tabs>
                <w:tab w:val="center" w:pos="4483"/>
              </w:tabs>
              <w:snapToGrid w:val="0"/>
              <w:spacing w:line="360" w:lineRule="auto"/>
              <w:ind w:firstLine="440"/>
              <w:jc w:val="left"/>
              <w:rPr>
                <w:rFonts w:ascii="宋体" w:hAnsi="宋体"/>
                <w:color w:val="auto"/>
                <w:sz w:val="22"/>
                <w:highlight w:val="none"/>
              </w:rPr>
            </w:pPr>
            <w:r>
              <w:rPr>
                <w:rFonts w:ascii="宋体" w:hAnsi="宋体"/>
                <w:color w:val="auto"/>
                <w:sz w:val="22"/>
                <w:highlight w:val="none"/>
                <w:u w:val="single"/>
              </w:rPr>
              <w:t>本公司所提交的本声明和陈述均是真实的、准确的。若与真实情况不符，本公司愿意承担由此而产生的一切后果。我方提供了全部能提供的资料和数据，我们同意遵照贵方要求出示有关证明文件。</w:t>
            </w:r>
          </w:p>
        </w:tc>
      </w:tr>
      <w:tr w14:paraId="402DBC3E">
        <w:tblPrEx>
          <w:tblCellMar>
            <w:top w:w="0" w:type="dxa"/>
            <w:left w:w="0" w:type="dxa"/>
            <w:bottom w:w="0" w:type="dxa"/>
            <w:right w:w="0" w:type="dxa"/>
          </w:tblCellMar>
        </w:tblPrEx>
        <w:trPr>
          <w:trHeight w:val="341" w:hRule="atLeast"/>
        </w:trPr>
        <w:tc>
          <w:tcPr>
            <w:tcW w:w="9612" w:type="dxa"/>
            <w:gridSpan w:val="2"/>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6AEA764C">
            <w:pPr>
              <w:widowControl/>
              <w:snapToGrid w:val="0"/>
              <w:spacing w:line="400" w:lineRule="exact"/>
              <w:jc w:val="left"/>
              <w:rPr>
                <w:rFonts w:ascii="宋体" w:hAnsi="宋体"/>
                <w:color w:val="auto"/>
                <w:sz w:val="22"/>
                <w:highlight w:val="none"/>
              </w:rPr>
            </w:pPr>
            <w:r>
              <w:rPr>
                <w:rFonts w:ascii="宋体" w:hAnsi="宋体"/>
                <w:color w:val="auto"/>
                <w:sz w:val="22"/>
                <w:highlight w:val="none"/>
              </w:rPr>
              <w:t>供应商名称（加盖盖章）：</w:t>
            </w:r>
          </w:p>
        </w:tc>
      </w:tr>
      <w:tr w14:paraId="272E0FFB">
        <w:tblPrEx>
          <w:tblCellMar>
            <w:top w:w="0" w:type="dxa"/>
            <w:left w:w="0" w:type="dxa"/>
            <w:bottom w:w="0" w:type="dxa"/>
            <w:right w:w="0" w:type="dxa"/>
          </w:tblCellMar>
        </w:tblPrEx>
        <w:trPr>
          <w:trHeight w:val="219" w:hRule="atLeast"/>
        </w:trPr>
        <w:tc>
          <w:tcPr>
            <w:tcW w:w="9612" w:type="dxa"/>
            <w:gridSpan w:val="2"/>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270C8B6D">
            <w:pPr>
              <w:widowControl/>
              <w:snapToGrid w:val="0"/>
              <w:spacing w:line="400" w:lineRule="exact"/>
              <w:jc w:val="left"/>
              <w:rPr>
                <w:rFonts w:ascii="宋体" w:hAnsi="宋体"/>
                <w:color w:val="auto"/>
                <w:sz w:val="22"/>
                <w:highlight w:val="none"/>
              </w:rPr>
            </w:pPr>
            <w:r>
              <w:rPr>
                <w:rFonts w:ascii="宋体" w:hAnsi="宋体"/>
                <w:color w:val="auto"/>
                <w:sz w:val="22"/>
                <w:highlight w:val="none"/>
              </w:rPr>
              <w:t>法定代表人或授权代表（签字或盖章）：</w:t>
            </w:r>
          </w:p>
        </w:tc>
      </w:tr>
      <w:tr w14:paraId="04013B9E">
        <w:tblPrEx>
          <w:tblCellMar>
            <w:top w:w="0" w:type="dxa"/>
            <w:left w:w="0" w:type="dxa"/>
            <w:bottom w:w="0" w:type="dxa"/>
            <w:right w:w="0" w:type="dxa"/>
          </w:tblCellMar>
        </w:tblPrEx>
        <w:trPr>
          <w:trHeight w:val="97" w:hRule="atLeast"/>
        </w:trPr>
        <w:tc>
          <w:tcPr>
            <w:tcW w:w="9612" w:type="dxa"/>
            <w:gridSpan w:val="2"/>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4C4BDB43">
            <w:pPr>
              <w:widowControl/>
              <w:snapToGrid w:val="0"/>
              <w:spacing w:line="400" w:lineRule="exact"/>
              <w:jc w:val="left"/>
              <w:rPr>
                <w:rFonts w:ascii="宋体" w:hAnsi="宋体"/>
                <w:color w:val="auto"/>
                <w:sz w:val="22"/>
                <w:highlight w:val="none"/>
              </w:rPr>
            </w:pPr>
            <w:r>
              <w:rPr>
                <w:rFonts w:ascii="宋体" w:hAnsi="宋体"/>
                <w:color w:val="auto"/>
                <w:sz w:val="22"/>
                <w:highlight w:val="none"/>
              </w:rPr>
              <w:t>签署日期：</w:t>
            </w:r>
          </w:p>
        </w:tc>
      </w:tr>
    </w:tbl>
    <w:p w14:paraId="79209106">
      <w:pPr>
        <w:widowControl/>
        <w:snapToGrid w:val="0"/>
        <w:spacing w:line="460" w:lineRule="atLeast"/>
        <w:jc w:val="left"/>
        <w:rPr>
          <w:rFonts w:hint="eastAsia"/>
          <w:color w:val="auto"/>
          <w:sz w:val="30"/>
          <w:highlight w:val="none"/>
        </w:rPr>
      </w:pPr>
    </w:p>
    <w:p w14:paraId="70497B47">
      <w:pPr>
        <w:rPr>
          <w:rFonts w:hint="eastAsia"/>
          <w:color w:val="auto"/>
          <w:sz w:val="36"/>
          <w:highlight w:val="none"/>
        </w:rPr>
      </w:pPr>
    </w:p>
    <w:p w14:paraId="37AABA5F">
      <w:pPr>
        <w:rPr>
          <w:rFonts w:hint="eastAsia"/>
          <w:color w:val="auto"/>
          <w:sz w:val="36"/>
          <w:highlight w:val="none"/>
        </w:rPr>
      </w:pPr>
    </w:p>
    <w:p w14:paraId="680AF89F">
      <w:pPr>
        <w:pStyle w:val="25"/>
        <w:rPr>
          <w:rFonts w:hint="eastAsia"/>
          <w:color w:val="auto"/>
          <w:sz w:val="36"/>
          <w:highlight w:val="none"/>
        </w:rPr>
      </w:pPr>
    </w:p>
    <w:p w14:paraId="3827C459">
      <w:pPr>
        <w:pStyle w:val="26"/>
        <w:rPr>
          <w:rFonts w:hint="eastAsia"/>
          <w:color w:val="auto"/>
          <w:highlight w:val="none"/>
        </w:rPr>
      </w:pPr>
    </w:p>
    <w:p w14:paraId="1E095FF6">
      <w:pPr>
        <w:rPr>
          <w:rFonts w:hint="eastAsia"/>
          <w:color w:val="auto"/>
          <w:sz w:val="36"/>
          <w:highlight w:val="none"/>
        </w:rPr>
      </w:pPr>
    </w:p>
    <w:p w14:paraId="31C3607D">
      <w:pPr>
        <w:rPr>
          <w:color w:val="auto"/>
          <w:sz w:val="24"/>
          <w:highlight w:val="none"/>
        </w:rPr>
      </w:pPr>
      <w:r>
        <w:rPr>
          <w:rFonts w:hint="eastAsia"/>
          <w:color w:val="auto"/>
          <w:sz w:val="36"/>
          <w:highlight w:val="none"/>
        </w:rPr>
        <w:t>2.4磋商</w:t>
      </w:r>
      <w:r>
        <w:rPr>
          <w:color w:val="auto"/>
          <w:sz w:val="36"/>
          <w:highlight w:val="none"/>
        </w:rPr>
        <w:t>函</w:t>
      </w:r>
    </w:p>
    <w:p w14:paraId="45483481">
      <w:pPr>
        <w:widowControl/>
        <w:snapToGrid w:val="0"/>
        <w:spacing w:line="460" w:lineRule="atLeast"/>
        <w:jc w:val="left"/>
        <w:rPr>
          <w:color w:val="auto"/>
          <w:sz w:val="36"/>
          <w:highlight w:val="none"/>
        </w:rPr>
      </w:pPr>
      <w:r>
        <w:rPr>
          <w:color w:val="auto"/>
          <w:sz w:val="32"/>
          <w:highlight w:val="none"/>
        </w:rPr>
        <w:t xml:space="preserve">                               </w:t>
      </w:r>
      <w:r>
        <w:rPr>
          <w:rFonts w:hint="eastAsia"/>
          <w:color w:val="auto"/>
          <w:sz w:val="36"/>
          <w:highlight w:val="none"/>
        </w:rPr>
        <w:t>磋商</w:t>
      </w:r>
      <w:r>
        <w:rPr>
          <w:color w:val="auto"/>
          <w:sz w:val="36"/>
          <w:highlight w:val="none"/>
        </w:rPr>
        <w:t>函</w:t>
      </w:r>
    </w:p>
    <w:p w14:paraId="239E670B">
      <w:pPr>
        <w:widowControl/>
        <w:snapToGrid w:val="0"/>
        <w:spacing w:line="500" w:lineRule="exact"/>
        <w:jc w:val="left"/>
        <w:rPr>
          <w:color w:val="auto"/>
          <w:sz w:val="22"/>
          <w:highlight w:val="none"/>
        </w:rPr>
      </w:pPr>
      <w:r>
        <w:rPr>
          <w:rFonts w:hint="eastAsia"/>
          <w:color w:val="auto"/>
          <w:sz w:val="22"/>
          <w:highlight w:val="none"/>
          <w:u w:val="single"/>
        </w:rPr>
        <w:t>采购人</w:t>
      </w:r>
      <w:r>
        <w:rPr>
          <w:color w:val="auto"/>
          <w:sz w:val="22"/>
          <w:highlight w:val="none"/>
        </w:rPr>
        <w:t>：</w:t>
      </w:r>
    </w:p>
    <w:p w14:paraId="58345633">
      <w:pPr>
        <w:widowControl/>
        <w:snapToGrid w:val="0"/>
        <w:spacing w:line="460" w:lineRule="atLeast"/>
        <w:ind w:firstLine="440" w:firstLineChars="200"/>
        <w:jc w:val="left"/>
        <w:rPr>
          <w:color w:val="auto"/>
          <w:sz w:val="22"/>
          <w:highlight w:val="none"/>
        </w:rPr>
      </w:pPr>
      <w:r>
        <w:rPr>
          <w:color w:val="auto"/>
          <w:sz w:val="22"/>
          <w:highlight w:val="none"/>
          <w:u w:val="single"/>
        </w:rPr>
        <w:t xml:space="preserve"> （供应商全称） </w:t>
      </w:r>
      <w:r>
        <w:rPr>
          <w:color w:val="auto"/>
          <w:sz w:val="22"/>
          <w:highlight w:val="none"/>
        </w:rPr>
        <w:t>授权</w:t>
      </w:r>
      <w:r>
        <w:rPr>
          <w:color w:val="auto"/>
          <w:sz w:val="22"/>
          <w:highlight w:val="none"/>
          <w:u w:val="single"/>
        </w:rPr>
        <w:t xml:space="preserve"> （授权代表名称） </w:t>
      </w:r>
      <w:r>
        <w:rPr>
          <w:color w:val="auto"/>
          <w:sz w:val="22"/>
          <w:highlight w:val="none"/>
        </w:rPr>
        <w:t>为授权代表，参加贵方组织的</w:t>
      </w:r>
      <w:r>
        <w:rPr>
          <w:color w:val="auto"/>
          <w:sz w:val="22"/>
          <w:highlight w:val="none"/>
          <w:u w:val="single"/>
        </w:rPr>
        <w:t>（采购项目名称）（</w:t>
      </w:r>
      <w:r>
        <w:rPr>
          <w:rFonts w:hint="eastAsia"/>
          <w:color w:val="auto"/>
          <w:sz w:val="22"/>
          <w:highlight w:val="none"/>
          <w:u w:val="single"/>
        </w:rPr>
        <w:t>项目</w:t>
      </w:r>
      <w:r>
        <w:rPr>
          <w:color w:val="auto"/>
          <w:sz w:val="22"/>
          <w:highlight w:val="none"/>
          <w:u w:val="single"/>
        </w:rPr>
        <w:t xml:space="preserve">编号：            </w:t>
      </w:r>
      <w:r>
        <w:rPr>
          <w:color w:val="auto"/>
          <w:sz w:val="22"/>
          <w:highlight w:val="none"/>
        </w:rPr>
        <w:t xml:space="preserve">）采购的有关活动，并对该项目进行报价。为此：    </w:t>
      </w:r>
    </w:p>
    <w:p w14:paraId="180D5E7A">
      <w:pPr>
        <w:widowControl/>
        <w:snapToGrid w:val="0"/>
        <w:spacing w:line="460" w:lineRule="atLeast"/>
        <w:ind w:firstLine="539"/>
        <w:jc w:val="left"/>
        <w:rPr>
          <w:rFonts w:ascii="宋体" w:hAnsi="宋体"/>
          <w:color w:val="auto"/>
          <w:sz w:val="22"/>
          <w:highlight w:val="none"/>
        </w:rPr>
      </w:pPr>
      <w:r>
        <w:rPr>
          <w:rFonts w:ascii="宋体" w:hAnsi="宋体"/>
          <w:color w:val="auto"/>
          <w:sz w:val="22"/>
          <w:highlight w:val="none"/>
        </w:rPr>
        <w:t>1、提供供应商须知规定的全部响应文件</w:t>
      </w:r>
      <w:r>
        <w:rPr>
          <w:rFonts w:hint="eastAsia" w:ascii="宋体" w:hAnsi="宋体"/>
          <w:color w:val="auto"/>
          <w:sz w:val="22"/>
          <w:highlight w:val="none"/>
        </w:rPr>
        <w:t>。</w:t>
      </w:r>
    </w:p>
    <w:p w14:paraId="502BB07B">
      <w:pPr>
        <w:widowControl/>
        <w:snapToGrid w:val="0"/>
        <w:spacing w:line="460" w:lineRule="atLeast"/>
        <w:ind w:firstLine="539"/>
        <w:jc w:val="left"/>
        <w:rPr>
          <w:rFonts w:ascii="宋体" w:hAnsi="宋体"/>
          <w:color w:val="auto"/>
          <w:sz w:val="22"/>
          <w:highlight w:val="none"/>
        </w:rPr>
      </w:pPr>
      <w:r>
        <w:rPr>
          <w:rFonts w:ascii="宋体" w:hAnsi="宋体"/>
          <w:color w:val="auto"/>
          <w:sz w:val="22"/>
          <w:highlight w:val="none"/>
        </w:rPr>
        <w:t>2、保证遵守竞争性磋商文件中的有关规定和收费标准。</w:t>
      </w:r>
    </w:p>
    <w:p w14:paraId="52C654FF">
      <w:pPr>
        <w:widowControl/>
        <w:snapToGrid w:val="0"/>
        <w:spacing w:line="460" w:lineRule="atLeast"/>
        <w:ind w:firstLine="539"/>
        <w:jc w:val="left"/>
        <w:rPr>
          <w:rFonts w:ascii="宋体" w:hAnsi="宋体"/>
          <w:color w:val="auto"/>
          <w:sz w:val="22"/>
          <w:highlight w:val="none"/>
        </w:rPr>
      </w:pPr>
      <w:r>
        <w:rPr>
          <w:rFonts w:ascii="宋体" w:hAnsi="宋体"/>
          <w:color w:val="auto"/>
          <w:sz w:val="22"/>
          <w:highlight w:val="none"/>
        </w:rPr>
        <w:t>3、保证忠实地执行双方所签的合同，并承担合同规定的责任义务。</w:t>
      </w:r>
    </w:p>
    <w:p w14:paraId="4634E756">
      <w:pPr>
        <w:widowControl/>
        <w:snapToGrid w:val="0"/>
        <w:spacing w:line="460" w:lineRule="atLeast"/>
        <w:ind w:firstLine="539"/>
        <w:jc w:val="left"/>
        <w:rPr>
          <w:rFonts w:ascii="宋体" w:hAnsi="宋体"/>
          <w:b/>
          <w:color w:val="auto"/>
          <w:sz w:val="22"/>
          <w:highlight w:val="none"/>
        </w:rPr>
      </w:pPr>
      <w:r>
        <w:rPr>
          <w:rFonts w:ascii="宋体" w:hAnsi="宋体"/>
          <w:b/>
          <w:color w:val="auto"/>
          <w:sz w:val="22"/>
          <w:highlight w:val="none"/>
        </w:rPr>
        <w:t>4、我单位承诺如我单位为成交供应商，我方根据采购人要求完成本项目。</w:t>
      </w:r>
    </w:p>
    <w:p w14:paraId="749FED70">
      <w:pPr>
        <w:widowControl/>
        <w:snapToGrid w:val="0"/>
        <w:spacing w:line="460" w:lineRule="atLeast"/>
        <w:ind w:firstLine="539"/>
        <w:jc w:val="left"/>
        <w:rPr>
          <w:rFonts w:ascii="宋体" w:hAnsi="宋体"/>
          <w:color w:val="auto"/>
          <w:sz w:val="22"/>
          <w:highlight w:val="none"/>
        </w:rPr>
      </w:pPr>
      <w:r>
        <w:rPr>
          <w:rFonts w:ascii="宋体" w:hAnsi="宋体"/>
          <w:color w:val="auto"/>
          <w:sz w:val="22"/>
          <w:highlight w:val="none"/>
        </w:rPr>
        <w:t>5、供应商已详细审查竞争性磋商文件的全部内容，包括竞争性磋商文件补充文件（如果有的话）。我方完全理解并同意放弃对这方面有不明及误解的权力。如果竞争性磋商文件有相互矛盾之处，我方同意按采购人的理解处理。</w:t>
      </w:r>
    </w:p>
    <w:p w14:paraId="02A28C44">
      <w:pPr>
        <w:widowControl/>
        <w:snapToGrid w:val="0"/>
        <w:spacing w:line="460" w:lineRule="atLeast"/>
        <w:ind w:firstLine="539"/>
        <w:jc w:val="left"/>
        <w:rPr>
          <w:rFonts w:ascii="宋体" w:hAnsi="宋体"/>
          <w:color w:val="auto"/>
          <w:sz w:val="22"/>
          <w:highlight w:val="none"/>
        </w:rPr>
      </w:pPr>
      <w:r>
        <w:rPr>
          <w:rFonts w:ascii="宋体" w:hAnsi="宋体"/>
          <w:color w:val="auto"/>
          <w:sz w:val="22"/>
          <w:highlight w:val="none"/>
        </w:rPr>
        <w:t>6、愿意向贵方提供任何与该项采购有关的数据、情况和技术资料，完全理解贵方不一定接受最低价的响应文件或收到的任何响应文件。</w:t>
      </w:r>
    </w:p>
    <w:p w14:paraId="1A48DABC">
      <w:pPr>
        <w:widowControl/>
        <w:snapToGrid w:val="0"/>
        <w:spacing w:line="460" w:lineRule="atLeast"/>
        <w:ind w:firstLine="539"/>
        <w:jc w:val="left"/>
        <w:rPr>
          <w:rFonts w:ascii="宋体" w:hAnsi="宋体"/>
          <w:color w:val="auto"/>
          <w:sz w:val="22"/>
          <w:highlight w:val="none"/>
        </w:rPr>
      </w:pPr>
      <w:r>
        <w:rPr>
          <w:rFonts w:ascii="宋体" w:hAnsi="宋体"/>
          <w:color w:val="auto"/>
          <w:sz w:val="22"/>
          <w:highlight w:val="none"/>
        </w:rPr>
        <w:t>7、利益冲突：近三年内直至目前，我公司与本项目的采购人、采购机构没有任何的</w:t>
      </w:r>
      <w:r>
        <w:rPr>
          <w:rFonts w:hint="eastAsia" w:ascii="宋体" w:hAnsi="宋体"/>
          <w:color w:val="auto"/>
          <w:sz w:val="22"/>
          <w:highlight w:val="none"/>
        </w:rPr>
        <w:t>利害</w:t>
      </w:r>
      <w:r>
        <w:rPr>
          <w:rFonts w:ascii="宋体" w:hAnsi="宋体"/>
          <w:color w:val="auto"/>
          <w:sz w:val="22"/>
          <w:highlight w:val="none"/>
        </w:rPr>
        <w:t>关系。</w:t>
      </w:r>
    </w:p>
    <w:p w14:paraId="5DD66F54">
      <w:pPr>
        <w:widowControl/>
        <w:snapToGrid w:val="0"/>
        <w:spacing w:line="460" w:lineRule="atLeast"/>
        <w:ind w:firstLine="539"/>
        <w:jc w:val="left"/>
        <w:rPr>
          <w:rFonts w:ascii="宋体" w:hAnsi="宋体"/>
          <w:color w:val="auto"/>
          <w:sz w:val="22"/>
          <w:highlight w:val="none"/>
        </w:rPr>
      </w:pPr>
      <w:r>
        <w:rPr>
          <w:rFonts w:ascii="宋体" w:hAnsi="宋体"/>
          <w:color w:val="auto"/>
          <w:sz w:val="22"/>
          <w:highlight w:val="none"/>
        </w:rPr>
        <w:t>8、</w:t>
      </w:r>
      <w:r>
        <w:rPr>
          <w:rFonts w:hint="eastAsia" w:ascii="宋体" w:hAnsi="宋体" w:cs="仿宋_GB2312"/>
          <w:color w:val="auto"/>
          <w:sz w:val="22"/>
          <w:szCs w:val="22"/>
          <w:highlight w:val="none"/>
          <w:lang w:val="zh-CN"/>
        </w:rPr>
        <w:t>我公司近三年内没有行贿受贿记录；我公司没有被政府采购管理部门限制参加投标。</w:t>
      </w:r>
    </w:p>
    <w:p w14:paraId="1B8B1E0A">
      <w:pPr>
        <w:widowControl/>
        <w:snapToGrid w:val="0"/>
        <w:spacing w:line="460" w:lineRule="atLeast"/>
        <w:ind w:firstLine="539"/>
        <w:jc w:val="left"/>
        <w:rPr>
          <w:rFonts w:ascii="宋体" w:hAnsi="宋体"/>
          <w:color w:val="auto"/>
          <w:sz w:val="22"/>
          <w:highlight w:val="none"/>
        </w:rPr>
      </w:pPr>
      <w:r>
        <w:rPr>
          <w:rFonts w:ascii="宋体" w:hAnsi="宋体"/>
          <w:color w:val="auto"/>
          <w:sz w:val="22"/>
          <w:highlight w:val="none"/>
        </w:rPr>
        <w:t>9、响应文件自递交磋商响应文件截止时间之日起90天内有效。</w:t>
      </w:r>
    </w:p>
    <w:p w14:paraId="1A9CA2E8">
      <w:pPr>
        <w:widowControl/>
        <w:snapToGrid w:val="0"/>
        <w:spacing w:line="460" w:lineRule="atLeast"/>
        <w:ind w:firstLine="539"/>
        <w:jc w:val="left"/>
        <w:rPr>
          <w:rFonts w:ascii="宋体" w:hAnsi="宋体"/>
          <w:color w:val="auto"/>
          <w:sz w:val="22"/>
          <w:highlight w:val="none"/>
        </w:rPr>
      </w:pPr>
      <w:r>
        <w:rPr>
          <w:rFonts w:ascii="宋体" w:hAnsi="宋体"/>
          <w:color w:val="auto"/>
          <w:sz w:val="22"/>
          <w:highlight w:val="none"/>
        </w:rPr>
        <w:t>10、与本采购有关的一切往来通讯请寄：</w:t>
      </w:r>
    </w:p>
    <w:p w14:paraId="6D9F774E">
      <w:pPr>
        <w:widowControl/>
        <w:snapToGrid w:val="0"/>
        <w:spacing w:line="460" w:lineRule="atLeast"/>
        <w:ind w:firstLine="540"/>
        <w:jc w:val="left"/>
        <w:rPr>
          <w:color w:val="auto"/>
          <w:sz w:val="22"/>
          <w:highlight w:val="none"/>
        </w:rPr>
      </w:pPr>
    </w:p>
    <w:p w14:paraId="44435748">
      <w:pPr>
        <w:widowControl/>
        <w:snapToGrid w:val="0"/>
        <w:spacing w:line="460" w:lineRule="atLeast"/>
        <w:ind w:firstLine="540"/>
        <w:jc w:val="left"/>
        <w:rPr>
          <w:color w:val="auto"/>
          <w:sz w:val="22"/>
          <w:highlight w:val="none"/>
        </w:rPr>
      </w:pPr>
      <w:r>
        <w:rPr>
          <w:color w:val="auto"/>
          <w:sz w:val="22"/>
          <w:highlight w:val="none"/>
        </w:rPr>
        <w:t>地址：</w:t>
      </w:r>
      <w:r>
        <w:rPr>
          <w:color w:val="auto"/>
          <w:sz w:val="22"/>
          <w:highlight w:val="none"/>
          <w:u w:val="single"/>
        </w:rPr>
        <w:t xml:space="preserve">                                 </w:t>
      </w:r>
    </w:p>
    <w:p w14:paraId="6A0750FE">
      <w:pPr>
        <w:widowControl/>
        <w:snapToGrid w:val="0"/>
        <w:spacing w:line="460" w:lineRule="atLeast"/>
        <w:ind w:firstLine="540"/>
        <w:jc w:val="left"/>
        <w:rPr>
          <w:color w:val="auto"/>
          <w:sz w:val="22"/>
          <w:highlight w:val="none"/>
        </w:rPr>
      </w:pPr>
      <w:r>
        <w:rPr>
          <w:color w:val="auto"/>
          <w:sz w:val="22"/>
          <w:highlight w:val="none"/>
        </w:rPr>
        <w:t>邮编：</w:t>
      </w:r>
      <w:r>
        <w:rPr>
          <w:color w:val="auto"/>
          <w:sz w:val="22"/>
          <w:highlight w:val="none"/>
          <w:u w:val="single"/>
        </w:rPr>
        <w:t xml:space="preserve">               </w:t>
      </w:r>
      <w:r>
        <w:rPr>
          <w:color w:val="auto"/>
          <w:sz w:val="22"/>
          <w:highlight w:val="none"/>
        </w:rPr>
        <w:t>电话：</w:t>
      </w:r>
      <w:r>
        <w:rPr>
          <w:color w:val="auto"/>
          <w:sz w:val="22"/>
          <w:highlight w:val="none"/>
          <w:u w:val="single"/>
        </w:rPr>
        <w:t xml:space="preserve">                 </w:t>
      </w:r>
      <w:r>
        <w:rPr>
          <w:color w:val="auto"/>
          <w:sz w:val="22"/>
          <w:highlight w:val="none"/>
        </w:rPr>
        <w:t>传真：</w:t>
      </w:r>
      <w:r>
        <w:rPr>
          <w:color w:val="auto"/>
          <w:sz w:val="22"/>
          <w:highlight w:val="none"/>
          <w:u w:val="single"/>
        </w:rPr>
        <w:t xml:space="preserve">                 </w:t>
      </w:r>
    </w:p>
    <w:p w14:paraId="517A7F63">
      <w:pPr>
        <w:widowControl/>
        <w:snapToGrid w:val="0"/>
        <w:spacing w:line="460" w:lineRule="atLeast"/>
        <w:ind w:firstLine="540"/>
        <w:jc w:val="left"/>
        <w:rPr>
          <w:color w:val="auto"/>
          <w:sz w:val="22"/>
          <w:highlight w:val="none"/>
        </w:rPr>
      </w:pPr>
      <w:r>
        <w:rPr>
          <w:rFonts w:hint="eastAsia"/>
          <w:color w:val="auto"/>
          <w:sz w:val="22"/>
          <w:highlight w:val="none"/>
        </w:rPr>
        <w:t>磋商</w:t>
      </w:r>
      <w:r>
        <w:rPr>
          <w:color w:val="auto"/>
          <w:sz w:val="22"/>
          <w:highlight w:val="none"/>
        </w:rPr>
        <w:t xml:space="preserve">供应商(签章):                        </w:t>
      </w:r>
    </w:p>
    <w:p w14:paraId="342AFCA3">
      <w:pPr>
        <w:widowControl/>
        <w:snapToGrid w:val="0"/>
        <w:spacing w:line="460" w:lineRule="atLeast"/>
        <w:ind w:firstLine="540"/>
        <w:jc w:val="left"/>
        <w:rPr>
          <w:color w:val="auto"/>
          <w:sz w:val="22"/>
          <w:highlight w:val="none"/>
        </w:rPr>
      </w:pPr>
      <w:r>
        <w:rPr>
          <w:color w:val="auto"/>
          <w:sz w:val="22"/>
          <w:highlight w:val="none"/>
        </w:rPr>
        <w:t xml:space="preserve">法定代表人或授权代表（签字或盖章）：               </w:t>
      </w:r>
    </w:p>
    <w:p w14:paraId="2803DC63">
      <w:pPr>
        <w:widowControl/>
        <w:snapToGrid w:val="0"/>
        <w:spacing w:line="460" w:lineRule="atLeast"/>
        <w:ind w:firstLine="540"/>
        <w:jc w:val="left"/>
        <w:rPr>
          <w:color w:val="auto"/>
          <w:sz w:val="22"/>
          <w:highlight w:val="none"/>
        </w:rPr>
      </w:pPr>
      <w:r>
        <w:rPr>
          <w:color w:val="auto"/>
          <w:sz w:val="22"/>
          <w:highlight w:val="none"/>
        </w:rPr>
        <w:t>日期：</w:t>
      </w:r>
    </w:p>
    <w:p w14:paraId="6172008C">
      <w:pPr>
        <w:widowControl/>
        <w:snapToGrid w:val="0"/>
        <w:spacing w:line="460" w:lineRule="atLeast"/>
        <w:ind w:left="840"/>
        <w:jc w:val="left"/>
        <w:rPr>
          <w:b/>
          <w:color w:val="auto"/>
          <w:sz w:val="22"/>
          <w:highlight w:val="none"/>
        </w:rPr>
      </w:pPr>
      <w:r>
        <w:rPr>
          <w:b/>
          <w:color w:val="auto"/>
          <w:sz w:val="22"/>
          <w:highlight w:val="none"/>
          <w:u w:val="thick"/>
        </w:rPr>
        <w:t>注：若不提供此函，做无效处理。</w:t>
      </w:r>
    </w:p>
    <w:p w14:paraId="291B0943">
      <w:pPr>
        <w:widowControl/>
        <w:snapToGrid w:val="0"/>
        <w:spacing w:line="460" w:lineRule="atLeast"/>
        <w:ind w:left="840"/>
        <w:jc w:val="left"/>
        <w:rPr>
          <w:color w:val="auto"/>
          <w:highlight w:val="none"/>
        </w:rPr>
        <w:sectPr>
          <w:footerReference r:id="rId10" w:type="first"/>
          <w:footerReference r:id="rId9" w:type="default"/>
          <w:pgSz w:w="11905" w:h="16838"/>
          <w:pgMar w:top="1440" w:right="1287" w:bottom="1440" w:left="1287" w:header="850" w:footer="992" w:gutter="0"/>
          <w:cols w:space="0" w:num="1"/>
          <w:rtlGutter w:val="0"/>
          <w:docGrid w:linePitch="286" w:charSpace="0"/>
        </w:sectPr>
      </w:pPr>
    </w:p>
    <w:p w14:paraId="6DB0B040">
      <w:pPr>
        <w:pStyle w:val="5"/>
        <w:rPr>
          <w:color w:val="auto"/>
          <w:highlight w:val="none"/>
        </w:rPr>
      </w:pPr>
      <w:r>
        <w:rPr>
          <w:rFonts w:hint="eastAsia"/>
          <w:color w:val="auto"/>
          <w:highlight w:val="none"/>
        </w:rPr>
        <w:t>2.5磋商供应商基本情况说明</w:t>
      </w:r>
    </w:p>
    <w:p w14:paraId="144F579A">
      <w:pPr>
        <w:spacing w:line="360" w:lineRule="auto"/>
        <w:jc w:val="center"/>
        <w:rPr>
          <w:rFonts w:ascii="宋体" w:hAnsi="宋体"/>
          <w:b/>
          <w:color w:val="auto"/>
          <w:sz w:val="44"/>
          <w:szCs w:val="44"/>
          <w:highlight w:val="none"/>
        </w:rPr>
      </w:pPr>
      <w:r>
        <w:rPr>
          <w:rFonts w:ascii="宋体" w:hAnsi="宋体"/>
          <w:b/>
          <w:color w:val="auto"/>
          <w:sz w:val="44"/>
          <w:szCs w:val="44"/>
          <w:highlight w:val="none"/>
        </w:rPr>
        <w:t>磋商供应商</w:t>
      </w:r>
      <w:r>
        <w:rPr>
          <w:rFonts w:hint="eastAsia" w:ascii="宋体" w:hAnsi="宋体"/>
          <w:b/>
          <w:color w:val="auto"/>
          <w:sz w:val="44"/>
          <w:szCs w:val="44"/>
          <w:highlight w:val="none"/>
        </w:rPr>
        <w:t>基本</w:t>
      </w:r>
      <w:r>
        <w:rPr>
          <w:rFonts w:ascii="宋体" w:hAnsi="宋体"/>
          <w:b/>
          <w:color w:val="auto"/>
          <w:sz w:val="44"/>
          <w:szCs w:val="44"/>
          <w:highlight w:val="none"/>
        </w:rPr>
        <w:t>情况</w:t>
      </w:r>
      <w:r>
        <w:rPr>
          <w:rFonts w:hint="eastAsia" w:ascii="宋体" w:hAnsi="宋体"/>
          <w:b/>
          <w:color w:val="auto"/>
          <w:sz w:val="44"/>
          <w:szCs w:val="44"/>
          <w:highlight w:val="none"/>
        </w:rPr>
        <w:t>说明（后附企业介绍）</w:t>
      </w:r>
    </w:p>
    <w:p w14:paraId="3F2C95FF">
      <w:pPr>
        <w:spacing w:line="360" w:lineRule="auto"/>
        <w:rPr>
          <w:rFonts w:ascii="仿宋" w:hAnsi="仿宋" w:eastAsia="仿宋" w:cs="Arial"/>
          <w:b/>
          <w:color w:val="auto"/>
          <w:sz w:val="24"/>
          <w:highlight w:val="none"/>
        </w:rPr>
      </w:pPr>
      <w:r>
        <w:rPr>
          <w:rFonts w:ascii="仿宋" w:hAnsi="仿宋" w:eastAsia="仿宋" w:cs="Arial"/>
          <w:b/>
          <w:color w:val="auto"/>
          <w:sz w:val="24"/>
          <w:highlight w:val="none"/>
        </w:rPr>
        <w:t>1、名称及概况：</w:t>
      </w:r>
    </w:p>
    <w:p w14:paraId="6A686CEE">
      <w:pPr>
        <w:spacing w:line="360" w:lineRule="auto"/>
        <w:rPr>
          <w:rFonts w:hint="eastAsia" w:ascii="仿宋" w:hAnsi="仿宋" w:eastAsia="仿宋" w:cs="Arial"/>
          <w:color w:val="auto"/>
          <w:w w:val="90"/>
          <w:sz w:val="24"/>
          <w:highlight w:val="none"/>
        </w:rPr>
      </w:pPr>
      <w:r>
        <w:rPr>
          <w:rFonts w:ascii="仿宋" w:hAnsi="仿宋" w:eastAsia="仿宋" w:cs="Arial"/>
          <w:color w:val="auto"/>
          <w:sz w:val="24"/>
          <w:highlight w:val="none"/>
        </w:rPr>
        <w:t>（1）磋商供应商名称：</w:t>
      </w:r>
      <w:r>
        <w:rPr>
          <w:rFonts w:ascii="仿宋" w:hAnsi="仿宋" w:eastAsia="仿宋" w:cs="Arial"/>
          <w:color w:val="auto"/>
          <w:w w:val="90"/>
          <w:sz w:val="24"/>
          <w:highlight w:val="none"/>
        </w:rPr>
        <w:t>___________</w:t>
      </w:r>
      <w:r>
        <w:rPr>
          <w:rFonts w:ascii="仿宋" w:hAnsi="仿宋" w:eastAsia="仿宋" w:cs="Arial"/>
          <w:color w:val="auto"/>
          <w:w w:val="90"/>
          <w:sz w:val="24"/>
          <w:highlight w:val="none"/>
          <w:u w:val="single"/>
        </w:rPr>
        <w:t>_________________________________</w:t>
      </w:r>
      <w:r>
        <w:rPr>
          <w:rFonts w:hint="eastAsia" w:ascii="仿宋" w:hAnsi="仿宋" w:eastAsia="仿宋" w:cs="Arial"/>
          <w:color w:val="auto"/>
          <w:w w:val="90"/>
          <w:sz w:val="24"/>
          <w:highlight w:val="none"/>
          <w:u w:val="single"/>
        </w:rPr>
        <w:t xml:space="preserve"> </w:t>
      </w:r>
      <w:r>
        <w:rPr>
          <w:rFonts w:ascii="仿宋" w:hAnsi="仿宋" w:eastAsia="仿宋" w:cs="Arial"/>
          <w:color w:val="auto"/>
          <w:w w:val="90"/>
          <w:sz w:val="24"/>
          <w:highlight w:val="none"/>
          <w:u w:val="single"/>
        </w:rPr>
        <w:t>________</w:t>
      </w:r>
      <w:r>
        <w:rPr>
          <w:rFonts w:ascii="仿宋" w:hAnsi="仿宋" w:eastAsia="仿宋" w:cs="Arial"/>
          <w:color w:val="auto"/>
          <w:w w:val="90"/>
          <w:sz w:val="24"/>
          <w:highlight w:val="none"/>
        </w:rPr>
        <w:t>__</w:t>
      </w:r>
    </w:p>
    <w:p w14:paraId="5DA774EF">
      <w:pPr>
        <w:spacing w:line="360" w:lineRule="auto"/>
        <w:rPr>
          <w:rFonts w:hint="eastAsia" w:ascii="仿宋" w:hAnsi="仿宋" w:eastAsia="仿宋" w:cs="Arial"/>
          <w:color w:val="auto"/>
          <w:w w:val="90"/>
          <w:sz w:val="24"/>
          <w:highlight w:val="none"/>
        </w:rPr>
      </w:pPr>
      <w:r>
        <w:rPr>
          <w:rFonts w:hint="eastAsia" w:ascii="仿宋" w:hAnsi="仿宋" w:eastAsia="仿宋" w:cs="Arial"/>
          <w:color w:val="auto"/>
          <w:w w:val="90"/>
          <w:sz w:val="24"/>
          <w:highlight w:val="none"/>
        </w:rPr>
        <w:t>（2）单位组织形式：</w:t>
      </w:r>
      <w:r>
        <w:rPr>
          <w:rFonts w:ascii="仿宋" w:hAnsi="仿宋" w:eastAsia="仿宋" w:cs="Arial"/>
          <w:color w:val="auto"/>
          <w:w w:val="90"/>
          <w:sz w:val="22"/>
          <w:szCs w:val="22"/>
          <w:highlight w:val="none"/>
        </w:rPr>
        <w:t>________________________________________________________________</w:t>
      </w:r>
    </w:p>
    <w:p w14:paraId="5D145897">
      <w:pPr>
        <w:spacing w:line="360" w:lineRule="auto"/>
        <w:rPr>
          <w:rFonts w:ascii="仿宋" w:hAnsi="仿宋" w:eastAsia="仿宋" w:cs="Arial"/>
          <w:color w:val="auto"/>
          <w:sz w:val="24"/>
          <w:highlight w:val="none"/>
        </w:rPr>
      </w:pPr>
      <w:r>
        <w:rPr>
          <w:rFonts w:hint="eastAsia" w:ascii="仿宋" w:hAnsi="仿宋" w:eastAsia="仿宋" w:cs="Arial"/>
          <w:color w:val="auto"/>
          <w:w w:val="90"/>
          <w:sz w:val="24"/>
          <w:highlight w:val="none"/>
        </w:rPr>
        <w:t>（3）法定代表人姓名：</w:t>
      </w:r>
      <w:r>
        <w:rPr>
          <w:rFonts w:ascii="仿宋" w:hAnsi="仿宋" w:eastAsia="仿宋" w:cs="Arial"/>
          <w:color w:val="auto"/>
          <w:w w:val="90"/>
          <w:sz w:val="22"/>
          <w:szCs w:val="22"/>
          <w:highlight w:val="none"/>
        </w:rPr>
        <w:t>______________________________________________________________</w:t>
      </w:r>
    </w:p>
    <w:p w14:paraId="5BA42DBE">
      <w:pPr>
        <w:spacing w:line="360" w:lineRule="auto"/>
        <w:rPr>
          <w:rFonts w:hint="eastAsia" w:ascii="仿宋" w:hAnsi="仿宋" w:eastAsia="仿宋" w:cs="Arial"/>
          <w:color w:val="auto"/>
          <w:w w:val="90"/>
          <w:sz w:val="24"/>
          <w:highlight w:val="none"/>
        </w:rPr>
      </w:pPr>
      <w:r>
        <w:rPr>
          <w:rFonts w:ascii="仿宋" w:hAnsi="仿宋" w:eastAsia="仿宋" w:cs="Arial"/>
          <w:color w:val="auto"/>
          <w:sz w:val="24"/>
          <w:highlight w:val="none"/>
        </w:rPr>
        <w:t>（</w:t>
      </w:r>
      <w:r>
        <w:rPr>
          <w:rFonts w:hint="eastAsia" w:ascii="仿宋" w:hAnsi="仿宋" w:eastAsia="仿宋" w:cs="Arial"/>
          <w:color w:val="auto"/>
          <w:sz w:val="24"/>
          <w:highlight w:val="none"/>
        </w:rPr>
        <w:t>4</w:t>
      </w:r>
      <w:r>
        <w:rPr>
          <w:rFonts w:ascii="仿宋" w:hAnsi="仿宋" w:eastAsia="仿宋" w:cs="Arial"/>
          <w:color w:val="auto"/>
          <w:sz w:val="24"/>
          <w:highlight w:val="none"/>
        </w:rPr>
        <w:t>）</w:t>
      </w:r>
      <w:r>
        <w:rPr>
          <w:rFonts w:hint="eastAsia" w:ascii="仿宋" w:hAnsi="仿宋" w:eastAsia="仿宋" w:cs="Arial"/>
          <w:color w:val="auto"/>
          <w:sz w:val="24"/>
          <w:highlight w:val="none"/>
        </w:rPr>
        <w:t>单位</w:t>
      </w:r>
      <w:r>
        <w:rPr>
          <w:rFonts w:ascii="仿宋" w:hAnsi="仿宋" w:eastAsia="仿宋" w:cs="Arial"/>
          <w:color w:val="auto"/>
          <w:sz w:val="24"/>
          <w:highlight w:val="none"/>
        </w:rPr>
        <w:t>地址：</w:t>
      </w:r>
      <w:r>
        <w:rPr>
          <w:rFonts w:ascii="仿宋" w:hAnsi="仿宋" w:eastAsia="仿宋" w:cs="Arial"/>
          <w:color w:val="auto"/>
          <w:w w:val="90"/>
          <w:sz w:val="22"/>
          <w:szCs w:val="22"/>
          <w:highlight w:val="none"/>
        </w:rPr>
        <w:t>___________________________________________________________________</w:t>
      </w:r>
    </w:p>
    <w:p w14:paraId="57AF2CDD">
      <w:pPr>
        <w:spacing w:line="360" w:lineRule="auto"/>
        <w:rPr>
          <w:rFonts w:ascii="仿宋" w:hAnsi="仿宋" w:eastAsia="仿宋" w:cs="Arial"/>
          <w:color w:val="auto"/>
          <w:sz w:val="24"/>
          <w:highlight w:val="none"/>
          <w:u w:val="single"/>
        </w:rPr>
      </w:pPr>
      <w:r>
        <w:rPr>
          <w:rFonts w:hint="eastAsia" w:ascii="仿宋" w:hAnsi="仿宋" w:eastAsia="仿宋" w:cs="Arial"/>
          <w:color w:val="auto"/>
          <w:sz w:val="24"/>
          <w:highlight w:val="none"/>
        </w:rPr>
        <w:t>（5）单位</w:t>
      </w:r>
      <w:r>
        <w:rPr>
          <w:rFonts w:ascii="仿宋" w:hAnsi="仿宋" w:eastAsia="仿宋" w:cs="Arial"/>
          <w:color w:val="auto"/>
          <w:sz w:val="24"/>
          <w:highlight w:val="none"/>
        </w:rPr>
        <w:t>传真/电话号码：</w:t>
      </w:r>
      <w:r>
        <w:rPr>
          <w:rFonts w:ascii="仿宋" w:hAnsi="仿宋" w:eastAsia="仿宋" w:cs="Arial"/>
          <w:color w:val="auto"/>
          <w:w w:val="90"/>
          <w:sz w:val="22"/>
          <w:szCs w:val="22"/>
          <w:highlight w:val="none"/>
        </w:rPr>
        <w:t>________________________________________________________</w:t>
      </w:r>
    </w:p>
    <w:p w14:paraId="2E4F6D1C">
      <w:pPr>
        <w:spacing w:line="360" w:lineRule="auto"/>
        <w:rPr>
          <w:rFonts w:ascii="仿宋" w:hAnsi="仿宋" w:eastAsia="仿宋" w:cs="Arial"/>
          <w:color w:val="auto"/>
          <w:sz w:val="24"/>
          <w:highlight w:val="none"/>
          <w:u w:val="single"/>
        </w:rPr>
      </w:pPr>
      <w:r>
        <w:rPr>
          <w:rFonts w:ascii="仿宋" w:hAnsi="仿宋" w:eastAsia="仿宋" w:cs="Arial"/>
          <w:color w:val="auto"/>
          <w:sz w:val="24"/>
          <w:highlight w:val="none"/>
        </w:rPr>
        <w:t>（</w:t>
      </w:r>
      <w:r>
        <w:rPr>
          <w:rFonts w:hint="eastAsia" w:ascii="仿宋" w:hAnsi="仿宋" w:eastAsia="仿宋" w:cs="Arial"/>
          <w:color w:val="auto"/>
          <w:sz w:val="24"/>
          <w:highlight w:val="none"/>
        </w:rPr>
        <w:t>6</w:t>
      </w:r>
      <w:r>
        <w:rPr>
          <w:rFonts w:ascii="仿宋" w:hAnsi="仿宋" w:eastAsia="仿宋" w:cs="Arial"/>
          <w:color w:val="auto"/>
          <w:sz w:val="24"/>
          <w:highlight w:val="none"/>
        </w:rPr>
        <w:t>）成立或</w:t>
      </w:r>
      <w:r>
        <w:rPr>
          <w:rFonts w:hint="eastAsia" w:ascii="仿宋" w:hAnsi="仿宋" w:eastAsia="仿宋" w:cs="Arial"/>
          <w:color w:val="auto"/>
          <w:sz w:val="24"/>
          <w:highlight w:val="none"/>
        </w:rPr>
        <w:t>工商</w:t>
      </w:r>
      <w:r>
        <w:rPr>
          <w:rFonts w:ascii="仿宋" w:hAnsi="仿宋" w:eastAsia="仿宋" w:cs="Arial"/>
          <w:color w:val="auto"/>
          <w:sz w:val="24"/>
          <w:highlight w:val="none"/>
        </w:rPr>
        <w:t>注册日期：</w:t>
      </w:r>
      <w:r>
        <w:rPr>
          <w:rFonts w:ascii="仿宋" w:hAnsi="仿宋" w:eastAsia="仿宋" w:cs="Arial"/>
          <w:color w:val="auto"/>
          <w:w w:val="90"/>
          <w:sz w:val="24"/>
          <w:highlight w:val="none"/>
        </w:rPr>
        <w:t>_________</w:t>
      </w:r>
      <w:r>
        <w:rPr>
          <w:rFonts w:ascii="仿宋" w:hAnsi="仿宋" w:eastAsia="仿宋" w:cs="Arial"/>
          <w:color w:val="auto"/>
          <w:w w:val="90"/>
          <w:sz w:val="24"/>
          <w:highlight w:val="none"/>
          <w:u w:val="single"/>
        </w:rPr>
        <w:t>______________________________</w:t>
      </w:r>
      <w:r>
        <w:rPr>
          <w:rFonts w:hint="eastAsia" w:ascii="仿宋" w:hAnsi="仿宋" w:eastAsia="仿宋" w:cs="Arial"/>
          <w:color w:val="auto"/>
          <w:w w:val="90"/>
          <w:sz w:val="24"/>
          <w:highlight w:val="none"/>
          <w:u w:val="single"/>
        </w:rPr>
        <w:t xml:space="preserve">  </w:t>
      </w:r>
      <w:r>
        <w:rPr>
          <w:rFonts w:ascii="仿宋" w:hAnsi="仿宋" w:eastAsia="仿宋" w:cs="Arial"/>
          <w:color w:val="auto"/>
          <w:w w:val="90"/>
          <w:sz w:val="24"/>
          <w:highlight w:val="none"/>
          <w:u w:val="single"/>
        </w:rPr>
        <w:t>__________</w:t>
      </w:r>
    </w:p>
    <w:p w14:paraId="49632015">
      <w:pPr>
        <w:spacing w:line="360" w:lineRule="auto"/>
        <w:rPr>
          <w:rFonts w:ascii="仿宋" w:hAnsi="仿宋" w:eastAsia="仿宋" w:cs="Arial"/>
          <w:color w:val="auto"/>
          <w:sz w:val="24"/>
          <w:highlight w:val="none"/>
          <w:u w:val="single"/>
        </w:rPr>
      </w:pPr>
      <w:r>
        <w:rPr>
          <w:rFonts w:ascii="仿宋" w:hAnsi="仿宋" w:eastAsia="仿宋" w:cs="Arial"/>
          <w:color w:val="auto"/>
          <w:sz w:val="24"/>
          <w:highlight w:val="none"/>
        </w:rPr>
        <w:t>（</w:t>
      </w:r>
      <w:r>
        <w:rPr>
          <w:rFonts w:hint="eastAsia" w:ascii="仿宋" w:hAnsi="仿宋" w:eastAsia="仿宋" w:cs="Arial"/>
          <w:color w:val="auto"/>
          <w:sz w:val="24"/>
          <w:highlight w:val="none"/>
        </w:rPr>
        <w:t>7</w:t>
      </w:r>
      <w:r>
        <w:rPr>
          <w:rFonts w:ascii="仿宋" w:hAnsi="仿宋" w:eastAsia="仿宋" w:cs="Arial"/>
          <w:color w:val="auto"/>
          <w:sz w:val="24"/>
          <w:highlight w:val="none"/>
        </w:rPr>
        <w:t>）实收资本：</w:t>
      </w:r>
      <w:r>
        <w:rPr>
          <w:rFonts w:ascii="仿宋" w:hAnsi="仿宋" w:eastAsia="仿宋" w:cs="Arial"/>
          <w:color w:val="auto"/>
          <w:w w:val="90"/>
          <w:sz w:val="24"/>
          <w:highlight w:val="none"/>
          <w:u w:val="single"/>
        </w:rPr>
        <w:t>__________________________________________</w:t>
      </w:r>
      <w:r>
        <w:rPr>
          <w:rFonts w:hint="eastAsia" w:ascii="仿宋" w:hAnsi="仿宋" w:eastAsia="仿宋" w:cs="Arial"/>
          <w:color w:val="auto"/>
          <w:w w:val="90"/>
          <w:sz w:val="24"/>
          <w:highlight w:val="none"/>
          <w:u w:val="single"/>
        </w:rPr>
        <w:t xml:space="preserve">  </w:t>
      </w:r>
      <w:r>
        <w:rPr>
          <w:rFonts w:ascii="仿宋" w:hAnsi="仿宋" w:eastAsia="仿宋" w:cs="Arial"/>
          <w:color w:val="auto"/>
          <w:w w:val="90"/>
          <w:sz w:val="24"/>
          <w:highlight w:val="none"/>
          <w:u w:val="single"/>
        </w:rPr>
        <w:t>______________</w:t>
      </w:r>
      <w:r>
        <w:rPr>
          <w:rFonts w:ascii="仿宋" w:hAnsi="仿宋" w:eastAsia="仿宋" w:cs="Arial"/>
          <w:color w:val="auto"/>
          <w:w w:val="90"/>
          <w:sz w:val="24"/>
          <w:highlight w:val="none"/>
        </w:rPr>
        <w:t>____</w:t>
      </w:r>
    </w:p>
    <w:p w14:paraId="7044AA32">
      <w:pPr>
        <w:spacing w:line="360" w:lineRule="auto"/>
        <w:rPr>
          <w:rFonts w:ascii="仿宋" w:hAnsi="仿宋" w:eastAsia="仿宋" w:cs="Arial"/>
          <w:color w:val="auto"/>
          <w:sz w:val="24"/>
          <w:highlight w:val="none"/>
        </w:rPr>
      </w:pPr>
      <w:r>
        <w:rPr>
          <w:rFonts w:ascii="仿宋" w:hAnsi="仿宋" w:eastAsia="仿宋" w:cs="Arial"/>
          <w:color w:val="auto"/>
          <w:sz w:val="24"/>
          <w:highlight w:val="none"/>
        </w:rPr>
        <w:t>（</w:t>
      </w:r>
      <w:r>
        <w:rPr>
          <w:rFonts w:hint="eastAsia" w:ascii="仿宋" w:hAnsi="仿宋" w:eastAsia="仿宋" w:cs="Arial"/>
          <w:color w:val="auto"/>
          <w:sz w:val="24"/>
          <w:highlight w:val="none"/>
        </w:rPr>
        <w:t>8</w:t>
      </w:r>
      <w:r>
        <w:rPr>
          <w:rFonts w:ascii="仿宋" w:hAnsi="仿宋" w:eastAsia="仿宋" w:cs="Arial"/>
          <w:color w:val="auto"/>
          <w:sz w:val="24"/>
          <w:highlight w:val="none"/>
        </w:rPr>
        <w:t>）近期资产负债表（</w:t>
      </w:r>
      <w:r>
        <w:rPr>
          <w:rFonts w:ascii="仿宋" w:hAnsi="仿宋" w:eastAsia="仿宋" w:cs="Arial"/>
          <w:color w:val="auto"/>
          <w:sz w:val="24"/>
          <w:highlight w:val="none"/>
          <w:u w:val="single"/>
        </w:rPr>
        <w:t>到</w:t>
      </w:r>
      <w:r>
        <w:rPr>
          <w:rFonts w:ascii="仿宋" w:hAnsi="仿宋" w:eastAsia="仿宋" w:cs="Arial"/>
          <w:color w:val="auto"/>
          <w:w w:val="90"/>
          <w:sz w:val="24"/>
          <w:highlight w:val="none"/>
        </w:rPr>
        <w:t>____________</w:t>
      </w:r>
      <w:r>
        <w:rPr>
          <w:rFonts w:ascii="仿宋" w:hAnsi="仿宋" w:eastAsia="仿宋" w:cs="Arial"/>
          <w:color w:val="auto"/>
          <w:sz w:val="24"/>
          <w:highlight w:val="none"/>
          <w:u w:val="single"/>
        </w:rPr>
        <w:t>年</w:t>
      </w:r>
      <w:r>
        <w:rPr>
          <w:rFonts w:ascii="仿宋" w:hAnsi="仿宋" w:eastAsia="仿宋" w:cs="Arial"/>
          <w:color w:val="auto"/>
          <w:w w:val="90"/>
          <w:sz w:val="24"/>
          <w:highlight w:val="none"/>
        </w:rPr>
        <w:t>______</w:t>
      </w:r>
      <w:r>
        <w:rPr>
          <w:rFonts w:ascii="仿宋" w:hAnsi="仿宋" w:eastAsia="仿宋" w:cs="Arial"/>
          <w:color w:val="auto"/>
          <w:sz w:val="24"/>
          <w:highlight w:val="none"/>
          <w:u w:val="single"/>
        </w:rPr>
        <w:t>月</w:t>
      </w:r>
      <w:r>
        <w:rPr>
          <w:rFonts w:ascii="仿宋" w:hAnsi="仿宋" w:eastAsia="仿宋" w:cs="Arial"/>
          <w:color w:val="auto"/>
          <w:w w:val="90"/>
          <w:sz w:val="24"/>
          <w:highlight w:val="none"/>
        </w:rPr>
        <w:t>______</w:t>
      </w:r>
      <w:r>
        <w:rPr>
          <w:rFonts w:ascii="仿宋" w:hAnsi="仿宋" w:eastAsia="仿宋" w:cs="Arial"/>
          <w:color w:val="auto"/>
          <w:sz w:val="24"/>
          <w:highlight w:val="none"/>
          <w:u w:val="single"/>
        </w:rPr>
        <w:t>日止</w:t>
      </w:r>
      <w:r>
        <w:rPr>
          <w:rFonts w:ascii="仿宋" w:hAnsi="仿宋" w:eastAsia="仿宋" w:cs="Arial"/>
          <w:color w:val="auto"/>
          <w:sz w:val="24"/>
          <w:highlight w:val="none"/>
        </w:rPr>
        <w:t>）</w:t>
      </w:r>
    </w:p>
    <w:p w14:paraId="45F1900A">
      <w:pPr>
        <w:spacing w:line="360" w:lineRule="auto"/>
        <w:rPr>
          <w:rFonts w:ascii="仿宋" w:hAnsi="仿宋" w:eastAsia="仿宋" w:cs="Arial"/>
          <w:color w:val="auto"/>
          <w:sz w:val="24"/>
          <w:highlight w:val="none"/>
        </w:rPr>
      </w:pPr>
      <w:r>
        <w:rPr>
          <w:rFonts w:ascii="仿宋" w:hAnsi="仿宋" w:eastAsia="仿宋" w:cs="Arial"/>
          <w:color w:val="auto"/>
          <w:sz w:val="24"/>
          <w:highlight w:val="none"/>
        </w:rPr>
        <w:t xml:space="preserve">    1）固定资产：</w:t>
      </w:r>
      <w:r>
        <w:rPr>
          <w:rFonts w:ascii="仿宋" w:hAnsi="仿宋" w:eastAsia="仿宋" w:cs="Arial"/>
          <w:color w:val="auto"/>
          <w:w w:val="90"/>
          <w:sz w:val="24"/>
          <w:highlight w:val="none"/>
        </w:rPr>
        <w:t>_______________</w:t>
      </w:r>
      <w:r>
        <w:rPr>
          <w:rFonts w:ascii="仿宋" w:hAnsi="仿宋" w:eastAsia="仿宋" w:cs="Arial"/>
          <w:color w:val="auto"/>
          <w:w w:val="90"/>
          <w:sz w:val="24"/>
          <w:highlight w:val="none"/>
          <w:u w:val="single"/>
        </w:rPr>
        <w:t>_____________________________</w:t>
      </w:r>
      <w:r>
        <w:rPr>
          <w:rFonts w:hint="eastAsia" w:ascii="仿宋" w:hAnsi="仿宋" w:eastAsia="仿宋" w:cs="Arial"/>
          <w:color w:val="auto"/>
          <w:w w:val="90"/>
          <w:sz w:val="24"/>
          <w:highlight w:val="none"/>
          <w:u w:val="single"/>
        </w:rPr>
        <w:t xml:space="preserve">  </w:t>
      </w:r>
      <w:r>
        <w:rPr>
          <w:rFonts w:ascii="仿宋" w:hAnsi="仿宋" w:eastAsia="仿宋" w:cs="Arial"/>
          <w:color w:val="auto"/>
          <w:w w:val="90"/>
          <w:sz w:val="24"/>
          <w:highlight w:val="none"/>
          <w:u w:val="single"/>
        </w:rPr>
        <w:t>___________</w:t>
      </w:r>
      <w:r>
        <w:rPr>
          <w:rFonts w:ascii="仿宋" w:hAnsi="仿宋" w:eastAsia="仿宋" w:cs="Arial"/>
          <w:color w:val="auto"/>
          <w:w w:val="90"/>
          <w:sz w:val="24"/>
          <w:highlight w:val="none"/>
        </w:rPr>
        <w:t>___</w:t>
      </w:r>
    </w:p>
    <w:p w14:paraId="41EEE613">
      <w:pPr>
        <w:spacing w:line="360" w:lineRule="auto"/>
        <w:rPr>
          <w:rFonts w:ascii="仿宋" w:hAnsi="仿宋" w:eastAsia="仿宋" w:cs="Arial"/>
          <w:color w:val="auto"/>
          <w:sz w:val="24"/>
          <w:highlight w:val="none"/>
          <w:u w:val="single"/>
        </w:rPr>
      </w:pPr>
      <w:r>
        <w:rPr>
          <w:rFonts w:ascii="仿宋" w:hAnsi="仿宋" w:eastAsia="仿宋" w:cs="Arial"/>
          <w:color w:val="auto"/>
          <w:sz w:val="24"/>
          <w:highlight w:val="none"/>
        </w:rPr>
        <w:t xml:space="preserve">    2）流动资产：</w:t>
      </w:r>
      <w:r>
        <w:rPr>
          <w:rFonts w:ascii="仿宋" w:hAnsi="仿宋" w:eastAsia="仿宋" w:cs="Arial"/>
          <w:color w:val="auto"/>
          <w:w w:val="90"/>
          <w:sz w:val="24"/>
          <w:highlight w:val="none"/>
        </w:rPr>
        <w:t>________________</w:t>
      </w:r>
      <w:r>
        <w:rPr>
          <w:rFonts w:ascii="仿宋" w:hAnsi="仿宋" w:eastAsia="仿宋" w:cs="Arial"/>
          <w:color w:val="auto"/>
          <w:w w:val="90"/>
          <w:sz w:val="24"/>
          <w:highlight w:val="none"/>
          <w:u w:val="single"/>
        </w:rPr>
        <w:t>_________________________</w:t>
      </w:r>
      <w:r>
        <w:rPr>
          <w:rFonts w:hint="eastAsia" w:ascii="仿宋" w:hAnsi="仿宋" w:eastAsia="仿宋" w:cs="Arial"/>
          <w:color w:val="auto"/>
          <w:w w:val="90"/>
          <w:sz w:val="24"/>
          <w:highlight w:val="none"/>
          <w:u w:val="single"/>
        </w:rPr>
        <w:t xml:space="preserve">  </w:t>
      </w:r>
      <w:r>
        <w:rPr>
          <w:rFonts w:ascii="仿宋" w:hAnsi="仿宋" w:eastAsia="仿宋" w:cs="Arial"/>
          <w:color w:val="auto"/>
          <w:w w:val="90"/>
          <w:sz w:val="24"/>
          <w:highlight w:val="none"/>
          <w:u w:val="single"/>
        </w:rPr>
        <w:t>_________________</w:t>
      </w:r>
    </w:p>
    <w:p w14:paraId="5468F80D">
      <w:pPr>
        <w:spacing w:line="360" w:lineRule="auto"/>
        <w:rPr>
          <w:rFonts w:ascii="仿宋" w:hAnsi="仿宋" w:eastAsia="仿宋" w:cs="Arial"/>
          <w:color w:val="auto"/>
          <w:sz w:val="24"/>
          <w:highlight w:val="none"/>
        </w:rPr>
      </w:pPr>
      <w:r>
        <w:rPr>
          <w:rFonts w:ascii="仿宋" w:hAnsi="仿宋" w:eastAsia="仿宋" w:cs="Arial"/>
          <w:color w:val="auto"/>
          <w:sz w:val="24"/>
          <w:highlight w:val="none"/>
        </w:rPr>
        <w:t xml:space="preserve">    3）长期负债：</w:t>
      </w:r>
      <w:r>
        <w:rPr>
          <w:rFonts w:ascii="仿宋" w:hAnsi="仿宋" w:eastAsia="仿宋" w:cs="Arial"/>
          <w:color w:val="auto"/>
          <w:w w:val="90"/>
          <w:sz w:val="24"/>
          <w:highlight w:val="none"/>
        </w:rPr>
        <w:t>_______________</w:t>
      </w:r>
      <w:r>
        <w:rPr>
          <w:rFonts w:ascii="仿宋" w:hAnsi="仿宋" w:eastAsia="仿宋" w:cs="Arial"/>
          <w:color w:val="auto"/>
          <w:w w:val="90"/>
          <w:sz w:val="24"/>
          <w:highlight w:val="none"/>
          <w:u w:val="single"/>
        </w:rPr>
        <w:t>________________________</w:t>
      </w:r>
      <w:r>
        <w:rPr>
          <w:rFonts w:hint="eastAsia" w:ascii="仿宋" w:hAnsi="仿宋" w:eastAsia="仿宋" w:cs="Arial"/>
          <w:color w:val="auto"/>
          <w:w w:val="90"/>
          <w:sz w:val="24"/>
          <w:highlight w:val="none"/>
          <w:u w:val="single"/>
        </w:rPr>
        <w:t xml:space="preserve">  </w:t>
      </w:r>
      <w:r>
        <w:rPr>
          <w:rFonts w:ascii="仿宋" w:hAnsi="仿宋" w:eastAsia="仿宋" w:cs="Arial"/>
          <w:color w:val="auto"/>
          <w:w w:val="90"/>
          <w:sz w:val="24"/>
          <w:highlight w:val="none"/>
          <w:u w:val="single"/>
        </w:rPr>
        <w:t>_________________</w:t>
      </w:r>
      <w:r>
        <w:rPr>
          <w:rFonts w:ascii="仿宋" w:hAnsi="仿宋" w:eastAsia="仿宋" w:cs="Arial"/>
          <w:color w:val="auto"/>
          <w:w w:val="90"/>
          <w:sz w:val="24"/>
          <w:highlight w:val="none"/>
        </w:rPr>
        <w:t>__</w:t>
      </w:r>
    </w:p>
    <w:p w14:paraId="219AAD26">
      <w:pPr>
        <w:spacing w:line="360" w:lineRule="auto"/>
        <w:rPr>
          <w:rFonts w:ascii="仿宋" w:hAnsi="仿宋" w:eastAsia="仿宋" w:cs="Arial"/>
          <w:color w:val="auto"/>
          <w:sz w:val="24"/>
          <w:highlight w:val="none"/>
        </w:rPr>
      </w:pPr>
      <w:r>
        <w:rPr>
          <w:rFonts w:ascii="仿宋" w:hAnsi="仿宋" w:eastAsia="仿宋" w:cs="Arial"/>
          <w:color w:val="auto"/>
          <w:sz w:val="24"/>
          <w:highlight w:val="none"/>
        </w:rPr>
        <w:t xml:space="preserve">    4）流动负债：</w:t>
      </w:r>
      <w:r>
        <w:rPr>
          <w:rFonts w:ascii="仿宋" w:hAnsi="仿宋" w:eastAsia="仿宋" w:cs="Arial"/>
          <w:color w:val="auto"/>
          <w:w w:val="90"/>
          <w:sz w:val="24"/>
          <w:highlight w:val="none"/>
        </w:rPr>
        <w:t>_______________</w:t>
      </w:r>
      <w:r>
        <w:rPr>
          <w:rFonts w:ascii="仿宋" w:hAnsi="仿宋" w:eastAsia="仿宋" w:cs="Arial"/>
          <w:color w:val="auto"/>
          <w:w w:val="90"/>
          <w:sz w:val="24"/>
          <w:highlight w:val="none"/>
          <w:u w:val="single"/>
        </w:rPr>
        <w:t>_______________________</w:t>
      </w:r>
      <w:r>
        <w:rPr>
          <w:rFonts w:hint="eastAsia" w:ascii="仿宋" w:hAnsi="仿宋" w:eastAsia="仿宋" w:cs="Arial"/>
          <w:color w:val="auto"/>
          <w:w w:val="90"/>
          <w:sz w:val="24"/>
          <w:highlight w:val="none"/>
          <w:u w:val="single"/>
        </w:rPr>
        <w:t xml:space="preserve">  </w:t>
      </w:r>
      <w:r>
        <w:rPr>
          <w:rFonts w:ascii="仿宋" w:hAnsi="仿宋" w:eastAsia="仿宋" w:cs="Arial"/>
          <w:color w:val="auto"/>
          <w:w w:val="90"/>
          <w:sz w:val="24"/>
          <w:highlight w:val="none"/>
          <w:u w:val="single"/>
        </w:rPr>
        <w:t>__________________</w:t>
      </w:r>
      <w:r>
        <w:rPr>
          <w:rFonts w:ascii="仿宋" w:hAnsi="仿宋" w:eastAsia="仿宋" w:cs="Arial"/>
          <w:color w:val="auto"/>
          <w:w w:val="90"/>
          <w:sz w:val="24"/>
          <w:highlight w:val="none"/>
        </w:rPr>
        <w:t>__</w:t>
      </w:r>
    </w:p>
    <w:p w14:paraId="7DDDD650">
      <w:pPr>
        <w:spacing w:line="360" w:lineRule="auto"/>
        <w:rPr>
          <w:rFonts w:ascii="仿宋" w:hAnsi="仿宋" w:eastAsia="仿宋" w:cs="Arial"/>
          <w:color w:val="auto"/>
          <w:sz w:val="24"/>
          <w:highlight w:val="none"/>
        </w:rPr>
      </w:pPr>
      <w:r>
        <w:rPr>
          <w:rFonts w:ascii="仿宋" w:hAnsi="仿宋" w:eastAsia="仿宋" w:cs="Arial"/>
          <w:color w:val="auto"/>
          <w:sz w:val="24"/>
          <w:highlight w:val="none"/>
        </w:rPr>
        <w:t xml:space="preserve">    5）净</w:t>
      </w:r>
      <w:r>
        <w:rPr>
          <w:rFonts w:hint="eastAsia" w:ascii="仿宋" w:hAnsi="仿宋" w:eastAsia="仿宋" w:cs="Arial"/>
          <w:color w:val="auto"/>
          <w:sz w:val="24"/>
          <w:highlight w:val="none"/>
        </w:rPr>
        <w:t xml:space="preserve">    </w:t>
      </w:r>
      <w:r>
        <w:rPr>
          <w:rFonts w:ascii="仿宋" w:hAnsi="仿宋" w:eastAsia="仿宋" w:cs="Arial"/>
          <w:color w:val="auto"/>
          <w:sz w:val="24"/>
          <w:highlight w:val="none"/>
        </w:rPr>
        <w:t>值：</w:t>
      </w:r>
      <w:r>
        <w:rPr>
          <w:rFonts w:ascii="仿宋" w:hAnsi="仿宋" w:eastAsia="仿宋" w:cs="Arial"/>
          <w:color w:val="auto"/>
          <w:w w:val="90"/>
          <w:sz w:val="24"/>
          <w:highlight w:val="none"/>
        </w:rPr>
        <w:t>_________________</w:t>
      </w:r>
      <w:r>
        <w:rPr>
          <w:rFonts w:ascii="仿宋" w:hAnsi="仿宋" w:eastAsia="仿宋" w:cs="Arial"/>
          <w:color w:val="auto"/>
          <w:w w:val="90"/>
          <w:sz w:val="24"/>
          <w:highlight w:val="none"/>
          <w:u w:val="single"/>
        </w:rPr>
        <w:t>_____________________</w:t>
      </w:r>
      <w:r>
        <w:rPr>
          <w:rFonts w:hint="eastAsia" w:ascii="仿宋" w:hAnsi="仿宋" w:eastAsia="仿宋" w:cs="Arial"/>
          <w:color w:val="auto"/>
          <w:w w:val="90"/>
          <w:sz w:val="24"/>
          <w:highlight w:val="none"/>
          <w:u w:val="single"/>
        </w:rPr>
        <w:t xml:space="preserve">  </w:t>
      </w:r>
      <w:r>
        <w:rPr>
          <w:rFonts w:ascii="仿宋" w:hAnsi="仿宋" w:eastAsia="仿宋" w:cs="Arial"/>
          <w:color w:val="auto"/>
          <w:w w:val="90"/>
          <w:sz w:val="24"/>
          <w:highlight w:val="none"/>
          <w:u w:val="single"/>
        </w:rPr>
        <w:t>__________________</w:t>
      </w:r>
      <w:r>
        <w:rPr>
          <w:rFonts w:ascii="仿宋" w:hAnsi="仿宋" w:eastAsia="仿宋" w:cs="Arial"/>
          <w:color w:val="auto"/>
          <w:w w:val="90"/>
          <w:sz w:val="24"/>
          <w:highlight w:val="none"/>
        </w:rPr>
        <w:t>__</w:t>
      </w:r>
    </w:p>
    <w:p w14:paraId="2FD2E385">
      <w:pPr>
        <w:spacing w:line="360" w:lineRule="auto"/>
        <w:rPr>
          <w:rFonts w:ascii="仿宋" w:hAnsi="仿宋" w:eastAsia="仿宋" w:cs="Arial"/>
          <w:color w:val="auto"/>
          <w:sz w:val="24"/>
          <w:highlight w:val="none"/>
        </w:rPr>
      </w:pPr>
      <w:r>
        <w:rPr>
          <w:rFonts w:ascii="仿宋" w:hAnsi="仿宋" w:eastAsia="仿宋" w:cs="Arial"/>
          <w:color w:val="auto"/>
          <w:sz w:val="24"/>
          <w:highlight w:val="none"/>
        </w:rPr>
        <w:t xml:space="preserve">    6）主要负责人姓名：</w:t>
      </w:r>
      <w:r>
        <w:rPr>
          <w:rFonts w:ascii="仿宋" w:hAnsi="仿宋" w:eastAsia="仿宋" w:cs="Arial"/>
          <w:color w:val="auto"/>
          <w:w w:val="90"/>
          <w:sz w:val="24"/>
          <w:highlight w:val="none"/>
        </w:rPr>
        <w:t>___________</w:t>
      </w:r>
      <w:r>
        <w:rPr>
          <w:rFonts w:ascii="仿宋" w:hAnsi="仿宋" w:eastAsia="仿宋" w:cs="Arial"/>
          <w:color w:val="auto"/>
          <w:w w:val="90"/>
          <w:sz w:val="24"/>
          <w:highlight w:val="none"/>
          <w:u w:val="single"/>
        </w:rPr>
        <w:t>_____________________</w:t>
      </w:r>
      <w:r>
        <w:rPr>
          <w:rFonts w:hint="eastAsia" w:ascii="仿宋" w:hAnsi="仿宋" w:eastAsia="仿宋" w:cs="Arial"/>
          <w:color w:val="auto"/>
          <w:w w:val="90"/>
          <w:sz w:val="24"/>
          <w:highlight w:val="none"/>
          <w:u w:val="single"/>
        </w:rPr>
        <w:t xml:space="preserve">  </w:t>
      </w:r>
      <w:r>
        <w:rPr>
          <w:rFonts w:ascii="仿宋" w:hAnsi="仿宋" w:eastAsia="仿宋" w:cs="Arial"/>
          <w:color w:val="auto"/>
          <w:w w:val="90"/>
          <w:sz w:val="24"/>
          <w:highlight w:val="none"/>
          <w:u w:val="single"/>
        </w:rPr>
        <w:t>___________________</w:t>
      </w:r>
    </w:p>
    <w:p w14:paraId="303B69C4">
      <w:pPr>
        <w:spacing w:line="360" w:lineRule="auto"/>
        <w:rPr>
          <w:rFonts w:hint="eastAsia" w:ascii="仿宋" w:hAnsi="仿宋" w:eastAsia="仿宋" w:cs="Arial"/>
          <w:color w:val="auto"/>
          <w:w w:val="90"/>
          <w:sz w:val="24"/>
          <w:highlight w:val="none"/>
        </w:rPr>
      </w:pPr>
      <w:r>
        <w:rPr>
          <w:rFonts w:ascii="仿宋" w:hAnsi="仿宋" w:eastAsia="仿宋" w:cs="Arial"/>
          <w:b/>
          <w:color w:val="auto"/>
          <w:sz w:val="24"/>
          <w:highlight w:val="none"/>
        </w:rPr>
        <w:t>2、企业</w:t>
      </w:r>
      <w:r>
        <w:rPr>
          <w:rFonts w:hint="eastAsia" w:ascii="仿宋" w:hAnsi="仿宋" w:eastAsia="仿宋" w:cs="Arial"/>
          <w:b/>
          <w:color w:val="auto"/>
          <w:sz w:val="24"/>
          <w:highlight w:val="none"/>
        </w:rPr>
        <w:t>现有的与本项目实施有关的</w:t>
      </w:r>
      <w:r>
        <w:rPr>
          <w:rFonts w:ascii="仿宋" w:hAnsi="仿宋" w:eastAsia="仿宋" w:cs="Arial"/>
          <w:b/>
          <w:color w:val="auto"/>
          <w:sz w:val="24"/>
          <w:highlight w:val="none"/>
        </w:rPr>
        <w:t>设备</w:t>
      </w:r>
      <w:r>
        <w:rPr>
          <w:rFonts w:hint="eastAsia" w:ascii="仿宋" w:hAnsi="仿宋" w:eastAsia="仿宋" w:cs="Arial"/>
          <w:b/>
          <w:color w:val="auto"/>
          <w:sz w:val="24"/>
          <w:highlight w:val="none"/>
        </w:rPr>
        <w:t>情况</w:t>
      </w:r>
      <w:r>
        <w:rPr>
          <w:rFonts w:ascii="仿宋" w:hAnsi="仿宋" w:eastAsia="仿宋" w:cs="Arial"/>
          <w:color w:val="auto"/>
          <w:sz w:val="24"/>
          <w:highlight w:val="none"/>
        </w:rPr>
        <w:t>：</w:t>
      </w:r>
      <w:r>
        <w:rPr>
          <w:rFonts w:ascii="仿宋" w:hAnsi="仿宋" w:eastAsia="仿宋" w:cs="Arial"/>
          <w:color w:val="auto"/>
          <w:w w:val="90"/>
          <w:sz w:val="24"/>
          <w:highlight w:val="none"/>
        </w:rPr>
        <w:t>_____________</w:t>
      </w:r>
      <w:r>
        <w:rPr>
          <w:rFonts w:ascii="仿宋" w:hAnsi="仿宋" w:eastAsia="仿宋" w:cs="Arial"/>
          <w:color w:val="auto"/>
          <w:w w:val="90"/>
          <w:sz w:val="24"/>
          <w:highlight w:val="none"/>
          <w:u w:val="single"/>
        </w:rPr>
        <w:t>___</w:t>
      </w:r>
      <w:r>
        <w:rPr>
          <w:rFonts w:hint="eastAsia" w:ascii="仿宋" w:hAnsi="仿宋" w:eastAsia="仿宋" w:cs="Arial"/>
          <w:color w:val="auto"/>
          <w:w w:val="90"/>
          <w:sz w:val="24"/>
          <w:highlight w:val="none"/>
          <w:u w:val="single"/>
        </w:rPr>
        <w:t xml:space="preserve">     </w:t>
      </w:r>
      <w:r>
        <w:rPr>
          <w:rFonts w:ascii="仿宋" w:hAnsi="仿宋" w:eastAsia="仿宋" w:cs="Arial"/>
          <w:color w:val="auto"/>
          <w:w w:val="90"/>
          <w:sz w:val="24"/>
          <w:highlight w:val="none"/>
          <w:u w:val="single"/>
        </w:rPr>
        <w:t>__</w:t>
      </w:r>
      <w:r>
        <w:rPr>
          <w:rFonts w:hint="eastAsia" w:ascii="仿宋" w:hAnsi="仿宋" w:eastAsia="仿宋" w:cs="Arial"/>
          <w:color w:val="auto"/>
          <w:w w:val="90"/>
          <w:sz w:val="24"/>
          <w:highlight w:val="none"/>
          <w:u w:val="single"/>
        </w:rPr>
        <w:t xml:space="preserve"> </w:t>
      </w:r>
      <w:r>
        <w:rPr>
          <w:rFonts w:ascii="仿宋" w:hAnsi="仿宋" w:eastAsia="仿宋" w:cs="Arial"/>
          <w:color w:val="auto"/>
          <w:w w:val="90"/>
          <w:sz w:val="24"/>
          <w:highlight w:val="none"/>
        </w:rPr>
        <w:t>_______</w:t>
      </w:r>
    </w:p>
    <w:p w14:paraId="35B8C33A">
      <w:pPr>
        <w:spacing w:line="360" w:lineRule="auto"/>
        <w:rPr>
          <w:rFonts w:hint="eastAsia" w:ascii="仿宋" w:hAnsi="仿宋" w:eastAsia="仿宋" w:cs="Arial"/>
          <w:color w:val="auto"/>
          <w:w w:val="90"/>
          <w:sz w:val="24"/>
          <w:highlight w:val="none"/>
        </w:rPr>
      </w:pPr>
      <w:r>
        <w:rPr>
          <w:rFonts w:ascii="仿宋" w:hAnsi="仿宋" w:eastAsia="仿宋" w:cs="Arial"/>
          <w:b/>
          <w:color w:val="auto"/>
          <w:sz w:val="24"/>
          <w:highlight w:val="none"/>
        </w:rPr>
        <w:t>3、企业</w:t>
      </w:r>
      <w:r>
        <w:rPr>
          <w:rFonts w:hint="eastAsia" w:ascii="仿宋" w:hAnsi="仿宋" w:eastAsia="仿宋" w:cs="Arial"/>
          <w:b/>
          <w:color w:val="auto"/>
          <w:sz w:val="24"/>
          <w:highlight w:val="none"/>
        </w:rPr>
        <w:t>现有的与本项目实施有关的专业技术</w:t>
      </w:r>
      <w:r>
        <w:rPr>
          <w:rFonts w:ascii="仿宋" w:hAnsi="仿宋" w:eastAsia="仿宋" w:cs="Arial"/>
          <w:b/>
          <w:color w:val="auto"/>
          <w:sz w:val="24"/>
          <w:highlight w:val="none"/>
        </w:rPr>
        <w:t>人员情况：</w:t>
      </w:r>
      <w:r>
        <w:rPr>
          <w:rFonts w:ascii="仿宋" w:hAnsi="仿宋" w:eastAsia="仿宋" w:cs="Arial"/>
          <w:color w:val="auto"/>
          <w:w w:val="90"/>
          <w:sz w:val="24"/>
          <w:highlight w:val="none"/>
        </w:rPr>
        <w:t xml:space="preserve"> ____________</w:t>
      </w:r>
    </w:p>
    <w:p w14:paraId="173DF62C">
      <w:pPr>
        <w:spacing w:line="360" w:lineRule="auto"/>
        <w:rPr>
          <w:rFonts w:ascii="仿宋" w:hAnsi="仿宋" w:eastAsia="仿宋" w:cs="Arial"/>
          <w:color w:val="auto"/>
          <w:sz w:val="24"/>
          <w:highlight w:val="none"/>
        </w:rPr>
      </w:pPr>
      <w:r>
        <w:rPr>
          <w:rFonts w:ascii="仿宋" w:hAnsi="仿宋" w:eastAsia="仿宋" w:cs="Arial"/>
          <w:color w:val="auto"/>
          <w:w w:val="90"/>
          <w:sz w:val="24"/>
          <w:highlight w:val="none"/>
        </w:rPr>
        <w:t>__</w:t>
      </w:r>
      <w:r>
        <w:rPr>
          <w:rFonts w:ascii="仿宋" w:hAnsi="仿宋" w:eastAsia="仿宋" w:cs="Arial"/>
          <w:color w:val="auto"/>
          <w:w w:val="90"/>
          <w:sz w:val="24"/>
          <w:highlight w:val="none"/>
          <w:u w:val="single"/>
        </w:rPr>
        <w:t>___________________________________________________________________</w:t>
      </w:r>
      <w:r>
        <w:rPr>
          <w:rFonts w:hint="eastAsia" w:ascii="仿宋" w:hAnsi="仿宋" w:eastAsia="仿宋" w:cs="Arial"/>
          <w:color w:val="auto"/>
          <w:w w:val="90"/>
          <w:sz w:val="24"/>
          <w:highlight w:val="none"/>
          <w:u w:val="single"/>
        </w:rPr>
        <w:t xml:space="preserve">  </w:t>
      </w:r>
      <w:r>
        <w:rPr>
          <w:rFonts w:ascii="仿宋" w:hAnsi="仿宋" w:eastAsia="仿宋" w:cs="Arial"/>
          <w:color w:val="auto"/>
          <w:w w:val="90"/>
          <w:sz w:val="24"/>
          <w:highlight w:val="none"/>
          <w:u w:val="single"/>
        </w:rPr>
        <w:t>_______</w:t>
      </w:r>
      <w:r>
        <w:rPr>
          <w:rFonts w:ascii="仿宋" w:hAnsi="仿宋" w:eastAsia="仿宋" w:cs="Arial"/>
          <w:color w:val="auto"/>
          <w:w w:val="90"/>
          <w:sz w:val="24"/>
          <w:highlight w:val="none"/>
        </w:rPr>
        <w:t>_</w:t>
      </w:r>
    </w:p>
    <w:p w14:paraId="2DEEAB9B">
      <w:pPr>
        <w:spacing w:line="360" w:lineRule="auto"/>
        <w:rPr>
          <w:rFonts w:ascii="仿宋" w:hAnsi="仿宋" w:eastAsia="仿宋" w:cs="Arial"/>
          <w:color w:val="auto"/>
          <w:sz w:val="24"/>
          <w:highlight w:val="none"/>
        </w:rPr>
      </w:pPr>
      <w:r>
        <w:rPr>
          <w:rFonts w:ascii="仿宋" w:hAnsi="仿宋" w:eastAsia="仿宋" w:cs="Arial"/>
          <w:b/>
          <w:color w:val="auto"/>
          <w:sz w:val="24"/>
          <w:highlight w:val="none"/>
        </w:rPr>
        <w:t>4、近三年的年营业总额</w:t>
      </w:r>
      <w:r>
        <w:rPr>
          <w:rFonts w:hint="eastAsia" w:ascii="仿宋" w:hAnsi="仿宋" w:eastAsia="仿宋" w:cs="Arial"/>
          <w:color w:val="auto"/>
          <w:sz w:val="24"/>
          <w:highlight w:val="none"/>
        </w:rPr>
        <w:t>：</w:t>
      </w:r>
      <w:r>
        <w:rPr>
          <w:rFonts w:ascii="仿宋" w:hAnsi="仿宋" w:eastAsia="仿宋" w:cs="Arial"/>
          <w:color w:val="auto"/>
          <w:w w:val="90"/>
          <w:sz w:val="24"/>
          <w:highlight w:val="none"/>
        </w:rPr>
        <w:t>____________________________________</w:t>
      </w:r>
    </w:p>
    <w:p w14:paraId="5F249B35">
      <w:pPr>
        <w:spacing w:line="360" w:lineRule="auto"/>
        <w:ind w:firstLine="463" w:firstLineChars="193"/>
        <w:rPr>
          <w:rFonts w:hint="eastAsia" w:ascii="仿宋" w:hAnsi="仿宋" w:eastAsia="仿宋" w:cs="Arial"/>
          <w:color w:val="auto"/>
          <w:sz w:val="24"/>
          <w:highlight w:val="none"/>
        </w:rPr>
      </w:pPr>
      <w:r>
        <w:rPr>
          <w:rFonts w:ascii="仿宋" w:hAnsi="仿宋" w:eastAsia="仿宋" w:cs="Arial"/>
          <w:color w:val="auto"/>
          <w:sz w:val="24"/>
          <w:highlight w:val="none"/>
        </w:rPr>
        <w:t>兹证明上述声明是真实、正确的、并提供了全部能提供的资料和数据，我们同意遵照</w:t>
      </w:r>
      <w:r>
        <w:rPr>
          <w:rFonts w:hint="eastAsia" w:ascii="仿宋" w:hAnsi="仿宋" w:eastAsia="仿宋" w:cs="Arial"/>
          <w:color w:val="auto"/>
          <w:sz w:val="24"/>
          <w:highlight w:val="none"/>
        </w:rPr>
        <w:t>招标采购文件</w:t>
      </w:r>
      <w:r>
        <w:rPr>
          <w:rFonts w:ascii="仿宋" w:hAnsi="仿宋" w:eastAsia="仿宋" w:cs="Arial"/>
          <w:color w:val="auto"/>
          <w:sz w:val="24"/>
          <w:highlight w:val="none"/>
        </w:rPr>
        <w:t>要求出示有关证明文件。</w:t>
      </w:r>
    </w:p>
    <w:p w14:paraId="4D71C9F6">
      <w:pPr>
        <w:pStyle w:val="35"/>
        <w:spacing w:line="400" w:lineRule="exact"/>
        <w:rPr>
          <w:rFonts w:hint="eastAsia" w:ascii="仿宋" w:hAnsi="仿宋" w:eastAsia="仿宋"/>
          <w:b/>
          <w:color w:val="auto"/>
          <w:sz w:val="24"/>
          <w:szCs w:val="24"/>
          <w:highlight w:val="none"/>
        </w:rPr>
      </w:pPr>
      <w:r>
        <w:rPr>
          <w:rFonts w:hint="eastAsia" w:ascii="仿宋" w:hAnsi="仿宋" w:eastAsia="仿宋"/>
          <w:b/>
          <w:color w:val="auto"/>
          <w:sz w:val="24"/>
          <w:szCs w:val="24"/>
          <w:highlight w:val="none"/>
        </w:rPr>
        <w:t>磋商供应商名称（盖章）：</w:t>
      </w:r>
    </w:p>
    <w:p w14:paraId="4BD5B2E8">
      <w:pPr>
        <w:pStyle w:val="35"/>
        <w:spacing w:line="400" w:lineRule="exact"/>
        <w:rPr>
          <w:rFonts w:hint="eastAsia" w:ascii="仿宋" w:hAnsi="仿宋" w:eastAsia="仿宋"/>
          <w:b/>
          <w:color w:val="auto"/>
          <w:sz w:val="24"/>
          <w:szCs w:val="24"/>
          <w:highlight w:val="none"/>
        </w:rPr>
      </w:pPr>
      <w:r>
        <w:rPr>
          <w:rFonts w:ascii="仿宋" w:hAnsi="仿宋" w:eastAsia="仿宋"/>
          <w:b/>
          <w:color w:val="auto"/>
          <w:sz w:val="24"/>
          <w:szCs w:val="24"/>
          <w:highlight w:val="none"/>
        </w:rPr>
        <w:t>法定代表人或授权代表（签字或盖章）</w:t>
      </w:r>
      <w:r>
        <w:rPr>
          <w:rFonts w:hint="eastAsia" w:ascii="仿宋" w:hAnsi="仿宋" w:eastAsia="仿宋"/>
          <w:b/>
          <w:color w:val="auto"/>
          <w:sz w:val="24"/>
          <w:szCs w:val="24"/>
          <w:highlight w:val="none"/>
        </w:rPr>
        <w:t>：</w:t>
      </w:r>
    </w:p>
    <w:p w14:paraId="2A60C216">
      <w:pPr>
        <w:pStyle w:val="35"/>
        <w:spacing w:line="400" w:lineRule="exact"/>
        <w:rPr>
          <w:rFonts w:hint="eastAsia" w:ascii="仿宋" w:hAnsi="仿宋" w:eastAsia="仿宋"/>
          <w:b/>
          <w:color w:val="auto"/>
          <w:sz w:val="24"/>
          <w:szCs w:val="24"/>
          <w:highlight w:val="none"/>
        </w:rPr>
      </w:pPr>
      <w:r>
        <w:rPr>
          <w:rFonts w:hint="eastAsia" w:ascii="仿宋" w:hAnsi="仿宋" w:eastAsia="仿宋"/>
          <w:b/>
          <w:color w:val="auto"/>
          <w:sz w:val="24"/>
          <w:szCs w:val="24"/>
          <w:highlight w:val="none"/>
        </w:rPr>
        <w:t>日    期：</w:t>
      </w:r>
    </w:p>
    <w:p w14:paraId="03309AC5">
      <w:pPr>
        <w:widowControl/>
        <w:snapToGrid w:val="0"/>
        <w:spacing w:line="460" w:lineRule="atLeast"/>
        <w:jc w:val="left"/>
        <w:rPr>
          <w:rFonts w:hint="eastAsia"/>
          <w:color w:val="auto"/>
          <w:sz w:val="30"/>
          <w:highlight w:val="none"/>
        </w:rPr>
      </w:pPr>
    </w:p>
    <w:p w14:paraId="3BDD1CCC">
      <w:pPr>
        <w:pStyle w:val="5"/>
        <w:rPr>
          <w:rFonts w:hint="eastAsia" w:eastAsia="宋体"/>
          <w:color w:val="auto"/>
          <w:highlight w:val="none"/>
          <w:lang w:eastAsia="zh-CN"/>
        </w:rPr>
      </w:pPr>
      <w:r>
        <w:rPr>
          <w:rFonts w:hint="eastAsia"/>
          <w:color w:val="auto"/>
          <w:highlight w:val="none"/>
        </w:rPr>
        <w:t>2.</w:t>
      </w:r>
      <w:r>
        <w:rPr>
          <w:rFonts w:hint="eastAsia"/>
          <w:color w:val="auto"/>
          <w:highlight w:val="none"/>
          <w:lang w:val="en-US" w:eastAsia="zh-CN"/>
        </w:rPr>
        <w:t>6</w:t>
      </w:r>
      <w:r>
        <w:rPr>
          <w:color w:val="auto"/>
          <w:highlight w:val="none"/>
        </w:rPr>
        <w:t>商务偏离表</w:t>
      </w:r>
      <w:r>
        <w:rPr>
          <w:rFonts w:hint="eastAsia"/>
          <w:color w:val="auto"/>
          <w:highlight w:val="none"/>
        </w:rPr>
        <w:t>、技术偏离表</w:t>
      </w:r>
      <w:r>
        <w:rPr>
          <w:rFonts w:hint="eastAsia"/>
          <w:color w:val="auto"/>
          <w:highlight w:val="none"/>
          <w:lang w:eastAsia="zh-CN"/>
        </w:rPr>
        <w:t>（如供应商未填写偏离表，视为默认无偏离）</w:t>
      </w:r>
    </w:p>
    <w:p w14:paraId="5838C02A">
      <w:pPr>
        <w:widowControl/>
        <w:snapToGrid w:val="0"/>
        <w:spacing w:line="400" w:lineRule="exact"/>
        <w:jc w:val="center"/>
        <w:rPr>
          <w:color w:val="auto"/>
          <w:sz w:val="36"/>
          <w:highlight w:val="none"/>
        </w:rPr>
      </w:pPr>
      <w:r>
        <w:rPr>
          <w:color w:val="auto"/>
          <w:sz w:val="36"/>
          <w:highlight w:val="none"/>
        </w:rPr>
        <w:t>商务偏离表</w:t>
      </w:r>
    </w:p>
    <w:tbl>
      <w:tblPr>
        <w:tblStyle w:val="60"/>
        <w:tblW w:w="0" w:type="auto"/>
        <w:tblInd w:w="94" w:type="dxa"/>
        <w:tblLayout w:type="fixed"/>
        <w:tblCellMar>
          <w:top w:w="0" w:type="dxa"/>
          <w:left w:w="0" w:type="dxa"/>
          <w:bottom w:w="0" w:type="dxa"/>
          <w:right w:w="0" w:type="dxa"/>
        </w:tblCellMar>
      </w:tblPr>
      <w:tblGrid>
        <w:gridCol w:w="896"/>
        <w:gridCol w:w="1710"/>
        <w:gridCol w:w="2511"/>
        <w:gridCol w:w="2835"/>
        <w:gridCol w:w="1276"/>
      </w:tblGrid>
      <w:tr w14:paraId="337425AD">
        <w:tblPrEx>
          <w:tblCellMar>
            <w:top w:w="0" w:type="dxa"/>
            <w:left w:w="0" w:type="dxa"/>
            <w:bottom w:w="0" w:type="dxa"/>
            <w:right w:w="0" w:type="dxa"/>
          </w:tblCellMar>
        </w:tblPrEx>
        <w:trPr>
          <w:trHeight w:val="936" w:hRule="atLeast"/>
        </w:trPr>
        <w:tc>
          <w:tcPr>
            <w:tcW w:w="89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4D06B8FE">
            <w:pPr>
              <w:widowControl/>
              <w:snapToGrid w:val="0"/>
              <w:spacing w:line="400" w:lineRule="exact"/>
              <w:jc w:val="center"/>
              <w:rPr>
                <w:color w:val="auto"/>
                <w:sz w:val="24"/>
                <w:highlight w:val="none"/>
              </w:rPr>
            </w:pPr>
            <w:r>
              <w:rPr>
                <w:color w:val="auto"/>
                <w:sz w:val="24"/>
                <w:highlight w:val="none"/>
              </w:rPr>
              <w:t>序号</w:t>
            </w:r>
          </w:p>
        </w:tc>
        <w:tc>
          <w:tcPr>
            <w:tcW w:w="1710"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0049636A">
            <w:pPr>
              <w:widowControl/>
              <w:snapToGrid w:val="0"/>
              <w:spacing w:line="400" w:lineRule="exact"/>
              <w:jc w:val="center"/>
              <w:rPr>
                <w:color w:val="auto"/>
                <w:sz w:val="24"/>
                <w:highlight w:val="none"/>
              </w:rPr>
            </w:pPr>
            <w:r>
              <w:rPr>
                <w:color w:val="auto"/>
                <w:sz w:val="24"/>
                <w:highlight w:val="none"/>
              </w:rPr>
              <w:t>内容</w:t>
            </w:r>
          </w:p>
        </w:tc>
        <w:tc>
          <w:tcPr>
            <w:tcW w:w="2511"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7D98573A">
            <w:pPr>
              <w:widowControl/>
              <w:snapToGrid w:val="0"/>
              <w:spacing w:line="400" w:lineRule="exact"/>
              <w:jc w:val="center"/>
              <w:rPr>
                <w:color w:val="auto"/>
                <w:sz w:val="24"/>
                <w:highlight w:val="none"/>
              </w:rPr>
            </w:pPr>
            <w:r>
              <w:rPr>
                <w:color w:val="auto"/>
                <w:sz w:val="24"/>
                <w:highlight w:val="none"/>
              </w:rPr>
              <w:t>采购文件规范要求</w:t>
            </w:r>
          </w:p>
        </w:tc>
        <w:tc>
          <w:tcPr>
            <w:tcW w:w="2835"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6054DB7F">
            <w:pPr>
              <w:widowControl/>
              <w:snapToGrid w:val="0"/>
              <w:spacing w:line="400" w:lineRule="exact"/>
              <w:jc w:val="center"/>
              <w:rPr>
                <w:color w:val="auto"/>
                <w:sz w:val="24"/>
                <w:highlight w:val="none"/>
              </w:rPr>
            </w:pPr>
            <w:r>
              <w:rPr>
                <w:color w:val="auto"/>
                <w:sz w:val="24"/>
                <w:highlight w:val="none"/>
              </w:rPr>
              <w:t>磋商响应文件对应规范</w:t>
            </w:r>
          </w:p>
        </w:tc>
        <w:tc>
          <w:tcPr>
            <w:tcW w:w="127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336FCA5F">
            <w:pPr>
              <w:widowControl/>
              <w:snapToGrid w:val="0"/>
              <w:spacing w:line="400" w:lineRule="exact"/>
              <w:jc w:val="center"/>
              <w:rPr>
                <w:color w:val="auto"/>
                <w:sz w:val="24"/>
                <w:highlight w:val="none"/>
              </w:rPr>
            </w:pPr>
            <w:r>
              <w:rPr>
                <w:color w:val="auto"/>
                <w:sz w:val="24"/>
                <w:highlight w:val="none"/>
              </w:rPr>
              <w:t>备注</w:t>
            </w:r>
          </w:p>
        </w:tc>
      </w:tr>
      <w:tr w14:paraId="096DF1C4">
        <w:tblPrEx>
          <w:tblCellMar>
            <w:top w:w="0" w:type="dxa"/>
            <w:left w:w="0" w:type="dxa"/>
            <w:bottom w:w="0" w:type="dxa"/>
            <w:right w:w="0" w:type="dxa"/>
          </w:tblCellMar>
        </w:tblPrEx>
        <w:trPr>
          <w:trHeight w:val="424" w:hRule="atLeast"/>
        </w:trPr>
        <w:tc>
          <w:tcPr>
            <w:tcW w:w="89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3C5284AF">
            <w:pPr>
              <w:widowControl/>
              <w:snapToGrid w:val="0"/>
              <w:spacing w:line="400" w:lineRule="exact"/>
              <w:jc w:val="left"/>
              <w:rPr>
                <w:color w:val="auto"/>
                <w:sz w:val="24"/>
                <w:highlight w:val="none"/>
              </w:rPr>
            </w:pPr>
          </w:p>
        </w:tc>
        <w:tc>
          <w:tcPr>
            <w:tcW w:w="1710"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43D5714F">
            <w:pPr>
              <w:widowControl/>
              <w:snapToGrid w:val="0"/>
              <w:spacing w:line="400" w:lineRule="exact"/>
              <w:jc w:val="left"/>
              <w:rPr>
                <w:color w:val="auto"/>
                <w:sz w:val="24"/>
                <w:highlight w:val="none"/>
              </w:rPr>
            </w:pPr>
          </w:p>
        </w:tc>
        <w:tc>
          <w:tcPr>
            <w:tcW w:w="2511"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384BD867">
            <w:pPr>
              <w:widowControl/>
              <w:snapToGrid w:val="0"/>
              <w:spacing w:line="400" w:lineRule="exact"/>
              <w:jc w:val="left"/>
              <w:rPr>
                <w:color w:val="auto"/>
                <w:sz w:val="24"/>
                <w:highlight w:val="none"/>
              </w:rPr>
            </w:pPr>
          </w:p>
        </w:tc>
        <w:tc>
          <w:tcPr>
            <w:tcW w:w="2835"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7B7354C3">
            <w:pPr>
              <w:widowControl/>
              <w:snapToGrid w:val="0"/>
              <w:spacing w:line="400" w:lineRule="exact"/>
              <w:jc w:val="left"/>
              <w:rPr>
                <w:color w:val="auto"/>
                <w:sz w:val="24"/>
                <w:highlight w:val="none"/>
              </w:rPr>
            </w:pPr>
          </w:p>
        </w:tc>
        <w:tc>
          <w:tcPr>
            <w:tcW w:w="127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36EF161F">
            <w:pPr>
              <w:widowControl/>
              <w:snapToGrid w:val="0"/>
              <w:spacing w:line="400" w:lineRule="exact"/>
              <w:jc w:val="left"/>
              <w:rPr>
                <w:color w:val="auto"/>
                <w:sz w:val="24"/>
                <w:highlight w:val="none"/>
              </w:rPr>
            </w:pPr>
          </w:p>
        </w:tc>
      </w:tr>
      <w:tr w14:paraId="660D2A92">
        <w:tblPrEx>
          <w:tblCellMar>
            <w:top w:w="0" w:type="dxa"/>
            <w:left w:w="0" w:type="dxa"/>
            <w:bottom w:w="0" w:type="dxa"/>
            <w:right w:w="0" w:type="dxa"/>
          </w:tblCellMar>
        </w:tblPrEx>
        <w:trPr>
          <w:trHeight w:val="424" w:hRule="atLeast"/>
        </w:trPr>
        <w:tc>
          <w:tcPr>
            <w:tcW w:w="89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3F25924A">
            <w:pPr>
              <w:widowControl/>
              <w:snapToGrid w:val="0"/>
              <w:spacing w:line="400" w:lineRule="exact"/>
              <w:jc w:val="left"/>
              <w:rPr>
                <w:color w:val="auto"/>
                <w:sz w:val="24"/>
                <w:highlight w:val="none"/>
              </w:rPr>
            </w:pPr>
          </w:p>
        </w:tc>
        <w:tc>
          <w:tcPr>
            <w:tcW w:w="1710"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43ED3BAC">
            <w:pPr>
              <w:widowControl/>
              <w:snapToGrid w:val="0"/>
              <w:spacing w:line="400" w:lineRule="exact"/>
              <w:jc w:val="left"/>
              <w:rPr>
                <w:color w:val="auto"/>
                <w:sz w:val="24"/>
                <w:highlight w:val="none"/>
              </w:rPr>
            </w:pPr>
          </w:p>
        </w:tc>
        <w:tc>
          <w:tcPr>
            <w:tcW w:w="2511"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12BDCAD0">
            <w:pPr>
              <w:widowControl/>
              <w:snapToGrid w:val="0"/>
              <w:spacing w:line="400" w:lineRule="exact"/>
              <w:jc w:val="left"/>
              <w:rPr>
                <w:color w:val="auto"/>
                <w:sz w:val="24"/>
                <w:highlight w:val="none"/>
              </w:rPr>
            </w:pPr>
          </w:p>
        </w:tc>
        <w:tc>
          <w:tcPr>
            <w:tcW w:w="2835"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4F2F0B0C">
            <w:pPr>
              <w:widowControl/>
              <w:snapToGrid w:val="0"/>
              <w:spacing w:line="400" w:lineRule="exact"/>
              <w:jc w:val="left"/>
              <w:rPr>
                <w:color w:val="auto"/>
                <w:sz w:val="24"/>
                <w:highlight w:val="none"/>
              </w:rPr>
            </w:pPr>
          </w:p>
        </w:tc>
        <w:tc>
          <w:tcPr>
            <w:tcW w:w="127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5380EC21">
            <w:pPr>
              <w:widowControl/>
              <w:snapToGrid w:val="0"/>
              <w:spacing w:line="400" w:lineRule="exact"/>
              <w:jc w:val="left"/>
              <w:rPr>
                <w:color w:val="auto"/>
                <w:sz w:val="24"/>
                <w:highlight w:val="none"/>
              </w:rPr>
            </w:pPr>
          </w:p>
        </w:tc>
      </w:tr>
      <w:tr w14:paraId="5A85780D">
        <w:tblPrEx>
          <w:tblCellMar>
            <w:top w:w="0" w:type="dxa"/>
            <w:left w:w="0" w:type="dxa"/>
            <w:bottom w:w="0" w:type="dxa"/>
            <w:right w:w="0" w:type="dxa"/>
          </w:tblCellMar>
        </w:tblPrEx>
        <w:trPr>
          <w:trHeight w:val="424" w:hRule="atLeast"/>
        </w:trPr>
        <w:tc>
          <w:tcPr>
            <w:tcW w:w="89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3913BDA0">
            <w:pPr>
              <w:widowControl/>
              <w:snapToGrid w:val="0"/>
              <w:spacing w:line="400" w:lineRule="exact"/>
              <w:jc w:val="left"/>
              <w:rPr>
                <w:color w:val="auto"/>
                <w:sz w:val="24"/>
                <w:highlight w:val="none"/>
              </w:rPr>
            </w:pPr>
          </w:p>
        </w:tc>
        <w:tc>
          <w:tcPr>
            <w:tcW w:w="1710"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42A3F528">
            <w:pPr>
              <w:widowControl/>
              <w:snapToGrid w:val="0"/>
              <w:spacing w:line="400" w:lineRule="exact"/>
              <w:jc w:val="left"/>
              <w:rPr>
                <w:color w:val="auto"/>
                <w:sz w:val="24"/>
                <w:highlight w:val="none"/>
              </w:rPr>
            </w:pPr>
          </w:p>
        </w:tc>
        <w:tc>
          <w:tcPr>
            <w:tcW w:w="2511"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35EBBBBA">
            <w:pPr>
              <w:widowControl/>
              <w:snapToGrid w:val="0"/>
              <w:spacing w:line="400" w:lineRule="exact"/>
              <w:jc w:val="left"/>
              <w:rPr>
                <w:color w:val="auto"/>
                <w:sz w:val="24"/>
                <w:highlight w:val="none"/>
              </w:rPr>
            </w:pPr>
          </w:p>
        </w:tc>
        <w:tc>
          <w:tcPr>
            <w:tcW w:w="2835"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605B511B">
            <w:pPr>
              <w:widowControl/>
              <w:snapToGrid w:val="0"/>
              <w:spacing w:line="400" w:lineRule="exact"/>
              <w:jc w:val="left"/>
              <w:rPr>
                <w:color w:val="auto"/>
                <w:sz w:val="24"/>
                <w:highlight w:val="none"/>
              </w:rPr>
            </w:pPr>
          </w:p>
        </w:tc>
        <w:tc>
          <w:tcPr>
            <w:tcW w:w="127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491456C3">
            <w:pPr>
              <w:widowControl/>
              <w:snapToGrid w:val="0"/>
              <w:spacing w:line="400" w:lineRule="exact"/>
              <w:jc w:val="left"/>
              <w:rPr>
                <w:color w:val="auto"/>
                <w:sz w:val="24"/>
                <w:highlight w:val="none"/>
              </w:rPr>
            </w:pPr>
          </w:p>
        </w:tc>
      </w:tr>
      <w:tr w14:paraId="33B42193">
        <w:tblPrEx>
          <w:tblCellMar>
            <w:top w:w="0" w:type="dxa"/>
            <w:left w:w="0" w:type="dxa"/>
            <w:bottom w:w="0" w:type="dxa"/>
            <w:right w:w="0" w:type="dxa"/>
          </w:tblCellMar>
        </w:tblPrEx>
        <w:trPr>
          <w:trHeight w:val="436" w:hRule="atLeast"/>
        </w:trPr>
        <w:tc>
          <w:tcPr>
            <w:tcW w:w="89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301C5A33">
            <w:pPr>
              <w:widowControl/>
              <w:snapToGrid w:val="0"/>
              <w:spacing w:line="400" w:lineRule="exact"/>
              <w:jc w:val="left"/>
              <w:rPr>
                <w:color w:val="auto"/>
                <w:sz w:val="24"/>
                <w:highlight w:val="none"/>
              </w:rPr>
            </w:pPr>
          </w:p>
        </w:tc>
        <w:tc>
          <w:tcPr>
            <w:tcW w:w="1710"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1DA793F4">
            <w:pPr>
              <w:widowControl/>
              <w:snapToGrid w:val="0"/>
              <w:spacing w:line="400" w:lineRule="exact"/>
              <w:jc w:val="left"/>
              <w:rPr>
                <w:color w:val="auto"/>
                <w:sz w:val="24"/>
                <w:highlight w:val="none"/>
              </w:rPr>
            </w:pPr>
          </w:p>
        </w:tc>
        <w:tc>
          <w:tcPr>
            <w:tcW w:w="2511"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63E5DEC3">
            <w:pPr>
              <w:widowControl/>
              <w:snapToGrid w:val="0"/>
              <w:spacing w:line="400" w:lineRule="exact"/>
              <w:jc w:val="left"/>
              <w:rPr>
                <w:color w:val="auto"/>
                <w:sz w:val="24"/>
                <w:highlight w:val="none"/>
              </w:rPr>
            </w:pPr>
          </w:p>
        </w:tc>
        <w:tc>
          <w:tcPr>
            <w:tcW w:w="2835"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534FB94F">
            <w:pPr>
              <w:widowControl/>
              <w:snapToGrid w:val="0"/>
              <w:spacing w:line="400" w:lineRule="exact"/>
              <w:jc w:val="left"/>
              <w:rPr>
                <w:color w:val="auto"/>
                <w:sz w:val="24"/>
                <w:highlight w:val="none"/>
              </w:rPr>
            </w:pPr>
          </w:p>
        </w:tc>
        <w:tc>
          <w:tcPr>
            <w:tcW w:w="127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715092B2">
            <w:pPr>
              <w:widowControl/>
              <w:snapToGrid w:val="0"/>
              <w:spacing w:line="400" w:lineRule="exact"/>
              <w:jc w:val="left"/>
              <w:rPr>
                <w:color w:val="auto"/>
                <w:sz w:val="24"/>
                <w:highlight w:val="none"/>
              </w:rPr>
            </w:pPr>
          </w:p>
        </w:tc>
      </w:tr>
      <w:tr w14:paraId="4F54EDC0">
        <w:tblPrEx>
          <w:tblCellMar>
            <w:top w:w="0" w:type="dxa"/>
            <w:left w:w="0" w:type="dxa"/>
            <w:bottom w:w="0" w:type="dxa"/>
            <w:right w:w="0" w:type="dxa"/>
          </w:tblCellMar>
        </w:tblPrEx>
        <w:trPr>
          <w:trHeight w:val="424" w:hRule="atLeast"/>
        </w:trPr>
        <w:tc>
          <w:tcPr>
            <w:tcW w:w="89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00842C53">
            <w:pPr>
              <w:widowControl/>
              <w:snapToGrid w:val="0"/>
              <w:spacing w:line="400" w:lineRule="exact"/>
              <w:jc w:val="left"/>
              <w:rPr>
                <w:color w:val="auto"/>
                <w:sz w:val="24"/>
                <w:highlight w:val="none"/>
              </w:rPr>
            </w:pPr>
          </w:p>
        </w:tc>
        <w:tc>
          <w:tcPr>
            <w:tcW w:w="1710"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07D8D400">
            <w:pPr>
              <w:widowControl/>
              <w:snapToGrid w:val="0"/>
              <w:spacing w:line="400" w:lineRule="exact"/>
              <w:jc w:val="left"/>
              <w:rPr>
                <w:color w:val="auto"/>
                <w:sz w:val="24"/>
                <w:highlight w:val="none"/>
              </w:rPr>
            </w:pPr>
          </w:p>
        </w:tc>
        <w:tc>
          <w:tcPr>
            <w:tcW w:w="2511"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60320FF4">
            <w:pPr>
              <w:widowControl/>
              <w:snapToGrid w:val="0"/>
              <w:spacing w:line="400" w:lineRule="exact"/>
              <w:jc w:val="left"/>
              <w:rPr>
                <w:color w:val="auto"/>
                <w:sz w:val="24"/>
                <w:highlight w:val="none"/>
              </w:rPr>
            </w:pPr>
          </w:p>
        </w:tc>
        <w:tc>
          <w:tcPr>
            <w:tcW w:w="2835"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79462A72">
            <w:pPr>
              <w:widowControl/>
              <w:snapToGrid w:val="0"/>
              <w:spacing w:line="400" w:lineRule="exact"/>
              <w:jc w:val="left"/>
              <w:rPr>
                <w:color w:val="auto"/>
                <w:sz w:val="24"/>
                <w:highlight w:val="none"/>
              </w:rPr>
            </w:pPr>
          </w:p>
        </w:tc>
        <w:tc>
          <w:tcPr>
            <w:tcW w:w="127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33D230F3">
            <w:pPr>
              <w:widowControl/>
              <w:snapToGrid w:val="0"/>
              <w:spacing w:line="400" w:lineRule="exact"/>
              <w:jc w:val="left"/>
              <w:rPr>
                <w:color w:val="auto"/>
                <w:sz w:val="24"/>
                <w:highlight w:val="none"/>
              </w:rPr>
            </w:pPr>
          </w:p>
        </w:tc>
      </w:tr>
      <w:tr w14:paraId="1589EC79">
        <w:tblPrEx>
          <w:tblCellMar>
            <w:top w:w="0" w:type="dxa"/>
            <w:left w:w="0" w:type="dxa"/>
            <w:bottom w:w="0" w:type="dxa"/>
            <w:right w:w="0" w:type="dxa"/>
          </w:tblCellMar>
        </w:tblPrEx>
        <w:trPr>
          <w:trHeight w:val="424" w:hRule="atLeast"/>
        </w:trPr>
        <w:tc>
          <w:tcPr>
            <w:tcW w:w="89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6801F80F">
            <w:pPr>
              <w:widowControl/>
              <w:snapToGrid w:val="0"/>
              <w:spacing w:line="400" w:lineRule="exact"/>
              <w:jc w:val="left"/>
              <w:rPr>
                <w:color w:val="auto"/>
                <w:sz w:val="24"/>
                <w:highlight w:val="none"/>
              </w:rPr>
            </w:pPr>
          </w:p>
        </w:tc>
        <w:tc>
          <w:tcPr>
            <w:tcW w:w="1710"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382AC08C">
            <w:pPr>
              <w:widowControl/>
              <w:snapToGrid w:val="0"/>
              <w:spacing w:line="400" w:lineRule="exact"/>
              <w:jc w:val="left"/>
              <w:rPr>
                <w:color w:val="auto"/>
                <w:sz w:val="24"/>
                <w:highlight w:val="none"/>
              </w:rPr>
            </w:pPr>
          </w:p>
        </w:tc>
        <w:tc>
          <w:tcPr>
            <w:tcW w:w="2511"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0260E28D">
            <w:pPr>
              <w:widowControl/>
              <w:snapToGrid w:val="0"/>
              <w:spacing w:line="400" w:lineRule="exact"/>
              <w:jc w:val="left"/>
              <w:rPr>
                <w:color w:val="auto"/>
                <w:sz w:val="24"/>
                <w:highlight w:val="none"/>
              </w:rPr>
            </w:pPr>
          </w:p>
        </w:tc>
        <w:tc>
          <w:tcPr>
            <w:tcW w:w="2835"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6C55CA9A">
            <w:pPr>
              <w:widowControl/>
              <w:snapToGrid w:val="0"/>
              <w:spacing w:line="400" w:lineRule="exact"/>
              <w:jc w:val="left"/>
              <w:rPr>
                <w:color w:val="auto"/>
                <w:sz w:val="24"/>
                <w:highlight w:val="none"/>
              </w:rPr>
            </w:pPr>
          </w:p>
        </w:tc>
        <w:tc>
          <w:tcPr>
            <w:tcW w:w="127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38631F76">
            <w:pPr>
              <w:widowControl/>
              <w:snapToGrid w:val="0"/>
              <w:spacing w:line="400" w:lineRule="exact"/>
              <w:jc w:val="left"/>
              <w:rPr>
                <w:color w:val="auto"/>
                <w:sz w:val="24"/>
                <w:highlight w:val="none"/>
              </w:rPr>
            </w:pPr>
          </w:p>
        </w:tc>
      </w:tr>
      <w:tr w14:paraId="30A71F36">
        <w:tblPrEx>
          <w:tblCellMar>
            <w:top w:w="0" w:type="dxa"/>
            <w:left w:w="0" w:type="dxa"/>
            <w:bottom w:w="0" w:type="dxa"/>
            <w:right w:w="0" w:type="dxa"/>
          </w:tblCellMar>
        </w:tblPrEx>
        <w:trPr>
          <w:trHeight w:val="424" w:hRule="atLeast"/>
        </w:trPr>
        <w:tc>
          <w:tcPr>
            <w:tcW w:w="89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53203C91">
            <w:pPr>
              <w:widowControl/>
              <w:snapToGrid w:val="0"/>
              <w:spacing w:line="400" w:lineRule="exact"/>
              <w:jc w:val="left"/>
              <w:rPr>
                <w:color w:val="auto"/>
                <w:sz w:val="24"/>
                <w:highlight w:val="none"/>
              </w:rPr>
            </w:pPr>
          </w:p>
        </w:tc>
        <w:tc>
          <w:tcPr>
            <w:tcW w:w="1710"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3097F569">
            <w:pPr>
              <w:widowControl/>
              <w:snapToGrid w:val="0"/>
              <w:spacing w:line="400" w:lineRule="exact"/>
              <w:jc w:val="left"/>
              <w:rPr>
                <w:color w:val="auto"/>
                <w:sz w:val="24"/>
                <w:highlight w:val="none"/>
              </w:rPr>
            </w:pPr>
          </w:p>
        </w:tc>
        <w:tc>
          <w:tcPr>
            <w:tcW w:w="2511"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5A787D10">
            <w:pPr>
              <w:widowControl/>
              <w:snapToGrid w:val="0"/>
              <w:spacing w:line="400" w:lineRule="exact"/>
              <w:jc w:val="left"/>
              <w:rPr>
                <w:color w:val="auto"/>
                <w:sz w:val="24"/>
                <w:highlight w:val="none"/>
              </w:rPr>
            </w:pPr>
          </w:p>
        </w:tc>
        <w:tc>
          <w:tcPr>
            <w:tcW w:w="2835"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685F6DD3">
            <w:pPr>
              <w:widowControl/>
              <w:snapToGrid w:val="0"/>
              <w:spacing w:line="400" w:lineRule="exact"/>
              <w:jc w:val="left"/>
              <w:rPr>
                <w:color w:val="auto"/>
                <w:sz w:val="24"/>
                <w:highlight w:val="none"/>
              </w:rPr>
            </w:pPr>
          </w:p>
        </w:tc>
        <w:tc>
          <w:tcPr>
            <w:tcW w:w="127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7A0E086B">
            <w:pPr>
              <w:widowControl/>
              <w:snapToGrid w:val="0"/>
              <w:spacing w:line="400" w:lineRule="exact"/>
              <w:jc w:val="left"/>
              <w:rPr>
                <w:color w:val="auto"/>
                <w:sz w:val="24"/>
                <w:highlight w:val="none"/>
              </w:rPr>
            </w:pPr>
          </w:p>
        </w:tc>
      </w:tr>
      <w:tr w14:paraId="5AC42CFD">
        <w:tblPrEx>
          <w:tblCellMar>
            <w:top w:w="0" w:type="dxa"/>
            <w:left w:w="0" w:type="dxa"/>
            <w:bottom w:w="0" w:type="dxa"/>
            <w:right w:w="0" w:type="dxa"/>
          </w:tblCellMar>
        </w:tblPrEx>
        <w:trPr>
          <w:trHeight w:val="436" w:hRule="atLeast"/>
        </w:trPr>
        <w:tc>
          <w:tcPr>
            <w:tcW w:w="89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588FB7FB">
            <w:pPr>
              <w:widowControl/>
              <w:snapToGrid w:val="0"/>
              <w:spacing w:line="400" w:lineRule="exact"/>
              <w:jc w:val="left"/>
              <w:rPr>
                <w:color w:val="auto"/>
                <w:sz w:val="24"/>
                <w:highlight w:val="none"/>
              </w:rPr>
            </w:pPr>
          </w:p>
        </w:tc>
        <w:tc>
          <w:tcPr>
            <w:tcW w:w="1710"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0983D6D8">
            <w:pPr>
              <w:widowControl/>
              <w:snapToGrid w:val="0"/>
              <w:spacing w:line="400" w:lineRule="exact"/>
              <w:jc w:val="left"/>
              <w:rPr>
                <w:color w:val="auto"/>
                <w:sz w:val="24"/>
                <w:highlight w:val="none"/>
              </w:rPr>
            </w:pPr>
          </w:p>
        </w:tc>
        <w:tc>
          <w:tcPr>
            <w:tcW w:w="2511"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09B5454E">
            <w:pPr>
              <w:widowControl/>
              <w:snapToGrid w:val="0"/>
              <w:spacing w:line="400" w:lineRule="exact"/>
              <w:jc w:val="left"/>
              <w:rPr>
                <w:color w:val="auto"/>
                <w:sz w:val="24"/>
                <w:highlight w:val="none"/>
              </w:rPr>
            </w:pPr>
          </w:p>
        </w:tc>
        <w:tc>
          <w:tcPr>
            <w:tcW w:w="2835"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5C57705E">
            <w:pPr>
              <w:widowControl/>
              <w:snapToGrid w:val="0"/>
              <w:spacing w:line="400" w:lineRule="exact"/>
              <w:jc w:val="left"/>
              <w:rPr>
                <w:color w:val="auto"/>
                <w:sz w:val="24"/>
                <w:highlight w:val="none"/>
              </w:rPr>
            </w:pPr>
          </w:p>
        </w:tc>
        <w:tc>
          <w:tcPr>
            <w:tcW w:w="127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0244A3E1">
            <w:pPr>
              <w:widowControl/>
              <w:snapToGrid w:val="0"/>
              <w:spacing w:line="400" w:lineRule="exact"/>
              <w:jc w:val="left"/>
              <w:rPr>
                <w:color w:val="auto"/>
                <w:sz w:val="24"/>
                <w:highlight w:val="none"/>
              </w:rPr>
            </w:pPr>
          </w:p>
        </w:tc>
      </w:tr>
      <w:tr w14:paraId="71D840F9">
        <w:tblPrEx>
          <w:tblCellMar>
            <w:top w:w="0" w:type="dxa"/>
            <w:left w:w="0" w:type="dxa"/>
            <w:bottom w:w="0" w:type="dxa"/>
            <w:right w:w="0" w:type="dxa"/>
          </w:tblCellMar>
        </w:tblPrEx>
        <w:trPr>
          <w:trHeight w:val="424" w:hRule="atLeast"/>
        </w:trPr>
        <w:tc>
          <w:tcPr>
            <w:tcW w:w="89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6997137D">
            <w:pPr>
              <w:widowControl/>
              <w:snapToGrid w:val="0"/>
              <w:spacing w:line="400" w:lineRule="exact"/>
              <w:jc w:val="left"/>
              <w:rPr>
                <w:color w:val="auto"/>
                <w:sz w:val="24"/>
                <w:highlight w:val="none"/>
              </w:rPr>
            </w:pPr>
          </w:p>
        </w:tc>
        <w:tc>
          <w:tcPr>
            <w:tcW w:w="1710"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3CE78B4D">
            <w:pPr>
              <w:widowControl/>
              <w:snapToGrid w:val="0"/>
              <w:spacing w:line="400" w:lineRule="exact"/>
              <w:jc w:val="left"/>
              <w:rPr>
                <w:color w:val="auto"/>
                <w:sz w:val="24"/>
                <w:highlight w:val="none"/>
              </w:rPr>
            </w:pPr>
          </w:p>
        </w:tc>
        <w:tc>
          <w:tcPr>
            <w:tcW w:w="2511"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5C9516C6">
            <w:pPr>
              <w:widowControl/>
              <w:snapToGrid w:val="0"/>
              <w:spacing w:line="400" w:lineRule="exact"/>
              <w:jc w:val="left"/>
              <w:rPr>
                <w:color w:val="auto"/>
                <w:sz w:val="24"/>
                <w:highlight w:val="none"/>
              </w:rPr>
            </w:pPr>
          </w:p>
        </w:tc>
        <w:tc>
          <w:tcPr>
            <w:tcW w:w="2835"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436C305F">
            <w:pPr>
              <w:widowControl/>
              <w:snapToGrid w:val="0"/>
              <w:spacing w:line="400" w:lineRule="exact"/>
              <w:jc w:val="left"/>
              <w:rPr>
                <w:color w:val="auto"/>
                <w:sz w:val="24"/>
                <w:highlight w:val="none"/>
              </w:rPr>
            </w:pPr>
          </w:p>
        </w:tc>
        <w:tc>
          <w:tcPr>
            <w:tcW w:w="127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493B401B">
            <w:pPr>
              <w:widowControl/>
              <w:snapToGrid w:val="0"/>
              <w:spacing w:line="400" w:lineRule="exact"/>
              <w:jc w:val="left"/>
              <w:rPr>
                <w:color w:val="auto"/>
                <w:sz w:val="24"/>
                <w:highlight w:val="none"/>
              </w:rPr>
            </w:pPr>
          </w:p>
        </w:tc>
      </w:tr>
    </w:tbl>
    <w:p w14:paraId="7E65C65C">
      <w:pPr>
        <w:widowControl/>
        <w:snapToGrid w:val="0"/>
        <w:spacing w:line="400" w:lineRule="exact"/>
        <w:jc w:val="left"/>
        <w:rPr>
          <w:color w:val="auto"/>
          <w:sz w:val="24"/>
          <w:highlight w:val="none"/>
        </w:rPr>
      </w:pPr>
    </w:p>
    <w:p w14:paraId="7AA1FC67">
      <w:pPr>
        <w:widowControl/>
        <w:snapToGrid w:val="0"/>
        <w:spacing w:line="400" w:lineRule="exact"/>
        <w:jc w:val="left"/>
        <w:rPr>
          <w:color w:val="auto"/>
          <w:sz w:val="24"/>
          <w:highlight w:val="none"/>
        </w:rPr>
      </w:pPr>
      <w:r>
        <w:rPr>
          <w:color w:val="auto"/>
          <w:sz w:val="24"/>
          <w:highlight w:val="none"/>
        </w:rPr>
        <w:t>供应商盖章：</w:t>
      </w:r>
    </w:p>
    <w:p w14:paraId="5CE66558">
      <w:pPr>
        <w:widowControl/>
        <w:snapToGrid w:val="0"/>
        <w:spacing w:line="400" w:lineRule="exact"/>
        <w:jc w:val="left"/>
        <w:rPr>
          <w:color w:val="auto"/>
          <w:sz w:val="24"/>
          <w:highlight w:val="none"/>
        </w:rPr>
      </w:pPr>
    </w:p>
    <w:p w14:paraId="53D9FF92">
      <w:pPr>
        <w:widowControl/>
        <w:snapToGrid w:val="0"/>
        <w:spacing w:line="400" w:lineRule="exact"/>
        <w:ind w:firstLine="3600"/>
        <w:jc w:val="left"/>
        <w:rPr>
          <w:color w:val="auto"/>
          <w:sz w:val="36"/>
          <w:highlight w:val="none"/>
        </w:rPr>
      </w:pPr>
      <w:r>
        <w:rPr>
          <w:color w:val="auto"/>
          <w:sz w:val="36"/>
          <w:highlight w:val="none"/>
        </w:rPr>
        <w:t>技术偏离表</w:t>
      </w:r>
    </w:p>
    <w:tbl>
      <w:tblPr>
        <w:tblStyle w:val="60"/>
        <w:tblW w:w="0" w:type="auto"/>
        <w:tblInd w:w="94" w:type="dxa"/>
        <w:tblLayout w:type="fixed"/>
        <w:tblCellMar>
          <w:top w:w="0" w:type="dxa"/>
          <w:left w:w="0" w:type="dxa"/>
          <w:bottom w:w="0" w:type="dxa"/>
          <w:right w:w="0" w:type="dxa"/>
        </w:tblCellMar>
      </w:tblPr>
      <w:tblGrid>
        <w:gridCol w:w="896"/>
        <w:gridCol w:w="1708"/>
        <w:gridCol w:w="2513"/>
        <w:gridCol w:w="2835"/>
        <w:gridCol w:w="1276"/>
      </w:tblGrid>
      <w:tr w14:paraId="7B626130">
        <w:tblPrEx>
          <w:tblCellMar>
            <w:top w:w="0" w:type="dxa"/>
            <w:left w:w="0" w:type="dxa"/>
            <w:bottom w:w="0" w:type="dxa"/>
            <w:right w:w="0" w:type="dxa"/>
          </w:tblCellMar>
        </w:tblPrEx>
        <w:trPr>
          <w:trHeight w:val="918" w:hRule="atLeast"/>
        </w:trPr>
        <w:tc>
          <w:tcPr>
            <w:tcW w:w="89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616C5215">
            <w:pPr>
              <w:widowControl/>
              <w:snapToGrid w:val="0"/>
              <w:spacing w:line="400" w:lineRule="exact"/>
              <w:jc w:val="center"/>
              <w:rPr>
                <w:color w:val="auto"/>
                <w:sz w:val="24"/>
                <w:highlight w:val="none"/>
              </w:rPr>
            </w:pPr>
            <w:r>
              <w:rPr>
                <w:color w:val="auto"/>
                <w:sz w:val="24"/>
                <w:highlight w:val="none"/>
              </w:rPr>
              <w:t>序号</w:t>
            </w:r>
          </w:p>
        </w:tc>
        <w:tc>
          <w:tcPr>
            <w:tcW w:w="1708"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34518700">
            <w:pPr>
              <w:widowControl/>
              <w:snapToGrid w:val="0"/>
              <w:spacing w:line="400" w:lineRule="exact"/>
              <w:jc w:val="center"/>
              <w:rPr>
                <w:color w:val="auto"/>
                <w:sz w:val="24"/>
                <w:highlight w:val="none"/>
              </w:rPr>
            </w:pPr>
            <w:r>
              <w:rPr>
                <w:color w:val="auto"/>
                <w:sz w:val="24"/>
                <w:highlight w:val="none"/>
              </w:rPr>
              <w:t>内容</w:t>
            </w:r>
          </w:p>
        </w:tc>
        <w:tc>
          <w:tcPr>
            <w:tcW w:w="2513"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312C6E56">
            <w:pPr>
              <w:widowControl/>
              <w:snapToGrid w:val="0"/>
              <w:spacing w:line="400" w:lineRule="exact"/>
              <w:jc w:val="center"/>
              <w:rPr>
                <w:color w:val="auto"/>
                <w:sz w:val="24"/>
                <w:highlight w:val="none"/>
              </w:rPr>
            </w:pPr>
            <w:r>
              <w:rPr>
                <w:color w:val="auto"/>
                <w:sz w:val="24"/>
                <w:highlight w:val="none"/>
              </w:rPr>
              <w:t>采购文件规范要求</w:t>
            </w:r>
          </w:p>
        </w:tc>
        <w:tc>
          <w:tcPr>
            <w:tcW w:w="2835"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284E37D6">
            <w:pPr>
              <w:widowControl/>
              <w:snapToGrid w:val="0"/>
              <w:spacing w:line="400" w:lineRule="exact"/>
              <w:jc w:val="center"/>
              <w:rPr>
                <w:color w:val="auto"/>
                <w:sz w:val="24"/>
                <w:highlight w:val="none"/>
              </w:rPr>
            </w:pPr>
            <w:r>
              <w:rPr>
                <w:color w:val="auto"/>
                <w:sz w:val="24"/>
                <w:highlight w:val="none"/>
              </w:rPr>
              <w:t>磋商响应文件对应规范</w:t>
            </w:r>
          </w:p>
        </w:tc>
        <w:tc>
          <w:tcPr>
            <w:tcW w:w="127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5E05A616">
            <w:pPr>
              <w:widowControl/>
              <w:snapToGrid w:val="0"/>
              <w:spacing w:line="400" w:lineRule="exact"/>
              <w:jc w:val="center"/>
              <w:rPr>
                <w:color w:val="auto"/>
                <w:sz w:val="24"/>
                <w:highlight w:val="none"/>
              </w:rPr>
            </w:pPr>
            <w:r>
              <w:rPr>
                <w:color w:val="auto"/>
                <w:sz w:val="24"/>
                <w:highlight w:val="none"/>
              </w:rPr>
              <w:t>备注</w:t>
            </w:r>
          </w:p>
        </w:tc>
      </w:tr>
      <w:tr w14:paraId="24698140">
        <w:tblPrEx>
          <w:tblCellMar>
            <w:top w:w="0" w:type="dxa"/>
            <w:left w:w="0" w:type="dxa"/>
            <w:bottom w:w="0" w:type="dxa"/>
            <w:right w:w="0" w:type="dxa"/>
          </w:tblCellMar>
        </w:tblPrEx>
        <w:tc>
          <w:tcPr>
            <w:tcW w:w="89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2331860B">
            <w:pPr>
              <w:widowControl/>
              <w:snapToGrid w:val="0"/>
              <w:spacing w:line="400" w:lineRule="exact"/>
              <w:jc w:val="left"/>
              <w:rPr>
                <w:color w:val="auto"/>
                <w:sz w:val="24"/>
                <w:highlight w:val="none"/>
              </w:rPr>
            </w:pPr>
          </w:p>
        </w:tc>
        <w:tc>
          <w:tcPr>
            <w:tcW w:w="1708"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6F389B0C">
            <w:pPr>
              <w:widowControl/>
              <w:snapToGrid w:val="0"/>
              <w:spacing w:line="400" w:lineRule="exact"/>
              <w:jc w:val="left"/>
              <w:rPr>
                <w:color w:val="auto"/>
                <w:sz w:val="24"/>
                <w:highlight w:val="none"/>
              </w:rPr>
            </w:pPr>
          </w:p>
        </w:tc>
        <w:tc>
          <w:tcPr>
            <w:tcW w:w="2513"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504BBBF4">
            <w:pPr>
              <w:widowControl/>
              <w:snapToGrid w:val="0"/>
              <w:spacing w:line="400" w:lineRule="exact"/>
              <w:jc w:val="left"/>
              <w:rPr>
                <w:color w:val="auto"/>
                <w:sz w:val="24"/>
                <w:highlight w:val="none"/>
              </w:rPr>
            </w:pPr>
          </w:p>
        </w:tc>
        <w:tc>
          <w:tcPr>
            <w:tcW w:w="2835"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626A5E81">
            <w:pPr>
              <w:widowControl/>
              <w:snapToGrid w:val="0"/>
              <w:spacing w:line="400" w:lineRule="exact"/>
              <w:jc w:val="left"/>
              <w:rPr>
                <w:color w:val="auto"/>
                <w:sz w:val="24"/>
                <w:highlight w:val="none"/>
              </w:rPr>
            </w:pPr>
          </w:p>
        </w:tc>
        <w:tc>
          <w:tcPr>
            <w:tcW w:w="127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73C5744F">
            <w:pPr>
              <w:widowControl/>
              <w:snapToGrid w:val="0"/>
              <w:spacing w:line="400" w:lineRule="exact"/>
              <w:jc w:val="left"/>
              <w:rPr>
                <w:color w:val="auto"/>
                <w:sz w:val="24"/>
                <w:highlight w:val="none"/>
              </w:rPr>
            </w:pPr>
          </w:p>
        </w:tc>
      </w:tr>
      <w:tr w14:paraId="3515772F">
        <w:tblPrEx>
          <w:tblCellMar>
            <w:top w:w="0" w:type="dxa"/>
            <w:left w:w="0" w:type="dxa"/>
            <w:bottom w:w="0" w:type="dxa"/>
            <w:right w:w="0" w:type="dxa"/>
          </w:tblCellMar>
        </w:tblPrEx>
        <w:tc>
          <w:tcPr>
            <w:tcW w:w="89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0D0FA411">
            <w:pPr>
              <w:widowControl/>
              <w:snapToGrid w:val="0"/>
              <w:spacing w:line="400" w:lineRule="exact"/>
              <w:jc w:val="left"/>
              <w:rPr>
                <w:color w:val="auto"/>
                <w:sz w:val="24"/>
                <w:highlight w:val="none"/>
              </w:rPr>
            </w:pPr>
          </w:p>
        </w:tc>
        <w:tc>
          <w:tcPr>
            <w:tcW w:w="1708"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15678886">
            <w:pPr>
              <w:widowControl/>
              <w:snapToGrid w:val="0"/>
              <w:spacing w:line="400" w:lineRule="exact"/>
              <w:jc w:val="left"/>
              <w:rPr>
                <w:color w:val="auto"/>
                <w:sz w:val="24"/>
                <w:highlight w:val="none"/>
              </w:rPr>
            </w:pPr>
          </w:p>
        </w:tc>
        <w:tc>
          <w:tcPr>
            <w:tcW w:w="2513"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588AA7D7">
            <w:pPr>
              <w:widowControl/>
              <w:snapToGrid w:val="0"/>
              <w:spacing w:line="400" w:lineRule="exact"/>
              <w:jc w:val="left"/>
              <w:rPr>
                <w:color w:val="auto"/>
                <w:sz w:val="24"/>
                <w:highlight w:val="none"/>
              </w:rPr>
            </w:pPr>
          </w:p>
        </w:tc>
        <w:tc>
          <w:tcPr>
            <w:tcW w:w="2835"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2046E94C">
            <w:pPr>
              <w:widowControl/>
              <w:snapToGrid w:val="0"/>
              <w:spacing w:line="400" w:lineRule="exact"/>
              <w:jc w:val="left"/>
              <w:rPr>
                <w:color w:val="auto"/>
                <w:sz w:val="24"/>
                <w:highlight w:val="none"/>
              </w:rPr>
            </w:pPr>
          </w:p>
        </w:tc>
        <w:tc>
          <w:tcPr>
            <w:tcW w:w="127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561D81D2">
            <w:pPr>
              <w:widowControl/>
              <w:snapToGrid w:val="0"/>
              <w:spacing w:line="400" w:lineRule="exact"/>
              <w:jc w:val="left"/>
              <w:rPr>
                <w:color w:val="auto"/>
                <w:sz w:val="24"/>
                <w:highlight w:val="none"/>
              </w:rPr>
            </w:pPr>
          </w:p>
        </w:tc>
      </w:tr>
      <w:tr w14:paraId="1BC82089">
        <w:tblPrEx>
          <w:tblCellMar>
            <w:top w:w="0" w:type="dxa"/>
            <w:left w:w="0" w:type="dxa"/>
            <w:bottom w:w="0" w:type="dxa"/>
            <w:right w:w="0" w:type="dxa"/>
          </w:tblCellMar>
        </w:tblPrEx>
        <w:tc>
          <w:tcPr>
            <w:tcW w:w="89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6A17BB6B">
            <w:pPr>
              <w:widowControl/>
              <w:snapToGrid w:val="0"/>
              <w:spacing w:line="400" w:lineRule="exact"/>
              <w:jc w:val="left"/>
              <w:rPr>
                <w:color w:val="auto"/>
                <w:sz w:val="24"/>
                <w:highlight w:val="none"/>
              </w:rPr>
            </w:pPr>
          </w:p>
        </w:tc>
        <w:tc>
          <w:tcPr>
            <w:tcW w:w="1708"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04A52C2E">
            <w:pPr>
              <w:widowControl/>
              <w:snapToGrid w:val="0"/>
              <w:spacing w:line="400" w:lineRule="exact"/>
              <w:jc w:val="left"/>
              <w:rPr>
                <w:color w:val="auto"/>
                <w:sz w:val="24"/>
                <w:highlight w:val="none"/>
              </w:rPr>
            </w:pPr>
          </w:p>
        </w:tc>
        <w:tc>
          <w:tcPr>
            <w:tcW w:w="2513"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623F8A10">
            <w:pPr>
              <w:widowControl/>
              <w:snapToGrid w:val="0"/>
              <w:spacing w:line="400" w:lineRule="exact"/>
              <w:jc w:val="left"/>
              <w:rPr>
                <w:color w:val="auto"/>
                <w:sz w:val="24"/>
                <w:highlight w:val="none"/>
              </w:rPr>
            </w:pPr>
          </w:p>
        </w:tc>
        <w:tc>
          <w:tcPr>
            <w:tcW w:w="2835"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06D6E440">
            <w:pPr>
              <w:widowControl/>
              <w:snapToGrid w:val="0"/>
              <w:spacing w:line="400" w:lineRule="exact"/>
              <w:jc w:val="left"/>
              <w:rPr>
                <w:color w:val="auto"/>
                <w:sz w:val="24"/>
                <w:highlight w:val="none"/>
              </w:rPr>
            </w:pPr>
          </w:p>
        </w:tc>
        <w:tc>
          <w:tcPr>
            <w:tcW w:w="127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1563B066">
            <w:pPr>
              <w:widowControl/>
              <w:snapToGrid w:val="0"/>
              <w:spacing w:line="400" w:lineRule="exact"/>
              <w:jc w:val="left"/>
              <w:rPr>
                <w:color w:val="auto"/>
                <w:sz w:val="24"/>
                <w:highlight w:val="none"/>
              </w:rPr>
            </w:pPr>
          </w:p>
        </w:tc>
      </w:tr>
      <w:tr w14:paraId="79AD4757">
        <w:tblPrEx>
          <w:tblCellMar>
            <w:top w:w="0" w:type="dxa"/>
            <w:left w:w="0" w:type="dxa"/>
            <w:bottom w:w="0" w:type="dxa"/>
            <w:right w:w="0" w:type="dxa"/>
          </w:tblCellMar>
        </w:tblPrEx>
        <w:tc>
          <w:tcPr>
            <w:tcW w:w="89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0F5C9250">
            <w:pPr>
              <w:widowControl/>
              <w:snapToGrid w:val="0"/>
              <w:spacing w:line="400" w:lineRule="exact"/>
              <w:jc w:val="left"/>
              <w:rPr>
                <w:color w:val="auto"/>
                <w:sz w:val="24"/>
                <w:highlight w:val="none"/>
              </w:rPr>
            </w:pPr>
          </w:p>
        </w:tc>
        <w:tc>
          <w:tcPr>
            <w:tcW w:w="1708"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2A5EEFE2">
            <w:pPr>
              <w:widowControl/>
              <w:snapToGrid w:val="0"/>
              <w:spacing w:line="400" w:lineRule="exact"/>
              <w:jc w:val="left"/>
              <w:rPr>
                <w:color w:val="auto"/>
                <w:sz w:val="24"/>
                <w:highlight w:val="none"/>
              </w:rPr>
            </w:pPr>
          </w:p>
        </w:tc>
        <w:tc>
          <w:tcPr>
            <w:tcW w:w="2513"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5D8BBB78">
            <w:pPr>
              <w:widowControl/>
              <w:snapToGrid w:val="0"/>
              <w:spacing w:line="400" w:lineRule="exact"/>
              <w:jc w:val="left"/>
              <w:rPr>
                <w:color w:val="auto"/>
                <w:sz w:val="24"/>
                <w:highlight w:val="none"/>
              </w:rPr>
            </w:pPr>
          </w:p>
        </w:tc>
        <w:tc>
          <w:tcPr>
            <w:tcW w:w="2835"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25191791">
            <w:pPr>
              <w:widowControl/>
              <w:snapToGrid w:val="0"/>
              <w:spacing w:line="400" w:lineRule="exact"/>
              <w:jc w:val="left"/>
              <w:rPr>
                <w:color w:val="auto"/>
                <w:sz w:val="24"/>
                <w:highlight w:val="none"/>
              </w:rPr>
            </w:pPr>
          </w:p>
        </w:tc>
        <w:tc>
          <w:tcPr>
            <w:tcW w:w="127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5F116B31">
            <w:pPr>
              <w:widowControl/>
              <w:snapToGrid w:val="0"/>
              <w:spacing w:line="400" w:lineRule="exact"/>
              <w:jc w:val="left"/>
              <w:rPr>
                <w:color w:val="auto"/>
                <w:sz w:val="24"/>
                <w:highlight w:val="none"/>
              </w:rPr>
            </w:pPr>
          </w:p>
        </w:tc>
      </w:tr>
      <w:tr w14:paraId="3E866183">
        <w:tblPrEx>
          <w:tblCellMar>
            <w:top w:w="0" w:type="dxa"/>
            <w:left w:w="0" w:type="dxa"/>
            <w:bottom w:w="0" w:type="dxa"/>
            <w:right w:w="0" w:type="dxa"/>
          </w:tblCellMar>
        </w:tblPrEx>
        <w:tc>
          <w:tcPr>
            <w:tcW w:w="89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19F3D163">
            <w:pPr>
              <w:widowControl/>
              <w:snapToGrid w:val="0"/>
              <w:spacing w:line="400" w:lineRule="exact"/>
              <w:jc w:val="left"/>
              <w:rPr>
                <w:color w:val="auto"/>
                <w:sz w:val="24"/>
                <w:highlight w:val="none"/>
              </w:rPr>
            </w:pPr>
          </w:p>
        </w:tc>
        <w:tc>
          <w:tcPr>
            <w:tcW w:w="1708"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190DF216">
            <w:pPr>
              <w:widowControl/>
              <w:snapToGrid w:val="0"/>
              <w:spacing w:line="400" w:lineRule="exact"/>
              <w:jc w:val="left"/>
              <w:rPr>
                <w:color w:val="auto"/>
                <w:sz w:val="24"/>
                <w:highlight w:val="none"/>
              </w:rPr>
            </w:pPr>
          </w:p>
        </w:tc>
        <w:tc>
          <w:tcPr>
            <w:tcW w:w="2513"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457C9785">
            <w:pPr>
              <w:widowControl/>
              <w:snapToGrid w:val="0"/>
              <w:spacing w:line="400" w:lineRule="exact"/>
              <w:jc w:val="left"/>
              <w:rPr>
                <w:color w:val="auto"/>
                <w:sz w:val="24"/>
                <w:highlight w:val="none"/>
              </w:rPr>
            </w:pPr>
          </w:p>
        </w:tc>
        <w:tc>
          <w:tcPr>
            <w:tcW w:w="2835"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54E9AAD9">
            <w:pPr>
              <w:widowControl/>
              <w:snapToGrid w:val="0"/>
              <w:spacing w:line="400" w:lineRule="exact"/>
              <w:jc w:val="left"/>
              <w:rPr>
                <w:color w:val="auto"/>
                <w:sz w:val="24"/>
                <w:highlight w:val="none"/>
              </w:rPr>
            </w:pPr>
          </w:p>
        </w:tc>
        <w:tc>
          <w:tcPr>
            <w:tcW w:w="127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0A7DB5DB">
            <w:pPr>
              <w:widowControl/>
              <w:snapToGrid w:val="0"/>
              <w:spacing w:line="400" w:lineRule="exact"/>
              <w:jc w:val="left"/>
              <w:rPr>
                <w:color w:val="auto"/>
                <w:sz w:val="24"/>
                <w:highlight w:val="none"/>
              </w:rPr>
            </w:pPr>
          </w:p>
        </w:tc>
      </w:tr>
      <w:tr w14:paraId="23285CE4">
        <w:tblPrEx>
          <w:tblCellMar>
            <w:top w:w="0" w:type="dxa"/>
            <w:left w:w="0" w:type="dxa"/>
            <w:bottom w:w="0" w:type="dxa"/>
            <w:right w:w="0" w:type="dxa"/>
          </w:tblCellMar>
        </w:tblPrEx>
        <w:tc>
          <w:tcPr>
            <w:tcW w:w="89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3358630E">
            <w:pPr>
              <w:widowControl/>
              <w:snapToGrid w:val="0"/>
              <w:spacing w:line="400" w:lineRule="exact"/>
              <w:jc w:val="left"/>
              <w:rPr>
                <w:color w:val="auto"/>
                <w:sz w:val="24"/>
                <w:highlight w:val="none"/>
              </w:rPr>
            </w:pPr>
          </w:p>
        </w:tc>
        <w:tc>
          <w:tcPr>
            <w:tcW w:w="1708"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1443330A">
            <w:pPr>
              <w:widowControl/>
              <w:snapToGrid w:val="0"/>
              <w:spacing w:line="400" w:lineRule="exact"/>
              <w:jc w:val="left"/>
              <w:rPr>
                <w:color w:val="auto"/>
                <w:sz w:val="24"/>
                <w:highlight w:val="none"/>
              </w:rPr>
            </w:pPr>
          </w:p>
        </w:tc>
        <w:tc>
          <w:tcPr>
            <w:tcW w:w="2513"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7643B717">
            <w:pPr>
              <w:widowControl/>
              <w:snapToGrid w:val="0"/>
              <w:spacing w:line="400" w:lineRule="exact"/>
              <w:jc w:val="left"/>
              <w:rPr>
                <w:color w:val="auto"/>
                <w:sz w:val="24"/>
                <w:highlight w:val="none"/>
              </w:rPr>
            </w:pPr>
          </w:p>
        </w:tc>
        <w:tc>
          <w:tcPr>
            <w:tcW w:w="2835"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38373546">
            <w:pPr>
              <w:widowControl/>
              <w:snapToGrid w:val="0"/>
              <w:spacing w:line="400" w:lineRule="exact"/>
              <w:jc w:val="left"/>
              <w:rPr>
                <w:color w:val="auto"/>
                <w:sz w:val="24"/>
                <w:highlight w:val="none"/>
              </w:rPr>
            </w:pPr>
          </w:p>
        </w:tc>
        <w:tc>
          <w:tcPr>
            <w:tcW w:w="127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5AE60C60">
            <w:pPr>
              <w:widowControl/>
              <w:snapToGrid w:val="0"/>
              <w:spacing w:line="400" w:lineRule="exact"/>
              <w:jc w:val="left"/>
              <w:rPr>
                <w:color w:val="auto"/>
                <w:sz w:val="24"/>
                <w:highlight w:val="none"/>
              </w:rPr>
            </w:pPr>
          </w:p>
        </w:tc>
      </w:tr>
      <w:tr w14:paraId="063EB847">
        <w:tblPrEx>
          <w:tblCellMar>
            <w:top w:w="0" w:type="dxa"/>
            <w:left w:w="0" w:type="dxa"/>
            <w:bottom w:w="0" w:type="dxa"/>
            <w:right w:w="0" w:type="dxa"/>
          </w:tblCellMar>
        </w:tblPrEx>
        <w:tc>
          <w:tcPr>
            <w:tcW w:w="89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58C04391">
            <w:pPr>
              <w:widowControl/>
              <w:snapToGrid w:val="0"/>
              <w:spacing w:line="400" w:lineRule="exact"/>
              <w:jc w:val="left"/>
              <w:rPr>
                <w:color w:val="auto"/>
                <w:sz w:val="24"/>
                <w:highlight w:val="none"/>
              </w:rPr>
            </w:pPr>
          </w:p>
        </w:tc>
        <w:tc>
          <w:tcPr>
            <w:tcW w:w="1708"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16DAB95A">
            <w:pPr>
              <w:widowControl/>
              <w:snapToGrid w:val="0"/>
              <w:spacing w:line="400" w:lineRule="exact"/>
              <w:jc w:val="left"/>
              <w:rPr>
                <w:color w:val="auto"/>
                <w:sz w:val="24"/>
                <w:highlight w:val="none"/>
              </w:rPr>
            </w:pPr>
          </w:p>
        </w:tc>
        <w:tc>
          <w:tcPr>
            <w:tcW w:w="2513"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35FE4A68">
            <w:pPr>
              <w:widowControl/>
              <w:snapToGrid w:val="0"/>
              <w:spacing w:line="400" w:lineRule="exact"/>
              <w:jc w:val="left"/>
              <w:rPr>
                <w:color w:val="auto"/>
                <w:sz w:val="24"/>
                <w:highlight w:val="none"/>
              </w:rPr>
            </w:pPr>
          </w:p>
        </w:tc>
        <w:tc>
          <w:tcPr>
            <w:tcW w:w="2835"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281BFB9C">
            <w:pPr>
              <w:widowControl/>
              <w:snapToGrid w:val="0"/>
              <w:spacing w:line="400" w:lineRule="exact"/>
              <w:jc w:val="left"/>
              <w:rPr>
                <w:color w:val="auto"/>
                <w:sz w:val="24"/>
                <w:highlight w:val="none"/>
              </w:rPr>
            </w:pPr>
          </w:p>
        </w:tc>
        <w:tc>
          <w:tcPr>
            <w:tcW w:w="127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0F8FF8C4">
            <w:pPr>
              <w:widowControl/>
              <w:snapToGrid w:val="0"/>
              <w:spacing w:line="400" w:lineRule="exact"/>
              <w:jc w:val="left"/>
              <w:rPr>
                <w:color w:val="auto"/>
                <w:sz w:val="24"/>
                <w:highlight w:val="none"/>
              </w:rPr>
            </w:pPr>
          </w:p>
        </w:tc>
      </w:tr>
      <w:tr w14:paraId="11CA8916">
        <w:tblPrEx>
          <w:tblCellMar>
            <w:top w:w="0" w:type="dxa"/>
            <w:left w:w="0" w:type="dxa"/>
            <w:bottom w:w="0" w:type="dxa"/>
            <w:right w:w="0" w:type="dxa"/>
          </w:tblCellMar>
        </w:tblPrEx>
        <w:tc>
          <w:tcPr>
            <w:tcW w:w="89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5E1EC046">
            <w:pPr>
              <w:widowControl/>
              <w:snapToGrid w:val="0"/>
              <w:spacing w:line="400" w:lineRule="exact"/>
              <w:jc w:val="left"/>
              <w:rPr>
                <w:color w:val="auto"/>
                <w:sz w:val="24"/>
                <w:highlight w:val="none"/>
              </w:rPr>
            </w:pPr>
          </w:p>
        </w:tc>
        <w:tc>
          <w:tcPr>
            <w:tcW w:w="1708"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46D569E7">
            <w:pPr>
              <w:widowControl/>
              <w:snapToGrid w:val="0"/>
              <w:spacing w:line="400" w:lineRule="exact"/>
              <w:jc w:val="left"/>
              <w:rPr>
                <w:color w:val="auto"/>
                <w:sz w:val="24"/>
                <w:highlight w:val="none"/>
              </w:rPr>
            </w:pPr>
          </w:p>
        </w:tc>
        <w:tc>
          <w:tcPr>
            <w:tcW w:w="2513"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4B8E4754">
            <w:pPr>
              <w:widowControl/>
              <w:snapToGrid w:val="0"/>
              <w:spacing w:line="400" w:lineRule="exact"/>
              <w:jc w:val="left"/>
              <w:rPr>
                <w:color w:val="auto"/>
                <w:sz w:val="24"/>
                <w:highlight w:val="none"/>
              </w:rPr>
            </w:pPr>
          </w:p>
        </w:tc>
        <w:tc>
          <w:tcPr>
            <w:tcW w:w="2835"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75DF8A3E">
            <w:pPr>
              <w:widowControl/>
              <w:snapToGrid w:val="0"/>
              <w:spacing w:line="400" w:lineRule="exact"/>
              <w:jc w:val="left"/>
              <w:rPr>
                <w:color w:val="auto"/>
                <w:sz w:val="24"/>
                <w:highlight w:val="none"/>
              </w:rPr>
            </w:pPr>
          </w:p>
        </w:tc>
        <w:tc>
          <w:tcPr>
            <w:tcW w:w="127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3F3C5D17">
            <w:pPr>
              <w:widowControl/>
              <w:snapToGrid w:val="0"/>
              <w:spacing w:line="400" w:lineRule="exact"/>
              <w:jc w:val="left"/>
              <w:rPr>
                <w:color w:val="auto"/>
                <w:sz w:val="24"/>
                <w:highlight w:val="none"/>
              </w:rPr>
            </w:pPr>
          </w:p>
        </w:tc>
      </w:tr>
    </w:tbl>
    <w:p w14:paraId="75F4D5BB">
      <w:pPr>
        <w:widowControl/>
        <w:snapToGrid w:val="0"/>
        <w:spacing w:line="400" w:lineRule="exact"/>
        <w:jc w:val="left"/>
        <w:rPr>
          <w:color w:val="auto"/>
          <w:sz w:val="24"/>
          <w:highlight w:val="none"/>
        </w:rPr>
      </w:pPr>
    </w:p>
    <w:p w14:paraId="587C798A">
      <w:pPr>
        <w:widowControl/>
        <w:snapToGrid w:val="0"/>
        <w:spacing w:line="400" w:lineRule="exact"/>
        <w:jc w:val="left"/>
        <w:rPr>
          <w:color w:val="auto"/>
          <w:sz w:val="24"/>
          <w:highlight w:val="none"/>
        </w:rPr>
      </w:pPr>
      <w:r>
        <w:rPr>
          <w:color w:val="auto"/>
          <w:sz w:val="24"/>
          <w:highlight w:val="none"/>
        </w:rPr>
        <w:t>供应商盖章：</w:t>
      </w:r>
    </w:p>
    <w:p w14:paraId="52510D56">
      <w:pPr>
        <w:pStyle w:val="5"/>
        <w:rPr>
          <w:color w:val="auto"/>
          <w:highlight w:val="none"/>
        </w:rPr>
      </w:pPr>
      <w:r>
        <w:rPr>
          <w:rFonts w:hint="eastAsia"/>
          <w:color w:val="auto"/>
          <w:highlight w:val="none"/>
        </w:rPr>
        <w:t>2.</w:t>
      </w:r>
      <w:r>
        <w:rPr>
          <w:rFonts w:hint="eastAsia"/>
          <w:color w:val="auto"/>
          <w:highlight w:val="none"/>
          <w:lang w:val="en-US" w:eastAsia="zh-CN"/>
        </w:rPr>
        <w:t>7</w:t>
      </w:r>
      <w:r>
        <w:rPr>
          <w:rFonts w:hint="eastAsia"/>
          <w:color w:val="auto"/>
          <w:highlight w:val="none"/>
        </w:rPr>
        <w:t>项目实施方案</w:t>
      </w:r>
    </w:p>
    <w:p w14:paraId="3BEE8B1B">
      <w:pPr>
        <w:pStyle w:val="35"/>
        <w:adjustRightInd w:val="0"/>
        <w:snapToGrid w:val="0"/>
        <w:spacing w:line="440" w:lineRule="atLeast"/>
        <w:ind w:firstLine="2100" w:firstLineChars="581"/>
        <w:outlineLvl w:val="0"/>
        <w:rPr>
          <w:rFonts w:hint="eastAsia" w:hAnsi="宋体"/>
          <w:b/>
          <w:color w:val="auto"/>
          <w:sz w:val="36"/>
          <w:szCs w:val="36"/>
          <w:highlight w:val="none"/>
        </w:rPr>
      </w:pPr>
      <w:bookmarkStart w:id="24" w:name="_Toc477340075"/>
      <w:r>
        <w:rPr>
          <w:rFonts w:hint="eastAsia" w:hAnsi="宋体"/>
          <w:b/>
          <w:color w:val="auto"/>
          <w:sz w:val="36"/>
          <w:szCs w:val="36"/>
          <w:highlight w:val="none"/>
        </w:rPr>
        <w:t xml:space="preserve">      项目实施方案</w:t>
      </w:r>
      <w:bookmarkEnd w:id="24"/>
    </w:p>
    <w:p w14:paraId="3057B286">
      <w:pPr>
        <w:autoSpaceDE w:val="0"/>
        <w:autoSpaceDN w:val="0"/>
        <w:adjustRightInd w:val="0"/>
        <w:jc w:val="center"/>
        <w:outlineLvl w:val="0"/>
        <w:rPr>
          <w:rFonts w:hint="eastAsia"/>
          <w:b/>
          <w:color w:val="auto"/>
          <w:sz w:val="32"/>
          <w:highlight w:val="none"/>
        </w:rPr>
      </w:pPr>
      <w:r>
        <w:rPr>
          <w:rFonts w:hint="eastAsia"/>
          <w:b/>
          <w:color w:val="auto"/>
          <w:sz w:val="32"/>
          <w:highlight w:val="none"/>
        </w:rPr>
        <w:t>（由供应商根据招标文件项目概况及采购内容要求自行编写，详尽、完整、易于理解，格式自拟）</w:t>
      </w:r>
    </w:p>
    <w:p w14:paraId="3DA2383F">
      <w:pPr>
        <w:pStyle w:val="35"/>
        <w:spacing w:line="520" w:lineRule="atLeast"/>
        <w:rPr>
          <w:rFonts w:hint="eastAsia" w:hAnsi="宋体"/>
          <w:b/>
          <w:bCs/>
          <w:color w:val="auto"/>
          <w:sz w:val="22"/>
          <w:szCs w:val="22"/>
          <w:highlight w:val="none"/>
        </w:rPr>
      </w:pPr>
    </w:p>
    <w:p w14:paraId="2E776600">
      <w:pPr>
        <w:autoSpaceDE w:val="0"/>
        <w:autoSpaceDN w:val="0"/>
        <w:adjustRightInd w:val="0"/>
        <w:jc w:val="center"/>
        <w:rPr>
          <w:rFonts w:hint="eastAsia" w:ascii="宋体" w:cs="仿宋_GB2312"/>
          <w:b/>
          <w:color w:val="auto"/>
          <w:sz w:val="36"/>
          <w:szCs w:val="36"/>
          <w:highlight w:val="none"/>
          <w:lang w:val="zh-CN"/>
        </w:rPr>
      </w:pPr>
    </w:p>
    <w:p w14:paraId="22F5559E">
      <w:pPr>
        <w:pStyle w:val="35"/>
        <w:adjustRightInd w:val="0"/>
        <w:snapToGrid w:val="0"/>
        <w:spacing w:line="440" w:lineRule="atLeast"/>
        <w:rPr>
          <w:rFonts w:hAnsi="宋体"/>
          <w:b/>
          <w:color w:val="auto"/>
          <w:sz w:val="36"/>
          <w:szCs w:val="36"/>
          <w:highlight w:val="none"/>
        </w:rPr>
        <w:sectPr>
          <w:pgSz w:w="11905" w:h="16838"/>
          <w:pgMar w:top="1440" w:right="1287" w:bottom="1440" w:left="1287" w:header="850" w:footer="992" w:gutter="0"/>
          <w:cols w:space="0" w:num="1"/>
          <w:rtlGutter w:val="0"/>
          <w:docGrid w:linePitch="272" w:charSpace="0"/>
        </w:sectPr>
      </w:pPr>
    </w:p>
    <w:p w14:paraId="7662D95C">
      <w:pPr>
        <w:pStyle w:val="35"/>
        <w:adjustRightInd w:val="0"/>
        <w:snapToGrid w:val="0"/>
        <w:spacing w:line="440" w:lineRule="atLeast"/>
        <w:ind w:firstLine="480"/>
        <w:outlineLvl w:val="0"/>
        <w:rPr>
          <w:rFonts w:hint="eastAsia" w:hAnsi="Calibri"/>
          <w:b/>
          <w:bCs/>
          <w:color w:val="auto"/>
          <w:kern w:val="0"/>
          <w:sz w:val="32"/>
          <w:szCs w:val="32"/>
          <w:highlight w:val="none"/>
        </w:rPr>
      </w:pPr>
      <w:bookmarkStart w:id="25" w:name="_Toc477340081"/>
    </w:p>
    <w:p w14:paraId="3C946F73">
      <w:pPr>
        <w:pStyle w:val="5"/>
        <w:rPr>
          <w:rFonts w:hint="eastAsia"/>
          <w:color w:val="auto"/>
          <w:highlight w:val="none"/>
        </w:rPr>
      </w:pPr>
      <w:r>
        <w:rPr>
          <w:rFonts w:hint="eastAsia"/>
          <w:color w:val="auto"/>
          <w:highlight w:val="none"/>
        </w:rPr>
        <w:t>2.</w:t>
      </w:r>
      <w:r>
        <w:rPr>
          <w:rFonts w:hint="eastAsia"/>
          <w:color w:val="auto"/>
          <w:highlight w:val="none"/>
          <w:lang w:val="en-US" w:eastAsia="zh-CN"/>
        </w:rPr>
        <w:t>8</w:t>
      </w:r>
      <w:r>
        <w:rPr>
          <w:rFonts w:hint="eastAsia"/>
          <w:color w:val="auto"/>
          <w:highlight w:val="none"/>
        </w:rPr>
        <w:t>业绩证明</w:t>
      </w:r>
      <w:bookmarkEnd w:id="25"/>
    </w:p>
    <w:p w14:paraId="37C94582">
      <w:pPr>
        <w:jc w:val="center"/>
        <w:rPr>
          <w:rFonts w:hint="eastAsia" w:ascii="宋体"/>
          <w:b/>
          <w:color w:val="auto"/>
          <w:sz w:val="24"/>
          <w:highlight w:val="none"/>
        </w:rPr>
      </w:pPr>
      <w:r>
        <w:rPr>
          <w:rFonts w:hint="eastAsia" w:ascii="宋体"/>
          <w:b/>
          <w:color w:val="auto"/>
          <w:sz w:val="24"/>
          <w:highlight w:val="none"/>
        </w:rPr>
        <w:t>类似业绩证明</w:t>
      </w:r>
    </w:p>
    <w:tbl>
      <w:tblPr>
        <w:tblStyle w:val="60"/>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30" w:type="dxa"/>
          <w:bottom w:w="0" w:type="dxa"/>
          <w:right w:w="30" w:type="dxa"/>
        </w:tblCellMar>
      </w:tblPr>
      <w:tblGrid>
        <w:gridCol w:w="537"/>
        <w:gridCol w:w="1041"/>
        <w:gridCol w:w="1199"/>
        <w:gridCol w:w="970"/>
        <w:gridCol w:w="1034"/>
        <w:gridCol w:w="1695"/>
        <w:gridCol w:w="1174"/>
        <w:gridCol w:w="1407"/>
      </w:tblGrid>
      <w:tr w14:paraId="66657E6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30" w:type="dxa"/>
            <w:bottom w:w="0" w:type="dxa"/>
            <w:right w:w="30" w:type="dxa"/>
          </w:tblCellMar>
        </w:tblPrEx>
        <w:trPr>
          <w:trHeight w:val="620" w:hRule="exact"/>
          <w:jc w:val="center"/>
        </w:trPr>
        <w:tc>
          <w:tcPr>
            <w:tcW w:w="537" w:type="dxa"/>
            <w:noWrap w:val="0"/>
            <w:vAlign w:val="center"/>
          </w:tcPr>
          <w:p w14:paraId="17F19D1C">
            <w:pPr>
              <w:autoSpaceDE w:val="0"/>
              <w:autoSpaceDN w:val="0"/>
              <w:adjustRightInd w:val="0"/>
              <w:jc w:val="center"/>
              <w:rPr>
                <w:rFonts w:hint="eastAsia" w:ascii="宋体"/>
                <w:b/>
                <w:color w:val="auto"/>
                <w:sz w:val="22"/>
                <w:szCs w:val="22"/>
                <w:highlight w:val="none"/>
              </w:rPr>
            </w:pPr>
            <w:r>
              <w:rPr>
                <w:rFonts w:hint="eastAsia" w:ascii="宋体"/>
                <w:b/>
                <w:color w:val="auto"/>
                <w:sz w:val="22"/>
                <w:szCs w:val="22"/>
                <w:highlight w:val="none"/>
              </w:rPr>
              <w:t>序号</w:t>
            </w:r>
          </w:p>
        </w:tc>
        <w:tc>
          <w:tcPr>
            <w:tcW w:w="1041" w:type="dxa"/>
            <w:noWrap w:val="0"/>
            <w:vAlign w:val="center"/>
          </w:tcPr>
          <w:p w14:paraId="3F2D81FB">
            <w:pPr>
              <w:autoSpaceDE w:val="0"/>
              <w:autoSpaceDN w:val="0"/>
              <w:adjustRightInd w:val="0"/>
              <w:jc w:val="center"/>
              <w:rPr>
                <w:rFonts w:hint="eastAsia" w:ascii="宋体"/>
                <w:b/>
                <w:color w:val="auto"/>
                <w:sz w:val="22"/>
                <w:szCs w:val="22"/>
                <w:highlight w:val="none"/>
              </w:rPr>
            </w:pPr>
            <w:r>
              <w:rPr>
                <w:rFonts w:hint="eastAsia" w:ascii="宋体"/>
                <w:b/>
                <w:color w:val="auto"/>
                <w:sz w:val="22"/>
                <w:szCs w:val="22"/>
                <w:highlight w:val="none"/>
              </w:rPr>
              <w:t>项目名称</w:t>
            </w:r>
          </w:p>
        </w:tc>
        <w:tc>
          <w:tcPr>
            <w:tcW w:w="1199" w:type="dxa"/>
            <w:noWrap w:val="0"/>
            <w:vAlign w:val="center"/>
          </w:tcPr>
          <w:p w14:paraId="6F8AC98A">
            <w:pPr>
              <w:autoSpaceDE w:val="0"/>
              <w:autoSpaceDN w:val="0"/>
              <w:adjustRightInd w:val="0"/>
              <w:jc w:val="center"/>
              <w:rPr>
                <w:rFonts w:hint="eastAsia" w:ascii="宋体"/>
                <w:b/>
                <w:color w:val="auto"/>
                <w:sz w:val="22"/>
                <w:szCs w:val="22"/>
                <w:highlight w:val="none"/>
              </w:rPr>
            </w:pPr>
            <w:r>
              <w:rPr>
                <w:rFonts w:hint="eastAsia" w:ascii="宋体"/>
                <w:b/>
                <w:color w:val="auto"/>
                <w:sz w:val="22"/>
                <w:szCs w:val="22"/>
                <w:highlight w:val="none"/>
              </w:rPr>
              <w:t>项目地址</w:t>
            </w:r>
          </w:p>
        </w:tc>
        <w:tc>
          <w:tcPr>
            <w:tcW w:w="970" w:type="dxa"/>
            <w:noWrap w:val="0"/>
            <w:vAlign w:val="center"/>
          </w:tcPr>
          <w:p w14:paraId="1675EDC8">
            <w:pPr>
              <w:autoSpaceDE w:val="0"/>
              <w:autoSpaceDN w:val="0"/>
              <w:adjustRightInd w:val="0"/>
              <w:jc w:val="center"/>
              <w:rPr>
                <w:rFonts w:hint="eastAsia" w:ascii="宋体"/>
                <w:b/>
                <w:color w:val="auto"/>
                <w:sz w:val="22"/>
                <w:szCs w:val="22"/>
                <w:highlight w:val="none"/>
              </w:rPr>
            </w:pPr>
            <w:r>
              <w:rPr>
                <w:rFonts w:hint="eastAsia" w:ascii="宋体"/>
                <w:b/>
                <w:color w:val="auto"/>
                <w:sz w:val="22"/>
                <w:szCs w:val="22"/>
                <w:highlight w:val="none"/>
              </w:rPr>
              <w:t>合同内容</w:t>
            </w:r>
          </w:p>
        </w:tc>
        <w:tc>
          <w:tcPr>
            <w:tcW w:w="1034" w:type="dxa"/>
            <w:noWrap w:val="0"/>
            <w:vAlign w:val="center"/>
          </w:tcPr>
          <w:p w14:paraId="64D81637">
            <w:pPr>
              <w:autoSpaceDE w:val="0"/>
              <w:autoSpaceDN w:val="0"/>
              <w:adjustRightInd w:val="0"/>
              <w:jc w:val="center"/>
              <w:rPr>
                <w:rFonts w:hint="eastAsia" w:ascii="宋体"/>
                <w:b/>
                <w:color w:val="auto"/>
                <w:sz w:val="22"/>
                <w:szCs w:val="22"/>
                <w:highlight w:val="none"/>
              </w:rPr>
            </w:pPr>
            <w:r>
              <w:rPr>
                <w:rFonts w:hint="eastAsia" w:ascii="宋体"/>
                <w:b/>
                <w:color w:val="auto"/>
                <w:sz w:val="22"/>
                <w:szCs w:val="22"/>
                <w:highlight w:val="none"/>
              </w:rPr>
              <w:t>签约日期</w:t>
            </w:r>
          </w:p>
        </w:tc>
        <w:tc>
          <w:tcPr>
            <w:tcW w:w="1695" w:type="dxa"/>
            <w:tcBorders>
              <w:right w:val="single" w:color="auto" w:sz="4" w:space="0"/>
            </w:tcBorders>
            <w:noWrap w:val="0"/>
            <w:vAlign w:val="center"/>
          </w:tcPr>
          <w:p w14:paraId="20DC4086">
            <w:pPr>
              <w:autoSpaceDE w:val="0"/>
              <w:autoSpaceDN w:val="0"/>
              <w:adjustRightInd w:val="0"/>
              <w:jc w:val="center"/>
              <w:rPr>
                <w:rFonts w:hint="eastAsia" w:ascii="宋体"/>
                <w:b/>
                <w:color w:val="auto"/>
                <w:sz w:val="22"/>
                <w:szCs w:val="22"/>
                <w:highlight w:val="none"/>
              </w:rPr>
            </w:pPr>
            <w:r>
              <w:rPr>
                <w:rFonts w:hint="eastAsia" w:ascii="宋体"/>
                <w:b/>
                <w:color w:val="auto"/>
                <w:sz w:val="22"/>
                <w:szCs w:val="22"/>
                <w:highlight w:val="none"/>
              </w:rPr>
              <w:t>发包方联系人</w:t>
            </w:r>
          </w:p>
        </w:tc>
        <w:tc>
          <w:tcPr>
            <w:tcW w:w="1174" w:type="dxa"/>
            <w:tcBorders>
              <w:left w:val="single" w:color="auto" w:sz="4" w:space="0"/>
              <w:right w:val="single" w:color="auto" w:sz="4" w:space="0"/>
            </w:tcBorders>
            <w:noWrap w:val="0"/>
            <w:vAlign w:val="center"/>
          </w:tcPr>
          <w:p w14:paraId="0BA1452A">
            <w:pPr>
              <w:autoSpaceDE w:val="0"/>
              <w:autoSpaceDN w:val="0"/>
              <w:adjustRightInd w:val="0"/>
              <w:jc w:val="center"/>
              <w:rPr>
                <w:rFonts w:hint="eastAsia" w:ascii="宋体"/>
                <w:b/>
                <w:color w:val="auto"/>
                <w:sz w:val="22"/>
                <w:szCs w:val="22"/>
                <w:highlight w:val="none"/>
              </w:rPr>
            </w:pPr>
            <w:r>
              <w:rPr>
                <w:rFonts w:hint="eastAsia" w:ascii="宋体"/>
                <w:b/>
                <w:color w:val="auto"/>
                <w:sz w:val="22"/>
                <w:szCs w:val="22"/>
                <w:highlight w:val="none"/>
              </w:rPr>
              <w:t>联系电话</w:t>
            </w:r>
          </w:p>
        </w:tc>
        <w:tc>
          <w:tcPr>
            <w:tcW w:w="1407" w:type="dxa"/>
            <w:tcBorders>
              <w:left w:val="single" w:color="auto" w:sz="4" w:space="0"/>
            </w:tcBorders>
            <w:noWrap w:val="0"/>
            <w:vAlign w:val="center"/>
          </w:tcPr>
          <w:p w14:paraId="74C41F93">
            <w:pPr>
              <w:autoSpaceDE w:val="0"/>
              <w:autoSpaceDN w:val="0"/>
              <w:adjustRightInd w:val="0"/>
              <w:jc w:val="center"/>
              <w:rPr>
                <w:rFonts w:hint="eastAsia" w:ascii="宋体"/>
                <w:b/>
                <w:color w:val="auto"/>
                <w:sz w:val="22"/>
                <w:szCs w:val="22"/>
                <w:highlight w:val="none"/>
              </w:rPr>
            </w:pPr>
            <w:r>
              <w:rPr>
                <w:rFonts w:hint="eastAsia" w:ascii="宋体"/>
                <w:b/>
                <w:color w:val="auto"/>
                <w:sz w:val="22"/>
                <w:szCs w:val="22"/>
                <w:highlight w:val="none"/>
              </w:rPr>
              <w:t>获奖情况</w:t>
            </w:r>
          </w:p>
        </w:tc>
      </w:tr>
      <w:tr w14:paraId="343781E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30" w:type="dxa"/>
            <w:bottom w:w="0" w:type="dxa"/>
            <w:right w:w="30" w:type="dxa"/>
          </w:tblCellMar>
        </w:tblPrEx>
        <w:trPr>
          <w:trHeight w:val="620" w:hRule="exact"/>
          <w:jc w:val="center"/>
        </w:trPr>
        <w:tc>
          <w:tcPr>
            <w:tcW w:w="537" w:type="dxa"/>
            <w:noWrap w:val="0"/>
            <w:vAlign w:val="center"/>
          </w:tcPr>
          <w:p w14:paraId="2A01684F">
            <w:pPr>
              <w:autoSpaceDE w:val="0"/>
              <w:autoSpaceDN w:val="0"/>
              <w:adjustRightInd w:val="0"/>
              <w:jc w:val="center"/>
              <w:rPr>
                <w:rFonts w:hint="eastAsia" w:ascii="宋体"/>
                <w:color w:val="auto"/>
                <w:highlight w:val="none"/>
              </w:rPr>
            </w:pPr>
          </w:p>
        </w:tc>
        <w:tc>
          <w:tcPr>
            <w:tcW w:w="1041" w:type="dxa"/>
            <w:noWrap w:val="0"/>
            <w:vAlign w:val="center"/>
          </w:tcPr>
          <w:p w14:paraId="01384684">
            <w:pPr>
              <w:autoSpaceDE w:val="0"/>
              <w:autoSpaceDN w:val="0"/>
              <w:adjustRightInd w:val="0"/>
              <w:jc w:val="center"/>
              <w:rPr>
                <w:rFonts w:hint="eastAsia" w:ascii="宋体"/>
                <w:color w:val="auto"/>
                <w:highlight w:val="none"/>
              </w:rPr>
            </w:pPr>
          </w:p>
        </w:tc>
        <w:tc>
          <w:tcPr>
            <w:tcW w:w="1199" w:type="dxa"/>
            <w:noWrap w:val="0"/>
            <w:vAlign w:val="center"/>
          </w:tcPr>
          <w:p w14:paraId="6B8C8714">
            <w:pPr>
              <w:autoSpaceDE w:val="0"/>
              <w:autoSpaceDN w:val="0"/>
              <w:adjustRightInd w:val="0"/>
              <w:jc w:val="center"/>
              <w:rPr>
                <w:rFonts w:hint="eastAsia" w:ascii="宋体"/>
                <w:color w:val="auto"/>
                <w:highlight w:val="none"/>
              </w:rPr>
            </w:pPr>
          </w:p>
        </w:tc>
        <w:tc>
          <w:tcPr>
            <w:tcW w:w="970" w:type="dxa"/>
            <w:noWrap w:val="0"/>
            <w:vAlign w:val="center"/>
          </w:tcPr>
          <w:p w14:paraId="3D31D1BD">
            <w:pPr>
              <w:autoSpaceDE w:val="0"/>
              <w:autoSpaceDN w:val="0"/>
              <w:adjustRightInd w:val="0"/>
              <w:jc w:val="center"/>
              <w:rPr>
                <w:rFonts w:hint="eastAsia" w:ascii="宋体"/>
                <w:color w:val="auto"/>
                <w:highlight w:val="none"/>
              </w:rPr>
            </w:pPr>
          </w:p>
        </w:tc>
        <w:tc>
          <w:tcPr>
            <w:tcW w:w="1034" w:type="dxa"/>
            <w:noWrap w:val="0"/>
            <w:vAlign w:val="center"/>
          </w:tcPr>
          <w:p w14:paraId="07625C9F">
            <w:pPr>
              <w:autoSpaceDE w:val="0"/>
              <w:autoSpaceDN w:val="0"/>
              <w:adjustRightInd w:val="0"/>
              <w:jc w:val="center"/>
              <w:rPr>
                <w:rFonts w:hint="eastAsia" w:ascii="宋体"/>
                <w:color w:val="auto"/>
                <w:highlight w:val="none"/>
              </w:rPr>
            </w:pPr>
          </w:p>
        </w:tc>
        <w:tc>
          <w:tcPr>
            <w:tcW w:w="1695" w:type="dxa"/>
            <w:tcBorders>
              <w:right w:val="single" w:color="auto" w:sz="4" w:space="0"/>
            </w:tcBorders>
            <w:noWrap w:val="0"/>
            <w:vAlign w:val="center"/>
          </w:tcPr>
          <w:p w14:paraId="17A39798">
            <w:pPr>
              <w:autoSpaceDE w:val="0"/>
              <w:autoSpaceDN w:val="0"/>
              <w:adjustRightInd w:val="0"/>
              <w:jc w:val="center"/>
              <w:rPr>
                <w:rFonts w:hint="eastAsia" w:ascii="宋体"/>
                <w:color w:val="auto"/>
                <w:highlight w:val="none"/>
              </w:rPr>
            </w:pPr>
          </w:p>
        </w:tc>
        <w:tc>
          <w:tcPr>
            <w:tcW w:w="1174" w:type="dxa"/>
            <w:tcBorders>
              <w:left w:val="single" w:color="auto" w:sz="4" w:space="0"/>
              <w:right w:val="single" w:color="auto" w:sz="4" w:space="0"/>
            </w:tcBorders>
            <w:noWrap w:val="0"/>
            <w:vAlign w:val="center"/>
          </w:tcPr>
          <w:p w14:paraId="4C1E5040">
            <w:pPr>
              <w:autoSpaceDE w:val="0"/>
              <w:autoSpaceDN w:val="0"/>
              <w:adjustRightInd w:val="0"/>
              <w:jc w:val="center"/>
              <w:rPr>
                <w:rFonts w:hint="eastAsia" w:ascii="宋体"/>
                <w:color w:val="auto"/>
                <w:highlight w:val="none"/>
              </w:rPr>
            </w:pPr>
          </w:p>
        </w:tc>
        <w:tc>
          <w:tcPr>
            <w:tcW w:w="1407" w:type="dxa"/>
            <w:tcBorders>
              <w:left w:val="single" w:color="auto" w:sz="4" w:space="0"/>
            </w:tcBorders>
            <w:noWrap w:val="0"/>
            <w:vAlign w:val="center"/>
          </w:tcPr>
          <w:p w14:paraId="7AB8C7BD">
            <w:pPr>
              <w:autoSpaceDE w:val="0"/>
              <w:autoSpaceDN w:val="0"/>
              <w:adjustRightInd w:val="0"/>
              <w:jc w:val="center"/>
              <w:rPr>
                <w:rFonts w:hint="eastAsia" w:ascii="宋体"/>
                <w:color w:val="auto"/>
                <w:highlight w:val="none"/>
              </w:rPr>
            </w:pPr>
          </w:p>
        </w:tc>
      </w:tr>
      <w:tr w14:paraId="6A47CF7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30" w:type="dxa"/>
            <w:bottom w:w="0" w:type="dxa"/>
            <w:right w:w="30" w:type="dxa"/>
          </w:tblCellMar>
        </w:tblPrEx>
        <w:trPr>
          <w:trHeight w:val="620" w:hRule="exact"/>
          <w:jc w:val="center"/>
        </w:trPr>
        <w:tc>
          <w:tcPr>
            <w:tcW w:w="537" w:type="dxa"/>
            <w:noWrap w:val="0"/>
            <w:vAlign w:val="center"/>
          </w:tcPr>
          <w:p w14:paraId="51A0AA1A">
            <w:pPr>
              <w:autoSpaceDE w:val="0"/>
              <w:autoSpaceDN w:val="0"/>
              <w:adjustRightInd w:val="0"/>
              <w:jc w:val="center"/>
              <w:rPr>
                <w:rFonts w:hint="eastAsia" w:ascii="宋体"/>
                <w:color w:val="auto"/>
                <w:highlight w:val="none"/>
              </w:rPr>
            </w:pPr>
          </w:p>
        </w:tc>
        <w:tc>
          <w:tcPr>
            <w:tcW w:w="1041" w:type="dxa"/>
            <w:noWrap w:val="0"/>
            <w:vAlign w:val="center"/>
          </w:tcPr>
          <w:p w14:paraId="1160A150">
            <w:pPr>
              <w:autoSpaceDE w:val="0"/>
              <w:autoSpaceDN w:val="0"/>
              <w:adjustRightInd w:val="0"/>
              <w:jc w:val="center"/>
              <w:rPr>
                <w:rFonts w:hint="eastAsia" w:ascii="宋体"/>
                <w:color w:val="auto"/>
                <w:highlight w:val="none"/>
              </w:rPr>
            </w:pPr>
          </w:p>
        </w:tc>
        <w:tc>
          <w:tcPr>
            <w:tcW w:w="1199" w:type="dxa"/>
            <w:noWrap w:val="0"/>
            <w:vAlign w:val="center"/>
          </w:tcPr>
          <w:p w14:paraId="40DA1A2E">
            <w:pPr>
              <w:autoSpaceDE w:val="0"/>
              <w:autoSpaceDN w:val="0"/>
              <w:adjustRightInd w:val="0"/>
              <w:jc w:val="center"/>
              <w:rPr>
                <w:rFonts w:hint="eastAsia" w:ascii="宋体"/>
                <w:color w:val="auto"/>
                <w:highlight w:val="none"/>
              </w:rPr>
            </w:pPr>
          </w:p>
        </w:tc>
        <w:tc>
          <w:tcPr>
            <w:tcW w:w="970" w:type="dxa"/>
            <w:noWrap w:val="0"/>
            <w:vAlign w:val="center"/>
          </w:tcPr>
          <w:p w14:paraId="60C2595F">
            <w:pPr>
              <w:autoSpaceDE w:val="0"/>
              <w:autoSpaceDN w:val="0"/>
              <w:adjustRightInd w:val="0"/>
              <w:jc w:val="center"/>
              <w:rPr>
                <w:rFonts w:hint="eastAsia" w:ascii="宋体"/>
                <w:color w:val="auto"/>
                <w:highlight w:val="none"/>
              </w:rPr>
            </w:pPr>
          </w:p>
        </w:tc>
        <w:tc>
          <w:tcPr>
            <w:tcW w:w="1034" w:type="dxa"/>
            <w:noWrap w:val="0"/>
            <w:vAlign w:val="center"/>
          </w:tcPr>
          <w:p w14:paraId="14420F6D">
            <w:pPr>
              <w:autoSpaceDE w:val="0"/>
              <w:autoSpaceDN w:val="0"/>
              <w:adjustRightInd w:val="0"/>
              <w:jc w:val="center"/>
              <w:rPr>
                <w:rFonts w:hint="eastAsia" w:ascii="宋体"/>
                <w:color w:val="auto"/>
                <w:highlight w:val="none"/>
              </w:rPr>
            </w:pPr>
          </w:p>
        </w:tc>
        <w:tc>
          <w:tcPr>
            <w:tcW w:w="1695" w:type="dxa"/>
            <w:tcBorders>
              <w:right w:val="single" w:color="auto" w:sz="4" w:space="0"/>
            </w:tcBorders>
            <w:noWrap w:val="0"/>
            <w:vAlign w:val="center"/>
          </w:tcPr>
          <w:p w14:paraId="0087AF93">
            <w:pPr>
              <w:autoSpaceDE w:val="0"/>
              <w:autoSpaceDN w:val="0"/>
              <w:adjustRightInd w:val="0"/>
              <w:jc w:val="center"/>
              <w:rPr>
                <w:rFonts w:hint="eastAsia" w:ascii="宋体"/>
                <w:color w:val="auto"/>
                <w:highlight w:val="none"/>
              </w:rPr>
            </w:pPr>
          </w:p>
        </w:tc>
        <w:tc>
          <w:tcPr>
            <w:tcW w:w="1174" w:type="dxa"/>
            <w:tcBorders>
              <w:left w:val="single" w:color="auto" w:sz="4" w:space="0"/>
              <w:right w:val="single" w:color="auto" w:sz="4" w:space="0"/>
            </w:tcBorders>
            <w:noWrap w:val="0"/>
            <w:vAlign w:val="center"/>
          </w:tcPr>
          <w:p w14:paraId="7F81CFF2">
            <w:pPr>
              <w:autoSpaceDE w:val="0"/>
              <w:autoSpaceDN w:val="0"/>
              <w:adjustRightInd w:val="0"/>
              <w:jc w:val="center"/>
              <w:rPr>
                <w:rFonts w:hint="eastAsia" w:ascii="宋体"/>
                <w:color w:val="auto"/>
                <w:highlight w:val="none"/>
              </w:rPr>
            </w:pPr>
          </w:p>
        </w:tc>
        <w:tc>
          <w:tcPr>
            <w:tcW w:w="1407" w:type="dxa"/>
            <w:tcBorders>
              <w:left w:val="single" w:color="auto" w:sz="4" w:space="0"/>
            </w:tcBorders>
            <w:noWrap w:val="0"/>
            <w:vAlign w:val="center"/>
          </w:tcPr>
          <w:p w14:paraId="55B41174">
            <w:pPr>
              <w:autoSpaceDE w:val="0"/>
              <w:autoSpaceDN w:val="0"/>
              <w:adjustRightInd w:val="0"/>
              <w:jc w:val="center"/>
              <w:rPr>
                <w:rFonts w:hint="eastAsia" w:ascii="宋体"/>
                <w:color w:val="auto"/>
                <w:highlight w:val="none"/>
              </w:rPr>
            </w:pPr>
          </w:p>
        </w:tc>
      </w:tr>
      <w:tr w14:paraId="65E6EF5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30" w:type="dxa"/>
            <w:bottom w:w="0" w:type="dxa"/>
            <w:right w:w="30" w:type="dxa"/>
          </w:tblCellMar>
        </w:tblPrEx>
        <w:trPr>
          <w:trHeight w:val="620" w:hRule="exact"/>
          <w:jc w:val="center"/>
        </w:trPr>
        <w:tc>
          <w:tcPr>
            <w:tcW w:w="537" w:type="dxa"/>
            <w:noWrap w:val="0"/>
            <w:vAlign w:val="center"/>
          </w:tcPr>
          <w:p w14:paraId="7CC3EBD3">
            <w:pPr>
              <w:autoSpaceDE w:val="0"/>
              <w:autoSpaceDN w:val="0"/>
              <w:adjustRightInd w:val="0"/>
              <w:jc w:val="center"/>
              <w:rPr>
                <w:rFonts w:hint="eastAsia" w:ascii="宋体"/>
                <w:color w:val="auto"/>
                <w:highlight w:val="none"/>
              </w:rPr>
            </w:pPr>
          </w:p>
        </w:tc>
        <w:tc>
          <w:tcPr>
            <w:tcW w:w="1041" w:type="dxa"/>
            <w:noWrap w:val="0"/>
            <w:vAlign w:val="center"/>
          </w:tcPr>
          <w:p w14:paraId="66575C4B">
            <w:pPr>
              <w:autoSpaceDE w:val="0"/>
              <w:autoSpaceDN w:val="0"/>
              <w:adjustRightInd w:val="0"/>
              <w:jc w:val="center"/>
              <w:rPr>
                <w:rFonts w:hint="eastAsia" w:ascii="宋体"/>
                <w:color w:val="auto"/>
                <w:highlight w:val="none"/>
              </w:rPr>
            </w:pPr>
          </w:p>
        </w:tc>
        <w:tc>
          <w:tcPr>
            <w:tcW w:w="1199" w:type="dxa"/>
            <w:noWrap w:val="0"/>
            <w:vAlign w:val="center"/>
          </w:tcPr>
          <w:p w14:paraId="0514BFF4">
            <w:pPr>
              <w:autoSpaceDE w:val="0"/>
              <w:autoSpaceDN w:val="0"/>
              <w:adjustRightInd w:val="0"/>
              <w:jc w:val="center"/>
              <w:rPr>
                <w:rFonts w:hint="eastAsia" w:ascii="宋体"/>
                <w:color w:val="auto"/>
                <w:highlight w:val="none"/>
              </w:rPr>
            </w:pPr>
          </w:p>
        </w:tc>
        <w:tc>
          <w:tcPr>
            <w:tcW w:w="970" w:type="dxa"/>
            <w:noWrap w:val="0"/>
            <w:vAlign w:val="center"/>
          </w:tcPr>
          <w:p w14:paraId="76E5B186">
            <w:pPr>
              <w:autoSpaceDE w:val="0"/>
              <w:autoSpaceDN w:val="0"/>
              <w:adjustRightInd w:val="0"/>
              <w:jc w:val="center"/>
              <w:rPr>
                <w:rFonts w:hint="eastAsia" w:ascii="宋体"/>
                <w:color w:val="auto"/>
                <w:highlight w:val="none"/>
              </w:rPr>
            </w:pPr>
          </w:p>
        </w:tc>
        <w:tc>
          <w:tcPr>
            <w:tcW w:w="1034" w:type="dxa"/>
            <w:noWrap w:val="0"/>
            <w:vAlign w:val="center"/>
          </w:tcPr>
          <w:p w14:paraId="1A55E423">
            <w:pPr>
              <w:autoSpaceDE w:val="0"/>
              <w:autoSpaceDN w:val="0"/>
              <w:adjustRightInd w:val="0"/>
              <w:jc w:val="center"/>
              <w:rPr>
                <w:rFonts w:hint="eastAsia" w:ascii="宋体"/>
                <w:color w:val="auto"/>
                <w:highlight w:val="none"/>
              </w:rPr>
            </w:pPr>
          </w:p>
        </w:tc>
        <w:tc>
          <w:tcPr>
            <w:tcW w:w="1695" w:type="dxa"/>
            <w:tcBorders>
              <w:right w:val="single" w:color="auto" w:sz="4" w:space="0"/>
            </w:tcBorders>
            <w:noWrap w:val="0"/>
            <w:vAlign w:val="center"/>
          </w:tcPr>
          <w:p w14:paraId="2039841A">
            <w:pPr>
              <w:autoSpaceDE w:val="0"/>
              <w:autoSpaceDN w:val="0"/>
              <w:adjustRightInd w:val="0"/>
              <w:jc w:val="center"/>
              <w:rPr>
                <w:rFonts w:hint="eastAsia" w:ascii="宋体"/>
                <w:color w:val="auto"/>
                <w:highlight w:val="none"/>
              </w:rPr>
            </w:pPr>
          </w:p>
        </w:tc>
        <w:tc>
          <w:tcPr>
            <w:tcW w:w="1174" w:type="dxa"/>
            <w:tcBorders>
              <w:left w:val="single" w:color="auto" w:sz="4" w:space="0"/>
              <w:right w:val="single" w:color="auto" w:sz="4" w:space="0"/>
            </w:tcBorders>
            <w:noWrap w:val="0"/>
            <w:vAlign w:val="center"/>
          </w:tcPr>
          <w:p w14:paraId="62DD173E">
            <w:pPr>
              <w:autoSpaceDE w:val="0"/>
              <w:autoSpaceDN w:val="0"/>
              <w:adjustRightInd w:val="0"/>
              <w:jc w:val="center"/>
              <w:rPr>
                <w:rFonts w:hint="eastAsia" w:ascii="宋体"/>
                <w:color w:val="auto"/>
                <w:highlight w:val="none"/>
              </w:rPr>
            </w:pPr>
          </w:p>
        </w:tc>
        <w:tc>
          <w:tcPr>
            <w:tcW w:w="1407" w:type="dxa"/>
            <w:tcBorders>
              <w:left w:val="single" w:color="auto" w:sz="4" w:space="0"/>
            </w:tcBorders>
            <w:noWrap w:val="0"/>
            <w:vAlign w:val="center"/>
          </w:tcPr>
          <w:p w14:paraId="39779B5A">
            <w:pPr>
              <w:autoSpaceDE w:val="0"/>
              <w:autoSpaceDN w:val="0"/>
              <w:adjustRightInd w:val="0"/>
              <w:jc w:val="center"/>
              <w:rPr>
                <w:rFonts w:hint="eastAsia" w:ascii="宋体"/>
                <w:color w:val="auto"/>
                <w:highlight w:val="none"/>
              </w:rPr>
            </w:pPr>
          </w:p>
        </w:tc>
      </w:tr>
      <w:tr w14:paraId="584022F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30" w:type="dxa"/>
            <w:bottom w:w="0" w:type="dxa"/>
            <w:right w:w="30" w:type="dxa"/>
          </w:tblCellMar>
        </w:tblPrEx>
        <w:trPr>
          <w:trHeight w:val="620" w:hRule="exact"/>
          <w:jc w:val="center"/>
        </w:trPr>
        <w:tc>
          <w:tcPr>
            <w:tcW w:w="537" w:type="dxa"/>
            <w:noWrap w:val="0"/>
            <w:vAlign w:val="center"/>
          </w:tcPr>
          <w:p w14:paraId="7FDFDD52">
            <w:pPr>
              <w:autoSpaceDE w:val="0"/>
              <w:autoSpaceDN w:val="0"/>
              <w:adjustRightInd w:val="0"/>
              <w:jc w:val="center"/>
              <w:rPr>
                <w:rFonts w:hint="eastAsia" w:ascii="宋体"/>
                <w:color w:val="auto"/>
                <w:highlight w:val="none"/>
              </w:rPr>
            </w:pPr>
          </w:p>
        </w:tc>
        <w:tc>
          <w:tcPr>
            <w:tcW w:w="1041" w:type="dxa"/>
            <w:noWrap w:val="0"/>
            <w:vAlign w:val="center"/>
          </w:tcPr>
          <w:p w14:paraId="626EB2A9">
            <w:pPr>
              <w:autoSpaceDE w:val="0"/>
              <w:autoSpaceDN w:val="0"/>
              <w:adjustRightInd w:val="0"/>
              <w:jc w:val="center"/>
              <w:rPr>
                <w:rFonts w:hint="eastAsia" w:ascii="宋体"/>
                <w:color w:val="auto"/>
                <w:highlight w:val="none"/>
              </w:rPr>
            </w:pPr>
          </w:p>
        </w:tc>
        <w:tc>
          <w:tcPr>
            <w:tcW w:w="1199" w:type="dxa"/>
            <w:noWrap w:val="0"/>
            <w:vAlign w:val="center"/>
          </w:tcPr>
          <w:p w14:paraId="5C0AACB0">
            <w:pPr>
              <w:autoSpaceDE w:val="0"/>
              <w:autoSpaceDN w:val="0"/>
              <w:adjustRightInd w:val="0"/>
              <w:jc w:val="center"/>
              <w:rPr>
                <w:rFonts w:hint="eastAsia" w:ascii="宋体"/>
                <w:color w:val="auto"/>
                <w:highlight w:val="none"/>
              </w:rPr>
            </w:pPr>
          </w:p>
        </w:tc>
        <w:tc>
          <w:tcPr>
            <w:tcW w:w="970" w:type="dxa"/>
            <w:noWrap w:val="0"/>
            <w:vAlign w:val="center"/>
          </w:tcPr>
          <w:p w14:paraId="60DA9842">
            <w:pPr>
              <w:autoSpaceDE w:val="0"/>
              <w:autoSpaceDN w:val="0"/>
              <w:adjustRightInd w:val="0"/>
              <w:jc w:val="center"/>
              <w:rPr>
                <w:rFonts w:hint="eastAsia" w:ascii="宋体"/>
                <w:color w:val="auto"/>
                <w:highlight w:val="none"/>
              </w:rPr>
            </w:pPr>
          </w:p>
        </w:tc>
        <w:tc>
          <w:tcPr>
            <w:tcW w:w="1034" w:type="dxa"/>
            <w:noWrap w:val="0"/>
            <w:vAlign w:val="center"/>
          </w:tcPr>
          <w:p w14:paraId="3B35FA66">
            <w:pPr>
              <w:autoSpaceDE w:val="0"/>
              <w:autoSpaceDN w:val="0"/>
              <w:adjustRightInd w:val="0"/>
              <w:jc w:val="center"/>
              <w:rPr>
                <w:rFonts w:hint="eastAsia" w:ascii="宋体"/>
                <w:color w:val="auto"/>
                <w:highlight w:val="none"/>
              </w:rPr>
            </w:pPr>
          </w:p>
        </w:tc>
        <w:tc>
          <w:tcPr>
            <w:tcW w:w="1695" w:type="dxa"/>
            <w:tcBorders>
              <w:right w:val="single" w:color="auto" w:sz="4" w:space="0"/>
            </w:tcBorders>
            <w:noWrap w:val="0"/>
            <w:vAlign w:val="center"/>
          </w:tcPr>
          <w:p w14:paraId="57D199FA">
            <w:pPr>
              <w:autoSpaceDE w:val="0"/>
              <w:autoSpaceDN w:val="0"/>
              <w:adjustRightInd w:val="0"/>
              <w:jc w:val="center"/>
              <w:rPr>
                <w:rFonts w:hint="eastAsia" w:ascii="宋体"/>
                <w:color w:val="auto"/>
                <w:highlight w:val="none"/>
              </w:rPr>
            </w:pPr>
          </w:p>
        </w:tc>
        <w:tc>
          <w:tcPr>
            <w:tcW w:w="1174" w:type="dxa"/>
            <w:tcBorders>
              <w:left w:val="single" w:color="auto" w:sz="4" w:space="0"/>
              <w:right w:val="single" w:color="auto" w:sz="4" w:space="0"/>
            </w:tcBorders>
            <w:noWrap w:val="0"/>
            <w:vAlign w:val="center"/>
          </w:tcPr>
          <w:p w14:paraId="5A0DCD6E">
            <w:pPr>
              <w:autoSpaceDE w:val="0"/>
              <w:autoSpaceDN w:val="0"/>
              <w:adjustRightInd w:val="0"/>
              <w:jc w:val="center"/>
              <w:rPr>
                <w:rFonts w:hint="eastAsia" w:ascii="宋体"/>
                <w:color w:val="auto"/>
                <w:highlight w:val="none"/>
              </w:rPr>
            </w:pPr>
          </w:p>
        </w:tc>
        <w:tc>
          <w:tcPr>
            <w:tcW w:w="1407" w:type="dxa"/>
            <w:tcBorders>
              <w:left w:val="single" w:color="auto" w:sz="4" w:space="0"/>
            </w:tcBorders>
            <w:noWrap w:val="0"/>
            <w:vAlign w:val="center"/>
          </w:tcPr>
          <w:p w14:paraId="2DEE7463">
            <w:pPr>
              <w:autoSpaceDE w:val="0"/>
              <w:autoSpaceDN w:val="0"/>
              <w:adjustRightInd w:val="0"/>
              <w:jc w:val="center"/>
              <w:rPr>
                <w:rFonts w:hint="eastAsia" w:ascii="宋体"/>
                <w:color w:val="auto"/>
                <w:highlight w:val="none"/>
              </w:rPr>
            </w:pPr>
          </w:p>
        </w:tc>
      </w:tr>
      <w:tr w14:paraId="51E670C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30" w:type="dxa"/>
            <w:bottom w:w="0" w:type="dxa"/>
            <w:right w:w="30" w:type="dxa"/>
          </w:tblCellMar>
        </w:tblPrEx>
        <w:trPr>
          <w:trHeight w:val="620" w:hRule="exact"/>
          <w:jc w:val="center"/>
        </w:trPr>
        <w:tc>
          <w:tcPr>
            <w:tcW w:w="537" w:type="dxa"/>
            <w:noWrap w:val="0"/>
            <w:vAlign w:val="center"/>
          </w:tcPr>
          <w:p w14:paraId="68B0457D">
            <w:pPr>
              <w:autoSpaceDE w:val="0"/>
              <w:autoSpaceDN w:val="0"/>
              <w:adjustRightInd w:val="0"/>
              <w:jc w:val="center"/>
              <w:rPr>
                <w:rFonts w:hint="eastAsia" w:ascii="宋体"/>
                <w:color w:val="auto"/>
                <w:highlight w:val="none"/>
              </w:rPr>
            </w:pPr>
          </w:p>
        </w:tc>
        <w:tc>
          <w:tcPr>
            <w:tcW w:w="1041" w:type="dxa"/>
            <w:noWrap w:val="0"/>
            <w:vAlign w:val="center"/>
          </w:tcPr>
          <w:p w14:paraId="068E34FF">
            <w:pPr>
              <w:autoSpaceDE w:val="0"/>
              <w:autoSpaceDN w:val="0"/>
              <w:adjustRightInd w:val="0"/>
              <w:jc w:val="center"/>
              <w:rPr>
                <w:rFonts w:hint="eastAsia" w:ascii="宋体"/>
                <w:color w:val="auto"/>
                <w:highlight w:val="none"/>
              </w:rPr>
            </w:pPr>
          </w:p>
        </w:tc>
        <w:tc>
          <w:tcPr>
            <w:tcW w:w="1199" w:type="dxa"/>
            <w:noWrap w:val="0"/>
            <w:vAlign w:val="center"/>
          </w:tcPr>
          <w:p w14:paraId="430BEC55">
            <w:pPr>
              <w:autoSpaceDE w:val="0"/>
              <w:autoSpaceDN w:val="0"/>
              <w:adjustRightInd w:val="0"/>
              <w:jc w:val="center"/>
              <w:rPr>
                <w:rFonts w:hint="eastAsia" w:ascii="宋体"/>
                <w:color w:val="auto"/>
                <w:highlight w:val="none"/>
              </w:rPr>
            </w:pPr>
          </w:p>
        </w:tc>
        <w:tc>
          <w:tcPr>
            <w:tcW w:w="970" w:type="dxa"/>
            <w:noWrap w:val="0"/>
            <w:vAlign w:val="center"/>
          </w:tcPr>
          <w:p w14:paraId="7141C96E">
            <w:pPr>
              <w:autoSpaceDE w:val="0"/>
              <w:autoSpaceDN w:val="0"/>
              <w:adjustRightInd w:val="0"/>
              <w:jc w:val="center"/>
              <w:rPr>
                <w:rFonts w:hint="eastAsia" w:ascii="宋体"/>
                <w:color w:val="auto"/>
                <w:highlight w:val="none"/>
              </w:rPr>
            </w:pPr>
          </w:p>
        </w:tc>
        <w:tc>
          <w:tcPr>
            <w:tcW w:w="1034" w:type="dxa"/>
            <w:noWrap w:val="0"/>
            <w:vAlign w:val="center"/>
          </w:tcPr>
          <w:p w14:paraId="08146410">
            <w:pPr>
              <w:autoSpaceDE w:val="0"/>
              <w:autoSpaceDN w:val="0"/>
              <w:adjustRightInd w:val="0"/>
              <w:jc w:val="center"/>
              <w:rPr>
                <w:rFonts w:hint="eastAsia" w:ascii="宋体"/>
                <w:color w:val="auto"/>
                <w:highlight w:val="none"/>
              </w:rPr>
            </w:pPr>
          </w:p>
        </w:tc>
        <w:tc>
          <w:tcPr>
            <w:tcW w:w="1695" w:type="dxa"/>
            <w:tcBorders>
              <w:right w:val="single" w:color="auto" w:sz="4" w:space="0"/>
            </w:tcBorders>
            <w:noWrap w:val="0"/>
            <w:vAlign w:val="center"/>
          </w:tcPr>
          <w:p w14:paraId="6805BA99">
            <w:pPr>
              <w:autoSpaceDE w:val="0"/>
              <w:autoSpaceDN w:val="0"/>
              <w:adjustRightInd w:val="0"/>
              <w:jc w:val="center"/>
              <w:rPr>
                <w:rFonts w:hint="eastAsia" w:ascii="宋体"/>
                <w:color w:val="auto"/>
                <w:highlight w:val="none"/>
              </w:rPr>
            </w:pPr>
          </w:p>
        </w:tc>
        <w:tc>
          <w:tcPr>
            <w:tcW w:w="1174" w:type="dxa"/>
            <w:tcBorders>
              <w:left w:val="single" w:color="auto" w:sz="4" w:space="0"/>
              <w:right w:val="single" w:color="auto" w:sz="4" w:space="0"/>
            </w:tcBorders>
            <w:noWrap w:val="0"/>
            <w:vAlign w:val="center"/>
          </w:tcPr>
          <w:p w14:paraId="71F241AC">
            <w:pPr>
              <w:autoSpaceDE w:val="0"/>
              <w:autoSpaceDN w:val="0"/>
              <w:adjustRightInd w:val="0"/>
              <w:jc w:val="center"/>
              <w:rPr>
                <w:rFonts w:hint="eastAsia" w:ascii="宋体"/>
                <w:color w:val="auto"/>
                <w:highlight w:val="none"/>
              </w:rPr>
            </w:pPr>
          </w:p>
        </w:tc>
        <w:tc>
          <w:tcPr>
            <w:tcW w:w="1407" w:type="dxa"/>
            <w:tcBorders>
              <w:left w:val="single" w:color="auto" w:sz="4" w:space="0"/>
            </w:tcBorders>
            <w:noWrap w:val="0"/>
            <w:vAlign w:val="center"/>
          </w:tcPr>
          <w:p w14:paraId="7F87516F">
            <w:pPr>
              <w:autoSpaceDE w:val="0"/>
              <w:autoSpaceDN w:val="0"/>
              <w:adjustRightInd w:val="0"/>
              <w:jc w:val="center"/>
              <w:rPr>
                <w:rFonts w:hint="eastAsia" w:ascii="宋体"/>
                <w:color w:val="auto"/>
                <w:highlight w:val="none"/>
              </w:rPr>
            </w:pPr>
          </w:p>
        </w:tc>
      </w:tr>
      <w:tr w14:paraId="42BF380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30" w:type="dxa"/>
            <w:bottom w:w="0" w:type="dxa"/>
            <w:right w:w="30" w:type="dxa"/>
          </w:tblCellMar>
        </w:tblPrEx>
        <w:trPr>
          <w:trHeight w:val="620" w:hRule="exact"/>
          <w:jc w:val="center"/>
        </w:trPr>
        <w:tc>
          <w:tcPr>
            <w:tcW w:w="537" w:type="dxa"/>
            <w:noWrap w:val="0"/>
            <w:vAlign w:val="center"/>
          </w:tcPr>
          <w:p w14:paraId="68AB6114">
            <w:pPr>
              <w:autoSpaceDE w:val="0"/>
              <w:autoSpaceDN w:val="0"/>
              <w:adjustRightInd w:val="0"/>
              <w:jc w:val="center"/>
              <w:rPr>
                <w:rFonts w:hint="eastAsia" w:ascii="宋体"/>
                <w:color w:val="auto"/>
                <w:highlight w:val="none"/>
              </w:rPr>
            </w:pPr>
          </w:p>
        </w:tc>
        <w:tc>
          <w:tcPr>
            <w:tcW w:w="1041" w:type="dxa"/>
            <w:noWrap w:val="0"/>
            <w:vAlign w:val="center"/>
          </w:tcPr>
          <w:p w14:paraId="461120D0">
            <w:pPr>
              <w:autoSpaceDE w:val="0"/>
              <w:autoSpaceDN w:val="0"/>
              <w:adjustRightInd w:val="0"/>
              <w:jc w:val="center"/>
              <w:rPr>
                <w:rFonts w:hint="eastAsia" w:ascii="宋体"/>
                <w:color w:val="auto"/>
                <w:highlight w:val="none"/>
              </w:rPr>
            </w:pPr>
          </w:p>
        </w:tc>
        <w:tc>
          <w:tcPr>
            <w:tcW w:w="1199" w:type="dxa"/>
            <w:noWrap w:val="0"/>
            <w:vAlign w:val="center"/>
          </w:tcPr>
          <w:p w14:paraId="61F2C6D8">
            <w:pPr>
              <w:autoSpaceDE w:val="0"/>
              <w:autoSpaceDN w:val="0"/>
              <w:adjustRightInd w:val="0"/>
              <w:jc w:val="center"/>
              <w:rPr>
                <w:rFonts w:hint="eastAsia" w:ascii="宋体"/>
                <w:color w:val="auto"/>
                <w:highlight w:val="none"/>
              </w:rPr>
            </w:pPr>
          </w:p>
        </w:tc>
        <w:tc>
          <w:tcPr>
            <w:tcW w:w="970" w:type="dxa"/>
            <w:noWrap w:val="0"/>
            <w:vAlign w:val="center"/>
          </w:tcPr>
          <w:p w14:paraId="63BAB144">
            <w:pPr>
              <w:autoSpaceDE w:val="0"/>
              <w:autoSpaceDN w:val="0"/>
              <w:adjustRightInd w:val="0"/>
              <w:jc w:val="center"/>
              <w:rPr>
                <w:rFonts w:hint="eastAsia" w:ascii="宋体"/>
                <w:color w:val="auto"/>
                <w:highlight w:val="none"/>
              </w:rPr>
            </w:pPr>
          </w:p>
        </w:tc>
        <w:tc>
          <w:tcPr>
            <w:tcW w:w="1034" w:type="dxa"/>
            <w:noWrap w:val="0"/>
            <w:vAlign w:val="center"/>
          </w:tcPr>
          <w:p w14:paraId="549A5D81">
            <w:pPr>
              <w:autoSpaceDE w:val="0"/>
              <w:autoSpaceDN w:val="0"/>
              <w:adjustRightInd w:val="0"/>
              <w:jc w:val="center"/>
              <w:rPr>
                <w:rFonts w:hint="eastAsia" w:ascii="宋体"/>
                <w:color w:val="auto"/>
                <w:highlight w:val="none"/>
              </w:rPr>
            </w:pPr>
          </w:p>
        </w:tc>
        <w:tc>
          <w:tcPr>
            <w:tcW w:w="1695" w:type="dxa"/>
            <w:tcBorders>
              <w:right w:val="single" w:color="auto" w:sz="4" w:space="0"/>
            </w:tcBorders>
            <w:noWrap w:val="0"/>
            <w:vAlign w:val="center"/>
          </w:tcPr>
          <w:p w14:paraId="6400C6BE">
            <w:pPr>
              <w:autoSpaceDE w:val="0"/>
              <w:autoSpaceDN w:val="0"/>
              <w:adjustRightInd w:val="0"/>
              <w:jc w:val="center"/>
              <w:rPr>
                <w:rFonts w:hint="eastAsia" w:ascii="宋体"/>
                <w:color w:val="auto"/>
                <w:highlight w:val="none"/>
              </w:rPr>
            </w:pPr>
          </w:p>
        </w:tc>
        <w:tc>
          <w:tcPr>
            <w:tcW w:w="1174" w:type="dxa"/>
            <w:tcBorders>
              <w:left w:val="single" w:color="auto" w:sz="4" w:space="0"/>
              <w:right w:val="single" w:color="auto" w:sz="4" w:space="0"/>
            </w:tcBorders>
            <w:noWrap w:val="0"/>
            <w:vAlign w:val="center"/>
          </w:tcPr>
          <w:p w14:paraId="075EB871">
            <w:pPr>
              <w:autoSpaceDE w:val="0"/>
              <w:autoSpaceDN w:val="0"/>
              <w:adjustRightInd w:val="0"/>
              <w:jc w:val="center"/>
              <w:rPr>
                <w:rFonts w:hint="eastAsia" w:ascii="宋体"/>
                <w:color w:val="auto"/>
                <w:highlight w:val="none"/>
              </w:rPr>
            </w:pPr>
          </w:p>
        </w:tc>
        <w:tc>
          <w:tcPr>
            <w:tcW w:w="1407" w:type="dxa"/>
            <w:tcBorders>
              <w:left w:val="single" w:color="auto" w:sz="4" w:space="0"/>
            </w:tcBorders>
            <w:noWrap w:val="0"/>
            <w:vAlign w:val="center"/>
          </w:tcPr>
          <w:p w14:paraId="1427FD83">
            <w:pPr>
              <w:autoSpaceDE w:val="0"/>
              <w:autoSpaceDN w:val="0"/>
              <w:adjustRightInd w:val="0"/>
              <w:jc w:val="center"/>
              <w:rPr>
                <w:rFonts w:hint="eastAsia" w:ascii="宋体"/>
                <w:color w:val="auto"/>
                <w:highlight w:val="none"/>
              </w:rPr>
            </w:pPr>
          </w:p>
        </w:tc>
      </w:tr>
      <w:tr w14:paraId="4113931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30" w:type="dxa"/>
            <w:bottom w:w="0" w:type="dxa"/>
            <w:right w:w="30" w:type="dxa"/>
          </w:tblCellMar>
        </w:tblPrEx>
        <w:trPr>
          <w:trHeight w:val="620" w:hRule="exact"/>
          <w:jc w:val="center"/>
        </w:trPr>
        <w:tc>
          <w:tcPr>
            <w:tcW w:w="537" w:type="dxa"/>
            <w:noWrap w:val="0"/>
            <w:vAlign w:val="center"/>
          </w:tcPr>
          <w:p w14:paraId="6BC9CB14">
            <w:pPr>
              <w:autoSpaceDE w:val="0"/>
              <w:autoSpaceDN w:val="0"/>
              <w:adjustRightInd w:val="0"/>
              <w:jc w:val="center"/>
              <w:rPr>
                <w:rFonts w:hint="eastAsia" w:ascii="宋体"/>
                <w:color w:val="auto"/>
                <w:highlight w:val="none"/>
              </w:rPr>
            </w:pPr>
          </w:p>
        </w:tc>
        <w:tc>
          <w:tcPr>
            <w:tcW w:w="1041" w:type="dxa"/>
            <w:noWrap w:val="0"/>
            <w:vAlign w:val="center"/>
          </w:tcPr>
          <w:p w14:paraId="29142A37">
            <w:pPr>
              <w:autoSpaceDE w:val="0"/>
              <w:autoSpaceDN w:val="0"/>
              <w:adjustRightInd w:val="0"/>
              <w:jc w:val="center"/>
              <w:rPr>
                <w:rFonts w:hint="eastAsia" w:ascii="宋体"/>
                <w:color w:val="auto"/>
                <w:highlight w:val="none"/>
              </w:rPr>
            </w:pPr>
          </w:p>
        </w:tc>
        <w:tc>
          <w:tcPr>
            <w:tcW w:w="1199" w:type="dxa"/>
            <w:noWrap w:val="0"/>
            <w:vAlign w:val="center"/>
          </w:tcPr>
          <w:p w14:paraId="0690292F">
            <w:pPr>
              <w:autoSpaceDE w:val="0"/>
              <w:autoSpaceDN w:val="0"/>
              <w:adjustRightInd w:val="0"/>
              <w:jc w:val="center"/>
              <w:rPr>
                <w:rFonts w:hint="eastAsia" w:ascii="宋体"/>
                <w:color w:val="auto"/>
                <w:highlight w:val="none"/>
              </w:rPr>
            </w:pPr>
          </w:p>
        </w:tc>
        <w:tc>
          <w:tcPr>
            <w:tcW w:w="970" w:type="dxa"/>
            <w:noWrap w:val="0"/>
            <w:vAlign w:val="center"/>
          </w:tcPr>
          <w:p w14:paraId="77E2EBAF">
            <w:pPr>
              <w:autoSpaceDE w:val="0"/>
              <w:autoSpaceDN w:val="0"/>
              <w:adjustRightInd w:val="0"/>
              <w:jc w:val="center"/>
              <w:rPr>
                <w:rFonts w:hint="eastAsia" w:ascii="宋体"/>
                <w:color w:val="auto"/>
                <w:highlight w:val="none"/>
              </w:rPr>
            </w:pPr>
          </w:p>
        </w:tc>
        <w:tc>
          <w:tcPr>
            <w:tcW w:w="1034" w:type="dxa"/>
            <w:noWrap w:val="0"/>
            <w:vAlign w:val="center"/>
          </w:tcPr>
          <w:p w14:paraId="46F49637">
            <w:pPr>
              <w:autoSpaceDE w:val="0"/>
              <w:autoSpaceDN w:val="0"/>
              <w:adjustRightInd w:val="0"/>
              <w:jc w:val="center"/>
              <w:rPr>
                <w:rFonts w:hint="eastAsia" w:ascii="宋体"/>
                <w:color w:val="auto"/>
                <w:highlight w:val="none"/>
              </w:rPr>
            </w:pPr>
          </w:p>
        </w:tc>
        <w:tc>
          <w:tcPr>
            <w:tcW w:w="1695" w:type="dxa"/>
            <w:tcBorders>
              <w:right w:val="single" w:color="auto" w:sz="4" w:space="0"/>
            </w:tcBorders>
            <w:noWrap w:val="0"/>
            <w:vAlign w:val="center"/>
          </w:tcPr>
          <w:p w14:paraId="2B42C2DA">
            <w:pPr>
              <w:autoSpaceDE w:val="0"/>
              <w:autoSpaceDN w:val="0"/>
              <w:adjustRightInd w:val="0"/>
              <w:jc w:val="center"/>
              <w:rPr>
                <w:rFonts w:hint="eastAsia" w:ascii="宋体"/>
                <w:color w:val="auto"/>
                <w:highlight w:val="none"/>
              </w:rPr>
            </w:pPr>
          </w:p>
        </w:tc>
        <w:tc>
          <w:tcPr>
            <w:tcW w:w="1174" w:type="dxa"/>
            <w:tcBorders>
              <w:left w:val="single" w:color="auto" w:sz="4" w:space="0"/>
              <w:right w:val="single" w:color="auto" w:sz="4" w:space="0"/>
            </w:tcBorders>
            <w:noWrap w:val="0"/>
            <w:vAlign w:val="center"/>
          </w:tcPr>
          <w:p w14:paraId="4262067C">
            <w:pPr>
              <w:autoSpaceDE w:val="0"/>
              <w:autoSpaceDN w:val="0"/>
              <w:adjustRightInd w:val="0"/>
              <w:jc w:val="center"/>
              <w:rPr>
                <w:rFonts w:hint="eastAsia" w:ascii="宋体"/>
                <w:color w:val="auto"/>
                <w:highlight w:val="none"/>
              </w:rPr>
            </w:pPr>
          </w:p>
        </w:tc>
        <w:tc>
          <w:tcPr>
            <w:tcW w:w="1407" w:type="dxa"/>
            <w:tcBorders>
              <w:left w:val="single" w:color="auto" w:sz="4" w:space="0"/>
            </w:tcBorders>
            <w:noWrap w:val="0"/>
            <w:vAlign w:val="center"/>
          </w:tcPr>
          <w:p w14:paraId="27221623">
            <w:pPr>
              <w:autoSpaceDE w:val="0"/>
              <w:autoSpaceDN w:val="0"/>
              <w:adjustRightInd w:val="0"/>
              <w:jc w:val="center"/>
              <w:rPr>
                <w:rFonts w:hint="eastAsia" w:ascii="宋体"/>
                <w:color w:val="auto"/>
                <w:highlight w:val="none"/>
              </w:rPr>
            </w:pPr>
          </w:p>
        </w:tc>
      </w:tr>
    </w:tbl>
    <w:p w14:paraId="64C47FEF">
      <w:pPr>
        <w:rPr>
          <w:rFonts w:hint="eastAsia" w:ascii="宋体"/>
          <w:b/>
          <w:color w:val="auto"/>
          <w:sz w:val="22"/>
          <w:szCs w:val="22"/>
          <w:highlight w:val="none"/>
        </w:rPr>
      </w:pPr>
      <w:r>
        <w:rPr>
          <w:rFonts w:hint="eastAsia" w:ascii="宋体"/>
          <w:b/>
          <w:color w:val="auto"/>
          <w:sz w:val="22"/>
          <w:szCs w:val="22"/>
          <w:highlight w:val="none"/>
        </w:rPr>
        <w:t>注：1、按评审细则要求提供，须附在商务技术响应文件中</w:t>
      </w:r>
      <w:r>
        <w:rPr>
          <w:rFonts w:hint="eastAsia" w:ascii="宋体"/>
          <w:color w:val="auto"/>
          <w:sz w:val="22"/>
          <w:szCs w:val="22"/>
          <w:highlight w:val="none"/>
        </w:rPr>
        <w:t>。</w:t>
      </w:r>
    </w:p>
    <w:p w14:paraId="142ABDBB">
      <w:pPr>
        <w:pStyle w:val="35"/>
        <w:spacing w:line="400" w:lineRule="atLeast"/>
        <w:rPr>
          <w:rFonts w:hint="eastAsia" w:hAnsi="宋体"/>
          <w:b/>
          <w:color w:val="auto"/>
          <w:sz w:val="22"/>
          <w:szCs w:val="22"/>
          <w:highlight w:val="none"/>
        </w:rPr>
      </w:pPr>
    </w:p>
    <w:p w14:paraId="0D4A7C25">
      <w:pPr>
        <w:pStyle w:val="35"/>
        <w:spacing w:line="400" w:lineRule="atLeast"/>
        <w:rPr>
          <w:rFonts w:hint="eastAsia" w:hAnsi="宋体"/>
          <w:b/>
          <w:color w:val="auto"/>
          <w:sz w:val="22"/>
          <w:szCs w:val="22"/>
          <w:highlight w:val="none"/>
        </w:rPr>
      </w:pPr>
    </w:p>
    <w:p w14:paraId="66FFB339">
      <w:pPr>
        <w:pStyle w:val="35"/>
        <w:spacing w:line="400" w:lineRule="atLeast"/>
        <w:rPr>
          <w:rFonts w:hint="eastAsia" w:hAnsi="宋体"/>
          <w:b/>
          <w:color w:val="auto"/>
          <w:sz w:val="22"/>
          <w:szCs w:val="22"/>
          <w:highlight w:val="none"/>
        </w:rPr>
      </w:pPr>
    </w:p>
    <w:p w14:paraId="0967F327">
      <w:pPr>
        <w:pStyle w:val="35"/>
        <w:spacing w:line="400" w:lineRule="exact"/>
        <w:rPr>
          <w:rFonts w:hint="eastAsia" w:hAnsi="宋体"/>
          <w:b/>
          <w:color w:val="auto"/>
          <w:sz w:val="22"/>
          <w:highlight w:val="none"/>
        </w:rPr>
      </w:pPr>
      <w:r>
        <w:rPr>
          <w:rFonts w:hint="eastAsia" w:hAnsi="宋体"/>
          <w:b/>
          <w:color w:val="auto"/>
          <w:sz w:val="22"/>
          <w:highlight w:val="none"/>
        </w:rPr>
        <w:t>磋商供应商名称（盖章）：</w:t>
      </w:r>
    </w:p>
    <w:p w14:paraId="0CCB1D90">
      <w:pPr>
        <w:pStyle w:val="35"/>
        <w:spacing w:line="400" w:lineRule="exact"/>
        <w:rPr>
          <w:rFonts w:hint="eastAsia" w:hAnsi="宋体"/>
          <w:b/>
          <w:color w:val="auto"/>
          <w:sz w:val="22"/>
          <w:highlight w:val="none"/>
        </w:rPr>
      </w:pPr>
      <w:r>
        <w:rPr>
          <w:rFonts w:hAnsi="宋体"/>
          <w:b/>
          <w:color w:val="auto"/>
          <w:sz w:val="22"/>
          <w:highlight w:val="none"/>
        </w:rPr>
        <w:t>法定代表人或授权代表（签字或盖章）</w:t>
      </w:r>
      <w:r>
        <w:rPr>
          <w:rFonts w:hint="eastAsia" w:hAnsi="宋体"/>
          <w:b/>
          <w:color w:val="auto"/>
          <w:sz w:val="22"/>
          <w:highlight w:val="none"/>
        </w:rPr>
        <w:t>：</w:t>
      </w:r>
    </w:p>
    <w:p w14:paraId="4488F6C2">
      <w:pPr>
        <w:pStyle w:val="35"/>
        <w:spacing w:line="400" w:lineRule="exact"/>
        <w:rPr>
          <w:rFonts w:hint="eastAsia" w:hAnsi="宋体"/>
          <w:b/>
          <w:color w:val="auto"/>
          <w:sz w:val="22"/>
          <w:highlight w:val="none"/>
        </w:rPr>
      </w:pPr>
      <w:r>
        <w:rPr>
          <w:rFonts w:hint="eastAsia" w:hAnsi="宋体"/>
          <w:b/>
          <w:color w:val="auto"/>
          <w:sz w:val="22"/>
          <w:highlight w:val="none"/>
        </w:rPr>
        <w:t>日    期：</w:t>
      </w:r>
    </w:p>
    <w:p w14:paraId="58F0FF43">
      <w:pPr>
        <w:pStyle w:val="35"/>
        <w:spacing w:line="400" w:lineRule="exact"/>
        <w:rPr>
          <w:rFonts w:hint="eastAsia" w:hAnsi="宋体"/>
          <w:b/>
          <w:color w:val="auto"/>
          <w:sz w:val="22"/>
          <w:highlight w:val="none"/>
        </w:rPr>
      </w:pPr>
    </w:p>
    <w:p w14:paraId="0917D697">
      <w:pPr>
        <w:pStyle w:val="35"/>
        <w:spacing w:line="400" w:lineRule="exact"/>
        <w:rPr>
          <w:rFonts w:hint="eastAsia" w:hAnsi="宋体"/>
          <w:b/>
          <w:color w:val="auto"/>
          <w:sz w:val="22"/>
          <w:highlight w:val="none"/>
        </w:rPr>
      </w:pPr>
    </w:p>
    <w:p w14:paraId="34296390">
      <w:pPr>
        <w:pStyle w:val="35"/>
        <w:spacing w:line="400" w:lineRule="exact"/>
        <w:rPr>
          <w:rFonts w:hint="eastAsia" w:hAnsi="宋体"/>
          <w:b/>
          <w:color w:val="auto"/>
          <w:sz w:val="22"/>
          <w:highlight w:val="none"/>
        </w:rPr>
      </w:pPr>
    </w:p>
    <w:p w14:paraId="3FEBCCB7">
      <w:pPr>
        <w:pStyle w:val="35"/>
        <w:spacing w:line="400" w:lineRule="exact"/>
        <w:rPr>
          <w:rFonts w:hint="eastAsia" w:hAnsi="宋体"/>
          <w:b/>
          <w:color w:val="auto"/>
          <w:sz w:val="22"/>
          <w:highlight w:val="none"/>
        </w:rPr>
      </w:pPr>
    </w:p>
    <w:p w14:paraId="26F40374">
      <w:pPr>
        <w:pStyle w:val="35"/>
        <w:spacing w:line="400" w:lineRule="exact"/>
        <w:rPr>
          <w:rFonts w:hint="eastAsia" w:hAnsi="宋体"/>
          <w:b/>
          <w:color w:val="auto"/>
          <w:sz w:val="22"/>
          <w:highlight w:val="none"/>
        </w:rPr>
      </w:pPr>
    </w:p>
    <w:p w14:paraId="0BE3FDEE">
      <w:pPr>
        <w:pStyle w:val="35"/>
        <w:spacing w:line="400" w:lineRule="exact"/>
        <w:rPr>
          <w:rFonts w:hint="eastAsia" w:hAnsi="宋体"/>
          <w:b/>
          <w:color w:val="auto"/>
          <w:sz w:val="22"/>
          <w:highlight w:val="none"/>
        </w:rPr>
      </w:pPr>
    </w:p>
    <w:p w14:paraId="2997CE6C">
      <w:pPr>
        <w:pStyle w:val="35"/>
        <w:spacing w:line="400" w:lineRule="exact"/>
        <w:rPr>
          <w:rFonts w:hint="eastAsia" w:hAnsi="宋体"/>
          <w:b/>
          <w:color w:val="auto"/>
          <w:sz w:val="22"/>
          <w:highlight w:val="none"/>
        </w:rPr>
      </w:pPr>
    </w:p>
    <w:p w14:paraId="1AE2E461">
      <w:pPr>
        <w:pStyle w:val="35"/>
        <w:spacing w:line="400" w:lineRule="exact"/>
        <w:rPr>
          <w:rFonts w:hint="eastAsia" w:hAnsi="宋体"/>
          <w:b/>
          <w:color w:val="auto"/>
          <w:sz w:val="22"/>
          <w:highlight w:val="none"/>
        </w:rPr>
      </w:pPr>
    </w:p>
    <w:p w14:paraId="0B00C89D">
      <w:pPr>
        <w:pStyle w:val="35"/>
        <w:spacing w:line="400" w:lineRule="exact"/>
        <w:rPr>
          <w:rFonts w:hint="eastAsia" w:hAnsi="宋体"/>
          <w:b/>
          <w:color w:val="auto"/>
          <w:sz w:val="22"/>
          <w:highlight w:val="none"/>
        </w:rPr>
      </w:pPr>
    </w:p>
    <w:p w14:paraId="4C2C7962">
      <w:pPr>
        <w:pStyle w:val="35"/>
        <w:spacing w:line="400" w:lineRule="exact"/>
        <w:rPr>
          <w:rFonts w:hint="eastAsia" w:hAnsi="宋体"/>
          <w:b/>
          <w:color w:val="auto"/>
          <w:sz w:val="22"/>
          <w:highlight w:val="none"/>
        </w:rPr>
      </w:pPr>
    </w:p>
    <w:p w14:paraId="3428C186">
      <w:pPr>
        <w:pStyle w:val="5"/>
        <w:rPr>
          <w:rFonts w:hint="eastAsia"/>
          <w:b/>
          <w:bCs/>
          <w:color w:val="auto"/>
          <w:highlight w:val="none"/>
        </w:rPr>
      </w:pPr>
      <w:r>
        <w:rPr>
          <w:rFonts w:hint="eastAsia"/>
          <w:b/>
          <w:bCs/>
          <w:color w:val="auto"/>
          <w:highlight w:val="none"/>
          <w:lang w:val="en-US" w:eastAsia="zh-CN"/>
        </w:rPr>
        <w:t>2.9</w:t>
      </w:r>
      <w:r>
        <w:rPr>
          <w:rFonts w:hint="eastAsia"/>
          <w:b/>
          <w:bCs/>
          <w:color w:val="auto"/>
          <w:highlight w:val="none"/>
        </w:rPr>
        <w:t>项目实施人员一览表</w:t>
      </w:r>
    </w:p>
    <w:p w14:paraId="148F7983">
      <w:pPr>
        <w:pStyle w:val="35"/>
        <w:adjustRightInd w:val="0"/>
        <w:snapToGrid w:val="0"/>
        <w:spacing w:line="400" w:lineRule="exact"/>
        <w:rPr>
          <w:rFonts w:hint="eastAsia" w:hAnsi="宋体"/>
          <w:color w:val="auto"/>
          <w:highlight w:val="none"/>
        </w:rPr>
      </w:pPr>
      <w:r>
        <w:rPr>
          <w:rFonts w:hint="eastAsia" w:hAnsi="宋体"/>
          <w:color w:val="auto"/>
          <w:highlight w:val="none"/>
        </w:rPr>
        <w:t xml:space="preserve">项目名称：  </w:t>
      </w:r>
    </w:p>
    <w:tbl>
      <w:tblPr>
        <w:tblStyle w:val="60"/>
        <w:tblW w:w="0" w:type="auto"/>
        <w:tblInd w:w="0"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1350"/>
        <w:gridCol w:w="816"/>
        <w:gridCol w:w="816"/>
        <w:gridCol w:w="1249"/>
        <w:gridCol w:w="1217"/>
        <w:gridCol w:w="2633"/>
        <w:gridCol w:w="1205"/>
      </w:tblGrid>
      <w:tr w14:paraId="1705FBA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467" w:hRule="atLeast"/>
        </w:trPr>
        <w:tc>
          <w:tcPr>
            <w:tcW w:w="1350" w:type="dxa"/>
            <w:noWrap w:val="0"/>
            <w:vAlign w:val="center"/>
          </w:tcPr>
          <w:p w14:paraId="09217E81">
            <w:pPr>
              <w:spacing w:line="340" w:lineRule="exact"/>
              <w:jc w:val="center"/>
              <w:rPr>
                <w:rFonts w:hint="eastAsia"/>
                <w:color w:val="auto"/>
                <w:sz w:val="22"/>
                <w:szCs w:val="22"/>
                <w:highlight w:val="none"/>
              </w:rPr>
            </w:pPr>
            <w:r>
              <w:rPr>
                <w:rFonts w:hint="eastAsia"/>
                <w:color w:val="auto"/>
                <w:sz w:val="22"/>
                <w:szCs w:val="22"/>
                <w:highlight w:val="none"/>
              </w:rPr>
              <w:t>在本项目担任职务</w:t>
            </w:r>
          </w:p>
        </w:tc>
        <w:tc>
          <w:tcPr>
            <w:tcW w:w="816" w:type="dxa"/>
            <w:noWrap w:val="0"/>
            <w:vAlign w:val="center"/>
          </w:tcPr>
          <w:p w14:paraId="3C6AADBE">
            <w:pPr>
              <w:spacing w:line="340" w:lineRule="exact"/>
              <w:jc w:val="center"/>
              <w:rPr>
                <w:rFonts w:hint="eastAsia"/>
                <w:color w:val="auto"/>
                <w:sz w:val="22"/>
                <w:szCs w:val="22"/>
                <w:highlight w:val="none"/>
              </w:rPr>
            </w:pPr>
            <w:r>
              <w:rPr>
                <w:rFonts w:hint="eastAsia"/>
                <w:color w:val="auto"/>
                <w:sz w:val="22"/>
                <w:szCs w:val="22"/>
                <w:highlight w:val="none"/>
              </w:rPr>
              <w:t>姓名</w:t>
            </w:r>
          </w:p>
        </w:tc>
        <w:tc>
          <w:tcPr>
            <w:tcW w:w="816" w:type="dxa"/>
            <w:noWrap w:val="0"/>
            <w:vAlign w:val="center"/>
          </w:tcPr>
          <w:p w14:paraId="62721CC1">
            <w:pPr>
              <w:spacing w:line="340" w:lineRule="exact"/>
              <w:jc w:val="center"/>
              <w:rPr>
                <w:rFonts w:hint="eastAsia"/>
                <w:color w:val="auto"/>
                <w:sz w:val="22"/>
                <w:szCs w:val="22"/>
                <w:highlight w:val="none"/>
              </w:rPr>
            </w:pPr>
            <w:r>
              <w:rPr>
                <w:rFonts w:hint="eastAsia"/>
                <w:color w:val="auto"/>
                <w:sz w:val="22"/>
                <w:szCs w:val="22"/>
                <w:highlight w:val="none"/>
              </w:rPr>
              <w:t>性别</w:t>
            </w:r>
          </w:p>
        </w:tc>
        <w:tc>
          <w:tcPr>
            <w:tcW w:w="1249" w:type="dxa"/>
            <w:noWrap w:val="0"/>
            <w:vAlign w:val="center"/>
          </w:tcPr>
          <w:p w14:paraId="525E9B87">
            <w:pPr>
              <w:spacing w:line="340" w:lineRule="exact"/>
              <w:jc w:val="center"/>
              <w:rPr>
                <w:rFonts w:hint="eastAsia"/>
                <w:color w:val="auto"/>
                <w:sz w:val="22"/>
                <w:szCs w:val="22"/>
                <w:highlight w:val="none"/>
              </w:rPr>
            </w:pPr>
            <w:r>
              <w:rPr>
                <w:rFonts w:hint="eastAsia"/>
                <w:color w:val="auto"/>
                <w:sz w:val="22"/>
                <w:szCs w:val="22"/>
                <w:highlight w:val="none"/>
              </w:rPr>
              <w:t>年龄</w:t>
            </w:r>
          </w:p>
        </w:tc>
        <w:tc>
          <w:tcPr>
            <w:tcW w:w="1217" w:type="dxa"/>
            <w:noWrap w:val="0"/>
            <w:vAlign w:val="center"/>
          </w:tcPr>
          <w:p w14:paraId="44602395">
            <w:pPr>
              <w:spacing w:line="340" w:lineRule="exact"/>
              <w:jc w:val="center"/>
              <w:rPr>
                <w:rFonts w:hint="eastAsia"/>
                <w:color w:val="auto"/>
                <w:sz w:val="22"/>
                <w:szCs w:val="22"/>
                <w:highlight w:val="none"/>
              </w:rPr>
            </w:pPr>
            <w:r>
              <w:rPr>
                <w:rFonts w:hint="eastAsia"/>
                <w:color w:val="auto"/>
                <w:sz w:val="22"/>
                <w:szCs w:val="22"/>
                <w:highlight w:val="none"/>
              </w:rPr>
              <w:t>职称</w:t>
            </w:r>
          </w:p>
        </w:tc>
        <w:tc>
          <w:tcPr>
            <w:tcW w:w="2633" w:type="dxa"/>
            <w:noWrap w:val="0"/>
            <w:vAlign w:val="center"/>
          </w:tcPr>
          <w:p w14:paraId="59B85C57">
            <w:pPr>
              <w:spacing w:line="340" w:lineRule="exact"/>
              <w:jc w:val="center"/>
              <w:rPr>
                <w:rFonts w:hint="eastAsia"/>
                <w:color w:val="auto"/>
                <w:sz w:val="22"/>
                <w:szCs w:val="22"/>
                <w:highlight w:val="none"/>
              </w:rPr>
            </w:pPr>
            <w:r>
              <w:rPr>
                <w:rFonts w:hint="eastAsia"/>
                <w:color w:val="auto"/>
                <w:sz w:val="22"/>
                <w:szCs w:val="22"/>
                <w:highlight w:val="none"/>
              </w:rPr>
              <w:t>从事类似工作服务的经历、年限、介绍（或另附简历）</w:t>
            </w:r>
          </w:p>
        </w:tc>
        <w:tc>
          <w:tcPr>
            <w:tcW w:w="1205" w:type="dxa"/>
            <w:noWrap w:val="0"/>
            <w:vAlign w:val="center"/>
          </w:tcPr>
          <w:p w14:paraId="27A3572D">
            <w:pPr>
              <w:spacing w:line="340" w:lineRule="exact"/>
              <w:jc w:val="center"/>
              <w:rPr>
                <w:rFonts w:hint="eastAsia" w:eastAsia="宋体"/>
                <w:color w:val="auto"/>
                <w:sz w:val="22"/>
                <w:szCs w:val="22"/>
                <w:highlight w:val="none"/>
                <w:lang w:eastAsia="zh-CN"/>
              </w:rPr>
            </w:pPr>
            <w:r>
              <w:rPr>
                <w:rFonts w:hint="eastAsia"/>
                <w:color w:val="auto"/>
                <w:sz w:val="22"/>
                <w:szCs w:val="22"/>
                <w:highlight w:val="none"/>
                <w:lang w:eastAsia="zh-CN"/>
              </w:rPr>
              <w:t>备注</w:t>
            </w:r>
          </w:p>
        </w:tc>
      </w:tr>
      <w:tr w14:paraId="38F1126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60" w:hRule="atLeast"/>
        </w:trPr>
        <w:tc>
          <w:tcPr>
            <w:tcW w:w="1350" w:type="dxa"/>
            <w:noWrap w:val="0"/>
            <w:vAlign w:val="top"/>
          </w:tcPr>
          <w:p w14:paraId="70C4919C">
            <w:pPr>
              <w:spacing w:line="500" w:lineRule="exact"/>
              <w:rPr>
                <w:rFonts w:hint="eastAsia"/>
                <w:color w:val="auto"/>
                <w:highlight w:val="none"/>
              </w:rPr>
            </w:pPr>
          </w:p>
        </w:tc>
        <w:tc>
          <w:tcPr>
            <w:tcW w:w="816" w:type="dxa"/>
            <w:noWrap w:val="0"/>
            <w:vAlign w:val="top"/>
          </w:tcPr>
          <w:p w14:paraId="7C03A637">
            <w:pPr>
              <w:spacing w:line="500" w:lineRule="exact"/>
              <w:rPr>
                <w:rFonts w:hint="eastAsia"/>
                <w:color w:val="auto"/>
                <w:highlight w:val="none"/>
              </w:rPr>
            </w:pPr>
          </w:p>
        </w:tc>
        <w:tc>
          <w:tcPr>
            <w:tcW w:w="816" w:type="dxa"/>
            <w:noWrap w:val="0"/>
            <w:vAlign w:val="top"/>
          </w:tcPr>
          <w:p w14:paraId="292AC321">
            <w:pPr>
              <w:spacing w:line="500" w:lineRule="exact"/>
              <w:rPr>
                <w:rFonts w:hint="eastAsia"/>
                <w:color w:val="auto"/>
                <w:highlight w:val="none"/>
              </w:rPr>
            </w:pPr>
          </w:p>
        </w:tc>
        <w:tc>
          <w:tcPr>
            <w:tcW w:w="1249" w:type="dxa"/>
            <w:noWrap w:val="0"/>
            <w:vAlign w:val="top"/>
          </w:tcPr>
          <w:p w14:paraId="698FA538">
            <w:pPr>
              <w:spacing w:line="500" w:lineRule="exact"/>
              <w:jc w:val="center"/>
              <w:rPr>
                <w:rFonts w:hint="eastAsia"/>
                <w:color w:val="auto"/>
                <w:highlight w:val="none"/>
              </w:rPr>
            </w:pPr>
          </w:p>
        </w:tc>
        <w:tc>
          <w:tcPr>
            <w:tcW w:w="1217" w:type="dxa"/>
            <w:noWrap w:val="0"/>
            <w:vAlign w:val="top"/>
          </w:tcPr>
          <w:p w14:paraId="639B7E4F">
            <w:pPr>
              <w:spacing w:line="500" w:lineRule="exact"/>
              <w:jc w:val="center"/>
              <w:rPr>
                <w:rFonts w:hint="eastAsia"/>
                <w:color w:val="auto"/>
                <w:highlight w:val="none"/>
              </w:rPr>
            </w:pPr>
          </w:p>
        </w:tc>
        <w:tc>
          <w:tcPr>
            <w:tcW w:w="2633" w:type="dxa"/>
            <w:noWrap w:val="0"/>
            <w:vAlign w:val="top"/>
          </w:tcPr>
          <w:p w14:paraId="7FFADC3D">
            <w:pPr>
              <w:spacing w:line="500" w:lineRule="exact"/>
              <w:rPr>
                <w:rFonts w:hint="eastAsia"/>
                <w:color w:val="auto"/>
                <w:highlight w:val="none"/>
              </w:rPr>
            </w:pPr>
          </w:p>
        </w:tc>
        <w:tc>
          <w:tcPr>
            <w:tcW w:w="1205" w:type="dxa"/>
            <w:noWrap w:val="0"/>
            <w:vAlign w:val="top"/>
          </w:tcPr>
          <w:p w14:paraId="79DDDF01">
            <w:pPr>
              <w:spacing w:line="500" w:lineRule="exact"/>
              <w:rPr>
                <w:rFonts w:hint="eastAsia"/>
                <w:color w:val="auto"/>
                <w:highlight w:val="none"/>
              </w:rPr>
            </w:pPr>
          </w:p>
        </w:tc>
      </w:tr>
      <w:tr w14:paraId="028AF51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trPr>
        <w:tc>
          <w:tcPr>
            <w:tcW w:w="1350" w:type="dxa"/>
            <w:noWrap w:val="0"/>
            <w:vAlign w:val="top"/>
          </w:tcPr>
          <w:p w14:paraId="4033C537">
            <w:pPr>
              <w:spacing w:line="500" w:lineRule="exact"/>
              <w:rPr>
                <w:rFonts w:hint="eastAsia"/>
                <w:color w:val="auto"/>
                <w:spacing w:val="-14"/>
                <w:sz w:val="18"/>
                <w:szCs w:val="18"/>
                <w:highlight w:val="none"/>
              </w:rPr>
            </w:pPr>
          </w:p>
        </w:tc>
        <w:tc>
          <w:tcPr>
            <w:tcW w:w="816" w:type="dxa"/>
            <w:noWrap w:val="0"/>
            <w:vAlign w:val="top"/>
          </w:tcPr>
          <w:p w14:paraId="7349145C">
            <w:pPr>
              <w:spacing w:line="500" w:lineRule="exact"/>
              <w:rPr>
                <w:rFonts w:hint="eastAsia"/>
                <w:color w:val="auto"/>
                <w:highlight w:val="none"/>
              </w:rPr>
            </w:pPr>
          </w:p>
        </w:tc>
        <w:tc>
          <w:tcPr>
            <w:tcW w:w="816" w:type="dxa"/>
            <w:noWrap w:val="0"/>
            <w:vAlign w:val="top"/>
          </w:tcPr>
          <w:p w14:paraId="0A196979">
            <w:pPr>
              <w:spacing w:line="500" w:lineRule="exact"/>
              <w:rPr>
                <w:rFonts w:hint="eastAsia"/>
                <w:color w:val="auto"/>
                <w:highlight w:val="none"/>
              </w:rPr>
            </w:pPr>
          </w:p>
        </w:tc>
        <w:tc>
          <w:tcPr>
            <w:tcW w:w="1249" w:type="dxa"/>
            <w:noWrap w:val="0"/>
            <w:vAlign w:val="top"/>
          </w:tcPr>
          <w:p w14:paraId="390EB7AF">
            <w:pPr>
              <w:spacing w:line="500" w:lineRule="exact"/>
              <w:rPr>
                <w:rFonts w:hint="eastAsia"/>
                <w:color w:val="auto"/>
                <w:highlight w:val="none"/>
              </w:rPr>
            </w:pPr>
          </w:p>
        </w:tc>
        <w:tc>
          <w:tcPr>
            <w:tcW w:w="1217" w:type="dxa"/>
            <w:noWrap w:val="0"/>
            <w:vAlign w:val="top"/>
          </w:tcPr>
          <w:p w14:paraId="7192097D">
            <w:pPr>
              <w:spacing w:line="500" w:lineRule="exact"/>
              <w:rPr>
                <w:rFonts w:hint="eastAsia"/>
                <w:color w:val="auto"/>
                <w:highlight w:val="none"/>
              </w:rPr>
            </w:pPr>
          </w:p>
        </w:tc>
        <w:tc>
          <w:tcPr>
            <w:tcW w:w="2633" w:type="dxa"/>
            <w:noWrap w:val="0"/>
            <w:vAlign w:val="top"/>
          </w:tcPr>
          <w:p w14:paraId="4D0EDA06">
            <w:pPr>
              <w:spacing w:line="500" w:lineRule="exact"/>
              <w:rPr>
                <w:rFonts w:hint="eastAsia"/>
                <w:color w:val="auto"/>
                <w:highlight w:val="none"/>
              </w:rPr>
            </w:pPr>
          </w:p>
        </w:tc>
        <w:tc>
          <w:tcPr>
            <w:tcW w:w="1205" w:type="dxa"/>
            <w:noWrap w:val="0"/>
            <w:vAlign w:val="top"/>
          </w:tcPr>
          <w:p w14:paraId="6432CB1F">
            <w:pPr>
              <w:spacing w:line="500" w:lineRule="exact"/>
              <w:rPr>
                <w:rFonts w:hint="eastAsia"/>
                <w:color w:val="auto"/>
                <w:highlight w:val="none"/>
              </w:rPr>
            </w:pPr>
          </w:p>
        </w:tc>
      </w:tr>
      <w:tr w14:paraId="6003DA6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60" w:hRule="atLeast"/>
        </w:trPr>
        <w:tc>
          <w:tcPr>
            <w:tcW w:w="1350" w:type="dxa"/>
            <w:noWrap w:val="0"/>
            <w:vAlign w:val="top"/>
          </w:tcPr>
          <w:p w14:paraId="2E1B09E1">
            <w:pPr>
              <w:spacing w:line="500" w:lineRule="exact"/>
              <w:rPr>
                <w:rFonts w:hint="eastAsia"/>
                <w:color w:val="auto"/>
                <w:highlight w:val="none"/>
              </w:rPr>
            </w:pPr>
          </w:p>
        </w:tc>
        <w:tc>
          <w:tcPr>
            <w:tcW w:w="816" w:type="dxa"/>
            <w:noWrap w:val="0"/>
            <w:vAlign w:val="top"/>
          </w:tcPr>
          <w:p w14:paraId="4E4AE52E">
            <w:pPr>
              <w:spacing w:line="500" w:lineRule="exact"/>
              <w:rPr>
                <w:rFonts w:hint="eastAsia"/>
                <w:color w:val="auto"/>
                <w:highlight w:val="none"/>
              </w:rPr>
            </w:pPr>
          </w:p>
        </w:tc>
        <w:tc>
          <w:tcPr>
            <w:tcW w:w="816" w:type="dxa"/>
            <w:noWrap w:val="0"/>
            <w:vAlign w:val="top"/>
          </w:tcPr>
          <w:p w14:paraId="619E2DA8">
            <w:pPr>
              <w:spacing w:line="500" w:lineRule="exact"/>
              <w:rPr>
                <w:rFonts w:hint="eastAsia"/>
                <w:color w:val="auto"/>
                <w:highlight w:val="none"/>
              </w:rPr>
            </w:pPr>
          </w:p>
        </w:tc>
        <w:tc>
          <w:tcPr>
            <w:tcW w:w="1249" w:type="dxa"/>
            <w:noWrap w:val="0"/>
            <w:vAlign w:val="top"/>
          </w:tcPr>
          <w:p w14:paraId="05187B73">
            <w:pPr>
              <w:spacing w:line="500" w:lineRule="exact"/>
              <w:rPr>
                <w:rFonts w:hint="eastAsia"/>
                <w:color w:val="auto"/>
                <w:highlight w:val="none"/>
              </w:rPr>
            </w:pPr>
          </w:p>
        </w:tc>
        <w:tc>
          <w:tcPr>
            <w:tcW w:w="1217" w:type="dxa"/>
            <w:noWrap w:val="0"/>
            <w:vAlign w:val="top"/>
          </w:tcPr>
          <w:p w14:paraId="7596FC84">
            <w:pPr>
              <w:spacing w:line="500" w:lineRule="exact"/>
              <w:rPr>
                <w:rFonts w:hint="eastAsia"/>
                <w:color w:val="auto"/>
                <w:highlight w:val="none"/>
              </w:rPr>
            </w:pPr>
          </w:p>
        </w:tc>
        <w:tc>
          <w:tcPr>
            <w:tcW w:w="2633" w:type="dxa"/>
            <w:noWrap w:val="0"/>
            <w:vAlign w:val="top"/>
          </w:tcPr>
          <w:p w14:paraId="187EC006">
            <w:pPr>
              <w:spacing w:line="500" w:lineRule="exact"/>
              <w:rPr>
                <w:rFonts w:hint="eastAsia"/>
                <w:color w:val="auto"/>
                <w:highlight w:val="none"/>
              </w:rPr>
            </w:pPr>
          </w:p>
        </w:tc>
        <w:tc>
          <w:tcPr>
            <w:tcW w:w="1205" w:type="dxa"/>
            <w:noWrap w:val="0"/>
            <w:vAlign w:val="top"/>
          </w:tcPr>
          <w:p w14:paraId="2F9C2075">
            <w:pPr>
              <w:spacing w:line="500" w:lineRule="exact"/>
              <w:rPr>
                <w:rFonts w:hint="eastAsia"/>
                <w:color w:val="auto"/>
                <w:highlight w:val="none"/>
              </w:rPr>
            </w:pPr>
          </w:p>
        </w:tc>
      </w:tr>
      <w:tr w14:paraId="5D9C5C2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60" w:hRule="atLeast"/>
        </w:trPr>
        <w:tc>
          <w:tcPr>
            <w:tcW w:w="1350" w:type="dxa"/>
            <w:noWrap w:val="0"/>
            <w:vAlign w:val="top"/>
          </w:tcPr>
          <w:p w14:paraId="4512D0BF">
            <w:pPr>
              <w:spacing w:line="500" w:lineRule="exact"/>
              <w:rPr>
                <w:rFonts w:hint="eastAsia"/>
                <w:color w:val="auto"/>
                <w:highlight w:val="none"/>
              </w:rPr>
            </w:pPr>
          </w:p>
        </w:tc>
        <w:tc>
          <w:tcPr>
            <w:tcW w:w="816" w:type="dxa"/>
            <w:noWrap w:val="0"/>
            <w:vAlign w:val="top"/>
          </w:tcPr>
          <w:p w14:paraId="45B3BDEF">
            <w:pPr>
              <w:spacing w:line="500" w:lineRule="exact"/>
              <w:rPr>
                <w:rFonts w:hint="eastAsia"/>
                <w:color w:val="auto"/>
                <w:highlight w:val="none"/>
              </w:rPr>
            </w:pPr>
          </w:p>
        </w:tc>
        <w:tc>
          <w:tcPr>
            <w:tcW w:w="816" w:type="dxa"/>
            <w:noWrap w:val="0"/>
            <w:vAlign w:val="top"/>
          </w:tcPr>
          <w:p w14:paraId="13DD22BA">
            <w:pPr>
              <w:spacing w:line="500" w:lineRule="exact"/>
              <w:rPr>
                <w:rFonts w:hint="eastAsia"/>
                <w:color w:val="auto"/>
                <w:highlight w:val="none"/>
              </w:rPr>
            </w:pPr>
          </w:p>
        </w:tc>
        <w:tc>
          <w:tcPr>
            <w:tcW w:w="1249" w:type="dxa"/>
            <w:noWrap w:val="0"/>
            <w:vAlign w:val="top"/>
          </w:tcPr>
          <w:p w14:paraId="7C310E3E">
            <w:pPr>
              <w:spacing w:line="500" w:lineRule="exact"/>
              <w:rPr>
                <w:rFonts w:hint="eastAsia"/>
                <w:color w:val="auto"/>
                <w:highlight w:val="none"/>
              </w:rPr>
            </w:pPr>
          </w:p>
        </w:tc>
        <w:tc>
          <w:tcPr>
            <w:tcW w:w="1217" w:type="dxa"/>
            <w:noWrap w:val="0"/>
            <w:vAlign w:val="top"/>
          </w:tcPr>
          <w:p w14:paraId="5189D825">
            <w:pPr>
              <w:spacing w:line="500" w:lineRule="exact"/>
              <w:rPr>
                <w:rFonts w:hint="eastAsia"/>
                <w:color w:val="auto"/>
                <w:highlight w:val="none"/>
              </w:rPr>
            </w:pPr>
          </w:p>
        </w:tc>
        <w:tc>
          <w:tcPr>
            <w:tcW w:w="2633" w:type="dxa"/>
            <w:noWrap w:val="0"/>
            <w:vAlign w:val="top"/>
          </w:tcPr>
          <w:p w14:paraId="3BF57133">
            <w:pPr>
              <w:spacing w:line="500" w:lineRule="exact"/>
              <w:rPr>
                <w:rFonts w:hint="eastAsia"/>
                <w:color w:val="auto"/>
                <w:highlight w:val="none"/>
              </w:rPr>
            </w:pPr>
          </w:p>
        </w:tc>
        <w:tc>
          <w:tcPr>
            <w:tcW w:w="1205" w:type="dxa"/>
            <w:noWrap w:val="0"/>
            <w:vAlign w:val="top"/>
          </w:tcPr>
          <w:p w14:paraId="4F5ED3C3">
            <w:pPr>
              <w:spacing w:line="500" w:lineRule="exact"/>
              <w:rPr>
                <w:rFonts w:hint="eastAsia"/>
                <w:color w:val="auto"/>
                <w:highlight w:val="none"/>
              </w:rPr>
            </w:pPr>
          </w:p>
        </w:tc>
      </w:tr>
      <w:tr w14:paraId="1817794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60" w:hRule="atLeast"/>
        </w:trPr>
        <w:tc>
          <w:tcPr>
            <w:tcW w:w="1350" w:type="dxa"/>
            <w:noWrap w:val="0"/>
            <w:vAlign w:val="top"/>
          </w:tcPr>
          <w:p w14:paraId="73575EDA">
            <w:pPr>
              <w:spacing w:line="500" w:lineRule="exact"/>
              <w:rPr>
                <w:rFonts w:hint="eastAsia"/>
                <w:color w:val="auto"/>
                <w:highlight w:val="none"/>
              </w:rPr>
            </w:pPr>
          </w:p>
        </w:tc>
        <w:tc>
          <w:tcPr>
            <w:tcW w:w="816" w:type="dxa"/>
            <w:noWrap w:val="0"/>
            <w:vAlign w:val="top"/>
          </w:tcPr>
          <w:p w14:paraId="2068949E">
            <w:pPr>
              <w:spacing w:line="500" w:lineRule="exact"/>
              <w:rPr>
                <w:rFonts w:hint="eastAsia"/>
                <w:color w:val="auto"/>
                <w:highlight w:val="none"/>
              </w:rPr>
            </w:pPr>
          </w:p>
        </w:tc>
        <w:tc>
          <w:tcPr>
            <w:tcW w:w="816" w:type="dxa"/>
            <w:noWrap w:val="0"/>
            <w:vAlign w:val="top"/>
          </w:tcPr>
          <w:p w14:paraId="19AAB477">
            <w:pPr>
              <w:spacing w:line="500" w:lineRule="exact"/>
              <w:rPr>
                <w:rFonts w:hint="eastAsia"/>
                <w:color w:val="auto"/>
                <w:highlight w:val="none"/>
              </w:rPr>
            </w:pPr>
          </w:p>
        </w:tc>
        <w:tc>
          <w:tcPr>
            <w:tcW w:w="1249" w:type="dxa"/>
            <w:noWrap w:val="0"/>
            <w:vAlign w:val="top"/>
          </w:tcPr>
          <w:p w14:paraId="2F3648D9">
            <w:pPr>
              <w:spacing w:line="500" w:lineRule="exact"/>
              <w:rPr>
                <w:rFonts w:hint="eastAsia"/>
                <w:color w:val="auto"/>
                <w:highlight w:val="none"/>
              </w:rPr>
            </w:pPr>
          </w:p>
        </w:tc>
        <w:tc>
          <w:tcPr>
            <w:tcW w:w="1217" w:type="dxa"/>
            <w:noWrap w:val="0"/>
            <w:vAlign w:val="top"/>
          </w:tcPr>
          <w:p w14:paraId="68C4DB9D">
            <w:pPr>
              <w:spacing w:line="500" w:lineRule="exact"/>
              <w:rPr>
                <w:rFonts w:hint="eastAsia"/>
                <w:color w:val="auto"/>
                <w:highlight w:val="none"/>
              </w:rPr>
            </w:pPr>
          </w:p>
        </w:tc>
        <w:tc>
          <w:tcPr>
            <w:tcW w:w="2633" w:type="dxa"/>
            <w:noWrap w:val="0"/>
            <w:vAlign w:val="top"/>
          </w:tcPr>
          <w:p w14:paraId="5D5A496C">
            <w:pPr>
              <w:spacing w:line="500" w:lineRule="exact"/>
              <w:rPr>
                <w:rFonts w:hint="eastAsia"/>
                <w:color w:val="auto"/>
                <w:highlight w:val="none"/>
              </w:rPr>
            </w:pPr>
          </w:p>
        </w:tc>
        <w:tc>
          <w:tcPr>
            <w:tcW w:w="1205" w:type="dxa"/>
            <w:noWrap w:val="0"/>
            <w:vAlign w:val="top"/>
          </w:tcPr>
          <w:p w14:paraId="1737D7E8">
            <w:pPr>
              <w:spacing w:line="500" w:lineRule="exact"/>
              <w:rPr>
                <w:rFonts w:hint="eastAsia"/>
                <w:color w:val="auto"/>
                <w:highlight w:val="none"/>
              </w:rPr>
            </w:pPr>
          </w:p>
        </w:tc>
      </w:tr>
      <w:tr w14:paraId="76E370F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60" w:hRule="atLeast"/>
        </w:trPr>
        <w:tc>
          <w:tcPr>
            <w:tcW w:w="1350" w:type="dxa"/>
            <w:noWrap w:val="0"/>
            <w:vAlign w:val="top"/>
          </w:tcPr>
          <w:p w14:paraId="6981AD18">
            <w:pPr>
              <w:spacing w:line="500" w:lineRule="exact"/>
              <w:rPr>
                <w:rFonts w:hint="eastAsia"/>
                <w:color w:val="auto"/>
                <w:highlight w:val="none"/>
              </w:rPr>
            </w:pPr>
          </w:p>
        </w:tc>
        <w:tc>
          <w:tcPr>
            <w:tcW w:w="816" w:type="dxa"/>
            <w:noWrap w:val="0"/>
            <w:vAlign w:val="top"/>
          </w:tcPr>
          <w:p w14:paraId="3F1B2BFA">
            <w:pPr>
              <w:spacing w:line="500" w:lineRule="exact"/>
              <w:rPr>
                <w:rFonts w:hint="eastAsia"/>
                <w:color w:val="auto"/>
                <w:highlight w:val="none"/>
              </w:rPr>
            </w:pPr>
          </w:p>
        </w:tc>
        <w:tc>
          <w:tcPr>
            <w:tcW w:w="816" w:type="dxa"/>
            <w:noWrap w:val="0"/>
            <w:vAlign w:val="top"/>
          </w:tcPr>
          <w:p w14:paraId="32E53495">
            <w:pPr>
              <w:spacing w:line="500" w:lineRule="exact"/>
              <w:rPr>
                <w:rFonts w:hint="eastAsia"/>
                <w:color w:val="auto"/>
                <w:highlight w:val="none"/>
              </w:rPr>
            </w:pPr>
          </w:p>
        </w:tc>
        <w:tc>
          <w:tcPr>
            <w:tcW w:w="1249" w:type="dxa"/>
            <w:noWrap w:val="0"/>
            <w:vAlign w:val="top"/>
          </w:tcPr>
          <w:p w14:paraId="7596A218">
            <w:pPr>
              <w:spacing w:line="500" w:lineRule="exact"/>
              <w:rPr>
                <w:rFonts w:hint="eastAsia"/>
                <w:color w:val="auto"/>
                <w:highlight w:val="none"/>
              </w:rPr>
            </w:pPr>
          </w:p>
        </w:tc>
        <w:tc>
          <w:tcPr>
            <w:tcW w:w="1217" w:type="dxa"/>
            <w:noWrap w:val="0"/>
            <w:vAlign w:val="top"/>
          </w:tcPr>
          <w:p w14:paraId="047E1C5F">
            <w:pPr>
              <w:spacing w:line="500" w:lineRule="exact"/>
              <w:rPr>
                <w:rFonts w:hint="eastAsia"/>
                <w:color w:val="auto"/>
                <w:highlight w:val="none"/>
              </w:rPr>
            </w:pPr>
          </w:p>
        </w:tc>
        <w:tc>
          <w:tcPr>
            <w:tcW w:w="2633" w:type="dxa"/>
            <w:noWrap w:val="0"/>
            <w:vAlign w:val="top"/>
          </w:tcPr>
          <w:p w14:paraId="444F0B8E">
            <w:pPr>
              <w:spacing w:line="500" w:lineRule="exact"/>
              <w:rPr>
                <w:rFonts w:hint="eastAsia"/>
                <w:color w:val="auto"/>
                <w:highlight w:val="none"/>
              </w:rPr>
            </w:pPr>
          </w:p>
        </w:tc>
        <w:tc>
          <w:tcPr>
            <w:tcW w:w="1205" w:type="dxa"/>
            <w:noWrap w:val="0"/>
            <w:vAlign w:val="top"/>
          </w:tcPr>
          <w:p w14:paraId="05C33973">
            <w:pPr>
              <w:spacing w:line="500" w:lineRule="exact"/>
              <w:rPr>
                <w:rFonts w:hint="eastAsia"/>
                <w:color w:val="auto"/>
                <w:highlight w:val="none"/>
              </w:rPr>
            </w:pPr>
          </w:p>
        </w:tc>
      </w:tr>
      <w:tr w14:paraId="6C0F942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60" w:hRule="atLeast"/>
        </w:trPr>
        <w:tc>
          <w:tcPr>
            <w:tcW w:w="1350" w:type="dxa"/>
            <w:noWrap w:val="0"/>
            <w:vAlign w:val="top"/>
          </w:tcPr>
          <w:p w14:paraId="2793FD4B">
            <w:pPr>
              <w:spacing w:line="500" w:lineRule="exact"/>
              <w:rPr>
                <w:rFonts w:hint="eastAsia"/>
                <w:color w:val="auto"/>
                <w:highlight w:val="none"/>
              </w:rPr>
            </w:pPr>
          </w:p>
        </w:tc>
        <w:tc>
          <w:tcPr>
            <w:tcW w:w="816" w:type="dxa"/>
            <w:noWrap w:val="0"/>
            <w:vAlign w:val="top"/>
          </w:tcPr>
          <w:p w14:paraId="2E85D9EB">
            <w:pPr>
              <w:spacing w:line="500" w:lineRule="exact"/>
              <w:rPr>
                <w:rFonts w:hint="eastAsia"/>
                <w:color w:val="auto"/>
                <w:highlight w:val="none"/>
              </w:rPr>
            </w:pPr>
          </w:p>
        </w:tc>
        <w:tc>
          <w:tcPr>
            <w:tcW w:w="816" w:type="dxa"/>
            <w:noWrap w:val="0"/>
            <w:vAlign w:val="top"/>
          </w:tcPr>
          <w:p w14:paraId="6E4F624C">
            <w:pPr>
              <w:spacing w:line="500" w:lineRule="exact"/>
              <w:rPr>
                <w:rFonts w:hint="eastAsia"/>
                <w:color w:val="auto"/>
                <w:highlight w:val="none"/>
              </w:rPr>
            </w:pPr>
          </w:p>
        </w:tc>
        <w:tc>
          <w:tcPr>
            <w:tcW w:w="1249" w:type="dxa"/>
            <w:noWrap w:val="0"/>
            <w:vAlign w:val="top"/>
          </w:tcPr>
          <w:p w14:paraId="62DEAD26">
            <w:pPr>
              <w:spacing w:line="500" w:lineRule="exact"/>
              <w:rPr>
                <w:rFonts w:hint="eastAsia"/>
                <w:color w:val="auto"/>
                <w:highlight w:val="none"/>
              </w:rPr>
            </w:pPr>
          </w:p>
        </w:tc>
        <w:tc>
          <w:tcPr>
            <w:tcW w:w="1217" w:type="dxa"/>
            <w:noWrap w:val="0"/>
            <w:vAlign w:val="top"/>
          </w:tcPr>
          <w:p w14:paraId="3329775F">
            <w:pPr>
              <w:spacing w:line="500" w:lineRule="exact"/>
              <w:rPr>
                <w:rFonts w:hint="eastAsia"/>
                <w:color w:val="auto"/>
                <w:highlight w:val="none"/>
              </w:rPr>
            </w:pPr>
          </w:p>
        </w:tc>
        <w:tc>
          <w:tcPr>
            <w:tcW w:w="2633" w:type="dxa"/>
            <w:noWrap w:val="0"/>
            <w:vAlign w:val="top"/>
          </w:tcPr>
          <w:p w14:paraId="766FA46E">
            <w:pPr>
              <w:spacing w:line="500" w:lineRule="exact"/>
              <w:rPr>
                <w:rFonts w:hint="eastAsia"/>
                <w:color w:val="auto"/>
                <w:highlight w:val="none"/>
              </w:rPr>
            </w:pPr>
          </w:p>
        </w:tc>
        <w:tc>
          <w:tcPr>
            <w:tcW w:w="1205" w:type="dxa"/>
            <w:noWrap w:val="0"/>
            <w:vAlign w:val="top"/>
          </w:tcPr>
          <w:p w14:paraId="110FDBF0">
            <w:pPr>
              <w:spacing w:line="500" w:lineRule="exact"/>
              <w:rPr>
                <w:rFonts w:hint="eastAsia"/>
                <w:color w:val="auto"/>
                <w:highlight w:val="none"/>
              </w:rPr>
            </w:pPr>
          </w:p>
        </w:tc>
      </w:tr>
      <w:tr w14:paraId="430BBA1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60" w:hRule="atLeast"/>
        </w:trPr>
        <w:tc>
          <w:tcPr>
            <w:tcW w:w="1350" w:type="dxa"/>
            <w:noWrap w:val="0"/>
            <w:vAlign w:val="top"/>
          </w:tcPr>
          <w:p w14:paraId="1298818D">
            <w:pPr>
              <w:spacing w:line="500" w:lineRule="exact"/>
              <w:rPr>
                <w:rFonts w:hint="eastAsia"/>
                <w:color w:val="auto"/>
                <w:highlight w:val="none"/>
              </w:rPr>
            </w:pPr>
          </w:p>
        </w:tc>
        <w:tc>
          <w:tcPr>
            <w:tcW w:w="816" w:type="dxa"/>
            <w:noWrap w:val="0"/>
            <w:vAlign w:val="top"/>
          </w:tcPr>
          <w:p w14:paraId="2FEC40F3">
            <w:pPr>
              <w:spacing w:line="500" w:lineRule="exact"/>
              <w:rPr>
                <w:rFonts w:hint="eastAsia"/>
                <w:color w:val="auto"/>
                <w:highlight w:val="none"/>
              </w:rPr>
            </w:pPr>
          </w:p>
        </w:tc>
        <w:tc>
          <w:tcPr>
            <w:tcW w:w="816" w:type="dxa"/>
            <w:noWrap w:val="0"/>
            <w:vAlign w:val="top"/>
          </w:tcPr>
          <w:p w14:paraId="18FD1761">
            <w:pPr>
              <w:spacing w:line="500" w:lineRule="exact"/>
              <w:rPr>
                <w:rFonts w:hint="eastAsia"/>
                <w:color w:val="auto"/>
                <w:highlight w:val="none"/>
              </w:rPr>
            </w:pPr>
          </w:p>
        </w:tc>
        <w:tc>
          <w:tcPr>
            <w:tcW w:w="1249" w:type="dxa"/>
            <w:noWrap w:val="0"/>
            <w:vAlign w:val="top"/>
          </w:tcPr>
          <w:p w14:paraId="301C1449">
            <w:pPr>
              <w:spacing w:line="500" w:lineRule="exact"/>
              <w:rPr>
                <w:rFonts w:hint="eastAsia"/>
                <w:color w:val="auto"/>
                <w:highlight w:val="none"/>
              </w:rPr>
            </w:pPr>
          </w:p>
        </w:tc>
        <w:tc>
          <w:tcPr>
            <w:tcW w:w="1217" w:type="dxa"/>
            <w:noWrap w:val="0"/>
            <w:vAlign w:val="top"/>
          </w:tcPr>
          <w:p w14:paraId="615C72BC">
            <w:pPr>
              <w:spacing w:line="500" w:lineRule="exact"/>
              <w:rPr>
                <w:rFonts w:hint="eastAsia"/>
                <w:color w:val="auto"/>
                <w:highlight w:val="none"/>
              </w:rPr>
            </w:pPr>
          </w:p>
        </w:tc>
        <w:tc>
          <w:tcPr>
            <w:tcW w:w="2633" w:type="dxa"/>
            <w:noWrap w:val="0"/>
            <w:vAlign w:val="top"/>
          </w:tcPr>
          <w:p w14:paraId="6253B3B2">
            <w:pPr>
              <w:spacing w:line="500" w:lineRule="exact"/>
              <w:rPr>
                <w:rFonts w:hint="eastAsia"/>
                <w:color w:val="auto"/>
                <w:highlight w:val="none"/>
              </w:rPr>
            </w:pPr>
          </w:p>
        </w:tc>
        <w:tc>
          <w:tcPr>
            <w:tcW w:w="1205" w:type="dxa"/>
            <w:noWrap w:val="0"/>
            <w:vAlign w:val="top"/>
          </w:tcPr>
          <w:p w14:paraId="716CA38F">
            <w:pPr>
              <w:spacing w:line="500" w:lineRule="exact"/>
              <w:rPr>
                <w:rFonts w:hint="eastAsia"/>
                <w:color w:val="auto"/>
                <w:highlight w:val="none"/>
              </w:rPr>
            </w:pPr>
          </w:p>
        </w:tc>
      </w:tr>
      <w:tr w14:paraId="491FCE3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60" w:hRule="atLeast"/>
        </w:trPr>
        <w:tc>
          <w:tcPr>
            <w:tcW w:w="1350" w:type="dxa"/>
            <w:noWrap w:val="0"/>
            <w:vAlign w:val="top"/>
          </w:tcPr>
          <w:p w14:paraId="776A326A">
            <w:pPr>
              <w:spacing w:line="500" w:lineRule="exact"/>
              <w:rPr>
                <w:rFonts w:hint="eastAsia"/>
                <w:color w:val="auto"/>
                <w:highlight w:val="none"/>
              </w:rPr>
            </w:pPr>
          </w:p>
        </w:tc>
        <w:tc>
          <w:tcPr>
            <w:tcW w:w="816" w:type="dxa"/>
            <w:noWrap w:val="0"/>
            <w:vAlign w:val="top"/>
          </w:tcPr>
          <w:p w14:paraId="7B3B3179">
            <w:pPr>
              <w:spacing w:line="500" w:lineRule="exact"/>
              <w:rPr>
                <w:rFonts w:hint="eastAsia"/>
                <w:color w:val="auto"/>
                <w:highlight w:val="none"/>
              </w:rPr>
            </w:pPr>
          </w:p>
        </w:tc>
        <w:tc>
          <w:tcPr>
            <w:tcW w:w="816" w:type="dxa"/>
            <w:noWrap w:val="0"/>
            <w:vAlign w:val="top"/>
          </w:tcPr>
          <w:p w14:paraId="7CE788E3">
            <w:pPr>
              <w:spacing w:line="500" w:lineRule="exact"/>
              <w:rPr>
                <w:rFonts w:hint="eastAsia"/>
                <w:color w:val="auto"/>
                <w:highlight w:val="none"/>
              </w:rPr>
            </w:pPr>
          </w:p>
        </w:tc>
        <w:tc>
          <w:tcPr>
            <w:tcW w:w="1249" w:type="dxa"/>
            <w:noWrap w:val="0"/>
            <w:vAlign w:val="top"/>
          </w:tcPr>
          <w:p w14:paraId="08C3F6B1">
            <w:pPr>
              <w:spacing w:line="500" w:lineRule="exact"/>
              <w:rPr>
                <w:rFonts w:hint="eastAsia"/>
                <w:color w:val="auto"/>
                <w:highlight w:val="none"/>
              </w:rPr>
            </w:pPr>
          </w:p>
        </w:tc>
        <w:tc>
          <w:tcPr>
            <w:tcW w:w="1217" w:type="dxa"/>
            <w:noWrap w:val="0"/>
            <w:vAlign w:val="top"/>
          </w:tcPr>
          <w:p w14:paraId="247C84A4">
            <w:pPr>
              <w:spacing w:line="500" w:lineRule="exact"/>
              <w:rPr>
                <w:rFonts w:hint="eastAsia"/>
                <w:color w:val="auto"/>
                <w:highlight w:val="none"/>
              </w:rPr>
            </w:pPr>
          </w:p>
        </w:tc>
        <w:tc>
          <w:tcPr>
            <w:tcW w:w="2633" w:type="dxa"/>
            <w:noWrap w:val="0"/>
            <w:vAlign w:val="top"/>
          </w:tcPr>
          <w:p w14:paraId="63C7E299">
            <w:pPr>
              <w:spacing w:line="500" w:lineRule="exact"/>
              <w:rPr>
                <w:rFonts w:hint="eastAsia"/>
                <w:color w:val="auto"/>
                <w:highlight w:val="none"/>
              </w:rPr>
            </w:pPr>
          </w:p>
        </w:tc>
        <w:tc>
          <w:tcPr>
            <w:tcW w:w="1205" w:type="dxa"/>
            <w:noWrap w:val="0"/>
            <w:vAlign w:val="top"/>
          </w:tcPr>
          <w:p w14:paraId="5733ED3D">
            <w:pPr>
              <w:spacing w:line="500" w:lineRule="exact"/>
              <w:rPr>
                <w:rFonts w:hint="eastAsia"/>
                <w:color w:val="auto"/>
                <w:highlight w:val="none"/>
              </w:rPr>
            </w:pPr>
          </w:p>
        </w:tc>
      </w:tr>
      <w:tr w14:paraId="56BC11D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1244" w:hRule="atLeast"/>
        </w:trPr>
        <w:tc>
          <w:tcPr>
            <w:tcW w:w="9286" w:type="dxa"/>
            <w:gridSpan w:val="7"/>
            <w:noWrap w:val="0"/>
            <w:vAlign w:val="top"/>
          </w:tcPr>
          <w:p w14:paraId="7B8AE70F">
            <w:pPr>
              <w:spacing w:line="500" w:lineRule="exact"/>
              <w:ind w:firstLine="360"/>
              <w:rPr>
                <w:rFonts w:hint="eastAsia"/>
                <w:color w:val="auto"/>
                <w:highlight w:val="none"/>
              </w:rPr>
            </w:pPr>
            <w:r>
              <w:rPr>
                <w:rFonts w:hint="eastAsia"/>
                <w:color w:val="auto"/>
                <w:highlight w:val="none"/>
              </w:rPr>
              <w:t xml:space="preserve">一旦我单位中标，我方保证并配备上述项目组织机构。上述填报内容真实，若不真实，愿按有关规定接受处理。             </w:t>
            </w:r>
          </w:p>
        </w:tc>
      </w:tr>
    </w:tbl>
    <w:p w14:paraId="441A895E">
      <w:pPr>
        <w:spacing w:line="460" w:lineRule="atLeast"/>
        <w:ind w:firstLine="480"/>
        <w:rPr>
          <w:rFonts w:hint="eastAsia"/>
          <w:color w:val="auto"/>
          <w:spacing w:val="20"/>
          <w:sz w:val="22"/>
          <w:szCs w:val="22"/>
          <w:highlight w:val="none"/>
        </w:rPr>
      </w:pPr>
      <w:r>
        <w:rPr>
          <w:color w:val="auto"/>
          <w:spacing w:val="20"/>
          <w:sz w:val="22"/>
          <w:szCs w:val="22"/>
          <w:highlight w:val="none"/>
        </w:rPr>
        <w:t>注：</w:t>
      </w:r>
      <w:r>
        <w:rPr>
          <w:rFonts w:hint="eastAsia"/>
          <w:color w:val="auto"/>
          <w:spacing w:val="20"/>
          <w:sz w:val="22"/>
          <w:szCs w:val="22"/>
          <w:highlight w:val="none"/>
        </w:rPr>
        <w:t>1、列入本表人员的更换需经采购人同意，擅自更换或不到位均属违约行为。</w:t>
      </w:r>
    </w:p>
    <w:p w14:paraId="3D151B21">
      <w:pPr>
        <w:spacing w:line="460" w:lineRule="atLeast"/>
        <w:ind w:firstLine="480"/>
        <w:rPr>
          <w:rFonts w:hint="eastAsia"/>
          <w:color w:val="auto"/>
          <w:spacing w:val="20"/>
          <w:sz w:val="22"/>
          <w:szCs w:val="22"/>
          <w:highlight w:val="none"/>
        </w:rPr>
      </w:pPr>
      <w:r>
        <w:rPr>
          <w:rFonts w:hint="eastAsia"/>
          <w:color w:val="auto"/>
          <w:spacing w:val="20"/>
          <w:sz w:val="22"/>
          <w:szCs w:val="22"/>
          <w:highlight w:val="none"/>
        </w:rPr>
        <w:t xml:space="preserve">2、相应证件等复印件附后。 </w:t>
      </w:r>
    </w:p>
    <w:p w14:paraId="101EA994">
      <w:pPr>
        <w:autoSpaceDE w:val="0"/>
        <w:autoSpaceDN w:val="0"/>
        <w:adjustRightInd w:val="0"/>
        <w:spacing w:line="440" w:lineRule="atLeast"/>
        <w:ind w:firstLine="220" w:firstLineChars="100"/>
        <w:rPr>
          <w:rFonts w:hint="eastAsia" w:cs="仿宋_GB2312"/>
          <w:color w:val="auto"/>
          <w:sz w:val="22"/>
          <w:szCs w:val="22"/>
          <w:highlight w:val="none"/>
          <w:lang w:val="zh-CN"/>
        </w:rPr>
      </w:pPr>
      <w:r>
        <w:rPr>
          <w:rFonts w:hint="eastAsia" w:cs="仿宋_GB2312"/>
          <w:color w:val="auto"/>
          <w:sz w:val="22"/>
          <w:szCs w:val="22"/>
          <w:highlight w:val="none"/>
          <w:lang w:val="zh-CN"/>
        </w:rPr>
        <w:t>供应商全称（盖章）：</w:t>
      </w:r>
    </w:p>
    <w:p w14:paraId="7B800239">
      <w:pPr>
        <w:autoSpaceDE w:val="0"/>
        <w:autoSpaceDN w:val="0"/>
        <w:adjustRightInd w:val="0"/>
        <w:spacing w:line="440" w:lineRule="atLeast"/>
        <w:ind w:firstLine="220" w:firstLineChars="100"/>
        <w:rPr>
          <w:rFonts w:hint="eastAsia" w:cs="仿宋_GB2312"/>
          <w:color w:val="auto"/>
          <w:sz w:val="22"/>
          <w:szCs w:val="22"/>
          <w:highlight w:val="none"/>
          <w:lang w:val="zh-CN"/>
        </w:rPr>
      </w:pPr>
      <w:r>
        <w:rPr>
          <w:rFonts w:hint="eastAsia" w:cs="仿宋_GB2312"/>
          <w:color w:val="auto"/>
          <w:sz w:val="22"/>
          <w:szCs w:val="22"/>
          <w:highlight w:val="none"/>
          <w:lang w:val="zh-CN"/>
        </w:rPr>
        <w:t>法定代表人或授权代表（签字或签章）：</w:t>
      </w:r>
    </w:p>
    <w:p w14:paraId="6545A1FF">
      <w:pPr>
        <w:autoSpaceDE w:val="0"/>
        <w:autoSpaceDN w:val="0"/>
        <w:adjustRightInd w:val="0"/>
        <w:spacing w:line="440" w:lineRule="atLeast"/>
        <w:ind w:firstLine="220" w:firstLineChars="100"/>
        <w:rPr>
          <w:rFonts w:hint="eastAsia" w:cs="仿宋_GB2312"/>
          <w:color w:val="auto"/>
          <w:sz w:val="22"/>
          <w:szCs w:val="22"/>
          <w:highlight w:val="none"/>
          <w:lang w:val="zh-CN"/>
        </w:rPr>
      </w:pPr>
      <w:r>
        <w:rPr>
          <w:rFonts w:hint="eastAsia" w:cs="仿宋_GB2312"/>
          <w:color w:val="auto"/>
          <w:sz w:val="22"/>
          <w:szCs w:val="22"/>
          <w:highlight w:val="none"/>
          <w:lang w:val="zh-CN"/>
        </w:rPr>
        <w:t>日期：</w:t>
      </w:r>
    </w:p>
    <w:p w14:paraId="21C570DA">
      <w:pPr>
        <w:rPr>
          <w:color w:val="auto"/>
          <w:spacing w:val="20"/>
          <w:sz w:val="22"/>
          <w:szCs w:val="22"/>
          <w:highlight w:val="none"/>
        </w:rPr>
      </w:pPr>
    </w:p>
    <w:p w14:paraId="563BD3D5">
      <w:pPr>
        <w:pStyle w:val="35"/>
        <w:spacing w:after="120" w:line="440" w:lineRule="atLeast"/>
        <w:rPr>
          <w:rFonts w:cs="仿宋_GB2312"/>
          <w:color w:val="auto"/>
          <w:sz w:val="22"/>
          <w:highlight w:val="none"/>
          <w:lang w:val="zh-CN"/>
        </w:rPr>
      </w:pPr>
    </w:p>
    <w:p w14:paraId="668CCBDD">
      <w:pPr>
        <w:pStyle w:val="35"/>
        <w:spacing w:line="400" w:lineRule="exact"/>
        <w:rPr>
          <w:rFonts w:hint="eastAsia" w:hAnsi="宋体"/>
          <w:b/>
          <w:color w:val="auto"/>
          <w:sz w:val="22"/>
          <w:highlight w:val="none"/>
        </w:rPr>
      </w:pPr>
    </w:p>
    <w:p w14:paraId="0A76ECF2">
      <w:pPr>
        <w:pStyle w:val="5"/>
        <w:rPr>
          <w:color w:val="auto"/>
          <w:highlight w:val="none"/>
        </w:rPr>
      </w:pPr>
      <w:r>
        <w:rPr>
          <w:rFonts w:hint="eastAsia"/>
          <w:color w:val="auto"/>
          <w:highlight w:val="none"/>
        </w:rPr>
        <w:t>2.1</w:t>
      </w:r>
      <w:r>
        <w:rPr>
          <w:rFonts w:hint="eastAsia"/>
          <w:color w:val="auto"/>
          <w:highlight w:val="none"/>
          <w:lang w:val="en-US" w:eastAsia="zh-CN"/>
        </w:rPr>
        <w:t>0</w:t>
      </w:r>
      <w:r>
        <w:rPr>
          <w:rFonts w:hint="eastAsia"/>
          <w:color w:val="auto"/>
          <w:highlight w:val="none"/>
        </w:rPr>
        <w:t>磋商供应商认为有必要提供的其他材料或说明（如有）</w:t>
      </w:r>
    </w:p>
    <w:p w14:paraId="58FE1AAF">
      <w:pPr>
        <w:pStyle w:val="6"/>
        <w:rPr>
          <w:color w:val="auto"/>
          <w:highlight w:val="none"/>
        </w:rPr>
      </w:pPr>
    </w:p>
    <w:p w14:paraId="74C9052B">
      <w:pPr>
        <w:spacing w:line="360" w:lineRule="auto"/>
        <w:jc w:val="center"/>
        <w:rPr>
          <w:rFonts w:ascii="宋体" w:hAnsi="宋体"/>
          <w:b/>
          <w:color w:val="auto"/>
          <w:sz w:val="40"/>
          <w:highlight w:val="none"/>
        </w:rPr>
      </w:pPr>
      <w:r>
        <w:rPr>
          <w:rFonts w:hint="eastAsia" w:ascii="宋体" w:hAnsi="宋体"/>
          <w:b/>
          <w:color w:val="auto"/>
          <w:sz w:val="40"/>
          <w:highlight w:val="none"/>
        </w:rPr>
        <w:t>磋商供应商认为有必要提供的其他材料或说明</w:t>
      </w:r>
    </w:p>
    <w:p w14:paraId="00D8C18E">
      <w:pPr>
        <w:spacing w:line="360" w:lineRule="auto"/>
        <w:jc w:val="left"/>
        <w:rPr>
          <w:rFonts w:hint="eastAsia" w:ascii="仿宋" w:hAnsi="仿宋" w:eastAsia="仿宋" w:cs="Arial"/>
          <w:b/>
          <w:color w:val="auto"/>
          <w:sz w:val="24"/>
          <w:szCs w:val="22"/>
          <w:highlight w:val="none"/>
          <w:u w:val="single"/>
        </w:rPr>
      </w:pPr>
      <w:r>
        <w:rPr>
          <w:rFonts w:hint="eastAsia" w:ascii="仿宋" w:hAnsi="仿宋" w:eastAsia="仿宋" w:cs="Arial"/>
          <w:b/>
          <w:color w:val="auto"/>
          <w:sz w:val="24"/>
          <w:szCs w:val="22"/>
          <w:highlight w:val="none"/>
        </w:rPr>
        <w:t>项目</w:t>
      </w:r>
      <w:r>
        <w:rPr>
          <w:rFonts w:ascii="仿宋" w:hAnsi="仿宋" w:eastAsia="仿宋" w:cs="Arial"/>
          <w:b/>
          <w:color w:val="auto"/>
          <w:sz w:val="24"/>
          <w:szCs w:val="22"/>
          <w:highlight w:val="none"/>
        </w:rPr>
        <w:t>名称：</w:t>
      </w:r>
      <w:r>
        <w:rPr>
          <w:rFonts w:hint="eastAsia" w:ascii="仿宋" w:hAnsi="仿宋" w:eastAsia="仿宋" w:cs="Arial"/>
          <w:b/>
          <w:color w:val="auto"/>
          <w:sz w:val="24"/>
          <w:szCs w:val="22"/>
          <w:highlight w:val="none"/>
          <w:u w:val="single"/>
        </w:rPr>
        <w:t xml:space="preserve">                                             </w:t>
      </w:r>
    </w:p>
    <w:p w14:paraId="3B7209B6">
      <w:pPr>
        <w:spacing w:line="360" w:lineRule="auto"/>
        <w:rPr>
          <w:rFonts w:hint="eastAsia" w:ascii="仿宋" w:hAnsi="仿宋" w:eastAsia="仿宋" w:cs="Arial"/>
          <w:b/>
          <w:color w:val="auto"/>
          <w:sz w:val="24"/>
          <w:szCs w:val="22"/>
          <w:highlight w:val="none"/>
          <w:u w:val="single"/>
        </w:rPr>
      </w:pPr>
      <w:r>
        <w:rPr>
          <w:rFonts w:ascii="仿宋" w:hAnsi="仿宋" w:eastAsia="仿宋" w:cs="Arial"/>
          <w:b/>
          <w:color w:val="auto"/>
          <w:sz w:val="24"/>
          <w:szCs w:val="22"/>
          <w:highlight w:val="none"/>
        </w:rPr>
        <w:t>项目编号：</w:t>
      </w:r>
      <w:r>
        <w:rPr>
          <w:rFonts w:hint="eastAsia" w:ascii="仿宋" w:hAnsi="仿宋" w:eastAsia="仿宋" w:cs="Arial"/>
          <w:b/>
          <w:color w:val="auto"/>
          <w:sz w:val="24"/>
          <w:szCs w:val="22"/>
          <w:highlight w:val="none"/>
          <w:u w:val="single"/>
        </w:rPr>
        <w:t xml:space="preserve">                                             </w:t>
      </w:r>
    </w:p>
    <w:tbl>
      <w:tblPr>
        <w:tblStyle w:val="60"/>
        <w:tblW w:w="0" w:type="auto"/>
        <w:tblInd w:w="0" w:type="dxa"/>
        <w:tblBorders>
          <w:top w:val="dotDash" w:color="D9D9D9" w:sz="4" w:space="0"/>
          <w:left w:val="dotDash" w:color="D9D9D9" w:sz="4" w:space="0"/>
          <w:bottom w:val="dotDash" w:color="D9D9D9" w:sz="4" w:space="0"/>
          <w:right w:val="dotDash" w:color="D9D9D9" w:sz="4" w:space="0"/>
          <w:insideH w:val="dotDash" w:color="D9D9D9" w:sz="4" w:space="0"/>
          <w:insideV w:val="dotDash" w:color="D9D9D9" w:sz="4" w:space="0"/>
        </w:tblBorders>
        <w:tblLayout w:type="fixed"/>
        <w:tblCellMar>
          <w:top w:w="0" w:type="dxa"/>
          <w:left w:w="108" w:type="dxa"/>
          <w:bottom w:w="0" w:type="dxa"/>
          <w:right w:w="108" w:type="dxa"/>
        </w:tblCellMar>
      </w:tblPr>
      <w:tblGrid>
        <w:gridCol w:w="9145"/>
      </w:tblGrid>
      <w:tr w14:paraId="37E9675B">
        <w:tblPrEx>
          <w:tblBorders>
            <w:top w:val="dotDash" w:color="D9D9D9" w:sz="4" w:space="0"/>
            <w:left w:val="dotDash" w:color="D9D9D9" w:sz="4" w:space="0"/>
            <w:bottom w:val="dotDash" w:color="D9D9D9" w:sz="4" w:space="0"/>
            <w:right w:val="dotDash" w:color="D9D9D9" w:sz="4" w:space="0"/>
            <w:insideH w:val="dotDash" w:color="D9D9D9" w:sz="4" w:space="0"/>
            <w:insideV w:val="dotDash" w:color="D9D9D9" w:sz="4" w:space="0"/>
          </w:tblBorders>
          <w:tblCellMar>
            <w:top w:w="0" w:type="dxa"/>
            <w:left w:w="108" w:type="dxa"/>
            <w:bottom w:w="0" w:type="dxa"/>
            <w:right w:w="108" w:type="dxa"/>
          </w:tblCellMar>
        </w:tblPrEx>
        <w:trPr>
          <w:trHeight w:val="8632" w:hRule="atLeast"/>
        </w:trPr>
        <w:tc>
          <w:tcPr>
            <w:tcW w:w="9145" w:type="dxa"/>
            <w:noWrap w:val="0"/>
            <w:vAlign w:val="top"/>
          </w:tcPr>
          <w:p w14:paraId="2E318FC4">
            <w:pPr>
              <w:spacing w:line="360" w:lineRule="auto"/>
              <w:rPr>
                <w:rFonts w:ascii="Arial" w:hAnsi="新宋体" w:eastAsia="新宋体" w:cs="Arial"/>
                <w:color w:val="auto"/>
                <w:szCs w:val="21"/>
                <w:highlight w:val="none"/>
              </w:rPr>
            </w:pPr>
          </w:p>
        </w:tc>
      </w:tr>
    </w:tbl>
    <w:p w14:paraId="3704291A">
      <w:pPr>
        <w:snapToGrid w:val="0"/>
        <w:spacing w:line="360" w:lineRule="auto"/>
        <w:rPr>
          <w:rFonts w:ascii="仿宋" w:hAnsi="仿宋" w:eastAsia="仿宋" w:cs="Arial"/>
          <w:color w:val="auto"/>
          <w:sz w:val="24"/>
          <w:highlight w:val="none"/>
        </w:rPr>
      </w:pPr>
      <w:r>
        <w:rPr>
          <w:rFonts w:hint="eastAsia" w:ascii="仿宋" w:hAnsi="仿宋" w:eastAsia="仿宋" w:cs="Arial"/>
          <w:color w:val="auto"/>
          <w:sz w:val="24"/>
          <w:highlight w:val="none"/>
        </w:rPr>
        <w:t>磋商供应商名称（盖章）：</w:t>
      </w:r>
      <w:r>
        <w:rPr>
          <w:rFonts w:ascii="仿宋" w:hAnsi="仿宋" w:eastAsia="仿宋" w:cs="Arial"/>
          <w:color w:val="auto"/>
          <w:sz w:val="24"/>
          <w:highlight w:val="none"/>
        </w:rPr>
        <w:t>____________________________________________</w:t>
      </w:r>
    </w:p>
    <w:p w14:paraId="3CBDAED7">
      <w:pPr>
        <w:snapToGrid w:val="0"/>
        <w:spacing w:line="360" w:lineRule="auto"/>
        <w:rPr>
          <w:rFonts w:hint="eastAsia" w:ascii="仿宋" w:hAnsi="仿宋" w:eastAsia="仿宋" w:cs="Arial"/>
          <w:color w:val="auto"/>
          <w:sz w:val="24"/>
          <w:highlight w:val="none"/>
          <w:u w:val="single"/>
        </w:rPr>
      </w:pPr>
      <w:r>
        <w:rPr>
          <w:rFonts w:hint="eastAsia" w:ascii="仿宋" w:hAnsi="仿宋" w:eastAsia="仿宋" w:cs="Arial"/>
          <w:color w:val="auto"/>
          <w:sz w:val="24"/>
          <w:highlight w:val="none"/>
        </w:rPr>
        <w:t>法定代表人或其授权代表（签字或盖章）：</w:t>
      </w:r>
      <w:r>
        <w:rPr>
          <w:rFonts w:ascii="仿宋" w:hAnsi="仿宋" w:eastAsia="仿宋" w:cs="Arial"/>
          <w:color w:val="auto"/>
          <w:sz w:val="24"/>
          <w:highlight w:val="none"/>
        </w:rPr>
        <w:t>____________________________</w:t>
      </w:r>
    </w:p>
    <w:p w14:paraId="606F403C">
      <w:pPr>
        <w:spacing w:line="360" w:lineRule="auto"/>
        <w:rPr>
          <w:rFonts w:ascii="Arial" w:hAnsi="Arial" w:eastAsia="新宋体" w:cs="Arial"/>
          <w:color w:val="auto"/>
          <w:szCs w:val="21"/>
          <w:highlight w:val="none"/>
          <w:u w:val="single"/>
        </w:rPr>
      </w:pPr>
      <w:r>
        <w:rPr>
          <w:rFonts w:hint="eastAsia" w:ascii="仿宋" w:hAnsi="仿宋" w:eastAsia="仿宋" w:cs="Arial"/>
          <w:color w:val="auto"/>
          <w:sz w:val="24"/>
          <w:highlight w:val="none"/>
        </w:rPr>
        <w:t>日期：</w:t>
      </w:r>
      <w:r>
        <w:rPr>
          <w:rFonts w:ascii="仿宋" w:hAnsi="仿宋" w:eastAsia="仿宋" w:cs="Arial"/>
          <w:color w:val="auto"/>
          <w:sz w:val="24"/>
          <w:highlight w:val="none"/>
        </w:rPr>
        <w:t>________</w:t>
      </w:r>
      <w:r>
        <w:rPr>
          <w:rFonts w:hint="eastAsia" w:ascii="仿宋" w:hAnsi="仿宋" w:eastAsia="仿宋" w:cs="Arial"/>
          <w:color w:val="auto"/>
          <w:sz w:val="24"/>
          <w:highlight w:val="none"/>
        </w:rPr>
        <w:t>年</w:t>
      </w:r>
      <w:r>
        <w:rPr>
          <w:rFonts w:ascii="仿宋" w:hAnsi="仿宋" w:eastAsia="仿宋" w:cs="Arial"/>
          <w:color w:val="auto"/>
          <w:sz w:val="24"/>
          <w:highlight w:val="none"/>
        </w:rPr>
        <w:t>____</w:t>
      </w:r>
      <w:r>
        <w:rPr>
          <w:rFonts w:hint="eastAsia" w:ascii="仿宋" w:hAnsi="仿宋" w:eastAsia="仿宋" w:cs="Arial"/>
          <w:color w:val="auto"/>
          <w:sz w:val="24"/>
          <w:highlight w:val="none"/>
        </w:rPr>
        <w:t>月</w:t>
      </w:r>
      <w:r>
        <w:rPr>
          <w:rFonts w:ascii="仿宋" w:hAnsi="仿宋" w:eastAsia="仿宋" w:cs="Arial"/>
          <w:color w:val="auto"/>
          <w:sz w:val="24"/>
          <w:highlight w:val="none"/>
        </w:rPr>
        <w:t>____</w:t>
      </w:r>
      <w:r>
        <w:rPr>
          <w:rFonts w:hint="eastAsia" w:ascii="仿宋" w:hAnsi="仿宋" w:eastAsia="仿宋" w:cs="Arial"/>
          <w:color w:val="auto"/>
          <w:sz w:val="24"/>
          <w:highlight w:val="none"/>
        </w:rPr>
        <w:t>日</w:t>
      </w:r>
    </w:p>
    <w:p w14:paraId="1B6AE433">
      <w:pPr>
        <w:widowControl/>
        <w:snapToGrid w:val="0"/>
        <w:spacing w:before="120" w:after="120" w:line="324" w:lineRule="auto"/>
        <w:jc w:val="center"/>
        <w:rPr>
          <w:b/>
          <w:color w:val="auto"/>
          <w:sz w:val="30"/>
          <w:highlight w:val="none"/>
        </w:rPr>
      </w:pPr>
      <w:r>
        <w:rPr>
          <w:b/>
          <w:color w:val="auto"/>
          <w:sz w:val="30"/>
          <w:highlight w:val="none"/>
        </w:rPr>
        <w:t>诚信投标承诺书</w:t>
      </w:r>
    </w:p>
    <w:p w14:paraId="32DA7166">
      <w:pPr>
        <w:widowControl/>
        <w:snapToGrid w:val="0"/>
        <w:spacing w:line="520" w:lineRule="exact"/>
        <w:ind w:right="-153"/>
        <w:jc w:val="left"/>
        <w:rPr>
          <w:color w:val="auto"/>
          <w:sz w:val="22"/>
          <w:highlight w:val="none"/>
        </w:rPr>
      </w:pPr>
      <w:r>
        <w:rPr>
          <w:color w:val="auto"/>
          <w:sz w:val="22"/>
          <w:highlight w:val="none"/>
        </w:rPr>
        <w:t>本企业郑重承诺：</w:t>
      </w:r>
    </w:p>
    <w:p w14:paraId="20F6D7B4">
      <w:pPr>
        <w:widowControl/>
        <w:snapToGrid w:val="0"/>
        <w:spacing w:line="520" w:lineRule="exact"/>
        <w:ind w:right="-153" w:firstLine="440" w:firstLineChars="200"/>
        <w:jc w:val="left"/>
        <w:rPr>
          <w:color w:val="auto"/>
          <w:sz w:val="22"/>
          <w:highlight w:val="none"/>
        </w:rPr>
      </w:pPr>
      <w:r>
        <w:rPr>
          <w:color w:val="auto"/>
          <w:sz w:val="22"/>
          <w:highlight w:val="none"/>
        </w:rPr>
        <w:t>一、将遵循公开、公平、公正和诚实信用的原则参加本项目投标；</w:t>
      </w:r>
    </w:p>
    <w:p w14:paraId="3654D4BB">
      <w:pPr>
        <w:widowControl/>
        <w:snapToGrid w:val="0"/>
        <w:spacing w:line="520" w:lineRule="exact"/>
        <w:ind w:left="2" w:right="-153" w:hanging="2"/>
        <w:jc w:val="left"/>
        <w:rPr>
          <w:color w:val="auto"/>
          <w:sz w:val="22"/>
          <w:highlight w:val="none"/>
        </w:rPr>
      </w:pPr>
      <w:r>
        <w:rPr>
          <w:color w:val="auto"/>
          <w:sz w:val="22"/>
          <w:highlight w:val="none"/>
        </w:rPr>
        <w:t xml:space="preserve">    二、所提供的一切材料都是真实、有效、合法的。</w:t>
      </w:r>
    </w:p>
    <w:p w14:paraId="4DA4D5CB">
      <w:pPr>
        <w:widowControl/>
        <w:snapToGrid w:val="0"/>
        <w:spacing w:line="520" w:lineRule="exact"/>
        <w:ind w:left="2" w:right="-153" w:hanging="2"/>
        <w:jc w:val="left"/>
        <w:rPr>
          <w:color w:val="auto"/>
          <w:sz w:val="22"/>
          <w:highlight w:val="none"/>
        </w:rPr>
      </w:pPr>
      <w:r>
        <w:rPr>
          <w:color w:val="auto"/>
          <w:sz w:val="22"/>
          <w:highlight w:val="none"/>
        </w:rPr>
        <w:t xml:space="preserve">    三、不与其它投标供应商相互串通，不排挤其它投标供应商的公平竞争，损害采购人或其它投标供应商的合法权益；</w:t>
      </w:r>
    </w:p>
    <w:p w14:paraId="3645D110">
      <w:pPr>
        <w:widowControl/>
        <w:snapToGrid w:val="0"/>
        <w:spacing w:line="520" w:lineRule="exact"/>
        <w:ind w:left="2" w:right="-153" w:hanging="2"/>
        <w:jc w:val="left"/>
        <w:rPr>
          <w:color w:val="auto"/>
          <w:sz w:val="22"/>
          <w:highlight w:val="none"/>
        </w:rPr>
      </w:pPr>
      <w:r>
        <w:rPr>
          <w:color w:val="auto"/>
          <w:sz w:val="22"/>
          <w:highlight w:val="none"/>
        </w:rPr>
        <w:t xml:space="preserve">    四、不与采购人或招标代理机构串通投标，损害国家利益、社会公共利益或者他人的合法权益；</w:t>
      </w:r>
    </w:p>
    <w:p w14:paraId="6633F079">
      <w:pPr>
        <w:widowControl/>
        <w:snapToGrid w:val="0"/>
        <w:spacing w:line="520" w:lineRule="exact"/>
        <w:ind w:left="2" w:right="-153" w:hanging="2"/>
        <w:jc w:val="left"/>
        <w:rPr>
          <w:color w:val="auto"/>
          <w:sz w:val="22"/>
          <w:highlight w:val="none"/>
        </w:rPr>
      </w:pPr>
      <w:r>
        <w:rPr>
          <w:color w:val="auto"/>
          <w:sz w:val="22"/>
          <w:highlight w:val="none"/>
        </w:rPr>
        <w:t xml:space="preserve">    五、不向采购人或者评标委员会成员行贿以牟取中标资格；</w:t>
      </w:r>
    </w:p>
    <w:p w14:paraId="4C9D8987">
      <w:pPr>
        <w:widowControl/>
        <w:snapToGrid w:val="0"/>
        <w:spacing w:line="520" w:lineRule="exact"/>
        <w:ind w:left="2" w:right="-153" w:hanging="2"/>
        <w:jc w:val="left"/>
        <w:rPr>
          <w:color w:val="auto"/>
          <w:sz w:val="22"/>
          <w:highlight w:val="none"/>
        </w:rPr>
      </w:pPr>
      <w:r>
        <w:rPr>
          <w:color w:val="auto"/>
          <w:sz w:val="22"/>
          <w:highlight w:val="none"/>
        </w:rPr>
        <w:t xml:space="preserve">    六、不以他人名义投标或者以其它方式弄虚作假，骗取中标资格；</w:t>
      </w:r>
    </w:p>
    <w:p w14:paraId="7C00B249">
      <w:pPr>
        <w:widowControl/>
        <w:snapToGrid w:val="0"/>
        <w:spacing w:line="520" w:lineRule="exact"/>
        <w:ind w:left="2" w:right="-153" w:hanging="2"/>
        <w:jc w:val="left"/>
        <w:rPr>
          <w:color w:val="auto"/>
          <w:sz w:val="22"/>
          <w:highlight w:val="none"/>
        </w:rPr>
      </w:pPr>
      <w:r>
        <w:rPr>
          <w:color w:val="auto"/>
          <w:sz w:val="22"/>
          <w:highlight w:val="none"/>
        </w:rPr>
        <w:t xml:space="preserve">    七、不在开标后进行虚假恶意投诉。</w:t>
      </w:r>
    </w:p>
    <w:p w14:paraId="50222D55">
      <w:pPr>
        <w:widowControl/>
        <w:snapToGrid w:val="0"/>
        <w:spacing w:line="520" w:lineRule="exact"/>
        <w:ind w:left="2" w:right="-153" w:hanging="2"/>
        <w:jc w:val="left"/>
        <w:rPr>
          <w:color w:val="auto"/>
          <w:sz w:val="22"/>
          <w:highlight w:val="none"/>
        </w:rPr>
      </w:pPr>
      <w:r>
        <w:rPr>
          <w:color w:val="auto"/>
          <w:sz w:val="22"/>
          <w:highlight w:val="none"/>
        </w:rPr>
        <w:t xml:space="preserve">    本公司若有违反本承诺内容的行为，愿意承担法律责任，包括：本企业投标文件按无效标处理，愿意接受相关行政主管部门作出的处罚。</w:t>
      </w:r>
    </w:p>
    <w:p w14:paraId="467BBB6C">
      <w:pPr>
        <w:widowControl/>
        <w:snapToGrid w:val="0"/>
        <w:spacing w:line="520" w:lineRule="exact"/>
        <w:ind w:left="2" w:right="-153" w:hanging="2"/>
        <w:jc w:val="left"/>
        <w:rPr>
          <w:color w:val="auto"/>
          <w:sz w:val="22"/>
          <w:highlight w:val="none"/>
        </w:rPr>
      </w:pPr>
      <w:r>
        <w:rPr>
          <w:color w:val="auto"/>
          <w:sz w:val="22"/>
          <w:highlight w:val="none"/>
        </w:rPr>
        <w:t xml:space="preserve">   </w:t>
      </w:r>
    </w:p>
    <w:p w14:paraId="07D5FDD8">
      <w:pPr>
        <w:widowControl/>
        <w:snapToGrid w:val="0"/>
        <w:spacing w:line="520" w:lineRule="exact"/>
        <w:ind w:left="2" w:right="-153" w:hanging="2"/>
        <w:jc w:val="left"/>
        <w:rPr>
          <w:color w:val="auto"/>
          <w:sz w:val="22"/>
          <w:highlight w:val="none"/>
        </w:rPr>
      </w:pPr>
    </w:p>
    <w:p w14:paraId="1444F56A">
      <w:pPr>
        <w:widowControl/>
        <w:snapToGrid w:val="0"/>
        <w:spacing w:line="520" w:lineRule="exact"/>
        <w:ind w:right="-153"/>
        <w:jc w:val="left"/>
        <w:rPr>
          <w:color w:val="auto"/>
          <w:sz w:val="22"/>
          <w:highlight w:val="none"/>
        </w:rPr>
      </w:pPr>
      <w:r>
        <w:rPr>
          <w:rFonts w:hint="eastAsia"/>
          <w:color w:val="auto"/>
          <w:sz w:val="22"/>
          <w:highlight w:val="none"/>
        </w:rPr>
        <w:t>磋商</w:t>
      </w:r>
      <w:r>
        <w:rPr>
          <w:color w:val="auto"/>
          <w:sz w:val="22"/>
          <w:highlight w:val="none"/>
        </w:rPr>
        <w:t xml:space="preserve">供应商（盖章）：           </w:t>
      </w:r>
    </w:p>
    <w:p w14:paraId="498A206B">
      <w:pPr>
        <w:widowControl/>
        <w:snapToGrid w:val="0"/>
        <w:spacing w:line="520" w:lineRule="exact"/>
        <w:ind w:right="-153"/>
        <w:jc w:val="left"/>
        <w:rPr>
          <w:color w:val="auto"/>
          <w:sz w:val="22"/>
          <w:highlight w:val="none"/>
        </w:rPr>
      </w:pPr>
      <w:r>
        <w:rPr>
          <w:color w:val="auto"/>
          <w:sz w:val="22"/>
          <w:highlight w:val="none"/>
        </w:rPr>
        <w:t>法定代表人或授权代表（签字或盖章）：</w:t>
      </w:r>
    </w:p>
    <w:p w14:paraId="62D4CD94">
      <w:pPr>
        <w:widowControl/>
        <w:snapToGrid w:val="0"/>
        <w:spacing w:line="520" w:lineRule="exact"/>
        <w:ind w:right="-153"/>
        <w:jc w:val="left"/>
        <w:rPr>
          <w:color w:val="auto"/>
          <w:sz w:val="22"/>
          <w:highlight w:val="none"/>
        </w:rPr>
      </w:pPr>
      <w:r>
        <w:rPr>
          <w:color w:val="auto"/>
          <w:sz w:val="22"/>
          <w:highlight w:val="none"/>
        </w:rPr>
        <w:t>日期：</w:t>
      </w:r>
      <w:r>
        <w:rPr>
          <w:color w:val="auto"/>
          <w:sz w:val="22"/>
          <w:highlight w:val="none"/>
          <w:u w:val="single"/>
        </w:rPr>
        <w:t xml:space="preserve">   </w:t>
      </w:r>
      <w:r>
        <w:rPr>
          <w:rFonts w:hint="eastAsia"/>
          <w:color w:val="auto"/>
          <w:sz w:val="22"/>
          <w:highlight w:val="none"/>
          <w:u w:val="single"/>
        </w:rPr>
        <w:t xml:space="preserve">   </w:t>
      </w:r>
      <w:r>
        <w:rPr>
          <w:color w:val="auto"/>
          <w:sz w:val="22"/>
          <w:highlight w:val="none"/>
        </w:rPr>
        <w:t>年</w:t>
      </w:r>
      <w:r>
        <w:rPr>
          <w:color w:val="auto"/>
          <w:sz w:val="22"/>
          <w:highlight w:val="none"/>
          <w:u w:val="single"/>
        </w:rPr>
        <w:t xml:space="preserve">  </w:t>
      </w:r>
      <w:r>
        <w:rPr>
          <w:rFonts w:hint="eastAsia"/>
          <w:color w:val="auto"/>
          <w:sz w:val="22"/>
          <w:highlight w:val="none"/>
          <w:u w:val="single"/>
        </w:rPr>
        <w:t xml:space="preserve">  </w:t>
      </w:r>
      <w:r>
        <w:rPr>
          <w:color w:val="auto"/>
          <w:sz w:val="22"/>
          <w:highlight w:val="none"/>
        </w:rPr>
        <w:t>月</w:t>
      </w:r>
      <w:r>
        <w:rPr>
          <w:color w:val="auto"/>
          <w:sz w:val="22"/>
          <w:highlight w:val="none"/>
          <w:u w:val="single"/>
        </w:rPr>
        <w:t xml:space="preserve"> </w:t>
      </w:r>
      <w:r>
        <w:rPr>
          <w:rFonts w:hint="eastAsia"/>
          <w:color w:val="auto"/>
          <w:sz w:val="22"/>
          <w:highlight w:val="none"/>
          <w:u w:val="single"/>
        </w:rPr>
        <w:t xml:space="preserve">  </w:t>
      </w:r>
      <w:r>
        <w:rPr>
          <w:color w:val="auto"/>
          <w:sz w:val="22"/>
          <w:highlight w:val="none"/>
          <w:u w:val="single"/>
        </w:rPr>
        <w:t xml:space="preserve"> </w:t>
      </w:r>
      <w:r>
        <w:rPr>
          <w:color w:val="auto"/>
          <w:sz w:val="22"/>
          <w:highlight w:val="none"/>
        </w:rPr>
        <w:t>日</w:t>
      </w:r>
    </w:p>
    <w:p w14:paraId="5CBC1C60">
      <w:pPr>
        <w:widowControl/>
        <w:snapToGrid w:val="0"/>
        <w:spacing w:line="520" w:lineRule="exact"/>
        <w:ind w:left="-174" w:right="-153" w:firstLine="174"/>
        <w:jc w:val="left"/>
        <w:rPr>
          <w:color w:val="auto"/>
          <w:sz w:val="22"/>
          <w:highlight w:val="none"/>
        </w:rPr>
      </w:pPr>
    </w:p>
    <w:p w14:paraId="22AEF280">
      <w:pPr>
        <w:snapToGrid w:val="0"/>
        <w:spacing w:line="520" w:lineRule="exact"/>
        <w:ind w:left="-174" w:right="-153" w:firstLine="174"/>
      </w:pPr>
    </w:p>
    <w:p w14:paraId="2FB0B7FA">
      <w:pPr>
        <w:snapToGrid w:val="0"/>
        <w:spacing w:line="520" w:lineRule="exact"/>
        <w:ind w:left="-174" w:right="-153" w:firstLine="174"/>
      </w:pPr>
    </w:p>
    <w:p w14:paraId="308A4F81">
      <w:pPr>
        <w:snapToGrid w:val="0"/>
        <w:spacing w:line="400" w:lineRule="exact"/>
      </w:pPr>
    </w:p>
    <w:p w14:paraId="16D54482">
      <w:pPr>
        <w:snapToGrid w:val="0"/>
        <w:spacing w:line="460" w:lineRule="atLeast"/>
      </w:pPr>
    </w:p>
    <w:p w14:paraId="43E9683B">
      <w:pPr>
        <w:snapToGrid w:val="0"/>
        <w:spacing w:line="460" w:lineRule="atLeast"/>
      </w:pPr>
    </w:p>
    <w:p w14:paraId="53CF6D7B">
      <w:pPr>
        <w:snapToGrid w:val="0"/>
        <w:spacing w:line="460" w:lineRule="atLeast"/>
      </w:pPr>
    </w:p>
    <w:p w14:paraId="5BD4696C">
      <w:pPr>
        <w:snapToGrid w:val="0"/>
        <w:spacing w:line="460" w:lineRule="atLeast"/>
      </w:pPr>
    </w:p>
    <w:p w14:paraId="384288F5">
      <w:pPr>
        <w:pStyle w:val="4"/>
        <w:ind w:firstLine="422"/>
        <w:rPr>
          <w:rFonts w:ascii="宋体" w:hAnsi="宋体" w:cs="宋体"/>
          <w:b w:val="0"/>
          <w:bCs w:val="0"/>
          <w:sz w:val="36"/>
          <w:szCs w:val="36"/>
        </w:rPr>
      </w:pPr>
      <w:bookmarkStart w:id="26" w:name="_Toc24550051"/>
      <w:bookmarkStart w:id="27" w:name="_Toc30408916"/>
      <w:bookmarkStart w:id="28" w:name="_Toc440162801"/>
      <w:bookmarkStart w:id="29" w:name="_Toc8008424"/>
      <w:bookmarkStart w:id="30" w:name="_Toc7988415"/>
      <w:bookmarkStart w:id="31" w:name="_Toc7988469"/>
      <w:r>
        <w:rPr>
          <w:rFonts w:hint="eastAsia" w:ascii="宋体" w:hAnsi="宋体" w:cs="宋体"/>
          <w:sz w:val="36"/>
          <w:szCs w:val="36"/>
        </w:rPr>
        <w:t>三、“报价文件”格式</w:t>
      </w:r>
      <w:bookmarkEnd w:id="26"/>
      <w:bookmarkEnd w:id="27"/>
      <w:bookmarkEnd w:id="28"/>
      <w:bookmarkEnd w:id="29"/>
      <w:bookmarkEnd w:id="30"/>
      <w:bookmarkEnd w:id="31"/>
    </w:p>
    <w:p w14:paraId="2C876FDA">
      <w:pPr>
        <w:pStyle w:val="6"/>
        <w:rPr>
          <w:rFonts w:ascii="宋体" w:hAnsi="宋体" w:cs="宋体"/>
          <w:sz w:val="36"/>
          <w:szCs w:val="36"/>
        </w:rPr>
      </w:pPr>
      <w:r>
        <w:rPr>
          <w:rFonts w:hint="eastAsia" w:ascii="宋体" w:hAnsi="宋体" w:cs="宋体"/>
          <w:sz w:val="36"/>
          <w:szCs w:val="36"/>
        </w:rPr>
        <w:t>3.1 “报价文件”封面</w:t>
      </w:r>
    </w:p>
    <w:p w14:paraId="6FC00017">
      <w:pPr>
        <w:spacing w:line="360" w:lineRule="auto"/>
        <w:jc w:val="right"/>
        <w:rPr>
          <w:b/>
          <w:sz w:val="36"/>
          <w:szCs w:val="36"/>
        </w:rPr>
      </w:pPr>
    </w:p>
    <w:p w14:paraId="7322BC6A">
      <w:pPr>
        <w:spacing w:line="276" w:lineRule="auto"/>
        <w:jc w:val="center"/>
        <w:rPr>
          <w:b/>
          <w:w w:val="80"/>
          <w:sz w:val="36"/>
          <w:szCs w:val="36"/>
          <w:u w:val="single"/>
        </w:rPr>
      </w:pPr>
      <w:r>
        <w:rPr>
          <w:rFonts w:hint="eastAsia"/>
          <w:b/>
          <w:w w:val="90"/>
          <w:sz w:val="36"/>
          <w:szCs w:val="36"/>
          <w:u w:val="single"/>
        </w:rPr>
        <w:t xml:space="preserve">  项   目   名   称   </w:t>
      </w:r>
    </w:p>
    <w:p w14:paraId="3E47A8A8">
      <w:pPr>
        <w:spacing w:line="360" w:lineRule="auto"/>
        <w:jc w:val="center"/>
        <w:rPr>
          <w:b/>
          <w:sz w:val="36"/>
          <w:szCs w:val="36"/>
        </w:rPr>
      </w:pPr>
    </w:p>
    <w:p w14:paraId="011401EB">
      <w:pPr>
        <w:spacing w:line="276" w:lineRule="auto"/>
        <w:jc w:val="center"/>
        <w:rPr>
          <w:sz w:val="36"/>
          <w:szCs w:val="36"/>
        </w:rPr>
      </w:pPr>
      <w:r>
        <w:rPr>
          <w:rFonts w:hint="eastAsia"/>
          <w:sz w:val="36"/>
          <w:szCs w:val="36"/>
        </w:rPr>
        <w:t>响 应 文 件</w:t>
      </w:r>
    </w:p>
    <w:p w14:paraId="25BAA964">
      <w:pPr>
        <w:spacing w:line="360" w:lineRule="auto"/>
        <w:jc w:val="center"/>
        <w:rPr>
          <w:b/>
          <w:sz w:val="36"/>
          <w:szCs w:val="36"/>
        </w:rPr>
      </w:pPr>
      <w:r>
        <w:rPr>
          <w:rFonts w:hint="eastAsia"/>
          <w:b/>
          <w:sz w:val="36"/>
          <w:szCs w:val="36"/>
        </w:rPr>
        <w:t>（报价文件）</w:t>
      </w:r>
    </w:p>
    <w:p w14:paraId="53E5864C">
      <w:pPr>
        <w:spacing w:line="360" w:lineRule="auto"/>
        <w:jc w:val="center"/>
        <w:rPr>
          <w:b/>
        </w:rPr>
      </w:pPr>
    </w:p>
    <w:tbl>
      <w:tblPr>
        <w:tblStyle w:val="60"/>
        <w:tblW w:w="0" w:type="auto"/>
        <w:tblInd w:w="250" w:type="dxa"/>
        <w:tblLayout w:type="fixed"/>
        <w:tblCellMar>
          <w:top w:w="0" w:type="dxa"/>
          <w:left w:w="108" w:type="dxa"/>
          <w:bottom w:w="0" w:type="dxa"/>
          <w:right w:w="108" w:type="dxa"/>
        </w:tblCellMar>
      </w:tblPr>
      <w:tblGrid>
        <w:gridCol w:w="8789"/>
      </w:tblGrid>
      <w:tr w14:paraId="2CC69B15">
        <w:tblPrEx>
          <w:tblCellMar>
            <w:top w:w="0" w:type="dxa"/>
            <w:left w:w="108" w:type="dxa"/>
            <w:bottom w:w="0" w:type="dxa"/>
            <w:right w:w="108" w:type="dxa"/>
          </w:tblCellMar>
        </w:tblPrEx>
        <w:trPr>
          <w:trHeight w:val="680" w:hRule="atLeast"/>
        </w:trPr>
        <w:tc>
          <w:tcPr>
            <w:tcW w:w="8789" w:type="dxa"/>
            <w:vAlign w:val="center"/>
          </w:tcPr>
          <w:p w14:paraId="657AD8E9">
            <w:pPr>
              <w:rPr>
                <w:b/>
              </w:rPr>
            </w:pPr>
            <w:r>
              <w:rPr>
                <w:rFonts w:hint="eastAsia"/>
                <w:b/>
              </w:rPr>
              <w:t xml:space="preserve">项目编号： </w:t>
            </w:r>
            <w:r>
              <w:rPr>
                <w:rFonts w:hint="eastAsia"/>
                <w:b/>
                <w:w w:val="90"/>
              </w:rPr>
              <w:t>___________________________________________</w:t>
            </w:r>
            <w:r>
              <w:rPr>
                <w:rFonts w:hint="eastAsia"/>
                <w:b/>
                <w:w w:val="90"/>
                <w:u w:val="single"/>
              </w:rPr>
              <w:t>__ __</w:t>
            </w:r>
            <w:r>
              <w:rPr>
                <w:rFonts w:hint="eastAsia"/>
                <w:b/>
                <w:w w:val="90"/>
              </w:rPr>
              <w:t>______</w:t>
            </w:r>
          </w:p>
        </w:tc>
      </w:tr>
      <w:tr w14:paraId="7AD209CC">
        <w:tblPrEx>
          <w:tblCellMar>
            <w:top w:w="0" w:type="dxa"/>
            <w:left w:w="108" w:type="dxa"/>
            <w:bottom w:w="0" w:type="dxa"/>
            <w:right w:w="108" w:type="dxa"/>
          </w:tblCellMar>
        </w:tblPrEx>
        <w:trPr>
          <w:trHeight w:val="680" w:hRule="atLeast"/>
        </w:trPr>
        <w:tc>
          <w:tcPr>
            <w:tcW w:w="8789" w:type="dxa"/>
            <w:vAlign w:val="center"/>
          </w:tcPr>
          <w:p w14:paraId="4F43F59C">
            <w:pPr>
              <w:rPr>
                <w:b/>
              </w:rPr>
            </w:pPr>
            <w:r>
              <w:rPr>
                <w:rFonts w:hint="eastAsia"/>
                <w:b/>
              </w:rPr>
              <w:t>投标供应商名称（盖章）：</w:t>
            </w:r>
            <w:r>
              <w:rPr>
                <w:rFonts w:hint="eastAsia"/>
                <w:b/>
                <w:w w:val="90"/>
              </w:rPr>
              <w:t>_______________________________________</w:t>
            </w:r>
          </w:p>
        </w:tc>
      </w:tr>
      <w:tr w14:paraId="15124480">
        <w:tblPrEx>
          <w:tblCellMar>
            <w:top w:w="0" w:type="dxa"/>
            <w:left w:w="108" w:type="dxa"/>
            <w:bottom w:w="0" w:type="dxa"/>
            <w:right w:w="108" w:type="dxa"/>
          </w:tblCellMar>
        </w:tblPrEx>
        <w:trPr>
          <w:trHeight w:val="680" w:hRule="atLeast"/>
        </w:trPr>
        <w:tc>
          <w:tcPr>
            <w:tcW w:w="8789" w:type="dxa"/>
            <w:vAlign w:val="center"/>
          </w:tcPr>
          <w:p w14:paraId="3AF64782">
            <w:pPr>
              <w:rPr>
                <w:b/>
              </w:rPr>
            </w:pPr>
            <w:r>
              <w:rPr>
                <w:rFonts w:hint="eastAsia"/>
                <w:b/>
              </w:rPr>
              <w:t>投标供应商地址：</w:t>
            </w:r>
            <w:r>
              <w:rPr>
                <w:rFonts w:hint="eastAsia"/>
                <w:b/>
                <w:w w:val="90"/>
              </w:rPr>
              <w:t>_______________________________________</w:t>
            </w:r>
            <w:r>
              <w:rPr>
                <w:rFonts w:hint="eastAsia"/>
                <w:b/>
                <w:w w:val="90"/>
                <w:u w:val="single"/>
              </w:rPr>
              <w:t>____ _</w:t>
            </w:r>
            <w:r>
              <w:rPr>
                <w:rFonts w:hint="eastAsia"/>
                <w:b/>
                <w:w w:val="90"/>
              </w:rPr>
              <w:t>___</w:t>
            </w:r>
          </w:p>
        </w:tc>
      </w:tr>
      <w:tr w14:paraId="5454182A">
        <w:tblPrEx>
          <w:tblCellMar>
            <w:top w:w="0" w:type="dxa"/>
            <w:left w:w="108" w:type="dxa"/>
            <w:bottom w:w="0" w:type="dxa"/>
            <w:right w:w="108" w:type="dxa"/>
          </w:tblCellMar>
        </w:tblPrEx>
        <w:trPr>
          <w:trHeight w:val="680" w:hRule="atLeast"/>
        </w:trPr>
        <w:tc>
          <w:tcPr>
            <w:tcW w:w="8789" w:type="dxa"/>
            <w:vAlign w:val="center"/>
          </w:tcPr>
          <w:p w14:paraId="2AA31A45">
            <w:pPr>
              <w:rPr>
                <w:b/>
              </w:rPr>
            </w:pPr>
            <w:r>
              <w:rPr>
                <w:rFonts w:hint="eastAsia"/>
                <w:b/>
              </w:rPr>
              <w:t>法定代表人或其授权代表（签字或盖章）：</w:t>
            </w:r>
            <w:r>
              <w:rPr>
                <w:rFonts w:hint="eastAsia"/>
                <w:b/>
                <w:w w:val="90"/>
              </w:rPr>
              <w:t>________________________</w:t>
            </w:r>
          </w:p>
        </w:tc>
      </w:tr>
      <w:tr w14:paraId="771089CD">
        <w:tblPrEx>
          <w:tblCellMar>
            <w:top w:w="0" w:type="dxa"/>
            <w:left w:w="108" w:type="dxa"/>
            <w:bottom w:w="0" w:type="dxa"/>
            <w:right w:w="108" w:type="dxa"/>
          </w:tblCellMar>
        </w:tblPrEx>
        <w:trPr>
          <w:trHeight w:val="680" w:hRule="atLeast"/>
        </w:trPr>
        <w:tc>
          <w:tcPr>
            <w:tcW w:w="8789" w:type="dxa"/>
            <w:vAlign w:val="center"/>
          </w:tcPr>
          <w:p w14:paraId="05F1F399">
            <w:pPr>
              <w:rPr>
                <w:b/>
              </w:rPr>
            </w:pPr>
            <w:r>
              <w:rPr>
                <w:rFonts w:hint="eastAsia"/>
                <w:b/>
              </w:rPr>
              <w:t>日期：</w:t>
            </w:r>
            <w:r>
              <w:rPr>
                <w:rFonts w:hint="eastAsia"/>
                <w:b/>
                <w:w w:val="90"/>
              </w:rPr>
              <w:t>__________________________________________________________</w:t>
            </w:r>
          </w:p>
        </w:tc>
      </w:tr>
      <w:tr w14:paraId="2B0F21D1">
        <w:tblPrEx>
          <w:tblCellMar>
            <w:top w:w="0" w:type="dxa"/>
            <w:left w:w="108" w:type="dxa"/>
            <w:bottom w:w="0" w:type="dxa"/>
            <w:right w:w="108" w:type="dxa"/>
          </w:tblCellMar>
        </w:tblPrEx>
        <w:trPr>
          <w:trHeight w:val="335" w:hRule="atLeast"/>
        </w:trPr>
        <w:tc>
          <w:tcPr>
            <w:tcW w:w="8789" w:type="dxa"/>
            <w:vAlign w:val="center"/>
          </w:tcPr>
          <w:p w14:paraId="5EDBADC2"/>
        </w:tc>
      </w:tr>
      <w:tr w14:paraId="0A7C1549">
        <w:tblPrEx>
          <w:tblCellMar>
            <w:top w:w="0" w:type="dxa"/>
            <w:left w:w="108" w:type="dxa"/>
            <w:bottom w:w="0" w:type="dxa"/>
            <w:right w:w="108" w:type="dxa"/>
          </w:tblCellMar>
        </w:tblPrEx>
        <w:trPr>
          <w:trHeight w:val="680" w:hRule="atLeast"/>
        </w:trPr>
        <w:tc>
          <w:tcPr>
            <w:tcW w:w="8789" w:type="dxa"/>
            <w:vAlign w:val="center"/>
          </w:tcPr>
          <w:p w14:paraId="06A43512">
            <w:pPr>
              <w:jc w:val="center"/>
              <w:rPr>
                <w:b/>
              </w:rPr>
            </w:pPr>
            <w:r>
              <w:rPr>
                <w:rFonts w:hint="eastAsia"/>
                <w:b/>
              </w:rPr>
              <w:t>开标前不得启封</w:t>
            </w:r>
          </w:p>
        </w:tc>
      </w:tr>
    </w:tbl>
    <w:p w14:paraId="23F7557B"/>
    <w:p w14:paraId="124661A9">
      <w:pPr>
        <w:snapToGrid w:val="0"/>
        <w:spacing w:line="460" w:lineRule="atLeast"/>
      </w:pPr>
      <w:r>
        <w:rPr>
          <w:rFonts w:hint="eastAsia"/>
        </w:rPr>
        <w:br w:type="page"/>
      </w:r>
    </w:p>
    <w:p w14:paraId="31D6CD89">
      <w:pPr>
        <w:snapToGrid w:val="0"/>
        <w:spacing w:line="460" w:lineRule="atLeast"/>
        <w:rPr>
          <w:rFonts w:hAnsi="宋体" w:cs="宋体"/>
          <w:sz w:val="36"/>
          <w:szCs w:val="36"/>
        </w:rPr>
      </w:pPr>
      <w:r>
        <w:rPr>
          <w:rFonts w:hint="eastAsia"/>
          <w:b/>
          <w:bCs/>
          <w:kern w:val="2"/>
          <w:sz w:val="36"/>
          <w:szCs w:val="36"/>
        </w:rPr>
        <w:t>3.2开标一览表</w:t>
      </w:r>
    </w:p>
    <w:p w14:paraId="080ABDCD">
      <w:pPr>
        <w:pStyle w:val="35"/>
        <w:adjustRightInd w:val="0"/>
        <w:snapToGrid w:val="0"/>
        <w:spacing w:line="400" w:lineRule="exact"/>
        <w:jc w:val="center"/>
        <w:rPr>
          <w:rFonts w:hAnsi="宋体" w:cs="宋体"/>
          <w:sz w:val="24"/>
          <w:szCs w:val="24"/>
        </w:rPr>
      </w:pPr>
      <w:r>
        <w:rPr>
          <w:rFonts w:hint="eastAsia" w:hAnsi="宋体" w:cs="宋体"/>
          <w:sz w:val="36"/>
          <w:szCs w:val="36"/>
        </w:rPr>
        <w:t>开标一览表</w:t>
      </w:r>
    </w:p>
    <w:p w14:paraId="7FE1F3E3">
      <w:pPr>
        <w:pStyle w:val="35"/>
        <w:adjustRightInd w:val="0"/>
        <w:snapToGrid w:val="0"/>
        <w:spacing w:line="400" w:lineRule="exact"/>
        <w:rPr>
          <w:rFonts w:hint="default" w:eastAsia="宋体"/>
          <w:lang w:val="en-US" w:eastAsia="zh-CN"/>
        </w:rPr>
      </w:pPr>
      <w:r>
        <w:rPr>
          <w:rFonts w:hint="eastAsia" w:hAnsi="宋体" w:cs="宋体"/>
          <w:sz w:val="24"/>
          <w:szCs w:val="24"/>
        </w:rPr>
        <w:t xml:space="preserve">供应商名称：                  招标编号：          </w:t>
      </w:r>
      <w:r>
        <w:rPr>
          <w:rFonts w:hint="eastAsia" w:hAnsi="宋体" w:cs="宋体"/>
          <w:sz w:val="24"/>
          <w:szCs w:val="24"/>
          <w:lang w:val="en-US" w:eastAsia="zh-CN"/>
        </w:rPr>
        <w:t xml:space="preserve">     </w:t>
      </w:r>
      <w:r>
        <w:rPr>
          <w:rFonts w:hint="eastAsia"/>
          <w:sz w:val="22"/>
        </w:rPr>
        <w:t>价格单位：</w:t>
      </w:r>
      <w:r>
        <w:rPr>
          <w:rFonts w:hint="eastAsia" w:hAnsi="宋体"/>
          <w:sz w:val="22"/>
          <w:lang w:val="en-US" w:eastAsia="zh-CN"/>
        </w:rPr>
        <w:t>元</w:t>
      </w:r>
    </w:p>
    <w:tbl>
      <w:tblPr>
        <w:tblStyle w:val="60"/>
        <w:tblW w:w="9967" w:type="dxa"/>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
      <w:tblGrid>
        <w:gridCol w:w="1534"/>
        <w:gridCol w:w="3531"/>
        <w:gridCol w:w="3485"/>
        <w:gridCol w:w="1417"/>
      </w:tblGrid>
      <w:tr w14:paraId="0E2C75B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025" w:hRule="atLeast"/>
          <w:jc w:val="center"/>
        </w:trPr>
        <w:tc>
          <w:tcPr>
            <w:tcW w:w="1534" w:type="dxa"/>
            <w:tcBorders>
              <w:tl2br w:val="nil"/>
              <w:tr2bl w:val="nil"/>
            </w:tcBorders>
            <w:noWrap w:val="0"/>
            <w:vAlign w:val="center"/>
          </w:tcPr>
          <w:p w14:paraId="56EC28B1">
            <w:pPr>
              <w:spacing w:line="360" w:lineRule="auto"/>
              <w:ind w:right="-24" w:rightChars="-10"/>
              <w:jc w:val="center"/>
              <w:rPr>
                <w:color w:val="auto"/>
                <w:sz w:val="21"/>
                <w:szCs w:val="21"/>
                <w:highlight w:val="none"/>
              </w:rPr>
            </w:pPr>
            <w:r>
              <w:rPr>
                <w:rFonts w:hint="eastAsia"/>
                <w:color w:val="auto"/>
                <w:sz w:val="21"/>
                <w:szCs w:val="21"/>
                <w:highlight w:val="none"/>
              </w:rPr>
              <w:t>项目名称</w:t>
            </w:r>
          </w:p>
        </w:tc>
        <w:tc>
          <w:tcPr>
            <w:tcW w:w="3531" w:type="dxa"/>
            <w:tcBorders>
              <w:tl2br w:val="nil"/>
              <w:tr2bl w:val="nil"/>
            </w:tcBorders>
            <w:noWrap w:val="0"/>
            <w:vAlign w:val="center"/>
          </w:tcPr>
          <w:p w14:paraId="04E16FC3">
            <w:pPr>
              <w:spacing w:line="360" w:lineRule="auto"/>
              <w:ind w:right="-24" w:rightChars="-10"/>
              <w:jc w:val="center"/>
              <w:rPr>
                <w:rFonts w:hint="eastAsia" w:eastAsia="宋体"/>
                <w:color w:val="auto"/>
                <w:sz w:val="21"/>
                <w:szCs w:val="21"/>
                <w:highlight w:val="none"/>
                <w:lang w:eastAsia="zh-CN"/>
              </w:rPr>
            </w:pPr>
            <w:r>
              <w:rPr>
                <w:rFonts w:hint="eastAsia" w:ascii="宋体" w:hAnsi="宋体"/>
                <w:color w:val="auto"/>
                <w:sz w:val="21"/>
                <w:szCs w:val="18"/>
                <w:highlight w:val="none"/>
              </w:rPr>
              <w:t>疗休养</w:t>
            </w:r>
            <w:r>
              <w:rPr>
                <w:rFonts w:hint="eastAsia" w:ascii="宋体" w:hAnsi="宋体" w:cs="宋体"/>
                <w:color w:val="auto"/>
                <w:sz w:val="20"/>
                <w:szCs w:val="21"/>
                <w:highlight w:val="none"/>
                <w:lang w:eastAsia="zh-CN"/>
              </w:rPr>
              <w:t>路线</w:t>
            </w:r>
          </w:p>
        </w:tc>
        <w:tc>
          <w:tcPr>
            <w:tcW w:w="3485" w:type="dxa"/>
            <w:tcBorders>
              <w:tl2br w:val="nil"/>
              <w:tr2bl w:val="nil"/>
            </w:tcBorders>
            <w:noWrap w:val="0"/>
            <w:vAlign w:val="center"/>
          </w:tcPr>
          <w:p w14:paraId="6BA784C9">
            <w:pPr>
              <w:spacing w:line="360" w:lineRule="auto"/>
              <w:ind w:right="-24" w:rightChars="-10"/>
              <w:jc w:val="center"/>
              <w:rPr>
                <w:rFonts w:hint="eastAsia"/>
                <w:color w:val="auto"/>
                <w:sz w:val="21"/>
                <w:szCs w:val="21"/>
                <w:highlight w:val="none"/>
              </w:rPr>
            </w:pPr>
            <w:r>
              <w:rPr>
                <w:rFonts w:hint="eastAsia"/>
                <w:color w:val="auto"/>
                <w:sz w:val="21"/>
                <w:szCs w:val="21"/>
                <w:highlight w:val="none"/>
              </w:rPr>
              <w:t>综合单价报价</w:t>
            </w:r>
          </w:p>
          <w:p w14:paraId="2AF00D7E">
            <w:pPr>
              <w:spacing w:line="360" w:lineRule="auto"/>
              <w:ind w:right="-24" w:rightChars="-10"/>
              <w:jc w:val="center"/>
              <w:rPr>
                <w:rFonts w:hint="eastAsia"/>
                <w:color w:val="auto"/>
                <w:sz w:val="21"/>
                <w:szCs w:val="21"/>
                <w:highlight w:val="none"/>
              </w:rPr>
            </w:pPr>
            <w:r>
              <w:rPr>
                <w:rFonts w:hint="eastAsia"/>
                <w:color w:val="auto"/>
                <w:sz w:val="21"/>
                <w:szCs w:val="21"/>
                <w:highlight w:val="none"/>
              </w:rPr>
              <w:t>（人民币元）</w:t>
            </w:r>
          </w:p>
        </w:tc>
        <w:tc>
          <w:tcPr>
            <w:tcW w:w="1417" w:type="dxa"/>
            <w:tcBorders>
              <w:tl2br w:val="nil"/>
              <w:tr2bl w:val="nil"/>
            </w:tcBorders>
            <w:noWrap w:val="0"/>
            <w:vAlign w:val="center"/>
          </w:tcPr>
          <w:p w14:paraId="510B55F1">
            <w:pPr>
              <w:spacing w:line="360" w:lineRule="auto"/>
              <w:ind w:right="-24" w:rightChars="-10"/>
              <w:jc w:val="center"/>
              <w:rPr>
                <w:color w:val="auto"/>
                <w:sz w:val="21"/>
                <w:szCs w:val="21"/>
                <w:highlight w:val="none"/>
              </w:rPr>
            </w:pPr>
            <w:r>
              <w:rPr>
                <w:rStyle w:val="829"/>
                <w:rFonts w:hint="eastAsia" w:ascii="宋体" w:hAnsi="宋体"/>
                <w:color w:val="auto"/>
                <w:sz w:val="21"/>
                <w:szCs w:val="18"/>
                <w:highlight w:val="none"/>
              </w:rPr>
              <w:t>▲</w:t>
            </w:r>
            <w:r>
              <w:rPr>
                <w:rStyle w:val="829"/>
                <w:rFonts w:ascii="宋体" w:hAnsi="宋体"/>
                <w:color w:val="auto"/>
                <w:sz w:val="21"/>
                <w:szCs w:val="18"/>
                <w:highlight w:val="none"/>
              </w:rPr>
              <w:t>最高单价限价</w:t>
            </w:r>
          </w:p>
        </w:tc>
      </w:tr>
      <w:tr w14:paraId="68D795A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439" w:hRule="atLeast"/>
          <w:jc w:val="center"/>
        </w:trPr>
        <w:tc>
          <w:tcPr>
            <w:tcW w:w="1534" w:type="dxa"/>
            <w:vMerge w:val="restart"/>
            <w:tcBorders>
              <w:tl2br w:val="nil"/>
              <w:tr2bl w:val="nil"/>
            </w:tcBorders>
            <w:noWrap w:val="0"/>
            <w:vAlign w:val="center"/>
          </w:tcPr>
          <w:p w14:paraId="7D9D5EAA">
            <w:pPr>
              <w:spacing w:line="240" w:lineRule="auto"/>
              <w:ind w:right="-24" w:rightChars="-10"/>
              <w:jc w:val="center"/>
              <w:rPr>
                <w:rFonts w:hint="eastAsia" w:eastAsia="宋体"/>
                <w:color w:val="auto"/>
                <w:sz w:val="21"/>
                <w:szCs w:val="21"/>
                <w:highlight w:val="none"/>
                <w:lang w:eastAsia="zh-CN"/>
              </w:rPr>
            </w:pPr>
            <w:r>
              <w:rPr>
                <w:rFonts w:hint="eastAsia"/>
                <w:color w:val="auto"/>
                <w:sz w:val="21"/>
                <w:szCs w:val="21"/>
                <w:highlight w:val="none"/>
                <w:lang w:eastAsia="zh-CN"/>
              </w:rPr>
              <w:t>202</w:t>
            </w:r>
            <w:r>
              <w:rPr>
                <w:rFonts w:hint="eastAsia"/>
                <w:color w:val="auto"/>
                <w:sz w:val="21"/>
                <w:szCs w:val="21"/>
                <w:highlight w:val="none"/>
                <w:lang w:val="en-US" w:eastAsia="zh-CN"/>
              </w:rPr>
              <w:t>5</w:t>
            </w:r>
            <w:r>
              <w:rPr>
                <w:rFonts w:hint="eastAsia"/>
                <w:color w:val="auto"/>
                <w:sz w:val="21"/>
                <w:szCs w:val="21"/>
                <w:highlight w:val="none"/>
                <w:lang w:eastAsia="zh-CN"/>
              </w:rPr>
              <w:t>年度龙港市社会事业局职工疗休养服务采购项目</w:t>
            </w:r>
          </w:p>
          <w:p w14:paraId="0C90BA63">
            <w:pPr>
              <w:spacing w:line="240" w:lineRule="auto"/>
              <w:ind w:right="-24" w:rightChars="-10"/>
              <w:jc w:val="center"/>
              <w:rPr>
                <w:color w:val="auto"/>
                <w:sz w:val="21"/>
                <w:szCs w:val="21"/>
                <w:highlight w:val="none"/>
              </w:rPr>
            </w:pPr>
          </w:p>
        </w:tc>
        <w:tc>
          <w:tcPr>
            <w:tcW w:w="3531" w:type="dxa"/>
            <w:tcBorders>
              <w:tl2br w:val="nil"/>
              <w:tr2bl w:val="nil"/>
            </w:tcBorders>
            <w:noWrap w:val="0"/>
            <w:vAlign w:val="center"/>
          </w:tcPr>
          <w:p w14:paraId="3C007B3F">
            <w:pPr>
              <w:spacing w:line="240" w:lineRule="auto"/>
              <w:ind w:right="-24" w:rightChars="-10"/>
              <w:jc w:val="center"/>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市内路线①：</w:t>
            </w:r>
            <w:r>
              <w:rPr>
                <w:rFonts w:hint="eastAsia" w:ascii="宋体" w:hAnsi="宋体" w:eastAsia="宋体" w:cs="宋体"/>
                <w:b w:val="0"/>
                <w:bCs w:val="0"/>
                <w:snapToGrid w:val="0"/>
                <w:color w:val="000000"/>
                <w:sz w:val="20"/>
                <w:szCs w:val="21"/>
                <w:lang w:eastAsia="zh-CN"/>
              </w:rPr>
              <w:t>泰顺、文成</w:t>
            </w:r>
          </w:p>
        </w:tc>
        <w:tc>
          <w:tcPr>
            <w:tcW w:w="3485" w:type="dxa"/>
            <w:tcBorders>
              <w:tl2br w:val="nil"/>
              <w:tr2bl w:val="nil"/>
            </w:tcBorders>
            <w:noWrap w:val="0"/>
            <w:vAlign w:val="center"/>
          </w:tcPr>
          <w:p w14:paraId="08F49246">
            <w:pPr>
              <w:spacing w:line="240" w:lineRule="auto"/>
              <w:rPr>
                <w:rFonts w:hint="eastAsia" w:ascii="宋体" w:hAnsi="宋体" w:cs="宋体"/>
                <w:bCs/>
                <w:color w:val="auto"/>
                <w:sz w:val="21"/>
                <w:szCs w:val="21"/>
                <w:highlight w:val="none"/>
              </w:rPr>
            </w:pPr>
            <w:r>
              <w:rPr>
                <w:rFonts w:hint="eastAsia" w:ascii="宋体" w:hAnsi="宋体" w:cs="宋体"/>
                <w:bCs/>
                <w:color w:val="auto"/>
                <w:sz w:val="21"/>
                <w:szCs w:val="21"/>
                <w:highlight w:val="none"/>
              </w:rPr>
              <w:t>小写：       元/人</w:t>
            </w:r>
          </w:p>
          <w:p w14:paraId="76F2ADBC">
            <w:pPr>
              <w:spacing w:line="240" w:lineRule="auto"/>
              <w:rPr>
                <w:rFonts w:hint="eastAsia" w:ascii="宋体" w:hAnsi="宋体" w:cs="宋体"/>
                <w:bCs/>
                <w:color w:val="auto"/>
                <w:sz w:val="21"/>
                <w:szCs w:val="21"/>
                <w:highlight w:val="none"/>
              </w:rPr>
            </w:pPr>
            <w:r>
              <w:rPr>
                <w:rFonts w:hint="eastAsia" w:ascii="宋体" w:hAnsi="宋体" w:cs="宋体"/>
                <w:bCs/>
                <w:color w:val="auto"/>
                <w:sz w:val="21"/>
                <w:szCs w:val="21"/>
                <w:highlight w:val="none"/>
              </w:rPr>
              <w:t>大写：       元/人</w:t>
            </w:r>
          </w:p>
        </w:tc>
        <w:tc>
          <w:tcPr>
            <w:tcW w:w="1417" w:type="dxa"/>
            <w:tcBorders>
              <w:tl2br w:val="nil"/>
              <w:tr2bl w:val="nil"/>
            </w:tcBorders>
            <w:noWrap w:val="0"/>
            <w:vAlign w:val="center"/>
          </w:tcPr>
          <w:p w14:paraId="193CD605">
            <w:pPr>
              <w:spacing w:line="240" w:lineRule="auto"/>
              <w:ind w:right="-24" w:rightChars="-10"/>
              <w:jc w:val="center"/>
              <w:rPr>
                <w:rFonts w:hint="eastAsia" w:ascii="宋体" w:hAnsi="宋体" w:cs="宋体"/>
                <w:color w:val="auto"/>
                <w:sz w:val="21"/>
                <w:szCs w:val="21"/>
                <w:highlight w:val="none"/>
              </w:rPr>
            </w:pPr>
            <w:r>
              <w:rPr>
                <w:rFonts w:hint="eastAsia" w:ascii="宋体" w:hAnsi="宋体" w:cs="宋体"/>
                <w:color w:val="auto"/>
                <w:sz w:val="21"/>
                <w:szCs w:val="21"/>
                <w:highlight w:val="none"/>
                <w:lang w:val="en-US" w:eastAsia="zh-CN"/>
              </w:rPr>
              <w:t>3000</w:t>
            </w:r>
            <w:r>
              <w:rPr>
                <w:rFonts w:hint="eastAsia" w:ascii="宋体" w:hAnsi="宋体" w:cs="宋体"/>
                <w:color w:val="auto"/>
                <w:sz w:val="21"/>
                <w:szCs w:val="21"/>
                <w:highlight w:val="none"/>
              </w:rPr>
              <w:t>元/人</w:t>
            </w:r>
          </w:p>
        </w:tc>
      </w:tr>
      <w:tr w14:paraId="3B77649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590" w:hRule="atLeast"/>
          <w:jc w:val="center"/>
        </w:trPr>
        <w:tc>
          <w:tcPr>
            <w:tcW w:w="1534" w:type="dxa"/>
            <w:vMerge w:val="continue"/>
            <w:tcBorders>
              <w:tl2br w:val="nil"/>
              <w:tr2bl w:val="nil"/>
            </w:tcBorders>
            <w:noWrap w:val="0"/>
            <w:vAlign w:val="center"/>
          </w:tcPr>
          <w:p w14:paraId="53F03EB7">
            <w:pPr>
              <w:spacing w:line="240" w:lineRule="auto"/>
              <w:ind w:right="-24" w:rightChars="-10"/>
              <w:jc w:val="center"/>
              <w:rPr>
                <w:color w:val="auto"/>
                <w:sz w:val="21"/>
                <w:szCs w:val="21"/>
                <w:highlight w:val="none"/>
              </w:rPr>
            </w:pPr>
          </w:p>
        </w:tc>
        <w:tc>
          <w:tcPr>
            <w:tcW w:w="3531" w:type="dxa"/>
            <w:tcBorders>
              <w:tl2br w:val="nil"/>
              <w:tr2bl w:val="nil"/>
            </w:tcBorders>
            <w:noWrap w:val="0"/>
            <w:vAlign w:val="center"/>
          </w:tcPr>
          <w:p w14:paraId="711F5DF8">
            <w:pPr>
              <w:spacing w:line="240" w:lineRule="auto"/>
              <w:ind w:right="-24" w:rightChars="-10"/>
              <w:jc w:val="center"/>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市内路线②：</w:t>
            </w:r>
            <w:r>
              <w:rPr>
                <w:rFonts w:hint="eastAsia" w:ascii="宋体" w:hAnsi="宋体" w:eastAsia="宋体" w:cs="宋体"/>
                <w:b w:val="0"/>
                <w:bCs w:val="0"/>
                <w:snapToGrid w:val="0"/>
                <w:color w:val="000000"/>
                <w:sz w:val="20"/>
                <w:szCs w:val="21"/>
                <w:lang w:eastAsia="zh-CN"/>
              </w:rPr>
              <w:t>永嘉</w:t>
            </w:r>
            <w:r>
              <w:rPr>
                <w:rFonts w:hint="eastAsia" w:cs="宋体"/>
                <w:b w:val="0"/>
                <w:bCs w:val="0"/>
                <w:snapToGrid w:val="0"/>
                <w:color w:val="000000"/>
                <w:sz w:val="20"/>
                <w:szCs w:val="21"/>
                <w:lang w:eastAsia="zh-CN"/>
              </w:rPr>
              <w:t>、雁荡山</w:t>
            </w:r>
          </w:p>
        </w:tc>
        <w:tc>
          <w:tcPr>
            <w:tcW w:w="3485" w:type="dxa"/>
            <w:tcBorders>
              <w:tl2br w:val="nil"/>
              <w:tr2bl w:val="nil"/>
            </w:tcBorders>
            <w:noWrap w:val="0"/>
            <w:vAlign w:val="center"/>
          </w:tcPr>
          <w:p w14:paraId="23438981">
            <w:pPr>
              <w:spacing w:line="240" w:lineRule="auto"/>
              <w:rPr>
                <w:rFonts w:hint="eastAsia" w:ascii="宋体" w:hAnsi="宋体" w:cs="宋体"/>
                <w:bCs/>
                <w:color w:val="auto"/>
                <w:sz w:val="21"/>
                <w:szCs w:val="21"/>
                <w:highlight w:val="none"/>
              </w:rPr>
            </w:pPr>
            <w:r>
              <w:rPr>
                <w:rFonts w:hint="eastAsia" w:ascii="宋体" w:hAnsi="宋体" w:cs="宋体"/>
                <w:bCs/>
                <w:color w:val="auto"/>
                <w:sz w:val="21"/>
                <w:szCs w:val="21"/>
                <w:highlight w:val="none"/>
              </w:rPr>
              <w:t>小写：       元/人</w:t>
            </w:r>
          </w:p>
          <w:p w14:paraId="46BFB1D5">
            <w:pPr>
              <w:spacing w:line="240" w:lineRule="auto"/>
              <w:rPr>
                <w:rFonts w:hint="eastAsia" w:ascii="宋体" w:hAnsi="宋体" w:cs="宋体"/>
                <w:bCs/>
                <w:color w:val="auto"/>
                <w:sz w:val="21"/>
                <w:szCs w:val="21"/>
                <w:highlight w:val="none"/>
              </w:rPr>
            </w:pPr>
            <w:r>
              <w:rPr>
                <w:rFonts w:hint="eastAsia" w:ascii="宋体" w:hAnsi="宋体" w:cs="宋体"/>
                <w:bCs/>
                <w:color w:val="auto"/>
                <w:sz w:val="21"/>
                <w:szCs w:val="21"/>
                <w:highlight w:val="none"/>
              </w:rPr>
              <w:t>大写：       元/人</w:t>
            </w:r>
          </w:p>
        </w:tc>
        <w:tc>
          <w:tcPr>
            <w:tcW w:w="1417" w:type="dxa"/>
            <w:tcBorders>
              <w:tl2br w:val="nil"/>
              <w:tr2bl w:val="nil"/>
            </w:tcBorders>
            <w:noWrap w:val="0"/>
            <w:vAlign w:val="center"/>
          </w:tcPr>
          <w:p w14:paraId="6459DDD7">
            <w:pPr>
              <w:spacing w:line="240" w:lineRule="auto"/>
              <w:ind w:right="-24" w:rightChars="-10"/>
              <w:jc w:val="center"/>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3000</w:t>
            </w:r>
            <w:r>
              <w:rPr>
                <w:rFonts w:hint="eastAsia" w:ascii="宋体" w:hAnsi="宋体" w:cs="宋体"/>
                <w:color w:val="auto"/>
                <w:sz w:val="21"/>
                <w:szCs w:val="21"/>
                <w:highlight w:val="none"/>
              </w:rPr>
              <w:t>元/人</w:t>
            </w:r>
          </w:p>
        </w:tc>
      </w:tr>
      <w:tr w14:paraId="436DA8C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450" w:hRule="atLeast"/>
          <w:jc w:val="center"/>
        </w:trPr>
        <w:tc>
          <w:tcPr>
            <w:tcW w:w="1534" w:type="dxa"/>
            <w:vMerge w:val="continue"/>
            <w:tcBorders>
              <w:tl2br w:val="nil"/>
              <w:tr2bl w:val="nil"/>
            </w:tcBorders>
            <w:noWrap w:val="0"/>
            <w:vAlign w:val="center"/>
          </w:tcPr>
          <w:p w14:paraId="61AC692C">
            <w:pPr>
              <w:spacing w:line="240" w:lineRule="auto"/>
              <w:ind w:right="-24" w:rightChars="-10"/>
              <w:jc w:val="center"/>
              <w:rPr>
                <w:color w:val="auto"/>
                <w:sz w:val="21"/>
                <w:szCs w:val="21"/>
                <w:highlight w:val="none"/>
              </w:rPr>
            </w:pPr>
          </w:p>
        </w:tc>
        <w:tc>
          <w:tcPr>
            <w:tcW w:w="3531" w:type="dxa"/>
            <w:tcBorders>
              <w:tl2br w:val="nil"/>
              <w:tr2bl w:val="nil"/>
            </w:tcBorders>
            <w:noWrap w:val="0"/>
            <w:vAlign w:val="center"/>
          </w:tcPr>
          <w:p w14:paraId="66705130">
            <w:pPr>
              <w:spacing w:line="240" w:lineRule="auto"/>
              <w:ind w:right="-24" w:rightChars="-10"/>
              <w:jc w:val="center"/>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市外省内路线①：</w:t>
            </w:r>
            <w:r>
              <w:rPr>
                <w:rFonts w:hint="eastAsia" w:ascii="宋体" w:hAnsi="宋体" w:eastAsia="宋体" w:cs="宋体"/>
                <w:b w:val="0"/>
                <w:bCs w:val="0"/>
                <w:snapToGrid w:val="0"/>
                <w:color w:val="000000"/>
                <w:sz w:val="20"/>
                <w:szCs w:val="21"/>
                <w:lang w:eastAsia="zh-CN"/>
              </w:rPr>
              <w:t>台州温岭、神仙居</w:t>
            </w:r>
          </w:p>
        </w:tc>
        <w:tc>
          <w:tcPr>
            <w:tcW w:w="3485" w:type="dxa"/>
            <w:tcBorders>
              <w:tl2br w:val="nil"/>
              <w:tr2bl w:val="nil"/>
            </w:tcBorders>
            <w:noWrap w:val="0"/>
            <w:vAlign w:val="center"/>
          </w:tcPr>
          <w:p w14:paraId="40990D8D">
            <w:pPr>
              <w:spacing w:line="240" w:lineRule="auto"/>
              <w:rPr>
                <w:rFonts w:hint="eastAsia" w:ascii="宋体" w:hAnsi="宋体" w:cs="宋体"/>
                <w:bCs/>
                <w:color w:val="auto"/>
                <w:sz w:val="21"/>
                <w:szCs w:val="21"/>
                <w:highlight w:val="none"/>
              </w:rPr>
            </w:pPr>
            <w:r>
              <w:rPr>
                <w:rFonts w:hint="eastAsia" w:ascii="宋体" w:hAnsi="宋体" w:cs="宋体"/>
                <w:bCs/>
                <w:color w:val="auto"/>
                <w:sz w:val="21"/>
                <w:szCs w:val="21"/>
                <w:highlight w:val="none"/>
              </w:rPr>
              <w:t>小写：       元/人</w:t>
            </w:r>
          </w:p>
          <w:p w14:paraId="342DB190">
            <w:pPr>
              <w:spacing w:line="240" w:lineRule="auto"/>
              <w:rPr>
                <w:rFonts w:hint="eastAsia" w:ascii="宋体" w:hAnsi="宋体" w:cs="宋体"/>
                <w:bCs/>
                <w:color w:val="auto"/>
                <w:sz w:val="21"/>
                <w:szCs w:val="21"/>
                <w:highlight w:val="none"/>
              </w:rPr>
            </w:pPr>
            <w:r>
              <w:rPr>
                <w:rFonts w:hint="eastAsia" w:ascii="宋体" w:hAnsi="宋体" w:cs="宋体"/>
                <w:bCs/>
                <w:color w:val="auto"/>
                <w:sz w:val="21"/>
                <w:szCs w:val="21"/>
                <w:highlight w:val="none"/>
              </w:rPr>
              <w:t>大写：       元/人</w:t>
            </w:r>
          </w:p>
        </w:tc>
        <w:tc>
          <w:tcPr>
            <w:tcW w:w="1417" w:type="dxa"/>
            <w:tcBorders>
              <w:tl2br w:val="nil"/>
              <w:tr2bl w:val="nil"/>
            </w:tcBorders>
            <w:noWrap w:val="0"/>
            <w:vAlign w:val="center"/>
          </w:tcPr>
          <w:p w14:paraId="24BC4415">
            <w:pPr>
              <w:spacing w:line="240" w:lineRule="auto"/>
              <w:ind w:right="-24" w:rightChars="-10"/>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3000元/人</w:t>
            </w:r>
          </w:p>
        </w:tc>
      </w:tr>
      <w:tr w14:paraId="0D7C433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624" w:hRule="atLeast"/>
          <w:jc w:val="center"/>
        </w:trPr>
        <w:tc>
          <w:tcPr>
            <w:tcW w:w="1534" w:type="dxa"/>
            <w:vMerge w:val="continue"/>
            <w:tcBorders>
              <w:tl2br w:val="nil"/>
              <w:tr2bl w:val="nil"/>
            </w:tcBorders>
            <w:noWrap w:val="0"/>
            <w:vAlign w:val="center"/>
          </w:tcPr>
          <w:p w14:paraId="38C9F6F4">
            <w:pPr>
              <w:spacing w:line="240" w:lineRule="auto"/>
              <w:ind w:right="-24" w:rightChars="-10"/>
              <w:jc w:val="center"/>
              <w:rPr>
                <w:color w:val="auto"/>
                <w:sz w:val="21"/>
                <w:szCs w:val="21"/>
                <w:highlight w:val="none"/>
              </w:rPr>
            </w:pPr>
          </w:p>
        </w:tc>
        <w:tc>
          <w:tcPr>
            <w:tcW w:w="3531" w:type="dxa"/>
            <w:tcBorders>
              <w:tl2br w:val="nil"/>
              <w:tr2bl w:val="nil"/>
            </w:tcBorders>
            <w:noWrap w:val="0"/>
            <w:vAlign w:val="center"/>
          </w:tcPr>
          <w:p w14:paraId="1E7C48EF">
            <w:pPr>
              <w:spacing w:line="240" w:lineRule="auto"/>
              <w:ind w:right="-24" w:rightChars="-10"/>
              <w:jc w:val="center"/>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市外省内路线②：</w:t>
            </w:r>
            <w:r>
              <w:rPr>
                <w:rFonts w:hint="eastAsia" w:cs="宋体"/>
                <w:b w:val="0"/>
                <w:bCs w:val="0"/>
                <w:snapToGrid w:val="0"/>
                <w:color w:val="000000"/>
                <w:sz w:val="20"/>
                <w:szCs w:val="21"/>
                <w:lang w:eastAsia="zh-CN"/>
              </w:rPr>
              <w:t>宁波、舟山</w:t>
            </w:r>
          </w:p>
        </w:tc>
        <w:tc>
          <w:tcPr>
            <w:tcW w:w="3485" w:type="dxa"/>
            <w:tcBorders>
              <w:tl2br w:val="nil"/>
              <w:tr2bl w:val="nil"/>
            </w:tcBorders>
            <w:noWrap w:val="0"/>
            <w:vAlign w:val="center"/>
          </w:tcPr>
          <w:p w14:paraId="5A48AA84">
            <w:pPr>
              <w:spacing w:line="240" w:lineRule="auto"/>
              <w:rPr>
                <w:rFonts w:hint="eastAsia" w:ascii="宋体" w:hAnsi="宋体" w:cs="宋体"/>
                <w:bCs/>
                <w:color w:val="auto"/>
                <w:sz w:val="21"/>
                <w:szCs w:val="21"/>
                <w:highlight w:val="none"/>
              </w:rPr>
            </w:pPr>
            <w:r>
              <w:rPr>
                <w:rFonts w:hint="eastAsia" w:ascii="宋体" w:hAnsi="宋体" w:cs="宋体"/>
                <w:bCs/>
                <w:color w:val="auto"/>
                <w:sz w:val="21"/>
                <w:szCs w:val="21"/>
                <w:highlight w:val="none"/>
              </w:rPr>
              <w:t>小写：       元/人</w:t>
            </w:r>
          </w:p>
          <w:p w14:paraId="75377A4C">
            <w:pPr>
              <w:spacing w:line="240" w:lineRule="auto"/>
              <w:rPr>
                <w:rFonts w:hint="eastAsia" w:ascii="宋体" w:hAnsi="宋体" w:cs="宋体"/>
                <w:bCs/>
                <w:color w:val="auto"/>
                <w:sz w:val="21"/>
                <w:szCs w:val="21"/>
                <w:highlight w:val="none"/>
              </w:rPr>
            </w:pPr>
            <w:r>
              <w:rPr>
                <w:rFonts w:hint="eastAsia" w:ascii="宋体" w:hAnsi="宋体" w:cs="宋体"/>
                <w:bCs/>
                <w:color w:val="auto"/>
                <w:sz w:val="21"/>
                <w:szCs w:val="21"/>
                <w:highlight w:val="none"/>
              </w:rPr>
              <w:t>大写：       元/人</w:t>
            </w:r>
          </w:p>
        </w:tc>
        <w:tc>
          <w:tcPr>
            <w:tcW w:w="1417" w:type="dxa"/>
            <w:tcBorders>
              <w:tl2br w:val="nil"/>
              <w:tr2bl w:val="nil"/>
            </w:tcBorders>
            <w:noWrap w:val="0"/>
            <w:vAlign w:val="center"/>
          </w:tcPr>
          <w:p w14:paraId="15B780A3">
            <w:pPr>
              <w:spacing w:line="240" w:lineRule="auto"/>
              <w:ind w:right="-24" w:rightChars="-10"/>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3000元/人</w:t>
            </w:r>
          </w:p>
        </w:tc>
      </w:tr>
      <w:tr w14:paraId="581DEC2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600" w:hRule="atLeast"/>
          <w:jc w:val="center"/>
        </w:trPr>
        <w:tc>
          <w:tcPr>
            <w:tcW w:w="1534" w:type="dxa"/>
            <w:vMerge w:val="continue"/>
            <w:tcBorders>
              <w:tl2br w:val="nil"/>
              <w:tr2bl w:val="nil"/>
            </w:tcBorders>
            <w:noWrap w:val="0"/>
            <w:vAlign w:val="center"/>
          </w:tcPr>
          <w:p w14:paraId="45E4D6A4">
            <w:pPr>
              <w:spacing w:line="240" w:lineRule="auto"/>
              <w:ind w:right="-24" w:rightChars="-10"/>
              <w:jc w:val="center"/>
              <w:rPr>
                <w:color w:val="auto"/>
                <w:sz w:val="21"/>
                <w:szCs w:val="21"/>
                <w:highlight w:val="none"/>
              </w:rPr>
            </w:pPr>
          </w:p>
        </w:tc>
        <w:tc>
          <w:tcPr>
            <w:tcW w:w="3531" w:type="dxa"/>
            <w:tcBorders>
              <w:tl2br w:val="nil"/>
              <w:tr2bl w:val="nil"/>
            </w:tcBorders>
            <w:noWrap w:val="0"/>
            <w:vAlign w:val="center"/>
          </w:tcPr>
          <w:p w14:paraId="7084E6C9">
            <w:pPr>
              <w:spacing w:line="240" w:lineRule="auto"/>
              <w:ind w:right="-24" w:rightChars="-10"/>
              <w:jc w:val="center"/>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市外省内路线③：</w:t>
            </w:r>
            <w:r>
              <w:rPr>
                <w:rFonts w:hint="eastAsia" w:ascii="宋体" w:hAnsi="宋体" w:eastAsia="宋体" w:cs="宋体"/>
                <w:b w:val="0"/>
                <w:bCs w:val="0"/>
                <w:snapToGrid w:val="0"/>
                <w:color w:val="000000"/>
                <w:sz w:val="20"/>
                <w:szCs w:val="21"/>
                <w:lang w:eastAsia="zh-CN"/>
              </w:rPr>
              <w:t>丽水</w:t>
            </w:r>
            <w:r>
              <w:rPr>
                <w:rFonts w:hint="eastAsia" w:cs="宋体"/>
                <w:b w:val="0"/>
                <w:bCs w:val="0"/>
                <w:snapToGrid w:val="0"/>
                <w:color w:val="000000"/>
                <w:sz w:val="20"/>
                <w:szCs w:val="21"/>
                <w:lang w:eastAsia="zh-CN"/>
              </w:rPr>
              <w:t>云和</w:t>
            </w:r>
            <w:r>
              <w:rPr>
                <w:rFonts w:hint="eastAsia" w:ascii="宋体" w:hAnsi="宋体" w:eastAsia="宋体" w:cs="宋体"/>
                <w:b w:val="0"/>
                <w:bCs w:val="0"/>
                <w:snapToGrid w:val="0"/>
                <w:color w:val="000000"/>
                <w:sz w:val="20"/>
                <w:szCs w:val="21"/>
                <w:lang w:eastAsia="zh-CN"/>
              </w:rPr>
              <w:t>缙云</w:t>
            </w:r>
          </w:p>
        </w:tc>
        <w:tc>
          <w:tcPr>
            <w:tcW w:w="3485" w:type="dxa"/>
            <w:tcBorders>
              <w:tl2br w:val="nil"/>
              <w:tr2bl w:val="nil"/>
            </w:tcBorders>
            <w:noWrap w:val="0"/>
            <w:vAlign w:val="center"/>
          </w:tcPr>
          <w:p w14:paraId="2073DD20">
            <w:pPr>
              <w:spacing w:line="240" w:lineRule="auto"/>
              <w:rPr>
                <w:rFonts w:hint="eastAsia" w:ascii="宋体" w:hAnsi="宋体" w:cs="宋体"/>
                <w:bCs/>
                <w:color w:val="auto"/>
                <w:sz w:val="21"/>
                <w:szCs w:val="21"/>
                <w:highlight w:val="none"/>
              </w:rPr>
            </w:pPr>
            <w:r>
              <w:rPr>
                <w:rFonts w:hint="eastAsia" w:ascii="宋体" w:hAnsi="宋体" w:cs="宋体"/>
                <w:bCs/>
                <w:color w:val="auto"/>
                <w:sz w:val="21"/>
                <w:szCs w:val="21"/>
                <w:highlight w:val="none"/>
              </w:rPr>
              <w:t>小写：       元/人</w:t>
            </w:r>
          </w:p>
          <w:p w14:paraId="1853D004">
            <w:pPr>
              <w:spacing w:line="240" w:lineRule="auto"/>
              <w:rPr>
                <w:rFonts w:hint="eastAsia" w:ascii="宋体" w:hAnsi="宋体" w:cs="宋体"/>
                <w:bCs/>
                <w:color w:val="auto"/>
                <w:sz w:val="21"/>
                <w:szCs w:val="21"/>
                <w:highlight w:val="none"/>
              </w:rPr>
            </w:pPr>
            <w:r>
              <w:rPr>
                <w:rFonts w:hint="eastAsia" w:ascii="宋体" w:hAnsi="宋体" w:cs="宋体"/>
                <w:bCs/>
                <w:color w:val="auto"/>
                <w:sz w:val="21"/>
                <w:szCs w:val="21"/>
                <w:highlight w:val="none"/>
              </w:rPr>
              <w:t>大写：       元/人</w:t>
            </w:r>
          </w:p>
        </w:tc>
        <w:tc>
          <w:tcPr>
            <w:tcW w:w="1417" w:type="dxa"/>
            <w:tcBorders>
              <w:tl2br w:val="nil"/>
              <w:tr2bl w:val="nil"/>
            </w:tcBorders>
            <w:noWrap w:val="0"/>
            <w:vAlign w:val="center"/>
          </w:tcPr>
          <w:p w14:paraId="2D99CA22">
            <w:pPr>
              <w:spacing w:line="240" w:lineRule="auto"/>
              <w:ind w:right="-24" w:rightChars="-10"/>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3000元/人</w:t>
            </w:r>
          </w:p>
        </w:tc>
      </w:tr>
      <w:tr w14:paraId="3C75945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588" w:hRule="atLeast"/>
          <w:jc w:val="center"/>
        </w:trPr>
        <w:tc>
          <w:tcPr>
            <w:tcW w:w="1534" w:type="dxa"/>
            <w:vMerge w:val="continue"/>
            <w:tcBorders>
              <w:tl2br w:val="nil"/>
              <w:tr2bl w:val="nil"/>
            </w:tcBorders>
            <w:noWrap w:val="0"/>
            <w:vAlign w:val="center"/>
          </w:tcPr>
          <w:p w14:paraId="64D3C034">
            <w:pPr>
              <w:spacing w:line="240" w:lineRule="auto"/>
              <w:ind w:right="-24" w:rightChars="-10"/>
              <w:jc w:val="center"/>
              <w:rPr>
                <w:color w:val="auto"/>
                <w:sz w:val="21"/>
                <w:szCs w:val="21"/>
                <w:highlight w:val="none"/>
              </w:rPr>
            </w:pPr>
          </w:p>
        </w:tc>
        <w:tc>
          <w:tcPr>
            <w:tcW w:w="3531" w:type="dxa"/>
            <w:tcBorders>
              <w:tl2br w:val="nil"/>
              <w:tr2bl w:val="nil"/>
            </w:tcBorders>
            <w:noWrap w:val="0"/>
            <w:vAlign w:val="center"/>
          </w:tcPr>
          <w:p w14:paraId="313A3BFC">
            <w:pPr>
              <w:spacing w:line="240" w:lineRule="auto"/>
              <w:ind w:right="-24" w:rightChars="-10"/>
              <w:jc w:val="center"/>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省外路线①：</w:t>
            </w:r>
            <w:r>
              <w:rPr>
                <w:rFonts w:hint="eastAsia" w:cs="宋体"/>
                <w:b w:val="0"/>
                <w:bCs w:val="0"/>
                <w:snapToGrid w:val="0"/>
                <w:color w:val="000000"/>
                <w:sz w:val="20"/>
                <w:szCs w:val="21"/>
                <w:lang w:eastAsia="zh-CN"/>
              </w:rPr>
              <w:t>苏州、无锡</w:t>
            </w:r>
          </w:p>
        </w:tc>
        <w:tc>
          <w:tcPr>
            <w:tcW w:w="3485" w:type="dxa"/>
            <w:tcBorders>
              <w:tl2br w:val="nil"/>
              <w:tr2bl w:val="nil"/>
            </w:tcBorders>
            <w:noWrap w:val="0"/>
            <w:vAlign w:val="center"/>
          </w:tcPr>
          <w:p w14:paraId="526A5CB2">
            <w:pPr>
              <w:spacing w:line="240" w:lineRule="auto"/>
              <w:rPr>
                <w:rFonts w:hint="eastAsia" w:ascii="宋体" w:hAnsi="宋体" w:cs="宋体"/>
                <w:bCs/>
                <w:color w:val="auto"/>
                <w:sz w:val="21"/>
                <w:szCs w:val="21"/>
                <w:highlight w:val="none"/>
              </w:rPr>
            </w:pPr>
            <w:r>
              <w:rPr>
                <w:rFonts w:hint="eastAsia" w:ascii="宋体" w:hAnsi="宋体" w:cs="宋体"/>
                <w:bCs/>
                <w:color w:val="auto"/>
                <w:sz w:val="21"/>
                <w:szCs w:val="21"/>
                <w:highlight w:val="none"/>
              </w:rPr>
              <w:t>小写：       元/人</w:t>
            </w:r>
          </w:p>
          <w:p w14:paraId="513070A5">
            <w:pPr>
              <w:spacing w:line="240" w:lineRule="auto"/>
              <w:rPr>
                <w:rFonts w:hint="eastAsia" w:ascii="宋体" w:hAnsi="宋体" w:cs="宋体"/>
                <w:bCs/>
                <w:color w:val="auto"/>
                <w:sz w:val="21"/>
                <w:szCs w:val="21"/>
                <w:highlight w:val="none"/>
              </w:rPr>
            </w:pPr>
            <w:r>
              <w:rPr>
                <w:rFonts w:hint="eastAsia" w:ascii="宋体" w:hAnsi="宋体" w:cs="宋体"/>
                <w:bCs/>
                <w:color w:val="auto"/>
                <w:sz w:val="21"/>
                <w:szCs w:val="21"/>
                <w:highlight w:val="none"/>
              </w:rPr>
              <w:t>大写：       元/人</w:t>
            </w:r>
          </w:p>
        </w:tc>
        <w:tc>
          <w:tcPr>
            <w:tcW w:w="1417" w:type="dxa"/>
            <w:tcBorders>
              <w:tl2br w:val="nil"/>
              <w:tr2bl w:val="nil"/>
            </w:tcBorders>
            <w:noWrap w:val="0"/>
            <w:vAlign w:val="center"/>
          </w:tcPr>
          <w:p w14:paraId="5B874EA8">
            <w:pPr>
              <w:spacing w:line="240" w:lineRule="auto"/>
              <w:ind w:right="-24" w:rightChars="-10"/>
              <w:jc w:val="center"/>
              <w:rPr>
                <w:rFonts w:hint="eastAsia" w:ascii="宋体" w:hAnsi="宋体" w:cs="宋体"/>
                <w:color w:val="auto"/>
                <w:sz w:val="21"/>
                <w:szCs w:val="21"/>
                <w:highlight w:val="none"/>
              </w:rPr>
            </w:pPr>
            <w:r>
              <w:rPr>
                <w:rFonts w:hint="eastAsia" w:ascii="宋体" w:hAnsi="宋体" w:cs="宋体"/>
                <w:color w:val="auto"/>
                <w:sz w:val="21"/>
                <w:szCs w:val="21"/>
                <w:highlight w:val="none"/>
                <w:lang w:val="en-US" w:eastAsia="zh-CN"/>
              </w:rPr>
              <w:t>3000</w:t>
            </w:r>
            <w:r>
              <w:rPr>
                <w:rFonts w:hint="eastAsia" w:ascii="宋体" w:hAnsi="宋体" w:cs="宋体"/>
                <w:color w:val="auto"/>
                <w:sz w:val="21"/>
                <w:szCs w:val="21"/>
                <w:highlight w:val="none"/>
              </w:rPr>
              <w:t>元/人</w:t>
            </w:r>
          </w:p>
        </w:tc>
      </w:tr>
      <w:tr w14:paraId="37F80B5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588" w:hRule="atLeast"/>
          <w:jc w:val="center"/>
        </w:trPr>
        <w:tc>
          <w:tcPr>
            <w:tcW w:w="1534" w:type="dxa"/>
            <w:vMerge w:val="continue"/>
            <w:tcBorders>
              <w:tl2br w:val="nil"/>
              <w:tr2bl w:val="nil"/>
            </w:tcBorders>
            <w:noWrap w:val="0"/>
            <w:vAlign w:val="center"/>
          </w:tcPr>
          <w:p w14:paraId="21A0D3B5">
            <w:pPr>
              <w:spacing w:line="240" w:lineRule="auto"/>
              <w:ind w:right="-24" w:rightChars="-10"/>
              <w:jc w:val="center"/>
              <w:rPr>
                <w:rFonts w:hint="eastAsia" w:ascii="Arial" w:hAnsi="Arial" w:cs="Arial"/>
                <w:color w:val="auto"/>
                <w:sz w:val="21"/>
                <w:szCs w:val="18"/>
                <w:highlight w:val="none"/>
              </w:rPr>
            </w:pPr>
          </w:p>
        </w:tc>
        <w:tc>
          <w:tcPr>
            <w:tcW w:w="3531" w:type="dxa"/>
            <w:tcBorders>
              <w:tl2br w:val="nil"/>
              <w:tr2bl w:val="nil"/>
            </w:tcBorders>
            <w:noWrap w:val="0"/>
            <w:vAlign w:val="center"/>
          </w:tcPr>
          <w:p w14:paraId="3FC933E4">
            <w:pPr>
              <w:spacing w:line="240" w:lineRule="auto"/>
              <w:ind w:right="-24" w:rightChars="-10"/>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省外路线②：</w:t>
            </w:r>
            <w:r>
              <w:rPr>
                <w:rFonts w:hint="eastAsia" w:cs="宋体"/>
                <w:b w:val="0"/>
                <w:bCs w:val="0"/>
                <w:snapToGrid w:val="0"/>
                <w:color w:val="000000"/>
                <w:sz w:val="20"/>
                <w:szCs w:val="21"/>
                <w:lang w:eastAsia="zh-CN"/>
              </w:rPr>
              <w:t>四川成都</w:t>
            </w:r>
          </w:p>
        </w:tc>
        <w:tc>
          <w:tcPr>
            <w:tcW w:w="3485" w:type="dxa"/>
            <w:tcBorders>
              <w:tl2br w:val="nil"/>
              <w:tr2bl w:val="nil"/>
            </w:tcBorders>
            <w:noWrap w:val="0"/>
            <w:vAlign w:val="center"/>
          </w:tcPr>
          <w:p w14:paraId="78F677C0">
            <w:pPr>
              <w:spacing w:line="240" w:lineRule="auto"/>
              <w:rPr>
                <w:rFonts w:hint="eastAsia" w:ascii="宋体" w:hAnsi="宋体" w:cs="宋体"/>
                <w:bCs/>
                <w:color w:val="auto"/>
                <w:sz w:val="21"/>
                <w:szCs w:val="21"/>
                <w:highlight w:val="none"/>
              </w:rPr>
            </w:pPr>
            <w:r>
              <w:rPr>
                <w:rFonts w:hint="eastAsia" w:ascii="宋体" w:hAnsi="宋体" w:cs="宋体"/>
                <w:bCs/>
                <w:color w:val="auto"/>
                <w:sz w:val="21"/>
                <w:szCs w:val="21"/>
                <w:highlight w:val="none"/>
              </w:rPr>
              <w:t>小写：       元/人</w:t>
            </w:r>
          </w:p>
          <w:p w14:paraId="582C55C4">
            <w:pPr>
              <w:spacing w:line="240" w:lineRule="auto"/>
              <w:rPr>
                <w:rFonts w:hint="eastAsia" w:ascii="宋体" w:hAnsi="宋体" w:cs="宋体"/>
                <w:bCs/>
                <w:color w:val="auto"/>
                <w:sz w:val="21"/>
                <w:szCs w:val="21"/>
                <w:highlight w:val="none"/>
              </w:rPr>
            </w:pPr>
            <w:r>
              <w:rPr>
                <w:rFonts w:hint="eastAsia" w:ascii="宋体" w:hAnsi="宋体" w:cs="宋体"/>
                <w:bCs/>
                <w:color w:val="auto"/>
                <w:sz w:val="21"/>
                <w:szCs w:val="21"/>
                <w:highlight w:val="none"/>
              </w:rPr>
              <w:t>大写：       元/人</w:t>
            </w:r>
          </w:p>
        </w:tc>
        <w:tc>
          <w:tcPr>
            <w:tcW w:w="1417" w:type="dxa"/>
            <w:tcBorders>
              <w:tl2br w:val="nil"/>
              <w:tr2bl w:val="nil"/>
            </w:tcBorders>
            <w:noWrap w:val="0"/>
            <w:vAlign w:val="center"/>
          </w:tcPr>
          <w:p w14:paraId="303B6465">
            <w:pPr>
              <w:spacing w:line="240" w:lineRule="auto"/>
              <w:ind w:right="-24" w:rightChars="-10"/>
              <w:jc w:val="center"/>
              <w:rPr>
                <w:rFonts w:hint="eastAsia" w:ascii="宋体" w:hAnsi="宋体" w:cs="宋体"/>
                <w:color w:val="auto"/>
                <w:sz w:val="21"/>
                <w:szCs w:val="21"/>
                <w:highlight w:val="none"/>
              </w:rPr>
            </w:pPr>
            <w:r>
              <w:rPr>
                <w:rFonts w:hint="eastAsia" w:cs="宋体"/>
                <w:color w:val="auto"/>
                <w:sz w:val="21"/>
                <w:szCs w:val="21"/>
                <w:highlight w:val="none"/>
                <w:lang w:val="en-US" w:eastAsia="zh-CN"/>
              </w:rPr>
              <w:t>4800</w:t>
            </w:r>
            <w:r>
              <w:rPr>
                <w:rFonts w:hint="eastAsia" w:ascii="宋体" w:hAnsi="宋体" w:cs="宋体"/>
                <w:color w:val="auto"/>
                <w:sz w:val="21"/>
                <w:szCs w:val="21"/>
                <w:highlight w:val="none"/>
              </w:rPr>
              <w:t>元/人</w:t>
            </w:r>
          </w:p>
        </w:tc>
      </w:tr>
      <w:tr w14:paraId="63A13B4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674" w:hRule="atLeast"/>
          <w:jc w:val="center"/>
        </w:trPr>
        <w:tc>
          <w:tcPr>
            <w:tcW w:w="1534" w:type="dxa"/>
            <w:vMerge w:val="continue"/>
            <w:tcBorders>
              <w:tl2br w:val="nil"/>
              <w:tr2bl w:val="nil"/>
            </w:tcBorders>
            <w:noWrap w:val="0"/>
            <w:vAlign w:val="center"/>
          </w:tcPr>
          <w:p w14:paraId="32B1D44C">
            <w:pPr>
              <w:spacing w:line="240" w:lineRule="auto"/>
              <w:ind w:right="-24" w:rightChars="-10"/>
              <w:jc w:val="center"/>
              <w:rPr>
                <w:rFonts w:hint="eastAsia" w:ascii="Arial" w:hAnsi="Arial" w:cs="Arial"/>
                <w:color w:val="auto"/>
                <w:sz w:val="21"/>
                <w:szCs w:val="18"/>
                <w:highlight w:val="none"/>
              </w:rPr>
            </w:pPr>
          </w:p>
        </w:tc>
        <w:tc>
          <w:tcPr>
            <w:tcW w:w="3531" w:type="dxa"/>
            <w:tcBorders>
              <w:tl2br w:val="nil"/>
              <w:tr2bl w:val="nil"/>
            </w:tcBorders>
            <w:noWrap w:val="0"/>
            <w:vAlign w:val="center"/>
          </w:tcPr>
          <w:p w14:paraId="1C20724C">
            <w:pPr>
              <w:spacing w:line="240" w:lineRule="auto"/>
              <w:ind w:right="-24" w:rightChars="-10"/>
              <w:jc w:val="center"/>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省外路线③：</w:t>
            </w:r>
            <w:r>
              <w:rPr>
                <w:rFonts w:hint="eastAsia" w:cs="宋体"/>
                <w:b w:val="0"/>
                <w:bCs w:val="0"/>
                <w:snapToGrid w:val="0"/>
                <w:color w:val="000000"/>
                <w:sz w:val="20"/>
                <w:szCs w:val="21"/>
                <w:lang w:eastAsia="zh-CN"/>
              </w:rPr>
              <w:t>吉林长白山</w:t>
            </w:r>
          </w:p>
        </w:tc>
        <w:tc>
          <w:tcPr>
            <w:tcW w:w="3485" w:type="dxa"/>
            <w:tcBorders>
              <w:tl2br w:val="nil"/>
              <w:tr2bl w:val="nil"/>
            </w:tcBorders>
            <w:noWrap w:val="0"/>
            <w:vAlign w:val="center"/>
          </w:tcPr>
          <w:p w14:paraId="4EBD0520">
            <w:pPr>
              <w:spacing w:line="240" w:lineRule="auto"/>
              <w:rPr>
                <w:rFonts w:hint="eastAsia" w:ascii="宋体" w:hAnsi="宋体" w:cs="宋体"/>
                <w:bCs/>
                <w:color w:val="auto"/>
                <w:sz w:val="21"/>
                <w:szCs w:val="21"/>
                <w:highlight w:val="none"/>
              </w:rPr>
            </w:pPr>
            <w:r>
              <w:rPr>
                <w:rFonts w:hint="eastAsia" w:ascii="宋体" w:hAnsi="宋体" w:cs="宋体"/>
                <w:bCs/>
                <w:color w:val="auto"/>
                <w:sz w:val="21"/>
                <w:szCs w:val="21"/>
                <w:highlight w:val="none"/>
              </w:rPr>
              <w:t>小写：       元/人</w:t>
            </w:r>
          </w:p>
          <w:p w14:paraId="5474286B">
            <w:pPr>
              <w:spacing w:line="240" w:lineRule="auto"/>
              <w:rPr>
                <w:rFonts w:hint="eastAsia" w:ascii="宋体" w:hAnsi="宋体" w:cs="宋体"/>
                <w:bCs/>
                <w:color w:val="auto"/>
                <w:sz w:val="21"/>
                <w:szCs w:val="21"/>
                <w:highlight w:val="none"/>
              </w:rPr>
            </w:pPr>
            <w:r>
              <w:rPr>
                <w:rFonts w:hint="eastAsia" w:ascii="宋体" w:hAnsi="宋体" w:cs="宋体"/>
                <w:bCs/>
                <w:color w:val="auto"/>
                <w:sz w:val="21"/>
                <w:szCs w:val="21"/>
                <w:highlight w:val="none"/>
              </w:rPr>
              <w:t>大写：       元/人</w:t>
            </w:r>
          </w:p>
        </w:tc>
        <w:tc>
          <w:tcPr>
            <w:tcW w:w="1417" w:type="dxa"/>
            <w:tcBorders>
              <w:tl2br w:val="nil"/>
              <w:tr2bl w:val="nil"/>
            </w:tcBorders>
            <w:noWrap w:val="0"/>
            <w:vAlign w:val="center"/>
          </w:tcPr>
          <w:p w14:paraId="3D3776FF">
            <w:pPr>
              <w:spacing w:line="240" w:lineRule="auto"/>
              <w:ind w:right="-24" w:rightChars="-10"/>
              <w:jc w:val="center"/>
              <w:rPr>
                <w:rFonts w:hint="eastAsia" w:ascii="宋体" w:hAnsi="宋体" w:cs="宋体"/>
                <w:color w:val="auto"/>
                <w:sz w:val="21"/>
                <w:szCs w:val="21"/>
                <w:highlight w:val="none"/>
                <w:lang w:val="en-US" w:eastAsia="zh-CN"/>
              </w:rPr>
            </w:pPr>
            <w:r>
              <w:rPr>
                <w:rFonts w:hint="eastAsia" w:cs="宋体"/>
                <w:color w:val="auto"/>
                <w:sz w:val="21"/>
                <w:szCs w:val="21"/>
                <w:highlight w:val="none"/>
                <w:lang w:val="en-US" w:eastAsia="zh-CN"/>
              </w:rPr>
              <w:t>6000</w:t>
            </w:r>
            <w:r>
              <w:rPr>
                <w:rFonts w:hint="eastAsia" w:ascii="宋体" w:hAnsi="宋体" w:cs="宋体"/>
                <w:color w:val="auto"/>
                <w:sz w:val="21"/>
                <w:szCs w:val="21"/>
                <w:highlight w:val="none"/>
              </w:rPr>
              <w:t>元/人</w:t>
            </w:r>
          </w:p>
        </w:tc>
      </w:tr>
      <w:tr w14:paraId="3DAC6B0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572" w:hRule="atLeast"/>
          <w:jc w:val="center"/>
        </w:trPr>
        <w:tc>
          <w:tcPr>
            <w:tcW w:w="1534" w:type="dxa"/>
            <w:vMerge w:val="continue"/>
            <w:tcBorders>
              <w:tl2br w:val="nil"/>
              <w:tr2bl w:val="nil"/>
            </w:tcBorders>
            <w:noWrap w:val="0"/>
            <w:vAlign w:val="center"/>
          </w:tcPr>
          <w:p w14:paraId="13AEFDEA">
            <w:pPr>
              <w:spacing w:line="240" w:lineRule="auto"/>
              <w:ind w:right="-24" w:rightChars="-10"/>
              <w:jc w:val="center"/>
              <w:rPr>
                <w:rFonts w:hint="eastAsia" w:ascii="Arial" w:hAnsi="Arial" w:cs="Arial"/>
                <w:color w:val="auto"/>
                <w:sz w:val="21"/>
                <w:szCs w:val="18"/>
                <w:highlight w:val="none"/>
              </w:rPr>
            </w:pPr>
          </w:p>
        </w:tc>
        <w:tc>
          <w:tcPr>
            <w:tcW w:w="3531" w:type="dxa"/>
            <w:tcBorders>
              <w:tl2br w:val="nil"/>
              <w:tr2bl w:val="nil"/>
            </w:tcBorders>
            <w:noWrap w:val="0"/>
            <w:vAlign w:val="center"/>
          </w:tcPr>
          <w:p w14:paraId="753145B2">
            <w:pPr>
              <w:spacing w:line="240" w:lineRule="auto"/>
              <w:ind w:right="-24" w:rightChars="-10"/>
              <w:jc w:val="center"/>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省外路线④：</w:t>
            </w:r>
            <w:r>
              <w:rPr>
                <w:rFonts w:hint="eastAsia" w:ascii="宋体" w:hAnsi="宋体" w:eastAsia="宋体" w:cs="宋体"/>
                <w:b w:val="0"/>
                <w:bCs w:val="0"/>
                <w:snapToGrid w:val="0"/>
                <w:color w:val="000000"/>
                <w:sz w:val="20"/>
                <w:szCs w:val="21"/>
                <w:lang w:val="en-US" w:eastAsia="zh-CN"/>
              </w:rPr>
              <w:t>新疆</w:t>
            </w:r>
          </w:p>
        </w:tc>
        <w:tc>
          <w:tcPr>
            <w:tcW w:w="3485" w:type="dxa"/>
            <w:tcBorders>
              <w:tl2br w:val="nil"/>
              <w:tr2bl w:val="nil"/>
            </w:tcBorders>
            <w:noWrap w:val="0"/>
            <w:vAlign w:val="center"/>
          </w:tcPr>
          <w:p w14:paraId="51BDAAB7">
            <w:pPr>
              <w:spacing w:line="240" w:lineRule="auto"/>
              <w:rPr>
                <w:rFonts w:hint="eastAsia" w:ascii="宋体" w:hAnsi="宋体" w:cs="宋体"/>
                <w:bCs/>
                <w:color w:val="auto"/>
                <w:sz w:val="21"/>
                <w:szCs w:val="21"/>
                <w:highlight w:val="none"/>
              </w:rPr>
            </w:pPr>
            <w:r>
              <w:rPr>
                <w:rFonts w:hint="eastAsia" w:ascii="宋体" w:hAnsi="宋体" w:cs="宋体"/>
                <w:bCs/>
                <w:color w:val="auto"/>
                <w:sz w:val="21"/>
                <w:szCs w:val="21"/>
                <w:highlight w:val="none"/>
              </w:rPr>
              <w:t>小写：       元/人</w:t>
            </w:r>
          </w:p>
          <w:p w14:paraId="6CE371F5">
            <w:pPr>
              <w:spacing w:line="240" w:lineRule="auto"/>
              <w:rPr>
                <w:rFonts w:hint="eastAsia" w:ascii="宋体" w:hAnsi="宋体" w:cs="宋体"/>
                <w:bCs/>
                <w:color w:val="auto"/>
                <w:sz w:val="21"/>
                <w:szCs w:val="21"/>
                <w:highlight w:val="none"/>
              </w:rPr>
            </w:pPr>
            <w:r>
              <w:rPr>
                <w:rFonts w:hint="eastAsia" w:ascii="宋体" w:hAnsi="宋体" w:cs="宋体"/>
                <w:bCs/>
                <w:color w:val="auto"/>
                <w:sz w:val="21"/>
                <w:szCs w:val="21"/>
                <w:highlight w:val="none"/>
              </w:rPr>
              <w:t>大写：       元/人</w:t>
            </w:r>
          </w:p>
        </w:tc>
        <w:tc>
          <w:tcPr>
            <w:tcW w:w="1417" w:type="dxa"/>
            <w:tcBorders>
              <w:tl2br w:val="nil"/>
              <w:tr2bl w:val="nil"/>
            </w:tcBorders>
            <w:noWrap w:val="0"/>
            <w:vAlign w:val="center"/>
          </w:tcPr>
          <w:p w14:paraId="4E8F9CC5">
            <w:pPr>
              <w:spacing w:line="240" w:lineRule="auto"/>
              <w:ind w:right="-24" w:rightChars="-10"/>
              <w:jc w:val="center"/>
              <w:rPr>
                <w:rFonts w:hint="eastAsia" w:ascii="宋体" w:hAnsi="宋体" w:cs="宋体"/>
                <w:color w:val="auto"/>
                <w:sz w:val="21"/>
                <w:szCs w:val="21"/>
                <w:highlight w:val="none"/>
                <w:lang w:val="en-US" w:eastAsia="zh-CN"/>
              </w:rPr>
            </w:pPr>
            <w:r>
              <w:rPr>
                <w:rFonts w:hint="eastAsia" w:cs="宋体"/>
                <w:color w:val="auto"/>
                <w:sz w:val="21"/>
                <w:szCs w:val="21"/>
                <w:highlight w:val="none"/>
                <w:lang w:val="en-US" w:eastAsia="zh-CN"/>
              </w:rPr>
              <w:t>8950</w:t>
            </w:r>
            <w:r>
              <w:rPr>
                <w:rFonts w:hint="eastAsia" w:ascii="宋体" w:hAnsi="宋体" w:cs="宋体"/>
                <w:color w:val="auto"/>
                <w:sz w:val="21"/>
                <w:szCs w:val="21"/>
                <w:highlight w:val="none"/>
              </w:rPr>
              <w:t>元/人</w:t>
            </w:r>
          </w:p>
        </w:tc>
      </w:tr>
      <w:tr w14:paraId="31CDF36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571" w:hRule="atLeast"/>
          <w:jc w:val="center"/>
        </w:trPr>
        <w:tc>
          <w:tcPr>
            <w:tcW w:w="1534" w:type="dxa"/>
            <w:vMerge w:val="continue"/>
            <w:tcBorders>
              <w:tl2br w:val="nil"/>
              <w:tr2bl w:val="nil"/>
            </w:tcBorders>
            <w:noWrap w:val="0"/>
            <w:vAlign w:val="center"/>
          </w:tcPr>
          <w:p w14:paraId="6B943DA9">
            <w:pPr>
              <w:spacing w:line="240" w:lineRule="auto"/>
              <w:ind w:right="-24" w:rightChars="-10"/>
              <w:jc w:val="center"/>
              <w:rPr>
                <w:rFonts w:hint="eastAsia" w:ascii="Arial" w:hAnsi="Arial" w:cs="Arial"/>
                <w:color w:val="auto"/>
                <w:sz w:val="21"/>
                <w:szCs w:val="18"/>
                <w:highlight w:val="none"/>
              </w:rPr>
            </w:pPr>
          </w:p>
        </w:tc>
        <w:tc>
          <w:tcPr>
            <w:tcW w:w="3531" w:type="dxa"/>
            <w:tcBorders>
              <w:tl2br w:val="nil"/>
              <w:tr2bl w:val="nil"/>
            </w:tcBorders>
            <w:noWrap w:val="0"/>
            <w:vAlign w:val="center"/>
          </w:tcPr>
          <w:p w14:paraId="18B4C3E8">
            <w:pPr>
              <w:spacing w:line="240" w:lineRule="auto"/>
              <w:ind w:right="-24" w:rightChars="-10"/>
              <w:jc w:val="center"/>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sz w:val="21"/>
                <w:szCs w:val="21"/>
                <w:highlight w:val="none"/>
                <w:lang w:val="en-US" w:eastAsia="zh-CN"/>
              </w:rPr>
              <w:t>省外路线⑤：</w:t>
            </w:r>
            <w:r>
              <w:rPr>
                <w:rFonts w:hint="eastAsia" w:ascii="Times New Roman" w:hAnsi="Times New Roman" w:cs="Times New Roman"/>
                <w:color w:val="auto"/>
                <w:sz w:val="21"/>
                <w:szCs w:val="21"/>
                <w:highlight w:val="none"/>
                <w:lang w:val="en-US" w:eastAsia="zh-CN"/>
              </w:rPr>
              <w:t>青海</w:t>
            </w:r>
          </w:p>
        </w:tc>
        <w:tc>
          <w:tcPr>
            <w:tcW w:w="3485" w:type="dxa"/>
            <w:tcBorders>
              <w:tl2br w:val="nil"/>
              <w:tr2bl w:val="nil"/>
            </w:tcBorders>
            <w:noWrap w:val="0"/>
            <w:vAlign w:val="center"/>
          </w:tcPr>
          <w:p w14:paraId="348A18D5">
            <w:pPr>
              <w:spacing w:line="240" w:lineRule="auto"/>
              <w:rPr>
                <w:rFonts w:hint="eastAsia" w:ascii="宋体" w:hAnsi="宋体" w:cs="宋体"/>
                <w:bCs/>
                <w:color w:val="auto"/>
                <w:sz w:val="21"/>
                <w:szCs w:val="21"/>
                <w:highlight w:val="none"/>
              </w:rPr>
            </w:pPr>
            <w:r>
              <w:rPr>
                <w:rFonts w:hint="eastAsia" w:ascii="宋体" w:hAnsi="宋体" w:cs="宋体"/>
                <w:bCs/>
                <w:color w:val="auto"/>
                <w:sz w:val="21"/>
                <w:szCs w:val="21"/>
                <w:highlight w:val="none"/>
              </w:rPr>
              <w:t>小写：       元/人</w:t>
            </w:r>
          </w:p>
          <w:p w14:paraId="5F31579F">
            <w:pPr>
              <w:spacing w:line="240" w:lineRule="auto"/>
              <w:rPr>
                <w:rFonts w:hint="eastAsia" w:ascii="宋体" w:hAnsi="宋体" w:cs="宋体"/>
                <w:bCs/>
                <w:color w:val="auto"/>
                <w:sz w:val="21"/>
                <w:szCs w:val="21"/>
                <w:highlight w:val="none"/>
              </w:rPr>
            </w:pPr>
            <w:r>
              <w:rPr>
                <w:rFonts w:hint="eastAsia" w:ascii="宋体" w:hAnsi="宋体" w:cs="宋体"/>
                <w:bCs/>
                <w:color w:val="auto"/>
                <w:sz w:val="21"/>
                <w:szCs w:val="21"/>
                <w:highlight w:val="none"/>
              </w:rPr>
              <w:t>大写：       元/人</w:t>
            </w:r>
          </w:p>
        </w:tc>
        <w:tc>
          <w:tcPr>
            <w:tcW w:w="1417" w:type="dxa"/>
            <w:tcBorders>
              <w:tl2br w:val="nil"/>
              <w:tr2bl w:val="nil"/>
            </w:tcBorders>
            <w:noWrap w:val="0"/>
            <w:vAlign w:val="center"/>
          </w:tcPr>
          <w:p w14:paraId="1E4944D3">
            <w:pPr>
              <w:spacing w:line="240" w:lineRule="auto"/>
              <w:ind w:right="-24" w:rightChars="-10"/>
              <w:jc w:val="center"/>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6</w:t>
            </w:r>
            <w:r>
              <w:rPr>
                <w:rFonts w:hint="eastAsia" w:cs="宋体"/>
                <w:color w:val="auto"/>
                <w:sz w:val="21"/>
                <w:szCs w:val="21"/>
                <w:highlight w:val="none"/>
                <w:lang w:val="en-US" w:eastAsia="zh-CN"/>
              </w:rPr>
              <w:t>8</w:t>
            </w:r>
            <w:r>
              <w:rPr>
                <w:rFonts w:hint="eastAsia" w:ascii="宋体" w:hAnsi="宋体" w:cs="宋体"/>
                <w:color w:val="auto"/>
                <w:sz w:val="21"/>
                <w:szCs w:val="21"/>
                <w:highlight w:val="none"/>
                <w:lang w:val="en-US" w:eastAsia="zh-CN"/>
              </w:rPr>
              <w:t>00</w:t>
            </w:r>
            <w:r>
              <w:rPr>
                <w:rFonts w:hint="eastAsia" w:ascii="宋体" w:hAnsi="宋体" w:cs="宋体"/>
                <w:color w:val="auto"/>
                <w:sz w:val="21"/>
                <w:szCs w:val="21"/>
                <w:highlight w:val="none"/>
              </w:rPr>
              <w:t>元/人</w:t>
            </w:r>
          </w:p>
        </w:tc>
      </w:tr>
      <w:tr w14:paraId="682976B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464" w:hRule="atLeast"/>
          <w:jc w:val="center"/>
        </w:trPr>
        <w:tc>
          <w:tcPr>
            <w:tcW w:w="1534" w:type="dxa"/>
            <w:vMerge w:val="continue"/>
            <w:tcBorders>
              <w:tl2br w:val="nil"/>
              <w:tr2bl w:val="nil"/>
            </w:tcBorders>
            <w:noWrap w:val="0"/>
            <w:vAlign w:val="center"/>
          </w:tcPr>
          <w:p w14:paraId="1CA344B2">
            <w:pPr>
              <w:spacing w:line="240" w:lineRule="auto"/>
              <w:ind w:right="-24" w:rightChars="-10"/>
              <w:jc w:val="center"/>
              <w:rPr>
                <w:rFonts w:hint="eastAsia" w:ascii="Arial" w:hAnsi="Arial" w:cs="Arial"/>
                <w:color w:val="auto"/>
                <w:sz w:val="21"/>
                <w:szCs w:val="18"/>
                <w:highlight w:val="none"/>
              </w:rPr>
            </w:pPr>
          </w:p>
        </w:tc>
        <w:tc>
          <w:tcPr>
            <w:tcW w:w="3531" w:type="dxa"/>
            <w:tcBorders>
              <w:tl2br w:val="nil"/>
              <w:tr2bl w:val="nil"/>
            </w:tcBorders>
            <w:noWrap w:val="0"/>
            <w:vAlign w:val="center"/>
          </w:tcPr>
          <w:p w14:paraId="0021A9E5">
            <w:pPr>
              <w:spacing w:line="240" w:lineRule="auto"/>
              <w:ind w:right="-24" w:rightChars="-10"/>
              <w:jc w:val="center"/>
              <w:rPr>
                <w:rFonts w:hint="eastAsia" w:ascii="Times New Roman" w:hAnsi="Times New Roman" w:eastAsia="宋体" w:cs="Times New Roman"/>
                <w:color w:val="auto"/>
                <w:sz w:val="21"/>
                <w:szCs w:val="21"/>
                <w:highlight w:val="none"/>
                <w:lang w:val="en-US" w:eastAsia="zh-CN"/>
              </w:rPr>
            </w:pPr>
            <w:r>
              <w:rPr>
                <w:rFonts w:hint="eastAsia" w:ascii="Times New Roman" w:hAnsi="Times New Roman" w:cs="Times New Roman"/>
                <w:color w:val="auto"/>
                <w:sz w:val="21"/>
                <w:szCs w:val="21"/>
                <w:highlight w:val="none"/>
                <w:lang w:val="en-US" w:eastAsia="zh-CN"/>
              </w:rPr>
              <w:t>合计（元）</w:t>
            </w:r>
          </w:p>
        </w:tc>
        <w:tc>
          <w:tcPr>
            <w:tcW w:w="3485" w:type="dxa"/>
            <w:tcBorders>
              <w:tl2br w:val="nil"/>
              <w:tr2bl w:val="nil"/>
            </w:tcBorders>
            <w:noWrap w:val="0"/>
            <w:vAlign w:val="center"/>
          </w:tcPr>
          <w:p w14:paraId="07802A6B">
            <w:pPr>
              <w:spacing w:line="240" w:lineRule="auto"/>
              <w:rPr>
                <w:rFonts w:hint="eastAsia" w:ascii="宋体" w:hAnsi="宋体" w:cs="宋体"/>
                <w:bCs/>
                <w:color w:val="auto"/>
                <w:sz w:val="21"/>
                <w:szCs w:val="21"/>
                <w:highlight w:val="none"/>
              </w:rPr>
            </w:pPr>
          </w:p>
        </w:tc>
        <w:tc>
          <w:tcPr>
            <w:tcW w:w="1417" w:type="dxa"/>
            <w:tcBorders>
              <w:tl2br w:val="nil"/>
              <w:tr2bl w:val="nil"/>
            </w:tcBorders>
            <w:noWrap w:val="0"/>
            <w:vAlign w:val="center"/>
          </w:tcPr>
          <w:p w14:paraId="49C53189">
            <w:pPr>
              <w:spacing w:line="240" w:lineRule="auto"/>
              <w:ind w:right="-24" w:rightChars="-10"/>
              <w:jc w:val="center"/>
              <w:rPr>
                <w:rFonts w:hint="eastAsia" w:ascii="宋体" w:hAnsi="宋体" w:cs="宋体"/>
                <w:color w:val="auto"/>
                <w:sz w:val="21"/>
                <w:szCs w:val="21"/>
                <w:highlight w:val="none"/>
                <w:lang w:val="en-US" w:eastAsia="zh-CN"/>
              </w:rPr>
            </w:pPr>
          </w:p>
        </w:tc>
      </w:tr>
    </w:tbl>
    <w:p w14:paraId="6749CD08">
      <w:pPr>
        <w:autoSpaceDE w:val="0"/>
        <w:autoSpaceDN w:val="0"/>
        <w:adjustRightInd w:val="0"/>
        <w:snapToGrid w:val="0"/>
        <w:spacing w:line="480" w:lineRule="exact"/>
        <w:textAlignment w:val="baseline"/>
        <w:rPr>
          <w:bCs/>
        </w:rPr>
      </w:pPr>
      <w:r>
        <w:rPr>
          <w:rFonts w:hint="eastAsia"/>
          <w:bCs/>
        </w:rPr>
        <w:t>▲投标供应商的报价</w:t>
      </w:r>
      <w:r>
        <w:rPr>
          <w:rFonts w:hint="eastAsia"/>
        </w:rPr>
        <w:t>包括但不限于本项目范围内的所有服务及需提供的资料及资料费、验收</w:t>
      </w:r>
      <w:r>
        <w:rPr>
          <w:rFonts w:hint="eastAsia"/>
          <w:lang w:val="en-US" w:eastAsia="zh-CN"/>
        </w:rPr>
        <w:t>配合</w:t>
      </w:r>
      <w:r>
        <w:rPr>
          <w:rFonts w:hint="eastAsia"/>
        </w:rPr>
        <w:t>费、人工费、福利费、相关文件提交、</w:t>
      </w:r>
      <w:r>
        <w:rPr>
          <w:rFonts w:hint="eastAsia"/>
          <w:bCs/>
        </w:rPr>
        <w:t>管理费用、税费、利润、招标代理服务费、完成本合同所需的一切本身和不可或缺的所有工作开支、政策性文件规定及合同包含的所有风险、责任等各项全部费用并承担一切风险责任。</w:t>
      </w:r>
    </w:p>
    <w:p w14:paraId="2755ECC2">
      <w:pPr>
        <w:autoSpaceDE w:val="0"/>
        <w:autoSpaceDN w:val="0"/>
        <w:adjustRightInd w:val="0"/>
        <w:snapToGrid w:val="0"/>
        <w:spacing w:line="480" w:lineRule="exact"/>
        <w:textAlignment w:val="baseline"/>
        <w:rPr>
          <w:bCs/>
        </w:rPr>
      </w:pPr>
      <w:r>
        <w:rPr>
          <w:rFonts w:hint="eastAsia"/>
          <w:bCs/>
        </w:rPr>
        <w:t>▲不提供此表格的将视为没有实质性响应招标文件。</w:t>
      </w:r>
    </w:p>
    <w:p w14:paraId="31EC5D4B">
      <w:pPr>
        <w:autoSpaceDE w:val="0"/>
        <w:autoSpaceDN w:val="0"/>
        <w:adjustRightInd w:val="0"/>
        <w:snapToGrid w:val="0"/>
        <w:spacing w:line="480" w:lineRule="exact"/>
        <w:textAlignment w:val="baseline"/>
        <w:rPr>
          <w:b/>
          <w:lang w:val="zh-CN"/>
        </w:rPr>
      </w:pPr>
      <w:r>
        <w:rPr>
          <w:rFonts w:hint="eastAsia"/>
          <w:bCs/>
        </w:rPr>
        <w:t>▲本项目实行总价包干。供应商应充分考虑成本和风险，合同期内采购人不再另行支付其他费用。</w:t>
      </w:r>
    </w:p>
    <w:p w14:paraId="696AC441">
      <w:pPr>
        <w:autoSpaceDE w:val="0"/>
        <w:autoSpaceDN w:val="0"/>
        <w:adjustRightInd w:val="0"/>
        <w:spacing w:line="440" w:lineRule="atLeast"/>
        <w:rPr>
          <w:color w:val="000000"/>
          <w:lang w:val="zh-CN"/>
        </w:rPr>
      </w:pPr>
      <w:r>
        <w:rPr>
          <w:rFonts w:hint="eastAsia"/>
          <w:color w:val="000000"/>
          <w:lang w:val="zh-CN"/>
        </w:rPr>
        <w:t>供应商全称（盖章）：</w:t>
      </w:r>
    </w:p>
    <w:p w14:paraId="2047F096">
      <w:pPr>
        <w:autoSpaceDE w:val="0"/>
        <w:autoSpaceDN w:val="0"/>
        <w:adjustRightInd w:val="0"/>
        <w:spacing w:line="440" w:lineRule="atLeast"/>
        <w:rPr>
          <w:color w:val="000000"/>
          <w:lang w:val="zh-CN"/>
        </w:rPr>
      </w:pPr>
      <w:r>
        <w:rPr>
          <w:rFonts w:hint="eastAsia"/>
          <w:color w:val="000000"/>
          <w:lang w:val="zh-CN"/>
        </w:rPr>
        <w:t>法定代表人或授权代表（签字或签章）：</w:t>
      </w:r>
    </w:p>
    <w:p w14:paraId="0B4BD623">
      <w:pPr>
        <w:autoSpaceDE w:val="0"/>
        <w:autoSpaceDN w:val="0"/>
        <w:adjustRightInd w:val="0"/>
        <w:spacing w:line="440" w:lineRule="atLeast"/>
        <w:rPr>
          <w:color w:val="000000"/>
          <w:lang w:val="zh-CN"/>
        </w:rPr>
      </w:pPr>
      <w:r>
        <w:rPr>
          <w:rFonts w:hint="eastAsia"/>
          <w:color w:val="000000"/>
          <w:lang w:val="zh-CN"/>
        </w:rPr>
        <w:t>日期：</w:t>
      </w:r>
    </w:p>
    <w:p w14:paraId="38E326EB">
      <w:pPr>
        <w:pStyle w:val="35"/>
        <w:adjustRightInd w:val="0"/>
        <w:snapToGrid w:val="0"/>
        <w:spacing w:line="400" w:lineRule="exact"/>
        <w:jc w:val="both"/>
        <w:rPr>
          <w:rFonts w:hint="eastAsia" w:ascii="宋体" w:hAnsi="宋体" w:eastAsia="宋体" w:cs="宋体"/>
          <w:sz w:val="36"/>
          <w:szCs w:val="36"/>
          <w:lang w:val="en-US" w:eastAsia="zh-CN"/>
        </w:rPr>
      </w:pPr>
    </w:p>
    <w:p w14:paraId="600ACF50">
      <w:pPr>
        <w:pStyle w:val="35"/>
        <w:adjustRightInd w:val="0"/>
        <w:snapToGrid w:val="0"/>
        <w:spacing w:line="400" w:lineRule="exact"/>
        <w:jc w:val="center"/>
        <w:rPr>
          <w:rFonts w:hint="eastAsia" w:ascii="宋体" w:hAnsi="宋体" w:eastAsia="宋体" w:cs="宋体"/>
          <w:sz w:val="36"/>
          <w:szCs w:val="36"/>
          <w:lang w:val="en-US" w:eastAsia="zh-CN"/>
        </w:rPr>
      </w:pPr>
      <w:r>
        <w:rPr>
          <w:rFonts w:hint="eastAsia" w:ascii="宋体" w:hAnsi="宋体" w:eastAsia="宋体" w:cs="宋体"/>
          <w:sz w:val="36"/>
          <w:szCs w:val="36"/>
          <w:lang w:val="en-US" w:eastAsia="zh-CN"/>
        </w:rPr>
        <w:t>分项报价明细表</w:t>
      </w:r>
    </w:p>
    <w:p w14:paraId="24969F2F">
      <w:pPr>
        <w:rPr>
          <w:rFonts w:hint="eastAsia"/>
          <w:lang w:val="en-US" w:eastAsia="zh-CN"/>
        </w:rPr>
      </w:pPr>
    </w:p>
    <w:p w14:paraId="061E1953">
      <w:pPr>
        <w:pStyle w:val="35"/>
        <w:adjustRightInd w:val="0"/>
        <w:snapToGrid w:val="0"/>
        <w:spacing w:line="400" w:lineRule="exact"/>
      </w:pPr>
      <w:r>
        <w:rPr>
          <w:rFonts w:hint="eastAsia" w:hAnsi="宋体" w:cs="宋体"/>
          <w:sz w:val="24"/>
          <w:szCs w:val="24"/>
        </w:rPr>
        <w:t xml:space="preserve">供应商名称：                  招标编号：          </w:t>
      </w:r>
      <w:r>
        <w:rPr>
          <w:rFonts w:hint="eastAsia" w:hAnsi="宋体" w:cs="宋体"/>
          <w:sz w:val="24"/>
          <w:szCs w:val="24"/>
          <w:lang w:val="en-US" w:eastAsia="zh-CN"/>
        </w:rPr>
        <w:t xml:space="preserve">     </w:t>
      </w:r>
      <w:r>
        <w:rPr>
          <w:rFonts w:hint="eastAsia"/>
          <w:sz w:val="22"/>
        </w:rPr>
        <w:t>价格单位：</w:t>
      </w:r>
      <w:r>
        <w:rPr>
          <w:rFonts w:hint="eastAsia" w:hAnsi="宋体"/>
          <w:sz w:val="22"/>
          <w:lang w:val="en-US" w:eastAsia="zh-CN"/>
        </w:rPr>
        <w:t>元</w:t>
      </w:r>
    </w:p>
    <w:p w14:paraId="18ED2E7C">
      <w:pPr>
        <w:spacing w:line="360" w:lineRule="auto"/>
        <w:rPr>
          <w:rFonts w:hint="eastAsia" w:cs="宋体"/>
          <w:bCs/>
          <w:color w:val="auto"/>
          <w:szCs w:val="21"/>
          <w:highlight w:val="none"/>
          <w:lang w:val="en-US" w:eastAsia="zh-CN"/>
        </w:rPr>
      </w:pPr>
      <w:r>
        <w:rPr>
          <w:rFonts w:hint="eastAsia" w:cs="宋体"/>
          <w:bCs/>
          <w:color w:val="auto"/>
          <w:szCs w:val="21"/>
          <w:highlight w:val="none"/>
          <w:lang w:val="en-US" w:eastAsia="zh-CN"/>
        </w:rPr>
        <w:t xml:space="preserve">  </w:t>
      </w:r>
    </w:p>
    <w:p w14:paraId="69579C03">
      <w:pPr>
        <w:pStyle w:val="35"/>
        <w:spacing w:line="460" w:lineRule="atLeast"/>
        <w:rPr>
          <w:rFonts w:hAnsi="宋体"/>
          <w:color w:val="auto"/>
          <w:sz w:val="22"/>
          <w:highlight w:val="none"/>
        </w:rPr>
      </w:pPr>
      <w:r>
        <w:rPr>
          <w:rFonts w:hint="eastAsia" w:hAnsi="宋体"/>
          <w:color w:val="auto"/>
          <w:sz w:val="22"/>
          <w:highlight w:val="none"/>
          <w:lang w:eastAsia="zh-CN"/>
        </w:rPr>
        <w:t>路线</w:t>
      </w:r>
      <w:r>
        <w:rPr>
          <w:rFonts w:hint="eastAsia" w:hAnsi="宋体"/>
          <w:color w:val="auto"/>
          <w:sz w:val="22"/>
          <w:highlight w:val="none"/>
        </w:rPr>
        <w:t>名称：                    标段</w:t>
      </w:r>
    </w:p>
    <w:tbl>
      <w:tblPr>
        <w:tblStyle w:val="60"/>
        <w:tblW w:w="951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8"/>
        <w:gridCol w:w="3500"/>
        <w:gridCol w:w="828"/>
        <w:gridCol w:w="1318"/>
        <w:gridCol w:w="824"/>
        <w:gridCol w:w="840"/>
        <w:gridCol w:w="1516"/>
      </w:tblGrid>
      <w:tr w14:paraId="4C42F1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8" w:type="dxa"/>
            <w:tcBorders>
              <w:top w:val="single" w:color="auto" w:sz="12" w:space="0"/>
              <w:left w:val="single" w:color="auto" w:sz="12" w:space="0"/>
              <w:bottom w:val="single" w:color="auto" w:sz="12" w:space="0"/>
            </w:tcBorders>
            <w:noWrap w:val="0"/>
            <w:vAlign w:val="center"/>
          </w:tcPr>
          <w:p w14:paraId="7B9E9C74">
            <w:pPr>
              <w:jc w:val="center"/>
              <w:rPr>
                <w:rFonts w:ascii="Arial" w:hAnsi="Arial" w:cs="Arial"/>
                <w:b/>
                <w:bCs/>
                <w:color w:val="auto"/>
                <w:kern w:val="0"/>
                <w:szCs w:val="21"/>
                <w:highlight w:val="none"/>
              </w:rPr>
            </w:pPr>
            <w:r>
              <w:rPr>
                <w:rFonts w:ascii="Arial" w:hAnsi="宋体" w:cs="Arial"/>
                <w:b/>
                <w:bCs/>
                <w:color w:val="auto"/>
                <w:kern w:val="0"/>
                <w:szCs w:val="21"/>
                <w:highlight w:val="none"/>
              </w:rPr>
              <w:t>序号</w:t>
            </w:r>
          </w:p>
        </w:tc>
        <w:tc>
          <w:tcPr>
            <w:tcW w:w="3500" w:type="dxa"/>
            <w:tcBorders>
              <w:top w:val="single" w:color="auto" w:sz="12" w:space="0"/>
              <w:bottom w:val="single" w:color="auto" w:sz="12" w:space="0"/>
            </w:tcBorders>
            <w:noWrap w:val="0"/>
            <w:vAlign w:val="center"/>
          </w:tcPr>
          <w:p w14:paraId="3AD29BD6">
            <w:pPr>
              <w:jc w:val="center"/>
              <w:rPr>
                <w:rFonts w:ascii="Arial" w:hAnsi="Arial" w:cs="Arial"/>
                <w:b/>
                <w:bCs/>
                <w:color w:val="auto"/>
                <w:kern w:val="0"/>
                <w:szCs w:val="21"/>
                <w:highlight w:val="none"/>
              </w:rPr>
            </w:pPr>
            <w:r>
              <w:rPr>
                <w:rFonts w:ascii="Arial" w:hAnsi="宋体" w:cs="Arial"/>
                <w:b/>
                <w:bCs/>
                <w:color w:val="auto"/>
                <w:kern w:val="0"/>
                <w:szCs w:val="21"/>
                <w:highlight w:val="none"/>
              </w:rPr>
              <w:t>名称</w:t>
            </w:r>
          </w:p>
        </w:tc>
        <w:tc>
          <w:tcPr>
            <w:tcW w:w="828" w:type="dxa"/>
            <w:tcBorders>
              <w:top w:val="single" w:color="auto" w:sz="12" w:space="0"/>
              <w:bottom w:val="single" w:color="auto" w:sz="12" w:space="0"/>
            </w:tcBorders>
            <w:noWrap w:val="0"/>
            <w:vAlign w:val="center"/>
          </w:tcPr>
          <w:p w14:paraId="25B02E84">
            <w:pPr>
              <w:jc w:val="center"/>
              <w:rPr>
                <w:rFonts w:ascii="Arial" w:hAnsi="Arial" w:cs="Arial"/>
                <w:b/>
                <w:bCs/>
                <w:color w:val="auto"/>
                <w:kern w:val="0"/>
                <w:szCs w:val="21"/>
                <w:highlight w:val="none"/>
              </w:rPr>
            </w:pPr>
            <w:r>
              <w:rPr>
                <w:rFonts w:hint="eastAsia" w:ascii="Arial" w:hAnsi="Arial" w:cs="Arial"/>
                <w:b/>
                <w:bCs/>
                <w:color w:val="auto"/>
                <w:kern w:val="0"/>
                <w:szCs w:val="21"/>
                <w:highlight w:val="none"/>
              </w:rPr>
              <w:t>数量</w:t>
            </w:r>
          </w:p>
        </w:tc>
        <w:tc>
          <w:tcPr>
            <w:tcW w:w="1318" w:type="dxa"/>
            <w:tcBorders>
              <w:top w:val="single" w:color="auto" w:sz="12" w:space="0"/>
              <w:bottom w:val="single" w:color="auto" w:sz="12" w:space="0"/>
            </w:tcBorders>
            <w:noWrap w:val="0"/>
            <w:vAlign w:val="center"/>
          </w:tcPr>
          <w:p w14:paraId="0DDB468E">
            <w:pPr>
              <w:jc w:val="center"/>
              <w:rPr>
                <w:rFonts w:ascii="Arial" w:hAnsi="Arial" w:cs="Arial"/>
                <w:b/>
                <w:bCs/>
                <w:color w:val="auto"/>
                <w:kern w:val="0"/>
                <w:szCs w:val="21"/>
                <w:highlight w:val="none"/>
              </w:rPr>
            </w:pPr>
            <w:r>
              <w:rPr>
                <w:rFonts w:hint="eastAsia" w:ascii="Arial" w:hAnsi="Arial" w:cs="Arial"/>
                <w:b/>
                <w:bCs/>
                <w:color w:val="auto"/>
                <w:kern w:val="0"/>
                <w:szCs w:val="21"/>
                <w:highlight w:val="none"/>
              </w:rPr>
              <w:t>单位</w:t>
            </w:r>
          </w:p>
        </w:tc>
        <w:tc>
          <w:tcPr>
            <w:tcW w:w="824" w:type="dxa"/>
            <w:tcBorders>
              <w:top w:val="single" w:color="auto" w:sz="12" w:space="0"/>
              <w:bottom w:val="single" w:color="auto" w:sz="12" w:space="0"/>
            </w:tcBorders>
            <w:noWrap w:val="0"/>
            <w:vAlign w:val="center"/>
          </w:tcPr>
          <w:p w14:paraId="36091F29">
            <w:pPr>
              <w:jc w:val="center"/>
              <w:rPr>
                <w:rFonts w:ascii="Arial" w:hAnsi="Arial" w:cs="Arial"/>
                <w:b/>
                <w:bCs/>
                <w:color w:val="auto"/>
                <w:kern w:val="0"/>
                <w:szCs w:val="21"/>
                <w:highlight w:val="none"/>
              </w:rPr>
            </w:pPr>
            <w:r>
              <w:rPr>
                <w:rFonts w:hint="eastAsia" w:ascii="Arial" w:hAnsi="Arial" w:cs="Arial"/>
                <w:b/>
                <w:bCs/>
                <w:color w:val="auto"/>
                <w:kern w:val="0"/>
                <w:szCs w:val="21"/>
                <w:highlight w:val="none"/>
              </w:rPr>
              <w:t>单价（元）</w:t>
            </w:r>
          </w:p>
        </w:tc>
        <w:tc>
          <w:tcPr>
            <w:tcW w:w="840" w:type="dxa"/>
            <w:tcBorders>
              <w:top w:val="single" w:color="auto" w:sz="12" w:space="0"/>
              <w:bottom w:val="single" w:color="auto" w:sz="12" w:space="0"/>
            </w:tcBorders>
            <w:noWrap w:val="0"/>
            <w:vAlign w:val="center"/>
          </w:tcPr>
          <w:p w14:paraId="182755BA">
            <w:pPr>
              <w:jc w:val="center"/>
              <w:rPr>
                <w:rFonts w:ascii="Arial" w:hAnsi="Arial" w:cs="Arial"/>
                <w:b/>
                <w:bCs/>
                <w:color w:val="auto"/>
                <w:kern w:val="0"/>
                <w:szCs w:val="21"/>
                <w:highlight w:val="none"/>
              </w:rPr>
            </w:pPr>
            <w:r>
              <w:rPr>
                <w:rFonts w:hint="eastAsia" w:ascii="Arial" w:hAnsi="Arial" w:cs="Arial"/>
                <w:b/>
                <w:bCs/>
                <w:color w:val="auto"/>
                <w:kern w:val="0"/>
                <w:szCs w:val="21"/>
                <w:highlight w:val="none"/>
              </w:rPr>
              <w:t>总价（元）</w:t>
            </w:r>
          </w:p>
        </w:tc>
        <w:tc>
          <w:tcPr>
            <w:tcW w:w="1516" w:type="dxa"/>
            <w:tcBorders>
              <w:top w:val="single" w:color="auto" w:sz="12" w:space="0"/>
              <w:bottom w:val="single" w:color="auto" w:sz="12" w:space="0"/>
              <w:right w:val="single" w:color="auto" w:sz="12" w:space="0"/>
            </w:tcBorders>
            <w:noWrap w:val="0"/>
            <w:vAlign w:val="center"/>
          </w:tcPr>
          <w:p w14:paraId="629C7FB8">
            <w:pPr>
              <w:jc w:val="center"/>
              <w:rPr>
                <w:rFonts w:ascii="Arial" w:hAnsi="Arial" w:cs="Arial"/>
                <w:b/>
                <w:bCs/>
                <w:color w:val="auto"/>
                <w:kern w:val="0"/>
                <w:szCs w:val="21"/>
                <w:highlight w:val="none"/>
              </w:rPr>
            </w:pPr>
            <w:r>
              <w:rPr>
                <w:rFonts w:ascii="Arial" w:hAnsi="宋体" w:cs="Arial"/>
                <w:b/>
                <w:bCs/>
                <w:color w:val="auto"/>
                <w:kern w:val="0"/>
                <w:szCs w:val="21"/>
                <w:highlight w:val="none"/>
              </w:rPr>
              <w:t>备注</w:t>
            </w:r>
          </w:p>
        </w:tc>
      </w:tr>
      <w:tr w14:paraId="607999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8" w:type="dxa"/>
            <w:tcBorders>
              <w:left w:val="single" w:color="auto" w:sz="12" w:space="0"/>
            </w:tcBorders>
            <w:noWrap w:val="0"/>
            <w:vAlign w:val="center"/>
          </w:tcPr>
          <w:p w14:paraId="19E993EC">
            <w:pPr>
              <w:spacing w:line="360" w:lineRule="auto"/>
              <w:ind w:right="-11"/>
              <w:jc w:val="center"/>
              <w:rPr>
                <w:rFonts w:hint="eastAsia" w:ascii="Arial" w:hAnsi="Arial" w:eastAsia="宋体" w:cs="Arial"/>
                <w:color w:val="auto"/>
                <w:kern w:val="0"/>
                <w:szCs w:val="21"/>
                <w:highlight w:val="none"/>
                <w:lang w:val="en-US" w:eastAsia="zh-CN"/>
              </w:rPr>
            </w:pPr>
            <w:r>
              <w:rPr>
                <w:rFonts w:hint="eastAsia" w:ascii="Arial" w:hAnsi="Arial" w:cs="Arial"/>
                <w:color w:val="auto"/>
                <w:kern w:val="0"/>
                <w:szCs w:val="21"/>
                <w:highlight w:val="none"/>
                <w:lang w:val="en-US" w:eastAsia="zh-CN"/>
              </w:rPr>
              <w:t>1</w:t>
            </w:r>
          </w:p>
        </w:tc>
        <w:tc>
          <w:tcPr>
            <w:tcW w:w="3500" w:type="dxa"/>
            <w:noWrap w:val="0"/>
            <w:vAlign w:val="center"/>
          </w:tcPr>
          <w:p w14:paraId="768AB687">
            <w:pPr>
              <w:spacing w:line="360" w:lineRule="auto"/>
              <w:rPr>
                <w:rFonts w:hint="eastAsia" w:ascii="Arial" w:hAnsi="Arial" w:cs="Arial"/>
                <w:color w:val="auto"/>
                <w:kern w:val="0"/>
                <w:szCs w:val="21"/>
                <w:highlight w:val="none"/>
              </w:rPr>
            </w:pPr>
            <w:r>
              <w:rPr>
                <w:rFonts w:hint="eastAsia" w:ascii="Arial" w:hAnsi="Arial" w:cs="Arial"/>
                <w:color w:val="auto"/>
                <w:kern w:val="0"/>
                <w:szCs w:val="21"/>
                <w:highlight w:val="none"/>
              </w:rPr>
              <w:t>车船费</w:t>
            </w:r>
          </w:p>
        </w:tc>
        <w:tc>
          <w:tcPr>
            <w:tcW w:w="828" w:type="dxa"/>
            <w:noWrap w:val="0"/>
            <w:vAlign w:val="top"/>
          </w:tcPr>
          <w:p w14:paraId="5610EDCA">
            <w:pPr>
              <w:spacing w:line="360" w:lineRule="auto"/>
              <w:ind w:right="-11"/>
              <w:jc w:val="center"/>
              <w:rPr>
                <w:rFonts w:ascii="Arial" w:hAnsi="Arial" w:cs="Arial"/>
                <w:color w:val="auto"/>
                <w:kern w:val="0"/>
                <w:szCs w:val="21"/>
                <w:highlight w:val="none"/>
              </w:rPr>
            </w:pPr>
          </w:p>
        </w:tc>
        <w:tc>
          <w:tcPr>
            <w:tcW w:w="1318" w:type="dxa"/>
            <w:noWrap w:val="0"/>
            <w:vAlign w:val="top"/>
          </w:tcPr>
          <w:p w14:paraId="568396C1">
            <w:pPr>
              <w:spacing w:line="360" w:lineRule="auto"/>
              <w:ind w:right="-11"/>
              <w:jc w:val="center"/>
              <w:rPr>
                <w:rFonts w:ascii="Arial" w:hAnsi="Arial" w:cs="Arial"/>
                <w:color w:val="auto"/>
                <w:kern w:val="0"/>
                <w:szCs w:val="21"/>
                <w:highlight w:val="none"/>
              </w:rPr>
            </w:pPr>
          </w:p>
        </w:tc>
        <w:tc>
          <w:tcPr>
            <w:tcW w:w="824" w:type="dxa"/>
            <w:noWrap w:val="0"/>
            <w:vAlign w:val="top"/>
          </w:tcPr>
          <w:p w14:paraId="5C29A77A">
            <w:pPr>
              <w:spacing w:line="360" w:lineRule="auto"/>
              <w:ind w:right="-11"/>
              <w:jc w:val="center"/>
              <w:rPr>
                <w:rFonts w:ascii="Arial" w:hAnsi="Arial" w:cs="Arial"/>
                <w:color w:val="auto"/>
                <w:kern w:val="0"/>
                <w:szCs w:val="21"/>
                <w:highlight w:val="none"/>
              </w:rPr>
            </w:pPr>
          </w:p>
        </w:tc>
        <w:tc>
          <w:tcPr>
            <w:tcW w:w="840" w:type="dxa"/>
            <w:noWrap w:val="0"/>
            <w:vAlign w:val="top"/>
          </w:tcPr>
          <w:p w14:paraId="34711140">
            <w:pPr>
              <w:spacing w:line="360" w:lineRule="auto"/>
              <w:ind w:right="-11"/>
              <w:jc w:val="center"/>
              <w:rPr>
                <w:rFonts w:ascii="Arial" w:hAnsi="Arial" w:cs="Arial"/>
                <w:color w:val="auto"/>
                <w:kern w:val="0"/>
                <w:szCs w:val="21"/>
                <w:highlight w:val="none"/>
              </w:rPr>
            </w:pPr>
          </w:p>
        </w:tc>
        <w:tc>
          <w:tcPr>
            <w:tcW w:w="1516" w:type="dxa"/>
            <w:tcBorders>
              <w:right w:val="single" w:color="auto" w:sz="12" w:space="0"/>
            </w:tcBorders>
            <w:noWrap w:val="0"/>
            <w:vAlign w:val="center"/>
          </w:tcPr>
          <w:p w14:paraId="54F0A516">
            <w:pPr>
              <w:spacing w:line="360" w:lineRule="auto"/>
              <w:ind w:right="-11"/>
              <w:jc w:val="center"/>
              <w:rPr>
                <w:rFonts w:ascii="Arial" w:hAnsi="Arial" w:cs="Arial"/>
                <w:color w:val="auto"/>
                <w:kern w:val="0"/>
                <w:szCs w:val="21"/>
                <w:highlight w:val="none"/>
              </w:rPr>
            </w:pPr>
          </w:p>
        </w:tc>
      </w:tr>
      <w:tr w14:paraId="79357F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8" w:type="dxa"/>
            <w:tcBorders>
              <w:left w:val="single" w:color="auto" w:sz="12" w:space="0"/>
            </w:tcBorders>
            <w:noWrap w:val="0"/>
            <w:vAlign w:val="center"/>
          </w:tcPr>
          <w:p w14:paraId="1DA97C90">
            <w:pPr>
              <w:spacing w:line="360" w:lineRule="auto"/>
              <w:ind w:right="-11"/>
              <w:jc w:val="center"/>
              <w:rPr>
                <w:rFonts w:hint="eastAsia" w:ascii="Arial" w:hAnsi="Arial" w:eastAsia="宋体" w:cs="Arial"/>
                <w:color w:val="auto"/>
                <w:kern w:val="0"/>
                <w:szCs w:val="21"/>
                <w:highlight w:val="none"/>
                <w:lang w:val="en-US" w:eastAsia="zh-CN"/>
              </w:rPr>
            </w:pPr>
            <w:r>
              <w:rPr>
                <w:rFonts w:hint="eastAsia" w:ascii="Arial" w:hAnsi="Arial" w:cs="Arial"/>
                <w:color w:val="auto"/>
                <w:kern w:val="0"/>
                <w:szCs w:val="21"/>
                <w:highlight w:val="none"/>
                <w:lang w:val="en-US" w:eastAsia="zh-CN"/>
              </w:rPr>
              <w:t>2</w:t>
            </w:r>
          </w:p>
        </w:tc>
        <w:tc>
          <w:tcPr>
            <w:tcW w:w="3500" w:type="dxa"/>
            <w:noWrap w:val="0"/>
            <w:vAlign w:val="center"/>
          </w:tcPr>
          <w:p w14:paraId="289CDAC8">
            <w:pPr>
              <w:spacing w:line="360" w:lineRule="auto"/>
              <w:rPr>
                <w:rFonts w:ascii="Arial" w:hAnsi="宋体" w:cs="Arial"/>
                <w:color w:val="auto"/>
                <w:szCs w:val="21"/>
                <w:highlight w:val="none"/>
              </w:rPr>
            </w:pPr>
            <w:r>
              <w:rPr>
                <w:rFonts w:hint="eastAsia" w:ascii="Arial" w:hAnsi="宋体" w:cs="Arial"/>
                <w:color w:val="auto"/>
                <w:szCs w:val="21"/>
                <w:highlight w:val="none"/>
              </w:rPr>
              <w:t>住宿费</w:t>
            </w:r>
          </w:p>
        </w:tc>
        <w:tc>
          <w:tcPr>
            <w:tcW w:w="828" w:type="dxa"/>
            <w:noWrap w:val="0"/>
            <w:vAlign w:val="top"/>
          </w:tcPr>
          <w:p w14:paraId="67ED6F2E">
            <w:pPr>
              <w:spacing w:line="360" w:lineRule="auto"/>
              <w:ind w:right="-11"/>
              <w:jc w:val="center"/>
              <w:rPr>
                <w:rFonts w:ascii="Arial" w:hAnsi="Arial" w:cs="Arial"/>
                <w:color w:val="auto"/>
                <w:kern w:val="0"/>
                <w:szCs w:val="21"/>
                <w:highlight w:val="none"/>
              </w:rPr>
            </w:pPr>
          </w:p>
        </w:tc>
        <w:tc>
          <w:tcPr>
            <w:tcW w:w="1318" w:type="dxa"/>
            <w:noWrap w:val="0"/>
            <w:vAlign w:val="top"/>
          </w:tcPr>
          <w:p w14:paraId="639CC815">
            <w:pPr>
              <w:spacing w:line="360" w:lineRule="auto"/>
              <w:ind w:right="-11"/>
              <w:jc w:val="center"/>
              <w:rPr>
                <w:rFonts w:ascii="Arial" w:hAnsi="Arial" w:cs="Arial"/>
                <w:color w:val="auto"/>
                <w:kern w:val="0"/>
                <w:szCs w:val="21"/>
                <w:highlight w:val="none"/>
              </w:rPr>
            </w:pPr>
          </w:p>
        </w:tc>
        <w:tc>
          <w:tcPr>
            <w:tcW w:w="824" w:type="dxa"/>
            <w:noWrap w:val="0"/>
            <w:vAlign w:val="top"/>
          </w:tcPr>
          <w:p w14:paraId="1CAE57CB">
            <w:pPr>
              <w:spacing w:line="360" w:lineRule="auto"/>
              <w:ind w:right="-11"/>
              <w:jc w:val="center"/>
              <w:rPr>
                <w:rFonts w:ascii="Arial" w:hAnsi="Arial" w:cs="Arial"/>
                <w:color w:val="auto"/>
                <w:kern w:val="0"/>
                <w:szCs w:val="21"/>
                <w:highlight w:val="none"/>
              </w:rPr>
            </w:pPr>
          </w:p>
        </w:tc>
        <w:tc>
          <w:tcPr>
            <w:tcW w:w="840" w:type="dxa"/>
            <w:noWrap w:val="0"/>
            <w:vAlign w:val="top"/>
          </w:tcPr>
          <w:p w14:paraId="2A7C0F10">
            <w:pPr>
              <w:spacing w:line="360" w:lineRule="auto"/>
              <w:ind w:right="-11"/>
              <w:jc w:val="center"/>
              <w:rPr>
                <w:rFonts w:ascii="Arial" w:hAnsi="Arial" w:cs="Arial"/>
                <w:color w:val="auto"/>
                <w:kern w:val="0"/>
                <w:szCs w:val="21"/>
                <w:highlight w:val="none"/>
              </w:rPr>
            </w:pPr>
          </w:p>
        </w:tc>
        <w:tc>
          <w:tcPr>
            <w:tcW w:w="1516" w:type="dxa"/>
            <w:tcBorders>
              <w:right w:val="single" w:color="auto" w:sz="12" w:space="0"/>
            </w:tcBorders>
            <w:noWrap w:val="0"/>
            <w:vAlign w:val="center"/>
          </w:tcPr>
          <w:p w14:paraId="3CC89208">
            <w:pPr>
              <w:spacing w:line="360" w:lineRule="auto"/>
              <w:ind w:right="-11"/>
              <w:jc w:val="center"/>
              <w:rPr>
                <w:rFonts w:ascii="Arial" w:hAnsi="Arial" w:cs="Arial"/>
                <w:color w:val="auto"/>
                <w:kern w:val="0"/>
                <w:szCs w:val="21"/>
                <w:highlight w:val="none"/>
              </w:rPr>
            </w:pPr>
          </w:p>
        </w:tc>
      </w:tr>
      <w:tr w14:paraId="2C9D33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8" w:type="dxa"/>
            <w:tcBorders>
              <w:left w:val="single" w:color="auto" w:sz="12" w:space="0"/>
            </w:tcBorders>
            <w:noWrap w:val="0"/>
            <w:vAlign w:val="center"/>
          </w:tcPr>
          <w:p w14:paraId="38A28BA1">
            <w:pPr>
              <w:spacing w:line="360" w:lineRule="auto"/>
              <w:ind w:right="-11"/>
              <w:jc w:val="center"/>
              <w:rPr>
                <w:rFonts w:hint="eastAsia" w:ascii="Arial" w:hAnsi="Arial" w:eastAsia="宋体" w:cs="Arial"/>
                <w:color w:val="auto"/>
                <w:kern w:val="0"/>
                <w:szCs w:val="21"/>
                <w:highlight w:val="none"/>
                <w:lang w:val="en-US" w:eastAsia="zh-CN"/>
              </w:rPr>
            </w:pPr>
            <w:r>
              <w:rPr>
                <w:rFonts w:hint="eastAsia" w:ascii="Arial" w:hAnsi="Arial" w:cs="Arial"/>
                <w:color w:val="auto"/>
                <w:kern w:val="0"/>
                <w:szCs w:val="21"/>
                <w:highlight w:val="none"/>
                <w:lang w:val="en-US" w:eastAsia="zh-CN"/>
              </w:rPr>
              <w:t>3</w:t>
            </w:r>
          </w:p>
        </w:tc>
        <w:tc>
          <w:tcPr>
            <w:tcW w:w="3500" w:type="dxa"/>
            <w:noWrap w:val="0"/>
            <w:vAlign w:val="center"/>
          </w:tcPr>
          <w:p w14:paraId="6AFD1CAA">
            <w:pPr>
              <w:spacing w:line="360" w:lineRule="auto"/>
              <w:rPr>
                <w:rFonts w:ascii="Arial" w:hAnsi="宋体" w:cs="Arial"/>
                <w:color w:val="auto"/>
                <w:szCs w:val="21"/>
                <w:highlight w:val="none"/>
              </w:rPr>
            </w:pPr>
            <w:r>
              <w:rPr>
                <w:rFonts w:hint="eastAsia" w:ascii="Arial" w:hAnsi="宋体" w:cs="Arial"/>
                <w:color w:val="auto"/>
                <w:szCs w:val="21"/>
                <w:highlight w:val="none"/>
              </w:rPr>
              <w:t>餐饮费</w:t>
            </w:r>
          </w:p>
        </w:tc>
        <w:tc>
          <w:tcPr>
            <w:tcW w:w="828" w:type="dxa"/>
            <w:noWrap w:val="0"/>
            <w:vAlign w:val="top"/>
          </w:tcPr>
          <w:p w14:paraId="463CE2BF">
            <w:pPr>
              <w:spacing w:line="360" w:lineRule="auto"/>
              <w:ind w:right="-11"/>
              <w:jc w:val="center"/>
              <w:rPr>
                <w:rFonts w:ascii="Arial" w:hAnsi="Arial" w:cs="Arial"/>
                <w:color w:val="auto"/>
                <w:kern w:val="0"/>
                <w:szCs w:val="21"/>
                <w:highlight w:val="none"/>
              </w:rPr>
            </w:pPr>
          </w:p>
        </w:tc>
        <w:tc>
          <w:tcPr>
            <w:tcW w:w="1318" w:type="dxa"/>
            <w:noWrap w:val="0"/>
            <w:vAlign w:val="top"/>
          </w:tcPr>
          <w:p w14:paraId="3DE9BB52">
            <w:pPr>
              <w:spacing w:line="360" w:lineRule="auto"/>
              <w:ind w:right="-11"/>
              <w:jc w:val="center"/>
              <w:rPr>
                <w:rFonts w:ascii="Arial" w:hAnsi="Arial" w:cs="Arial"/>
                <w:color w:val="auto"/>
                <w:kern w:val="0"/>
                <w:szCs w:val="21"/>
                <w:highlight w:val="none"/>
              </w:rPr>
            </w:pPr>
          </w:p>
        </w:tc>
        <w:tc>
          <w:tcPr>
            <w:tcW w:w="824" w:type="dxa"/>
            <w:noWrap w:val="0"/>
            <w:vAlign w:val="top"/>
          </w:tcPr>
          <w:p w14:paraId="1AB55303">
            <w:pPr>
              <w:spacing w:line="360" w:lineRule="auto"/>
              <w:ind w:right="-11"/>
              <w:jc w:val="center"/>
              <w:rPr>
                <w:rFonts w:ascii="Arial" w:hAnsi="Arial" w:cs="Arial"/>
                <w:color w:val="auto"/>
                <w:kern w:val="0"/>
                <w:szCs w:val="21"/>
                <w:highlight w:val="none"/>
              </w:rPr>
            </w:pPr>
          </w:p>
        </w:tc>
        <w:tc>
          <w:tcPr>
            <w:tcW w:w="840" w:type="dxa"/>
            <w:noWrap w:val="0"/>
            <w:vAlign w:val="top"/>
          </w:tcPr>
          <w:p w14:paraId="1DC14EFF">
            <w:pPr>
              <w:spacing w:line="360" w:lineRule="auto"/>
              <w:ind w:right="-11"/>
              <w:jc w:val="center"/>
              <w:rPr>
                <w:rFonts w:ascii="Arial" w:hAnsi="Arial" w:cs="Arial"/>
                <w:color w:val="auto"/>
                <w:kern w:val="0"/>
                <w:szCs w:val="21"/>
                <w:highlight w:val="none"/>
              </w:rPr>
            </w:pPr>
          </w:p>
        </w:tc>
        <w:tc>
          <w:tcPr>
            <w:tcW w:w="1516" w:type="dxa"/>
            <w:tcBorders>
              <w:right w:val="single" w:color="auto" w:sz="12" w:space="0"/>
            </w:tcBorders>
            <w:noWrap w:val="0"/>
            <w:vAlign w:val="center"/>
          </w:tcPr>
          <w:p w14:paraId="4C1237AA">
            <w:pPr>
              <w:spacing w:line="360" w:lineRule="auto"/>
              <w:ind w:right="-11"/>
              <w:jc w:val="center"/>
              <w:rPr>
                <w:rFonts w:ascii="Arial" w:hAnsi="Arial" w:cs="Arial"/>
                <w:color w:val="auto"/>
                <w:kern w:val="0"/>
                <w:szCs w:val="21"/>
                <w:highlight w:val="none"/>
              </w:rPr>
            </w:pPr>
          </w:p>
        </w:tc>
      </w:tr>
      <w:tr w14:paraId="3433CE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8" w:type="dxa"/>
            <w:tcBorders>
              <w:left w:val="single" w:color="auto" w:sz="12" w:space="0"/>
            </w:tcBorders>
            <w:noWrap w:val="0"/>
            <w:vAlign w:val="center"/>
          </w:tcPr>
          <w:p w14:paraId="4D3629F6">
            <w:pPr>
              <w:spacing w:line="360" w:lineRule="auto"/>
              <w:ind w:right="-11"/>
              <w:jc w:val="center"/>
              <w:rPr>
                <w:rFonts w:hint="eastAsia" w:ascii="Arial" w:hAnsi="Arial" w:eastAsia="宋体" w:cs="Arial"/>
                <w:color w:val="auto"/>
                <w:kern w:val="0"/>
                <w:szCs w:val="21"/>
                <w:highlight w:val="none"/>
                <w:lang w:val="en-US" w:eastAsia="zh-CN"/>
              </w:rPr>
            </w:pPr>
            <w:r>
              <w:rPr>
                <w:rFonts w:hint="eastAsia" w:ascii="Arial" w:hAnsi="Arial" w:cs="Arial"/>
                <w:color w:val="auto"/>
                <w:kern w:val="0"/>
                <w:szCs w:val="21"/>
                <w:highlight w:val="none"/>
                <w:lang w:val="en-US" w:eastAsia="zh-CN"/>
              </w:rPr>
              <w:t>4</w:t>
            </w:r>
          </w:p>
        </w:tc>
        <w:tc>
          <w:tcPr>
            <w:tcW w:w="3500" w:type="dxa"/>
            <w:noWrap w:val="0"/>
            <w:vAlign w:val="center"/>
          </w:tcPr>
          <w:p w14:paraId="3495A090">
            <w:pPr>
              <w:spacing w:line="360" w:lineRule="auto"/>
              <w:rPr>
                <w:rFonts w:ascii="Arial" w:hAnsi="宋体" w:cs="Arial"/>
                <w:color w:val="auto"/>
                <w:szCs w:val="21"/>
                <w:highlight w:val="none"/>
              </w:rPr>
            </w:pPr>
            <w:r>
              <w:rPr>
                <w:rFonts w:hint="eastAsia" w:ascii="Arial" w:hAnsi="宋体" w:cs="Arial"/>
                <w:color w:val="auto"/>
                <w:szCs w:val="21"/>
                <w:highlight w:val="none"/>
              </w:rPr>
              <w:t>景区门票</w:t>
            </w:r>
          </w:p>
        </w:tc>
        <w:tc>
          <w:tcPr>
            <w:tcW w:w="828" w:type="dxa"/>
            <w:noWrap w:val="0"/>
            <w:vAlign w:val="top"/>
          </w:tcPr>
          <w:p w14:paraId="7817B8E5">
            <w:pPr>
              <w:spacing w:line="360" w:lineRule="auto"/>
              <w:ind w:right="-11"/>
              <w:jc w:val="center"/>
              <w:rPr>
                <w:rFonts w:ascii="Arial" w:hAnsi="Arial" w:cs="Arial"/>
                <w:color w:val="auto"/>
                <w:kern w:val="0"/>
                <w:szCs w:val="21"/>
                <w:highlight w:val="none"/>
              </w:rPr>
            </w:pPr>
          </w:p>
        </w:tc>
        <w:tc>
          <w:tcPr>
            <w:tcW w:w="1318" w:type="dxa"/>
            <w:noWrap w:val="0"/>
            <w:vAlign w:val="top"/>
          </w:tcPr>
          <w:p w14:paraId="5037B81B">
            <w:pPr>
              <w:spacing w:line="360" w:lineRule="auto"/>
              <w:ind w:right="-11"/>
              <w:jc w:val="center"/>
              <w:rPr>
                <w:rFonts w:ascii="Arial" w:hAnsi="Arial" w:cs="Arial"/>
                <w:color w:val="auto"/>
                <w:kern w:val="0"/>
                <w:szCs w:val="21"/>
                <w:highlight w:val="none"/>
              </w:rPr>
            </w:pPr>
          </w:p>
        </w:tc>
        <w:tc>
          <w:tcPr>
            <w:tcW w:w="824" w:type="dxa"/>
            <w:noWrap w:val="0"/>
            <w:vAlign w:val="top"/>
          </w:tcPr>
          <w:p w14:paraId="00E411A8">
            <w:pPr>
              <w:spacing w:line="360" w:lineRule="auto"/>
              <w:ind w:right="-11"/>
              <w:jc w:val="center"/>
              <w:rPr>
                <w:rFonts w:ascii="Arial" w:hAnsi="Arial" w:cs="Arial"/>
                <w:color w:val="auto"/>
                <w:kern w:val="0"/>
                <w:szCs w:val="21"/>
                <w:highlight w:val="none"/>
              </w:rPr>
            </w:pPr>
          </w:p>
        </w:tc>
        <w:tc>
          <w:tcPr>
            <w:tcW w:w="840" w:type="dxa"/>
            <w:noWrap w:val="0"/>
            <w:vAlign w:val="top"/>
          </w:tcPr>
          <w:p w14:paraId="47185F0A">
            <w:pPr>
              <w:spacing w:line="360" w:lineRule="auto"/>
              <w:ind w:right="-11"/>
              <w:jc w:val="center"/>
              <w:rPr>
                <w:rFonts w:ascii="Arial" w:hAnsi="Arial" w:cs="Arial"/>
                <w:color w:val="auto"/>
                <w:kern w:val="0"/>
                <w:szCs w:val="21"/>
                <w:highlight w:val="none"/>
              </w:rPr>
            </w:pPr>
          </w:p>
        </w:tc>
        <w:tc>
          <w:tcPr>
            <w:tcW w:w="1516" w:type="dxa"/>
            <w:tcBorders>
              <w:right w:val="single" w:color="auto" w:sz="12" w:space="0"/>
            </w:tcBorders>
            <w:noWrap w:val="0"/>
            <w:vAlign w:val="center"/>
          </w:tcPr>
          <w:p w14:paraId="3FCF58CF">
            <w:pPr>
              <w:spacing w:line="360" w:lineRule="auto"/>
              <w:ind w:right="-11"/>
              <w:jc w:val="center"/>
              <w:rPr>
                <w:rFonts w:ascii="Arial" w:hAnsi="Arial" w:cs="Arial"/>
                <w:color w:val="auto"/>
                <w:kern w:val="0"/>
                <w:szCs w:val="21"/>
                <w:highlight w:val="none"/>
              </w:rPr>
            </w:pPr>
          </w:p>
        </w:tc>
      </w:tr>
      <w:tr w14:paraId="14E90A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88" w:type="dxa"/>
            <w:tcBorders>
              <w:left w:val="single" w:color="auto" w:sz="12" w:space="0"/>
            </w:tcBorders>
            <w:noWrap w:val="0"/>
            <w:vAlign w:val="center"/>
          </w:tcPr>
          <w:p w14:paraId="388AFEF5">
            <w:pPr>
              <w:spacing w:line="360" w:lineRule="auto"/>
              <w:ind w:right="-11"/>
              <w:jc w:val="center"/>
              <w:rPr>
                <w:rFonts w:hint="eastAsia" w:ascii="Arial" w:hAnsi="Arial" w:cs="Arial"/>
                <w:color w:val="auto"/>
                <w:kern w:val="0"/>
                <w:szCs w:val="21"/>
                <w:highlight w:val="none"/>
              </w:rPr>
            </w:pPr>
          </w:p>
        </w:tc>
        <w:tc>
          <w:tcPr>
            <w:tcW w:w="3500" w:type="dxa"/>
            <w:noWrap w:val="0"/>
            <w:vAlign w:val="center"/>
          </w:tcPr>
          <w:p w14:paraId="238BDA03">
            <w:pPr>
              <w:spacing w:line="360" w:lineRule="auto"/>
              <w:rPr>
                <w:rFonts w:hint="eastAsia" w:ascii="Arial" w:hAnsi="宋体" w:cs="Arial"/>
                <w:color w:val="auto"/>
                <w:sz w:val="24"/>
                <w:highlight w:val="none"/>
              </w:rPr>
            </w:pPr>
          </w:p>
        </w:tc>
        <w:tc>
          <w:tcPr>
            <w:tcW w:w="828" w:type="dxa"/>
            <w:noWrap w:val="0"/>
            <w:vAlign w:val="top"/>
          </w:tcPr>
          <w:p w14:paraId="26087BEB">
            <w:pPr>
              <w:spacing w:line="360" w:lineRule="auto"/>
              <w:ind w:right="-11"/>
              <w:jc w:val="center"/>
              <w:rPr>
                <w:rFonts w:ascii="Arial" w:hAnsi="Arial" w:cs="Arial"/>
                <w:color w:val="auto"/>
                <w:kern w:val="0"/>
                <w:szCs w:val="21"/>
                <w:highlight w:val="none"/>
              </w:rPr>
            </w:pPr>
          </w:p>
        </w:tc>
        <w:tc>
          <w:tcPr>
            <w:tcW w:w="1318" w:type="dxa"/>
            <w:noWrap w:val="0"/>
            <w:vAlign w:val="top"/>
          </w:tcPr>
          <w:p w14:paraId="578BA826">
            <w:pPr>
              <w:spacing w:line="360" w:lineRule="auto"/>
              <w:ind w:right="-11"/>
              <w:jc w:val="center"/>
              <w:rPr>
                <w:rFonts w:ascii="Arial" w:hAnsi="Arial" w:cs="Arial"/>
                <w:color w:val="auto"/>
                <w:kern w:val="0"/>
                <w:szCs w:val="21"/>
                <w:highlight w:val="none"/>
              </w:rPr>
            </w:pPr>
          </w:p>
        </w:tc>
        <w:tc>
          <w:tcPr>
            <w:tcW w:w="824" w:type="dxa"/>
            <w:noWrap w:val="0"/>
            <w:vAlign w:val="top"/>
          </w:tcPr>
          <w:p w14:paraId="60964494">
            <w:pPr>
              <w:spacing w:line="360" w:lineRule="auto"/>
              <w:ind w:right="-11"/>
              <w:jc w:val="center"/>
              <w:rPr>
                <w:rFonts w:ascii="Arial" w:hAnsi="Arial" w:cs="Arial"/>
                <w:color w:val="auto"/>
                <w:kern w:val="0"/>
                <w:szCs w:val="21"/>
                <w:highlight w:val="none"/>
              </w:rPr>
            </w:pPr>
          </w:p>
        </w:tc>
        <w:tc>
          <w:tcPr>
            <w:tcW w:w="840" w:type="dxa"/>
            <w:noWrap w:val="0"/>
            <w:vAlign w:val="top"/>
          </w:tcPr>
          <w:p w14:paraId="6979659E">
            <w:pPr>
              <w:spacing w:line="360" w:lineRule="auto"/>
              <w:ind w:right="-11"/>
              <w:jc w:val="center"/>
              <w:rPr>
                <w:rFonts w:ascii="Arial" w:hAnsi="Arial" w:cs="Arial"/>
                <w:color w:val="auto"/>
                <w:kern w:val="0"/>
                <w:szCs w:val="21"/>
                <w:highlight w:val="none"/>
              </w:rPr>
            </w:pPr>
          </w:p>
        </w:tc>
        <w:tc>
          <w:tcPr>
            <w:tcW w:w="1516" w:type="dxa"/>
            <w:tcBorders>
              <w:right w:val="single" w:color="auto" w:sz="12" w:space="0"/>
            </w:tcBorders>
            <w:noWrap w:val="0"/>
            <w:vAlign w:val="center"/>
          </w:tcPr>
          <w:p w14:paraId="1F9D4470">
            <w:pPr>
              <w:spacing w:line="360" w:lineRule="auto"/>
              <w:ind w:right="-11"/>
              <w:jc w:val="center"/>
              <w:rPr>
                <w:rFonts w:ascii="Arial" w:hAnsi="Arial" w:cs="Arial"/>
                <w:color w:val="auto"/>
                <w:kern w:val="0"/>
                <w:szCs w:val="21"/>
                <w:highlight w:val="none"/>
              </w:rPr>
            </w:pPr>
          </w:p>
        </w:tc>
      </w:tr>
      <w:tr w14:paraId="7417F6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188" w:type="dxa"/>
            <w:gridSpan w:val="2"/>
            <w:tcBorders>
              <w:left w:val="single" w:color="auto" w:sz="12" w:space="0"/>
              <w:bottom w:val="single" w:color="auto" w:sz="12" w:space="0"/>
            </w:tcBorders>
            <w:noWrap w:val="0"/>
            <w:vAlign w:val="center"/>
          </w:tcPr>
          <w:p w14:paraId="6DC5A0E7">
            <w:pPr>
              <w:spacing w:line="360" w:lineRule="auto"/>
              <w:rPr>
                <w:rFonts w:hint="eastAsia" w:ascii="Arial" w:hAnsi="Arial" w:cs="Arial"/>
                <w:color w:val="auto"/>
                <w:kern w:val="0"/>
                <w:szCs w:val="21"/>
                <w:highlight w:val="none"/>
              </w:rPr>
            </w:pPr>
            <w:r>
              <w:rPr>
                <w:rFonts w:hint="eastAsia" w:ascii="Arial" w:hAnsi="Arial" w:cs="Arial"/>
                <w:color w:val="auto"/>
                <w:kern w:val="0"/>
                <w:szCs w:val="21"/>
                <w:highlight w:val="none"/>
              </w:rPr>
              <w:t>合计</w:t>
            </w:r>
          </w:p>
        </w:tc>
        <w:tc>
          <w:tcPr>
            <w:tcW w:w="5326" w:type="dxa"/>
            <w:gridSpan w:val="5"/>
            <w:tcBorders>
              <w:bottom w:val="single" w:color="auto" w:sz="12" w:space="0"/>
              <w:right w:val="single" w:color="auto" w:sz="12" w:space="0"/>
            </w:tcBorders>
            <w:noWrap w:val="0"/>
            <w:vAlign w:val="top"/>
          </w:tcPr>
          <w:p w14:paraId="26F76DBB">
            <w:pPr>
              <w:spacing w:line="360" w:lineRule="auto"/>
              <w:ind w:right="-11"/>
              <w:jc w:val="center"/>
              <w:rPr>
                <w:rFonts w:ascii="Arial" w:hAnsi="Arial" w:cs="Arial"/>
                <w:color w:val="auto"/>
                <w:kern w:val="0"/>
                <w:szCs w:val="21"/>
                <w:highlight w:val="none"/>
              </w:rPr>
            </w:pPr>
            <w:r>
              <w:rPr>
                <w:rFonts w:hint="eastAsia" w:ascii="Arial" w:hAnsi="宋体" w:cs="Arial"/>
                <w:color w:val="auto"/>
                <w:highlight w:val="none"/>
              </w:rPr>
              <w:t>元/人</w:t>
            </w:r>
          </w:p>
        </w:tc>
      </w:tr>
    </w:tbl>
    <w:p w14:paraId="380426B0">
      <w:pPr>
        <w:spacing w:line="360" w:lineRule="auto"/>
        <w:rPr>
          <w:rFonts w:hint="eastAsia" w:ascii="宋体" w:hAnsi="宋体" w:eastAsia="宋体" w:cs="宋体"/>
          <w:color w:val="auto"/>
          <w:sz w:val="22"/>
          <w:szCs w:val="22"/>
          <w:highlight w:val="none"/>
        </w:rPr>
      </w:pPr>
      <w:r>
        <w:rPr>
          <w:rFonts w:hint="eastAsia" w:ascii="宋体" w:hAnsi="宋体" w:eastAsia="宋体" w:cs="宋体"/>
          <w:bCs/>
          <w:color w:val="auto"/>
          <w:szCs w:val="21"/>
          <w:highlight w:val="none"/>
        </w:rPr>
        <w:t>备注：</w:t>
      </w:r>
      <w:r>
        <w:rPr>
          <w:rFonts w:hint="eastAsia" w:cs="宋体"/>
          <w:color w:val="auto"/>
          <w:sz w:val="22"/>
          <w:szCs w:val="22"/>
          <w:highlight w:val="none"/>
          <w:lang w:val="en-US" w:eastAsia="zh-CN"/>
        </w:rPr>
        <w:t>1</w:t>
      </w:r>
      <w:r>
        <w:rPr>
          <w:rFonts w:hint="eastAsia" w:ascii="宋体" w:hAnsi="宋体" w:eastAsia="宋体" w:cs="宋体"/>
          <w:color w:val="auto"/>
          <w:sz w:val="22"/>
          <w:szCs w:val="22"/>
          <w:highlight w:val="none"/>
        </w:rPr>
        <w:t>.</w:t>
      </w:r>
      <w:r>
        <w:rPr>
          <w:rFonts w:hint="eastAsia" w:ascii="宋体" w:hAnsi="宋体" w:eastAsia="宋体" w:cs="宋体"/>
          <w:b/>
          <w:color w:val="auto"/>
          <w:sz w:val="22"/>
          <w:szCs w:val="22"/>
          <w:highlight w:val="none"/>
        </w:rPr>
        <w:t>此表的</w:t>
      </w:r>
      <w:r>
        <w:rPr>
          <w:rFonts w:hint="eastAsia" w:ascii="宋体" w:hAnsi="宋体" w:eastAsia="宋体" w:cs="宋体"/>
          <w:b/>
          <w:bCs/>
          <w:color w:val="auto"/>
          <w:sz w:val="22"/>
          <w:szCs w:val="22"/>
          <w:highlight w:val="none"/>
        </w:rPr>
        <w:t>总计</w:t>
      </w:r>
      <w:r>
        <w:rPr>
          <w:rFonts w:hint="eastAsia" w:ascii="宋体" w:hAnsi="宋体" w:eastAsia="宋体" w:cs="宋体"/>
          <w:b/>
          <w:color w:val="auto"/>
          <w:sz w:val="22"/>
          <w:szCs w:val="22"/>
          <w:highlight w:val="none"/>
        </w:rPr>
        <w:t>价应与附件“开标一览表”投标报价相一致。</w:t>
      </w:r>
    </w:p>
    <w:p w14:paraId="7FB1F34D">
      <w:pPr>
        <w:spacing w:line="360" w:lineRule="auto"/>
        <w:ind w:left="990" w:leftChars="300" w:hanging="270"/>
        <w:rPr>
          <w:rFonts w:hint="eastAsia" w:ascii="宋体" w:hAnsi="宋体" w:eastAsia="宋体" w:cs="宋体"/>
          <w:color w:val="auto"/>
          <w:szCs w:val="21"/>
          <w:highlight w:val="none"/>
        </w:rPr>
      </w:pPr>
      <w:r>
        <w:rPr>
          <w:rFonts w:hint="eastAsia" w:cs="宋体"/>
          <w:color w:val="auto"/>
          <w:szCs w:val="21"/>
          <w:highlight w:val="none"/>
          <w:lang w:val="en-US" w:eastAsia="zh-CN"/>
        </w:rPr>
        <w:t>2</w:t>
      </w:r>
      <w:r>
        <w:rPr>
          <w:rFonts w:hint="eastAsia" w:ascii="宋体" w:hAnsi="宋体" w:eastAsia="宋体" w:cs="宋体"/>
          <w:color w:val="auto"/>
          <w:szCs w:val="21"/>
          <w:highlight w:val="none"/>
        </w:rPr>
        <w:t>. 如果免费请在该备注栏内注明“免”，如果含在产品价格中则填“含”，如无此项内容则填“无”，不留空白。</w:t>
      </w:r>
    </w:p>
    <w:p w14:paraId="2A3E48BB">
      <w:pPr>
        <w:ind w:left="990" w:leftChars="300" w:hanging="270"/>
        <w:rPr>
          <w:rFonts w:hint="eastAsia" w:ascii="宋体" w:hAnsi="宋体" w:eastAsia="宋体" w:cs="宋体"/>
          <w:color w:val="auto"/>
          <w:highlight w:val="none"/>
        </w:rPr>
      </w:pPr>
    </w:p>
    <w:p w14:paraId="155E95B2">
      <w:pPr>
        <w:spacing w:line="440" w:lineRule="exact"/>
        <w:ind w:firstLine="4400" w:firstLineChars="20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投标人全称（盖章）：</w:t>
      </w:r>
    </w:p>
    <w:p w14:paraId="53A4FBDB">
      <w:pPr>
        <w:spacing w:line="440" w:lineRule="exact"/>
        <w:ind w:firstLine="4400" w:firstLineChars="20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投标人代表（签字）：</w:t>
      </w:r>
    </w:p>
    <w:p w14:paraId="43E7880E">
      <w:pPr>
        <w:spacing w:line="440" w:lineRule="exact"/>
        <w:ind w:firstLine="4400" w:firstLineChars="20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日期：      年     月    日</w:t>
      </w:r>
    </w:p>
    <w:p w14:paraId="7DC73F46">
      <w:pPr>
        <w:pStyle w:val="6"/>
        <w:rPr>
          <w:rFonts w:ascii="宋体" w:hAnsi="宋体" w:cs="宋体"/>
          <w:sz w:val="24"/>
          <w:szCs w:val="24"/>
        </w:rPr>
      </w:pPr>
    </w:p>
    <w:p w14:paraId="5B133934"/>
    <w:p w14:paraId="40EAF1BD"/>
    <w:p w14:paraId="56C3C8EC">
      <w:pPr>
        <w:pStyle w:val="9"/>
        <w:ind w:left="0" w:leftChars="0" w:firstLine="0" w:firstLineChars="0"/>
      </w:pPr>
    </w:p>
    <w:p w14:paraId="7DA99BE7">
      <w:pPr>
        <w:autoSpaceDE w:val="0"/>
        <w:autoSpaceDN w:val="0"/>
        <w:adjustRightInd w:val="0"/>
        <w:snapToGrid w:val="0"/>
        <w:spacing w:line="400" w:lineRule="exact"/>
        <w:textAlignment w:val="bottom"/>
        <w:rPr>
          <w:b/>
          <w:bCs/>
          <w:sz w:val="36"/>
          <w:szCs w:val="36"/>
        </w:rPr>
      </w:pPr>
    </w:p>
    <w:p w14:paraId="6A0F0644">
      <w:pPr>
        <w:autoSpaceDE w:val="0"/>
        <w:autoSpaceDN w:val="0"/>
        <w:adjustRightInd w:val="0"/>
        <w:snapToGrid w:val="0"/>
        <w:spacing w:line="400" w:lineRule="exact"/>
        <w:ind w:firstLine="2891" w:firstLineChars="800"/>
        <w:textAlignment w:val="bottom"/>
        <w:rPr>
          <w:rFonts w:hint="eastAsia"/>
          <w:b/>
          <w:bCs/>
          <w:sz w:val="36"/>
          <w:szCs w:val="36"/>
        </w:rPr>
      </w:pPr>
    </w:p>
    <w:p w14:paraId="4E3141D3">
      <w:pPr>
        <w:autoSpaceDE w:val="0"/>
        <w:autoSpaceDN w:val="0"/>
        <w:adjustRightInd w:val="0"/>
        <w:snapToGrid w:val="0"/>
        <w:spacing w:line="400" w:lineRule="exact"/>
        <w:ind w:firstLine="2891" w:firstLineChars="800"/>
        <w:textAlignment w:val="bottom"/>
        <w:rPr>
          <w:rFonts w:hint="eastAsia"/>
          <w:b/>
          <w:bCs/>
          <w:sz w:val="36"/>
          <w:szCs w:val="36"/>
        </w:rPr>
      </w:pPr>
    </w:p>
    <w:p w14:paraId="2055C321">
      <w:pPr>
        <w:autoSpaceDE w:val="0"/>
        <w:autoSpaceDN w:val="0"/>
        <w:adjustRightInd w:val="0"/>
        <w:snapToGrid w:val="0"/>
        <w:spacing w:line="400" w:lineRule="exact"/>
        <w:ind w:firstLine="2891" w:firstLineChars="800"/>
        <w:textAlignment w:val="bottom"/>
        <w:rPr>
          <w:rFonts w:hint="eastAsia"/>
          <w:b/>
          <w:bCs/>
          <w:sz w:val="36"/>
          <w:szCs w:val="36"/>
        </w:rPr>
      </w:pPr>
    </w:p>
    <w:p w14:paraId="1F9243ED">
      <w:pPr>
        <w:autoSpaceDE w:val="0"/>
        <w:autoSpaceDN w:val="0"/>
        <w:adjustRightInd w:val="0"/>
        <w:snapToGrid w:val="0"/>
        <w:spacing w:line="400" w:lineRule="exact"/>
        <w:ind w:firstLine="2891" w:firstLineChars="800"/>
        <w:textAlignment w:val="bottom"/>
        <w:rPr>
          <w:rFonts w:hint="eastAsia"/>
          <w:b/>
          <w:bCs/>
          <w:sz w:val="36"/>
          <w:szCs w:val="36"/>
        </w:rPr>
      </w:pPr>
    </w:p>
    <w:p w14:paraId="2B0FD077">
      <w:pPr>
        <w:autoSpaceDE w:val="0"/>
        <w:autoSpaceDN w:val="0"/>
        <w:adjustRightInd w:val="0"/>
        <w:snapToGrid w:val="0"/>
        <w:spacing w:line="400" w:lineRule="exact"/>
        <w:ind w:firstLine="2891" w:firstLineChars="800"/>
        <w:textAlignment w:val="bottom"/>
        <w:rPr>
          <w:rFonts w:hint="eastAsia"/>
          <w:b/>
          <w:bCs/>
          <w:sz w:val="36"/>
          <w:szCs w:val="36"/>
        </w:rPr>
      </w:pPr>
    </w:p>
    <w:p w14:paraId="5C337744">
      <w:pPr>
        <w:autoSpaceDE w:val="0"/>
        <w:autoSpaceDN w:val="0"/>
        <w:adjustRightInd w:val="0"/>
        <w:snapToGrid w:val="0"/>
        <w:spacing w:line="400" w:lineRule="exact"/>
        <w:textAlignment w:val="bottom"/>
        <w:rPr>
          <w:rFonts w:hint="eastAsia"/>
          <w:b/>
          <w:bCs/>
          <w:sz w:val="36"/>
          <w:szCs w:val="36"/>
        </w:rPr>
      </w:pPr>
    </w:p>
    <w:p w14:paraId="339D4A6B">
      <w:pPr>
        <w:autoSpaceDE w:val="0"/>
        <w:autoSpaceDN w:val="0"/>
        <w:adjustRightInd w:val="0"/>
        <w:snapToGrid w:val="0"/>
        <w:spacing w:line="400" w:lineRule="exact"/>
        <w:ind w:firstLine="2891" w:firstLineChars="800"/>
        <w:textAlignment w:val="bottom"/>
        <w:rPr>
          <w:rFonts w:hint="eastAsia"/>
          <w:b/>
          <w:bCs/>
          <w:sz w:val="36"/>
          <w:szCs w:val="36"/>
        </w:rPr>
      </w:pPr>
    </w:p>
    <w:p w14:paraId="05D75F16">
      <w:pPr>
        <w:autoSpaceDE w:val="0"/>
        <w:autoSpaceDN w:val="0"/>
        <w:adjustRightInd w:val="0"/>
        <w:snapToGrid w:val="0"/>
        <w:spacing w:line="400" w:lineRule="exact"/>
        <w:ind w:firstLine="2891" w:firstLineChars="800"/>
        <w:textAlignment w:val="bottom"/>
        <w:rPr>
          <w:b/>
          <w:bCs/>
          <w:sz w:val="36"/>
          <w:szCs w:val="36"/>
        </w:rPr>
      </w:pPr>
      <w:r>
        <w:rPr>
          <w:rFonts w:hint="eastAsia"/>
          <w:b/>
          <w:bCs/>
          <w:sz w:val="36"/>
          <w:szCs w:val="36"/>
        </w:rPr>
        <w:t>第七部分   评标办法</w:t>
      </w:r>
    </w:p>
    <w:p w14:paraId="501BE9EB">
      <w:pPr>
        <w:pStyle w:val="39"/>
        <w:adjustRightInd w:val="0"/>
        <w:snapToGrid w:val="0"/>
        <w:spacing w:line="400" w:lineRule="exact"/>
        <w:rPr>
          <w:rFonts w:hAnsi="宋体" w:cs="宋体"/>
          <w:szCs w:val="24"/>
        </w:rPr>
      </w:pPr>
    </w:p>
    <w:p w14:paraId="34B30C87">
      <w:pPr>
        <w:widowControl/>
        <w:snapToGrid w:val="0"/>
        <w:spacing w:line="460" w:lineRule="atLeast"/>
        <w:ind w:firstLine="540"/>
        <w:jc w:val="left"/>
        <w:rPr>
          <w:color w:val="auto"/>
          <w:sz w:val="22"/>
          <w:highlight w:val="none"/>
        </w:rPr>
      </w:pPr>
      <w:r>
        <w:rPr>
          <w:color w:val="auto"/>
          <w:sz w:val="22"/>
          <w:highlight w:val="none"/>
        </w:rPr>
        <w:t>根据《中华人民共和国政府采购法》等有关政府采购法规，结合本次所要采购服务的实际，按照公平、公正、科学、择优的原则选择成交单位，特制定本评审办法。</w:t>
      </w:r>
    </w:p>
    <w:p w14:paraId="6731695B">
      <w:pPr>
        <w:widowControl/>
        <w:snapToGrid w:val="0"/>
        <w:spacing w:line="460" w:lineRule="atLeast"/>
        <w:ind w:firstLine="3795"/>
        <w:jc w:val="left"/>
        <w:rPr>
          <w:color w:val="auto"/>
          <w:sz w:val="22"/>
          <w:highlight w:val="none"/>
        </w:rPr>
      </w:pPr>
      <w:r>
        <w:rPr>
          <w:color w:val="auto"/>
          <w:sz w:val="22"/>
          <w:highlight w:val="none"/>
        </w:rPr>
        <w:t>一、总则</w:t>
      </w:r>
    </w:p>
    <w:p w14:paraId="16C6A812">
      <w:pPr>
        <w:widowControl/>
        <w:snapToGrid w:val="0"/>
        <w:spacing w:line="460" w:lineRule="atLeast"/>
        <w:ind w:firstLine="540"/>
        <w:jc w:val="left"/>
        <w:rPr>
          <w:color w:val="auto"/>
          <w:sz w:val="22"/>
          <w:highlight w:val="none"/>
        </w:rPr>
      </w:pPr>
      <w:r>
        <w:rPr>
          <w:color w:val="auto"/>
          <w:sz w:val="22"/>
          <w:highlight w:val="none"/>
        </w:rPr>
        <w:t>评审工作遵循公平、公正、民主、科学的原则和诚实、信誉、效率的服务原则。本着科学、严谨的态度，认真进行评审。择优选定提供服务单位，最大限度的保护当事人权益，严格按照竞争性磋商文件的商务、技术要求，对响应文件进行评定，提出优选方案，编写评审报告。磋商小组必须严格遵守保密规定，不得泄漏评审的有关情况，不得索贿受贿，不得接受吃请和礼品，不得参加影响公正评审的有关活动。对未成交单位，磋商小组不作任何解释。供应商不得以任何方式干扰采购工作的进行，一经发现其响应文件将被拒绝。</w:t>
      </w:r>
    </w:p>
    <w:p w14:paraId="5AE6CF65">
      <w:pPr>
        <w:widowControl/>
        <w:snapToGrid w:val="0"/>
        <w:spacing w:line="460" w:lineRule="atLeast"/>
        <w:ind w:firstLine="3795"/>
        <w:jc w:val="left"/>
        <w:rPr>
          <w:color w:val="auto"/>
          <w:sz w:val="22"/>
          <w:highlight w:val="none"/>
        </w:rPr>
      </w:pPr>
      <w:r>
        <w:rPr>
          <w:color w:val="auto"/>
          <w:sz w:val="22"/>
          <w:highlight w:val="none"/>
        </w:rPr>
        <w:t>二、评审组织</w:t>
      </w:r>
    </w:p>
    <w:p w14:paraId="68EE94DC">
      <w:pPr>
        <w:widowControl/>
        <w:snapToGrid w:val="0"/>
        <w:spacing w:line="460" w:lineRule="atLeast"/>
        <w:ind w:firstLine="540"/>
        <w:jc w:val="left"/>
        <w:rPr>
          <w:color w:val="auto"/>
          <w:sz w:val="22"/>
          <w:highlight w:val="none"/>
        </w:rPr>
      </w:pPr>
      <w:r>
        <w:rPr>
          <w:color w:val="auto"/>
          <w:sz w:val="22"/>
          <w:highlight w:val="none"/>
        </w:rPr>
        <w:t>评审工作由采购人依法组建的磋商小组负责，磋商小组由评审专家库中随机抽取的有关技术、经济专家共同组成。评审全过程由采购管理部门全程监督。</w:t>
      </w:r>
    </w:p>
    <w:p w14:paraId="715417A7">
      <w:pPr>
        <w:widowControl/>
        <w:snapToGrid w:val="0"/>
        <w:spacing w:before="240" w:after="240" w:line="460" w:lineRule="atLeast"/>
        <w:jc w:val="center"/>
        <w:rPr>
          <w:color w:val="auto"/>
          <w:sz w:val="22"/>
          <w:highlight w:val="none"/>
        </w:rPr>
      </w:pPr>
      <w:r>
        <w:rPr>
          <w:color w:val="auto"/>
          <w:sz w:val="22"/>
          <w:highlight w:val="none"/>
        </w:rPr>
        <w:t>三、响应文件递交截止、磋商程序、磋商原则和方式</w:t>
      </w:r>
    </w:p>
    <w:p w14:paraId="6201481E">
      <w:pPr>
        <w:widowControl/>
        <w:snapToGrid w:val="0"/>
        <w:spacing w:line="460" w:lineRule="atLeast"/>
        <w:ind w:firstLine="440"/>
        <w:jc w:val="left"/>
        <w:rPr>
          <w:color w:val="auto"/>
          <w:sz w:val="22"/>
          <w:highlight w:val="none"/>
        </w:rPr>
      </w:pPr>
      <w:r>
        <w:rPr>
          <w:color w:val="auto"/>
          <w:sz w:val="22"/>
          <w:highlight w:val="none"/>
        </w:rPr>
        <w:t>1、响应文件递交截止</w:t>
      </w:r>
    </w:p>
    <w:p w14:paraId="5912E22F">
      <w:pPr>
        <w:widowControl/>
        <w:snapToGrid w:val="0"/>
        <w:spacing w:line="460" w:lineRule="atLeast"/>
        <w:ind w:firstLine="440"/>
        <w:jc w:val="left"/>
        <w:rPr>
          <w:color w:val="auto"/>
          <w:sz w:val="22"/>
          <w:highlight w:val="none"/>
        </w:rPr>
      </w:pPr>
      <w:r>
        <w:rPr>
          <w:color w:val="auto"/>
          <w:sz w:val="22"/>
          <w:highlight w:val="none"/>
        </w:rPr>
        <w:t>1.1、按竞争性磋商文件规定的时间</w:t>
      </w:r>
      <w:r>
        <w:rPr>
          <w:rFonts w:hint="eastAsia"/>
          <w:color w:val="auto"/>
          <w:sz w:val="22"/>
          <w:highlight w:val="none"/>
        </w:rPr>
        <w:t>递交</w:t>
      </w:r>
      <w:r>
        <w:rPr>
          <w:color w:val="auto"/>
          <w:sz w:val="22"/>
          <w:highlight w:val="none"/>
        </w:rPr>
        <w:t>响应文件。</w:t>
      </w:r>
    </w:p>
    <w:p w14:paraId="20448E6E">
      <w:pPr>
        <w:widowControl/>
        <w:snapToGrid w:val="0"/>
        <w:spacing w:line="460" w:lineRule="atLeast"/>
        <w:ind w:firstLine="450"/>
        <w:jc w:val="left"/>
        <w:rPr>
          <w:color w:val="auto"/>
          <w:sz w:val="22"/>
          <w:highlight w:val="none"/>
        </w:rPr>
      </w:pPr>
      <w:r>
        <w:rPr>
          <w:color w:val="auto"/>
          <w:sz w:val="22"/>
          <w:highlight w:val="none"/>
        </w:rPr>
        <w:t>2、本次采购是根据竞争性磋商采购方式进行，各供应商</w:t>
      </w:r>
      <w:r>
        <w:rPr>
          <w:b/>
          <w:bCs/>
          <w:color w:val="auto"/>
          <w:sz w:val="22"/>
          <w:highlight w:val="none"/>
        </w:rPr>
        <w:t>第一次报价不公开</w:t>
      </w:r>
      <w:r>
        <w:rPr>
          <w:color w:val="auto"/>
          <w:sz w:val="22"/>
          <w:highlight w:val="none"/>
        </w:rPr>
        <w:t>。</w:t>
      </w:r>
    </w:p>
    <w:p w14:paraId="7B740829">
      <w:pPr>
        <w:widowControl/>
        <w:snapToGrid w:val="0"/>
        <w:spacing w:line="460" w:lineRule="atLeast"/>
        <w:ind w:firstLine="450"/>
        <w:jc w:val="left"/>
        <w:rPr>
          <w:color w:val="auto"/>
          <w:sz w:val="22"/>
          <w:highlight w:val="none"/>
        </w:rPr>
      </w:pPr>
      <w:r>
        <w:rPr>
          <w:color w:val="auto"/>
          <w:sz w:val="22"/>
          <w:highlight w:val="none"/>
        </w:rPr>
        <w:t>2.1、如磋商小组认为竞争性磋商文件能够详细列明采购标的的技术、服务要求的，评审结束后，磋商小组可以直接对供应商进行打分评价。</w:t>
      </w:r>
    </w:p>
    <w:p w14:paraId="084E0932">
      <w:pPr>
        <w:widowControl/>
        <w:snapToGrid w:val="0"/>
        <w:spacing w:line="460" w:lineRule="atLeast"/>
        <w:ind w:firstLine="450"/>
        <w:jc w:val="left"/>
        <w:rPr>
          <w:color w:val="auto"/>
          <w:sz w:val="22"/>
          <w:highlight w:val="none"/>
        </w:rPr>
      </w:pPr>
      <w:r>
        <w:rPr>
          <w:color w:val="auto"/>
          <w:sz w:val="22"/>
          <w:highlight w:val="none"/>
        </w:rPr>
        <w:t>2.3如磋商小组认为需要修改竞争性磋商文件的，在磋商过程中，磋商小组可以根据竞争性磋商文件和磋商情况实质性变动采购需求中的技术、服务要求以及合同草案条款，但不得变动竞争性磋商文件中的其他内容。实质性变动的内容，须经采购人代表确认。</w:t>
      </w:r>
    </w:p>
    <w:p w14:paraId="360B3D61">
      <w:pPr>
        <w:widowControl/>
        <w:snapToGrid w:val="0"/>
        <w:spacing w:line="460" w:lineRule="atLeast"/>
        <w:ind w:firstLine="450"/>
        <w:jc w:val="left"/>
        <w:rPr>
          <w:color w:val="auto"/>
          <w:sz w:val="22"/>
          <w:highlight w:val="none"/>
        </w:rPr>
      </w:pPr>
      <w:r>
        <w:rPr>
          <w:color w:val="auto"/>
          <w:sz w:val="22"/>
          <w:highlight w:val="none"/>
        </w:rPr>
        <w:t>对竞争性磋商文件作出的实质性变动是磋商文件的有效组成部分，磋商小组应当</w:t>
      </w:r>
      <w:r>
        <w:rPr>
          <w:rFonts w:hint="eastAsia"/>
          <w:color w:val="auto"/>
          <w:sz w:val="22"/>
          <w:highlight w:val="none"/>
        </w:rPr>
        <w:t>在线</w:t>
      </w:r>
      <w:r>
        <w:rPr>
          <w:color w:val="auto"/>
          <w:sz w:val="22"/>
          <w:highlight w:val="none"/>
        </w:rPr>
        <w:t>通知所有参加磋商的供应商。</w:t>
      </w:r>
    </w:p>
    <w:p w14:paraId="34162E55">
      <w:pPr>
        <w:widowControl/>
        <w:snapToGrid w:val="0"/>
        <w:spacing w:line="460" w:lineRule="atLeast"/>
        <w:ind w:firstLine="450"/>
        <w:jc w:val="left"/>
        <w:rPr>
          <w:color w:val="auto"/>
          <w:sz w:val="22"/>
          <w:highlight w:val="none"/>
        </w:rPr>
      </w:pPr>
      <w:r>
        <w:rPr>
          <w:color w:val="auto"/>
          <w:sz w:val="22"/>
          <w:highlight w:val="none"/>
        </w:rPr>
        <w:t>　供应商应当按照竞争性磋商文件的变动情况和磋商小组的要求重新提交响应文件，并由其法定代表人或授权代表签字或者加盖公章。由授权代表签字的，应当附法定代表人授权书。供应商为自然人的，应当由本人签字并附身份证明。</w:t>
      </w:r>
    </w:p>
    <w:p w14:paraId="1B230511">
      <w:pPr>
        <w:widowControl/>
        <w:snapToGrid w:val="0"/>
        <w:spacing w:line="460" w:lineRule="atLeast"/>
        <w:ind w:firstLine="450"/>
        <w:jc w:val="left"/>
        <w:rPr>
          <w:color w:val="auto"/>
          <w:sz w:val="22"/>
          <w:highlight w:val="none"/>
        </w:rPr>
      </w:pPr>
      <w:r>
        <w:rPr>
          <w:color w:val="auto"/>
          <w:sz w:val="22"/>
          <w:highlight w:val="none"/>
        </w:rPr>
        <w:t>已提交响应文件的供应商，在提交最后磋商报价之前，可以根据磋商情况退出磋商。</w:t>
      </w:r>
    </w:p>
    <w:p w14:paraId="617849A6">
      <w:pPr>
        <w:widowControl/>
        <w:snapToGrid w:val="0"/>
        <w:spacing w:line="460" w:lineRule="atLeast"/>
        <w:ind w:firstLine="450"/>
        <w:jc w:val="left"/>
        <w:rPr>
          <w:color w:val="auto"/>
          <w:sz w:val="22"/>
          <w:highlight w:val="none"/>
        </w:rPr>
      </w:pPr>
      <w:r>
        <w:rPr>
          <w:color w:val="auto"/>
          <w:sz w:val="22"/>
          <w:highlight w:val="none"/>
        </w:rPr>
        <w:t>2.4、</w:t>
      </w:r>
      <w:r>
        <w:rPr>
          <w:rFonts w:hint="eastAsia"/>
          <w:color w:val="auto"/>
          <w:sz w:val="22"/>
          <w:highlight w:val="none"/>
        </w:rPr>
        <w:t>本项目磋商采用在线发起询标（谈判）进行磋商。</w:t>
      </w:r>
      <w:r>
        <w:rPr>
          <w:color w:val="auto"/>
          <w:sz w:val="22"/>
          <w:highlight w:val="none"/>
        </w:rPr>
        <w:t>在竞争性磋商文件未做任何调整的情况下，参与磋商的供应商如有出现最终磋商报价超过响应文件中报价的，则该供应商的报价按无效处理。超过规定时间提交的最终磋商报价作无效处理。</w:t>
      </w:r>
    </w:p>
    <w:p w14:paraId="03838A76">
      <w:pPr>
        <w:widowControl/>
        <w:snapToGrid w:val="0"/>
        <w:spacing w:line="460" w:lineRule="atLeast"/>
        <w:ind w:firstLine="450"/>
        <w:jc w:val="left"/>
        <w:rPr>
          <w:color w:val="auto"/>
          <w:sz w:val="22"/>
          <w:highlight w:val="none"/>
        </w:rPr>
      </w:pPr>
      <w:r>
        <w:rPr>
          <w:color w:val="auto"/>
          <w:sz w:val="22"/>
          <w:highlight w:val="none"/>
        </w:rPr>
        <w:t>3、评审原则和方法</w:t>
      </w:r>
    </w:p>
    <w:p w14:paraId="3E13D906">
      <w:pPr>
        <w:widowControl/>
        <w:snapToGrid w:val="0"/>
        <w:spacing w:line="460" w:lineRule="atLeast"/>
        <w:ind w:firstLine="450"/>
        <w:jc w:val="left"/>
        <w:rPr>
          <w:color w:val="auto"/>
          <w:sz w:val="22"/>
          <w:highlight w:val="none"/>
        </w:rPr>
      </w:pPr>
      <w:r>
        <w:rPr>
          <w:color w:val="auto"/>
          <w:sz w:val="22"/>
          <w:highlight w:val="none"/>
        </w:rPr>
        <w:t>3.1、磋商小组负责审查响应文件是否符合竞争性磋商文件的要求，并作出评价。磋商小组认为必要时，可向供应商进行质疑。磋商小组有权决定全部或部分供应商响应文件无效。</w:t>
      </w:r>
    </w:p>
    <w:p w14:paraId="44B20F5E">
      <w:pPr>
        <w:widowControl/>
        <w:snapToGrid w:val="0"/>
        <w:spacing w:line="460" w:lineRule="atLeast"/>
        <w:ind w:firstLine="450"/>
        <w:jc w:val="left"/>
        <w:rPr>
          <w:color w:val="auto"/>
          <w:sz w:val="22"/>
          <w:highlight w:val="none"/>
        </w:rPr>
      </w:pPr>
      <w:r>
        <w:rPr>
          <w:color w:val="auto"/>
          <w:sz w:val="22"/>
          <w:highlight w:val="none"/>
        </w:rPr>
        <w:t xml:space="preserve">3.2、磋商小组将分析合格供应商的各项指标，而不是以单项指标的优劣评选出成交的供应商。   </w:t>
      </w:r>
    </w:p>
    <w:p w14:paraId="1A08A322">
      <w:pPr>
        <w:widowControl/>
        <w:snapToGrid w:val="0"/>
        <w:spacing w:line="460" w:lineRule="atLeast"/>
        <w:ind w:firstLine="450"/>
        <w:jc w:val="left"/>
        <w:rPr>
          <w:color w:val="auto"/>
          <w:sz w:val="22"/>
          <w:highlight w:val="none"/>
        </w:rPr>
      </w:pPr>
      <w:r>
        <w:rPr>
          <w:color w:val="auto"/>
          <w:sz w:val="22"/>
          <w:highlight w:val="none"/>
        </w:rPr>
        <w:t>3.3、经磋商确定最终采购需求和提交最后报价的供应商后，由磋商小组采用综合评分法对提交最后报价的供应商的响应文件和最后磋商报价进行综合评分。如竞争性磋商文件所列采购内容明确不需要修改的或供应商响应文件清楚明确不需要澄清的，可以不进行磋商环节，直接要求供应商进行最终磋商报价，进行综合评分。</w:t>
      </w:r>
    </w:p>
    <w:p w14:paraId="4DD3B7F7">
      <w:pPr>
        <w:widowControl/>
        <w:snapToGrid w:val="0"/>
        <w:spacing w:line="460" w:lineRule="atLeast"/>
        <w:ind w:firstLine="450"/>
        <w:jc w:val="left"/>
        <w:rPr>
          <w:b/>
          <w:color w:val="auto"/>
          <w:sz w:val="22"/>
          <w:highlight w:val="none"/>
          <w:u w:val="single"/>
        </w:rPr>
      </w:pPr>
      <w:r>
        <w:rPr>
          <w:b/>
          <w:color w:val="auto"/>
          <w:sz w:val="22"/>
          <w:highlight w:val="none"/>
          <w:u w:val="single"/>
        </w:rPr>
        <w:t>本次评审采用综合评分法，磋商小组根据竞争性磋商文件制定的评审办法对供应商进行评审排序，将综合得分最高的供应商向采购人推荐其为成交供应商；</w:t>
      </w:r>
    </w:p>
    <w:p w14:paraId="31C3D090">
      <w:pPr>
        <w:widowControl/>
        <w:snapToGrid w:val="0"/>
        <w:spacing w:line="460" w:lineRule="atLeast"/>
        <w:ind w:firstLine="450"/>
        <w:jc w:val="left"/>
        <w:rPr>
          <w:color w:val="auto"/>
          <w:sz w:val="22"/>
          <w:highlight w:val="none"/>
        </w:rPr>
      </w:pPr>
      <w:r>
        <w:rPr>
          <w:color w:val="auto"/>
          <w:sz w:val="22"/>
          <w:highlight w:val="none"/>
        </w:rPr>
        <w:t xml:space="preserve"> 4、响应文件的澄清</w:t>
      </w:r>
    </w:p>
    <w:p w14:paraId="5FF95CB3">
      <w:pPr>
        <w:widowControl/>
        <w:snapToGrid w:val="0"/>
        <w:spacing w:line="460" w:lineRule="atLeast"/>
        <w:ind w:firstLine="450"/>
        <w:jc w:val="left"/>
        <w:rPr>
          <w:color w:val="auto"/>
          <w:sz w:val="22"/>
          <w:highlight w:val="none"/>
        </w:rPr>
      </w:pPr>
      <w:r>
        <w:rPr>
          <w:color w:val="auto"/>
          <w:sz w:val="22"/>
          <w:highlight w:val="none"/>
        </w:rPr>
        <w:t>4.1、为有利于对响应文件的比较和评议，必要时采购人可要求供应商对响应文件进行澄清，并作出书面答复。书面答复须有供应商授权代表签字并作为响应文件内容的一部分。</w:t>
      </w:r>
    </w:p>
    <w:p w14:paraId="0E6DCFC9">
      <w:pPr>
        <w:adjustRightInd w:val="0"/>
        <w:snapToGrid w:val="0"/>
        <w:spacing w:before="100" w:after="50"/>
        <w:jc w:val="center"/>
        <w:rPr>
          <w:b/>
          <w:color w:val="000000" w:themeColor="text1"/>
          <w14:textFill>
            <w14:solidFill>
              <w14:schemeClr w14:val="tx1"/>
            </w14:solidFill>
          </w14:textFill>
        </w:rPr>
      </w:pPr>
      <w:r>
        <w:rPr>
          <w:color w:val="auto"/>
          <w:sz w:val="24"/>
          <w:highlight w:val="none"/>
        </w:rPr>
        <w:br w:type="page"/>
      </w:r>
    </w:p>
    <w:p w14:paraId="67FEE78C">
      <w:pPr>
        <w:adjustRightInd w:val="0"/>
        <w:snapToGrid w:val="0"/>
        <w:spacing w:before="100" w:after="50"/>
        <w:jc w:val="center"/>
        <w:outlineLvl w:val="0"/>
        <w:rPr>
          <w:color w:val="000000" w:themeColor="text1"/>
          <w14:textFill>
            <w14:solidFill>
              <w14:schemeClr w14:val="tx1"/>
            </w14:solidFill>
          </w14:textFill>
        </w:rPr>
      </w:pPr>
      <w:r>
        <w:rPr>
          <w:rFonts w:hint="eastAsia"/>
          <w:b/>
          <w:color w:val="000000" w:themeColor="text1"/>
          <w14:textFill>
            <w14:solidFill>
              <w14:schemeClr w14:val="tx1"/>
            </w14:solidFill>
          </w14:textFill>
        </w:rPr>
        <w:t>评标细则</w:t>
      </w:r>
    </w:p>
    <w:p w14:paraId="37F96966">
      <w:pPr>
        <w:pStyle w:val="35"/>
        <w:tabs>
          <w:tab w:val="left" w:pos="5325"/>
        </w:tabs>
        <w:adjustRightInd w:val="0"/>
        <w:snapToGrid w:val="0"/>
        <w:spacing w:line="380" w:lineRule="exact"/>
        <w:rPr>
          <w:rFonts w:hAnsi="宋体" w:cs="宋体"/>
          <w:b/>
          <w:bCs/>
          <w:color w:val="000000" w:themeColor="text1"/>
          <w:sz w:val="24"/>
          <w:szCs w:val="24"/>
          <w14:textFill>
            <w14:solidFill>
              <w14:schemeClr w14:val="tx1"/>
            </w14:solidFill>
          </w14:textFill>
        </w:rPr>
      </w:pPr>
      <w:r>
        <w:rPr>
          <w:rFonts w:hint="eastAsia" w:hAnsi="宋体" w:cs="宋体"/>
          <w:b/>
          <w:bCs/>
          <w:color w:val="000000" w:themeColor="text1"/>
          <w:sz w:val="24"/>
          <w:szCs w:val="24"/>
          <w14:textFill>
            <w14:solidFill>
              <w14:schemeClr w14:val="tx1"/>
            </w14:solidFill>
          </w14:textFill>
        </w:rPr>
        <w:t>一、</w:t>
      </w:r>
      <w:r>
        <w:rPr>
          <w:rFonts w:hint="eastAsia" w:hAnsi="宋体" w:cs="宋体"/>
          <w:b/>
          <w:bCs/>
          <w:color w:val="000000" w:themeColor="text1"/>
          <w:sz w:val="24"/>
          <w:szCs w:val="24"/>
          <w:u w:val="single"/>
          <w14:textFill>
            <w14:solidFill>
              <w14:schemeClr w14:val="tx1"/>
            </w14:solidFill>
          </w14:textFill>
        </w:rPr>
        <w:t>报价评分</w:t>
      </w:r>
      <w:r>
        <w:rPr>
          <w:rFonts w:hint="eastAsia" w:hAnsi="宋体" w:cs="宋体"/>
          <w:b/>
          <w:bCs/>
          <w:color w:val="000000" w:themeColor="text1"/>
          <w:sz w:val="24"/>
          <w:szCs w:val="24"/>
          <w14:textFill>
            <w14:solidFill>
              <w14:schemeClr w14:val="tx1"/>
            </w14:solidFill>
          </w14:textFill>
        </w:rPr>
        <w:t xml:space="preserve"> </w:t>
      </w:r>
      <w:r>
        <w:rPr>
          <w:rFonts w:hint="eastAsia"/>
          <w:b/>
          <w:color w:val="0000FF"/>
          <w:sz w:val="30"/>
          <w:szCs w:val="30"/>
          <w:lang w:val="en-US" w:eastAsia="zh-CN"/>
        </w:rPr>
        <w:t>20</w:t>
      </w:r>
      <w:r>
        <w:rPr>
          <w:rFonts w:hint="eastAsia" w:hAnsi="宋体" w:cs="宋体"/>
          <w:b/>
          <w:bCs/>
          <w:color w:val="000000" w:themeColor="text1"/>
          <w:sz w:val="24"/>
          <w:szCs w:val="24"/>
          <w14:textFill>
            <w14:solidFill>
              <w14:schemeClr w14:val="tx1"/>
            </w14:solidFill>
          </w14:textFill>
        </w:rPr>
        <w:t>分</w:t>
      </w:r>
    </w:p>
    <w:p w14:paraId="44A307EA">
      <w:pPr>
        <w:pStyle w:val="39"/>
        <w:spacing w:line="360" w:lineRule="auto"/>
        <w:ind w:firstLineChars="200"/>
        <w:rPr>
          <w:rFonts w:hint="eastAsia" w:hAnsi="宋体" w:cs="宋体"/>
          <w:color w:val="000000" w:themeColor="text1"/>
          <w:szCs w:val="24"/>
          <w14:textFill>
            <w14:solidFill>
              <w14:schemeClr w14:val="tx1"/>
            </w14:solidFill>
          </w14:textFill>
        </w:rPr>
      </w:pPr>
      <w:r>
        <w:rPr>
          <w:rFonts w:hint="eastAsia" w:hAnsi="宋体" w:cs="宋体"/>
          <w:color w:val="000000" w:themeColor="text1"/>
          <w:szCs w:val="24"/>
          <w14:textFill>
            <w14:solidFill>
              <w14:schemeClr w14:val="tx1"/>
            </w14:solidFill>
          </w14:textFill>
        </w:rPr>
        <w:t>1、以供应商有效投标价中的最低投标</w:t>
      </w:r>
      <w:r>
        <w:rPr>
          <w:rFonts w:hint="eastAsia" w:ascii="宋体" w:hAnsi="宋体" w:eastAsia="宋体" w:cs="宋体"/>
          <w:color w:val="000000" w:themeColor="text1"/>
          <w:szCs w:val="24"/>
          <w14:textFill>
            <w14:solidFill>
              <w14:schemeClr w14:val="tx1"/>
            </w14:solidFill>
          </w14:textFill>
        </w:rPr>
        <w:t>报价为评标</w:t>
      </w:r>
      <w:r>
        <w:rPr>
          <w:rFonts w:hint="eastAsia" w:hAnsi="宋体" w:cs="宋体"/>
          <w:color w:val="000000" w:themeColor="text1"/>
          <w:szCs w:val="24"/>
          <w14:textFill>
            <w14:solidFill>
              <w14:schemeClr w14:val="tx1"/>
            </w14:solidFill>
          </w14:textFill>
        </w:rPr>
        <w:t>基准</w:t>
      </w:r>
      <w:r>
        <w:rPr>
          <w:rFonts w:hint="eastAsia" w:ascii="宋体" w:hAnsi="宋体" w:eastAsia="宋体" w:cs="宋体"/>
          <w:color w:val="000000" w:themeColor="text1"/>
          <w:szCs w:val="24"/>
          <w14:textFill>
            <w14:solidFill>
              <w14:schemeClr w14:val="tx1"/>
            </w14:solidFill>
          </w14:textFill>
        </w:rPr>
        <w:t>价，</w:t>
      </w:r>
      <w:r>
        <w:rPr>
          <w:rFonts w:hint="eastAsia" w:hAnsi="宋体" w:cs="宋体"/>
          <w:color w:val="000000" w:themeColor="text1"/>
          <w:szCs w:val="24"/>
          <w14:textFill>
            <w14:solidFill>
              <w14:schemeClr w14:val="tx1"/>
            </w14:solidFill>
          </w14:textFill>
        </w:rPr>
        <w:t>得满分</w:t>
      </w:r>
      <w:r>
        <w:rPr>
          <w:rFonts w:hint="eastAsia"/>
          <w:b/>
          <w:color w:val="0000FF"/>
          <w:sz w:val="30"/>
          <w:szCs w:val="30"/>
          <w:lang w:val="en-US" w:eastAsia="zh-CN"/>
        </w:rPr>
        <w:t>20</w:t>
      </w:r>
      <w:r>
        <w:rPr>
          <w:rFonts w:hint="eastAsia" w:hAnsi="宋体" w:cs="宋体"/>
          <w:color w:val="000000" w:themeColor="text1"/>
          <w:szCs w:val="24"/>
          <w14:textFill>
            <w14:solidFill>
              <w14:schemeClr w14:val="tx1"/>
            </w14:solidFill>
          </w14:textFill>
        </w:rPr>
        <w:t>分。商务报价评分结算公式为:投标报价得分=(评标基</w:t>
      </w:r>
      <w:r>
        <w:rPr>
          <w:rFonts w:hint="eastAsia" w:ascii="宋体" w:hAnsi="宋体" w:eastAsia="宋体" w:cs="宋体"/>
          <w:color w:val="000000" w:themeColor="text1"/>
          <w:szCs w:val="24"/>
          <w14:textFill>
            <w14:solidFill>
              <w14:schemeClr w14:val="tx1"/>
            </w14:solidFill>
          </w14:textFill>
        </w:rPr>
        <w:t>准价／投标报价×</w:t>
      </w:r>
      <w:r>
        <w:rPr>
          <w:rFonts w:hint="eastAsia"/>
          <w:b/>
          <w:color w:val="0000FF"/>
          <w:sz w:val="30"/>
          <w:szCs w:val="30"/>
          <w:lang w:val="en-US" w:eastAsia="zh-CN"/>
        </w:rPr>
        <w:t>20</w:t>
      </w:r>
      <w:r>
        <w:rPr>
          <w:rFonts w:hint="eastAsia" w:ascii="宋体" w:hAnsi="宋体" w:eastAsia="宋体" w:cs="宋体"/>
          <w:color w:val="000000" w:themeColor="text1"/>
          <w:szCs w:val="24"/>
          <w14:textFill>
            <w14:solidFill>
              <w14:schemeClr w14:val="tx1"/>
            </w14:solidFill>
          </w14:textFill>
        </w:rPr>
        <w:t>%</w:t>
      </w:r>
      <w:r>
        <w:rPr>
          <w:rFonts w:hint="eastAsia" w:hAnsi="宋体" w:cs="宋体"/>
          <w:color w:val="000000" w:themeColor="text1"/>
          <w:szCs w:val="24"/>
          <w14:textFill>
            <w14:solidFill>
              <w14:schemeClr w14:val="tx1"/>
            </w14:solidFill>
          </w14:textFill>
        </w:rPr>
        <w:t>×100，各投标人投标报价得分保留小数点后二位，第三位四舍五入。</w:t>
      </w:r>
    </w:p>
    <w:p w14:paraId="5CBCF917">
      <w:pPr>
        <w:pStyle w:val="28"/>
        <w:spacing w:after="0" w:line="380" w:lineRule="exact"/>
        <w:ind w:left="0" w:leftChars="0"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2、如果某些（个）供应商投标报价超出该采购最高限价，该供应商投标按无效投标处理。</w:t>
      </w:r>
    </w:p>
    <w:p w14:paraId="37AD75BF">
      <w:pPr>
        <w:pStyle w:val="39"/>
        <w:spacing w:line="360" w:lineRule="auto"/>
        <w:ind w:firstLine="482" w:firstLineChars="200"/>
      </w:pPr>
      <w:r>
        <w:rPr>
          <w:rFonts w:hint="eastAsia" w:hAnsi="宋体" w:cs="宋体"/>
          <w:b/>
          <w:bCs/>
          <w:color w:val="000000" w:themeColor="text1"/>
          <w:szCs w:val="24"/>
          <w14:textFill>
            <w14:solidFill>
              <w14:schemeClr w14:val="tx1"/>
            </w14:solidFill>
          </w14:textFill>
        </w:rPr>
        <w:t>3、重要提示：为防止恶意竞标的行为，评审小组认为投标供应商的报价明显低于其他通过符合性审查的投标供应商的报价，有可能影响产品质量或者不能诚信履约的，将要求投标供应商在评审现场合理的时间内提供书面说明，必要时提交相关证明材料；投标供应商不能证明其报价合理性的，评审小组将认定为无效投标。</w:t>
      </w:r>
    </w:p>
    <w:p w14:paraId="36A8FE89">
      <w:pPr>
        <w:pStyle w:val="35"/>
        <w:widowControl w:val="0"/>
        <w:adjustRightInd w:val="0"/>
        <w:snapToGrid w:val="0"/>
        <w:spacing w:line="380" w:lineRule="exact"/>
        <w:rPr>
          <w:rFonts w:hAnsi="宋体" w:cs="宋体"/>
          <w:b/>
          <w:color w:val="000000" w:themeColor="text1"/>
          <w:sz w:val="24"/>
          <w:szCs w:val="24"/>
          <w14:textFill>
            <w14:solidFill>
              <w14:schemeClr w14:val="tx1"/>
            </w14:solidFill>
          </w14:textFill>
        </w:rPr>
      </w:pPr>
      <w:r>
        <w:rPr>
          <w:rFonts w:hint="eastAsia" w:hAnsi="宋体" w:cs="宋体"/>
          <w:b/>
          <w:color w:val="000000" w:themeColor="text1"/>
          <w:sz w:val="24"/>
          <w:szCs w:val="24"/>
          <w14:textFill>
            <w14:solidFill>
              <w14:schemeClr w14:val="tx1"/>
            </w14:solidFill>
          </w14:textFill>
        </w:rPr>
        <w:t>二、</w:t>
      </w:r>
      <w:r>
        <w:rPr>
          <w:rFonts w:hint="eastAsia" w:hAnsi="宋体" w:cs="宋体"/>
          <w:b/>
          <w:color w:val="000000" w:themeColor="text1"/>
          <w:sz w:val="24"/>
          <w:szCs w:val="24"/>
          <w:u w:val="single"/>
          <w14:textFill>
            <w14:solidFill>
              <w14:schemeClr w14:val="tx1"/>
            </w14:solidFill>
          </w14:textFill>
        </w:rPr>
        <w:t>技术资信综合评分</w:t>
      </w:r>
      <w:r>
        <w:rPr>
          <w:rFonts w:hint="eastAsia"/>
          <w:b/>
          <w:color w:val="0000FF"/>
          <w:sz w:val="30"/>
          <w:szCs w:val="30"/>
          <w:lang w:val="en-US" w:eastAsia="zh-CN"/>
        </w:rPr>
        <w:t>80</w:t>
      </w:r>
      <w:r>
        <w:rPr>
          <w:rFonts w:hint="eastAsia" w:hAnsi="宋体" w:cs="宋体"/>
          <w:b/>
          <w:color w:val="000000" w:themeColor="text1"/>
          <w:sz w:val="24"/>
          <w:szCs w:val="24"/>
          <w14:textFill>
            <w14:solidFill>
              <w14:schemeClr w14:val="tx1"/>
            </w14:solidFill>
          </w14:textFill>
        </w:rPr>
        <w:t>分</w:t>
      </w:r>
    </w:p>
    <w:p w14:paraId="4D9AE28B">
      <w:pPr>
        <w:rPr>
          <w:rFonts w:hint="eastAsia"/>
          <w:lang w:val="en-US" w:eastAsia="zh-CN"/>
        </w:rPr>
      </w:pPr>
      <w:r>
        <w:rPr>
          <w:rFonts w:hint="eastAsia"/>
          <w:lang w:val="en-US" w:eastAsia="zh-CN"/>
        </w:rPr>
        <w:t xml:space="preserve">   </w:t>
      </w:r>
    </w:p>
    <w:tbl>
      <w:tblPr>
        <w:tblStyle w:val="60"/>
        <w:tblW w:w="10050" w:type="dxa"/>
        <w:tblInd w:w="-14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2"/>
        <w:gridCol w:w="1442"/>
        <w:gridCol w:w="6023"/>
        <w:gridCol w:w="831"/>
        <w:gridCol w:w="992"/>
      </w:tblGrid>
      <w:tr w14:paraId="56551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762" w:type="dxa"/>
            <w:noWrap w:val="0"/>
            <w:vAlign w:val="center"/>
          </w:tcPr>
          <w:p w14:paraId="47E228F8">
            <w:pPr>
              <w:keepNext w:val="0"/>
              <w:keepLines w:val="0"/>
              <w:pageBreakBefore w:val="0"/>
              <w:kinsoku/>
              <w:wordWrap/>
              <w:overflowPunct/>
              <w:topLinePunct w:val="0"/>
              <w:bidi w:val="0"/>
              <w:adjustRightInd/>
              <w:snapToGrid/>
              <w:spacing w:line="440" w:lineRule="exact"/>
              <w:jc w:val="center"/>
              <w:textAlignment w:val="auto"/>
              <w:rPr>
                <w:rFonts w:hint="eastAsia" w:ascii="宋体" w:hAnsi="宋体" w:eastAsia="宋体" w:cs="宋体"/>
                <w:b/>
                <w:bCs/>
                <w:sz w:val="22"/>
                <w:szCs w:val="22"/>
              </w:rPr>
            </w:pPr>
            <w:r>
              <w:rPr>
                <w:rFonts w:hint="eastAsia" w:ascii="宋体" w:hAnsi="宋体" w:eastAsia="宋体" w:cs="宋体"/>
                <w:b/>
                <w:bCs/>
                <w:sz w:val="22"/>
                <w:szCs w:val="22"/>
              </w:rPr>
              <w:t>序号</w:t>
            </w:r>
          </w:p>
        </w:tc>
        <w:tc>
          <w:tcPr>
            <w:tcW w:w="1442" w:type="dxa"/>
            <w:noWrap w:val="0"/>
            <w:vAlign w:val="center"/>
          </w:tcPr>
          <w:p w14:paraId="7F127432">
            <w:pPr>
              <w:keepNext w:val="0"/>
              <w:keepLines w:val="0"/>
              <w:pageBreakBefore w:val="0"/>
              <w:kinsoku/>
              <w:wordWrap/>
              <w:overflowPunct/>
              <w:topLinePunct w:val="0"/>
              <w:bidi w:val="0"/>
              <w:adjustRightInd/>
              <w:snapToGrid/>
              <w:spacing w:line="440" w:lineRule="exact"/>
              <w:jc w:val="center"/>
              <w:textAlignment w:val="auto"/>
              <w:rPr>
                <w:rFonts w:hint="eastAsia" w:ascii="宋体" w:hAnsi="宋体" w:eastAsia="宋体" w:cs="宋体"/>
                <w:b/>
                <w:bCs/>
                <w:sz w:val="22"/>
                <w:szCs w:val="22"/>
              </w:rPr>
            </w:pPr>
            <w:r>
              <w:rPr>
                <w:rFonts w:hint="eastAsia" w:ascii="宋体" w:hAnsi="宋体" w:eastAsia="宋体" w:cs="宋体"/>
                <w:b/>
                <w:bCs/>
                <w:sz w:val="22"/>
                <w:szCs w:val="22"/>
              </w:rPr>
              <w:t>评分因素</w:t>
            </w:r>
          </w:p>
        </w:tc>
        <w:tc>
          <w:tcPr>
            <w:tcW w:w="6023" w:type="dxa"/>
            <w:noWrap w:val="0"/>
            <w:vAlign w:val="center"/>
          </w:tcPr>
          <w:p w14:paraId="2F8F6FB9">
            <w:pPr>
              <w:keepNext w:val="0"/>
              <w:keepLines w:val="0"/>
              <w:pageBreakBefore w:val="0"/>
              <w:kinsoku/>
              <w:wordWrap/>
              <w:overflowPunct/>
              <w:topLinePunct w:val="0"/>
              <w:bidi w:val="0"/>
              <w:adjustRightInd/>
              <w:snapToGrid/>
              <w:spacing w:line="440" w:lineRule="exact"/>
              <w:jc w:val="center"/>
              <w:textAlignment w:val="auto"/>
              <w:rPr>
                <w:rFonts w:hint="eastAsia" w:ascii="宋体" w:hAnsi="宋体" w:eastAsia="宋体" w:cs="宋体"/>
                <w:b/>
                <w:bCs/>
                <w:sz w:val="22"/>
                <w:szCs w:val="22"/>
              </w:rPr>
            </w:pPr>
            <w:r>
              <w:rPr>
                <w:rFonts w:hint="eastAsia" w:ascii="宋体" w:hAnsi="宋体" w:eastAsia="宋体" w:cs="宋体"/>
                <w:b/>
                <w:bCs/>
                <w:sz w:val="22"/>
                <w:szCs w:val="22"/>
              </w:rPr>
              <w:t>评分标准</w:t>
            </w:r>
          </w:p>
        </w:tc>
        <w:tc>
          <w:tcPr>
            <w:tcW w:w="831" w:type="dxa"/>
            <w:noWrap w:val="0"/>
            <w:vAlign w:val="center"/>
          </w:tcPr>
          <w:p w14:paraId="723C1767">
            <w:pPr>
              <w:keepNext w:val="0"/>
              <w:keepLines w:val="0"/>
              <w:pageBreakBefore w:val="0"/>
              <w:kinsoku/>
              <w:wordWrap/>
              <w:overflowPunct/>
              <w:topLinePunct w:val="0"/>
              <w:bidi w:val="0"/>
              <w:adjustRightInd/>
              <w:snapToGrid/>
              <w:spacing w:line="440" w:lineRule="exact"/>
              <w:jc w:val="center"/>
              <w:textAlignment w:val="auto"/>
              <w:rPr>
                <w:rFonts w:hint="eastAsia" w:ascii="宋体" w:hAnsi="宋体" w:eastAsia="宋体" w:cs="宋体"/>
                <w:b/>
                <w:bCs/>
                <w:sz w:val="22"/>
                <w:szCs w:val="22"/>
              </w:rPr>
            </w:pPr>
            <w:r>
              <w:rPr>
                <w:rFonts w:hint="eastAsia" w:ascii="宋体" w:hAnsi="宋体" w:eastAsia="宋体" w:cs="宋体"/>
                <w:b/>
                <w:bCs/>
                <w:sz w:val="22"/>
                <w:szCs w:val="22"/>
              </w:rPr>
              <w:t>分值</w:t>
            </w:r>
          </w:p>
        </w:tc>
        <w:tc>
          <w:tcPr>
            <w:tcW w:w="992" w:type="dxa"/>
            <w:noWrap w:val="0"/>
            <w:vAlign w:val="center"/>
          </w:tcPr>
          <w:p w14:paraId="621AD6B7">
            <w:pPr>
              <w:keepNext w:val="0"/>
              <w:keepLines w:val="0"/>
              <w:pageBreakBefore w:val="0"/>
              <w:kinsoku/>
              <w:wordWrap/>
              <w:overflowPunct/>
              <w:topLinePunct w:val="0"/>
              <w:bidi w:val="0"/>
              <w:adjustRightInd/>
              <w:snapToGrid/>
              <w:spacing w:line="440" w:lineRule="exact"/>
              <w:jc w:val="center"/>
              <w:textAlignment w:val="auto"/>
              <w:rPr>
                <w:rFonts w:hint="eastAsia" w:ascii="宋体" w:hAnsi="宋体" w:eastAsia="宋体" w:cs="宋体"/>
                <w:b/>
                <w:bCs/>
                <w:sz w:val="22"/>
                <w:szCs w:val="22"/>
              </w:rPr>
            </w:pPr>
            <w:r>
              <w:rPr>
                <w:rFonts w:hint="eastAsia" w:ascii="宋体" w:hAnsi="宋体" w:eastAsia="宋体" w:cs="宋体"/>
                <w:b/>
                <w:bCs/>
                <w:sz w:val="22"/>
                <w:szCs w:val="22"/>
              </w:rPr>
              <w:t>备注</w:t>
            </w:r>
          </w:p>
        </w:tc>
      </w:tr>
      <w:tr w14:paraId="58EEB7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762" w:type="dxa"/>
            <w:noWrap w:val="0"/>
            <w:vAlign w:val="center"/>
          </w:tcPr>
          <w:p w14:paraId="7D472C78">
            <w:pPr>
              <w:widowControl/>
              <w:snapToGrid w:val="0"/>
              <w:spacing w:line="288" w:lineRule="auto"/>
              <w:jc w:val="center"/>
              <w:rPr>
                <w:rFonts w:hint="eastAsia" w:ascii="宋体" w:hAnsi="宋体" w:eastAsia="宋体" w:cs="宋体"/>
                <w:color w:val="000000"/>
                <w:sz w:val="22"/>
                <w:lang w:val="en-US" w:eastAsia="zh-CN"/>
              </w:rPr>
            </w:pPr>
            <w:r>
              <w:rPr>
                <w:rFonts w:hint="eastAsia" w:ascii="宋体" w:hAnsi="宋体" w:eastAsia="宋体" w:cs="宋体"/>
                <w:color w:val="000000"/>
                <w:sz w:val="22"/>
                <w:lang w:val="en-US" w:eastAsia="zh-CN"/>
              </w:rPr>
              <w:t>1</w:t>
            </w:r>
          </w:p>
        </w:tc>
        <w:tc>
          <w:tcPr>
            <w:tcW w:w="1442" w:type="dxa"/>
            <w:noWrap w:val="0"/>
            <w:vAlign w:val="center"/>
          </w:tcPr>
          <w:p w14:paraId="2A293EAF">
            <w:pPr>
              <w:widowControl/>
              <w:snapToGrid w:val="0"/>
              <w:spacing w:line="288" w:lineRule="auto"/>
              <w:jc w:val="center"/>
              <w:rPr>
                <w:rFonts w:hint="eastAsia" w:ascii="宋体" w:hAnsi="宋体" w:eastAsia="宋体" w:cs="宋体"/>
                <w:color w:val="000000"/>
                <w:sz w:val="22"/>
                <w:lang w:val="zh-CN"/>
              </w:rPr>
            </w:pPr>
            <w:r>
              <w:rPr>
                <w:rFonts w:hint="eastAsia" w:ascii="宋体" w:hAnsi="宋体" w:eastAsia="宋体" w:cs="宋体"/>
                <w:color w:val="000000"/>
                <w:sz w:val="22"/>
                <w:lang w:val="zh-CN"/>
              </w:rPr>
              <w:t>综合实力</w:t>
            </w:r>
          </w:p>
        </w:tc>
        <w:tc>
          <w:tcPr>
            <w:tcW w:w="6023" w:type="dxa"/>
            <w:noWrap w:val="0"/>
            <w:vAlign w:val="center"/>
          </w:tcPr>
          <w:p w14:paraId="0C705B6F">
            <w:pPr>
              <w:widowControl/>
              <w:snapToGrid w:val="0"/>
              <w:spacing w:line="288" w:lineRule="auto"/>
              <w:rPr>
                <w:rFonts w:hint="eastAsia" w:ascii="宋体" w:hAnsi="宋体" w:eastAsia="宋体" w:cs="宋体"/>
                <w:color w:val="000000"/>
                <w:sz w:val="22"/>
                <w:lang w:val="zh-CN"/>
              </w:rPr>
            </w:pPr>
            <w:r>
              <w:rPr>
                <w:rFonts w:hint="eastAsia" w:ascii="宋体" w:hAnsi="宋体" w:eastAsia="宋体" w:cs="宋体"/>
                <w:color w:val="000000"/>
                <w:sz w:val="22"/>
                <w:lang w:val="zh-CN"/>
              </w:rPr>
              <w:t>根据投标人的管理制度、市场评价、服务成熟度</w:t>
            </w:r>
            <w:r>
              <w:rPr>
                <w:rFonts w:hint="eastAsia" w:ascii="宋体" w:hAnsi="宋体" w:eastAsia="宋体" w:cs="宋体"/>
                <w:color w:val="000000"/>
                <w:sz w:val="22"/>
                <w:lang w:val="zh-CN" w:eastAsia="zh-CN"/>
              </w:rPr>
              <w:t>、</w:t>
            </w:r>
            <w:r>
              <w:rPr>
                <w:rFonts w:hint="eastAsia" w:ascii="宋体" w:hAnsi="宋体" w:eastAsia="宋体" w:cs="宋体"/>
                <w:color w:val="000000"/>
                <w:sz w:val="22"/>
                <w:lang w:val="zh-CN"/>
              </w:rPr>
              <w:t>旅游目的地的地接接待能力等情况</w:t>
            </w:r>
            <w:r>
              <w:rPr>
                <w:rFonts w:hint="eastAsia" w:ascii="宋体" w:hAnsi="宋体" w:eastAsia="宋体" w:cs="宋体"/>
                <w:color w:val="000000"/>
                <w:sz w:val="22"/>
                <w:lang w:val="en-US" w:eastAsia="zh-CN"/>
              </w:rPr>
              <w:t>综合</w:t>
            </w:r>
            <w:r>
              <w:rPr>
                <w:rFonts w:hint="eastAsia" w:ascii="宋体" w:hAnsi="宋体" w:eastAsia="宋体" w:cs="宋体"/>
                <w:color w:val="000000"/>
                <w:sz w:val="22"/>
                <w:lang w:val="zh-CN"/>
              </w:rPr>
              <w:t>评分。</w:t>
            </w:r>
            <w:r>
              <w:rPr>
                <w:rFonts w:hint="eastAsia" w:ascii="宋体" w:hAnsi="宋体" w:eastAsia="宋体" w:cs="宋体"/>
                <w:color w:val="000000"/>
                <w:sz w:val="22"/>
                <w:lang w:val="zh-CN" w:eastAsia="zh-CN"/>
              </w:rPr>
              <w:t>（分值范围：</w:t>
            </w:r>
            <w:r>
              <w:rPr>
                <w:rFonts w:hint="eastAsia" w:ascii="宋体" w:hAnsi="宋体" w:eastAsia="宋体" w:cs="宋体"/>
                <w:color w:val="000000"/>
                <w:sz w:val="22"/>
                <w:lang w:val="en-US" w:eastAsia="zh-CN"/>
              </w:rPr>
              <w:t>4，3,2,1</w:t>
            </w:r>
            <w:r>
              <w:rPr>
                <w:rFonts w:hint="eastAsia" w:ascii="宋体" w:hAnsi="宋体" w:eastAsia="宋体" w:cs="宋体"/>
                <w:color w:val="000000"/>
                <w:sz w:val="22"/>
                <w:lang w:val="zh-CN" w:eastAsia="zh-CN"/>
              </w:rPr>
              <w:t>）</w:t>
            </w:r>
          </w:p>
        </w:tc>
        <w:tc>
          <w:tcPr>
            <w:tcW w:w="831" w:type="dxa"/>
            <w:noWrap w:val="0"/>
            <w:vAlign w:val="center"/>
          </w:tcPr>
          <w:p w14:paraId="5F443DFA">
            <w:pPr>
              <w:widowControl/>
              <w:snapToGrid w:val="0"/>
              <w:spacing w:line="288" w:lineRule="auto"/>
              <w:rPr>
                <w:rFonts w:hint="default" w:ascii="宋体" w:hAnsi="宋体" w:eastAsia="宋体" w:cs="宋体"/>
                <w:color w:val="000000"/>
                <w:sz w:val="22"/>
                <w:lang w:val="en-US" w:eastAsia="zh-CN"/>
              </w:rPr>
            </w:pPr>
            <w:r>
              <w:rPr>
                <w:rFonts w:hint="eastAsia" w:ascii="宋体" w:hAnsi="宋体" w:eastAsia="宋体" w:cs="宋体"/>
                <w:color w:val="000000"/>
                <w:sz w:val="22"/>
                <w:lang w:val="en-US" w:eastAsia="zh-CN"/>
              </w:rPr>
              <w:t>0-4分</w:t>
            </w:r>
          </w:p>
        </w:tc>
        <w:tc>
          <w:tcPr>
            <w:tcW w:w="992" w:type="dxa"/>
            <w:noWrap w:val="0"/>
            <w:vAlign w:val="center"/>
          </w:tcPr>
          <w:p w14:paraId="7DC8F39E">
            <w:pPr>
              <w:keepNext w:val="0"/>
              <w:keepLines w:val="0"/>
              <w:pageBreakBefore w:val="0"/>
              <w:kinsoku/>
              <w:wordWrap/>
              <w:overflowPunct/>
              <w:topLinePunct w:val="0"/>
              <w:bidi w:val="0"/>
              <w:adjustRightInd/>
              <w:snapToGrid/>
              <w:spacing w:line="440" w:lineRule="exact"/>
              <w:jc w:val="center"/>
              <w:textAlignment w:val="auto"/>
              <w:rPr>
                <w:rFonts w:hint="eastAsia" w:ascii="宋体" w:hAnsi="宋体" w:eastAsia="宋体" w:cs="宋体"/>
                <w:b/>
                <w:bCs/>
                <w:sz w:val="22"/>
                <w:szCs w:val="22"/>
                <w:lang w:eastAsia="zh-CN"/>
              </w:rPr>
            </w:pPr>
            <w:r>
              <w:rPr>
                <w:rFonts w:hint="eastAsia" w:ascii="宋体" w:hAnsi="宋体" w:eastAsia="宋体" w:cs="宋体"/>
                <w:b w:val="0"/>
                <w:bCs w:val="0"/>
                <w:sz w:val="22"/>
                <w:szCs w:val="22"/>
                <w:lang w:val="en-US" w:eastAsia="zh-CN"/>
              </w:rPr>
              <w:t>主观分</w:t>
            </w:r>
          </w:p>
        </w:tc>
      </w:tr>
      <w:tr w14:paraId="473BCF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trPr>
        <w:tc>
          <w:tcPr>
            <w:tcW w:w="762" w:type="dxa"/>
            <w:noWrap w:val="0"/>
            <w:vAlign w:val="center"/>
          </w:tcPr>
          <w:p w14:paraId="446B6415">
            <w:pPr>
              <w:keepNext w:val="0"/>
              <w:keepLines w:val="0"/>
              <w:pageBreakBefore w:val="0"/>
              <w:kinsoku/>
              <w:wordWrap/>
              <w:overflowPunct/>
              <w:topLinePunct w:val="0"/>
              <w:bidi w:val="0"/>
              <w:adjustRightInd/>
              <w:snapToGrid/>
              <w:spacing w:line="440" w:lineRule="exact"/>
              <w:jc w:val="center"/>
              <w:textAlignment w:val="auto"/>
              <w:rPr>
                <w:rFonts w:hint="eastAsia" w:ascii="宋体" w:hAnsi="宋体" w:eastAsia="宋体" w:cs="宋体"/>
                <w:b w:val="0"/>
                <w:bCs w:val="0"/>
                <w:sz w:val="22"/>
                <w:szCs w:val="22"/>
                <w:lang w:val="en-US" w:eastAsia="zh-CN"/>
              </w:rPr>
            </w:pPr>
            <w:r>
              <w:rPr>
                <w:rFonts w:hint="eastAsia" w:cs="宋体"/>
                <w:b w:val="0"/>
                <w:bCs w:val="0"/>
                <w:sz w:val="22"/>
                <w:szCs w:val="22"/>
                <w:lang w:val="en-US" w:eastAsia="zh-CN"/>
              </w:rPr>
              <w:t>2</w:t>
            </w:r>
          </w:p>
        </w:tc>
        <w:tc>
          <w:tcPr>
            <w:tcW w:w="1442" w:type="dxa"/>
            <w:noWrap w:val="0"/>
            <w:vAlign w:val="center"/>
          </w:tcPr>
          <w:p w14:paraId="0AB0C8E4">
            <w:pPr>
              <w:widowControl/>
              <w:snapToGrid w:val="0"/>
              <w:spacing w:line="288" w:lineRule="auto"/>
              <w:jc w:val="center"/>
              <w:rPr>
                <w:rFonts w:hint="eastAsia" w:ascii="宋体" w:hAnsi="宋体" w:eastAsia="宋体" w:cs="宋体"/>
                <w:b w:val="0"/>
                <w:bCs w:val="0"/>
                <w:sz w:val="22"/>
                <w:szCs w:val="22"/>
              </w:rPr>
            </w:pPr>
            <w:r>
              <w:rPr>
                <w:rFonts w:hint="eastAsia" w:ascii="宋体" w:hAnsi="宋体" w:eastAsia="宋体" w:cs="宋体"/>
                <w:color w:val="000000"/>
                <w:sz w:val="22"/>
              </w:rPr>
              <w:t>业绩</w:t>
            </w:r>
          </w:p>
        </w:tc>
        <w:tc>
          <w:tcPr>
            <w:tcW w:w="6023" w:type="dxa"/>
            <w:noWrap w:val="0"/>
            <w:vAlign w:val="center"/>
          </w:tcPr>
          <w:p w14:paraId="48A51DDB">
            <w:pPr>
              <w:widowControl/>
              <w:snapToGrid w:val="0"/>
              <w:spacing w:line="288" w:lineRule="auto"/>
              <w:rPr>
                <w:rFonts w:hint="eastAsia" w:ascii="宋体" w:hAnsi="宋体" w:eastAsia="宋体" w:cs="宋体"/>
                <w:b w:val="0"/>
                <w:bCs w:val="0"/>
                <w:sz w:val="22"/>
                <w:szCs w:val="22"/>
                <w:lang w:eastAsia="zh-CN"/>
              </w:rPr>
            </w:pPr>
            <w:r>
              <w:rPr>
                <w:rFonts w:hint="eastAsia" w:ascii="宋体" w:hAnsi="宋体" w:eastAsia="宋体" w:cs="宋体"/>
                <w:color w:val="000000"/>
                <w:sz w:val="22"/>
              </w:rPr>
              <w:t>20</w:t>
            </w:r>
            <w:r>
              <w:rPr>
                <w:rFonts w:hint="eastAsia" w:ascii="宋体" w:hAnsi="宋体" w:eastAsia="宋体" w:cs="宋体"/>
                <w:color w:val="000000"/>
                <w:sz w:val="22"/>
                <w:lang w:val="en-US" w:eastAsia="zh-CN"/>
              </w:rPr>
              <w:t>2</w:t>
            </w:r>
            <w:r>
              <w:rPr>
                <w:rFonts w:hint="eastAsia" w:cs="宋体"/>
                <w:color w:val="000000"/>
                <w:sz w:val="22"/>
                <w:lang w:val="en-US" w:eastAsia="zh-CN"/>
              </w:rPr>
              <w:t>1</w:t>
            </w:r>
            <w:r>
              <w:rPr>
                <w:rFonts w:hint="eastAsia" w:ascii="宋体" w:hAnsi="宋体" w:eastAsia="宋体" w:cs="宋体"/>
                <w:color w:val="000000"/>
                <w:sz w:val="22"/>
              </w:rPr>
              <w:t>年1月1日以来供应商完成过类似项目</w:t>
            </w:r>
            <w:r>
              <w:rPr>
                <w:rFonts w:hint="eastAsia" w:ascii="宋体" w:hAnsi="宋体" w:eastAsia="宋体" w:cs="宋体"/>
                <w:color w:val="000000"/>
                <w:sz w:val="22"/>
                <w:lang w:val="zh-CN"/>
              </w:rPr>
              <w:t>的，一个得</w:t>
            </w:r>
            <w:r>
              <w:rPr>
                <w:rFonts w:hint="eastAsia" w:ascii="宋体" w:hAnsi="宋体" w:eastAsia="宋体" w:cs="宋体"/>
                <w:color w:val="000000"/>
                <w:sz w:val="22"/>
              </w:rPr>
              <w:t>0.5</w:t>
            </w:r>
            <w:r>
              <w:rPr>
                <w:rFonts w:hint="eastAsia" w:ascii="宋体" w:hAnsi="宋体" w:eastAsia="宋体" w:cs="宋体"/>
                <w:color w:val="000000"/>
                <w:sz w:val="22"/>
                <w:lang w:val="zh-CN"/>
              </w:rPr>
              <w:t>分,最高得</w:t>
            </w:r>
            <w:r>
              <w:rPr>
                <w:rFonts w:hint="eastAsia" w:cs="宋体"/>
                <w:color w:val="000000"/>
                <w:sz w:val="22"/>
                <w:lang w:val="en-US" w:eastAsia="zh-CN"/>
              </w:rPr>
              <w:t>2</w:t>
            </w:r>
            <w:r>
              <w:rPr>
                <w:rFonts w:hint="eastAsia" w:ascii="宋体" w:hAnsi="宋体" w:eastAsia="宋体" w:cs="宋体"/>
                <w:color w:val="000000"/>
                <w:sz w:val="22"/>
                <w:lang w:val="zh-CN"/>
              </w:rPr>
              <w:t>分；</w:t>
            </w:r>
            <w:r>
              <w:rPr>
                <w:rFonts w:hint="eastAsia" w:ascii="宋体" w:hAnsi="宋体" w:eastAsia="宋体" w:cs="宋体"/>
                <w:color w:val="000000"/>
                <w:sz w:val="22"/>
              </w:rPr>
              <w:t>（提供合同复印件并盖单位公章，否则不得分，时间以合同签订之日为准。）</w:t>
            </w:r>
          </w:p>
        </w:tc>
        <w:tc>
          <w:tcPr>
            <w:tcW w:w="831" w:type="dxa"/>
            <w:noWrap w:val="0"/>
            <w:vAlign w:val="center"/>
          </w:tcPr>
          <w:p w14:paraId="52BC7D21">
            <w:pPr>
              <w:spacing w:line="400" w:lineRule="exact"/>
              <w:jc w:val="center"/>
              <w:rPr>
                <w:rFonts w:hint="eastAsia" w:ascii="宋体" w:hAnsi="宋体" w:eastAsia="宋体" w:cs="宋体"/>
                <w:b w:val="0"/>
                <w:bCs w:val="0"/>
                <w:sz w:val="22"/>
                <w:szCs w:val="22"/>
              </w:rPr>
            </w:pPr>
            <w:r>
              <w:rPr>
                <w:rFonts w:hint="eastAsia" w:ascii="宋体" w:hAnsi="宋体" w:eastAsia="宋体" w:cs="宋体"/>
                <w:b w:val="0"/>
                <w:bCs w:val="0"/>
                <w:sz w:val="22"/>
                <w:szCs w:val="22"/>
                <w:lang w:val="en-US" w:eastAsia="zh-CN"/>
              </w:rPr>
              <w:t>0-</w:t>
            </w:r>
            <w:r>
              <w:rPr>
                <w:rFonts w:hint="eastAsia" w:cs="宋体"/>
                <w:b w:val="0"/>
                <w:bCs w:val="0"/>
                <w:sz w:val="22"/>
                <w:szCs w:val="22"/>
                <w:lang w:val="en-US" w:eastAsia="zh-CN"/>
              </w:rPr>
              <w:t>2</w:t>
            </w:r>
            <w:r>
              <w:rPr>
                <w:rFonts w:hint="eastAsia" w:ascii="宋体" w:hAnsi="宋体" w:eastAsia="宋体" w:cs="宋体"/>
                <w:b w:val="0"/>
                <w:bCs w:val="0"/>
                <w:sz w:val="22"/>
                <w:szCs w:val="22"/>
                <w:lang w:val="en-US" w:eastAsia="zh-CN"/>
              </w:rPr>
              <w:t>分</w:t>
            </w:r>
          </w:p>
        </w:tc>
        <w:tc>
          <w:tcPr>
            <w:tcW w:w="992" w:type="dxa"/>
            <w:noWrap w:val="0"/>
            <w:vAlign w:val="center"/>
          </w:tcPr>
          <w:p w14:paraId="404C3EEA">
            <w:pPr>
              <w:keepNext w:val="0"/>
              <w:keepLines w:val="0"/>
              <w:pageBreakBefore w:val="0"/>
              <w:kinsoku/>
              <w:wordWrap/>
              <w:overflowPunct/>
              <w:topLinePunct w:val="0"/>
              <w:bidi w:val="0"/>
              <w:adjustRightInd/>
              <w:snapToGrid/>
              <w:spacing w:line="440" w:lineRule="exact"/>
              <w:jc w:val="center"/>
              <w:textAlignment w:val="auto"/>
              <w:rPr>
                <w:rFonts w:hint="eastAsia" w:ascii="宋体" w:hAnsi="宋体" w:eastAsia="宋体" w:cs="宋体"/>
                <w:b w:val="0"/>
                <w:bCs w:val="0"/>
                <w:sz w:val="22"/>
                <w:szCs w:val="22"/>
              </w:rPr>
            </w:pPr>
            <w:r>
              <w:rPr>
                <w:rFonts w:hint="eastAsia" w:ascii="宋体" w:hAnsi="宋体" w:eastAsia="宋体" w:cs="宋体"/>
                <w:b w:val="0"/>
                <w:bCs w:val="0"/>
                <w:sz w:val="22"/>
                <w:szCs w:val="22"/>
                <w:lang w:val="en-US" w:eastAsia="zh-CN"/>
              </w:rPr>
              <w:t>客观分</w:t>
            </w:r>
          </w:p>
        </w:tc>
      </w:tr>
      <w:tr w14:paraId="701094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1" w:hRule="atLeast"/>
        </w:trPr>
        <w:tc>
          <w:tcPr>
            <w:tcW w:w="762" w:type="dxa"/>
            <w:noWrap w:val="0"/>
            <w:vAlign w:val="center"/>
          </w:tcPr>
          <w:p w14:paraId="20CB606B">
            <w:pPr>
              <w:keepNext w:val="0"/>
              <w:keepLines w:val="0"/>
              <w:pageBreakBefore w:val="0"/>
              <w:kinsoku/>
              <w:wordWrap/>
              <w:overflowPunct/>
              <w:topLinePunct w:val="0"/>
              <w:bidi w:val="0"/>
              <w:adjustRightInd/>
              <w:snapToGrid/>
              <w:spacing w:line="440" w:lineRule="exact"/>
              <w:jc w:val="center"/>
              <w:textAlignment w:val="auto"/>
              <w:rPr>
                <w:rFonts w:hint="eastAsia" w:ascii="宋体" w:hAnsi="宋体" w:eastAsia="宋体" w:cs="宋体"/>
                <w:b w:val="0"/>
                <w:bCs w:val="0"/>
                <w:sz w:val="22"/>
                <w:szCs w:val="22"/>
                <w:lang w:val="en-US" w:eastAsia="zh-CN"/>
              </w:rPr>
            </w:pPr>
            <w:r>
              <w:rPr>
                <w:rFonts w:hint="eastAsia" w:cs="宋体"/>
                <w:b w:val="0"/>
                <w:bCs w:val="0"/>
                <w:sz w:val="22"/>
                <w:szCs w:val="22"/>
                <w:lang w:val="en-US" w:eastAsia="zh-CN"/>
              </w:rPr>
              <w:t>3</w:t>
            </w:r>
          </w:p>
        </w:tc>
        <w:tc>
          <w:tcPr>
            <w:tcW w:w="1442" w:type="dxa"/>
            <w:noWrap w:val="0"/>
            <w:vAlign w:val="center"/>
          </w:tcPr>
          <w:p w14:paraId="431C9CDD">
            <w:pPr>
              <w:widowControl/>
              <w:snapToGrid w:val="0"/>
              <w:spacing w:line="288" w:lineRule="auto"/>
              <w:ind w:firstLine="110" w:firstLineChars="50"/>
              <w:jc w:val="center"/>
              <w:rPr>
                <w:rFonts w:hint="eastAsia" w:ascii="宋体" w:hAnsi="宋体" w:eastAsia="宋体" w:cs="宋体"/>
                <w:b w:val="0"/>
                <w:bCs w:val="0"/>
                <w:sz w:val="22"/>
                <w:szCs w:val="22"/>
                <w:lang w:eastAsia="zh-CN"/>
              </w:rPr>
            </w:pPr>
            <w:r>
              <w:rPr>
                <w:rFonts w:hint="eastAsia" w:ascii="宋体" w:hAnsi="宋体" w:eastAsia="宋体" w:cs="宋体"/>
                <w:color w:val="000000"/>
                <w:sz w:val="22"/>
                <w:lang w:val="zh-CN"/>
              </w:rPr>
              <w:t>项目投入人员素质情况</w:t>
            </w:r>
          </w:p>
        </w:tc>
        <w:tc>
          <w:tcPr>
            <w:tcW w:w="6023" w:type="dxa"/>
            <w:noWrap w:val="0"/>
            <w:vAlign w:val="top"/>
          </w:tcPr>
          <w:p w14:paraId="6999DA08">
            <w:pPr>
              <w:widowControl/>
              <w:snapToGrid w:val="0"/>
              <w:spacing w:line="300" w:lineRule="exact"/>
              <w:rPr>
                <w:rFonts w:hint="eastAsia" w:ascii="宋体" w:hAnsi="宋体" w:eastAsia="宋体" w:cs="宋体"/>
                <w:color w:val="000000"/>
                <w:sz w:val="22"/>
              </w:rPr>
            </w:pPr>
            <w:r>
              <w:rPr>
                <w:rFonts w:hint="eastAsia" w:ascii="宋体" w:hAnsi="宋体" w:eastAsia="宋体" w:cs="宋体"/>
                <w:color w:val="000000"/>
                <w:sz w:val="22"/>
              </w:rPr>
              <w:t>项目负责人具有全国初级及以上导游证的得4分。</w:t>
            </w:r>
          </w:p>
          <w:p w14:paraId="58E97CC0">
            <w:pPr>
              <w:snapToGrid w:val="0"/>
              <w:spacing w:line="300" w:lineRule="exact"/>
              <w:rPr>
                <w:rFonts w:hint="eastAsia" w:ascii="宋体" w:hAnsi="宋体" w:eastAsia="宋体" w:cs="宋体"/>
                <w:b w:val="0"/>
                <w:bCs w:val="0"/>
                <w:sz w:val="22"/>
                <w:szCs w:val="22"/>
                <w:lang w:val="en-US" w:eastAsia="zh-CN"/>
              </w:rPr>
            </w:pPr>
            <w:r>
              <w:rPr>
                <w:rFonts w:hint="eastAsia" w:ascii="宋体" w:hAnsi="宋体" w:eastAsia="宋体" w:cs="宋体"/>
                <w:color w:val="000000"/>
                <w:sz w:val="22"/>
                <w:szCs w:val="24"/>
                <w:lang w:val="zh-CN"/>
              </w:rPr>
              <w:t>（注：以上须提供导</w:t>
            </w:r>
            <w:r>
              <w:rPr>
                <w:rFonts w:hint="eastAsia" w:ascii="宋体" w:hAnsi="宋体" w:eastAsia="宋体" w:cs="宋体"/>
                <w:color w:val="000000"/>
                <w:sz w:val="22"/>
                <w:lang w:val="zh-CN"/>
              </w:rPr>
              <w:t>游证书复印件并加盖单位公章及</w:t>
            </w:r>
            <w:r>
              <w:rPr>
                <w:rFonts w:hint="eastAsia" w:ascii="宋体" w:hAnsi="宋体" w:eastAsia="宋体" w:cs="宋体"/>
                <w:color w:val="000000"/>
                <w:sz w:val="22"/>
                <w:lang w:val="en-US" w:eastAsia="zh-CN"/>
              </w:rPr>
              <w:t>近半年</w:t>
            </w:r>
            <w:r>
              <w:rPr>
                <w:rFonts w:hint="eastAsia" w:ascii="宋体" w:hAnsi="宋体" w:eastAsia="宋体" w:cs="宋体"/>
                <w:color w:val="000000"/>
                <w:sz w:val="22"/>
              </w:rPr>
              <w:t>连续缴纳3个月</w:t>
            </w:r>
            <w:r>
              <w:rPr>
                <w:rFonts w:hint="eastAsia" w:ascii="宋体" w:hAnsi="宋体" w:eastAsia="宋体" w:cs="宋体"/>
                <w:color w:val="000000"/>
                <w:sz w:val="22"/>
                <w:lang w:val="zh-CN"/>
              </w:rPr>
              <w:t>的社保证明材料或社保部门出具的无需缴纳社保的等证明材料，否则不得分。</w:t>
            </w:r>
            <w:r>
              <w:rPr>
                <w:rFonts w:hint="eastAsia" w:ascii="宋体" w:hAnsi="宋体" w:eastAsia="宋体" w:cs="宋体"/>
                <w:color w:val="000000"/>
                <w:sz w:val="22"/>
              </w:rPr>
              <w:t>）</w:t>
            </w:r>
          </w:p>
        </w:tc>
        <w:tc>
          <w:tcPr>
            <w:tcW w:w="831" w:type="dxa"/>
            <w:noWrap w:val="0"/>
            <w:vAlign w:val="center"/>
          </w:tcPr>
          <w:p w14:paraId="1C4DCBC2">
            <w:pPr>
              <w:spacing w:line="240" w:lineRule="auto"/>
              <w:jc w:val="center"/>
              <w:rPr>
                <w:rFonts w:hint="eastAsia" w:ascii="宋体" w:hAnsi="宋体" w:eastAsia="宋体" w:cs="宋体"/>
                <w:b w:val="0"/>
                <w:bCs w:val="0"/>
                <w:sz w:val="22"/>
                <w:szCs w:val="22"/>
                <w:lang w:val="en-US" w:eastAsia="zh-CN"/>
              </w:rPr>
            </w:pPr>
            <w:r>
              <w:rPr>
                <w:rFonts w:hint="eastAsia" w:ascii="宋体" w:hAnsi="宋体" w:eastAsia="宋体" w:cs="宋体"/>
                <w:b w:val="0"/>
                <w:bCs w:val="0"/>
                <w:sz w:val="22"/>
                <w:szCs w:val="22"/>
                <w:lang w:val="en-US" w:eastAsia="zh-CN"/>
              </w:rPr>
              <w:t>0-4</w:t>
            </w:r>
            <w:r>
              <w:rPr>
                <w:rFonts w:hint="eastAsia" w:ascii="宋体" w:hAnsi="宋体" w:eastAsia="宋体" w:cs="宋体"/>
                <w:b w:val="0"/>
                <w:bCs w:val="0"/>
                <w:sz w:val="22"/>
                <w:szCs w:val="22"/>
              </w:rPr>
              <w:t>分</w:t>
            </w:r>
          </w:p>
        </w:tc>
        <w:tc>
          <w:tcPr>
            <w:tcW w:w="992" w:type="dxa"/>
            <w:noWrap w:val="0"/>
            <w:vAlign w:val="center"/>
          </w:tcPr>
          <w:p w14:paraId="178012E8">
            <w:pPr>
              <w:keepNext w:val="0"/>
              <w:keepLines w:val="0"/>
              <w:pageBreakBefore w:val="0"/>
              <w:kinsoku/>
              <w:wordWrap/>
              <w:overflowPunct/>
              <w:topLinePunct w:val="0"/>
              <w:bidi w:val="0"/>
              <w:adjustRightInd/>
              <w:snapToGrid/>
              <w:spacing w:line="440" w:lineRule="exact"/>
              <w:jc w:val="center"/>
              <w:textAlignment w:val="auto"/>
              <w:rPr>
                <w:rFonts w:hint="eastAsia" w:ascii="宋体" w:hAnsi="宋体" w:eastAsia="宋体" w:cs="宋体"/>
                <w:b w:val="0"/>
                <w:bCs w:val="0"/>
                <w:sz w:val="22"/>
                <w:szCs w:val="22"/>
                <w:lang w:val="en-US" w:eastAsia="zh-CN"/>
              </w:rPr>
            </w:pPr>
            <w:r>
              <w:rPr>
                <w:rFonts w:hint="eastAsia" w:ascii="宋体" w:hAnsi="宋体" w:eastAsia="宋体" w:cs="宋体"/>
                <w:b w:val="0"/>
                <w:bCs w:val="0"/>
                <w:sz w:val="22"/>
                <w:szCs w:val="22"/>
                <w:lang w:val="en-US" w:eastAsia="zh-CN"/>
              </w:rPr>
              <w:t>客观分</w:t>
            </w:r>
          </w:p>
        </w:tc>
      </w:tr>
      <w:tr w14:paraId="0FBA0B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4" w:hRule="atLeast"/>
        </w:trPr>
        <w:tc>
          <w:tcPr>
            <w:tcW w:w="762" w:type="dxa"/>
            <w:vMerge w:val="restart"/>
            <w:noWrap w:val="0"/>
            <w:vAlign w:val="center"/>
          </w:tcPr>
          <w:p w14:paraId="772BB370">
            <w:pPr>
              <w:keepNext w:val="0"/>
              <w:keepLines w:val="0"/>
              <w:pageBreakBefore w:val="0"/>
              <w:kinsoku/>
              <w:wordWrap/>
              <w:overflowPunct/>
              <w:topLinePunct w:val="0"/>
              <w:bidi w:val="0"/>
              <w:adjustRightInd/>
              <w:snapToGrid/>
              <w:spacing w:line="440" w:lineRule="exact"/>
              <w:jc w:val="center"/>
              <w:textAlignment w:val="auto"/>
              <w:rPr>
                <w:rFonts w:hint="eastAsia" w:ascii="宋体" w:hAnsi="宋体" w:eastAsia="宋体" w:cs="宋体"/>
                <w:b w:val="0"/>
                <w:bCs w:val="0"/>
                <w:sz w:val="22"/>
                <w:szCs w:val="22"/>
                <w:lang w:val="en-US" w:eastAsia="zh-CN"/>
              </w:rPr>
            </w:pPr>
            <w:r>
              <w:rPr>
                <w:rFonts w:hint="eastAsia" w:cs="宋体"/>
                <w:b w:val="0"/>
                <w:bCs w:val="0"/>
                <w:sz w:val="22"/>
                <w:szCs w:val="22"/>
                <w:lang w:val="en-US" w:eastAsia="zh-CN"/>
              </w:rPr>
              <w:t>4</w:t>
            </w:r>
          </w:p>
        </w:tc>
        <w:tc>
          <w:tcPr>
            <w:tcW w:w="1442" w:type="dxa"/>
            <w:vMerge w:val="restart"/>
            <w:noWrap w:val="0"/>
            <w:vAlign w:val="center"/>
          </w:tcPr>
          <w:p w14:paraId="70147C79">
            <w:pPr>
              <w:spacing w:line="240" w:lineRule="auto"/>
              <w:jc w:val="center"/>
              <w:rPr>
                <w:rFonts w:hint="eastAsia" w:ascii="宋体" w:hAnsi="宋体" w:eastAsia="宋体" w:cs="宋体"/>
                <w:color w:val="000000"/>
                <w:sz w:val="22"/>
                <w:lang w:val="zh-CN"/>
              </w:rPr>
            </w:pPr>
            <w:r>
              <w:rPr>
                <w:rFonts w:hint="eastAsia" w:ascii="宋体" w:hAnsi="宋体" w:eastAsia="宋体" w:cs="宋体"/>
                <w:color w:val="000000"/>
                <w:sz w:val="22"/>
                <w:lang w:val="zh-CN"/>
              </w:rPr>
              <w:t>疗休养策划</w:t>
            </w:r>
          </w:p>
          <w:p w14:paraId="7147DEEF">
            <w:pPr>
              <w:spacing w:line="240" w:lineRule="auto"/>
              <w:jc w:val="center"/>
              <w:rPr>
                <w:rFonts w:hint="eastAsia" w:ascii="宋体" w:hAnsi="宋体" w:eastAsia="宋体" w:cs="宋体"/>
                <w:b w:val="0"/>
                <w:bCs w:val="0"/>
                <w:sz w:val="22"/>
                <w:szCs w:val="22"/>
                <w:lang w:eastAsia="zh-CN"/>
              </w:rPr>
            </w:pPr>
            <w:r>
              <w:rPr>
                <w:rFonts w:hint="eastAsia" w:ascii="宋体" w:hAnsi="宋体" w:eastAsia="宋体" w:cs="宋体"/>
                <w:color w:val="000000"/>
                <w:sz w:val="22"/>
                <w:lang w:val="zh-CN"/>
              </w:rPr>
              <w:t>方案</w:t>
            </w:r>
          </w:p>
        </w:tc>
        <w:tc>
          <w:tcPr>
            <w:tcW w:w="6023" w:type="dxa"/>
            <w:noWrap w:val="0"/>
            <w:vAlign w:val="top"/>
          </w:tcPr>
          <w:p w14:paraId="5D9432AC">
            <w:pPr>
              <w:widowControl/>
              <w:spacing w:line="360" w:lineRule="atLeast"/>
              <w:jc w:val="left"/>
              <w:rPr>
                <w:rFonts w:hint="eastAsia" w:ascii="宋体" w:hAnsi="宋体" w:cs="宋体"/>
                <w:color w:val="000000"/>
                <w:spacing w:val="-6"/>
                <w:sz w:val="22"/>
              </w:rPr>
            </w:pPr>
            <w:r>
              <w:rPr>
                <w:rFonts w:hint="eastAsia" w:ascii="宋体" w:hAnsi="宋体" w:cs="宋体"/>
                <w:color w:val="000000"/>
                <w:spacing w:val="-6"/>
                <w:sz w:val="22"/>
              </w:rPr>
              <w:t>市内</w:t>
            </w:r>
            <w:r>
              <w:rPr>
                <w:rFonts w:hint="eastAsia" w:ascii="宋体" w:hAnsi="宋体" w:cs="宋体"/>
                <w:color w:val="000000"/>
                <w:sz w:val="22"/>
                <w:lang w:val="zh-CN"/>
              </w:rPr>
              <w:t>疗休养策划方案：</w:t>
            </w:r>
          </w:p>
          <w:p w14:paraId="6633B2E7">
            <w:pPr>
              <w:snapToGrid w:val="0"/>
              <w:spacing w:line="300" w:lineRule="exact"/>
              <w:rPr>
                <w:rFonts w:hint="eastAsia" w:ascii="宋体" w:hAnsi="宋体" w:cs="宋体"/>
                <w:color w:val="000000"/>
                <w:spacing w:val="-6"/>
                <w:sz w:val="22"/>
                <w:lang w:val="zh-CN"/>
              </w:rPr>
            </w:pPr>
            <w:r>
              <w:rPr>
                <w:rFonts w:hint="eastAsia" w:ascii="宋体" w:hAnsi="宋体" w:cs="宋体"/>
                <w:color w:val="000000"/>
                <w:spacing w:val="-6"/>
                <w:sz w:val="22"/>
              </w:rPr>
              <w:t>1.</w:t>
            </w:r>
            <w:r>
              <w:rPr>
                <w:rFonts w:hint="eastAsia" w:ascii="宋体" w:hAnsi="宋体" w:eastAsia="宋体" w:cs="宋体"/>
                <w:color w:val="000000"/>
                <w:sz w:val="22"/>
                <w:lang w:val="en-US" w:eastAsia="zh-CN"/>
              </w:rPr>
              <w:t>路线安排（包括景点安排）方案：根据总体出行线路安排（标明各景点档次、景点之间的车程时间，当天出行路线安排、疗养期间的整体行程安排，住宿至各景点的路线行程安排）方案的</w:t>
            </w:r>
            <w:r>
              <w:rPr>
                <w:rFonts w:hint="eastAsia" w:ascii="宋体" w:hAnsi="宋体" w:eastAsia="宋体" w:cs="宋体"/>
                <w:color w:val="000000"/>
                <w:sz w:val="22"/>
                <w:lang w:val="zh-CN" w:eastAsia="zh-CN"/>
              </w:rPr>
              <w:t>全面、科学合理、针对性和可操作性综合打分。（全面、科学合理、针对性和可操作性强的得</w:t>
            </w:r>
            <w:r>
              <w:rPr>
                <w:rFonts w:hint="eastAsia" w:ascii="宋体" w:hAnsi="宋体" w:eastAsia="宋体" w:cs="宋体"/>
                <w:color w:val="000000"/>
                <w:sz w:val="22"/>
                <w:lang w:val="en-US" w:eastAsia="zh-CN"/>
              </w:rPr>
              <w:t>3</w:t>
            </w:r>
            <w:r>
              <w:rPr>
                <w:rFonts w:hint="eastAsia" w:ascii="宋体" w:hAnsi="宋体" w:eastAsia="宋体" w:cs="宋体"/>
                <w:color w:val="000000"/>
                <w:sz w:val="22"/>
                <w:lang w:val="zh-CN" w:eastAsia="zh-CN"/>
              </w:rPr>
              <w:t>分；全面、科学合理、针对性和可操作性较强的得</w:t>
            </w:r>
            <w:r>
              <w:rPr>
                <w:rFonts w:hint="eastAsia" w:ascii="宋体" w:hAnsi="宋体" w:eastAsia="宋体" w:cs="宋体"/>
                <w:color w:val="000000"/>
                <w:sz w:val="22"/>
                <w:lang w:val="en-US" w:eastAsia="zh-CN"/>
              </w:rPr>
              <w:t>2</w:t>
            </w:r>
            <w:r>
              <w:rPr>
                <w:rFonts w:hint="eastAsia" w:ascii="宋体" w:hAnsi="宋体" w:eastAsia="宋体" w:cs="宋体"/>
                <w:color w:val="000000"/>
                <w:sz w:val="22"/>
                <w:lang w:val="zh-CN" w:eastAsia="zh-CN"/>
              </w:rPr>
              <w:t>分；全面、科学合理、针对性和可操作性一般的得</w:t>
            </w:r>
            <w:r>
              <w:rPr>
                <w:rFonts w:hint="eastAsia" w:ascii="宋体" w:hAnsi="宋体" w:eastAsia="宋体" w:cs="宋体"/>
                <w:color w:val="000000"/>
                <w:sz w:val="22"/>
                <w:lang w:val="en-US" w:eastAsia="zh-CN"/>
              </w:rPr>
              <w:t>1</w:t>
            </w:r>
            <w:r>
              <w:rPr>
                <w:rFonts w:hint="eastAsia" w:ascii="宋体" w:hAnsi="宋体" w:eastAsia="宋体" w:cs="宋体"/>
                <w:color w:val="000000"/>
                <w:sz w:val="22"/>
                <w:lang w:val="zh-CN" w:eastAsia="zh-CN"/>
              </w:rPr>
              <w:t>分；未提供的不得分）</w:t>
            </w:r>
            <w:r>
              <w:rPr>
                <w:rFonts w:hint="eastAsia" w:ascii="宋体" w:hAnsi="宋体" w:eastAsia="宋体" w:cs="宋体"/>
                <w:color w:val="000000"/>
                <w:sz w:val="22"/>
                <w:lang w:val="en-US" w:eastAsia="zh-CN"/>
              </w:rPr>
              <w:t>。</w:t>
            </w:r>
          </w:p>
          <w:p w14:paraId="263F05BD">
            <w:pPr>
              <w:snapToGrid w:val="0"/>
              <w:spacing w:line="300" w:lineRule="exact"/>
              <w:rPr>
                <w:rFonts w:hint="eastAsia" w:ascii="宋体" w:hAnsi="宋体" w:cs="宋体"/>
                <w:color w:val="000000"/>
                <w:sz w:val="22"/>
              </w:rPr>
            </w:pPr>
            <w:r>
              <w:rPr>
                <w:rFonts w:hint="eastAsia" w:ascii="宋体" w:hAnsi="宋体" w:cs="宋体"/>
                <w:color w:val="000000"/>
                <w:spacing w:val="-6"/>
                <w:sz w:val="22"/>
              </w:rPr>
              <w:t>2.</w:t>
            </w:r>
            <w:r>
              <w:rPr>
                <w:rFonts w:hint="eastAsia" w:ascii="宋体" w:hAnsi="宋体" w:eastAsia="宋体" w:cs="宋体"/>
                <w:color w:val="auto"/>
                <w:spacing w:val="-6"/>
                <w:sz w:val="22"/>
                <w:szCs w:val="22"/>
                <w:highlight w:val="none"/>
                <w:lang w:val="en-US" w:eastAsia="zh-CN"/>
              </w:rPr>
              <w:t>酒店住宿安排方案（住宿安排须提供住宿点的具体星级等级，无挂牌的提供相当于同档次星级的资料，如网评资料、相关主管单位评定资料等；同时提供酒店相关地理位置及住宿点具体情况介绍及联系号码）与本项目疗休养特色的吻合程度综合给分。根据方案的</w:t>
            </w:r>
            <w:r>
              <w:rPr>
                <w:rFonts w:hint="eastAsia" w:ascii="宋体" w:hAnsi="宋体" w:eastAsia="宋体" w:cs="宋体"/>
                <w:color w:val="auto"/>
                <w:spacing w:val="-6"/>
                <w:sz w:val="22"/>
                <w:szCs w:val="22"/>
                <w:highlight w:val="none"/>
                <w:lang w:val="zh-CN" w:eastAsia="zh-CN"/>
              </w:rPr>
              <w:t>全面、科学合理、针对性和可操作性综合打分。</w:t>
            </w:r>
            <w:r>
              <w:rPr>
                <w:rFonts w:hint="eastAsia" w:ascii="宋体" w:hAnsi="宋体" w:eastAsia="宋体" w:cs="宋体"/>
                <w:color w:val="000000"/>
                <w:sz w:val="22"/>
                <w:lang w:val="zh-CN" w:eastAsia="zh-CN"/>
              </w:rPr>
              <w:t>（全面、科学合理、针对性和可操作性强的得</w:t>
            </w:r>
            <w:r>
              <w:rPr>
                <w:rFonts w:hint="eastAsia" w:ascii="宋体" w:hAnsi="宋体" w:eastAsia="宋体" w:cs="宋体"/>
                <w:color w:val="000000"/>
                <w:sz w:val="22"/>
                <w:lang w:val="en-US" w:eastAsia="zh-CN"/>
              </w:rPr>
              <w:t>3</w:t>
            </w:r>
            <w:r>
              <w:rPr>
                <w:rFonts w:hint="eastAsia" w:ascii="宋体" w:hAnsi="宋体" w:eastAsia="宋体" w:cs="宋体"/>
                <w:color w:val="000000"/>
                <w:sz w:val="22"/>
                <w:lang w:val="zh-CN" w:eastAsia="zh-CN"/>
              </w:rPr>
              <w:t>分；全面、科学合理、针对性和可操作性较强的得</w:t>
            </w:r>
            <w:r>
              <w:rPr>
                <w:rFonts w:hint="eastAsia" w:ascii="宋体" w:hAnsi="宋体" w:eastAsia="宋体" w:cs="宋体"/>
                <w:color w:val="000000"/>
                <w:sz w:val="22"/>
                <w:lang w:val="en-US" w:eastAsia="zh-CN"/>
              </w:rPr>
              <w:t>2</w:t>
            </w:r>
            <w:r>
              <w:rPr>
                <w:rFonts w:hint="eastAsia" w:ascii="宋体" w:hAnsi="宋体" w:eastAsia="宋体" w:cs="宋体"/>
                <w:color w:val="000000"/>
                <w:sz w:val="22"/>
                <w:lang w:val="zh-CN" w:eastAsia="zh-CN"/>
              </w:rPr>
              <w:t>分；全面、科学合理、针对性和可操作性一般的得</w:t>
            </w:r>
            <w:r>
              <w:rPr>
                <w:rFonts w:hint="eastAsia" w:ascii="宋体" w:hAnsi="宋体" w:eastAsia="宋体" w:cs="宋体"/>
                <w:color w:val="000000"/>
                <w:sz w:val="22"/>
                <w:lang w:val="en-US" w:eastAsia="zh-CN"/>
              </w:rPr>
              <w:t>1</w:t>
            </w:r>
            <w:r>
              <w:rPr>
                <w:rFonts w:hint="eastAsia" w:ascii="宋体" w:hAnsi="宋体" w:eastAsia="宋体" w:cs="宋体"/>
                <w:color w:val="000000"/>
                <w:sz w:val="22"/>
                <w:lang w:val="zh-CN" w:eastAsia="zh-CN"/>
              </w:rPr>
              <w:t>分；未提供的不得分）</w:t>
            </w:r>
            <w:r>
              <w:rPr>
                <w:rFonts w:hint="eastAsia" w:ascii="宋体" w:hAnsi="宋体" w:eastAsia="宋体" w:cs="宋体"/>
                <w:color w:val="000000"/>
                <w:sz w:val="22"/>
                <w:lang w:val="en-US" w:eastAsia="zh-CN"/>
              </w:rPr>
              <w:t>。</w:t>
            </w:r>
          </w:p>
          <w:p w14:paraId="64F9C594">
            <w:pPr>
              <w:snapToGrid w:val="0"/>
              <w:spacing w:line="300" w:lineRule="exact"/>
              <w:rPr>
                <w:rFonts w:hint="eastAsia" w:ascii="宋体" w:hAnsi="宋体" w:cs="宋体"/>
                <w:color w:val="000000"/>
                <w:spacing w:val="-6"/>
                <w:sz w:val="22"/>
                <w:lang w:val="zh-CN"/>
              </w:rPr>
            </w:pPr>
            <w:r>
              <w:rPr>
                <w:rFonts w:hint="eastAsia" w:ascii="宋体" w:hAnsi="宋体" w:cs="宋体"/>
                <w:color w:val="000000"/>
                <w:spacing w:val="-6"/>
                <w:sz w:val="22"/>
              </w:rPr>
              <w:t>3.</w:t>
            </w:r>
            <w:r>
              <w:rPr>
                <w:rFonts w:hint="eastAsia" w:ascii="宋体" w:hAnsi="宋体" w:eastAsia="宋体" w:cs="宋体"/>
                <w:color w:val="auto"/>
                <w:spacing w:val="-6"/>
                <w:sz w:val="22"/>
                <w:szCs w:val="22"/>
                <w:highlight w:val="none"/>
                <w:lang w:val="en-US" w:eastAsia="zh-CN"/>
              </w:rPr>
              <w:t>就餐及餐标</w:t>
            </w:r>
            <w:r>
              <w:rPr>
                <w:rFonts w:hint="eastAsia" w:ascii="宋体" w:hAnsi="宋体" w:eastAsia="宋体" w:cs="宋体"/>
                <w:color w:val="auto"/>
                <w:spacing w:val="-6"/>
                <w:sz w:val="22"/>
                <w:szCs w:val="22"/>
                <w:highlight w:val="none"/>
                <w:lang w:val="zh-CN" w:eastAsia="zh-CN"/>
              </w:rPr>
              <w:t>安排方案综合给分，包括但不限于</w:t>
            </w:r>
            <w:r>
              <w:rPr>
                <w:rFonts w:hint="eastAsia" w:ascii="Times New Roman" w:hAnsi="Times New Roman" w:eastAsia="宋体" w:cs="Times New Roman"/>
                <w:b w:val="0"/>
                <w:bCs w:val="0"/>
                <w:color w:val="000000"/>
                <w:sz w:val="21"/>
                <w:szCs w:val="21"/>
                <w:highlight w:val="none"/>
                <w:lang w:val="en-US" w:eastAsia="zh-CN"/>
              </w:rPr>
              <w:t>就餐时间安排合理、荤素搭配均匀、菜品数量齐全、就餐环境优美、交通方便等方面</w:t>
            </w:r>
            <w:r>
              <w:rPr>
                <w:rFonts w:hint="eastAsia" w:ascii="宋体" w:hAnsi="宋体" w:eastAsia="宋体" w:cs="宋体"/>
                <w:color w:val="auto"/>
                <w:spacing w:val="-6"/>
                <w:sz w:val="22"/>
                <w:szCs w:val="22"/>
                <w:highlight w:val="none"/>
                <w:lang w:val="zh-CN" w:eastAsia="zh-CN"/>
              </w:rPr>
              <w:t>。</w:t>
            </w:r>
            <w:r>
              <w:rPr>
                <w:rFonts w:hint="eastAsia" w:ascii="宋体" w:hAnsi="宋体" w:eastAsia="宋体" w:cs="宋体"/>
                <w:color w:val="000000"/>
                <w:sz w:val="22"/>
                <w:lang w:val="zh-CN" w:eastAsia="zh-CN"/>
              </w:rPr>
              <w:t>（全面、科学合理、针对性和可操作性强的得</w:t>
            </w:r>
            <w:r>
              <w:rPr>
                <w:rFonts w:hint="eastAsia" w:ascii="宋体" w:hAnsi="宋体" w:eastAsia="宋体" w:cs="宋体"/>
                <w:color w:val="000000"/>
                <w:sz w:val="22"/>
                <w:lang w:val="en-US" w:eastAsia="zh-CN"/>
              </w:rPr>
              <w:t>3</w:t>
            </w:r>
            <w:r>
              <w:rPr>
                <w:rFonts w:hint="eastAsia" w:ascii="宋体" w:hAnsi="宋体" w:eastAsia="宋体" w:cs="宋体"/>
                <w:color w:val="000000"/>
                <w:sz w:val="22"/>
                <w:lang w:val="zh-CN" w:eastAsia="zh-CN"/>
              </w:rPr>
              <w:t>分；全面、科学合理、针对性和可操作性较强的得</w:t>
            </w:r>
            <w:r>
              <w:rPr>
                <w:rFonts w:hint="eastAsia" w:ascii="宋体" w:hAnsi="宋体" w:eastAsia="宋体" w:cs="宋体"/>
                <w:color w:val="000000"/>
                <w:sz w:val="22"/>
                <w:lang w:val="en-US" w:eastAsia="zh-CN"/>
              </w:rPr>
              <w:t>2</w:t>
            </w:r>
            <w:r>
              <w:rPr>
                <w:rFonts w:hint="eastAsia" w:ascii="宋体" w:hAnsi="宋体" w:eastAsia="宋体" w:cs="宋体"/>
                <w:color w:val="000000"/>
                <w:sz w:val="22"/>
                <w:lang w:val="zh-CN" w:eastAsia="zh-CN"/>
              </w:rPr>
              <w:t>分；全面、科学合理、针对性和可操作性一般的得</w:t>
            </w:r>
            <w:r>
              <w:rPr>
                <w:rFonts w:hint="eastAsia" w:ascii="宋体" w:hAnsi="宋体" w:eastAsia="宋体" w:cs="宋体"/>
                <w:color w:val="000000"/>
                <w:sz w:val="22"/>
                <w:lang w:val="en-US" w:eastAsia="zh-CN"/>
              </w:rPr>
              <w:t>1</w:t>
            </w:r>
            <w:r>
              <w:rPr>
                <w:rFonts w:hint="eastAsia" w:ascii="宋体" w:hAnsi="宋体" w:eastAsia="宋体" w:cs="宋体"/>
                <w:color w:val="000000"/>
                <w:sz w:val="22"/>
                <w:lang w:val="zh-CN" w:eastAsia="zh-CN"/>
              </w:rPr>
              <w:t>分；未提供的不得分）</w:t>
            </w:r>
            <w:r>
              <w:rPr>
                <w:rFonts w:hint="eastAsia" w:ascii="宋体" w:hAnsi="宋体" w:eastAsia="宋体" w:cs="宋体"/>
                <w:color w:val="000000"/>
                <w:sz w:val="22"/>
                <w:lang w:val="en-US" w:eastAsia="zh-CN"/>
              </w:rPr>
              <w:t>。</w:t>
            </w:r>
          </w:p>
          <w:p w14:paraId="64B0D9D5">
            <w:pPr>
              <w:widowControl/>
              <w:snapToGrid w:val="0"/>
              <w:spacing w:line="360" w:lineRule="atLeast"/>
              <w:rPr>
                <w:rFonts w:hint="eastAsia" w:ascii="宋体" w:hAnsi="宋体" w:eastAsia="宋体" w:cs="宋体"/>
                <w:b w:val="0"/>
                <w:bCs w:val="0"/>
                <w:sz w:val="22"/>
                <w:szCs w:val="22"/>
                <w:lang w:val="en-US" w:eastAsia="zh-CN"/>
              </w:rPr>
            </w:pPr>
            <w:r>
              <w:rPr>
                <w:rFonts w:hint="eastAsia" w:ascii="宋体" w:hAnsi="宋体" w:cs="宋体"/>
                <w:color w:val="000000"/>
                <w:spacing w:val="-6"/>
                <w:sz w:val="22"/>
              </w:rPr>
              <w:t>4.</w:t>
            </w:r>
            <w:r>
              <w:rPr>
                <w:rFonts w:hint="eastAsia" w:ascii="宋体" w:hAnsi="宋体" w:cs="宋体"/>
                <w:color w:val="000000"/>
                <w:spacing w:val="-6"/>
                <w:sz w:val="22"/>
                <w:lang w:val="zh-CN"/>
              </w:rPr>
              <w:t>旅游车或其他交通工具安排方案</w:t>
            </w:r>
            <w:r>
              <w:rPr>
                <w:rFonts w:hint="eastAsia" w:ascii="宋体" w:hAnsi="宋体" w:cs="宋体"/>
                <w:color w:val="000000"/>
                <w:sz w:val="22"/>
                <w:lang w:val="zh-CN"/>
              </w:rPr>
              <w:t>，</w:t>
            </w:r>
            <w:r>
              <w:rPr>
                <w:rFonts w:hint="eastAsia" w:ascii="宋体" w:hAnsi="宋体" w:cs="宋体"/>
                <w:color w:val="000000"/>
                <w:sz w:val="22"/>
              </w:rPr>
              <w:t>车辆主要考虑车辆的使用年限、权属情况等</w:t>
            </w:r>
            <w:r>
              <w:rPr>
                <w:rFonts w:hint="eastAsia" w:ascii="宋体" w:hAnsi="宋体" w:cs="宋体"/>
                <w:color w:val="000000"/>
                <w:spacing w:val="-6"/>
                <w:sz w:val="22"/>
                <w:lang w:val="zh-CN"/>
              </w:rPr>
              <w:t>。</w:t>
            </w:r>
            <w:r>
              <w:rPr>
                <w:rFonts w:hint="eastAsia" w:ascii="宋体" w:hAnsi="宋体" w:eastAsia="宋体" w:cs="宋体"/>
                <w:color w:val="000000"/>
                <w:sz w:val="22"/>
                <w:lang w:val="zh-CN" w:eastAsia="zh-CN"/>
              </w:rPr>
              <w:t>（全面、科学合理、针对性和可操作性强的得</w:t>
            </w:r>
            <w:r>
              <w:rPr>
                <w:rFonts w:hint="eastAsia" w:ascii="宋体" w:hAnsi="宋体" w:eastAsia="宋体" w:cs="宋体"/>
                <w:color w:val="000000"/>
                <w:sz w:val="22"/>
                <w:lang w:val="en-US" w:eastAsia="zh-CN"/>
              </w:rPr>
              <w:t>3</w:t>
            </w:r>
            <w:r>
              <w:rPr>
                <w:rFonts w:hint="eastAsia" w:ascii="宋体" w:hAnsi="宋体" w:eastAsia="宋体" w:cs="宋体"/>
                <w:color w:val="000000"/>
                <w:sz w:val="22"/>
                <w:lang w:val="zh-CN" w:eastAsia="zh-CN"/>
              </w:rPr>
              <w:t>分；全面、科学合理、针对性和可操作性较强的得</w:t>
            </w:r>
            <w:r>
              <w:rPr>
                <w:rFonts w:hint="eastAsia" w:ascii="宋体" w:hAnsi="宋体" w:eastAsia="宋体" w:cs="宋体"/>
                <w:color w:val="000000"/>
                <w:sz w:val="22"/>
                <w:lang w:val="en-US" w:eastAsia="zh-CN"/>
              </w:rPr>
              <w:t>2</w:t>
            </w:r>
            <w:r>
              <w:rPr>
                <w:rFonts w:hint="eastAsia" w:ascii="宋体" w:hAnsi="宋体" w:eastAsia="宋体" w:cs="宋体"/>
                <w:color w:val="000000"/>
                <w:sz w:val="22"/>
                <w:lang w:val="zh-CN" w:eastAsia="zh-CN"/>
              </w:rPr>
              <w:t>分；全面、科学合理、针对性和可操作性一般的得</w:t>
            </w:r>
            <w:r>
              <w:rPr>
                <w:rFonts w:hint="eastAsia" w:ascii="宋体" w:hAnsi="宋体" w:eastAsia="宋体" w:cs="宋体"/>
                <w:color w:val="000000"/>
                <w:sz w:val="22"/>
                <w:lang w:val="en-US" w:eastAsia="zh-CN"/>
              </w:rPr>
              <w:t>1</w:t>
            </w:r>
            <w:r>
              <w:rPr>
                <w:rFonts w:hint="eastAsia" w:ascii="宋体" w:hAnsi="宋体" w:eastAsia="宋体" w:cs="宋体"/>
                <w:color w:val="000000"/>
                <w:sz w:val="22"/>
                <w:lang w:val="zh-CN" w:eastAsia="zh-CN"/>
              </w:rPr>
              <w:t>分；未提供的不得分）</w:t>
            </w:r>
            <w:r>
              <w:rPr>
                <w:rFonts w:hint="eastAsia" w:ascii="宋体" w:hAnsi="宋体" w:eastAsia="宋体" w:cs="宋体"/>
                <w:color w:val="000000"/>
                <w:sz w:val="22"/>
                <w:lang w:val="en-US" w:eastAsia="zh-CN"/>
              </w:rPr>
              <w:t>。</w:t>
            </w:r>
          </w:p>
        </w:tc>
        <w:tc>
          <w:tcPr>
            <w:tcW w:w="831" w:type="dxa"/>
            <w:noWrap w:val="0"/>
            <w:vAlign w:val="center"/>
          </w:tcPr>
          <w:p w14:paraId="1987D616">
            <w:pPr>
              <w:widowControl/>
              <w:snapToGrid w:val="0"/>
              <w:spacing w:line="288" w:lineRule="auto"/>
              <w:jc w:val="both"/>
              <w:rPr>
                <w:rFonts w:hint="eastAsia" w:ascii="宋体" w:hAnsi="宋体" w:eastAsia="宋体" w:cs="宋体"/>
                <w:b w:val="0"/>
                <w:bCs w:val="0"/>
                <w:sz w:val="22"/>
                <w:szCs w:val="22"/>
                <w:lang w:val="en-US" w:eastAsia="zh-CN"/>
              </w:rPr>
            </w:pPr>
            <w:r>
              <w:rPr>
                <w:rFonts w:hint="eastAsia" w:cs="宋体"/>
                <w:color w:val="000000"/>
                <w:sz w:val="22"/>
                <w:lang w:val="en-US" w:eastAsia="zh-CN"/>
              </w:rPr>
              <w:t>0-12</w:t>
            </w:r>
            <w:r>
              <w:rPr>
                <w:rFonts w:hint="eastAsia" w:ascii="宋体" w:hAnsi="宋体" w:cs="宋体"/>
                <w:color w:val="000000"/>
                <w:sz w:val="22"/>
              </w:rPr>
              <w:t>分</w:t>
            </w:r>
          </w:p>
        </w:tc>
        <w:tc>
          <w:tcPr>
            <w:tcW w:w="992" w:type="dxa"/>
            <w:noWrap w:val="0"/>
            <w:vAlign w:val="center"/>
          </w:tcPr>
          <w:p w14:paraId="59CF69C7">
            <w:pPr>
              <w:keepNext w:val="0"/>
              <w:keepLines w:val="0"/>
              <w:pageBreakBefore w:val="0"/>
              <w:kinsoku/>
              <w:wordWrap/>
              <w:overflowPunct/>
              <w:topLinePunct w:val="0"/>
              <w:bidi w:val="0"/>
              <w:adjustRightInd/>
              <w:snapToGrid/>
              <w:spacing w:line="440" w:lineRule="exact"/>
              <w:jc w:val="center"/>
              <w:textAlignment w:val="auto"/>
              <w:rPr>
                <w:rFonts w:hint="eastAsia" w:ascii="宋体" w:hAnsi="宋体" w:eastAsia="宋体" w:cs="宋体"/>
                <w:b w:val="0"/>
                <w:bCs w:val="0"/>
                <w:sz w:val="22"/>
                <w:szCs w:val="22"/>
                <w:lang w:val="en-US" w:eastAsia="zh-CN"/>
              </w:rPr>
            </w:pPr>
            <w:r>
              <w:rPr>
                <w:rFonts w:hint="eastAsia" w:ascii="宋体" w:hAnsi="宋体" w:eastAsia="宋体" w:cs="宋体"/>
                <w:b w:val="0"/>
                <w:bCs w:val="0"/>
                <w:sz w:val="22"/>
                <w:szCs w:val="22"/>
                <w:lang w:val="en-US" w:eastAsia="zh-CN"/>
              </w:rPr>
              <w:t>主观分</w:t>
            </w:r>
          </w:p>
        </w:tc>
      </w:tr>
      <w:tr w14:paraId="3522AD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4" w:hRule="atLeast"/>
        </w:trPr>
        <w:tc>
          <w:tcPr>
            <w:tcW w:w="762" w:type="dxa"/>
            <w:vMerge w:val="continue"/>
            <w:noWrap w:val="0"/>
            <w:vAlign w:val="center"/>
          </w:tcPr>
          <w:p w14:paraId="63A6E9FA">
            <w:pPr>
              <w:keepNext w:val="0"/>
              <w:keepLines w:val="0"/>
              <w:pageBreakBefore w:val="0"/>
              <w:kinsoku/>
              <w:wordWrap/>
              <w:overflowPunct/>
              <w:topLinePunct w:val="0"/>
              <w:bidi w:val="0"/>
              <w:adjustRightInd/>
              <w:snapToGrid/>
              <w:spacing w:line="440" w:lineRule="exact"/>
              <w:jc w:val="center"/>
              <w:textAlignment w:val="auto"/>
              <w:rPr>
                <w:rFonts w:hint="eastAsia" w:ascii="宋体" w:hAnsi="宋体" w:eastAsia="宋体" w:cs="宋体"/>
                <w:b w:val="0"/>
                <w:bCs w:val="0"/>
                <w:sz w:val="22"/>
                <w:szCs w:val="22"/>
                <w:lang w:val="en-US" w:eastAsia="zh-CN"/>
              </w:rPr>
            </w:pPr>
          </w:p>
        </w:tc>
        <w:tc>
          <w:tcPr>
            <w:tcW w:w="1442" w:type="dxa"/>
            <w:vMerge w:val="continue"/>
            <w:noWrap w:val="0"/>
            <w:vAlign w:val="center"/>
          </w:tcPr>
          <w:p w14:paraId="6E9F7AA5">
            <w:pPr>
              <w:spacing w:line="240" w:lineRule="auto"/>
              <w:jc w:val="center"/>
              <w:rPr>
                <w:rFonts w:hint="eastAsia" w:ascii="宋体" w:hAnsi="宋体" w:eastAsia="宋体" w:cs="宋体"/>
                <w:b w:val="0"/>
                <w:bCs w:val="0"/>
                <w:sz w:val="22"/>
                <w:szCs w:val="22"/>
                <w:lang w:eastAsia="zh-CN"/>
              </w:rPr>
            </w:pPr>
          </w:p>
        </w:tc>
        <w:tc>
          <w:tcPr>
            <w:tcW w:w="6023" w:type="dxa"/>
            <w:noWrap w:val="0"/>
            <w:vAlign w:val="center"/>
          </w:tcPr>
          <w:p w14:paraId="0CAC512E">
            <w:pPr>
              <w:widowControl/>
              <w:spacing w:line="360" w:lineRule="atLeast"/>
              <w:jc w:val="left"/>
              <w:rPr>
                <w:rFonts w:hint="eastAsia" w:ascii="宋体" w:hAnsi="宋体" w:cs="宋体"/>
                <w:color w:val="000000"/>
                <w:spacing w:val="-6"/>
                <w:sz w:val="22"/>
                <w:lang w:val="zh-CN"/>
              </w:rPr>
            </w:pPr>
            <w:r>
              <w:rPr>
                <w:rFonts w:hint="eastAsia" w:ascii="宋体" w:hAnsi="宋体" w:cs="宋体"/>
                <w:color w:val="000000"/>
                <w:sz w:val="22"/>
              </w:rPr>
              <w:t>省内</w:t>
            </w:r>
            <w:r>
              <w:rPr>
                <w:rFonts w:hint="eastAsia" w:ascii="宋体" w:hAnsi="宋体" w:cs="宋体"/>
                <w:color w:val="000000"/>
                <w:sz w:val="22"/>
                <w:lang w:val="zh-CN"/>
              </w:rPr>
              <w:t>疗休养策划方案：</w:t>
            </w:r>
          </w:p>
          <w:p w14:paraId="36FAA307">
            <w:pPr>
              <w:snapToGrid w:val="0"/>
              <w:spacing w:line="300" w:lineRule="exact"/>
              <w:rPr>
                <w:rFonts w:hint="eastAsia" w:ascii="宋体" w:hAnsi="宋体" w:cs="宋体"/>
                <w:color w:val="000000"/>
                <w:spacing w:val="-6"/>
                <w:sz w:val="22"/>
                <w:lang w:val="zh-CN"/>
              </w:rPr>
            </w:pPr>
            <w:r>
              <w:rPr>
                <w:rFonts w:hint="eastAsia" w:ascii="宋体" w:hAnsi="宋体" w:cs="宋体"/>
                <w:color w:val="000000"/>
                <w:spacing w:val="-6"/>
                <w:sz w:val="22"/>
              </w:rPr>
              <w:t>1.</w:t>
            </w:r>
            <w:r>
              <w:rPr>
                <w:rFonts w:hint="eastAsia" w:ascii="宋体" w:hAnsi="宋体" w:eastAsia="宋体" w:cs="宋体"/>
                <w:color w:val="000000"/>
                <w:sz w:val="22"/>
                <w:lang w:val="en-US" w:eastAsia="zh-CN"/>
              </w:rPr>
              <w:t>路线安排（包括景点安排）方案：根据总体出行线路安排（标明各景点档次、景点之间的车程时间，当天出行路线安排、疗养期间的整体行程安排，住宿至各景点的路线行程安排）方案的</w:t>
            </w:r>
            <w:r>
              <w:rPr>
                <w:rFonts w:hint="eastAsia" w:ascii="宋体" w:hAnsi="宋体" w:eastAsia="宋体" w:cs="宋体"/>
                <w:color w:val="000000"/>
                <w:sz w:val="22"/>
                <w:lang w:val="zh-CN" w:eastAsia="zh-CN"/>
              </w:rPr>
              <w:t>全面、科学合理、针对性和可操作性综合打分。（全面、科学合理、针对性和可操作性强的得</w:t>
            </w:r>
            <w:r>
              <w:rPr>
                <w:rFonts w:hint="eastAsia" w:ascii="宋体" w:hAnsi="宋体" w:eastAsia="宋体" w:cs="宋体"/>
                <w:color w:val="000000"/>
                <w:sz w:val="22"/>
                <w:lang w:val="en-US" w:eastAsia="zh-CN"/>
              </w:rPr>
              <w:t>3</w:t>
            </w:r>
            <w:r>
              <w:rPr>
                <w:rFonts w:hint="eastAsia" w:ascii="宋体" w:hAnsi="宋体" w:eastAsia="宋体" w:cs="宋体"/>
                <w:color w:val="000000"/>
                <w:sz w:val="22"/>
                <w:lang w:val="zh-CN" w:eastAsia="zh-CN"/>
              </w:rPr>
              <w:t>分；全面、科学合理、针对性和可操作性较强的得</w:t>
            </w:r>
            <w:r>
              <w:rPr>
                <w:rFonts w:hint="eastAsia" w:ascii="宋体" w:hAnsi="宋体" w:eastAsia="宋体" w:cs="宋体"/>
                <w:color w:val="000000"/>
                <w:sz w:val="22"/>
                <w:lang w:val="en-US" w:eastAsia="zh-CN"/>
              </w:rPr>
              <w:t>2</w:t>
            </w:r>
            <w:r>
              <w:rPr>
                <w:rFonts w:hint="eastAsia" w:ascii="宋体" w:hAnsi="宋体" w:eastAsia="宋体" w:cs="宋体"/>
                <w:color w:val="000000"/>
                <w:sz w:val="22"/>
                <w:lang w:val="zh-CN" w:eastAsia="zh-CN"/>
              </w:rPr>
              <w:t>分；全面、科学合理、针对性和可操作性一般的得</w:t>
            </w:r>
            <w:r>
              <w:rPr>
                <w:rFonts w:hint="eastAsia" w:ascii="宋体" w:hAnsi="宋体" w:eastAsia="宋体" w:cs="宋体"/>
                <w:color w:val="000000"/>
                <w:sz w:val="22"/>
                <w:lang w:val="en-US" w:eastAsia="zh-CN"/>
              </w:rPr>
              <w:t>1</w:t>
            </w:r>
            <w:r>
              <w:rPr>
                <w:rFonts w:hint="eastAsia" w:ascii="宋体" w:hAnsi="宋体" w:eastAsia="宋体" w:cs="宋体"/>
                <w:color w:val="000000"/>
                <w:sz w:val="22"/>
                <w:lang w:val="zh-CN" w:eastAsia="zh-CN"/>
              </w:rPr>
              <w:t>分；未提供的不得分）</w:t>
            </w:r>
            <w:r>
              <w:rPr>
                <w:rFonts w:hint="eastAsia" w:ascii="宋体" w:hAnsi="宋体" w:eastAsia="宋体" w:cs="宋体"/>
                <w:color w:val="000000"/>
                <w:sz w:val="22"/>
                <w:lang w:val="en-US" w:eastAsia="zh-CN"/>
              </w:rPr>
              <w:t>。</w:t>
            </w:r>
          </w:p>
          <w:p w14:paraId="69E7AA1A">
            <w:pPr>
              <w:snapToGrid w:val="0"/>
              <w:spacing w:line="300" w:lineRule="exact"/>
              <w:rPr>
                <w:rFonts w:hint="eastAsia" w:ascii="宋体" w:hAnsi="宋体" w:cs="宋体"/>
                <w:color w:val="000000"/>
                <w:sz w:val="22"/>
              </w:rPr>
            </w:pPr>
            <w:r>
              <w:rPr>
                <w:rFonts w:hint="eastAsia" w:ascii="宋体" w:hAnsi="宋体" w:cs="宋体"/>
                <w:color w:val="000000"/>
                <w:spacing w:val="-6"/>
                <w:sz w:val="22"/>
              </w:rPr>
              <w:t>2.</w:t>
            </w:r>
            <w:r>
              <w:rPr>
                <w:rFonts w:hint="eastAsia" w:ascii="宋体" w:hAnsi="宋体" w:eastAsia="宋体" w:cs="宋体"/>
                <w:color w:val="auto"/>
                <w:spacing w:val="-6"/>
                <w:sz w:val="22"/>
                <w:szCs w:val="22"/>
                <w:highlight w:val="none"/>
                <w:lang w:val="en-US" w:eastAsia="zh-CN"/>
              </w:rPr>
              <w:t>酒店住宿安排方案（住宿安排须提供住宿点的具体星级等级，无挂牌的提供相当于同档次星级的资料，如网评资料、相关主管单位评定资料等；同时提供酒店相关地理位置及住宿点具体情况介绍及联系号码）与本项目疗休养特色的吻合程度综合给分。根据方案的</w:t>
            </w:r>
            <w:r>
              <w:rPr>
                <w:rFonts w:hint="eastAsia" w:ascii="宋体" w:hAnsi="宋体" w:eastAsia="宋体" w:cs="宋体"/>
                <w:color w:val="auto"/>
                <w:spacing w:val="-6"/>
                <w:sz w:val="22"/>
                <w:szCs w:val="22"/>
                <w:highlight w:val="none"/>
                <w:lang w:val="zh-CN" w:eastAsia="zh-CN"/>
              </w:rPr>
              <w:t>全面、科学合理、针对性和可操作性综合打分。</w:t>
            </w:r>
            <w:r>
              <w:rPr>
                <w:rFonts w:hint="eastAsia" w:ascii="宋体" w:hAnsi="宋体" w:eastAsia="宋体" w:cs="宋体"/>
                <w:color w:val="000000"/>
                <w:sz w:val="22"/>
                <w:lang w:val="zh-CN" w:eastAsia="zh-CN"/>
              </w:rPr>
              <w:t>（全面、科学合理、针对性和可操作性强的得</w:t>
            </w:r>
            <w:r>
              <w:rPr>
                <w:rFonts w:hint="eastAsia" w:ascii="宋体" w:hAnsi="宋体" w:eastAsia="宋体" w:cs="宋体"/>
                <w:color w:val="000000"/>
                <w:sz w:val="22"/>
                <w:lang w:val="en-US" w:eastAsia="zh-CN"/>
              </w:rPr>
              <w:t>3</w:t>
            </w:r>
            <w:r>
              <w:rPr>
                <w:rFonts w:hint="eastAsia" w:ascii="宋体" w:hAnsi="宋体" w:eastAsia="宋体" w:cs="宋体"/>
                <w:color w:val="000000"/>
                <w:sz w:val="22"/>
                <w:lang w:val="zh-CN" w:eastAsia="zh-CN"/>
              </w:rPr>
              <w:t>分；全面、科学合理、针对性和可操作性较强的得</w:t>
            </w:r>
            <w:r>
              <w:rPr>
                <w:rFonts w:hint="eastAsia" w:ascii="宋体" w:hAnsi="宋体" w:eastAsia="宋体" w:cs="宋体"/>
                <w:color w:val="000000"/>
                <w:sz w:val="22"/>
                <w:lang w:val="en-US" w:eastAsia="zh-CN"/>
              </w:rPr>
              <w:t>2</w:t>
            </w:r>
            <w:r>
              <w:rPr>
                <w:rFonts w:hint="eastAsia" w:ascii="宋体" w:hAnsi="宋体" w:eastAsia="宋体" w:cs="宋体"/>
                <w:color w:val="000000"/>
                <w:sz w:val="22"/>
                <w:lang w:val="zh-CN" w:eastAsia="zh-CN"/>
              </w:rPr>
              <w:t>分；全面、科学合理、针对性和可操作性一般的得</w:t>
            </w:r>
            <w:r>
              <w:rPr>
                <w:rFonts w:hint="eastAsia" w:ascii="宋体" w:hAnsi="宋体" w:eastAsia="宋体" w:cs="宋体"/>
                <w:color w:val="000000"/>
                <w:sz w:val="22"/>
                <w:lang w:val="en-US" w:eastAsia="zh-CN"/>
              </w:rPr>
              <w:t>1</w:t>
            </w:r>
            <w:r>
              <w:rPr>
                <w:rFonts w:hint="eastAsia" w:ascii="宋体" w:hAnsi="宋体" w:eastAsia="宋体" w:cs="宋体"/>
                <w:color w:val="000000"/>
                <w:sz w:val="22"/>
                <w:lang w:val="zh-CN" w:eastAsia="zh-CN"/>
              </w:rPr>
              <w:t>分；未提供的不得分）</w:t>
            </w:r>
            <w:r>
              <w:rPr>
                <w:rFonts w:hint="eastAsia" w:ascii="宋体" w:hAnsi="宋体" w:eastAsia="宋体" w:cs="宋体"/>
                <w:color w:val="000000"/>
                <w:sz w:val="22"/>
                <w:lang w:val="en-US" w:eastAsia="zh-CN"/>
              </w:rPr>
              <w:t>。</w:t>
            </w:r>
          </w:p>
          <w:p w14:paraId="6E4715AF">
            <w:pPr>
              <w:snapToGrid w:val="0"/>
              <w:spacing w:line="300" w:lineRule="exact"/>
              <w:rPr>
                <w:rFonts w:hint="eastAsia" w:ascii="宋体" w:hAnsi="宋体" w:cs="宋体"/>
                <w:color w:val="000000"/>
                <w:spacing w:val="-6"/>
                <w:sz w:val="22"/>
                <w:lang w:val="zh-CN"/>
              </w:rPr>
            </w:pPr>
            <w:r>
              <w:rPr>
                <w:rFonts w:hint="eastAsia" w:ascii="宋体" w:hAnsi="宋体" w:cs="宋体"/>
                <w:color w:val="000000"/>
                <w:spacing w:val="-6"/>
                <w:sz w:val="22"/>
              </w:rPr>
              <w:t>3.</w:t>
            </w:r>
            <w:r>
              <w:rPr>
                <w:rFonts w:hint="eastAsia" w:ascii="宋体" w:hAnsi="宋体" w:eastAsia="宋体" w:cs="宋体"/>
                <w:color w:val="auto"/>
                <w:spacing w:val="-6"/>
                <w:sz w:val="22"/>
                <w:szCs w:val="22"/>
                <w:highlight w:val="none"/>
                <w:lang w:val="en-US" w:eastAsia="zh-CN"/>
              </w:rPr>
              <w:t>就餐及餐标</w:t>
            </w:r>
            <w:r>
              <w:rPr>
                <w:rFonts w:hint="eastAsia" w:ascii="宋体" w:hAnsi="宋体" w:eastAsia="宋体" w:cs="宋体"/>
                <w:color w:val="auto"/>
                <w:spacing w:val="-6"/>
                <w:sz w:val="22"/>
                <w:szCs w:val="22"/>
                <w:highlight w:val="none"/>
                <w:lang w:val="zh-CN" w:eastAsia="zh-CN"/>
              </w:rPr>
              <w:t>安排方案综合给分，包括但不限于</w:t>
            </w:r>
            <w:r>
              <w:rPr>
                <w:rFonts w:hint="eastAsia" w:ascii="Times New Roman" w:hAnsi="Times New Roman" w:eastAsia="宋体" w:cs="Times New Roman"/>
                <w:b w:val="0"/>
                <w:bCs w:val="0"/>
                <w:color w:val="000000"/>
                <w:sz w:val="21"/>
                <w:szCs w:val="21"/>
                <w:highlight w:val="none"/>
                <w:lang w:val="en-US" w:eastAsia="zh-CN"/>
              </w:rPr>
              <w:t>就餐时间安排合理、荤素搭配均匀、菜品数量齐全、就餐环境优美、交通方便等方面</w:t>
            </w:r>
            <w:r>
              <w:rPr>
                <w:rFonts w:hint="eastAsia" w:ascii="宋体" w:hAnsi="宋体" w:eastAsia="宋体" w:cs="宋体"/>
                <w:color w:val="auto"/>
                <w:spacing w:val="-6"/>
                <w:sz w:val="22"/>
                <w:szCs w:val="22"/>
                <w:highlight w:val="none"/>
                <w:lang w:val="zh-CN" w:eastAsia="zh-CN"/>
              </w:rPr>
              <w:t>。</w:t>
            </w:r>
            <w:r>
              <w:rPr>
                <w:rFonts w:hint="eastAsia" w:ascii="宋体" w:hAnsi="宋体" w:eastAsia="宋体" w:cs="宋体"/>
                <w:color w:val="000000"/>
                <w:sz w:val="22"/>
                <w:lang w:val="zh-CN" w:eastAsia="zh-CN"/>
              </w:rPr>
              <w:t>（全面、科学合理、针对性和可操作性强的得</w:t>
            </w:r>
            <w:r>
              <w:rPr>
                <w:rFonts w:hint="eastAsia" w:ascii="宋体" w:hAnsi="宋体" w:eastAsia="宋体" w:cs="宋体"/>
                <w:color w:val="000000"/>
                <w:sz w:val="22"/>
                <w:lang w:val="en-US" w:eastAsia="zh-CN"/>
              </w:rPr>
              <w:t>3</w:t>
            </w:r>
            <w:r>
              <w:rPr>
                <w:rFonts w:hint="eastAsia" w:ascii="宋体" w:hAnsi="宋体" w:eastAsia="宋体" w:cs="宋体"/>
                <w:color w:val="000000"/>
                <w:sz w:val="22"/>
                <w:lang w:val="zh-CN" w:eastAsia="zh-CN"/>
              </w:rPr>
              <w:t>分；全面、科学合理、针对性和可操作性较强的得</w:t>
            </w:r>
            <w:r>
              <w:rPr>
                <w:rFonts w:hint="eastAsia" w:ascii="宋体" w:hAnsi="宋体" w:eastAsia="宋体" w:cs="宋体"/>
                <w:color w:val="000000"/>
                <w:sz w:val="22"/>
                <w:lang w:val="en-US" w:eastAsia="zh-CN"/>
              </w:rPr>
              <w:t>2</w:t>
            </w:r>
            <w:r>
              <w:rPr>
                <w:rFonts w:hint="eastAsia" w:ascii="宋体" w:hAnsi="宋体" w:eastAsia="宋体" w:cs="宋体"/>
                <w:color w:val="000000"/>
                <w:sz w:val="22"/>
                <w:lang w:val="zh-CN" w:eastAsia="zh-CN"/>
              </w:rPr>
              <w:t>分；全面、科学合理、针对性和可操作性一般的得</w:t>
            </w:r>
            <w:r>
              <w:rPr>
                <w:rFonts w:hint="eastAsia" w:ascii="宋体" w:hAnsi="宋体" w:eastAsia="宋体" w:cs="宋体"/>
                <w:color w:val="000000"/>
                <w:sz w:val="22"/>
                <w:lang w:val="en-US" w:eastAsia="zh-CN"/>
              </w:rPr>
              <w:t>1</w:t>
            </w:r>
            <w:r>
              <w:rPr>
                <w:rFonts w:hint="eastAsia" w:ascii="宋体" w:hAnsi="宋体" w:eastAsia="宋体" w:cs="宋体"/>
                <w:color w:val="000000"/>
                <w:sz w:val="22"/>
                <w:lang w:val="zh-CN" w:eastAsia="zh-CN"/>
              </w:rPr>
              <w:t>分；未提供的不得分）</w:t>
            </w:r>
            <w:r>
              <w:rPr>
                <w:rFonts w:hint="eastAsia" w:ascii="宋体" w:hAnsi="宋体" w:eastAsia="宋体" w:cs="宋体"/>
                <w:color w:val="000000"/>
                <w:sz w:val="22"/>
                <w:lang w:val="en-US" w:eastAsia="zh-CN"/>
              </w:rPr>
              <w:t>。</w:t>
            </w:r>
          </w:p>
          <w:p w14:paraId="73CC40F3">
            <w:pPr>
              <w:widowControl/>
              <w:snapToGrid w:val="0"/>
              <w:spacing w:line="360" w:lineRule="atLeast"/>
              <w:ind w:firstLine="158" w:firstLineChars="76"/>
              <w:rPr>
                <w:rFonts w:hint="eastAsia" w:ascii="宋体" w:hAnsi="宋体" w:eastAsia="宋体" w:cs="宋体"/>
                <w:b w:val="0"/>
                <w:bCs w:val="0"/>
                <w:sz w:val="22"/>
                <w:szCs w:val="22"/>
                <w:lang w:val="en-US" w:eastAsia="zh-CN"/>
              </w:rPr>
            </w:pPr>
            <w:r>
              <w:rPr>
                <w:rFonts w:hint="eastAsia" w:ascii="宋体" w:hAnsi="宋体" w:cs="宋体"/>
                <w:color w:val="000000"/>
                <w:spacing w:val="-6"/>
                <w:sz w:val="22"/>
              </w:rPr>
              <w:t>4.</w:t>
            </w:r>
            <w:r>
              <w:rPr>
                <w:rFonts w:hint="eastAsia" w:ascii="宋体" w:hAnsi="宋体" w:cs="宋体"/>
                <w:color w:val="000000"/>
                <w:spacing w:val="-6"/>
                <w:sz w:val="22"/>
                <w:lang w:val="zh-CN"/>
              </w:rPr>
              <w:t>旅游车或其他交通工具安排方案</w:t>
            </w:r>
            <w:r>
              <w:rPr>
                <w:rFonts w:hint="eastAsia" w:ascii="宋体" w:hAnsi="宋体" w:cs="宋体"/>
                <w:color w:val="000000"/>
                <w:sz w:val="22"/>
                <w:lang w:val="zh-CN"/>
              </w:rPr>
              <w:t>，</w:t>
            </w:r>
            <w:r>
              <w:rPr>
                <w:rFonts w:hint="eastAsia" w:ascii="宋体" w:hAnsi="宋体" w:cs="宋体"/>
                <w:color w:val="000000"/>
                <w:sz w:val="22"/>
              </w:rPr>
              <w:t>车辆主要考虑车辆的使用年限、权属情况等</w:t>
            </w:r>
            <w:r>
              <w:rPr>
                <w:rFonts w:hint="eastAsia" w:ascii="宋体" w:hAnsi="宋体" w:cs="宋体"/>
                <w:color w:val="000000"/>
                <w:spacing w:val="-6"/>
                <w:sz w:val="22"/>
                <w:lang w:val="zh-CN"/>
              </w:rPr>
              <w:t>。</w:t>
            </w:r>
            <w:r>
              <w:rPr>
                <w:rFonts w:hint="eastAsia" w:ascii="宋体" w:hAnsi="宋体" w:eastAsia="宋体" w:cs="宋体"/>
                <w:color w:val="000000"/>
                <w:sz w:val="22"/>
                <w:lang w:val="zh-CN" w:eastAsia="zh-CN"/>
              </w:rPr>
              <w:t>（全面、科学合理、针对性和可操作性强的得</w:t>
            </w:r>
            <w:r>
              <w:rPr>
                <w:rFonts w:hint="eastAsia" w:ascii="宋体" w:hAnsi="宋体" w:eastAsia="宋体" w:cs="宋体"/>
                <w:color w:val="000000"/>
                <w:sz w:val="22"/>
                <w:lang w:val="en-US" w:eastAsia="zh-CN"/>
              </w:rPr>
              <w:t>3</w:t>
            </w:r>
            <w:r>
              <w:rPr>
                <w:rFonts w:hint="eastAsia" w:ascii="宋体" w:hAnsi="宋体" w:eastAsia="宋体" w:cs="宋体"/>
                <w:color w:val="000000"/>
                <w:sz w:val="22"/>
                <w:lang w:val="zh-CN" w:eastAsia="zh-CN"/>
              </w:rPr>
              <w:t>分；全面、科学合理、针对性和可操作性较强的得</w:t>
            </w:r>
            <w:r>
              <w:rPr>
                <w:rFonts w:hint="eastAsia" w:ascii="宋体" w:hAnsi="宋体" w:eastAsia="宋体" w:cs="宋体"/>
                <w:color w:val="000000"/>
                <w:sz w:val="22"/>
                <w:lang w:val="en-US" w:eastAsia="zh-CN"/>
              </w:rPr>
              <w:t>2</w:t>
            </w:r>
            <w:r>
              <w:rPr>
                <w:rFonts w:hint="eastAsia" w:ascii="宋体" w:hAnsi="宋体" w:eastAsia="宋体" w:cs="宋体"/>
                <w:color w:val="000000"/>
                <w:sz w:val="22"/>
                <w:lang w:val="zh-CN" w:eastAsia="zh-CN"/>
              </w:rPr>
              <w:t>分；全面、科学合理、针对性和可操作性一般的得</w:t>
            </w:r>
            <w:r>
              <w:rPr>
                <w:rFonts w:hint="eastAsia" w:ascii="宋体" w:hAnsi="宋体" w:eastAsia="宋体" w:cs="宋体"/>
                <w:color w:val="000000"/>
                <w:sz w:val="22"/>
                <w:lang w:val="en-US" w:eastAsia="zh-CN"/>
              </w:rPr>
              <w:t>1</w:t>
            </w:r>
            <w:r>
              <w:rPr>
                <w:rFonts w:hint="eastAsia" w:ascii="宋体" w:hAnsi="宋体" w:eastAsia="宋体" w:cs="宋体"/>
                <w:color w:val="000000"/>
                <w:sz w:val="22"/>
                <w:lang w:val="zh-CN" w:eastAsia="zh-CN"/>
              </w:rPr>
              <w:t>分；未提供的不得分）</w:t>
            </w:r>
            <w:r>
              <w:rPr>
                <w:rFonts w:hint="eastAsia" w:ascii="宋体" w:hAnsi="宋体" w:eastAsia="宋体" w:cs="宋体"/>
                <w:color w:val="000000"/>
                <w:sz w:val="22"/>
                <w:lang w:val="en-US" w:eastAsia="zh-CN"/>
              </w:rPr>
              <w:t>。</w:t>
            </w:r>
          </w:p>
        </w:tc>
        <w:tc>
          <w:tcPr>
            <w:tcW w:w="831" w:type="dxa"/>
            <w:noWrap w:val="0"/>
            <w:vAlign w:val="center"/>
          </w:tcPr>
          <w:p w14:paraId="6EFFDFC9">
            <w:pPr>
              <w:widowControl/>
              <w:snapToGrid w:val="0"/>
              <w:spacing w:line="288" w:lineRule="auto"/>
              <w:jc w:val="center"/>
              <w:rPr>
                <w:rFonts w:hint="eastAsia" w:ascii="宋体" w:hAnsi="宋体" w:eastAsia="宋体" w:cs="宋体"/>
                <w:b w:val="0"/>
                <w:bCs w:val="0"/>
                <w:sz w:val="22"/>
                <w:szCs w:val="22"/>
                <w:lang w:val="en-US" w:eastAsia="zh-CN"/>
              </w:rPr>
            </w:pPr>
            <w:r>
              <w:rPr>
                <w:rFonts w:hint="eastAsia" w:cs="宋体"/>
                <w:color w:val="000000"/>
                <w:sz w:val="22"/>
                <w:lang w:val="en-US" w:eastAsia="zh-CN"/>
              </w:rPr>
              <w:t>0-12</w:t>
            </w:r>
            <w:r>
              <w:rPr>
                <w:rFonts w:hint="eastAsia" w:ascii="宋体" w:hAnsi="宋体" w:cs="宋体"/>
                <w:color w:val="000000"/>
                <w:sz w:val="22"/>
              </w:rPr>
              <w:t>分</w:t>
            </w:r>
          </w:p>
        </w:tc>
        <w:tc>
          <w:tcPr>
            <w:tcW w:w="992" w:type="dxa"/>
            <w:noWrap w:val="0"/>
            <w:vAlign w:val="center"/>
          </w:tcPr>
          <w:p w14:paraId="2E13B326">
            <w:pPr>
              <w:keepNext w:val="0"/>
              <w:keepLines w:val="0"/>
              <w:pageBreakBefore w:val="0"/>
              <w:kinsoku/>
              <w:wordWrap/>
              <w:overflowPunct/>
              <w:topLinePunct w:val="0"/>
              <w:bidi w:val="0"/>
              <w:adjustRightInd/>
              <w:snapToGrid/>
              <w:spacing w:line="440" w:lineRule="exact"/>
              <w:jc w:val="center"/>
              <w:textAlignment w:val="auto"/>
              <w:rPr>
                <w:rFonts w:hint="eastAsia" w:ascii="宋体" w:hAnsi="宋体" w:eastAsia="宋体" w:cs="宋体"/>
                <w:b w:val="0"/>
                <w:bCs w:val="0"/>
                <w:sz w:val="22"/>
                <w:szCs w:val="22"/>
                <w:lang w:val="en-US" w:eastAsia="zh-CN"/>
              </w:rPr>
            </w:pPr>
            <w:r>
              <w:rPr>
                <w:rFonts w:hint="eastAsia" w:ascii="宋体" w:hAnsi="宋体" w:eastAsia="宋体" w:cs="宋体"/>
                <w:b w:val="0"/>
                <w:bCs w:val="0"/>
                <w:sz w:val="22"/>
                <w:szCs w:val="22"/>
                <w:lang w:val="en-US" w:eastAsia="zh-CN"/>
              </w:rPr>
              <w:t>主观分</w:t>
            </w:r>
          </w:p>
        </w:tc>
      </w:tr>
      <w:tr w14:paraId="5EE3F2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5" w:hRule="atLeast"/>
        </w:trPr>
        <w:tc>
          <w:tcPr>
            <w:tcW w:w="762" w:type="dxa"/>
            <w:vMerge w:val="continue"/>
            <w:noWrap w:val="0"/>
            <w:vAlign w:val="center"/>
          </w:tcPr>
          <w:p w14:paraId="623A6078">
            <w:pPr>
              <w:keepNext w:val="0"/>
              <w:keepLines w:val="0"/>
              <w:pageBreakBefore w:val="0"/>
              <w:kinsoku/>
              <w:wordWrap/>
              <w:overflowPunct/>
              <w:topLinePunct w:val="0"/>
              <w:bidi w:val="0"/>
              <w:adjustRightInd/>
              <w:snapToGrid/>
              <w:spacing w:line="440" w:lineRule="exact"/>
              <w:jc w:val="center"/>
              <w:textAlignment w:val="auto"/>
              <w:rPr>
                <w:rFonts w:hint="eastAsia" w:ascii="宋体" w:hAnsi="宋体" w:eastAsia="宋体" w:cs="宋体"/>
                <w:b w:val="0"/>
                <w:bCs w:val="0"/>
                <w:sz w:val="22"/>
                <w:szCs w:val="22"/>
                <w:lang w:val="en-US" w:eastAsia="zh-CN"/>
              </w:rPr>
            </w:pPr>
          </w:p>
        </w:tc>
        <w:tc>
          <w:tcPr>
            <w:tcW w:w="1442" w:type="dxa"/>
            <w:vMerge w:val="continue"/>
            <w:noWrap w:val="0"/>
            <w:vAlign w:val="center"/>
          </w:tcPr>
          <w:p w14:paraId="7C61993C">
            <w:pPr>
              <w:spacing w:line="240" w:lineRule="auto"/>
              <w:jc w:val="center"/>
              <w:rPr>
                <w:rFonts w:hint="eastAsia" w:ascii="宋体" w:hAnsi="宋体" w:eastAsia="宋体" w:cs="宋体"/>
                <w:b w:val="0"/>
                <w:bCs w:val="0"/>
                <w:sz w:val="22"/>
                <w:szCs w:val="22"/>
                <w:lang w:eastAsia="zh-CN"/>
              </w:rPr>
            </w:pPr>
          </w:p>
        </w:tc>
        <w:tc>
          <w:tcPr>
            <w:tcW w:w="6023" w:type="dxa"/>
            <w:noWrap w:val="0"/>
            <w:vAlign w:val="center"/>
          </w:tcPr>
          <w:p w14:paraId="4F1AC6DB">
            <w:pPr>
              <w:widowControl/>
              <w:spacing w:line="360" w:lineRule="atLeast"/>
              <w:jc w:val="left"/>
              <w:rPr>
                <w:rFonts w:hint="eastAsia" w:ascii="宋体" w:hAnsi="宋体" w:cs="宋体"/>
                <w:color w:val="000000"/>
                <w:spacing w:val="-6"/>
                <w:sz w:val="22"/>
              </w:rPr>
            </w:pPr>
            <w:r>
              <w:rPr>
                <w:rFonts w:hint="eastAsia" w:ascii="宋体" w:hAnsi="宋体" w:cs="宋体"/>
                <w:color w:val="000000"/>
                <w:spacing w:val="-6"/>
                <w:sz w:val="22"/>
              </w:rPr>
              <w:t>省外</w:t>
            </w:r>
            <w:r>
              <w:rPr>
                <w:rFonts w:hint="eastAsia" w:ascii="宋体" w:hAnsi="宋体" w:cs="宋体"/>
                <w:color w:val="000000"/>
                <w:sz w:val="22"/>
                <w:lang w:val="zh-CN"/>
              </w:rPr>
              <w:t>疗休养策划方案：</w:t>
            </w:r>
          </w:p>
          <w:p w14:paraId="2309F8B3">
            <w:pPr>
              <w:snapToGrid w:val="0"/>
              <w:spacing w:line="300" w:lineRule="exact"/>
              <w:rPr>
                <w:rFonts w:hint="eastAsia" w:ascii="宋体" w:hAnsi="宋体" w:cs="宋体"/>
                <w:color w:val="000000"/>
                <w:spacing w:val="-6"/>
                <w:sz w:val="22"/>
                <w:lang w:val="zh-CN"/>
              </w:rPr>
            </w:pPr>
            <w:r>
              <w:rPr>
                <w:rFonts w:hint="eastAsia" w:ascii="宋体" w:hAnsi="宋体" w:cs="宋体"/>
                <w:color w:val="000000"/>
                <w:spacing w:val="-6"/>
                <w:sz w:val="22"/>
              </w:rPr>
              <w:t>1.</w:t>
            </w:r>
            <w:r>
              <w:rPr>
                <w:rFonts w:hint="eastAsia" w:ascii="宋体" w:hAnsi="宋体" w:eastAsia="宋体" w:cs="宋体"/>
                <w:color w:val="000000"/>
                <w:sz w:val="22"/>
                <w:lang w:val="en-US" w:eastAsia="zh-CN"/>
              </w:rPr>
              <w:t>路线安排（包括景点安排）方案：根据总体出行线路安排（标明各景点档次、景点之间的车程时间，当天出行路线安排、疗养期间的整体行程安排，住宿至各景点的路线行程安排）方案的</w:t>
            </w:r>
            <w:r>
              <w:rPr>
                <w:rFonts w:hint="eastAsia" w:ascii="宋体" w:hAnsi="宋体" w:eastAsia="宋体" w:cs="宋体"/>
                <w:color w:val="000000"/>
                <w:sz w:val="22"/>
                <w:lang w:val="zh-CN" w:eastAsia="zh-CN"/>
              </w:rPr>
              <w:t>全面、科学合理、针对性和可操作性综合打分。（全面、科学合理、针对性和可操作性强的得</w:t>
            </w:r>
            <w:r>
              <w:rPr>
                <w:rFonts w:hint="eastAsia" w:ascii="宋体" w:hAnsi="宋体" w:eastAsia="宋体" w:cs="宋体"/>
                <w:color w:val="000000"/>
                <w:sz w:val="22"/>
                <w:lang w:val="en-US" w:eastAsia="zh-CN"/>
              </w:rPr>
              <w:t>3</w:t>
            </w:r>
            <w:r>
              <w:rPr>
                <w:rFonts w:hint="eastAsia" w:ascii="宋体" w:hAnsi="宋体" w:eastAsia="宋体" w:cs="宋体"/>
                <w:color w:val="000000"/>
                <w:sz w:val="22"/>
                <w:lang w:val="zh-CN" w:eastAsia="zh-CN"/>
              </w:rPr>
              <w:t>分；全面、科学合理、针对性和可操作性较强的得</w:t>
            </w:r>
            <w:r>
              <w:rPr>
                <w:rFonts w:hint="eastAsia" w:ascii="宋体" w:hAnsi="宋体" w:eastAsia="宋体" w:cs="宋体"/>
                <w:color w:val="000000"/>
                <w:sz w:val="22"/>
                <w:lang w:val="en-US" w:eastAsia="zh-CN"/>
              </w:rPr>
              <w:t>2</w:t>
            </w:r>
            <w:r>
              <w:rPr>
                <w:rFonts w:hint="eastAsia" w:ascii="宋体" w:hAnsi="宋体" w:eastAsia="宋体" w:cs="宋体"/>
                <w:color w:val="000000"/>
                <w:sz w:val="22"/>
                <w:lang w:val="zh-CN" w:eastAsia="zh-CN"/>
              </w:rPr>
              <w:t>分；全面、科学合理、针对性和可操作性一般的得</w:t>
            </w:r>
            <w:r>
              <w:rPr>
                <w:rFonts w:hint="eastAsia" w:ascii="宋体" w:hAnsi="宋体" w:eastAsia="宋体" w:cs="宋体"/>
                <w:color w:val="000000"/>
                <w:sz w:val="22"/>
                <w:lang w:val="en-US" w:eastAsia="zh-CN"/>
              </w:rPr>
              <w:t>1</w:t>
            </w:r>
            <w:r>
              <w:rPr>
                <w:rFonts w:hint="eastAsia" w:ascii="宋体" w:hAnsi="宋体" w:eastAsia="宋体" w:cs="宋体"/>
                <w:color w:val="000000"/>
                <w:sz w:val="22"/>
                <w:lang w:val="zh-CN" w:eastAsia="zh-CN"/>
              </w:rPr>
              <w:t>分；未提供的不得分）</w:t>
            </w:r>
            <w:r>
              <w:rPr>
                <w:rFonts w:hint="eastAsia" w:ascii="宋体" w:hAnsi="宋体" w:eastAsia="宋体" w:cs="宋体"/>
                <w:color w:val="000000"/>
                <w:sz w:val="22"/>
                <w:lang w:val="en-US" w:eastAsia="zh-CN"/>
              </w:rPr>
              <w:t>。</w:t>
            </w:r>
          </w:p>
          <w:p w14:paraId="5994B457">
            <w:pPr>
              <w:snapToGrid w:val="0"/>
              <w:spacing w:line="300" w:lineRule="exact"/>
              <w:rPr>
                <w:rFonts w:hint="eastAsia" w:ascii="宋体" w:hAnsi="宋体" w:cs="宋体"/>
                <w:color w:val="000000"/>
                <w:sz w:val="22"/>
              </w:rPr>
            </w:pPr>
            <w:r>
              <w:rPr>
                <w:rFonts w:hint="eastAsia" w:ascii="宋体" w:hAnsi="宋体" w:cs="宋体"/>
                <w:color w:val="000000"/>
                <w:spacing w:val="-6"/>
                <w:sz w:val="22"/>
              </w:rPr>
              <w:t>2.</w:t>
            </w:r>
            <w:r>
              <w:rPr>
                <w:rFonts w:hint="eastAsia" w:ascii="宋体" w:hAnsi="宋体" w:eastAsia="宋体" w:cs="宋体"/>
                <w:color w:val="auto"/>
                <w:spacing w:val="-6"/>
                <w:sz w:val="22"/>
                <w:szCs w:val="22"/>
                <w:highlight w:val="none"/>
                <w:lang w:val="en-US" w:eastAsia="zh-CN"/>
              </w:rPr>
              <w:t>酒店住宿安排方案（住宿安排须提供住宿点的具体星级等级，无挂牌的提供相当于同档次星级的资料，如网评资料、相关主管单位评定资料等；同时提供酒店相关地理位置及住宿点具体情况介绍及联系号码）与本项目疗休养特色的吻合程度综合给分。根据方案的</w:t>
            </w:r>
            <w:r>
              <w:rPr>
                <w:rFonts w:hint="eastAsia" w:ascii="宋体" w:hAnsi="宋体" w:eastAsia="宋体" w:cs="宋体"/>
                <w:color w:val="auto"/>
                <w:spacing w:val="-6"/>
                <w:sz w:val="22"/>
                <w:szCs w:val="22"/>
                <w:highlight w:val="none"/>
                <w:lang w:val="zh-CN" w:eastAsia="zh-CN"/>
              </w:rPr>
              <w:t>全面、科学合理、针对性和可操作性综合打分。</w:t>
            </w:r>
            <w:r>
              <w:rPr>
                <w:rFonts w:hint="eastAsia" w:ascii="宋体" w:hAnsi="宋体" w:eastAsia="宋体" w:cs="宋体"/>
                <w:color w:val="000000"/>
                <w:sz w:val="22"/>
                <w:lang w:val="zh-CN" w:eastAsia="zh-CN"/>
              </w:rPr>
              <w:t>（全面、科学合理、针对性和可操作性强的得</w:t>
            </w:r>
            <w:r>
              <w:rPr>
                <w:rFonts w:hint="eastAsia" w:ascii="宋体" w:hAnsi="宋体" w:eastAsia="宋体" w:cs="宋体"/>
                <w:color w:val="000000"/>
                <w:sz w:val="22"/>
                <w:lang w:val="en-US" w:eastAsia="zh-CN"/>
              </w:rPr>
              <w:t>3</w:t>
            </w:r>
            <w:r>
              <w:rPr>
                <w:rFonts w:hint="eastAsia" w:ascii="宋体" w:hAnsi="宋体" w:eastAsia="宋体" w:cs="宋体"/>
                <w:color w:val="000000"/>
                <w:sz w:val="22"/>
                <w:lang w:val="zh-CN" w:eastAsia="zh-CN"/>
              </w:rPr>
              <w:t>分；全面、科学合理、针对性和可操作性较强的得</w:t>
            </w:r>
            <w:r>
              <w:rPr>
                <w:rFonts w:hint="eastAsia" w:ascii="宋体" w:hAnsi="宋体" w:eastAsia="宋体" w:cs="宋体"/>
                <w:color w:val="000000"/>
                <w:sz w:val="22"/>
                <w:lang w:val="en-US" w:eastAsia="zh-CN"/>
              </w:rPr>
              <w:t>2</w:t>
            </w:r>
            <w:r>
              <w:rPr>
                <w:rFonts w:hint="eastAsia" w:ascii="宋体" w:hAnsi="宋体" w:eastAsia="宋体" w:cs="宋体"/>
                <w:color w:val="000000"/>
                <w:sz w:val="22"/>
                <w:lang w:val="zh-CN" w:eastAsia="zh-CN"/>
              </w:rPr>
              <w:t>分；全面、科学合理、针对性和可操作性一般的得</w:t>
            </w:r>
            <w:r>
              <w:rPr>
                <w:rFonts w:hint="eastAsia" w:ascii="宋体" w:hAnsi="宋体" w:eastAsia="宋体" w:cs="宋体"/>
                <w:color w:val="000000"/>
                <w:sz w:val="22"/>
                <w:lang w:val="en-US" w:eastAsia="zh-CN"/>
              </w:rPr>
              <w:t>1</w:t>
            </w:r>
            <w:r>
              <w:rPr>
                <w:rFonts w:hint="eastAsia" w:ascii="宋体" w:hAnsi="宋体" w:eastAsia="宋体" w:cs="宋体"/>
                <w:color w:val="000000"/>
                <w:sz w:val="22"/>
                <w:lang w:val="zh-CN" w:eastAsia="zh-CN"/>
              </w:rPr>
              <w:t>分；未提供的不得分）</w:t>
            </w:r>
            <w:r>
              <w:rPr>
                <w:rFonts w:hint="eastAsia" w:ascii="宋体" w:hAnsi="宋体" w:eastAsia="宋体" w:cs="宋体"/>
                <w:color w:val="000000"/>
                <w:sz w:val="22"/>
                <w:lang w:val="en-US" w:eastAsia="zh-CN"/>
              </w:rPr>
              <w:t>。</w:t>
            </w:r>
          </w:p>
          <w:p w14:paraId="0D80F1C3">
            <w:pPr>
              <w:snapToGrid w:val="0"/>
              <w:spacing w:line="300" w:lineRule="exact"/>
              <w:rPr>
                <w:rFonts w:hint="eastAsia" w:ascii="宋体" w:hAnsi="宋体" w:cs="宋体"/>
                <w:color w:val="000000"/>
                <w:spacing w:val="-6"/>
                <w:sz w:val="22"/>
                <w:lang w:val="zh-CN"/>
              </w:rPr>
            </w:pPr>
            <w:r>
              <w:rPr>
                <w:rFonts w:hint="eastAsia" w:ascii="宋体" w:hAnsi="宋体" w:cs="宋体"/>
                <w:color w:val="000000"/>
                <w:spacing w:val="-6"/>
                <w:sz w:val="22"/>
              </w:rPr>
              <w:t>3.</w:t>
            </w:r>
            <w:r>
              <w:rPr>
                <w:rFonts w:hint="eastAsia" w:ascii="宋体" w:hAnsi="宋体" w:eastAsia="宋体" w:cs="宋体"/>
                <w:color w:val="auto"/>
                <w:spacing w:val="-6"/>
                <w:sz w:val="22"/>
                <w:szCs w:val="22"/>
                <w:highlight w:val="none"/>
                <w:lang w:val="en-US" w:eastAsia="zh-CN"/>
              </w:rPr>
              <w:t>就餐及餐标</w:t>
            </w:r>
            <w:r>
              <w:rPr>
                <w:rFonts w:hint="eastAsia" w:ascii="宋体" w:hAnsi="宋体" w:eastAsia="宋体" w:cs="宋体"/>
                <w:color w:val="auto"/>
                <w:spacing w:val="-6"/>
                <w:sz w:val="22"/>
                <w:szCs w:val="22"/>
                <w:highlight w:val="none"/>
                <w:lang w:val="zh-CN" w:eastAsia="zh-CN"/>
              </w:rPr>
              <w:t>安排方案综合给分，包括但不限于</w:t>
            </w:r>
            <w:r>
              <w:rPr>
                <w:rFonts w:hint="eastAsia" w:ascii="Times New Roman" w:hAnsi="Times New Roman" w:eastAsia="宋体" w:cs="Times New Roman"/>
                <w:b w:val="0"/>
                <w:bCs w:val="0"/>
                <w:color w:val="000000"/>
                <w:sz w:val="21"/>
                <w:szCs w:val="21"/>
                <w:highlight w:val="none"/>
                <w:lang w:val="en-US" w:eastAsia="zh-CN"/>
              </w:rPr>
              <w:t>就餐时间安排合理、荤素搭配均匀、菜品数量齐全、就餐环境优美、交通方便等方面</w:t>
            </w:r>
            <w:r>
              <w:rPr>
                <w:rFonts w:hint="eastAsia" w:ascii="宋体" w:hAnsi="宋体" w:eastAsia="宋体" w:cs="宋体"/>
                <w:color w:val="auto"/>
                <w:spacing w:val="-6"/>
                <w:sz w:val="22"/>
                <w:szCs w:val="22"/>
                <w:highlight w:val="none"/>
                <w:lang w:val="zh-CN" w:eastAsia="zh-CN"/>
              </w:rPr>
              <w:t>。</w:t>
            </w:r>
            <w:r>
              <w:rPr>
                <w:rFonts w:hint="eastAsia" w:ascii="宋体" w:hAnsi="宋体" w:eastAsia="宋体" w:cs="宋体"/>
                <w:color w:val="000000"/>
                <w:sz w:val="22"/>
                <w:lang w:val="zh-CN" w:eastAsia="zh-CN"/>
              </w:rPr>
              <w:t>（全面、科学合理、针对性和可操作性强的得</w:t>
            </w:r>
            <w:r>
              <w:rPr>
                <w:rFonts w:hint="eastAsia" w:ascii="宋体" w:hAnsi="宋体" w:eastAsia="宋体" w:cs="宋体"/>
                <w:color w:val="000000"/>
                <w:sz w:val="22"/>
                <w:lang w:val="en-US" w:eastAsia="zh-CN"/>
              </w:rPr>
              <w:t>3</w:t>
            </w:r>
            <w:r>
              <w:rPr>
                <w:rFonts w:hint="eastAsia" w:ascii="宋体" w:hAnsi="宋体" w:eastAsia="宋体" w:cs="宋体"/>
                <w:color w:val="000000"/>
                <w:sz w:val="22"/>
                <w:lang w:val="zh-CN" w:eastAsia="zh-CN"/>
              </w:rPr>
              <w:t>分；全面、科学合理、针对性和可操作性较强的得</w:t>
            </w:r>
            <w:r>
              <w:rPr>
                <w:rFonts w:hint="eastAsia" w:ascii="宋体" w:hAnsi="宋体" w:eastAsia="宋体" w:cs="宋体"/>
                <w:color w:val="000000"/>
                <w:sz w:val="22"/>
                <w:lang w:val="en-US" w:eastAsia="zh-CN"/>
              </w:rPr>
              <w:t>2</w:t>
            </w:r>
            <w:r>
              <w:rPr>
                <w:rFonts w:hint="eastAsia" w:ascii="宋体" w:hAnsi="宋体" w:eastAsia="宋体" w:cs="宋体"/>
                <w:color w:val="000000"/>
                <w:sz w:val="22"/>
                <w:lang w:val="zh-CN" w:eastAsia="zh-CN"/>
              </w:rPr>
              <w:t>分；全面、科学合理、针对性和可操作性一般的得</w:t>
            </w:r>
            <w:r>
              <w:rPr>
                <w:rFonts w:hint="eastAsia" w:ascii="宋体" w:hAnsi="宋体" w:eastAsia="宋体" w:cs="宋体"/>
                <w:color w:val="000000"/>
                <w:sz w:val="22"/>
                <w:lang w:val="en-US" w:eastAsia="zh-CN"/>
              </w:rPr>
              <w:t>1</w:t>
            </w:r>
            <w:r>
              <w:rPr>
                <w:rFonts w:hint="eastAsia" w:ascii="宋体" w:hAnsi="宋体" w:eastAsia="宋体" w:cs="宋体"/>
                <w:color w:val="000000"/>
                <w:sz w:val="22"/>
                <w:lang w:val="zh-CN" w:eastAsia="zh-CN"/>
              </w:rPr>
              <w:t>分；未提供的不得分）</w:t>
            </w:r>
            <w:r>
              <w:rPr>
                <w:rFonts w:hint="eastAsia" w:ascii="宋体" w:hAnsi="宋体" w:eastAsia="宋体" w:cs="宋体"/>
                <w:color w:val="000000"/>
                <w:sz w:val="22"/>
                <w:lang w:val="en-US" w:eastAsia="zh-CN"/>
              </w:rPr>
              <w:t>。</w:t>
            </w:r>
          </w:p>
          <w:p w14:paraId="33FDB6A7">
            <w:pPr>
              <w:widowControl/>
              <w:snapToGrid w:val="0"/>
              <w:spacing w:line="360" w:lineRule="atLeast"/>
              <w:rPr>
                <w:rFonts w:hint="eastAsia" w:ascii="宋体" w:hAnsi="宋体" w:eastAsia="宋体" w:cs="宋体"/>
                <w:b w:val="0"/>
                <w:bCs w:val="0"/>
                <w:sz w:val="22"/>
                <w:szCs w:val="22"/>
                <w:lang w:eastAsia="zh-CN"/>
              </w:rPr>
            </w:pPr>
            <w:r>
              <w:rPr>
                <w:rFonts w:hint="eastAsia" w:ascii="宋体" w:hAnsi="宋体" w:cs="宋体"/>
                <w:color w:val="000000"/>
                <w:spacing w:val="-6"/>
                <w:sz w:val="22"/>
              </w:rPr>
              <w:t>4.</w:t>
            </w:r>
            <w:r>
              <w:rPr>
                <w:rFonts w:hint="eastAsia" w:ascii="宋体" w:hAnsi="宋体" w:cs="宋体"/>
                <w:color w:val="000000"/>
                <w:spacing w:val="-6"/>
                <w:sz w:val="22"/>
                <w:lang w:val="zh-CN"/>
              </w:rPr>
              <w:t>旅游车或其他交通工具安排方案</w:t>
            </w:r>
            <w:r>
              <w:rPr>
                <w:rFonts w:hint="eastAsia" w:ascii="宋体" w:hAnsi="宋体" w:cs="宋体"/>
                <w:color w:val="000000"/>
                <w:sz w:val="22"/>
                <w:lang w:val="zh-CN"/>
              </w:rPr>
              <w:t>，</w:t>
            </w:r>
            <w:r>
              <w:rPr>
                <w:rFonts w:hint="eastAsia" w:ascii="宋体" w:hAnsi="宋体" w:cs="宋体"/>
                <w:color w:val="000000"/>
                <w:sz w:val="22"/>
              </w:rPr>
              <w:t>车辆主要考虑车辆的使用年限、权属情况等</w:t>
            </w:r>
            <w:r>
              <w:rPr>
                <w:rFonts w:hint="eastAsia" w:ascii="宋体" w:hAnsi="宋体" w:cs="宋体"/>
                <w:color w:val="000000"/>
                <w:spacing w:val="-6"/>
                <w:sz w:val="22"/>
                <w:lang w:val="zh-CN"/>
              </w:rPr>
              <w:t>。（可提供相关图片、驾照、行驶证作为辅助评审资料）；</w:t>
            </w:r>
            <w:r>
              <w:rPr>
                <w:rFonts w:hint="eastAsia" w:ascii="宋体" w:hAnsi="宋体" w:eastAsia="宋体" w:cs="宋体"/>
                <w:color w:val="000000"/>
                <w:sz w:val="22"/>
                <w:lang w:val="zh-CN" w:eastAsia="zh-CN"/>
              </w:rPr>
              <w:t>（全面、科学合理、针对性和可操作性强的得</w:t>
            </w:r>
            <w:r>
              <w:rPr>
                <w:rFonts w:hint="eastAsia" w:ascii="宋体" w:hAnsi="宋体" w:eastAsia="宋体" w:cs="宋体"/>
                <w:color w:val="000000"/>
                <w:sz w:val="22"/>
                <w:lang w:val="en-US" w:eastAsia="zh-CN"/>
              </w:rPr>
              <w:t>3</w:t>
            </w:r>
            <w:r>
              <w:rPr>
                <w:rFonts w:hint="eastAsia" w:ascii="宋体" w:hAnsi="宋体" w:eastAsia="宋体" w:cs="宋体"/>
                <w:color w:val="000000"/>
                <w:sz w:val="22"/>
                <w:lang w:val="zh-CN" w:eastAsia="zh-CN"/>
              </w:rPr>
              <w:t>分；全面、科学合理、针对性和可操作性较强的得</w:t>
            </w:r>
            <w:r>
              <w:rPr>
                <w:rFonts w:hint="eastAsia" w:ascii="宋体" w:hAnsi="宋体" w:eastAsia="宋体" w:cs="宋体"/>
                <w:color w:val="000000"/>
                <w:sz w:val="22"/>
                <w:lang w:val="en-US" w:eastAsia="zh-CN"/>
              </w:rPr>
              <w:t>2</w:t>
            </w:r>
            <w:r>
              <w:rPr>
                <w:rFonts w:hint="eastAsia" w:ascii="宋体" w:hAnsi="宋体" w:eastAsia="宋体" w:cs="宋体"/>
                <w:color w:val="000000"/>
                <w:sz w:val="22"/>
                <w:lang w:val="zh-CN" w:eastAsia="zh-CN"/>
              </w:rPr>
              <w:t>分；全面、科学合理、针对性和可操作性一般的得</w:t>
            </w:r>
            <w:r>
              <w:rPr>
                <w:rFonts w:hint="eastAsia" w:ascii="宋体" w:hAnsi="宋体" w:eastAsia="宋体" w:cs="宋体"/>
                <w:color w:val="000000"/>
                <w:sz w:val="22"/>
                <w:lang w:val="en-US" w:eastAsia="zh-CN"/>
              </w:rPr>
              <w:t>1</w:t>
            </w:r>
            <w:r>
              <w:rPr>
                <w:rFonts w:hint="eastAsia" w:ascii="宋体" w:hAnsi="宋体" w:eastAsia="宋体" w:cs="宋体"/>
                <w:color w:val="000000"/>
                <w:sz w:val="22"/>
                <w:lang w:val="zh-CN" w:eastAsia="zh-CN"/>
              </w:rPr>
              <w:t>分；未提供的不得分）</w:t>
            </w:r>
            <w:r>
              <w:rPr>
                <w:rFonts w:hint="eastAsia" w:ascii="宋体" w:hAnsi="宋体" w:eastAsia="宋体" w:cs="宋体"/>
                <w:color w:val="000000"/>
                <w:sz w:val="22"/>
                <w:lang w:val="en-US" w:eastAsia="zh-CN"/>
              </w:rPr>
              <w:t>。</w:t>
            </w:r>
          </w:p>
        </w:tc>
        <w:tc>
          <w:tcPr>
            <w:tcW w:w="831" w:type="dxa"/>
            <w:noWrap w:val="0"/>
            <w:vAlign w:val="center"/>
          </w:tcPr>
          <w:p w14:paraId="5BCCEA7F">
            <w:pPr>
              <w:widowControl/>
              <w:snapToGrid w:val="0"/>
              <w:spacing w:line="288" w:lineRule="auto"/>
              <w:jc w:val="center"/>
              <w:rPr>
                <w:rFonts w:hint="eastAsia" w:ascii="宋体" w:hAnsi="宋体" w:eastAsia="宋体" w:cs="宋体"/>
                <w:b w:val="0"/>
                <w:bCs w:val="0"/>
                <w:sz w:val="22"/>
                <w:szCs w:val="22"/>
                <w:lang w:val="en-US" w:eastAsia="zh-CN"/>
              </w:rPr>
            </w:pPr>
            <w:r>
              <w:rPr>
                <w:rFonts w:hint="eastAsia" w:cs="宋体"/>
                <w:color w:val="000000"/>
                <w:sz w:val="22"/>
                <w:lang w:val="en-US" w:eastAsia="zh-CN"/>
              </w:rPr>
              <w:t>0-12</w:t>
            </w:r>
            <w:r>
              <w:rPr>
                <w:rFonts w:hint="eastAsia" w:ascii="宋体" w:hAnsi="宋体" w:cs="宋体"/>
                <w:color w:val="000000"/>
                <w:sz w:val="22"/>
              </w:rPr>
              <w:t>分</w:t>
            </w:r>
          </w:p>
        </w:tc>
        <w:tc>
          <w:tcPr>
            <w:tcW w:w="992" w:type="dxa"/>
            <w:noWrap w:val="0"/>
            <w:vAlign w:val="center"/>
          </w:tcPr>
          <w:p w14:paraId="7CC16F03">
            <w:pPr>
              <w:keepNext w:val="0"/>
              <w:keepLines w:val="0"/>
              <w:pageBreakBefore w:val="0"/>
              <w:kinsoku/>
              <w:wordWrap/>
              <w:overflowPunct/>
              <w:topLinePunct w:val="0"/>
              <w:bidi w:val="0"/>
              <w:adjustRightInd/>
              <w:snapToGrid/>
              <w:spacing w:line="440" w:lineRule="exact"/>
              <w:jc w:val="center"/>
              <w:textAlignment w:val="auto"/>
              <w:rPr>
                <w:rFonts w:hint="eastAsia" w:ascii="宋体" w:hAnsi="宋体" w:eastAsia="宋体" w:cs="宋体"/>
                <w:b w:val="0"/>
                <w:bCs w:val="0"/>
                <w:sz w:val="22"/>
                <w:szCs w:val="22"/>
                <w:lang w:val="en-US" w:eastAsia="zh-CN"/>
              </w:rPr>
            </w:pPr>
            <w:r>
              <w:rPr>
                <w:rFonts w:hint="eastAsia" w:ascii="宋体" w:hAnsi="宋体" w:eastAsia="宋体" w:cs="宋体"/>
                <w:b w:val="0"/>
                <w:bCs w:val="0"/>
                <w:sz w:val="22"/>
                <w:szCs w:val="22"/>
                <w:lang w:val="en-US" w:eastAsia="zh-CN"/>
              </w:rPr>
              <w:t>主观分</w:t>
            </w:r>
          </w:p>
        </w:tc>
      </w:tr>
      <w:tr w14:paraId="438DDF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trPr>
        <w:tc>
          <w:tcPr>
            <w:tcW w:w="762" w:type="dxa"/>
            <w:vMerge w:val="restart"/>
            <w:noWrap w:val="0"/>
            <w:vAlign w:val="center"/>
          </w:tcPr>
          <w:p w14:paraId="21CC9174">
            <w:pPr>
              <w:spacing w:line="240" w:lineRule="auto"/>
              <w:jc w:val="center"/>
              <w:rPr>
                <w:rFonts w:hint="eastAsia" w:ascii="宋体" w:hAnsi="宋体" w:eastAsia="宋体" w:cs="宋体"/>
                <w:b w:val="0"/>
                <w:bCs w:val="0"/>
                <w:sz w:val="22"/>
                <w:szCs w:val="22"/>
                <w:lang w:val="en-US" w:eastAsia="zh-CN"/>
              </w:rPr>
            </w:pPr>
            <w:r>
              <w:rPr>
                <w:rFonts w:hint="eastAsia" w:cs="宋体"/>
                <w:b w:val="0"/>
                <w:bCs w:val="0"/>
                <w:sz w:val="22"/>
                <w:szCs w:val="22"/>
                <w:lang w:val="en-US" w:eastAsia="zh-CN"/>
              </w:rPr>
              <w:t>5</w:t>
            </w:r>
          </w:p>
        </w:tc>
        <w:tc>
          <w:tcPr>
            <w:tcW w:w="1442" w:type="dxa"/>
            <w:vMerge w:val="restart"/>
            <w:noWrap w:val="0"/>
            <w:vAlign w:val="center"/>
          </w:tcPr>
          <w:p w14:paraId="5635A49B">
            <w:pPr>
              <w:spacing w:line="240" w:lineRule="auto"/>
              <w:jc w:val="center"/>
              <w:rPr>
                <w:rFonts w:hint="eastAsia" w:ascii="宋体" w:hAnsi="宋体" w:eastAsia="宋体" w:cs="宋体"/>
                <w:b w:val="0"/>
                <w:bCs w:val="0"/>
                <w:sz w:val="22"/>
                <w:szCs w:val="22"/>
                <w:lang w:val="en-US" w:eastAsia="zh-CN"/>
              </w:rPr>
            </w:pPr>
            <w:r>
              <w:rPr>
                <w:rFonts w:hint="eastAsia" w:ascii="宋体" w:hAnsi="宋体" w:eastAsia="宋体" w:cs="宋体"/>
                <w:color w:val="000000"/>
                <w:sz w:val="22"/>
                <w:lang w:val="zh-CN"/>
              </w:rPr>
              <w:t>服务实施计划</w:t>
            </w:r>
          </w:p>
        </w:tc>
        <w:tc>
          <w:tcPr>
            <w:tcW w:w="6023" w:type="dxa"/>
            <w:noWrap w:val="0"/>
            <w:vAlign w:val="bottom"/>
          </w:tcPr>
          <w:p w14:paraId="555A1D30">
            <w:pPr>
              <w:widowControl/>
              <w:snapToGrid w:val="0"/>
              <w:spacing w:line="288" w:lineRule="auto"/>
              <w:rPr>
                <w:rFonts w:hint="eastAsia" w:ascii="宋体" w:hAnsi="宋体" w:eastAsia="宋体" w:cs="宋体"/>
                <w:b w:val="0"/>
                <w:bCs w:val="0"/>
                <w:sz w:val="22"/>
                <w:szCs w:val="22"/>
                <w:lang w:val="en-US" w:eastAsia="zh-CN"/>
              </w:rPr>
            </w:pPr>
            <w:r>
              <w:rPr>
                <w:rFonts w:hint="eastAsia" w:ascii="宋体" w:hAnsi="宋体" w:eastAsia="宋体" w:cs="宋体"/>
                <w:color w:val="auto"/>
                <w:spacing w:val="-6"/>
                <w:sz w:val="22"/>
                <w:szCs w:val="22"/>
                <w:highlight w:val="none"/>
                <w:lang w:val="en-US" w:eastAsia="zh-CN"/>
              </w:rPr>
              <w:t>根据针对本项目提供的</w:t>
            </w:r>
            <w:r>
              <w:rPr>
                <w:rFonts w:hint="eastAsia" w:ascii="宋体" w:hAnsi="宋体" w:eastAsia="宋体" w:cs="宋体"/>
                <w:color w:val="auto"/>
                <w:spacing w:val="-6"/>
                <w:sz w:val="22"/>
                <w:szCs w:val="22"/>
                <w:highlight w:val="none"/>
                <w:lang w:val="zh-CN"/>
              </w:rPr>
              <w:t>投诉处理</w:t>
            </w:r>
            <w:r>
              <w:rPr>
                <w:rFonts w:hint="eastAsia" w:ascii="宋体" w:hAnsi="宋体" w:eastAsia="宋体" w:cs="宋体"/>
                <w:color w:val="auto"/>
                <w:spacing w:val="-6"/>
                <w:sz w:val="22"/>
                <w:szCs w:val="22"/>
                <w:highlight w:val="none"/>
                <w:lang w:val="zh-CN" w:eastAsia="zh-CN"/>
              </w:rPr>
              <w:t>、</w:t>
            </w:r>
            <w:r>
              <w:rPr>
                <w:rFonts w:hint="eastAsia" w:ascii="宋体" w:hAnsi="宋体" w:eastAsia="宋体" w:cs="宋体"/>
                <w:color w:val="auto"/>
                <w:spacing w:val="-6"/>
                <w:sz w:val="22"/>
                <w:szCs w:val="22"/>
                <w:highlight w:val="none"/>
                <w:lang w:val="zh-CN"/>
              </w:rPr>
              <w:t>服务响应时间承诺等方案</w:t>
            </w:r>
            <w:r>
              <w:rPr>
                <w:rFonts w:hint="eastAsia" w:ascii="宋体" w:hAnsi="宋体" w:cs="宋体"/>
                <w:color w:val="auto"/>
                <w:spacing w:val="-6"/>
                <w:sz w:val="22"/>
                <w:szCs w:val="22"/>
                <w:highlight w:val="none"/>
                <w:lang w:val="en-US" w:eastAsia="zh-CN"/>
              </w:rPr>
              <w:t>是否覆盖全面、</w:t>
            </w:r>
            <w:r>
              <w:rPr>
                <w:rFonts w:hint="eastAsia" w:ascii="宋体" w:hAnsi="宋体" w:eastAsia="宋体" w:cs="宋体"/>
                <w:color w:val="auto"/>
                <w:spacing w:val="-6"/>
                <w:sz w:val="22"/>
                <w:szCs w:val="22"/>
                <w:highlight w:val="none"/>
                <w:lang w:val="zh-CN"/>
              </w:rPr>
              <w:t>科学合理</w:t>
            </w:r>
            <w:r>
              <w:rPr>
                <w:rFonts w:hint="eastAsia" w:ascii="宋体" w:hAnsi="宋体" w:cs="宋体"/>
                <w:color w:val="auto"/>
                <w:spacing w:val="-6"/>
                <w:sz w:val="22"/>
                <w:szCs w:val="22"/>
                <w:highlight w:val="none"/>
                <w:lang w:val="zh-CN"/>
              </w:rPr>
              <w:t>、</w:t>
            </w:r>
            <w:r>
              <w:rPr>
                <w:rFonts w:hint="eastAsia" w:ascii="宋体" w:hAnsi="宋体" w:cs="宋体"/>
                <w:color w:val="auto"/>
                <w:spacing w:val="-6"/>
                <w:sz w:val="22"/>
                <w:szCs w:val="22"/>
                <w:highlight w:val="none"/>
                <w:lang w:val="en-US" w:eastAsia="zh-CN"/>
              </w:rPr>
              <w:t>具有针对性和可操作</w:t>
            </w:r>
            <w:r>
              <w:rPr>
                <w:rFonts w:hint="eastAsia" w:ascii="宋体" w:hAnsi="宋体" w:eastAsia="宋体" w:cs="宋体"/>
                <w:color w:val="auto"/>
                <w:spacing w:val="-6"/>
                <w:sz w:val="22"/>
                <w:szCs w:val="22"/>
                <w:highlight w:val="none"/>
                <w:lang w:val="zh-CN"/>
              </w:rPr>
              <w:t>性情况评分。（方案全面、科学合理、可行性强的得</w:t>
            </w:r>
            <w:r>
              <w:rPr>
                <w:rFonts w:hint="eastAsia" w:ascii="宋体" w:hAnsi="宋体" w:eastAsia="宋体" w:cs="宋体"/>
                <w:color w:val="auto"/>
                <w:spacing w:val="-6"/>
                <w:sz w:val="22"/>
                <w:szCs w:val="22"/>
                <w:highlight w:val="none"/>
                <w:lang w:val="en-US" w:eastAsia="zh-CN"/>
              </w:rPr>
              <w:t>6</w:t>
            </w:r>
            <w:r>
              <w:rPr>
                <w:rFonts w:hint="eastAsia" w:ascii="宋体" w:hAnsi="宋体" w:eastAsia="宋体" w:cs="宋体"/>
                <w:color w:val="auto"/>
                <w:spacing w:val="-6"/>
                <w:sz w:val="22"/>
                <w:szCs w:val="22"/>
                <w:highlight w:val="none"/>
                <w:lang w:val="zh-CN"/>
              </w:rPr>
              <w:t>分；方案较全面、科合理、可行性较强的得</w:t>
            </w:r>
            <w:r>
              <w:rPr>
                <w:rFonts w:hint="eastAsia" w:ascii="宋体" w:hAnsi="宋体" w:eastAsia="宋体" w:cs="宋体"/>
                <w:color w:val="auto"/>
                <w:spacing w:val="-6"/>
                <w:sz w:val="22"/>
                <w:szCs w:val="22"/>
                <w:highlight w:val="none"/>
                <w:lang w:val="en-US" w:eastAsia="zh-CN"/>
              </w:rPr>
              <w:t>4</w:t>
            </w:r>
            <w:r>
              <w:rPr>
                <w:rFonts w:hint="eastAsia" w:ascii="宋体" w:hAnsi="宋体" w:eastAsia="宋体" w:cs="宋体"/>
                <w:color w:val="auto"/>
                <w:spacing w:val="-6"/>
                <w:sz w:val="22"/>
                <w:szCs w:val="22"/>
                <w:highlight w:val="none"/>
                <w:lang w:val="zh-CN"/>
              </w:rPr>
              <w:t>分；</w:t>
            </w:r>
            <w:r>
              <w:rPr>
                <w:rFonts w:hint="eastAsia" w:ascii="宋体" w:hAnsi="宋体" w:cs="宋体"/>
                <w:color w:val="auto"/>
                <w:sz w:val="22"/>
                <w:szCs w:val="22"/>
                <w:highlight w:val="none"/>
                <w:lang w:val="zh-CN"/>
              </w:rPr>
              <w:t>方案全面性、合理性、针对性一般的得</w:t>
            </w:r>
            <w:r>
              <w:rPr>
                <w:rFonts w:hint="eastAsia" w:ascii="宋体" w:hAnsi="宋体" w:cs="宋体"/>
                <w:color w:val="auto"/>
                <w:sz w:val="22"/>
                <w:szCs w:val="22"/>
                <w:highlight w:val="none"/>
                <w:lang w:val="en-US" w:eastAsia="zh-CN"/>
              </w:rPr>
              <w:t>2</w:t>
            </w:r>
            <w:r>
              <w:rPr>
                <w:rFonts w:hint="eastAsia" w:ascii="宋体" w:hAnsi="宋体" w:cs="宋体"/>
                <w:color w:val="auto"/>
                <w:sz w:val="22"/>
                <w:szCs w:val="22"/>
                <w:highlight w:val="none"/>
                <w:lang w:val="zh-CN"/>
              </w:rPr>
              <w:t>分；</w:t>
            </w:r>
            <w:r>
              <w:rPr>
                <w:rFonts w:hint="eastAsia" w:ascii="宋体" w:hAnsi="宋体" w:eastAsia="宋体" w:cs="宋体"/>
                <w:color w:val="auto"/>
                <w:spacing w:val="-6"/>
                <w:sz w:val="22"/>
                <w:szCs w:val="22"/>
                <w:highlight w:val="none"/>
                <w:lang w:val="zh-CN"/>
              </w:rPr>
              <w:t>未提供的不得分。）</w:t>
            </w:r>
          </w:p>
        </w:tc>
        <w:tc>
          <w:tcPr>
            <w:tcW w:w="831" w:type="dxa"/>
            <w:noWrap w:val="0"/>
            <w:vAlign w:val="center"/>
          </w:tcPr>
          <w:p w14:paraId="5725C510">
            <w:pPr>
              <w:widowControl/>
              <w:snapToGrid w:val="0"/>
              <w:spacing w:line="288" w:lineRule="auto"/>
              <w:ind w:firstLine="110" w:firstLineChars="50"/>
              <w:rPr>
                <w:rFonts w:hint="eastAsia" w:ascii="宋体" w:hAnsi="宋体" w:eastAsia="宋体" w:cs="宋体"/>
                <w:b w:val="0"/>
                <w:bCs w:val="0"/>
                <w:sz w:val="22"/>
                <w:szCs w:val="22"/>
                <w:lang w:val="en-US" w:eastAsia="zh-CN"/>
              </w:rPr>
            </w:pPr>
            <w:r>
              <w:rPr>
                <w:rFonts w:hint="eastAsia" w:cs="宋体"/>
                <w:color w:val="000000"/>
                <w:sz w:val="22"/>
                <w:lang w:val="en-US" w:eastAsia="zh-CN"/>
              </w:rPr>
              <w:t>0-6</w:t>
            </w:r>
            <w:r>
              <w:rPr>
                <w:rFonts w:hint="eastAsia" w:ascii="宋体" w:hAnsi="宋体" w:cs="宋体"/>
                <w:color w:val="000000"/>
                <w:sz w:val="22"/>
              </w:rPr>
              <w:t>分</w:t>
            </w:r>
          </w:p>
        </w:tc>
        <w:tc>
          <w:tcPr>
            <w:tcW w:w="992" w:type="dxa"/>
            <w:noWrap w:val="0"/>
            <w:vAlign w:val="center"/>
          </w:tcPr>
          <w:p w14:paraId="6227041F">
            <w:pPr>
              <w:spacing w:line="240" w:lineRule="auto"/>
              <w:jc w:val="center"/>
              <w:rPr>
                <w:rFonts w:hint="eastAsia" w:ascii="宋体" w:hAnsi="宋体" w:eastAsia="宋体" w:cs="宋体"/>
                <w:b w:val="0"/>
                <w:bCs w:val="0"/>
                <w:sz w:val="22"/>
                <w:szCs w:val="22"/>
                <w:lang w:val="en-US" w:eastAsia="zh-CN"/>
              </w:rPr>
            </w:pPr>
            <w:r>
              <w:rPr>
                <w:rFonts w:hint="eastAsia" w:ascii="宋体" w:hAnsi="宋体" w:eastAsia="宋体" w:cs="宋体"/>
                <w:b w:val="0"/>
                <w:bCs w:val="0"/>
                <w:sz w:val="22"/>
                <w:szCs w:val="22"/>
                <w:lang w:val="en-US" w:eastAsia="zh-CN"/>
              </w:rPr>
              <w:t>主观分</w:t>
            </w:r>
          </w:p>
        </w:tc>
      </w:tr>
      <w:tr w14:paraId="0E48E8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8" w:hRule="atLeast"/>
        </w:trPr>
        <w:tc>
          <w:tcPr>
            <w:tcW w:w="762" w:type="dxa"/>
            <w:vMerge w:val="continue"/>
            <w:noWrap w:val="0"/>
            <w:vAlign w:val="center"/>
          </w:tcPr>
          <w:p w14:paraId="3D4259A1">
            <w:pPr>
              <w:spacing w:line="240" w:lineRule="auto"/>
              <w:jc w:val="center"/>
              <w:rPr>
                <w:rFonts w:hint="eastAsia" w:ascii="宋体" w:hAnsi="宋体" w:eastAsia="宋体" w:cs="宋体"/>
                <w:b w:val="0"/>
                <w:bCs w:val="0"/>
                <w:sz w:val="22"/>
                <w:szCs w:val="22"/>
                <w:lang w:val="en-US" w:eastAsia="zh-CN"/>
              </w:rPr>
            </w:pPr>
          </w:p>
        </w:tc>
        <w:tc>
          <w:tcPr>
            <w:tcW w:w="1442" w:type="dxa"/>
            <w:vMerge w:val="continue"/>
            <w:noWrap w:val="0"/>
            <w:vAlign w:val="center"/>
          </w:tcPr>
          <w:p w14:paraId="39B53198">
            <w:pPr>
              <w:spacing w:line="240" w:lineRule="auto"/>
              <w:jc w:val="center"/>
              <w:rPr>
                <w:rFonts w:hint="eastAsia" w:ascii="宋体" w:hAnsi="宋体" w:eastAsia="宋体" w:cs="宋体"/>
                <w:b w:val="0"/>
                <w:bCs w:val="0"/>
                <w:sz w:val="22"/>
                <w:szCs w:val="22"/>
                <w:lang w:val="en-US" w:eastAsia="zh-CN"/>
              </w:rPr>
            </w:pPr>
          </w:p>
        </w:tc>
        <w:tc>
          <w:tcPr>
            <w:tcW w:w="6023" w:type="dxa"/>
            <w:noWrap w:val="0"/>
            <w:vAlign w:val="bottom"/>
          </w:tcPr>
          <w:p w14:paraId="0EDC9819">
            <w:pPr>
              <w:widowControl/>
              <w:snapToGrid w:val="0"/>
              <w:spacing w:line="288" w:lineRule="auto"/>
              <w:rPr>
                <w:rFonts w:hint="eastAsia" w:ascii="宋体" w:hAnsi="宋体" w:eastAsia="宋体" w:cs="宋体"/>
                <w:b w:val="0"/>
                <w:bCs w:val="0"/>
                <w:sz w:val="22"/>
                <w:szCs w:val="22"/>
                <w:lang w:val="en-US" w:eastAsia="zh-CN"/>
              </w:rPr>
            </w:pPr>
            <w:r>
              <w:rPr>
                <w:rFonts w:hint="eastAsia" w:ascii="宋体" w:hAnsi="宋体" w:cs="宋体"/>
                <w:color w:val="auto"/>
                <w:sz w:val="22"/>
                <w:szCs w:val="22"/>
                <w:highlight w:val="none"/>
                <w:lang w:val="zh-CN"/>
              </w:rPr>
              <w:t>根据出发前、疗养中、回程情况相应的安全方面的承诺及</w:t>
            </w:r>
            <w:r>
              <w:rPr>
                <w:rFonts w:hint="eastAsia" w:ascii="宋体" w:hAnsi="宋体" w:cs="宋体"/>
                <w:color w:val="auto"/>
                <w:sz w:val="22"/>
                <w:szCs w:val="22"/>
                <w:highlight w:val="none"/>
              </w:rPr>
              <w:t>服务质量</w:t>
            </w:r>
            <w:r>
              <w:rPr>
                <w:rFonts w:hint="eastAsia" w:ascii="宋体" w:hAnsi="宋体" w:cs="宋体"/>
                <w:color w:val="auto"/>
                <w:sz w:val="22"/>
                <w:szCs w:val="22"/>
                <w:highlight w:val="none"/>
                <w:lang w:val="zh-CN"/>
              </w:rPr>
              <w:t>保障措施等</w:t>
            </w:r>
            <w:r>
              <w:rPr>
                <w:rFonts w:hint="eastAsia" w:ascii="宋体" w:hAnsi="宋体" w:cs="宋体"/>
                <w:color w:val="auto"/>
                <w:sz w:val="22"/>
                <w:szCs w:val="22"/>
                <w:highlight w:val="none"/>
              </w:rPr>
              <w:t>方案。</w:t>
            </w:r>
            <w:r>
              <w:rPr>
                <w:rFonts w:hint="eastAsia" w:ascii="宋体" w:hAnsi="宋体" w:cs="宋体"/>
                <w:color w:val="auto"/>
                <w:sz w:val="22"/>
                <w:szCs w:val="22"/>
                <w:highlight w:val="none"/>
                <w:lang w:val="zh-CN"/>
              </w:rPr>
              <w:t>是否覆盖全面、是否科学合理、具有针对性和可操作性</w:t>
            </w:r>
            <w:r>
              <w:rPr>
                <w:rFonts w:hint="eastAsia" w:ascii="宋体" w:hAnsi="宋体" w:cs="宋体"/>
                <w:color w:val="auto"/>
                <w:sz w:val="22"/>
                <w:szCs w:val="22"/>
                <w:highlight w:val="none"/>
                <w:lang w:val="en-US" w:eastAsia="zh-CN"/>
              </w:rPr>
              <w:t>评</w:t>
            </w:r>
            <w:r>
              <w:rPr>
                <w:rFonts w:hint="eastAsia" w:ascii="宋体" w:hAnsi="宋体" w:cs="宋体"/>
                <w:color w:val="auto"/>
                <w:sz w:val="22"/>
                <w:szCs w:val="22"/>
                <w:highlight w:val="none"/>
                <w:lang w:val="zh-CN"/>
              </w:rPr>
              <w:t>分</w:t>
            </w:r>
            <w:r>
              <w:rPr>
                <w:rFonts w:hint="eastAsia" w:ascii="宋体" w:hAnsi="宋体" w:eastAsia="宋体" w:cs="宋体"/>
                <w:color w:val="auto"/>
                <w:spacing w:val="-6"/>
                <w:sz w:val="22"/>
                <w:szCs w:val="22"/>
                <w:highlight w:val="none"/>
                <w:lang w:val="zh-CN"/>
              </w:rPr>
              <w:t>（方案全面、科学合理、可行性强的得</w:t>
            </w:r>
            <w:r>
              <w:rPr>
                <w:rFonts w:hint="eastAsia" w:ascii="宋体" w:hAnsi="宋体" w:eastAsia="宋体" w:cs="宋体"/>
                <w:color w:val="auto"/>
                <w:spacing w:val="-6"/>
                <w:sz w:val="22"/>
                <w:szCs w:val="22"/>
                <w:highlight w:val="none"/>
                <w:lang w:val="en-US" w:eastAsia="zh-CN"/>
              </w:rPr>
              <w:t>6</w:t>
            </w:r>
            <w:r>
              <w:rPr>
                <w:rFonts w:hint="eastAsia" w:ascii="宋体" w:hAnsi="宋体" w:eastAsia="宋体" w:cs="宋体"/>
                <w:color w:val="auto"/>
                <w:spacing w:val="-6"/>
                <w:sz w:val="22"/>
                <w:szCs w:val="22"/>
                <w:highlight w:val="none"/>
                <w:lang w:val="zh-CN"/>
              </w:rPr>
              <w:t>分；方案较全面、科合理、可行性较强的得</w:t>
            </w:r>
            <w:r>
              <w:rPr>
                <w:rFonts w:hint="eastAsia" w:ascii="宋体" w:hAnsi="宋体" w:eastAsia="宋体" w:cs="宋体"/>
                <w:color w:val="auto"/>
                <w:spacing w:val="-6"/>
                <w:sz w:val="22"/>
                <w:szCs w:val="22"/>
                <w:highlight w:val="none"/>
                <w:lang w:val="en-US" w:eastAsia="zh-CN"/>
              </w:rPr>
              <w:t>4</w:t>
            </w:r>
            <w:r>
              <w:rPr>
                <w:rFonts w:hint="eastAsia" w:ascii="宋体" w:hAnsi="宋体" w:eastAsia="宋体" w:cs="宋体"/>
                <w:color w:val="auto"/>
                <w:spacing w:val="-6"/>
                <w:sz w:val="22"/>
                <w:szCs w:val="22"/>
                <w:highlight w:val="none"/>
                <w:lang w:val="zh-CN"/>
              </w:rPr>
              <w:t>分；</w:t>
            </w:r>
            <w:r>
              <w:rPr>
                <w:rFonts w:hint="eastAsia" w:ascii="宋体" w:hAnsi="宋体" w:cs="宋体"/>
                <w:color w:val="auto"/>
                <w:sz w:val="22"/>
                <w:szCs w:val="22"/>
                <w:highlight w:val="none"/>
                <w:lang w:val="zh-CN"/>
              </w:rPr>
              <w:t>方案全面性、合理性、针对性一般的得</w:t>
            </w:r>
            <w:r>
              <w:rPr>
                <w:rFonts w:hint="eastAsia" w:ascii="宋体" w:hAnsi="宋体" w:cs="宋体"/>
                <w:color w:val="auto"/>
                <w:sz w:val="22"/>
                <w:szCs w:val="22"/>
                <w:highlight w:val="none"/>
                <w:lang w:val="en-US" w:eastAsia="zh-CN"/>
              </w:rPr>
              <w:t>2</w:t>
            </w:r>
            <w:r>
              <w:rPr>
                <w:rFonts w:hint="eastAsia" w:ascii="宋体" w:hAnsi="宋体" w:cs="宋体"/>
                <w:color w:val="auto"/>
                <w:sz w:val="22"/>
                <w:szCs w:val="22"/>
                <w:highlight w:val="none"/>
                <w:lang w:val="zh-CN"/>
              </w:rPr>
              <w:t>分；</w:t>
            </w:r>
            <w:r>
              <w:rPr>
                <w:rFonts w:hint="eastAsia" w:ascii="宋体" w:hAnsi="宋体" w:eastAsia="宋体" w:cs="宋体"/>
                <w:color w:val="auto"/>
                <w:spacing w:val="-6"/>
                <w:sz w:val="22"/>
                <w:szCs w:val="22"/>
                <w:highlight w:val="none"/>
                <w:lang w:val="zh-CN"/>
              </w:rPr>
              <w:t>未提供的不得分。）</w:t>
            </w:r>
          </w:p>
        </w:tc>
        <w:tc>
          <w:tcPr>
            <w:tcW w:w="831" w:type="dxa"/>
            <w:noWrap w:val="0"/>
            <w:vAlign w:val="center"/>
          </w:tcPr>
          <w:p w14:paraId="14A991C2">
            <w:pPr>
              <w:widowControl/>
              <w:snapToGrid w:val="0"/>
              <w:spacing w:line="288" w:lineRule="auto"/>
              <w:ind w:firstLine="110" w:firstLineChars="50"/>
              <w:rPr>
                <w:rFonts w:hint="eastAsia" w:ascii="宋体" w:hAnsi="宋体" w:eastAsia="宋体" w:cs="宋体"/>
                <w:b w:val="0"/>
                <w:bCs w:val="0"/>
                <w:sz w:val="22"/>
                <w:szCs w:val="22"/>
                <w:lang w:val="en-US" w:eastAsia="zh-CN"/>
              </w:rPr>
            </w:pPr>
            <w:r>
              <w:rPr>
                <w:rFonts w:hint="eastAsia" w:cs="宋体"/>
                <w:color w:val="000000"/>
                <w:sz w:val="22"/>
                <w:lang w:val="en-US" w:eastAsia="zh-CN"/>
              </w:rPr>
              <w:t>0-6</w:t>
            </w:r>
            <w:r>
              <w:rPr>
                <w:rFonts w:hint="eastAsia" w:ascii="宋体" w:hAnsi="宋体" w:cs="宋体"/>
                <w:color w:val="000000"/>
                <w:sz w:val="22"/>
              </w:rPr>
              <w:t>分</w:t>
            </w:r>
          </w:p>
        </w:tc>
        <w:tc>
          <w:tcPr>
            <w:tcW w:w="992" w:type="dxa"/>
            <w:noWrap w:val="0"/>
            <w:vAlign w:val="center"/>
          </w:tcPr>
          <w:p w14:paraId="01B91B24">
            <w:pPr>
              <w:spacing w:line="240" w:lineRule="auto"/>
              <w:jc w:val="center"/>
              <w:rPr>
                <w:rFonts w:hint="eastAsia" w:ascii="宋体" w:hAnsi="宋体" w:eastAsia="宋体" w:cs="宋体"/>
                <w:b w:val="0"/>
                <w:bCs w:val="0"/>
                <w:sz w:val="22"/>
                <w:szCs w:val="22"/>
                <w:lang w:val="en-US" w:eastAsia="zh-CN"/>
              </w:rPr>
            </w:pPr>
            <w:r>
              <w:rPr>
                <w:rFonts w:hint="eastAsia" w:ascii="宋体" w:hAnsi="宋体" w:eastAsia="宋体" w:cs="宋体"/>
                <w:b w:val="0"/>
                <w:bCs w:val="0"/>
                <w:sz w:val="22"/>
                <w:szCs w:val="22"/>
                <w:lang w:val="en-US" w:eastAsia="zh-CN"/>
              </w:rPr>
              <w:t>主观分</w:t>
            </w:r>
          </w:p>
        </w:tc>
      </w:tr>
      <w:tr w14:paraId="4E5630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rPr>
        <w:tc>
          <w:tcPr>
            <w:tcW w:w="762" w:type="dxa"/>
            <w:vMerge w:val="continue"/>
            <w:noWrap w:val="0"/>
            <w:vAlign w:val="center"/>
          </w:tcPr>
          <w:p w14:paraId="7B455EE7">
            <w:pPr>
              <w:spacing w:line="240" w:lineRule="auto"/>
              <w:jc w:val="center"/>
              <w:rPr>
                <w:rFonts w:hint="eastAsia" w:ascii="宋体" w:hAnsi="宋体" w:eastAsia="宋体" w:cs="宋体"/>
                <w:b w:val="0"/>
                <w:bCs w:val="0"/>
                <w:sz w:val="22"/>
                <w:szCs w:val="22"/>
                <w:lang w:val="en-US" w:eastAsia="zh-CN"/>
              </w:rPr>
            </w:pPr>
          </w:p>
        </w:tc>
        <w:tc>
          <w:tcPr>
            <w:tcW w:w="1442" w:type="dxa"/>
            <w:vMerge w:val="continue"/>
            <w:noWrap w:val="0"/>
            <w:vAlign w:val="center"/>
          </w:tcPr>
          <w:p w14:paraId="1768E727">
            <w:pPr>
              <w:spacing w:line="240" w:lineRule="auto"/>
              <w:jc w:val="center"/>
              <w:rPr>
                <w:rFonts w:hint="eastAsia" w:ascii="宋体" w:hAnsi="宋体" w:eastAsia="宋体" w:cs="宋体"/>
                <w:b w:val="0"/>
                <w:bCs w:val="0"/>
                <w:sz w:val="22"/>
                <w:szCs w:val="22"/>
                <w:lang w:val="en-US" w:eastAsia="zh-CN"/>
              </w:rPr>
            </w:pPr>
          </w:p>
        </w:tc>
        <w:tc>
          <w:tcPr>
            <w:tcW w:w="6023" w:type="dxa"/>
            <w:noWrap w:val="0"/>
            <w:vAlign w:val="bottom"/>
          </w:tcPr>
          <w:p w14:paraId="3F352653">
            <w:pPr>
              <w:widowControl/>
              <w:snapToGrid w:val="0"/>
              <w:spacing w:line="288" w:lineRule="auto"/>
              <w:rPr>
                <w:rFonts w:hint="eastAsia" w:ascii="宋体" w:hAnsi="宋体" w:eastAsia="宋体" w:cs="宋体"/>
                <w:b w:val="0"/>
                <w:bCs w:val="0"/>
                <w:sz w:val="22"/>
                <w:szCs w:val="22"/>
                <w:lang w:val="en-US" w:eastAsia="zh-CN"/>
              </w:rPr>
            </w:pPr>
            <w:r>
              <w:rPr>
                <w:rFonts w:hint="eastAsia" w:ascii="宋体" w:hAnsi="宋体" w:cs="宋体"/>
                <w:color w:val="auto"/>
                <w:spacing w:val="-6"/>
                <w:sz w:val="22"/>
                <w:szCs w:val="22"/>
                <w:highlight w:val="none"/>
                <w:lang w:val="zh-CN"/>
              </w:rPr>
              <w:t>对服务过程中可能出现的意外情况的</w:t>
            </w:r>
            <w:r>
              <w:rPr>
                <w:rFonts w:hint="eastAsia" w:ascii="宋体" w:hAnsi="宋体" w:cs="宋体"/>
                <w:color w:val="auto"/>
                <w:spacing w:val="-6"/>
                <w:sz w:val="22"/>
                <w:szCs w:val="22"/>
                <w:highlight w:val="none"/>
              </w:rPr>
              <w:t>应急预案，突发问题解决</w:t>
            </w:r>
            <w:r>
              <w:rPr>
                <w:rFonts w:hint="eastAsia" w:ascii="宋体" w:hAnsi="宋体" w:cs="宋体"/>
                <w:color w:val="auto"/>
                <w:spacing w:val="-6"/>
                <w:sz w:val="22"/>
                <w:szCs w:val="22"/>
                <w:highlight w:val="none"/>
                <w:lang w:val="zh-CN"/>
              </w:rPr>
              <w:t>等方案（含防控和疾病应急预案）</w:t>
            </w:r>
            <w:r>
              <w:rPr>
                <w:rFonts w:hint="eastAsia" w:ascii="宋体" w:hAnsi="宋体" w:cs="宋体"/>
                <w:color w:val="auto"/>
                <w:spacing w:val="-6"/>
                <w:sz w:val="22"/>
                <w:szCs w:val="22"/>
                <w:highlight w:val="none"/>
              </w:rPr>
              <w:t>的</w:t>
            </w:r>
            <w:r>
              <w:rPr>
                <w:rFonts w:hint="eastAsia" w:ascii="宋体" w:hAnsi="宋体" w:cs="宋体"/>
                <w:color w:val="auto"/>
                <w:spacing w:val="-6"/>
                <w:sz w:val="22"/>
                <w:szCs w:val="22"/>
                <w:highlight w:val="none"/>
                <w:lang w:val="zh-CN"/>
              </w:rPr>
              <w:t>全面、科学合理、针对性和可操作性</w:t>
            </w:r>
            <w:r>
              <w:rPr>
                <w:rFonts w:hint="eastAsia" w:ascii="宋体" w:hAnsi="宋体" w:cs="宋体"/>
                <w:color w:val="auto"/>
                <w:spacing w:val="-6"/>
                <w:sz w:val="22"/>
                <w:szCs w:val="22"/>
                <w:highlight w:val="none"/>
                <w:lang w:val="en-US" w:eastAsia="zh-CN"/>
              </w:rPr>
              <w:t>评</w:t>
            </w:r>
            <w:r>
              <w:rPr>
                <w:rFonts w:hint="eastAsia" w:ascii="宋体" w:hAnsi="宋体" w:cs="宋体"/>
                <w:color w:val="auto"/>
                <w:spacing w:val="-6"/>
                <w:sz w:val="22"/>
                <w:szCs w:val="22"/>
                <w:highlight w:val="none"/>
                <w:lang w:val="zh-CN"/>
              </w:rPr>
              <w:t>分</w:t>
            </w:r>
            <w:r>
              <w:rPr>
                <w:rFonts w:hint="eastAsia" w:ascii="宋体" w:hAnsi="宋体" w:eastAsia="宋体" w:cs="宋体"/>
                <w:color w:val="auto"/>
                <w:spacing w:val="-6"/>
                <w:sz w:val="22"/>
                <w:szCs w:val="22"/>
                <w:highlight w:val="none"/>
                <w:lang w:val="zh-CN"/>
              </w:rPr>
              <w:t>（方案全面、科学合理、可行性强的得</w:t>
            </w:r>
            <w:r>
              <w:rPr>
                <w:rFonts w:hint="eastAsia" w:ascii="宋体" w:hAnsi="宋体" w:eastAsia="宋体" w:cs="宋体"/>
                <w:color w:val="auto"/>
                <w:spacing w:val="-6"/>
                <w:sz w:val="22"/>
                <w:szCs w:val="22"/>
                <w:highlight w:val="none"/>
                <w:lang w:val="en-US" w:eastAsia="zh-CN"/>
              </w:rPr>
              <w:t>6</w:t>
            </w:r>
            <w:r>
              <w:rPr>
                <w:rFonts w:hint="eastAsia" w:ascii="宋体" w:hAnsi="宋体" w:eastAsia="宋体" w:cs="宋体"/>
                <w:color w:val="auto"/>
                <w:spacing w:val="-6"/>
                <w:sz w:val="22"/>
                <w:szCs w:val="22"/>
                <w:highlight w:val="none"/>
                <w:lang w:val="zh-CN"/>
              </w:rPr>
              <w:t>分；方案较全面、科合理、可行性较强的得</w:t>
            </w:r>
            <w:r>
              <w:rPr>
                <w:rFonts w:hint="eastAsia" w:ascii="宋体" w:hAnsi="宋体" w:eastAsia="宋体" w:cs="宋体"/>
                <w:color w:val="auto"/>
                <w:spacing w:val="-6"/>
                <w:sz w:val="22"/>
                <w:szCs w:val="22"/>
                <w:highlight w:val="none"/>
                <w:lang w:val="en-US" w:eastAsia="zh-CN"/>
              </w:rPr>
              <w:t>4</w:t>
            </w:r>
            <w:r>
              <w:rPr>
                <w:rFonts w:hint="eastAsia" w:ascii="宋体" w:hAnsi="宋体" w:eastAsia="宋体" w:cs="宋体"/>
                <w:color w:val="auto"/>
                <w:spacing w:val="-6"/>
                <w:sz w:val="22"/>
                <w:szCs w:val="22"/>
                <w:highlight w:val="none"/>
                <w:lang w:val="zh-CN"/>
              </w:rPr>
              <w:t>分；</w:t>
            </w:r>
            <w:r>
              <w:rPr>
                <w:rFonts w:hint="eastAsia" w:ascii="宋体" w:hAnsi="宋体" w:cs="宋体"/>
                <w:color w:val="auto"/>
                <w:sz w:val="22"/>
                <w:szCs w:val="22"/>
                <w:highlight w:val="none"/>
                <w:lang w:val="zh-CN"/>
              </w:rPr>
              <w:t>方案全面性、合理性、针对性一般的得</w:t>
            </w:r>
            <w:r>
              <w:rPr>
                <w:rFonts w:hint="eastAsia" w:ascii="宋体" w:hAnsi="宋体" w:cs="宋体"/>
                <w:color w:val="auto"/>
                <w:sz w:val="22"/>
                <w:szCs w:val="22"/>
                <w:highlight w:val="none"/>
                <w:lang w:val="en-US" w:eastAsia="zh-CN"/>
              </w:rPr>
              <w:t>2</w:t>
            </w:r>
            <w:r>
              <w:rPr>
                <w:rFonts w:hint="eastAsia" w:ascii="宋体" w:hAnsi="宋体" w:cs="宋体"/>
                <w:color w:val="auto"/>
                <w:sz w:val="22"/>
                <w:szCs w:val="22"/>
                <w:highlight w:val="none"/>
                <w:lang w:val="zh-CN"/>
              </w:rPr>
              <w:t>分；</w:t>
            </w:r>
            <w:r>
              <w:rPr>
                <w:rFonts w:hint="eastAsia" w:ascii="宋体" w:hAnsi="宋体" w:eastAsia="宋体" w:cs="宋体"/>
                <w:color w:val="auto"/>
                <w:spacing w:val="-6"/>
                <w:sz w:val="22"/>
                <w:szCs w:val="22"/>
                <w:highlight w:val="none"/>
                <w:lang w:val="zh-CN"/>
              </w:rPr>
              <w:t>未提供的不得分。）</w:t>
            </w:r>
          </w:p>
        </w:tc>
        <w:tc>
          <w:tcPr>
            <w:tcW w:w="831" w:type="dxa"/>
            <w:noWrap w:val="0"/>
            <w:vAlign w:val="center"/>
          </w:tcPr>
          <w:p w14:paraId="18D38468">
            <w:pPr>
              <w:widowControl/>
              <w:snapToGrid w:val="0"/>
              <w:spacing w:line="288" w:lineRule="auto"/>
              <w:ind w:firstLine="110" w:firstLineChars="50"/>
              <w:rPr>
                <w:rFonts w:hint="eastAsia" w:ascii="宋体" w:hAnsi="宋体" w:eastAsia="宋体" w:cs="宋体"/>
                <w:b w:val="0"/>
                <w:bCs w:val="0"/>
                <w:sz w:val="22"/>
                <w:szCs w:val="22"/>
                <w:lang w:val="en-US" w:eastAsia="zh-CN"/>
              </w:rPr>
            </w:pPr>
            <w:r>
              <w:rPr>
                <w:rFonts w:hint="eastAsia" w:cs="宋体"/>
                <w:color w:val="000000"/>
                <w:sz w:val="22"/>
                <w:lang w:val="en-US" w:eastAsia="zh-CN"/>
              </w:rPr>
              <w:t>0-6</w:t>
            </w:r>
            <w:r>
              <w:rPr>
                <w:rFonts w:hint="eastAsia" w:ascii="宋体" w:hAnsi="宋体" w:cs="宋体"/>
                <w:color w:val="000000"/>
                <w:sz w:val="22"/>
              </w:rPr>
              <w:t>分</w:t>
            </w:r>
          </w:p>
        </w:tc>
        <w:tc>
          <w:tcPr>
            <w:tcW w:w="992" w:type="dxa"/>
            <w:noWrap w:val="0"/>
            <w:vAlign w:val="center"/>
          </w:tcPr>
          <w:p w14:paraId="7A822464">
            <w:pPr>
              <w:spacing w:line="240" w:lineRule="auto"/>
              <w:jc w:val="center"/>
              <w:rPr>
                <w:rFonts w:hint="eastAsia" w:ascii="宋体" w:hAnsi="宋体" w:eastAsia="宋体" w:cs="宋体"/>
                <w:b w:val="0"/>
                <w:bCs w:val="0"/>
                <w:sz w:val="22"/>
                <w:szCs w:val="22"/>
                <w:lang w:val="en-US" w:eastAsia="zh-CN"/>
              </w:rPr>
            </w:pPr>
            <w:r>
              <w:rPr>
                <w:rFonts w:hint="eastAsia" w:ascii="宋体" w:hAnsi="宋体" w:eastAsia="宋体" w:cs="宋体"/>
                <w:b w:val="0"/>
                <w:bCs w:val="0"/>
                <w:sz w:val="22"/>
                <w:szCs w:val="22"/>
                <w:lang w:val="en-US" w:eastAsia="zh-CN"/>
              </w:rPr>
              <w:t>主观分</w:t>
            </w:r>
          </w:p>
        </w:tc>
      </w:tr>
      <w:tr w14:paraId="5EBBA0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2" w:hRule="atLeast"/>
        </w:trPr>
        <w:tc>
          <w:tcPr>
            <w:tcW w:w="762" w:type="dxa"/>
            <w:noWrap w:val="0"/>
            <w:vAlign w:val="center"/>
          </w:tcPr>
          <w:p w14:paraId="409AA403">
            <w:pPr>
              <w:spacing w:line="240" w:lineRule="auto"/>
              <w:jc w:val="center"/>
              <w:rPr>
                <w:rFonts w:hint="default" w:ascii="宋体" w:hAnsi="宋体" w:eastAsia="宋体" w:cs="宋体"/>
                <w:b w:val="0"/>
                <w:bCs w:val="0"/>
                <w:sz w:val="22"/>
                <w:szCs w:val="22"/>
                <w:lang w:val="en-US" w:eastAsia="zh-CN"/>
              </w:rPr>
            </w:pPr>
            <w:r>
              <w:rPr>
                <w:rFonts w:hint="eastAsia" w:cs="宋体"/>
                <w:b w:val="0"/>
                <w:bCs w:val="0"/>
                <w:sz w:val="22"/>
                <w:szCs w:val="22"/>
                <w:lang w:val="en-US" w:eastAsia="zh-CN"/>
              </w:rPr>
              <w:t>6</w:t>
            </w:r>
          </w:p>
        </w:tc>
        <w:tc>
          <w:tcPr>
            <w:tcW w:w="1442" w:type="dxa"/>
            <w:noWrap w:val="0"/>
            <w:vAlign w:val="center"/>
          </w:tcPr>
          <w:p w14:paraId="75E16574">
            <w:pPr>
              <w:widowControl/>
              <w:snapToGrid w:val="0"/>
              <w:spacing w:line="288" w:lineRule="auto"/>
              <w:ind w:firstLine="110" w:firstLineChars="50"/>
              <w:jc w:val="center"/>
              <w:rPr>
                <w:rFonts w:hint="eastAsia" w:ascii="宋体" w:hAnsi="宋体" w:eastAsia="宋体" w:cs="宋体"/>
                <w:b w:val="0"/>
                <w:bCs w:val="0"/>
                <w:sz w:val="22"/>
                <w:szCs w:val="22"/>
                <w:lang w:val="en-US" w:eastAsia="zh-CN"/>
              </w:rPr>
            </w:pPr>
            <w:r>
              <w:rPr>
                <w:rFonts w:hint="eastAsia" w:ascii="宋体" w:hAnsi="宋体" w:eastAsia="宋体" w:cs="宋体"/>
                <w:color w:val="000000"/>
                <w:sz w:val="22"/>
              </w:rPr>
              <w:t>投标人服务承诺</w:t>
            </w:r>
          </w:p>
        </w:tc>
        <w:tc>
          <w:tcPr>
            <w:tcW w:w="6023" w:type="dxa"/>
            <w:noWrap w:val="0"/>
            <w:vAlign w:val="center"/>
          </w:tcPr>
          <w:p w14:paraId="5A03C5CF">
            <w:pPr>
              <w:pStyle w:val="311"/>
              <w:spacing w:before="0" w:line="360" w:lineRule="exact"/>
              <w:ind w:firstLine="0" w:firstLineChars="0"/>
              <w:rPr>
                <w:rFonts w:hint="eastAsia" w:ascii="宋体" w:hAnsi="宋体" w:eastAsia="宋体" w:cs="宋体"/>
                <w:color w:val="000000"/>
                <w:sz w:val="22"/>
                <w:szCs w:val="22"/>
              </w:rPr>
            </w:pPr>
            <w:r>
              <w:rPr>
                <w:rFonts w:hint="eastAsia" w:ascii="宋体" w:hAnsi="宋体" w:eastAsia="宋体" w:cs="宋体"/>
                <w:color w:val="000000"/>
                <w:sz w:val="22"/>
                <w:szCs w:val="22"/>
              </w:rPr>
              <w:t xml:space="preserve">承诺本旅游单位的企业责任保险保额200万及以上的得1.5分，企业责任保险保额600万及以上的得3分； </w:t>
            </w:r>
          </w:p>
          <w:p w14:paraId="229AE164">
            <w:pPr>
              <w:pStyle w:val="311"/>
              <w:spacing w:before="0" w:line="360" w:lineRule="exact"/>
              <w:ind w:firstLine="0" w:firstLineChars="0"/>
              <w:rPr>
                <w:rFonts w:hint="eastAsia" w:ascii="宋体" w:hAnsi="宋体" w:eastAsia="宋体" w:cs="宋体"/>
                <w:color w:val="000000"/>
                <w:sz w:val="22"/>
                <w:szCs w:val="22"/>
              </w:rPr>
            </w:pPr>
            <w:r>
              <w:rPr>
                <w:rFonts w:hint="eastAsia" w:ascii="宋体" w:hAnsi="宋体" w:eastAsia="宋体" w:cs="宋体"/>
                <w:color w:val="000000"/>
                <w:sz w:val="22"/>
                <w:szCs w:val="22"/>
              </w:rPr>
              <w:t>承诺为游客提供人身意外伤害保险每人保额在100万元及以上的得1分；</w:t>
            </w:r>
          </w:p>
          <w:p w14:paraId="7A4B5F51">
            <w:pPr>
              <w:pStyle w:val="311"/>
              <w:spacing w:before="0" w:line="360" w:lineRule="exact"/>
              <w:ind w:firstLine="0" w:firstLineChars="0"/>
              <w:rPr>
                <w:rFonts w:hint="eastAsia" w:ascii="宋体" w:hAnsi="宋体" w:eastAsia="宋体" w:cs="宋体"/>
                <w:b w:val="0"/>
                <w:bCs w:val="0"/>
                <w:sz w:val="22"/>
                <w:szCs w:val="22"/>
                <w:lang w:val="en-US" w:eastAsia="zh-CN"/>
              </w:rPr>
            </w:pPr>
            <w:r>
              <w:rPr>
                <w:rFonts w:hint="eastAsia" w:ascii="宋体" w:hAnsi="宋体" w:eastAsia="宋体" w:cs="宋体"/>
                <w:color w:val="000000"/>
                <w:sz w:val="22"/>
                <w:szCs w:val="22"/>
              </w:rPr>
              <w:t xml:space="preserve">（格式自拟） </w:t>
            </w:r>
          </w:p>
        </w:tc>
        <w:tc>
          <w:tcPr>
            <w:tcW w:w="831" w:type="dxa"/>
            <w:noWrap w:val="0"/>
            <w:vAlign w:val="center"/>
          </w:tcPr>
          <w:p w14:paraId="44A47508">
            <w:pPr>
              <w:spacing w:line="240" w:lineRule="auto"/>
              <w:jc w:val="center"/>
              <w:rPr>
                <w:rFonts w:hint="eastAsia" w:ascii="宋体" w:hAnsi="宋体" w:eastAsia="宋体" w:cs="宋体"/>
                <w:b w:val="0"/>
                <w:bCs w:val="0"/>
                <w:sz w:val="22"/>
                <w:szCs w:val="22"/>
                <w:lang w:val="en-US" w:eastAsia="zh-CN"/>
              </w:rPr>
            </w:pPr>
            <w:r>
              <w:rPr>
                <w:rFonts w:hint="eastAsia" w:ascii="宋体" w:hAnsi="宋体" w:eastAsia="宋体" w:cs="宋体"/>
                <w:b w:val="0"/>
                <w:bCs w:val="0"/>
                <w:sz w:val="22"/>
                <w:szCs w:val="22"/>
                <w:lang w:val="en-US" w:eastAsia="zh-CN"/>
              </w:rPr>
              <w:t>0-4</w:t>
            </w:r>
            <w:r>
              <w:rPr>
                <w:rFonts w:hint="eastAsia" w:ascii="宋体" w:hAnsi="宋体" w:eastAsia="宋体" w:cs="宋体"/>
                <w:b w:val="0"/>
                <w:bCs w:val="0"/>
                <w:sz w:val="22"/>
                <w:szCs w:val="22"/>
              </w:rPr>
              <w:t>分</w:t>
            </w:r>
          </w:p>
        </w:tc>
        <w:tc>
          <w:tcPr>
            <w:tcW w:w="992" w:type="dxa"/>
            <w:noWrap w:val="0"/>
            <w:vAlign w:val="center"/>
          </w:tcPr>
          <w:p w14:paraId="3C88B721">
            <w:pPr>
              <w:spacing w:line="240" w:lineRule="auto"/>
              <w:jc w:val="center"/>
              <w:rPr>
                <w:rFonts w:hint="eastAsia" w:ascii="宋体" w:hAnsi="宋体" w:eastAsia="宋体" w:cs="宋体"/>
                <w:b w:val="0"/>
                <w:bCs w:val="0"/>
                <w:sz w:val="22"/>
                <w:szCs w:val="22"/>
                <w:lang w:val="en-US" w:eastAsia="zh-CN"/>
              </w:rPr>
            </w:pPr>
            <w:r>
              <w:rPr>
                <w:rFonts w:hint="eastAsia" w:ascii="宋体" w:hAnsi="宋体" w:eastAsia="宋体" w:cs="宋体"/>
                <w:b w:val="0"/>
                <w:bCs w:val="0"/>
                <w:sz w:val="22"/>
                <w:szCs w:val="22"/>
                <w:lang w:val="en-US" w:eastAsia="zh-CN"/>
              </w:rPr>
              <w:t>客观分</w:t>
            </w:r>
          </w:p>
        </w:tc>
      </w:tr>
      <w:tr w14:paraId="3EFF98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4" w:hRule="atLeast"/>
        </w:trPr>
        <w:tc>
          <w:tcPr>
            <w:tcW w:w="762" w:type="dxa"/>
            <w:vMerge w:val="restart"/>
            <w:noWrap w:val="0"/>
            <w:vAlign w:val="center"/>
          </w:tcPr>
          <w:p w14:paraId="5D277024">
            <w:pPr>
              <w:spacing w:line="240" w:lineRule="auto"/>
              <w:jc w:val="center"/>
              <w:rPr>
                <w:rFonts w:hint="default" w:ascii="宋体" w:hAnsi="宋体" w:eastAsia="宋体" w:cs="宋体"/>
                <w:b w:val="0"/>
                <w:bCs w:val="0"/>
                <w:sz w:val="22"/>
                <w:szCs w:val="22"/>
                <w:lang w:val="en-US" w:eastAsia="zh-CN"/>
              </w:rPr>
            </w:pPr>
            <w:r>
              <w:rPr>
                <w:rFonts w:hint="eastAsia" w:ascii="宋体" w:hAnsi="宋体" w:eastAsia="宋体" w:cs="宋体"/>
                <w:b w:val="0"/>
                <w:bCs w:val="0"/>
                <w:sz w:val="22"/>
                <w:szCs w:val="22"/>
                <w:lang w:val="en-US" w:eastAsia="zh-CN"/>
              </w:rPr>
              <w:t>7</w:t>
            </w:r>
          </w:p>
        </w:tc>
        <w:tc>
          <w:tcPr>
            <w:tcW w:w="1442" w:type="dxa"/>
            <w:vMerge w:val="restart"/>
            <w:noWrap w:val="0"/>
            <w:vAlign w:val="center"/>
          </w:tcPr>
          <w:p w14:paraId="0E644EF8">
            <w:pPr>
              <w:widowControl/>
              <w:snapToGrid w:val="0"/>
              <w:spacing w:line="288" w:lineRule="auto"/>
              <w:ind w:firstLine="110" w:firstLineChars="50"/>
              <w:jc w:val="center"/>
              <w:rPr>
                <w:rFonts w:hint="eastAsia" w:ascii="宋体" w:hAnsi="宋体" w:eastAsia="宋体" w:cs="宋体"/>
                <w:b w:val="0"/>
                <w:bCs w:val="0"/>
                <w:sz w:val="22"/>
                <w:szCs w:val="22"/>
                <w:lang w:val="en-US" w:eastAsia="zh-CN"/>
              </w:rPr>
            </w:pPr>
            <w:r>
              <w:rPr>
                <w:rFonts w:hint="eastAsia" w:ascii="宋体" w:hAnsi="宋体" w:eastAsia="宋体" w:cs="宋体"/>
                <w:color w:val="000000"/>
                <w:sz w:val="22"/>
              </w:rPr>
              <w:t>增值（特色）服务方案</w:t>
            </w:r>
          </w:p>
        </w:tc>
        <w:tc>
          <w:tcPr>
            <w:tcW w:w="6023" w:type="dxa"/>
            <w:noWrap w:val="0"/>
            <w:vAlign w:val="center"/>
          </w:tcPr>
          <w:p w14:paraId="1FCBFFAA">
            <w:pPr>
              <w:widowControl/>
              <w:snapToGrid w:val="0"/>
              <w:spacing w:line="288" w:lineRule="auto"/>
              <w:rPr>
                <w:rFonts w:hint="eastAsia" w:ascii="宋体" w:hAnsi="宋体" w:eastAsia="宋体" w:cs="宋体"/>
                <w:b w:val="0"/>
                <w:bCs w:val="0"/>
                <w:sz w:val="22"/>
                <w:szCs w:val="22"/>
                <w:lang w:val="en-US" w:eastAsia="zh-CN"/>
              </w:rPr>
            </w:pPr>
            <w:r>
              <w:rPr>
                <w:rFonts w:hint="eastAsia" w:ascii="宋体" w:hAnsi="宋体" w:eastAsia="宋体" w:cs="宋体"/>
                <w:color w:val="auto"/>
                <w:spacing w:val="-6"/>
                <w:sz w:val="22"/>
                <w:szCs w:val="22"/>
                <w:highlight w:val="none"/>
                <w:lang w:val="en-US" w:eastAsia="zh-CN"/>
              </w:rPr>
              <w:t>省内路线（含温州市域内路线）</w:t>
            </w:r>
            <w:r>
              <w:rPr>
                <w:rStyle w:val="829"/>
                <w:rFonts w:hint="eastAsia" w:ascii="宋体" w:hAnsi="宋体" w:eastAsia="宋体" w:cs="宋体"/>
                <w:color w:val="auto"/>
                <w:sz w:val="22"/>
                <w:szCs w:val="22"/>
                <w:highlight w:val="none"/>
              </w:rPr>
              <w:t>增值服务及优惠承诺方案：除招标文件要求的服务外，投标人提供的增值服务或优惠承诺，根据增值服务或优惠承诺的价值、实用性等</w:t>
            </w:r>
            <w:r>
              <w:rPr>
                <w:rFonts w:hint="eastAsia" w:ascii="宋体" w:hAnsi="宋体" w:eastAsia="宋体" w:cs="宋体"/>
                <w:color w:val="auto"/>
                <w:spacing w:val="-6"/>
                <w:sz w:val="22"/>
                <w:szCs w:val="22"/>
                <w:highlight w:val="none"/>
                <w:lang w:val="zh-CN"/>
              </w:rPr>
              <w:t>综合</w:t>
            </w:r>
            <w:r>
              <w:rPr>
                <w:rStyle w:val="829"/>
                <w:rFonts w:hint="eastAsia" w:ascii="宋体" w:hAnsi="宋体" w:eastAsia="宋体" w:cs="宋体"/>
                <w:color w:val="auto"/>
                <w:sz w:val="22"/>
                <w:szCs w:val="22"/>
                <w:highlight w:val="none"/>
              </w:rPr>
              <w:t>打分</w:t>
            </w:r>
            <w:r>
              <w:rPr>
                <w:rStyle w:val="829"/>
                <w:rFonts w:hint="eastAsia" w:ascii="宋体" w:hAnsi="宋体" w:eastAsia="宋体" w:cs="宋体"/>
                <w:color w:val="auto"/>
                <w:sz w:val="22"/>
                <w:szCs w:val="22"/>
                <w:highlight w:val="none"/>
                <w:lang w:eastAsia="zh-CN"/>
              </w:rPr>
              <w:t>。（</w:t>
            </w:r>
            <w:r>
              <w:rPr>
                <w:rStyle w:val="829"/>
                <w:rFonts w:hint="eastAsia" w:ascii="宋体" w:hAnsi="宋体" w:eastAsia="宋体" w:cs="宋体"/>
                <w:color w:val="auto"/>
                <w:sz w:val="22"/>
                <w:szCs w:val="22"/>
                <w:highlight w:val="none"/>
                <w:lang w:val="zh-CN"/>
              </w:rPr>
              <w:t>方案</w:t>
            </w:r>
            <w:r>
              <w:rPr>
                <w:rStyle w:val="829"/>
                <w:rFonts w:hint="eastAsia" w:ascii="宋体" w:hAnsi="宋体" w:eastAsia="宋体" w:cs="宋体"/>
                <w:color w:val="auto"/>
                <w:sz w:val="22"/>
                <w:szCs w:val="22"/>
                <w:highlight w:val="none"/>
              </w:rPr>
              <w:t>价值、实用性</w:t>
            </w:r>
            <w:r>
              <w:rPr>
                <w:rStyle w:val="829"/>
                <w:rFonts w:hint="eastAsia" w:ascii="宋体" w:hAnsi="宋体" w:eastAsia="宋体" w:cs="宋体"/>
                <w:color w:val="auto"/>
                <w:sz w:val="22"/>
                <w:szCs w:val="22"/>
                <w:highlight w:val="none"/>
                <w:lang w:val="zh-CN"/>
              </w:rPr>
              <w:t>强的得</w:t>
            </w:r>
            <w:r>
              <w:rPr>
                <w:rStyle w:val="829"/>
                <w:rFonts w:hint="eastAsia" w:ascii="宋体" w:hAnsi="宋体" w:eastAsia="宋体" w:cs="宋体"/>
                <w:color w:val="auto"/>
                <w:sz w:val="22"/>
                <w:szCs w:val="22"/>
                <w:highlight w:val="none"/>
                <w:lang w:val="en-US" w:eastAsia="zh-CN"/>
              </w:rPr>
              <w:t>6</w:t>
            </w:r>
            <w:r>
              <w:rPr>
                <w:rStyle w:val="829"/>
                <w:rFonts w:hint="eastAsia" w:ascii="宋体" w:hAnsi="宋体" w:eastAsia="宋体" w:cs="宋体"/>
                <w:color w:val="auto"/>
                <w:sz w:val="22"/>
                <w:szCs w:val="22"/>
                <w:highlight w:val="none"/>
                <w:lang w:val="zh-CN"/>
              </w:rPr>
              <w:t>分；方案</w:t>
            </w:r>
            <w:r>
              <w:rPr>
                <w:rStyle w:val="829"/>
                <w:rFonts w:hint="eastAsia" w:ascii="宋体" w:hAnsi="宋体" w:eastAsia="宋体" w:cs="宋体"/>
                <w:color w:val="auto"/>
                <w:sz w:val="22"/>
                <w:szCs w:val="22"/>
                <w:highlight w:val="none"/>
              </w:rPr>
              <w:t>价值、实用性</w:t>
            </w:r>
            <w:r>
              <w:rPr>
                <w:rStyle w:val="829"/>
                <w:rFonts w:hint="eastAsia" w:ascii="宋体" w:hAnsi="宋体" w:eastAsia="宋体" w:cs="宋体"/>
                <w:color w:val="auto"/>
                <w:sz w:val="22"/>
                <w:szCs w:val="22"/>
                <w:highlight w:val="none"/>
                <w:lang w:val="zh-CN"/>
              </w:rPr>
              <w:t>较强的得</w:t>
            </w:r>
            <w:r>
              <w:rPr>
                <w:rStyle w:val="829"/>
                <w:rFonts w:hint="eastAsia" w:ascii="宋体" w:hAnsi="宋体" w:cs="宋体"/>
                <w:color w:val="auto"/>
                <w:sz w:val="22"/>
                <w:szCs w:val="22"/>
                <w:highlight w:val="none"/>
                <w:lang w:val="en-US" w:eastAsia="zh-CN"/>
              </w:rPr>
              <w:t>4</w:t>
            </w:r>
            <w:r>
              <w:rPr>
                <w:rStyle w:val="829"/>
                <w:rFonts w:hint="eastAsia" w:ascii="宋体" w:hAnsi="宋体" w:eastAsia="宋体" w:cs="宋体"/>
                <w:color w:val="auto"/>
                <w:sz w:val="22"/>
                <w:szCs w:val="22"/>
                <w:highlight w:val="none"/>
                <w:lang w:val="zh-CN"/>
              </w:rPr>
              <w:t>分；方案</w:t>
            </w:r>
            <w:r>
              <w:rPr>
                <w:rStyle w:val="829"/>
                <w:rFonts w:hint="eastAsia" w:ascii="宋体" w:hAnsi="宋体" w:eastAsia="宋体" w:cs="宋体"/>
                <w:color w:val="auto"/>
                <w:sz w:val="22"/>
                <w:szCs w:val="22"/>
                <w:highlight w:val="none"/>
              </w:rPr>
              <w:t>价值、实用性</w:t>
            </w:r>
            <w:r>
              <w:rPr>
                <w:rStyle w:val="829"/>
                <w:rFonts w:hint="eastAsia" w:ascii="宋体" w:hAnsi="宋体" w:eastAsia="宋体" w:cs="宋体"/>
                <w:color w:val="auto"/>
                <w:sz w:val="22"/>
                <w:szCs w:val="22"/>
                <w:highlight w:val="none"/>
                <w:lang w:val="zh-CN"/>
              </w:rPr>
              <w:t>一般的得</w:t>
            </w:r>
            <w:r>
              <w:rPr>
                <w:rStyle w:val="829"/>
                <w:rFonts w:hint="eastAsia" w:ascii="宋体" w:hAnsi="宋体" w:cs="宋体"/>
                <w:color w:val="auto"/>
                <w:sz w:val="22"/>
                <w:szCs w:val="22"/>
                <w:highlight w:val="none"/>
                <w:lang w:val="en-US" w:eastAsia="zh-CN"/>
              </w:rPr>
              <w:t>2</w:t>
            </w:r>
            <w:r>
              <w:rPr>
                <w:rStyle w:val="829"/>
                <w:rFonts w:hint="eastAsia" w:ascii="宋体" w:hAnsi="宋体" w:eastAsia="宋体" w:cs="宋体"/>
                <w:color w:val="auto"/>
                <w:sz w:val="22"/>
                <w:szCs w:val="22"/>
                <w:highlight w:val="none"/>
                <w:lang w:val="zh-CN"/>
              </w:rPr>
              <w:t>分；未提供的不得分。</w:t>
            </w:r>
            <w:r>
              <w:rPr>
                <w:rStyle w:val="829"/>
                <w:rFonts w:hint="eastAsia" w:ascii="宋体" w:hAnsi="宋体" w:eastAsia="宋体" w:cs="宋体"/>
                <w:color w:val="auto"/>
                <w:sz w:val="22"/>
                <w:szCs w:val="22"/>
                <w:highlight w:val="none"/>
                <w:lang w:eastAsia="zh-CN"/>
              </w:rPr>
              <w:t>）</w:t>
            </w:r>
          </w:p>
        </w:tc>
        <w:tc>
          <w:tcPr>
            <w:tcW w:w="831" w:type="dxa"/>
            <w:vMerge w:val="restart"/>
            <w:noWrap w:val="0"/>
            <w:vAlign w:val="center"/>
          </w:tcPr>
          <w:p w14:paraId="42D13150">
            <w:pPr>
              <w:spacing w:line="240" w:lineRule="auto"/>
              <w:jc w:val="center"/>
              <w:rPr>
                <w:rFonts w:hint="eastAsia" w:ascii="宋体" w:hAnsi="宋体" w:eastAsia="宋体" w:cs="宋体"/>
                <w:b w:val="0"/>
                <w:bCs w:val="0"/>
                <w:sz w:val="22"/>
                <w:szCs w:val="22"/>
                <w:lang w:val="en-US" w:eastAsia="zh-CN"/>
              </w:rPr>
            </w:pPr>
            <w:r>
              <w:rPr>
                <w:rFonts w:hint="eastAsia" w:ascii="宋体" w:hAnsi="宋体" w:eastAsia="宋体" w:cs="宋体"/>
                <w:b w:val="0"/>
                <w:bCs w:val="0"/>
                <w:sz w:val="22"/>
                <w:szCs w:val="22"/>
                <w:lang w:val="en-US" w:eastAsia="zh-CN"/>
              </w:rPr>
              <w:t>0-</w:t>
            </w:r>
            <w:r>
              <w:rPr>
                <w:rFonts w:hint="eastAsia" w:cs="宋体"/>
                <w:b w:val="0"/>
                <w:bCs w:val="0"/>
                <w:sz w:val="22"/>
                <w:szCs w:val="22"/>
                <w:lang w:val="en-US" w:eastAsia="zh-CN"/>
              </w:rPr>
              <w:t>12</w:t>
            </w:r>
            <w:r>
              <w:rPr>
                <w:rFonts w:hint="eastAsia" w:ascii="宋体" w:hAnsi="宋体" w:eastAsia="宋体" w:cs="宋体"/>
                <w:b w:val="0"/>
                <w:bCs w:val="0"/>
                <w:sz w:val="22"/>
                <w:szCs w:val="22"/>
              </w:rPr>
              <w:t>分</w:t>
            </w:r>
          </w:p>
        </w:tc>
        <w:tc>
          <w:tcPr>
            <w:tcW w:w="992" w:type="dxa"/>
            <w:vMerge w:val="restart"/>
            <w:noWrap w:val="0"/>
            <w:vAlign w:val="center"/>
          </w:tcPr>
          <w:p w14:paraId="44A6AB13">
            <w:pPr>
              <w:spacing w:line="240" w:lineRule="auto"/>
              <w:jc w:val="center"/>
              <w:rPr>
                <w:rFonts w:hint="eastAsia" w:ascii="宋体" w:hAnsi="宋体" w:eastAsia="宋体" w:cs="宋体"/>
                <w:b w:val="0"/>
                <w:bCs w:val="0"/>
                <w:sz w:val="22"/>
                <w:szCs w:val="22"/>
                <w:lang w:val="en-US" w:eastAsia="zh-CN"/>
              </w:rPr>
            </w:pPr>
            <w:r>
              <w:rPr>
                <w:rFonts w:hint="eastAsia" w:ascii="宋体" w:hAnsi="宋体" w:eastAsia="宋体" w:cs="宋体"/>
                <w:b w:val="0"/>
                <w:bCs w:val="0"/>
                <w:sz w:val="22"/>
                <w:szCs w:val="22"/>
                <w:lang w:val="en-US" w:eastAsia="zh-CN"/>
              </w:rPr>
              <w:t>主观分</w:t>
            </w:r>
          </w:p>
        </w:tc>
      </w:tr>
      <w:tr w14:paraId="26F3AA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4" w:hRule="atLeast"/>
        </w:trPr>
        <w:tc>
          <w:tcPr>
            <w:tcW w:w="762" w:type="dxa"/>
            <w:vMerge w:val="continue"/>
            <w:noWrap w:val="0"/>
            <w:vAlign w:val="center"/>
          </w:tcPr>
          <w:p w14:paraId="13344497">
            <w:pPr>
              <w:spacing w:line="240" w:lineRule="auto"/>
              <w:jc w:val="center"/>
              <w:rPr>
                <w:rFonts w:hint="eastAsia" w:ascii="宋体" w:hAnsi="宋体" w:eastAsia="宋体" w:cs="宋体"/>
                <w:b w:val="0"/>
                <w:bCs w:val="0"/>
                <w:sz w:val="22"/>
                <w:szCs w:val="22"/>
                <w:lang w:val="en-US" w:eastAsia="zh-CN"/>
              </w:rPr>
            </w:pPr>
          </w:p>
        </w:tc>
        <w:tc>
          <w:tcPr>
            <w:tcW w:w="1442" w:type="dxa"/>
            <w:vMerge w:val="continue"/>
            <w:noWrap w:val="0"/>
            <w:vAlign w:val="center"/>
          </w:tcPr>
          <w:p w14:paraId="715094EC">
            <w:pPr>
              <w:widowControl/>
              <w:snapToGrid w:val="0"/>
              <w:spacing w:line="288" w:lineRule="auto"/>
              <w:ind w:firstLine="110" w:firstLineChars="50"/>
              <w:jc w:val="center"/>
              <w:rPr>
                <w:rFonts w:hint="eastAsia" w:ascii="宋体" w:hAnsi="宋体" w:eastAsia="宋体" w:cs="宋体"/>
                <w:color w:val="000000"/>
                <w:sz w:val="22"/>
              </w:rPr>
            </w:pPr>
          </w:p>
        </w:tc>
        <w:tc>
          <w:tcPr>
            <w:tcW w:w="6023" w:type="dxa"/>
            <w:noWrap w:val="0"/>
            <w:vAlign w:val="center"/>
          </w:tcPr>
          <w:p w14:paraId="61566457">
            <w:pPr>
              <w:widowControl/>
              <w:snapToGrid w:val="0"/>
              <w:spacing w:line="288" w:lineRule="auto"/>
              <w:rPr>
                <w:rFonts w:hint="eastAsia" w:ascii="宋体" w:hAnsi="宋体" w:eastAsia="宋体" w:cs="宋体"/>
                <w:color w:val="000000"/>
                <w:sz w:val="22"/>
              </w:rPr>
            </w:pPr>
            <w:r>
              <w:rPr>
                <w:rFonts w:hint="eastAsia" w:ascii="宋体" w:hAnsi="宋体" w:eastAsia="宋体" w:cs="宋体"/>
                <w:color w:val="auto"/>
                <w:spacing w:val="-6"/>
                <w:sz w:val="22"/>
                <w:szCs w:val="22"/>
                <w:highlight w:val="none"/>
                <w:lang w:val="en-US" w:eastAsia="zh-CN"/>
              </w:rPr>
              <w:t>省外</w:t>
            </w:r>
            <w:r>
              <w:rPr>
                <w:rFonts w:hint="eastAsia" w:ascii="宋体" w:hAnsi="宋体" w:eastAsia="宋体" w:cs="宋体"/>
                <w:color w:val="auto"/>
                <w:spacing w:val="-6"/>
                <w:sz w:val="22"/>
                <w:szCs w:val="22"/>
                <w:highlight w:val="none"/>
                <w:lang w:val="zh-CN" w:eastAsia="zh-CN"/>
              </w:rPr>
              <w:t>线路</w:t>
            </w:r>
            <w:r>
              <w:rPr>
                <w:rStyle w:val="829"/>
                <w:rFonts w:hint="eastAsia" w:ascii="宋体" w:hAnsi="宋体" w:eastAsia="宋体" w:cs="宋体"/>
                <w:color w:val="auto"/>
                <w:sz w:val="22"/>
                <w:szCs w:val="22"/>
                <w:highlight w:val="none"/>
              </w:rPr>
              <w:t>增值服务及优惠承诺方案：除招标文件要求的服务外，投标人提供的增值服务或优惠承诺，根据增值服务或优惠承诺的价值、实用性等</w:t>
            </w:r>
            <w:r>
              <w:rPr>
                <w:rFonts w:hint="eastAsia" w:ascii="宋体" w:hAnsi="宋体" w:eastAsia="宋体" w:cs="宋体"/>
                <w:color w:val="auto"/>
                <w:spacing w:val="-6"/>
                <w:sz w:val="22"/>
                <w:szCs w:val="22"/>
                <w:highlight w:val="none"/>
                <w:lang w:val="zh-CN"/>
              </w:rPr>
              <w:t>综合</w:t>
            </w:r>
            <w:r>
              <w:rPr>
                <w:rStyle w:val="829"/>
                <w:rFonts w:hint="eastAsia" w:ascii="宋体" w:hAnsi="宋体" w:eastAsia="宋体" w:cs="宋体"/>
                <w:color w:val="auto"/>
                <w:sz w:val="22"/>
                <w:szCs w:val="22"/>
                <w:highlight w:val="none"/>
              </w:rPr>
              <w:t>打分</w:t>
            </w:r>
            <w:r>
              <w:rPr>
                <w:rStyle w:val="829"/>
                <w:rFonts w:hint="eastAsia" w:ascii="宋体" w:hAnsi="宋体" w:eastAsia="宋体" w:cs="宋体"/>
                <w:color w:val="auto"/>
                <w:sz w:val="22"/>
                <w:szCs w:val="22"/>
                <w:highlight w:val="none"/>
                <w:lang w:eastAsia="zh-CN"/>
              </w:rPr>
              <w:t>。（</w:t>
            </w:r>
            <w:r>
              <w:rPr>
                <w:rStyle w:val="829"/>
                <w:rFonts w:hint="eastAsia" w:ascii="宋体" w:hAnsi="宋体" w:eastAsia="宋体" w:cs="宋体"/>
                <w:color w:val="auto"/>
                <w:sz w:val="22"/>
                <w:szCs w:val="22"/>
                <w:highlight w:val="none"/>
                <w:lang w:val="zh-CN"/>
              </w:rPr>
              <w:t>方案</w:t>
            </w:r>
            <w:r>
              <w:rPr>
                <w:rStyle w:val="829"/>
                <w:rFonts w:hint="eastAsia" w:ascii="宋体" w:hAnsi="宋体" w:eastAsia="宋体" w:cs="宋体"/>
                <w:color w:val="auto"/>
                <w:sz w:val="22"/>
                <w:szCs w:val="22"/>
                <w:highlight w:val="none"/>
              </w:rPr>
              <w:t>价值、实用性</w:t>
            </w:r>
            <w:r>
              <w:rPr>
                <w:rStyle w:val="829"/>
                <w:rFonts w:hint="eastAsia" w:ascii="宋体" w:hAnsi="宋体" w:eastAsia="宋体" w:cs="宋体"/>
                <w:color w:val="auto"/>
                <w:sz w:val="22"/>
                <w:szCs w:val="22"/>
                <w:highlight w:val="none"/>
                <w:lang w:val="zh-CN"/>
              </w:rPr>
              <w:t>强的得</w:t>
            </w:r>
            <w:r>
              <w:rPr>
                <w:rStyle w:val="829"/>
                <w:rFonts w:hint="eastAsia" w:ascii="宋体" w:hAnsi="宋体" w:cs="宋体"/>
                <w:color w:val="auto"/>
                <w:sz w:val="22"/>
                <w:szCs w:val="22"/>
                <w:highlight w:val="none"/>
                <w:lang w:val="en-US" w:eastAsia="zh-CN"/>
              </w:rPr>
              <w:t>6</w:t>
            </w:r>
            <w:r>
              <w:rPr>
                <w:rStyle w:val="829"/>
                <w:rFonts w:hint="eastAsia" w:ascii="宋体" w:hAnsi="宋体" w:eastAsia="宋体" w:cs="宋体"/>
                <w:color w:val="auto"/>
                <w:sz w:val="22"/>
                <w:szCs w:val="22"/>
                <w:highlight w:val="none"/>
                <w:lang w:val="zh-CN"/>
              </w:rPr>
              <w:t>分；方案</w:t>
            </w:r>
            <w:r>
              <w:rPr>
                <w:rStyle w:val="829"/>
                <w:rFonts w:hint="eastAsia" w:ascii="宋体" w:hAnsi="宋体" w:eastAsia="宋体" w:cs="宋体"/>
                <w:color w:val="auto"/>
                <w:sz w:val="22"/>
                <w:szCs w:val="22"/>
                <w:highlight w:val="none"/>
              </w:rPr>
              <w:t>价值、实用性</w:t>
            </w:r>
            <w:r>
              <w:rPr>
                <w:rStyle w:val="829"/>
                <w:rFonts w:hint="eastAsia" w:ascii="宋体" w:hAnsi="宋体" w:eastAsia="宋体" w:cs="宋体"/>
                <w:color w:val="auto"/>
                <w:sz w:val="22"/>
                <w:szCs w:val="22"/>
                <w:highlight w:val="none"/>
                <w:lang w:val="zh-CN"/>
              </w:rPr>
              <w:t>较强的得</w:t>
            </w:r>
            <w:r>
              <w:rPr>
                <w:rStyle w:val="829"/>
                <w:rFonts w:hint="eastAsia" w:ascii="宋体" w:hAnsi="宋体" w:cs="宋体"/>
                <w:color w:val="auto"/>
                <w:sz w:val="22"/>
                <w:szCs w:val="22"/>
                <w:highlight w:val="none"/>
                <w:lang w:val="en-US" w:eastAsia="zh-CN"/>
              </w:rPr>
              <w:t>4</w:t>
            </w:r>
            <w:r>
              <w:rPr>
                <w:rStyle w:val="829"/>
                <w:rFonts w:hint="eastAsia" w:ascii="宋体" w:hAnsi="宋体" w:eastAsia="宋体" w:cs="宋体"/>
                <w:color w:val="auto"/>
                <w:sz w:val="22"/>
                <w:szCs w:val="22"/>
                <w:highlight w:val="none"/>
                <w:lang w:val="zh-CN"/>
              </w:rPr>
              <w:t>分；方案</w:t>
            </w:r>
            <w:r>
              <w:rPr>
                <w:rStyle w:val="829"/>
                <w:rFonts w:hint="eastAsia" w:ascii="宋体" w:hAnsi="宋体" w:eastAsia="宋体" w:cs="宋体"/>
                <w:color w:val="auto"/>
                <w:sz w:val="22"/>
                <w:szCs w:val="22"/>
                <w:highlight w:val="none"/>
              </w:rPr>
              <w:t>价值、实用性</w:t>
            </w:r>
            <w:r>
              <w:rPr>
                <w:rStyle w:val="829"/>
                <w:rFonts w:hint="eastAsia" w:ascii="宋体" w:hAnsi="宋体" w:eastAsia="宋体" w:cs="宋体"/>
                <w:color w:val="auto"/>
                <w:sz w:val="22"/>
                <w:szCs w:val="22"/>
                <w:highlight w:val="none"/>
                <w:lang w:val="zh-CN"/>
              </w:rPr>
              <w:t>一般的得</w:t>
            </w:r>
            <w:r>
              <w:rPr>
                <w:rStyle w:val="829"/>
                <w:rFonts w:hint="eastAsia" w:ascii="宋体" w:hAnsi="宋体" w:cs="宋体"/>
                <w:color w:val="auto"/>
                <w:sz w:val="22"/>
                <w:szCs w:val="22"/>
                <w:highlight w:val="none"/>
                <w:lang w:val="en-US" w:eastAsia="zh-CN"/>
              </w:rPr>
              <w:t>2</w:t>
            </w:r>
            <w:r>
              <w:rPr>
                <w:rStyle w:val="829"/>
                <w:rFonts w:hint="eastAsia" w:ascii="宋体" w:hAnsi="宋体" w:eastAsia="宋体" w:cs="宋体"/>
                <w:color w:val="auto"/>
                <w:sz w:val="22"/>
                <w:szCs w:val="22"/>
                <w:highlight w:val="none"/>
                <w:lang w:val="zh-CN"/>
              </w:rPr>
              <w:t>分；未提供的不得分。</w:t>
            </w:r>
            <w:r>
              <w:rPr>
                <w:rStyle w:val="829"/>
                <w:rFonts w:hint="eastAsia" w:ascii="宋体" w:hAnsi="宋体" w:eastAsia="宋体" w:cs="宋体"/>
                <w:color w:val="auto"/>
                <w:sz w:val="22"/>
                <w:szCs w:val="22"/>
                <w:highlight w:val="none"/>
                <w:lang w:eastAsia="zh-CN"/>
              </w:rPr>
              <w:t>）</w:t>
            </w:r>
          </w:p>
        </w:tc>
        <w:tc>
          <w:tcPr>
            <w:tcW w:w="831" w:type="dxa"/>
            <w:vMerge w:val="continue"/>
            <w:noWrap w:val="0"/>
            <w:vAlign w:val="center"/>
          </w:tcPr>
          <w:p w14:paraId="32E931EF">
            <w:pPr>
              <w:spacing w:line="240" w:lineRule="auto"/>
              <w:jc w:val="center"/>
              <w:rPr>
                <w:rFonts w:hint="eastAsia" w:ascii="宋体" w:hAnsi="宋体" w:eastAsia="宋体" w:cs="宋体"/>
                <w:b w:val="0"/>
                <w:bCs w:val="0"/>
                <w:sz w:val="22"/>
                <w:szCs w:val="22"/>
                <w:lang w:val="en-US" w:eastAsia="zh-CN"/>
              </w:rPr>
            </w:pPr>
          </w:p>
        </w:tc>
        <w:tc>
          <w:tcPr>
            <w:tcW w:w="992" w:type="dxa"/>
            <w:vMerge w:val="continue"/>
            <w:noWrap w:val="0"/>
            <w:vAlign w:val="center"/>
          </w:tcPr>
          <w:p w14:paraId="4B141F41">
            <w:pPr>
              <w:spacing w:line="240" w:lineRule="auto"/>
              <w:jc w:val="center"/>
              <w:rPr>
                <w:rFonts w:hint="eastAsia" w:ascii="宋体" w:hAnsi="宋体" w:eastAsia="宋体" w:cs="宋体"/>
                <w:b w:val="0"/>
                <w:bCs w:val="0"/>
                <w:sz w:val="22"/>
                <w:szCs w:val="22"/>
                <w:lang w:val="en-US" w:eastAsia="zh-CN"/>
              </w:rPr>
            </w:pPr>
          </w:p>
        </w:tc>
      </w:tr>
    </w:tbl>
    <w:p w14:paraId="04ACE66C"/>
    <w:p w14:paraId="4CDA5835">
      <w:pPr>
        <w:pStyle w:val="26"/>
        <w:rPr>
          <w:rFonts w:hint="eastAsia"/>
          <w:lang w:val="en-US" w:eastAsia="zh-CN"/>
        </w:rPr>
      </w:pPr>
    </w:p>
    <w:p w14:paraId="264E1601">
      <w:pPr>
        <w:pStyle w:val="27"/>
        <w:rPr>
          <w:rFonts w:hint="default"/>
          <w:lang w:val="en-US" w:eastAsia="zh-CN"/>
        </w:rPr>
      </w:pPr>
    </w:p>
    <w:p w14:paraId="7DA62C1F">
      <w:pPr>
        <w:spacing w:line="340" w:lineRule="exact"/>
        <w:rPr>
          <w:color w:val="000000" w:themeColor="text1"/>
          <w14:textFill>
            <w14:solidFill>
              <w14:schemeClr w14:val="tx1"/>
            </w14:solidFill>
          </w14:textFill>
        </w:rPr>
      </w:pPr>
    </w:p>
    <w:p w14:paraId="173805D7">
      <w:pPr>
        <w:tabs>
          <w:tab w:val="left" w:pos="482"/>
          <w:tab w:val="left" w:pos="2183"/>
          <w:tab w:val="left" w:pos="3884"/>
          <w:tab w:val="left" w:pos="5585"/>
        </w:tabs>
        <w:wordWrap w:val="0"/>
        <w:adjustRightInd w:val="0"/>
        <w:snapToGrid w:val="0"/>
        <w:outlineLvl w:val="0"/>
        <w:rPr>
          <w:rFonts w:hAnsi="Courier New"/>
          <w:b/>
          <w:bCs/>
          <w:kern w:val="2"/>
          <w:sz w:val="21"/>
        </w:rPr>
      </w:pPr>
      <w:r>
        <w:rPr>
          <w:rFonts w:hint="eastAsia" w:hAnsi="Courier New"/>
          <w:b/>
          <w:bCs/>
          <w:kern w:val="2"/>
          <w:sz w:val="21"/>
        </w:rPr>
        <w:t>注：投标文件中要求提供的证书、业绩、职称、社保证明等材料均以</w:t>
      </w:r>
      <w:r>
        <w:rPr>
          <w:rFonts w:hint="eastAsia" w:hAnsi="Courier New"/>
          <w:b/>
          <w:bCs/>
          <w:kern w:val="2"/>
          <w:sz w:val="21"/>
          <w:lang w:eastAsia="zh-CN"/>
        </w:rPr>
        <w:t>扫描件</w:t>
      </w:r>
      <w:r>
        <w:rPr>
          <w:rFonts w:hint="eastAsia" w:hAnsi="Courier New"/>
          <w:b/>
          <w:bCs/>
          <w:kern w:val="2"/>
          <w:sz w:val="21"/>
        </w:rPr>
        <w:t>加盖投标人红色公章在投标文件中反映。考虑到本项目为电子开标，采购人会在中标公示期间对中标人提供的与本评分办法相关的材料等评分依据（原件）的真实性进行复查，如发现有通过提供虚假证明文件获得分值，将取消中标资格，并提请监督机构按照政府采购相关法规处理。</w:t>
      </w:r>
    </w:p>
    <w:p w14:paraId="5BD0A776">
      <w:pPr>
        <w:tabs>
          <w:tab w:val="left" w:pos="482"/>
          <w:tab w:val="left" w:pos="2183"/>
          <w:tab w:val="left" w:pos="3884"/>
          <w:tab w:val="left" w:pos="5585"/>
        </w:tabs>
        <w:wordWrap w:val="0"/>
        <w:adjustRightInd w:val="0"/>
        <w:snapToGrid w:val="0"/>
        <w:outlineLvl w:val="0"/>
        <w:rPr>
          <w:rFonts w:hAnsi="Courier New"/>
          <w:b/>
          <w:bCs/>
          <w:kern w:val="2"/>
          <w:sz w:val="21"/>
        </w:rPr>
      </w:pPr>
      <w:r>
        <w:rPr>
          <w:rFonts w:hint="eastAsia" w:hAnsi="Courier New"/>
          <w:b/>
          <w:bCs/>
          <w:kern w:val="2"/>
          <w:sz w:val="21"/>
        </w:rPr>
        <w:t>1、如投标文件中要求原件备查的，中标人必须在公示期间携带相关原件前往采购人处进行原件核查，如中标人无法提供原件或给出相应能证明其真实性的材料，将被认定提供虚假材料，将取消中标资格，另按《政府采购法》予以处罚。</w:t>
      </w:r>
    </w:p>
    <w:p w14:paraId="5B868F3C">
      <w:pPr>
        <w:tabs>
          <w:tab w:val="left" w:pos="482"/>
          <w:tab w:val="left" w:pos="2183"/>
          <w:tab w:val="left" w:pos="3884"/>
          <w:tab w:val="left" w:pos="5585"/>
        </w:tabs>
        <w:wordWrap w:val="0"/>
        <w:adjustRightInd w:val="0"/>
        <w:snapToGrid w:val="0"/>
        <w:outlineLvl w:val="0"/>
        <w:rPr>
          <w:rFonts w:hAnsi="Courier New"/>
          <w:b/>
          <w:bCs/>
          <w:kern w:val="2"/>
          <w:sz w:val="21"/>
        </w:rPr>
      </w:pPr>
      <w:r>
        <w:rPr>
          <w:rFonts w:hint="eastAsia" w:hAnsi="Courier New"/>
          <w:b/>
          <w:bCs/>
          <w:kern w:val="2"/>
          <w:sz w:val="21"/>
        </w:rPr>
        <w:t>2、证书正在进行年检无法提供证明材料的，应提供相关行政主管部门的受理意见证明、相应官方网站查询结果等相关的有效证明材料。</w:t>
      </w:r>
    </w:p>
    <w:p w14:paraId="143E7A3C">
      <w:pPr>
        <w:tabs>
          <w:tab w:val="left" w:pos="482"/>
          <w:tab w:val="left" w:pos="2183"/>
          <w:tab w:val="left" w:pos="3884"/>
          <w:tab w:val="left" w:pos="5585"/>
        </w:tabs>
        <w:wordWrap w:val="0"/>
        <w:adjustRightInd w:val="0"/>
        <w:snapToGrid w:val="0"/>
        <w:outlineLvl w:val="0"/>
        <w:rPr>
          <w:rFonts w:hAnsi="Courier New"/>
          <w:b/>
          <w:bCs/>
          <w:kern w:val="2"/>
          <w:sz w:val="21"/>
        </w:rPr>
      </w:pPr>
      <w:r>
        <w:rPr>
          <w:rFonts w:hint="eastAsia" w:hAnsi="Courier New"/>
          <w:b/>
          <w:bCs/>
          <w:kern w:val="2"/>
          <w:sz w:val="21"/>
        </w:rPr>
        <w:t>免责声明：上述友情提示仅供参考，由此导致投标文件无效，由各投标人自行承担责任。</w:t>
      </w:r>
    </w:p>
    <w:p w14:paraId="7BE979E8">
      <w:pPr>
        <w:tabs>
          <w:tab w:val="left" w:pos="482"/>
          <w:tab w:val="left" w:pos="2183"/>
          <w:tab w:val="left" w:pos="3884"/>
          <w:tab w:val="left" w:pos="5585"/>
        </w:tabs>
        <w:wordWrap w:val="0"/>
        <w:adjustRightInd w:val="0"/>
        <w:snapToGrid w:val="0"/>
        <w:outlineLvl w:val="0"/>
        <w:rPr>
          <w:rFonts w:hAnsi="Courier New"/>
          <w:b/>
          <w:bCs/>
          <w:kern w:val="2"/>
          <w:sz w:val="21"/>
        </w:rPr>
      </w:pPr>
      <w:r>
        <w:rPr>
          <w:rFonts w:hint="eastAsia" w:hAnsi="Courier New"/>
          <w:b/>
          <w:bCs/>
          <w:kern w:val="2"/>
          <w:sz w:val="21"/>
        </w:rPr>
        <w:t>评标小组根据以上各项内容综合考察后，按综合得分由高到低排列，推荐中标候选人，而不单纯以报价高低作为推荐中标候选人的唯一依据，最终经采购单位审核后，确定中标候选人。</w:t>
      </w:r>
    </w:p>
    <w:p w14:paraId="0D6D9567">
      <w:pPr>
        <w:tabs>
          <w:tab w:val="left" w:pos="482"/>
          <w:tab w:val="left" w:pos="2183"/>
          <w:tab w:val="left" w:pos="3884"/>
          <w:tab w:val="left" w:pos="5585"/>
        </w:tabs>
        <w:wordWrap w:val="0"/>
        <w:adjustRightInd w:val="0"/>
        <w:snapToGrid w:val="0"/>
        <w:outlineLvl w:val="0"/>
        <w:rPr>
          <w:rFonts w:hAnsi="Courier New"/>
          <w:b/>
          <w:bCs/>
          <w:kern w:val="2"/>
          <w:sz w:val="21"/>
        </w:rPr>
      </w:pPr>
      <w:r>
        <w:rPr>
          <w:rFonts w:hint="eastAsia" w:hAnsi="Courier New"/>
          <w:b/>
          <w:bCs/>
          <w:kern w:val="2"/>
          <w:sz w:val="21"/>
        </w:rPr>
        <w:t>三、说明</w:t>
      </w:r>
    </w:p>
    <w:p w14:paraId="05573C79">
      <w:pPr>
        <w:tabs>
          <w:tab w:val="left" w:pos="482"/>
          <w:tab w:val="left" w:pos="2183"/>
          <w:tab w:val="left" w:pos="3884"/>
          <w:tab w:val="left" w:pos="5585"/>
        </w:tabs>
        <w:wordWrap w:val="0"/>
        <w:adjustRightInd w:val="0"/>
        <w:snapToGrid w:val="0"/>
        <w:outlineLvl w:val="0"/>
        <w:rPr>
          <w:rFonts w:hAnsi="Courier New"/>
          <w:b/>
          <w:bCs/>
          <w:kern w:val="2"/>
          <w:sz w:val="21"/>
        </w:rPr>
      </w:pPr>
      <w:r>
        <w:rPr>
          <w:rFonts w:hint="eastAsia" w:hAnsi="Courier New"/>
          <w:b/>
          <w:bCs/>
          <w:kern w:val="2"/>
          <w:sz w:val="21"/>
        </w:rPr>
        <w:t>1、每个供应商最终得分=商务技术部分分值（所有评标委员会成员的算术平均值）＋报价部分分值。</w:t>
      </w:r>
    </w:p>
    <w:p w14:paraId="031CB19E">
      <w:pPr>
        <w:tabs>
          <w:tab w:val="left" w:pos="482"/>
          <w:tab w:val="left" w:pos="2183"/>
          <w:tab w:val="left" w:pos="3884"/>
          <w:tab w:val="left" w:pos="5585"/>
        </w:tabs>
        <w:wordWrap w:val="0"/>
        <w:adjustRightInd w:val="0"/>
        <w:snapToGrid w:val="0"/>
        <w:outlineLvl w:val="0"/>
        <w:rPr>
          <w:rFonts w:hAnsi="Courier New"/>
          <w:b/>
          <w:bCs/>
          <w:kern w:val="2"/>
          <w:sz w:val="21"/>
        </w:rPr>
      </w:pPr>
      <w:r>
        <w:rPr>
          <w:rFonts w:hint="eastAsia" w:hAnsi="Courier New"/>
          <w:b/>
          <w:bCs/>
          <w:kern w:val="2"/>
          <w:sz w:val="21"/>
        </w:rPr>
        <w:t>2、所有分值计算保留小数点后两位，小数点后三位四舍五入。</w:t>
      </w:r>
    </w:p>
    <w:p w14:paraId="4E78F72F">
      <w:pPr>
        <w:tabs>
          <w:tab w:val="left" w:pos="482"/>
          <w:tab w:val="left" w:pos="2183"/>
          <w:tab w:val="left" w:pos="3884"/>
          <w:tab w:val="left" w:pos="5585"/>
        </w:tabs>
        <w:wordWrap w:val="0"/>
        <w:adjustRightInd w:val="0"/>
        <w:snapToGrid w:val="0"/>
        <w:outlineLvl w:val="0"/>
        <w:rPr>
          <w:rFonts w:hAnsi="Courier New"/>
          <w:b/>
          <w:bCs/>
          <w:kern w:val="2"/>
          <w:sz w:val="21"/>
        </w:rPr>
      </w:pPr>
      <w:r>
        <w:rPr>
          <w:rFonts w:hint="eastAsia" w:hAnsi="Courier New"/>
          <w:b/>
          <w:bCs/>
          <w:kern w:val="2"/>
          <w:sz w:val="21"/>
        </w:rPr>
        <w:t>参见本招标文件第三部分：“供应商须知” 中的相关内容，未尽事宜按有关法律规定处理。</w:t>
      </w:r>
    </w:p>
    <w:p w14:paraId="5D5D9948">
      <w:pPr>
        <w:rPr>
          <w:b/>
          <w:bCs/>
        </w:rPr>
      </w:pPr>
    </w:p>
    <w:p w14:paraId="347AD798"/>
    <w:p w14:paraId="23CEA1E4">
      <w:pPr>
        <w:pageBreakBefore/>
        <w:jc w:val="center"/>
        <w:rPr>
          <w:b/>
          <w:bCs/>
        </w:rPr>
      </w:pPr>
      <w:r>
        <w:rPr>
          <w:rFonts w:hint="eastAsia"/>
          <w:b/>
          <w:bCs/>
        </w:rPr>
        <w:t>质疑函范本</w:t>
      </w:r>
    </w:p>
    <w:p w14:paraId="68806DCA">
      <w:pPr>
        <w:adjustRightInd w:val="0"/>
        <w:snapToGrid w:val="0"/>
        <w:spacing w:before="240" w:beforeLines="100" w:line="360" w:lineRule="auto"/>
        <w:rPr>
          <w:bCs/>
        </w:rPr>
      </w:pPr>
      <w:r>
        <w:rPr>
          <w:rFonts w:hint="eastAsia"/>
          <w:bCs/>
        </w:rPr>
        <w:t>一、质疑供应商基本信息</w:t>
      </w:r>
    </w:p>
    <w:p w14:paraId="37FF2490">
      <w:pPr>
        <w:adjustRightInd w:val="0"/>
        <w:snapToGrid w:val="0"/>
        <w:spacing w:line="360" w:lineRule="auto"/>
        <w:rPr>
          <w:u w:val="dotted"/>
        </w:rPr>
      </w:pPr>
      <w:r>
        <w:rPr>
          <w:rFonts w:hint="eastAsia"/>
        </w:rPr>
        <w:t>质疑供应商：</w:t>
      </w:r>
      <w:r>
        <w:rPr>
          <w:rFonts w:hint="eastAsia"/>
          <w:u w:val="dotted"/>
        </w:rPr>
        <w:t xml:space="preserve">                                        </w:t>
      </w:r>
    </w:p>
    <w:p w14:paraId="3101CA8F">
      <w:pPr>
        <w:adjustRightInd w:val="0"/>
        <w:snapToGrid w:val="0"/>
        <w:spacing w:line="360" w:lineRule="auto"/>
      </w:pPr>
      <w:r>
        <w:rPr>
          <w:rFonts w:hint="eastAsia"/>
        </w:rPr>
        <w:t>地址：</w:t>
      </w:r>
      <w:r>
        <w:rPr>
          <w:rFonts w:hint="eastAsia"/>
          <w:u w:val="dotted"/>
        </w:rPr>
        <w:t xml:space="preserve">                          </w:t>
      </w:r>
      <w:r>
        <w:rPr>
          <w:rFonts w:hint="eastAsia"/>
        </w:rPr>
        <w:t>邮编：</w:t>
      </w:r>
      <w:r>
        <w:rPr>
          <w:rFonts w:hint="eastAsia"/>
          <w:u w:val="dotted"/>
        </w:rPr>
        <w:t xml:space="preserve">                                                   </w:t>
      </w:r>
    </w:p>
    <w:p w14:paraId="6BE94F79">
      <w:pPr>
        <w:adjustRightInd w:val="0"/>
        <w:snapToGrid w:val="0"/>
        <w:spacing w:line="360" w:lineRule="auto"/>
      </w:pPr>
      <w:r>
        <w:rPr>
          <w:rFonts w:hint="eastAsia"/>
        </w:rPr>
        <w:t>联系人：</w:t>
      </w:r>
      <w:r>
        <w:rPr>
          <w:rFonts w:hint="eastAsia"/>
          <w:u w:val="dotted"/>
        </w:rPr>
        <w:t xml:space="preserve">                      </w:t>
      </w:r>
      <w:r>
        <w:rPr>
          <w:rFonts w:hint="eastAsia"/>
        </w:rPr>
        <w:t>联系电话：</w:t>
      </w:r>
      <w:r>
        <w:rPr>
          <w:rFonts w:hint="eastAsia"/>
          <w:u w:val="dotted"/>
        </w:rPr>
        <w:t xml:space="preserve">                              </w:t>
      </w:r>
    </w:p>
    <w:p w14:paraId="0B19F627">
      <w:pPr>
        <w:adjustRightInd w:val="0"/>
        <w:snapToGrid w:val="0"/>
        <w:spacing w:line="360" w:lineRule="auto"/>
        <w:rPr>
          <w:u w:val="dotted"/>
        </w:rPr>
      </w:pPr>
      <w:r>
        <w:rPr>
          <w:rFonts w:hint="eastAsia"/>
        </w:rPr>
        <w:t>授权代表：</w:t>
      </w:r>
      <w:r>
        <w:rPr>
          <w:rFonts w:hint="eastAsia"/>
          <w:u w:val="dotted"/>
        </w:rPr>
        <w:t xml:space="preserve">                                          </w:t>
      </w:r>
    </w:p>
    <w:p w14:paraId="3C6FE180">
      <w:pPr>
        <w:adjustRightInd w:val="0"/>
        <w:snapToGrid w:val="0"/>
        <w:spacing w:line="360" w:lineRule="auto"/>
      </w:pPr>
      <w:r>
        <w:rPr>
          <w:rFonts w:hint="eastAsia"/>
        </w:rPr>
        <w:t>联系电话：</w:t>
      </w:r>
      <w:r>
        <w:rPr>
          <w:rFonts w:hint="eastAsia"/>
          <w:u w:val="dotted"/>
        </w:rPr>
        <w:t xml:space="preserve">                                           </w:t>
      </w:r>
      <w:r>
        <w:rPr>
          <w:rFonts w:hint="eastAsia"/>
        </w:rPr>
        <w:t xml:space="preserve"> </w:t>
      </w:r>
    </w:p>
    <w:p w14:paraId="14E9655F">
      <w:pPr>
        <w:adjustRightInd w:val="0"/>
        <w:snapToGrid w:val="0"/>
        <w:spacing w:line="360" w:lineRule="auto"/>
      </w:pPr>
      <w:r>
        <w:rPr>
          <w:rFonts w:hint="eastAsia"/>
        </w:rPr>
        <w:t xml:space="preserve">地址： </w:t>
      </w:r>
      <w:r>
        <w:rPr>
          <w:rFonts w:hint="eastAsia"/>
          <w:u w:val="dotted"/>
        </w:rPr>
        <w:t xml:space="preserve">                        </w:t>
      </w:r>
      <w:r>
        <w:rPr>
          <w:rFonts w:hint="eastAsia"/>
        </w:rPr>
        <w:t>邮编：</w:t>
      </w:r>
      <w:r>
        <w:rPr>
          <w:rFonts w:hint="eastAsia"/>
          <w:u w:val="dotted"/>
        </w:rPr>
        <w:t xml:space="preserve">                                                </w:t>
      </w:r>
    </w:p>
    <w:p w14:paraId="041AF7A8">
      <w:pPr>
        <w:adjustRightInd w:val="0"/>
        <w:snapToGrid w:val="0"/>
        <w:spacing w:line="360" w:lineRule="auto"/>
        <w:rPr>
          <w:bCs/>
        </w:rPr>
      </w:pPr>
      <w:r>
        <w:rPr>
          <w:rFonts w:hint="eastAsia"/>
          <w:bCs/>
        </w:rPr>
        <w:t>二、质疑项目基本情况</w:t>
      </w:r>
    </w:p>
    <w:p w14:paraId="6F584A7F">
      <w:pPr>
        <w:adjustRightInd w:val="0"/>
        <w:snapToGrid w:val="0"/>
        <w:spacing w:line="360" w:lineRule="auto"/>
      </w:pPr>
      <w:r>
        <w:rPr>
          <w:rFonts w:hint="eastAsia"/>
        </w:rPr>
        <w:t>质疑项目的名称：</w:t>
      </w:r>
      <w:r>
        <w:rPr>
          <w:rFonts w:hint="eastAsia"/>
          <w:u w:val="dotted"/>
        </w:rPr>
        <w:t xml:space="preserve">                                      </w:t>
      </w:r>
    </w:p>
    <w:p w14:paraId="0B28459B">
      <w:pPr>
        <w:adjustRightInd w:val="0"/>
        <w:snapToGrid w:val="0"/>
        <w:spacing w:line="360" w:lineRule="auto"/>
      </w:pPr>
      <w:r>
        <w:rPr>
          <w:rFonts w:hint="eastAsia"/>
        </w:rPr>
        <w:t>质疑项目的编号：</w:t>
      </w:r>
      <w:r>
        <w:rPr>
          <w:rFonts w:hint="eastAsia"/>
          <w:u w:val="dotted"/>
        </w:rPr>
        <w:t xml:space="preserve">               </w:t>
      </w:r>
      <w:r>
        <w:rPr>
          <w:rFonts w:hint="eastAsia"/>
        </w:rPr>
        <w:t>包号：</w:t>
      </w:r>
      <w:r>
        <w:rPr>
          <w:rFonts w:hint="eastAsia"/>
          <w:u w:val="dotted"/>
        </w:rPr>
        <w:t xml:space="preserve">                 </w:t>
      </w:r>
    </w:p>
    <w:p w14:paraId="5F326B87">
      <w:pPr>
        <w:adjustRightInd w:val="0"/>
        <w:snapToGrid w:val="0"/>
        <w:spacing w:line="360" w:lineRule="auto"/>
        <w:rPr>
          <w:u w:val="dotted"/>
        </w:rPr>
      </w:pPr>
      <w:r>
        <w:rPr>
          <w:rFonts w:hint="eastAsia"/>
        </w:rPr>
        <w:t>采购人名称：</w:t>
      </w:r>
      <w:r>
        <w:rPr>
          <w:rFonts w:hint="eastAsia"/>
          <w:u w:val="dotted"/>
        </w:rPr>
        <w:t xml:space="preserve">                                         </w:t>
      </w:r>
    </w:p>
    <w:p w14:paraId="66453E02">
      <w:pPr>
        <w:adjustRightInd w:val="0"/>
        <w:snapToGrid w:val="0"/>
        <w:spacing w:line="360" w:lineRule="auto"/>
      </w:pPr>
      <w:r>
        <w:rPr>
          <w:rFonts w:hint="eastAsia"/>
        </w:rPr>
        <w:t>招标文件获取日期：</w:t>
      </w:r>
      <w:r>
        <w:rPr>
          <w:rFonts w:hint="eastAsia"/>
          <w:u w:val="dotted"/>
        </w:rPr>
        <w:t xml:space="preserve">                                           </w:t>
      </w:r>
    </w:p>
    <w:p w14:paraId="3230A2D6">
      <w:pPr>
        <w:adjustRightInd w:val="0"/>
        <w:snapToGrid w:val="0"/>
        <w:spacing w:line="360" w:lineRule="auto"/>
        <w:rPr>
          <w:bCs/>
        </w:rPr>
      </w:pPr>
      <w:r>
        <w:rPr>
          <w:rFonts w:hint="eastAsia"/>
          <w:bCs/>
        </w:rPr>
        <w:t>三、质疑事项具体内容</w:t>
      </w:r>
    </w:p>
    <w:p w14:paraId="040F2979">
      <w:pPr>
        <w:adjustRightInd w:val="0"/>
        <w:snapToGrid w:val="0"/>
        <w:spacing w:line="360" w:lineRule="auto"/>
        <w:rPr>
          <w:u w:val="dotted"/>
        </w:rPr>
      </w:pPr>
      <w:r>
        <w:rPr>
          <w:rFonts w:hint="eastAsia"/>
        </w:rPr>
        <w:t>质疑事项1：</w:t>
      </w:r>
      <w:r>
        <w:rPr>
          <w:rFonts w:hint="eastAsia"/>
          <w:u w:val="dotted"/>
        </w:rPr>
        <w:t xml:space="preserve">                                         </w:t>
      </w:r>
    </w:p>
    <w:p w14:paraId="007317C0">
      <w:pPr>
        <w:adjustRightInd w:val="0"/>
        <w:snapToGrid w:val="0"/>
        <w:spacing w:line="360" w:lineRule="auto"/>
        <w:rPr>
          <w:u w:val="dotted"/>
        </w:rPr>
      </w:pPr>
      <w:r>
        <w:rPr>
          <w:rFonts w:hint="eastAsia"/>
        </w:rPr>
        <w:t>事实依据：</w:t>
      </w:r>
      <w:r>
        <w:rPr>
          <w:rFonts w:hint="eastAsia"/>
          <w:u w:val="dotted"/>
        </w:rPr>
        <w:t xml:space="preserve">                                          </w:t>
      </w:r>
    </w:p>
    <w:p w14:paraId="7F58706B">
      <w:pPr>
        <w:adjustRightInd w:val="0"/>
        <w:snapToGrid w:val="0"/>
        <w:spacing w:line="360" w:lineRule="auto"/>
      </w:pPr>
      <w:r>
        <w:rPr>
          <w:rFonts w:hint="eastAsia"/>
          <w:u w:val="dotted"/>
        </w:rPr>
        <w:t xml:space="preserve">                                                       </w:t>
      </w:r>
    </w:p>
    <w:p w14:paraId="05A1179C">
      <w:pPr>
        <w:adjustRightInd w:val="0"/>
        <w:snapToGrid w:val="0"/>
        <w:spacing w:line="360" w:lineRule="auto"/>
        <w:rPr>
          <w:u w:val="dotted"/>
        </w:rPr>
      </w:pPr>
      <w:r>
        <w:rPr>
          <w:rFonts w:hint="eastAsia"/>
        </w:rPr>
        <w:t>法律依据：</w:t>
      </w:r>
      <w:r>
        <w:rPr>
          <w:rFonts w:hint="eastAsia"/>
          <w:u w:val="dotted"/>
        </w:rPr>
        <w:t xml:space="preserve">                                          </w:t>
      </w:r>
    </w:p>
    <w:p w14:paraId="6F3D0655">
      <w:pPr>
        <w:adjustRightInd w:val="0"/>
        <w:snapToGrid w:val="0"/>
        <w:spacing w:line="360" w:lineRule="auto"/>
        <w:rPr>
          <w:u w:val="dotted"/>
        </w:rPr>
      </w:pPr>
      <w:r>
        <w:rPr>
          <w:rFonts w:hint="eastAsia"/>
          <w:u w:val="dotted"/>
        </w:rPr>
        <w:t xml:space="preserve">                                                     </w:t>
      </w:r>
    </w:p>
    <w:p w14:paraId="3FEE606F">
      <w:pPr>
        <w:adjustRightInd w:val="0"/>
        <w:snapToGrid w:val="0"/>
        <w:spacing w:line="360" w:lineRule="auto"/>
        <w:rPr>
          <w:u w:val="dotted"/>
        </w:rPr>
      </w:pPr>
      <w:r>
        <w:rPr>
          <w:rFonts w:hint="eastAsia"/>
        </w:rPr>
        <w:t>质疑事项2</w:t>
      </w:r>
    </w:p>
    <w:p w14:paraId="4019F60D">
      <w:pPr>
        <w:adjustRightInd w:val="0"/>
        <w:snapToGrid w:val="0"/>
        <w:spacing w:line="360" w:lineRule="auto"/>
      </w:pPr>
      <w:r>
        <w:rPr>
          <w:rFonts w:hint="eastAsia"/>
        </w:rPr>
        <w:t>……</w:t>
      </w:r>
    </w:p>
    <w:p w14:paraId="4BAC5D77">
      <w:pPr>
        <w:adjustRightInd w:val="0"/>
        <w:snapToGrid w:val="0"/>
        <w:spacing w:line="360" w:lineRule="auto"/>
        <w:rPr>
          <w:bCs/>
        </w:rPr>
      </w:pPr>
      <w:r>
        <w:rPr>
          <w:rFonts w:hint="eastAsia"/>
          <w:bCs/>
        </w:rPr>
        <w:t>四、与质疑事项相关的质疑请求</w:t>
      </w:r>
    </w:p>
    <w:p w14:paraId="593AF837">
      <w:pPr>
        <w:adjustRightInd w:val="0"/>
        <w:snapToGrid w:val="0"/>
        <w:spacing w:line="360" w:lineRule="auto"/>
        <w:rPr>
          <w:u w:val="dotted"/>
        </w:rPr>
      </w:pPr>
      <w:r>
        <w:rPr>
          <w:rFonts w:hint="eastAsia"/>
        </w:rPr>
        <w:t>请求：</w:t>
      </w:r>
      <w:r>
        <w:rPr>
          <w:rFonts w:hint="eastAsia"/>
          <w:u w:val="dotted"/>
        </w:rPr>
        <w:t xml:space="preserve">                                               </w:t>
      </w:r>
    </w:p>
    <w:p w14:paraId="58821B7C">
      <w:r>
        <w:rPr>
          <w:rFonts w:hint="eastAsia"/>
        </w:rPr>
        <w:t xml:space="preserve">签字(签章)：                   公章：                      </w:t>
      </w:r>
    </w:p>
    <w:p w14:paraId="500615A7">
      <w:r>
        <w:rPr>
          <w:rFonts w:hint="eastAsia"/>
        </w:rPr>
        <w:t xml:space="preserve">日期：    </w:t>
      </w:r>
    </w:p>
    <w:p w14:paraId="2EC185F6">
      <w:pPr>
        <w:adjustRightInd w:val="0"/>
        <w:snapToGrid w:val="0"/>
        <w:spacing w:line="360" w:lineRule="auto"/>
      </w:pPr>
    </w:p>
    <w:p w14:paraId="25956864">
      <w:pPr>
        <w:adjustRightInd w:val="0"/>
        <w:snapToGrid w:val="0"/>
        <w:spacing w:line="360" w:lineRule="auto"/>
      </w:pPr>
    </w:p>
    <w:p w14:paraId="12F6C02D">
      <w:pPr>
        <w:jc w:val="center"/>
        <w:rPr>
          <w:b/>
          <w:bCs/>
        </w:rPr>
      </w:pPr>
    </w:p>
    <w:p w14:paraId="5CA489A1">
      <w:pPr>
        <w:jc w:val="center"/>
        <w:rPr>
          <w:b/>
          <w:bCs/>
        </w:rPr>
      </w:pPr>
    </w:p>
    <w:p w14:paraId="570DE000">
      <w:pPr>
        <w:jc w:val="center"/>
        <w:rPr>
          <w:b/>
          <w:bCs/>
        </w:rPr>
      </w:pPr>
    </w:p>
    <w:p w14:paraId="2C0332AC">
      <w:pPr>
        <w:jc w:val="center"/>
        <w:rPr>
          <w:b/>
          <w:bCs/>
        </w:rPr>
      </w:pPr>
    </w:p>
    <w:p w14:paraId="2A0E4E42">
      <w:pPr>
        <w:jc w:val="center"/>
        <w:rPr>
          <w:b/>
          <w:bCs/>
        </w:rPr>
      </w:pPr>
    </w:p>
    <w:p w14:paraId="2CAF9E20">
      <w:pPr>
        <w:jc w:val="center"/>
        <w:rPr>
          <w:b/>
          <w:bCs/>
        </w:rPr>
      </w:pPr>
    </w:p>
    <w:p w14:paraId="7ACCAE33">
      <w:pPr>
        <w:jc w:val="center"/>
        <w:rPr>
          <w:b/>
          <w:bCs/>
        </w:rPr>
      </w:pPr>
    </w:p>
    <w:p w14:paraId="30FAB9F4">
      <w:pPr>
        <w:rPr>
          <w:b/>
        </w:rPr>
      </w:pPr>
      <w:r>
        <w:rPr>
          <w:rFonts w:hint="eastAsia"/>
          <w:b/>
        </w:rPr>
        <w:t>质疑函制作说明：</w:t>
      </w:r>
    </w:p>
    <w:p w14:paraId="6A9C908B">
      <w:pPr>
        <w:ind w:firstLine="480" w:firstLineChars="200"/>
      </w:pPr>
      <w:r>
        <w:rPr>
          <w:rFonts w:hint="eastAsia"/>
        </w:rPr>
        <w:t>1.供应商提出质疑时，应提交质疑函和必要的证明材料。</w:t>
      </w:r>
    </w:p>
    <w:p w14:paraId="14617FCA">
      <w:pPr>
        <w:ind w:firstLine="480" w:firstLineChars="200"/>
      </w:pPr>
      <w:r>
        <w:rPr>
          <w:rFonts w:hint="eastAsia"/>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140778A3">
      <w:pPr>
        <w:ind w:firstLine="480" w:firstLineChars="200"/>
      </w:pPr>
      <w:r>
        <w:rPr>
          <w:rFonts w:hint="eastAsia"/>
        </w:rPr>
        <w:t>3.质疑供应商若对项目的某一分包进行质疑，质疑函中应列明具体分包号。</w:t>
      </w:r>
    </w:p>
    <w:p w14:paraId="5FFA0246">
      <w:pPr>
        <w:ind w:firstLine="480" w:firstLineChars="200"/>
      </w:pPr>
      <w:r>
        <w:rPr>
          <w:rFonts w:hint="eastAsia"/>
        </w:rPr>
        <w:t>4.质疑函的质疑事项应具体、明确，并有必要的事实依据和法律依据。</w:t>
      </w:r>
    </w:p>
    <w:p w14:paraId="58655E4B">
      <w:pPr>
        <w:ind w:firstLine="480" w:firstLineChars="200"/>
      </w:pPr>
      <w:r>
        <w:rPr>
          <w:rFonts w:hint="eastAsia"/>
        </w:rPr>
        <w:t>5.质疑函的质疑请求应与质疑事项相关。</w:t>
      </w:r>
    </w:p>
    <w:p w14:paraId="2894B113">
      <w:pPr>
        <w:ind w:firstLine="480" w:firstLineChars="200"/>
      </w:pPr>
      <w:r>
        <w:rPr>
          <w:rFonts w:hint="eastAsia"/>
        </w:rPr>
        <w:t>6.质疑供应商为自然人的，质疑函应由本人签字；质疑供应商为法人或者其他组织的，质疑函应由法定代表人、主要负责人，或者其授权代表签字或者盖章，并加盖公章。</w:t>
      </w:r>
    </w:p>
    <w:p w14:paraId="07C4E4A9">
      <w:pPr>
        <w:pStyle w:val="372"/>
        <w:widowControl w:val="0"/>
        <w:snapToGrid w:val="0"/>
        <w:spacing w:line="480" w:lineRule="exact"/>
        <w:jc w:val="center"/>
        <w:rPr>
          <w:rFonts w:hint="default" w:hAnsi="宋体" w:cs="宋体"/>
          <w:sz w:val="24"/>
          <w:szCs w:val="24"/>
        </w:rPr>
      </w:pPr>
      <w:r>
        <w:rPr>
          <w:rFonts w:hAnsi="宋体" w:cs="宋体"/>
          <w:sz w:val="24"/>
          <w:szCs w:val="24"/>
        </w:rPr>
        <w:br w:type="page"/>
      </w:r>
      <w:r>
        <w:rPr>
          <w:rFonts w:hAnsi="宋体" w:cs="宋体"/>
          <w:sz w:val="24"/>
          <w:szCs w:val="24"/>
        </w:rPr>
        <w:t>政府采购活动现场确认声明书</w:t>
      </w:r>
    </w:p>
    <w:p w14:paraId="46852E29">
      <w:pPr>
        <w:pStyle w:val="372"/>
        <w:widowControl w:val="0"/>
        <w:snapToGrid w:val="0"/>
        <w:spacing w:line="480" w:lineRule="exact"/>
        <w:jc w:val="both"/>
        <w:rPr>
          <w:rFonts w:hint="default" w:hAnsi="宋体" w:cs="宋体"/>
          <w:sz w:val="24"/>
          <w:szCs w:val="24"/>
        </w:rPr>
      </w:pPr>
      <w:r>
        <w:rPr>
          <w:rFonts w:hAnsi="宋体" w:cs="宋体"/>
          <w:kern w:val="0"/>
          <w:sz w:val="24"/>
          <w:szCs w:val="24"/>
          <w:u w:val="single"/>
        </w:rPr>
        <w:t>浙江品信工程项目管理有限公司</w:t>
      </w:r>
      <w:r>
        <w:rPr>
          <w:rFonts w:hAnsi="宋体" w:cs="宋体"/>
          <w:kern w:val="0"/>
          <w:sz w:val="24"/>
          <w:szCs w:val="24"/>
        </w:rPr>
        <w:t>：</w:t>
      </w:r>
    </w:p>
    <w:p w14:paraId="6EC5AD61">
      <w:pPr>
        <w:pStyle w:val="372"/>
        <w:widowControl w:val="0"/>
        <w:snapToGrid w:val="0"/>
        <w:spacing w:line="480" w:lineRule="exact"/>
        <w:ind w:firstLine="480" w:firstLineChars="200"/>
        <w:jc w:val="both"/>
        <w:rPr>
          <w:rFonts w:hint="default" w:hAnsi="宋体" w:cs="宋体"/>
          <w:kern w:val="0"/>
          <w:sz w:val="24"/>
          <w:szCs w:val="24"/>
          <w:u w:val="single"/>
        </w:rPr>
      </w:pPr>
      <w:r>
        <w:rPr>
          <w:rFonts w:hAnsi="宋体" w:cs="宋体"/>
          <w:kern w:val="0"/>
          <w:sz w:val="24"/>
          <w:szCs w:val="24"/>
          <w:u w:val="single"/>
        </w:rPr>
        <w:t xml:space="preserve">本人经由                           （单位全称）负责人        （法定代表人姓名）合法授权参加 </w:t>
      </w:r>
      <w:r>
        <w:rPr>
          <w:rFonts w:hint="eastAsia"/>
          <w:b/>
          <w:color w:val="0000FF"/>
          <w:sz w:val="30"/>
          <w:szCs w:val="30"/>
          <w:lang w:val="en-US" w:eastAsia="zh-CN"/>
        </w:rPr>
        <w:t>***</w:t>
      </w:r>
      <w:r>
        <w:rPr>
          <w:rFonts w:hAnsi="宋体" w:cs="宋体"/>
          <w:kern w:val="0"/>
          <w:sz w:val="24"/>
          <w:szCs w:val="24"/>
          <w:u w:val="single"/>
        </w:rPr>
        <w:t xml:space="preserve">（编号：              ）政府采购活动，经与本单位法人代表（负责人）联系确认，现就有关公平竞争事项郑重声明如下： </w:t>
      </w:r>
    </w:p>
    <w:p w14:paraId="6AF3E493">
      <w:pPr>
        <w:pStyle w:val="597"/>
        <w:widowControl/>
        <w:numPr>
          <w:ilvl w:val="0"/>
          <w:numId w:val="21"/>
        </w:numPr>
        <w:tabs>
          <w:tab w:val="left" w:pos="425"/>
        </w:tabs>
        <w:snapToGrid w:val="0"/>
        <w:spacing w:line="480" w:lineRule="exact"/>
        <w:ind w:firstLine="453" w:firstLineChars="189"/>
        <w:rPr>
          <w:rFonts w:hint="default" w:ascii="宋体" w:hAnsi="宋体" w:cs="宋体"/>
          <w:kern w:val="0"/>
          <w:sz w:val="24"/>
          <w:szCs w:val="24"/>
        </w:rPr>
      </w:pPr>
      <w:r>
        <w:rPr>
          <w:rFonts w:ascii="宋体" w:hAnsi="宋体" w:cs="宋体"/>
          <w:kern w:val="0"/>
          <w:sz w:val="24"/>
          <w:szCs w:val="24"/>
        </w:rPr>
        <w:t>本单位与采购人之间 □不存在利害关系 □存在下列利害关系</w:t>
      </w:r>
      <w:r>
        <w:rPr>
          <w:rFonts w:ascii="宋体" w:hAnsi="宋体" w:cs="宋体"/>
          <w:kern w:val="0"/>
          <w:sz w:val="24"/>
          <w:szCs w:val="24"/>
          <w:u w:val="single"/>
        </w:rPr>
        <w:t xml:space="preserve">           </w:t>
      </w:r>
      <w:r>
        <w:rPr>
          <w:rFonts w:ascii="宋体" w:hAnsi="宋体" w:cs="宋体"/>
          <w:kern w:val="0"/>
          <w:sz w:val="24"/>
          <w:szCs w:val="24"/>
        </w:rPr>
        <w:t>：</w:t>
      </w:r>
    </w:p>
    <w:p w14:paraId="1EB3FA69">
      <w:pPr>
        <w:pStyle w:val="597"/>
        <w:widowControl/>
        <w:snapToGrid w:val="0"/>
        <w:spacing w:line="480" w:lineRule="exact"/>
        <w:rPr>
          <w:rFonts w:hint="default" w:ascii="宋体" w:hAnsi="宋体" w:cs="宋体"/>
          <w:kern w:val="0"/>
          <w:sz w:val="24"/>
          <w:szCs w:val="24"/>
        </w:rPr>
      </w:pPr>
      <w:r>
        <w:rPr>
          <w:rFonts w:ascii="宋体" w:hAnsi="宋体" w:cs="宋体"/>
          <w:kern w:val="0"/>
          <w:sz w:val="24"/>
          <w:szCs w:val="24"/>
        </w:rPr>
        <w:t xml:space="preserve">  A.投资关系    B.行政隶属关系    C.业务指导关系</w:t>
      </w:r>
    </w:p>
    <w:p w14:paraId="7B9C5C29">
      <w:pPr>
        <w:pStyle w:val="597"/>
        <w:widowControl/>
        <w:snapToGrid w:val="0"/>
        <w:spacing w:line="480" w:lineRule="exact"/>
        <w:rPr>
          <w:rFonts w:hint="default" w:ascii="宋体" w:hAnsi="宋体" w:cs="宋体"/>
          <w:kern w:val="0"/>
          <w:sz w:val="24"/>
          <w:szCs w:val="24"/>
        </w:rPr>
      </w:pPr>
      <w:r>
        <w:rPr>
          <w:rFonts w:ascii="宋体" w:hAnsi="宋体" w:cs="宋体"/>
          <w:kern w:val="0"/>
          <w:sz w:val="24"/>
          <w:szCs w:val="24"/>
        </w:rPr>
        <w:t xml:space="preserve">  D.其他可能</w:t>
      </w:r>
      <w:r>
        <w:rPr>
          <w:rFonts w:ascii="宋体" w:hAnsi="宋体" w:cs="宋体"/>
          <w:sz w:val="24"/>
          <w:szCs w:val="24"/>
        </w:rPr>
        <w:t>影响采购公正的</w:t>
      </w:r>
      <w:r>
        <w:rPr>
          <w:rFonts w:ascii="宋体" w:hAnsi="宋体" w:cs="宋体"/>
          <w:kern w:val="0"/>
          <w:sz w:val="24"/>
          <w:szCs w:val="24"/>
        </w:rPr>
        <w:t>利害关系</w:t>
      </w:r>
      <w:r>
        <w:rPr>
          <w:rFonts w:ascii="宋体" w:hAnsi="宋体" w:cs="宋体"/>
          <w:kern w:val="0"/>
          <w:sz w:val="24"/>
          <w:szCs w:val="24"/>
          <w:u w:val="single"/>
        </w:rPr>
        <w:t xml:space="preserve">（如有，请如实说明）                 </w:t>
      </w:r>
      <w:r>
        <w:rPr>
          <w:rFonts w:ascii="宋体" w:hAnsi="宋体" w:cs="宋体"/>
          <w:kern w:val="0"/>
          <w:sz w:val="24"/>
          <w:szCs w:val="24"/>
        </w:rPr>
        <w:t>。</w:t>
      </w:r>
    </w:p>
    <w:p w14:paraId="553A7D68">
      <w:pPr>
        <w:pStyle w:val="597"/>
        <w:widowControl/>
        <w:snapToGrid w:val="0"/>
        <w:spacing w:line="480" w:lineRule="exact"/>
        <w:rPr>
          <w:rFonts w:hint="default" w:ascii="宋体" w:hAnsi="宋体" w:cs="宋体"/>
          <w:kern w:val="0"/>
          <w:sz w:val="24"/>
          <w:szCs w:val="24"/>
        </w:rPr>
      </w:pPr>
      <w:r>
        <w:rPr>
          <w:rFonts w:ascii="宋体" w:hAnsi="宋体" w:cs="宋体"/>
          <w:spacing w:val="6"/>
          <w:sz w:val="24"/>
          <w:szCs w:val="24"/>
        </w:rPr>
        <w:t xml:space="preserve">  二、</w:t>
      </w:r>
      <w:r>
        <w:rPr>
          <w:rFonts w:ascii="宋体" w:hAnsi="宋体" w:cs="宋体"/>
          <w:kern w:val="0"/>
          <w:sz w:val="24"/>
          <w:szCs w:val="24"/>
        </w:rPr>
        <w:t>现已清楚知道参加本项目采购活动的其他所有供应商名称，本单位 □与其他所有供应商之间均不存在利害关系 □与</w:t>
      </w:r>
      <w:r>
        <w:rPr>
          <w:rFonts w:ascii="宋体" w:hAnsi="宋体" w:cs="宋体"/>
          <w:kern w:val="0"/>
          <w:sz w:val="24"/>
          <w:szCs w:val="24"/>
          <w:u w:val="single"/>
        </w:rPr>
        <w:t xml:space="preserve">           （供应商名称）</w:t>
      </w:r>
      <w:r>
        <w:rPr>
          <w:rFonts w:ascii="宋体" w:hAnsi="宋体" w:cs="宋体"/>
          <w:kern w:val="0"/>
          <w:sz w:val="24"/>
          <w:szCs w:val="24"/>
        </w:rPr>
        <w:t>之间存在下列利害关系</w:t>
      </w:r>
      <w:r>
        <w:rPr>
          <w:rFonts w:ascii="宋体" w:hAnsi="宋体" w:cs="宋体"/>
          <w:kern w:val="0"/>
          <w:sz w:val="24"/>
          <w:szCs w:val="24"/>
          <w:u w:val="single"/>
        </w:rPr>
        <w:t xml:space="preserve">          </w:t>
      </w:r>
      <w:r>
        <w:rPr>
          <w:rFonts w:ascii="宋体" w:hAnsi="宋体" w:cs="宋体"/>
          <w:kern w:val="0"/>
          <w:sz w:val="24"/>
          <w:szCs w:val="24"/>
        </w:rPr>
        <w:t>：</w:t>
      </w:r>
    </w:p>
    <w:p w14:paraId="6D91E38A">
      <w:pPr>
        <w:pStyle w:val="372"/>
        <w:widowControl w:val="0"/>
        <w:snapToGrid w:val="0"/>
        <w:spacing w:line="480" w:lineRule="exact"/>
        <w:jc w:val="both"/>
        <w:rPr>
          <w:rFonts w:hint="default" w:hAnsi="宋体" w:cs="宋体"/>
          <w:kern w:val="0"/>
          <w:sz w:val="24"/>
          <w:szCs w:val="24"/>
        </w:rPr>
      </w:pPr>
      <w:r>
        <w:rPr>
          <w:rFonts w:hAnsi="宋体" w:cs="宋体"/>
          <w:kern w:val="0"/>
          <w:sz w:val="24"/>
          <w:szCs w:val="24"/>
        </w:rPr>
        <w:t xml:space="preserve">  A.法定代表人或负责人或实际控制人是同一人</w:t>
      </w:r>
    </w:p>
    <w:p w14:paraId="3F52F532">
      <w:pPr>
        <w:pStyle w:val="372"/>
        <w:widowControl w:val="0"/>
        <w:snapToGrid w:val="0"/>
        <w:spacing w:line="480" w:lineRule="exact"/>
        <w:jc w:val="both"/>
        <w:rPr>
          <w:rFonts w:hint="default" w:hAnsi="宋体" w:cs="宋体"/>
          <w:spacing w:val="6"/>
          <w:sz w:val="24"/>
          <w:szCs w:val="24"/>
        </w:rPr>
      </w:pPr>
      <w:r>
        <w:rPr>
          <w:rFonts w:hAnsi="宋体" w:cs="宋体"/>
          <w:kern w:val="0"/>
          <w:sz w:val="24"/>
          <w:szCs w:val="24"/>
        </w:rPr>
        <w:t xml:space="preserve">  B.法定代表人或负责人或实际控制人是夫妻关系</w:t>
      </w:r>
    </w:p>
    <w:p w14:paraId="148A8BCC">
      <w:pPr>
        <w:pStyle w:val="372"/>
        <w:widowControl w:val="0"/>
        <w:snapToGrid w:val="0"/>
        <w:spacing w:line="480" w:lineRule="exact"/>
        <w:jc w:val="both"/>
        <w:rPr>
          <w:rFonts w:hint="default" w:hAnsi="宋体" w:cs="宋体"/>
          <w:spacing w:val="6"/>
          <w:sz w:val="24"/>
          <w:szCs w:val="24"/>
        </w:rPr>
      </w:pPr>
      <w:r>
        <w:rPr>
          <w:rFonts w:hAnsi="宋体" w:cs="宋体"/>
          <w:kern w:val="0"/>
          <w:sz w:val="24"/>
          <w:szCs w:val="24"/>
        </w:rPr>
        <w:t xml:space="preserve">  C.法定代表人或负责人或实际控制人是直系血亲关系</w:t>
      </w:r>
    </w:p>
    <w:p w14:paraId="37534C42">
      <w:pPr>
        <w:pStyle w:val="372"/>
        <w:widowControl w:val="0"/>
        <w:snapToGrid w:val="0"/>
        <w:spacing w:line="480" w:lineRule="exact"/>
        <w:jc w:val="both"/>
        <w:rPr>
          <w:rFonts w:hint="default" w:hAnsi="宋体" w:cs="宋体"/>
          <w:spacing w:val="6"/>
          <w:sz w:val="24"/>
          <w:szCs w:val="24"/>
        </w:rPr>
      </w:pPr>
      <w:r>
        <w:rPr>
          <w:rFonts w:hAnsi="宋体" w:cs="宋体"/>
          <w:kern w:val="0"/>
          <w:sz w:val="24"/>
          <w:szCs w:val="24"/>
        </w:rPr>
        <w:t xml:space="preserve">  D.法定代表人或负责人或实际控制人存在三代以内旁系血亲关系</w:t>
      </w:r>
    </w:p>
    <w:p w14:paraId="25660FDF">
      <w:pPr>
        <w:pStyle w:val="372"/>
        <w:widowControl w:val="0"/>
        <w:snapToGrid w:val="0"/>
        <w:spacing w:line="480" w:lineRule="exact"/>
        <w:jc w:val="both"/>
        <w:rPr>
          <w:rFonts w:hint="default" w:hAnsi="宋体" w:cs="宋体"/>
          <w:kern w:val="0"/>
          <w:sz w:val="24"/>
          <w:szCs w:val="24"/>
        </w:rPr>
      </w:pPr>
      <w:r>
        <w:rPr>
          <w:rFonts w:hAnsi="宋体" w:cs="宋体"/>
          <w:kern w:val="0"/>
          <w:sz w:val="24"/>
          <w:szCs w:val="24"/>
        </w:rPr>
        <w:t xml:space="preserve">  E.法定代表人或负责人或实际控制人存在近姻亲关系</w:t>
      </w:r>
    </w:p>
    <w:p w14:paraId="4A3C32C4">
      <w:pPr>
        <w:pStyle w:val="372"/>
        <w:widowControl w:val="0"/>
        <w:snapToGrid w:val="0"/>
        <w:spacing w:line="480" w:lineRule="exact"/>
        <w:jc w:val="both"/>
        <w:rPr>
          <w:rFonts w:hint="default" w:hAnsi="宋体" w:cs="宋体"/>
          <w:kern w:val="0"/>
          <w:sz w:val="24"/>
          <w:szCs w:val="24"/>
        </w:rPr>
      </w:pPr>
      <w:r>
        <w:rPr>
          <w:rFonts w:hAnsi="宋体" w:cs="宋体"/>
          <w:kern w:val="0"/>
          <w:sz w:val="24"/>
          <w:szCs w:val="24"/>
        </w:rPr>
        <w:t xml:space="preserve">  F.法定代表人或负责人或实际控制人存在股份控制或实际控制关系</w:t>
      </w:r>
    </w:p>
    <w:p w14:paraId="3ECDBB27">
      <w:pPr>
        <w:pStyle w:val="372"/>
        <w:widowControl w:val="0"/>
        <w:snapToGrid w:val="0"/>
        <w:spacing w:line="480" w:lineRule="exact"/>
        <w:jc w:val="both"/>
        <w:outlineLvl w:val="0"/>
        <w:rPr>
          <w:rFonts w:hint="default" w:hAnsi="宋体" w:cs="宋体"/>
          <w:kern w:val="0"/>
          <w:sz w:val="24"/>
          <w:szCs w:val="24"/>
        </w:rPr>
      </w:pPr>
      <w:r>
        <w:rPr>
          <w:rFonts w:hAnsi="宋体" w:cs="宋体"/>
          <w:kern w:val="0"/>
          <w:sz w:val="24"/>
          <w:szCs w:val="24"/>
        </w:rPr>
        <w:t xml:space="preserve">  G.存在共同直接或间接投资设立子公司、联营企业和合营企业情况</w:t>
      </w:r>
    </w:p>
    <w:p w14:paraId="33AC042A">
      <w:pPr>
        <w:pStyle w:val="372"/>
        <w:widowControl w:val="0"/>
        <w:snapToGrid w:val="0"/>
        <w:spacing w:line="480" w:lineRule="exact"/>
        <w:jc w:val="both"/>
        <w:rPr>
          <w:rFonts w:hint="default" w:hAnsi="宋体" w:cs="宋体"/>
          <w:sz w:val="24"/>
          <w:szCs w:val="24"/>
        </w:rPr>
      </w:pPr>
      <w:r>
        <w:rPr>
          <w:rFonts w:hAnsi="宋体" w:cs="宋体"/>
          <w:kern w:val="0"/>
          <w:sz w:val="24"/>
          <w:szCs w:val="24"/>
        </w:rPr>
        <w:t xml:space="preserve">  H.存在分级代理或代销关系、同一生产制造商关系、</w:t>
      </w:r>
      <w:r>
        <w:rPr>
          <w:rFonts w:hAnsi="宋体" w:cs="宋体"/>
          <w:sz w:val="24"/>
          <w:szCs w:val="24"/>
        </w:rPr>
        <w:t>管理关系、重要业务（占主营业务收入50%以上）或重要财务往来关系（如融资）等其他实质性控制关系</w:t>
      </w:r>
    </w:p>
    <w:p w14:paraId="4BC1BDD1">
      <w:pPr>
        <w:pStyle w:val="372"/>
        <w:widowControl w:val="0"/>
        <w:snapToGrid w:val="0"/>
        <w:spacing w:line="480" w:lineRule="exact"/>
        <w:ind w:firstLine="240" w:firstLineChars="100"/>
        <w:jc w:val="both"/>
        <w:rPr>
          <w:rFonts w:hint="default" w:hAnsi="宋体" w:cs="宋体"/>
          <w:sz w:val="24"/>
          <w:szCs w:val="24"/>
        </w:rPr>
      </w:pPr>
      <w:r>
        <w:rPr>
          <w:rFonts w:hAnsi="宋体" w:cs="宋体"/>
          <w:sz w:val="24"/>
          <w:szCs w:val="24"/>
        </w:rPr>
        <w:t>I</w:t>
      </w:r>
      <w:r>
        <w:rPr>
          <w:rFonts w:hAnsi="宋体" w:cs="宋体"/>
          <w:kern w:val="0"/>
          <w:sz w:val="24"/>
          <w:szCs w:val="24"/>
        </w:rPr>
        <w:t>.</w:t>
      </w:r>
      <w:r>
        <w:rPr>
          <w:rFonts w:hAnsi="宋体" w:cs="宋体"/>
          <w:sz w:val="24"/>
          <w:szCs w:val="24"/>
        </w:rPr>
        <w:t>其他利害关系情况</w:t>
      </w:r>
      <w:r>
        <w:rPr>
          <w:rFonts w:hAnsi="宋体" w:cs="宋体"/>
          <w:sz w:val="24"/>
          <w:szCs w:val="24"/>
          <w:u w:val="single"/>
        </w:rPr>
        <w:t xml:space="preserve">                              </w:t>
      </w:r>
      <w:r>
        <w:rPr>
          <w:rFonts w:hAnsi="宋体" w:cs="宋体"/>
          <w:kern w:val="0"/>
          <w:sz w:val="24"/>
          <w:szCs w:val="24"/>
        </w:rPr>
        <w:t>。</w:t>
      </w:r>
    </w:p>
    <w:p w14:paraId="478E7C6E">
      <w:pPr>
        <w:pStyle w:val="597"/>
        <w:widowControl/>
        <w:numPr>
          <w:ilvl w:val="0"/>
          <w:numId w:val="22"/>
        </w:numPr>
        <w:snapToGrid w:val="0"/>
        <w:spacing w:line="480" w:lineRule="exact"/>
        <w:ind w:firstLine="453" w:firstLineChars="189"/>
        <w:rPr>
          <w:rFonts w:hint="default" w:ascii="宋体" w:hAnsi="宋体" w:cs="宋体"/>
          <w:kern w:val="0"/>
          <w:sz w:val="24"/>
          <w:szCs w:val="24"/>
        </w:rPr>
      </w:pPr>
      <w:r>
        <w:rPr>
          <w:rFonts w:ascii="宋体" w:hAnsi="宋体" w:cs="宋体"/>
          <w:sz w:val="24"/>
          <w:szCs w:val="24"/>
        </w:rPr>
        <w:t>现已清楚知道并</w:t>
      </w:r>
      <w:r>
        <w:rPr>
          <w:rFonts w:ascii="宋体" w:hAnsi="宋体" w:cs="宋体"/>
          <w:kern w:val="0"/>
          <w:sz w:val="24"/>
          <w:szCs w:val="24"/>
        </w:rPr>
        <w:t>严格遵守政府采购法律法规和现场纪律。</w:t>
      </w:r>
    </w:p>
    <w:p w14:paraId="19621EB8">
      <w:pPr>
        <w:pStyle w:val="597"/>
        <w:widowControl/>
        <w:numPr>
          <w:ilvl w:val="0"/>
          <w:numId w:val="22"/>
        </w:numPr>
        <w:snapToGrid w:val="0"/>
        <w:spacing w:line="480" w:lineRule="exact"/>
        <w:ind w:firstLine="453" w:firstLineChars="189"/>
        <w:rPr>
          <w:rFonts w:hint="default" w:ascii="宋体" w:hAnsi="宋体" w:cs="宋体"/>
          <w:kern w:val="0"/>
          <w:sz w:val="24"/>
          <w:szCs w:val="24"/>
        </w:rPr>
      </w:pPr>
      <w:r>
        <w:rPr>
          <w:rFonts w:ascii="宋体" w:hAnsi="宋体" w:cs="宋体"/>
          <w:kern w:val="0"/>
          <w:sz w:val="24"/>
          <w:szCs w:val="24"/>
        </w:rPr>
        <w:t>我发现</w:t>
      </w:r>
      <w:r>
        <w:rPr>
          <w:rFonts w:ascii="宋体" w:hAnsi="宋体" w:cs="宋体"/>
          <w:kern w:val="0"/>
          <w:sz w:val="24"/>
          <w:szCs w:val="24"/>
          <w:u w:val="single"/>
        </w:rPr>
        <w:t xml:space="preserve">                    </w:t>
      </w:r>
      <w:r>
        <w:rPr>
          <w:rFonts w:ascii="宋体" w:hAnsi="宋体" w:cs="宋体"/>
          <w:kern w:val="0"/>
          <w:sz w:val="24"/>
          <w:szCs w:val="24"/>
        </w:rPr>
        <w:t>供应商之间存 在或可能存在上述第二条第</w:t>
      </w:r>
      <w:r>
        <w:rPr>
          <w:rFonts w:ascii="宋体" w:hAnsi="宋体" w:cs="宋体"/>
          <w:kern w:val="0"/>
          <w:sz w:val="24"/>
          <w:szCs w:val="24"/>
          <w:u w:val="single"/>
        </w:rPr>
        <w:t xml:space="preserve">        </w:t>
      </w:r>
      <w:r>
        <w:rPr>
          <w:rFonts w:ascii="宋体" w:hAnsi="宋体" w:cs="宋体"/>
          <w:kern w:val="0"/>
          <w:sz w:val="24"/>
          <w:szCs w:val="24"/>
        </w:rPr>
        <w:t>项利害关系</w:t>
      </w:r>
    </w:p>
    <w:p w14:paraId="6B9FC825">
      <w:pPr>
        <w:pStyle w:val="372"/>
        <w:widowControl w:val="0"/>
        <w:snapToGrid w:val="0"/>
        <w:spacing w:line="480" w:lineRule="exact"/>
        <w:ind w:firstLine="6480" w:firstLineChars="2700"/>
        <w:jc w:val="both"/>
        <w:rPr>
          <w:rFonts w:hint="default" w:hAnsi="宋体" w:cs="宋体"/>
          <w:sz w:val="24"/>
          <w:szCs w:val="24"/>
        </w:rPr>
      </w:pPr>
      <w:r>
        <w:rPr>
          <w:rFonts w:hAnsi="宋体" w:cs="宋体"/>
          <w:sz w:val="24"/>
          <w:szCs w:val="24"/>
        </w:rPr>
        <w:t>（供应商代表签名）</w:t>
      </w:r>
    </w:p>
    <w:p w14:paraId="50579EA1">
      <w:pPr>
        <w:pStyle w:val="372"/>
        <w:widowControl w:val="0"/>
        <w:snapToGrid w:val="0"/>
        <w:spacing w:line="480" w:lineRule="exact"/>
        <w:ind w:firstLine="480" w:firstLineChars="200"/>
        <w:jc w:val="both"/>
        <w:rPr>
          <w:rFonts w:hint="default" w:hAnsi="宋体" w:cs="宋体"/>
          <w:sz w:val="24"/>
          <w:szCs w:val="24"/>
        </w:rPr>
      </w:pPr>
      <w:r>
        <w:rPr>
          <w:rFonts w:hAnsi="宋体" w:cs="宋体"/>
          <w:sz w:val="24"/>
          <w:szCs w:val="24"/>
        </w:rPr>
        <w:t xml:space="preserve">                                                      年   月   日</w:t>
      </w:r>
    </w:p>
    <w:p w14:paraId="0B1AC8BD">
      <w:pPr>
        <w:snapToGrid w:val="0"/>
        <w:ind w:firstLine="482" w:firstLineChars="200"/>
        <w:rPr>
          <w:b/>
          <w:bCs/>
        </w:rPr>
      </w:pPr>
    </w:p>
    <w:p w14:paraId="2E1DBF59">
      <w:pPr>
        <w:pStyle w:val="35"/>
        <w:adjustRightInd w:val="0"/>
        <w:snapToGrid w:val="0"/>
        <w:spacing w:line="400" w:lineRule="exact"/>
        <w:rPr>
          <w:rFonts w:hAnsi="宋体" w:cs="宋体"/>
          <w:sz w:val="24"/>
          <w:szCs w:val="24"/>
        </w:rPr>
      </w:pPr>
      <w:r>
        <w:rPr>
          <w:rFonts w:hint="eastAsia" w:hAnsi="宋体" w:cs="宋体"/>
          <w:b/>
          <w:bCs/>
          <w:sz w:val="24"/>
          <w:szCs w:val="24"/>
        </w:rPr>
        <w:t>注：投标文件解密结束后，各投标供应商签署《政府采购活动现场确认声明书》，并在30分钟内以扫描件方式发送至代理机构邮箱：</w:t>
      </w:r>
      <w:r>
        <w:fldChar w:fldCharType="begin"/>
      </w:r>
      <w:r>
        <w:instrText xml:space="preserve"> HYPERLINK "mailto:27845657@qq.com" </w:instrText>
      </w:r>
      <w:r>
        <w:fldChar w:fldCharType="separate"/>
      </w:r>
      <w:r>
        <w:rPr>
          <w:rStyle w:val="71"/>
          <w:rFonts w:hint="eastAsia" w:hAnsi="宋体" w:cs="宋体"/>
          <w:color w:val="auto"/>
          <w:sz w:val="24"/>
          <w:szCs w:val="24"/>
        </w:rPr>
        <w:t>57107546@qq.com</w:t>
      </w:r>
      <w:r>
        <w:rPr>
          <w:rStyle w:val="71"/>
          <w:rFonts w:hint="eastAsia" w:hAnsi="宋体" w:cs="宋体"/>
          <w:color w:val="auto"/>
          <w:sz w:val="24"/>
          <w:szCs w:val="24"/>
        </w:rPr>
        <w:fldChar w:fldCharType="end"/>
      </w:r>
      <w:r>
        <w:rPr>
          <w:rFonts w:hint="eastAsia" w:hAnsi="宋体" w:cs="宋体"/>
          <w:bCs/>
          <w:sz w:val="24"/>
          <w:szCs w:val="24"/>
        </w:rPr>
        <w:t>。</w:t>
      </w:r>
    </w:p>
    <w:sectPr>
      <w:footerReference r:id="rId14" w:type="first"/>
      <w:headerReference r:id="rId11" w:type="default"/>
      <w:footerReference r:id="rId12" w:type="default"/>
      <w:footerReference r:id="rId13" w:type="even"/>
      <w:pgSz w:w="11905" w:h="16838"/>
      <w:pgMar w:top="1440" w:right="1287" w:bottom="1440" w:left="1287" w:header="850" w:footer="992" w:gutter="0"/>
      <w:cols w:space="0" w:num="1"/>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AFF" w:usb1="C0007841"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embedRegular r:id="rId1" w:fontKey="{4E6DFCB9-7662-4A17-9B69-32F1DA4C7CE8}"/>
  </w:font>
  <w:font w:name="黑体">
    <w:panose1 w:val="02010609060101010101"/>
    <w:charset w:val="86"/>
    <w:family w:val="auto"/>
    <w:pitch w:val="default"/>
    <w:sig w:usb0="800002BF" w:usb1="38CF7CFA" w:usb2="00000016" w:usb3="00000000" w:csb0="00040001" w:csb1="00000000"/>
    <w:embedRegular r:id="rId2" w:fontKey="{051F0E96-4E4B-41EB-BC0B-803E5E3CD26B}"/>
  </w:font>
  <w:font w:name="Courier New">
    <w:panose1 w:val="02070309020205020404"/>
    <w:charset w:val="01"/>
    <w:family w:val="modern"/>
    <w:pitch w:val="default"/>
    <w:sig w:usb0="E0002AFF" w:usb1="C0007843" w:usb2="00000009" w:usb3="00000000" w:csb0="400001FF" w:csb1="FFFF0000"/>
    <w:embedRegular r:id="rId3" w:fontKey="{510C3F48-BE1D-4B59-B1DE-8CBD16836683}"/>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embedRegular r:id="rId4" w:fontKey="{17C9DB76-287D-4F2A-B9AF-8D4F15A1D5EC}"/>
  </w:font>
  <w:font w:name="Cambria">
    <w:panose1 w:val="02040503050406030204"/>
    <w:charset w:val="00"/>
    <w:family w:val="roman"/>
    <w:pitch w:val="default"/>
    <w:sig w:usb0="E00002FF" w:usb1="400004FF" w:usb2="00000000" w:usb3="00000000" w:csb0="2000019F"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embedRegular r:id="rId5" w:fontKey="{0ABB560E-0564-4D2F-9C97-DA199A0F0A98}"/>
  </w:font>
  <w:font w:name="monospace">
    <w:altName w:val="Segoe Print"/>
    <w:panose1 w:val="00000000000000000000"/>
    <w:charset w:val="00"/>
    <w:family w:val="auto"/>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Calibri Light">
    <w:altName w:val="Calibri"/>
    <w:panose1 w:val="020F0302020204030204"/>
    <w:charset w:val="00"/>
    <w:family w:val="swiss"/>
    <w:pitch w:val="default"/>
    <w:sig w:usb0="00000000" w:usb1="00000000" w:usb2="00000009" w:usb3="00000000" w:csb0="200001FF" w:csb1="00000000"/>
  </w:font>
  <w:font w:name="仿宋">
    <w:panose1 w:val="02010609060101010101"/>
    <w:charset w:val="86"/>
    <w:family w:val="modern"/>
    <w:pitch w:val="default"/>
    <w:sig w:usb0="800002BF" w:usb1="38CF7CFA" w:usb2="00000016" w:usb3="00000000" w:csb0="00040001" w:csb1="00000000"/>
    <w:embedRegular r:id="rId6" w:fontKey="{A7841BA9-D987-4B7F-8B79-9D2690423C04}"/>
  </w:font>
  <w:font w:name="等线 Light">
    <w:altName w:val="宋体"/>
    <w:panose1 w:val="02010600030101010101"/>
    <w:charset w:val="86"/>
    <w:family w:val="auto"/>
    <w:pitch w:val="default"/>
    <w:sig w:usb0="00000000" w:usb1="00000000" w:usb2="00000016" w:usb3="00000000" w:csb0="0004000F" w:csb1="00000000"/>
  </w:font>
  <w:font w:name="微软雅黑">
    <w:panose1 w:val="020B0503020204020204"/>
    <w:charset w:val="86"/>
    <w:family w:val="swiss"/>
    <w:pitch w:val="default"/>
    <w:sig w:usb0="80000287" w:usb1="280F3C52" w:usb2="00000016" w:usb3="00000000" w:csb0="0004001F" w:csb1="00000000"/>
  </w:font>
  <w:font w:name="等线">
    <w:altName w:val="微软雅黑"/>
    <w:panose1 w:val="02010600030101010101"/>
    <w:charset w:val="86"/>
    <w:family w:val="auto"/>
    <w:pitch w:val="default"/>
    <w:sig w:usb0="00000000" w:usb1="00000000" w:usb2="00000016" w:usb3="00000000" w:csb0="0004000F" w:csb1="00000000"/>
  </w:font>
  <w:font w:name="Trebuchet MS">
    <w:panose1 w:val="020B0603020202020204"/>
    <w:charset w:val="00"/>
    <w:family w:val="swiss"/>
    <w:pitch w:val="default"/>
    <w:sig w:usb0="00000287" w:usb1="00000000" w:usb2="00000000" w:usb3="00000000" w:csb0="2000009F" w:csb1="00000000"/>
  </w:font>
  <w:font w:name="FuturaA Bk BT">
    <w:altName w:val="Arial"/>
    <w:panose1 w:val="00000000000000000000"/>
    <w:charset w:val="00"/>
    <w:family w:val="swiss"/>
    <w:pitch w:val="default"/>
    <w:sig w:usb0="00000000" w:usb1="00000000" w:usb2="00000008" w:usb3="00000000" w:csb0="000001FF" w:csb1="00000000"/>
  </w:font>
  <w:font w:name="华文中宋">
    <w:panose1 w:val="02010600040101010101"/>
    <w:charset w:val="86"/>
    <w:family w:val="auto"/>
    <w:pitch w:val="default"/>
    <w:sig w:usb0="00000287" w:usb1="080F0000" w:usb2="00000000" w:usb3="00000000" w:csb0="0004009F" w:csb1="DFD70000"/>
    <w:embedRegular r:id="rId7" w:fontKey="{842D22FE-22F1-4A75-84F5-8B9FB258DA93}"/>
  </w:font>
  <w:font w:name="TimesNewRomanPSMT">
    <w:altName w:val="Times New Roman"/>
    <w:panose1 w:val="00000000000000000000"/>
    <w:charset w:val="00"/>
    <w:family w:val="auto"/>
    <w:pitch w:val="default"/>
    <w:sig w:usb0="00000000" w:usb1="00000000" w:usb2="00000009" w:usb3="00000000" w:csb0="000001FF" w:csb1="00000000"/>
  </w:font>
  <w:font w:name="Arial Narrow">
    <w:altName w:val="Arial"/>
    <w:panose1 w:val="020B0606020202030204"/>
    <w:charset w:val="00"/>
    <w:family w:val="swiss"/>
    <w:pitch w:val="default"/>
    <w:sig w:usb0="00000000" w:usb1="00000000" w:usb2="00000000" w:usb3="00000000" w:csb0="2000009F" w:csb1="DFD70000"/>
  </w:font>
  <w:font w:name="Verdana">
    <w:panose1 w:val="020B0604030504040204"/>
    <w:charset w:val="00"/>
    <w:family w:val="swiss"/>
    <w:pitch w:val="default"/>
    <w:sig w:usb0="A1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Century">
    <w:altName w:val="Times New Roman"/>
    <w:panose1 w:val="02040604050505020304"/>
    <w:charset w:val="00"/>
    <w:family w:val="roman"/>
    <w:pitch w:val="default"/>
    <w:sig w:usb0="00000000" w:usb1="00000000" w:usb2="00000000" w:usb3="00000000" w:csb0="2000009F" w:csb1="DFD70000"/>
  </w:font>
  <w:font w:name="HPFutura Light">
    <w:altName w:val="Arial"/>
    <w:panose1 w:val="00000000000000000000"/>
    <w:charset w:val="00"/>
    <w:family w:val="modern"/>
    <w:pitch w:val="default"/>
    <w:sig w:usb0="00000000" w:usb1="00000000" w:usb2="00000000" w:usb3="00000000" w:csb0="00000001" w:csb1="00000000"/>
  </w:font>
  <w:font w:name="Arial Unicode MS">
    <w:altName w:val="宋体"/>
    <w:panose1 w:val="020B0604020202020204"/>
    <w:charset w:val="86"/>
    <w:family w:val="swiss"/>
    <w:pitch w:val="default"/>
    <w:sig w:usb0="00000000" w:usb1="00000000" w:usb2="0000003F" w:usb3="00000000" w:csb0="003F01FF" w:csb1="00000000"/>
  </w:font>
  <w:font w:name="MS Mincho">
    <w:panose1 w:val="02020609040205080304"/>
    <w:charset w:val="80"/>
    <w:family w:val="modern"/>
    <w:pitch w:val="default"/>
    <w:sig w:usb0="E00002FF" w:usb1="6AC7FDFB" w:usb2="00000012" w:usb3="00000000" w:csb0="4002009F" w:csb1="DFD70000"/>
  </w:font>
  <w:font w:name="High Tower Text">
    <w:altName w:val="Palatino Linotype"/>
    <w:panose1 w:val="02040502050506030303"/>
    <w:charset w:val="00"/>
    <w:family w:val="roman"/>
    <w:pitch w:val="default"/>
    <w:sig w:usb0="00000000" w:usb1="00000000" w:usb2="00000000" w:usb3="00000000" w:csb0="00000001" w:csb1="00000000"/>
  </w:font>
  <w:font w:name="Palatino Linotype">
    <w:panose1 w:val="02040502050505030304"/>
    <w:charset w:val="00"/>
    <w:family w:val="auto"/>
    <w:pitch w:val="default"/>
    <w:sig w:usb0="E0000287" w:usb1="40000013" w:usb2="00000000" w:usb3="00000000" w:csb0="2000019F" w:csb1="00000000"/>
  </w:font>
  <w:font w:name="Times">
    <w:altName w:val="Times New Roman"/>
    <w:panose1 w:val="02020603050405020304"/>
    <w:charset w:val="00"/>
    <w:family w:val="roman"/>
    <w:pitch w:val="default"/>
    <w:sig w:usb0="00000000" w:usb1="00000000" w:usb2="00000009" w:usb3="00000000" w:csb0="000001FF" w:csb1="00000000"/>
  </w:font>
  <w:font w:name="Helvetica">
    <w:altName w:val="Arial"/>
    <w:panose1 w:val="020B0604020202020204"/>
    <w:charset w:val="00"/>
    <w:family w:val="swiss"/>
    <w:pitch w:val="default"/>
    <w:sig w:usb0="00000000" w:usb1="00000000" w:usb2="00000009" w:usb3="00000000" w:csb0="000001FF" w:csb1="00000000"/>
  </w:font>
  <w:font w:name="MS PMincho">
    <w:panose1 w:val="02020600040205080304"/>
    <w:charset w:val="80"/>
    <w:family w:val="roman"/>
    <w:pitch w:val="default"/>
    <w:sig w:usb0="E00002FF" w:usb1="6AC7FDFB" w:usb2="00000012" w:usb3="00000000" w:csb0="4002009F" w:csb1="DFD70000"/>
  </w:font>
  <w:font w:name="MS Gothic">
    <w:panose1 w:val="020B0609070205080204"/>
    <w:charset w:val="80"/>
    <w:family w:val="modern"/>
    <w:pitch w:val="default"/>
    <w:sig w:usb0="E00002FF" w:usb1="6AC7FDFB" w:usb2="00000012" w:usb3="00000000" w:csb0="4002009F" w:csb1="DFD70000"/>
  </w:font>
  <w:font w:name="TT-JTCウインS4P">
    <w:altName w:val="MS Mincho"/>
    <w:panose1 w:val="00000000000000000000"/>
    <w:charset w:val="80"/>
    <w:family w:val="auto"/>
    <w:pitch w:val="default"/>
    <w:sig w:usb0="00000000" w:usb1="00000000" w:usb2="00000010" w:usb3="00000000" w:csb0="00020000" w:csb1="00000000"/>
  </w:font>
  <w:font w:name="Century Gothic">
    <w:altName w:val="NumberOnly"/>
    <w:panose1 w:val="020B0502020202020204"/>
    <w:charset w:val="00"/>
    <w:family w:val="swiss"/>
    <w:pitch w:val="default"/>
    <w:sig w:usb0="00000000" w:usb1="00000000" w:usb2="00000000" w:usb3="00000000" w:csb0="2000009F" w:csb1="DFD70000"/>
  </w:font>
  <w:font w:name="NumberOnly">
    <w:panose1 w:val="020B0500000000000000"/>
    <w:charset w:val="00"/>
    <w:family w:val="auto"/>
    <w:pitch w:val="default"/>
    <w:sig w:usb0="8000002F" w:usb1="10000048" w:usb2="00000000" w:usb3="00000000" w:csb0="00000111" w:csb1="40000000"/>
  </w:font>
  <w:font w:name="华文细黑">
    <w:altName w:val="微软雅黑"/>
    <w:panose1 w:val="02010600040101010101"/>
    <w:charset w:val="86"/>
    <w:family w:val="auto"/>
    <w:pitch w:val="default"/>
    <w:sig w:usb0="00000000" w:usb1="00000000" w:usb2="00000000" w:usb3="00000000" w:csb0="0004009F" w:csb1="DFD70000"/>
  </w:font>
  <w:font w:name="新宋体">
    <w:panose1 w:val="02010609030101010101"/>
    <w:charset w:val="86"/>
    <w:family w:val="modern"/>
    <w:pitch w:val="default"/>
    <w:sig w:usb0="00000003" w:usb1="288F0000" w:usb2="00000006" w:usb3="00000000" w:csb0="00040001" w:csb1="00000000"/>
    <w:embedRegular r:id="rId8" w:fontKey="{A3E024C1-430C-433D-BF8B-4F7FFA48D655}"/>
  </w:font>
  <w:font w:name="等线">
    <w:altName w:val="微软雅黑"/>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F3362C">
    <w:pPr>
      <w:tabs>
        <w:tab w:val="center" w:pos="4153"/>
        <w:tab w:val="right" w:pos="8306"/>
      </w:tabs>
      <w:snapToGrid w:val="0"/>
      <w:rPr>
        <w:rFonts w:ascii="仿宋_GB2312" w:eastAsia="仿宋_GB2312"/>
        <w:sz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A06DF0F">
                          <w:pPr>
                            <w:tabs>
                              <w:tab w:val="center" w:pos="4153"/>
                              <w:tab w:val="right" w:pos="8306"/>
                            </w:tabs>
                            <w:snapToGrid w:val="0"/>
                            <w:textAlignment w:val="baseline"/>
                            <w:rPr>
                              <w:sz w:val="18"/>
                            </w:rPr>
                          </w:pPr>
                          <w:r>
                            <w:rPr>
                              <w:sz w:val="18"/>
                            </w:rPr>
                            <w:fldChar w:fldCharType="begin"/>
                          </w:r>
                          <w:r>
                            <w:rPr>
                              <w:sz w:val="18"/>
                            </w:rPr>
                            <w:instrText xml:space="preserve">PAGE</w:instrText>
                          </w:r>
                          <w:r>
                            <w:rPr>
                              <w:sz w:val="18"/>
                            </w:rPr>
                            <w:fldChar w:fldCharType="separate"/>
                          </w:r>
                          <w:r>
                            <w:rPr>
                              <w:sz w:val="18"/>
                            </w:rPr>
                            <w:t>30</w:t>
                          </w:r>
                          <w:r>
                            <w:rPr>
                              <w:sz w:val="18"/>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IlHcD8IBAACNAwAADgAAAGRycy9lMm9Eb2MueG1srVPNjtMwEL4j8Q6W&#10;79TZHlA3arpaVC1CQoC08ACuYzeW/CeP26QvAG/AiQt3nqvPwdhJusty2cNenPHM+Jv5vpmsbwZr&#10;yFFG0N419GpRUSKd8K12+4Z++3r3ZkUJJO5abryTDT1JoDeb16/Wfajl0nfetDISBHFQ96GhXUqh&#10;ZgxEJy2HhQ/SYVD5aHnCa9yzNvIe0a1hy6p6y3of2xC9kADo3Y5BOiHG5wB6pbSQWy8OVro0okZp&#10;eEJK0OkAdFO6VUqK9FkpkImYhiLTVE4sgvYun2yz5vU+8tBpMbXAn9PCE06Wa4dFL1Bbnjg5RP0f&#10;lNUievAqLYS3bCRSFEEWV9UTbe47HmThglJDuIgOLwcrPh2/RKLbhl5T4rjFgZ9//jj/+nP+/Z1c&#10;Z3n6ADVm3QfMS8M7P+DSzH5AZ2Y9qGjzF/kQjKO4p4u4ckhE5Eer5WpVYUhgbL4gPnt4HiKk99Jb&#10;ko2GRpxeEZUfP0IaU+eUXM35O21MmaBx/zgQM3tY7n3sMVtp2A0ToZ1vT8inx8E31OGeU2I+ONQ1&#10;78hsxNnYTUauAeH2kLBw6SejjlBTMZxSYTRtVF6Dx/eS9fAXbf4C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ql5uc8AAAAFAQAADwAAAAAAAAABACAAAAAiAAAAZHJzL2Rvd25yZXYueG1sUEsBAhQA&#10;FAAAAAgAh07iQCJR3A/CAQAAjQMAAA4AAAAAAAAAAQAgAAAAHgEAAGRycy9lMm9Eb2MueG1sUEsF&#10;BgAAAAAGAAYAWQEAAFIFAAAAAA==&#10;">
              <v:fill on="f" focussize="0,0"/>
              <v:stroke on="f"/>
              <v:imagedata o:title=""/>
              <o:lock v:ext="edit" aspectratio="f"/>
              <v:textbox inset="0mm,0mm,0mm,0mm" style="mso-fit-shape-to-text:t;">
                <w:txbxContent>
                  <w:p w14:paraId="5A06DF0F">
                    <w:pPr>
                      <w:tabs>
                        <w:tab w:val="center" w:pos="4153"/>
                        <w:tab w:val="right" w:pos="8306"/>
                      </w:tabs>
                      <w:snapToGrid w:val="0"/>
                      <w:textAlignment w:val="baseline"/>
                      <w:rPr>
                        <w:sz w:val="18"/>
                      </w:rPr>
                    </w:pPr>
                    <w:r>
                      <w:rPr>
                        <w:sz w:val="18"/>
                      </w:rPr>
                      <w:fldChar w:fldCharType="begin"/>
                    </w:r>
                    <w:r>
                      <w:rPr>
                        <w:sz w:val="18"/>
                      </w:rPr>
                      <w:instrText xml:space="preserve">PAGE</w:instrText>
                    </w:r>
                    <w:r>
                      <w:rPr>
                        <w:sz w:val="18"/>
                      </w:rPr>
                      <w:fldChar w:fldCharType="separate"/>
                    </w:r>
                    <w:r>
                      <w:rPr>
                        <w:sz w:val="18"/>
                      </w:rPr>
                      <w:t>30</w:t>
                    </w:r>
                    <w:r>
                      <w:rPr>
                        <w:sz w:val="18"/>
                      </w:rPr>
                      <w:fldChar w:fldCharType="end"/>
                    </w:r>
                  </w:p>
                </w:txbxContent>
              </v:textbox>
            </v:shape>
          </w:pict>
        </mc:Fallback>
      </mc:AlternateContent>
    </w:r>
    <w:r>
      <w:rPr>
        <w:sz w:val="18"/>
      </w:rPr>
      <mc:AlternateContent>
        <mc:Choice Requires="wps">
          <w:drawing>
            <wp:anchor distT="0" distB="0" distL="114300" distR="114300" simplePos="0" relativeHeight="251665408" behindDoc="0" locked="0" layoutInCell="1" allowOverlap="1">
              <wp:simplePos x="0" y="0"/>
              <wp:positionH relativeFrom="column">
                <wp:posOffset>66675</wp:posOffset>
              </wp:positionH>
              <wp:positionV relativeFrom="paragraph">
                <wp:posOffset>-35560</wp:posOffset>
              </wp:positionV>
              <wp:extent cx="5934075" cy="0"/>
              <wp:effectExtent l="0" t="0" r="0" b="0"/>
              <wp:wrapNone/>
              <wp:docPr id="8" name="直接连接符 8"/>
              <wp:cNvGraphicFramePr/>
              <a:graphic xmlns:a="http://schemas.openxmlformats.org/drawingml/2006/main">
                <a:graphicData uri="http://schemas.microsoft.com/office/word/2010/wordprocessingShape">
                  <wps:wsp>
                    <wps:cNvCnPr/>
                    <wps:spPr>
                      <a:xfrm flipH="1">
                        <a:off x="0" y="0"/>
                        <a:ext cx="5934075" cy="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_x0000_s1026" o:spid="_x0000_s1026" o:spt="20" style="position:absolute;left:0pt;flip:x;margin-left:5.25pt;margin-top:-2.8pt;height:0pt;width:467.25pt;z-index:251665408;mso-width-relative:page;mso-height-relative:page;" filled="f" stroked="t" coordsize="21600,21600" o:gfxdata="UEsDBAoAAAAAAIdO4kAAAAAAAAAAAAAAAAAEAAAAZHJzL1BLAwQUAAAACACHTuJAh5hzU9UAAAAI&#10;AQAADwAAAGRycy9kb3ducmV2LnhtbE2PwU7DMBBE70j8g7VI3Fq7hVQ0jVMhBFyQkFpCz068JBH2&#10;OordtPw9izjAcXZGs2+K7dk7MeEY+0AaFnMFAqkJtqdWQ/X2NLsDEZMha1wg1PCFEbbl5UVhchtO&#10;tMNpn1rBJRRzo6FLaciljE2H3sR5GJDY+wijN4nl2Eo7mhOXeyeXSq2kNz3xh84M+NBh87k/eg33&#10;h5fHm9ep9sHZdVu9W1+p56XW11cLtQGR8Jz+wvCDz+hQMlMdjmSjcKxVxkkNs2wFgv31bcbb6t+D&#10;LAv5f0D5DVBLAwQUAAAACACHTuJAbN0ZV/QBAADiAwAADgAAAGRycy9lMm9Eb2MueG1srVO9jhMx&#10;EO6ReAfLPdm9QOBulc0VFw4KBJGAB5h47awl/8njyyYvwQsg0UFFSc/bcDwGY28uwNGkwIU1nhl/&#10;M9/n8fxyZw3byojau5afTWrOpBO+027T8vfvrh+dc4YJXAfGO9nyvUR+uXj4YD6ERk59700nIyMQ&#10;h80QWt6nFJqqQtFLCzjxQToKKh8tJDrGTdVFGAjdmmpa10+rwccuRC8kInmXY5AfEOMpgF4pLeTS&#10;ixsrXRpRozSQiBL2OiBflG6VkiK9UQplYqblxDSVnYqQvc57tZhDs4kQei0OLcApLdzjZEE7KnqE&#10;WkICdhP1P1BWi+jRqzQR3lYjkaIIsTir72nztocgCxeSGsNRdPx/sOL1dhWZ7lpOz+7A0oPffvz2&#10;48Pnn98/0X779Qs7zyINARvKvXKreDhhWMXMeKeiZcro8JKmqWhArNiuSLw/Six3iQlyzi4eP6mf&#10;zTgTd7FqhMhQIWJ6Ib1l2Wi50S6zhwa2rzBRWUq9S8lu49jQ8ovZNMMBjaKiESDTBqKDblPuoje6&#10;u9bG5BsYN+srE9kW8jiUlckR7l9pucgSsB/zSmgclF5C99x1LO0DCeXof/DcgpUdZ0bSd8oWAUKT&#10;QJtTMqm0cdRB1ndUNFtr3+2L0MVPT196PIxpnq0/z+X276+5+AV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CHmHNT1QAAAAgBAAAPAAAAAAAAAAEAIAAAACIAAABkcnMvZG93bnJldi54bWxQSwECFAAU&#10;AAAACACHTuJAbN0ZV/QBAADiAwAADgAAAAAAAAABACAAAAAkAQAAZHJzL2Uyb0RvYy54bWxQSwUG&#10;AAAAAAYABgBZAQAAigUAAAAA&#10;">
              <v:fill on="f" focussize="0,0"/>
              <v:stroke color="#000000" joinstyle="round"/>
              <v:imagedata o:title=""/>
              <o:lock v:ext="edit" aspectratio="f"/>
            </v:line>
          </w:pict>
        </mc:Fallback>
      </mc:AlternateContent>
    </w:r>
    <w:r>
      <w:rPr>
        <w:sz w:val="18"/>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EAD997">
    <w:pPr>
      <w:pStyle w:val="42"/>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543F21E4">
                          <w:pPr>
                            <w:pStyle w:val="42"/>
                            <w:rPr>
                              <w:rFonts w:hint="eastAsia"/>
                            </w:rPr>
                          </w:pPr>
                          <w:r>
                            <w:rPr>
                              <w:rFonts w:hint="eastAsia"/>
                            </w:rPr>
                            <w:fldChar w:fldCharType="begin"/>
                          </w:r>
                          <w:r>
                            <w:rPr>
                              <w:rFonts w:hint="eastAsia"/>
                            </w:rPr>
                            <w:instrText xml:space="preserve"> PAGE  \* MERGEFORMAT </w:instrText>
                          </w:r>
                          <w:r>
                            <w:rPr>
                              <w:rFonts w:hint="eastAsia"/>
                            </w:rPr>
                            <w:fldChar w:fldCharType="separate"/>
                          </w:r>
                          <w:r>
                            <w:rPr>
                              <w:rFonts w:hint="eastAsia"/>
                            </w:rPr>
                            <w:t>2</w:t>
                          </w:r>
                          <w:r>
                            <w:rPr>
                              <w:rFonts w:hint="eastAsia"/>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FA/ftXSAQAApQMAAA4AAABkcnMvZTJvRG9jLnhtbK1TS27bMBDd&#10;F+gdCO5rKQbSCILlIIWRokCRFkhzAJoiLQL8gUNb8gXaG3TVTfc9l8/RISU5QbLJIhtqODN8M+/N&#10;aHU9GE0OIoBytqEXi5ISYblrld019OHH7YeKEojMtkw7Kxp6FECv1+/frXpfi6XrnG5FIAhioe59&#10;Q7sYfV0UwDthGCycFxaD0gXDIl7DrmgD6xHd6GJZlh+L3oXWB8cFAHo3Y5BOiOE1gE5KxcXG8b0R&#10;No6oQWgWkRJ0ygNd526lFDx+kxJEJLqhyDTmE4ugvU1nsV6xeheY7xSfWmCvaeEZJ8OUxaJnqA2L&#10;jOyDegFlFA8OnIwL7kwxEsmKIIuL8pk29x3zInNBqcGfRYe3g+V3h++BqBY3YUmJZQYnfvr96/Tn&#10;3+nvT4I+FKj3UGPevcfMOHxyAybPfkBn4j3IYNIXGRGMo7zHs7xiiISnR9WyqkoMcYzNF8QvHp/7&#10;APGzcIYko6EB55dlZYevEMfUOSVVs+5WaZ1nqC3pEfWyurrML84hRNcWiyQWY7fJisN2mKhtXXtE&#10;Zj0uQUMt7jwl+otFjdO+zEaYje1s7H1Quy4vVGoF/M0+Yju5y1RhhJ0K4/Qyz2nT0no8veesx79r&#10;/R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oaYJL0wAAAAUBAAAPAAAAAAAAAAEAIAAAACIAAABk&#10;cnMvZG93bnJldi54bWxQSwECFAAUAAAACACHTuJAUD9+1dIBAAClAwAADgAAAAAAAAABACAAAAAi&#10;AQAAZHJzL2Uyb0RvYy54bWxQSwUGAAAAAAYABgBZAQAAZgUAAAAA&#10;">
              <v:fill on="f" focussize="0,0"/>
              <v:stroke on="f" weight="1.25pt"/>
              <v:imagedata o:title=""/>
              <o:lock v:ext="edit" aspectratio="f"/>
              <v:textbox inset="0mm,0mm,0mm,0mm" style="mso-fit-shape-to-text:t;">
                <w:txbxContent>
                  <w:p w14:paraId="543F21E4">
                    <w:pPr>
                      <w:pStyle w:val="42"/>
                      <w:rPr>
                        <w:rFonts w:hint="eastAsia"/>
                      </w:rPr>
                    </w:pPr>
                    <w:r>
                      <w:rPr>
                        <w:rFonts w:hint="eastAsia"/>
                      </w:rPr>
                      <w:fldChar w:fldCharType="begin"/>
                    </w:r>
                    <w:r>
                      <w:rPr>
                        <w:rFonts w:hint="eastAsia"/>
                      </w:rPr>
                      <w:instrText xml:space="preserve"> PAGE  \* MERGEFORMAT </w:instrText>
                    </w:r>
                    <w:r>
                      <w:rPr>
                        <w:rFonts w:hint="eastAsia"/>
                      </w:rPr>
                      <w:fldChar w:fldCharType="separate"/>
                    </w:r>
                    <w:r>
                      <w:rPr>
                        <w:rFonts w:hint="eastAsia"/>
                      </w:rPr>
                      <w:t>2</w:t>
                    </w:r>
                    <w:r>
                      <w:rPr>
                        <w:rFonts w:hint="eastAsia"/>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32398F">
    <w:pPr>
      <w:pStyle w:val="42"/>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6CCF6090">
                          <w:pPr>
                            <w:pStyle w:val="42"/>
                            <w:rPr>
                              <w:rFonts w:hint="eastAsia"/>
                            </w:rPr>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MeDhPvSAQAApQMAAA4AAABkcnMvZTJvRG9jLnhtbK1TS27bMBDd&#10;F8gdCO5jKUbTCoLlIIWRIEDRFkh7AJoiLQL8gUNb8gXaG3TVTfc9l8/RISU5RbrJIhtqODN8M+/N&#10;aHUzGE0OIoBytqFXi5ISYblrld019NvXu8uKEojMtkw7Kxp6FEBv1hdvVr2vxdJ1TrciEASxUPe+&#10;oV2Mvi4K4J0wDBbOC4tB6YJhEa9hV7SB9YhudLEsy3dF70Lrg+MCAL2bMUgnxPASQCel4mLj+N4I&#10;G0fUIDSLSAk65YGuc7dSCh4/SwkiEt1QZBrziUXQ3qazWK9YvQvMd4pPLbCXtPCMk2HKYtEz1IZF&#10;RvZB/QdlFA8OnIwL7kwxEsmKIIur8pk2jx3zInNBqcGfRYfXg+WfDl8CUS1uwltKLDM48dPPH6df&#10;f06/vxP0oUC9hxrzHj1mxuGDGzB59gM6E+9BBpO+yIhgHOU9nuUVQyQ8PaqWVVViiGNsviB+8fTc&#10;B4j3whmSjIYGnF+WlR0+QhxT55RUzbo7pXWeobakR9Tr6v11fnEOIbq2WCSxGLtNVhy2w0Rt69oj&#10;MutxCRpqcecp0Q8WNU77MhthNrazsfdB7bq8UKkV8Lf7iO3kLlOFEXYqjNPLPKdNS+vx7z1nPf1d&#10;67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oaYJL0wAAAAUBAAAPAAAAAAAAAAEAIAAAACIAAABk&#10;cnMvZG93bnJldi54bWxQSwECFAAUAAAACACHTuJAx4OE+9IBAAClAwAADgAAAAAAAAABACAAAAAi&#10;AQAAZHJzL2Uyb0RvYy54bWxQSwUGAAAAAAYABgBZAQAAZgUAAAAA&#10;">
              <v:fill on="f" focussize="0,0"/>
              <v:stroke on="f" weight="1.25pt"/>
              <v:imagedata o:title=""/>
              <o:lock v:ext="edit" aspectratio="f"/>
              <v:textbox inset="0mm,0mm,0mm,0mm" style="mso-fit-shape-to-text:t;">
                <w:txbxContent>
                  <w:p w14:paraId="6CCF6090">
                    <w:pPr>
                      <w:pStyle w:val="42"/>
                      <w:rPr>
                        <w:rFonts w:hint="eastAsia"/>
                      </w:rPr>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5E8086">
    <w:pPr>
      <w:widowControl/>
      <w:tabs>
        <w:tab w:val="center" w:pos="4153"/>
        <w:tab w:val="right" w:pos="8306"/>
      </w:tabs>
      <w:snapToGrid w:val="0"/>
      <w:rPr>
        <w:rFonts w:ascii="仿宋_GB2312" w:eastAsia="仿宋_GB2312"/>
        <w:sz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ABA66F7">
                          <w:pPr>
                            <w:widowControl/>
                            <w:tabs>
                              <w:tab w:val="center" w:pos="4153"/>
                              <w:tab w:val="right" w:pos="8306"/>
                            </w:tabs>
                            <w:snapToGrid w:val="0"/>
                            <w:jc w:val="left"/>
                            <w:textAlignment w:val="baseline"/>
                            <w:rPr>
                              <w:sz w:val="18"/>
                            </w:rPr>
                          </w:pPr>
                          <w:r>
                            <w:rPr>
                              <w:sz w:val="18"/>
                            </w:rPr>
                            <w:fldChar w:fldCharType="begin"/>
                          </w:r>
                          <w:r>
                            <w:rPr>
                              <w:sz w:val="18"/>
                            </w:rPr>
                            <w:instrText xml:space="preserve">PAGE</w:instrText>
                          </w:r>
                          <w:r>
                            <w:rPr>
                              <w:sz w:val="18"/>
                            </w:rPr>
                            <w:fldChar w:fldCharType="separate"/>
                          </w:r>
                          <w:r>
                            <w:rPr>
                              <w:sz w:val="18"/>
                            </w:rPr>
                            <w:t>64</w:t>
                          </w:r>
                          <w:r>
                            <w:rPr>
                              <w:sz w:val="1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FxjdksgBAACb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VhS4rjFiV9+/rj8+nP5/Z2g&#10;DwXqA9SYdx8wMw3v/IDJsx/QmXkPKtr8RUYE4yjv+SqvHBIR+dF6tV5XGBIYmy+Izx6ehwjpvfSW&#10;ZKOhEedXZOWnj5DG1DklV3P+ThtTZmjcPw7EzB6Wex97zFYa9sNEaO/bM/LpcfQNdbjplJgPDpXN&#10;WzIbcTb2s3EMUR+6ska5HoTbY8ImSm+5wgg7FcaZFXbTfuWleHwvWQ//1PYv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BcY3ZLIAQAAmwMAAA4AAAAAAAAAAQAgAAAAHgEAAGRycy9lMm9Eb2Mu&#10;eG1sUEsFBgAAAAAGAAYAWQEAAFgFAAAAAA==&#10;">
              <v:fill on="f" focussize="0,0"/>
              <v:stroke on="f"/>
              <v:imagedata o:title=""/>
              <o:lock v:ext="edit" aspectratio="f"/>
              <v:textbox inset="0mm,0mm,0mm,0mm" style="mso-fit-shape-to-text:t;">
                <w:txbxContent>
                  <w:p w14:paraId="0ABA66F7">
                    <w:pPr>
                      <w:widowControl/>
                      <w:tabs>
                        <w:tab w:val="center" w:pos="4153"/>
                        <w:tab w:val="right" w:pos="8306"/>
                      </w:tabs>
                      <w:snapToGrid w:val="0"/>
                      <w:jc w:val="left"/>
                      <w:textAlignment w:val="baseline"/>
                      <w:rPr>
                        <w:sz w:val="18"/>
                      </w:rPr>
                    </w:pPr>
                    <w:r>
                      <w:rPr>
                        <w:sz w:val="18"/>
                      </w:rPr>
                      <w:fldChar w:fldCharType="begin"/>
                    </w:r>
                    <w:r>
                      <w:rPr>
                        <w:sz w:val="18"/>
                      </w:rPr>
                      <w:instrText xml:space="preserve">PAGE</w:instrText>
                    </w:r>
                    <w:r>
                      <w:rPr>
                        <w:sz w:val="18"/>
                      </w:rPr>
                      <w:fldChar w:fldCharType="separate"/>
                    </w:r>
                    <w:r>
                      <w:rPr>
                        <w:sz w:val="18"/>
                      </w:rPr>
                      <w:t>64</w:t>
                    </w:r>
                    <w:r>
                      <w:rPr>
                        <w:sz w:val="18"/>
                      </w:rPr>
                      <w:fldChar w:fldCharType="end"/>
                    </w:r>
                  </w:p>
                </w:txbxContent>
              </v:textbox>
            </v:shape>
          </w:pict>
        </mc:Fallback>
      </mc:AlternateContent>
    </w:r>
    <w:r>
      <w:rPr>
        <w:sz w:val="18"/>
      </w:rPr>
      <mc:AlternateContent>
        <mc:Choice Requires="wps">
          <w:drawing>
            <wp:anchor distT="0" distB="0" distL="114300" distR="114300" simplePos="0" relativeHeight="251660288" behindDoc="0" locked="0" layoutInCell="1" allowOverlap="1">
              <wp:simplePos x="0" y="0"/>
              <wp:positionH relativeFrom="column">
                <wp:posOffset>66675</wp:posOffset>
              </wp:positionH>
              <wp:positionV relativeFrom="paragraph">
                <wp:posOffset>-35560</wp:posOffset>
              </wp:positionV>
              <wp:extent cx="5934075" cy="0"/>
              <wp:effectExtent l="0" t="4445" r="0" b="5080"/>
              <wp:wrapNone/>
              <wp:docPr id="15" name="直接连接符 15"/>
              <wp:cNvGraphicFramePr/>
              <a:graphic xmlns:a="http://schemas.openxmlformats.org/drawingml/2006/main">
                <a:graphicData uri="http://schemas.microsoft.com/office/word/2010/wordprocessingShape">
                  <wps:wsp>
                    <wps:cNvCnPr/>
                    <wps:spPr>
                      <a:xfrm flipH="1">
                        <a:off x="0" y="0"/>
                        <a:ext cx="5934075"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flip:x;margin-left:5.25pt;margin-top:-2.8pt;height:0pt;width:467.25pt;z-index:251660288;mso-width-relative:page;mso-height-relative:page;" filled="f" stroked="t" coordsize="21600,21600" o:gfxdata="UEsDBAoAAAAAAIdO4kAAAAAAAAAAAAAAAAAEAAAAZHJzL1BLAwQUAAAACACHTuJAh5hzU9UAAAAI&#10;AQAADwAAAGRycy9kb3ducmV2LnhtbE2PwU7DMBBE70j8g7VI3Fq7hVQ0jVMhBFyQkFpCz068JBH2&#10;OordtPw9izjAcXZGs2+K7dk7MeEY+0AaFnMFAqkJtqdWQ/X2NLsDEZMha1wg1PCFEbbl5UVhchtO&#10;tMNpn1rBJRRzo6FLaciljE2H3sR5GJDY+wijN4nl2Eo7mhOXeyeXSq2kNz3xh84M+NBh87k/eg33&#10;h5fHm9ep9sHZdVu9W1+p56XW11cLtQGR8Jz+wvCDz+hQMlMdjmSjcKxVxkkNs2wFgv31bcbb6t+D&#10;LAv5f0D5DVBLAwQUAAAACACHTuJAss9ivfwBAADwAwAADgAAAGRycy9lMm9Eb2MueG1srVNLjhMx&#10;EN0jcQfLe9KdQIBppTOLCQMLBJGAA1T86bbkn2wnnVyCCyCxgxXL2XMbhmNQdmcCDJss6IVVdpVf&#10;1Xv9vLjcG012IkTlbEunk5oSYZnjynYt/fD++tFzSmICy0E7K1p6EJFeLh8+WAy+ETPXO81FIAhi&#10;YzP4lvYp+aaqIuuFgThxXlhMShcMJNyGruIBBkQ3uprV9dNqcIH74JiIEU9XY5IeEcM5gE5KxcTK&#10;sa0RNo2oQWhISCn2yke6LNNKKVh6K2UUieiWItNUVmyC8Sav1XIBTRfA94odR4BzRrjHyYCy2PQE&#10;tYIEZBvUP1BGseCik2nCnKlGIkURZDGt72nzrgcvCheUOvqT6PH/wbI3u3UgiqMT5pRYMPjHbz/d&#10;/Pj45ef3z7jefvtKMIMyDT42WH1l1+G4i34dMue9DIZIrfwrRCkqIC+yLyIfTiKLfSIMD+cXj5/U&#10;z7AZu8tVI0SG8iGml8IZkoOWamUzf2hg9zombIuldyX5WFsytPRiPstwgGaUaAIMjUdC0XblbnRa&#10;8Wuldb4RQ7e50oHsIBuifJkc4v5VlpusIPZjXUmNVukF8BeWk3TwqJTFF0LzCEZwSrTAB5UjBIQm&#10;gdLnVGJrbXGCrO+oaI42jh/wx2x9UF2PSkzLlDmDRijzHk2bnfbnviD9fqjLX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IeYc1PVAAAACAEAAA8AAAAAAAAAAQAgAAAAIgAAAGRycy9kb3ducmV2Lnht&#10;bFBLAQIUABQAAAAIAIdO4kCyz2K9/AEAAPADAAAOAAAAAAAAAAEAIAAAACQBAABkcnMvZTJvRG9j&#10;LnhtbFBLBQYAAAAABgAGAFkBAACSBQAAAAA=&#10;">
              <v:fill on="f" focussize="0,0"/>
              <v:stroke color="#000000" joinstyle="round"/>
              <v:imagedata o:title=""/>
              <o:lock v:ext="edit" aspectratio="f"/>
            </v:line>
          </w:pict>
        </mc:Fallback>
      </mc:AlternateContent>
    </w:r>
    <w:r>
      <w:rPr>
        <w:sz w:val="18"/>
      </w:rPr>
      <w:t xml:space="preserve">                                                                                </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2CD7BA">
    <w:pPr>
      <w:widowControl/>
      <w:tabs>
        <w:tab w:val="center" w:pos="4153"/>
        <w:tab w:val="right" w:pos="8306"/>
      </w:tabs>
      <w:snapToGrid w:val="0"/>
      <w:jc w:val="right"/>
      <w:rPr>
        <w:sz w:val="24"/>
      </w:rPr>
    </w:pPr>
    <w:r>
      <w:rPr>
        <w:sz w:val="24"/>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84162B0">
                          <w:pPr>
                            <w:pStyle w:val="42"/>
                            <w:rPr>
                              <w:rFonts w:hint="eastAsia"/>
                            </w:rPr>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tkm6skBAACbAwAADgAAAGRycy9lMm9Eb2MueG1srVPNjtMwEL6vxDtY&#10;vlNni4SqqOkKVC1CQoC07AO4jt1Y8p88bpO+ALwBJy573+fqczB2ki4slz1wccYz42/m+2ayvhms&#10;IUcZQXvX0OtFRYl0wrfa7Rt6/+329YoSSNy13HgnG3qSQG82r67Wfajl0nfetDISBHFQ96GhXUqh&#10;ZgxEJy2HhQ/SYVD5aHnCa9yzNvIe0a1hy6p6y3of2xC9kADo3Y5BOiHGlwB6pbSQWy8OVro0okZp&#10;eEJK0OkAdFO6VUqK9EUpkImYhiLTVE4sgvYun2yz5vU+8tBpMbXAX9LCM06Wa4dFL1Bbnjg5RP0P&#10;lNUievAqLYS3bCRSFEEW19Uzbe46HmThglJDuIgO/w9WfD5+jUS3uAlvKHHc4sTPP3+cfz2eH74T&#10;9KFAfYAa8+4CZqbhvR8wefYDOjPvQUWbv8iIYBzlPV3klUMiIj9aLVerCkMCY/MF8dnT8xAhfZDe&#10;kmw0NOL8iqz8+AnSmDqn5GrO32pjygyN+8uBmNnDcu9jj9lKw26YCO18e0I+PY6+oQ43nRLz0aGy&#10;eUtmI87GbjYOIep9V9Yo14Pw7pCwidJbrjDCToVxZoXdtF95Kf68l6ynf2rzG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G2SbqyQEAAJsDAAAOAAAAAAAAAAEAIAAAAB4BAABkcnMvZTJvRG9j&#10;LnhtbFBLBQYAAAAABgAGAFkBAABZBQAAAAA=&#10;">
              <v:fill on="f" focussize="0,0"/>
              <v:stroke on="f"/>
              <v:imagedata o:title=""/>
              <o:lock v:ext="edit" aspectratio="f"/>
              <v:textbox inset="0mm,0mm,0mm,0mm" style="mso-fit-shape-to-text:t;">
                <w:txbxContent>
                  <w:p w14:paraId="184162B0">
                    <w:pPr>
                      <w:pStyle w:val="42"/>
                      <w:rPr>
                        <w:rFonts w:hint="eastAsia"/>
                      </w:rPr>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1FA5C1">
    <w:pPr>
      <w:pStyle w:val="42"/>
      <w:jc w:val="right"/>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D5D339B">
                          <w:pPr>
                            <w:pStyle w:val="42"/>
                            <w:rPr>
                              <w:rStyle w:val="64"/>
                            </w:rPr>
                          </w:pPr>
                          <w:r>
                            <w:fldChar w:fldCharType="begin"/>
                          </w:r>
                          <w:r>
                            <w:rPr>
                              <w:rStyle w:val="64"/>
                            </w:rPr>
                            <w:instrText xml:space="preserve">PAGE  </w:instrText>
                          </w:r>
                          <w:r>
                            <w:fldChar w:fldCharType="separate"/>
                          </w:r>
                          <w:r>
                            <w:rPr>
                              <w:rStyle w:val="64"/>
                            </w:rPr>
                            <w:t>67</w:t>
                          </w:r>
                          <w:r>
                            <w:fldChar w:fldCharType="end"/>
                          </w:r>
                        </w:p>
                      </w:txbxContent>
                    </wps:txbx>
                    <wps:bodyPr wrap="none" lIns="0" tIns="0" rIns="0" bIns="0" upright="1">
                      <a:spAutoFit/>
                    </wps:bodyPr>
                  </wps:wsp>
                </a:graphicData>
              </a:graphic>
            </wp:anchor>
          </w:drawing>
        </mc:Choice>
        <mc:Fallback>
          <w:pict>
            <v:shape id="文本框 8"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dMQ4skBAACZAwAADgAAAGRycy9lMm9Eb2MueG1srVNLbtswEN0XyB0I&#10;7mPKXrSCYDlIYKQIELQF0h6ApiiLAH/g0JZ8gfYGXXXTfc/lc3RISU6bbrLohhrODN+8NzNa3wxG&#10;k6MMoJyt6XJRUCKtcI2y+5p++Xx/XVICkduGa2dlTU8S6M3m6s2695Vcuc7pRgaCIBaq3te0i9FX&#10;jIHopOGwcF5aDLYuGB7xGvasCbxHdKPZqijest6FxgcnJAB6t2OQTojhNYCubZWQWycORto4ogap&#10;eURJ0CkPdJPZtq0U8WPbgoxE1xSVxnxiEbR36WSbNa/2gftOiYkCfw2FF5oMVxaLXqC2PHJyCOof&#10;KKNEcODauBDOsFFI7giqWBYvevPUcS+zFmw1+EvT4f/Big/HT4GopqbvKLHc4MDP37+df/w6//xK&#10;ytSe3kOFWU8e8+Jw5wZcmtkP6EyqhzaY9EU9BOPY3NOluXKIRKRH5aosCwwJjM0XxGfPz32A+F46&#10;Q5JR04DTy03lx0eIY+qckqpZd6+0zhPU9i8HYiYPS9xHjsmKw26YBO1cc0I9PQ6+phb3nBL9YLGv&#10;aUdmI8zGbjYOPqh9h9SWmRf420NEEplbqjDCToVxYlndtF1pJf6856znP2rzG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10xDiyQEAAJkDAAAOAAAAAAAAAAEAIAAAAB4BAABkcnMvZTJvRG9j&#10;LnhtbFBLBQYAAAAABgAGAFkBAABZBQAAAAA=&#10;">
              <v:fill on="f" focussize="0,0"/>
              <v:stroke on="f"/>
              <v:imagedata o:title=""/>
              <o:lock v:ext="edit" aspectratio="f"/>
              <v:textbox inset="0mm,0mm,0mm,0mm" style="mso-fit-shape-to-text:t;">
                <w:txbxContent>
                  <w:p w14:paraId="3D5D339B">
                    <w:pPr>
                      <w:pStyle w:val="42"/>
                      <w:rPr>
                        <w:rStyle w:val="64"/>
                      </w:rPr>
                    </w:pPr>
                    <w:r>
                      <w:fldChar w:fldCharType="begin"/>
                    </w:r>
                    <w:r>
                      <w:rPr>
                        <w:rStyle w:val="64"/>
                      </w:rPr>
                      <w:instrText xml:space="preserve">PAGE  </w:instrText>
                    </w:r>
                    <w:r>
                      <w:fldChar w:fldCharType="separate"/>
                    </w:r>
                    <w:r>
                      <w:rPr>
                        <w:rStyle w:val="64"/>
                      </w:rPr>
                      <w:t>67</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282A1D">
    <w:pPr>
      <w:pStyle w:val="42"/>
      <w:framePr w:wrap="around" w:vAnchor="text" w:hAnchor="margin" w:xAlign="center" w:y="1"/>
      <w:rPr>
        <w:rStyle w:val="64"/>
      </w:rPr>
    </w:pPr>
    <w:r>
      <w:fldChar w:fldCharType="begin"/>
    </w:r>
    <w:r>
      <w:rPr>
        <w:rStyle w:val="64"/>
      </w:rPr>
      <w:instrText xml:space="preserve">PAGE  </w:instrText>
    </w:r>
    <w:r>
      <w:fldChar w:fldCharType="end"/>
    </w:r>
  </w:p>
  <w:p w14:paraId="25F06EE7">
    <w:pPr>
      <w:pStyle w:val="42"/>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26EED1">
    <w:pPr>
      <w:pStyle w:val="42"/>
      <w:jc w:val="right"/>
      <w:rPr>
        <w:sz w:val="24"/>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60432A">
    <w:pPr>
      <w:pStyle w:val="43"/>
      <w:rPr>
        <w:rFonts w:hint="eastAsia"/>
        <w:sz w:val="28"/>
        <w:szCs w:val="28"/>
      </w:rPr>
    </w:pPr>
  </w:p>
  <w:p w14:paraId="2AEB2198">
    <w:pPr>
      <w:pStyle w:val="43"/>
      <w:rPr>
        <w:rFonts w:hint="eastAsia"/>
        <w:sz w:val="28"/>
        <w:szCs w:val="28"/>
      </w:rPr>
    </w:pPr>
    <w:r>
      <w:rPr>
        <w:rFonts w:hint="eastAsia"/>
        <w:sz w:val="28"/>
        <w:szCs w:val="28"/>
      </w:rPr>
      <w:drawing>
        <wp:anchor distT="0" distB="0" distL="114300" distR="114300" simplePos="0" relativeHeight="251659264" behindDoc="1" locked="0" layoutInCell="1" allowOverlap="1">
          <wp:simplePos x="0" y="0"/>
          <wp:positionH relativeFrom="column">
            <wp:posOffset>11430</wp:posOffset>
          </wp:positionH>
          <wp:positionV relativeFrom="paragraph">
            <wp:posOffset>-109855</wp:posOffset>
          </wp:positionV>
          <wp:extent cx="553085" cy="596900"/>
          <wp:effectExtent l="0" t="0" r="18415" b="12700"/>
          <wp:wrapNone/>
          <wp:docPr id="1" name="图片 1" descr="ef19cb0711416f2e025a686cc124a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ef19cb0711416f2e025a686cc124a52"/>
                  <pic:cNvPicPr>
                    <a:picLocks noChangeAspect="1"/>
                  </pic:cNvPicPr>
                </pic:nvPicPr>
                <pic:blipFill>
                  <a:blip r:embed="rId1"/>
                  <a:srcRect l="19415" r="12434"/>
                  <a:stretch>
                    <a:fillRect/>
                  </a:stretch>
                </pic:blipFill>
                <pic:spPr>
                  <a:xfrm>
                    <a:off x="0" y="0"/>
                    <a:ext cx="553085" cy="596900"/>
                  </a:xfrm>
                  <a:prstGeom prst="rect">
                    <a:avLst/>
                  </a:prstGeom>
                  <a:noFill/>
                  <a:ln>
                    <a:noFill/>
                  </a:ln>
                </pic:spPr>
              </pic:pic>
            </a:graphicData>
          </a:graphic>
        </wp:anchor>
      </w:drawing>
    </w:r>
  </w:p>
  <w:p w14:paraId="497835EB">
    <w:pPr>
      <w:pStyle w:val="43"/>
      <w:rPr>
        <w:rFonts w:hint="eastAsia"/>
        <w:sz w:val="21"/>
        <w:szCs w:val="21"/>
      </w:rPr>
    </w:pPr>
    <w:r>
      <w:rPr>
        <w:rFonts w:hint="eastAsia"/>
        <w:sz w:val="28"/>
        <w:szCs w:val="28"/>
      </w:rPr>
      <w:t xml:space="preserve">   </w:t>
    </w:r>
    <w:r>
      <w:rPr>
        <w:rFonts w:hint="eastAsia"/>
        <w:sz w:val="28"/>
        <w:szCs w:val="28"/>
        <w:lang w:val="en-US" w:eastAsia="zh-CN"/>
      </w:rPr>
      <w:t xml:space="preserve">  </w:t>
    </w:r>
    <w:r>
      <w:rPr>
        <w:rFonts w:hint="eastAsia"/>
        <w:sz w:val="21"/>
        <w:szCs w:val="21"/>
      </w:rPr>
      <w:t>浙江品信工程项目管理有限公司                   龙港市政府采购招标文件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D82215">
    <w:pPr>
      <w:pStyle w:val="43"/>
      <w:rPr>
        <w:sz w:val="28"/>
        <w:szCs w:val="28"/>
      </w:rPr>
    </w:pPr>
    <w:r>
      <w:rPr>
        <w:rFonts w:hint="eastAsia"/>
        <w:sz w:val="28"/>
        <w:szCs w:val="28"/>
      </w:rPr>
      <w:drawing>
        <wp:anchor distT="0" distB="0" distL="114300" distR="114300" simplePos="0" relativeHeight="251661312" behindDoc="1" locked="0" layoutInCell="1" allowOverlap="1">
          <wp:simplePos x="0" y="0"/>
          <wp:positionH relativeFrom="column">
            <wp:posOffset>11430</wp:posOffset>
          </wp:positionH>
          <wp:positionV relativeFrom="paragraph">
            <wp:posOffset>-27940</wp:posOffset>
          </wp:positionV>
          <wp:extent cx="606425" cy="562610"/>
          <wp:effectExtent l="0" t="0" r="3175" b="8890"/>
          <wp:wrapNone/>
          <wp:docPr id="2" name="图片 14" descr="ef19cb0711416f2e025a686cc124a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4" descr="ef19cb0711416f2e025a686cc124a52"/>
                  <pic:cNvPicPr>
                    <a:picLocks noChangeAspect="1"/>
                  </pic:cNvPicPr>
                </pic:nvPicPr>
                <pic:blipFill>
                  <a:blip r:embed="rId1"/>
                  <a:srcRect l="19415" r="12434"/>
                  <a:stretch>
                    <a:fillRect/>
                  </a:stretch>
                </pic:blipFill>
                <pic:spPr>
                  <a:xfrm>
                    <a:off x="0" y="0"/>
                    <a:ext cx="606425" cy="562610"/>
                  </a:xfrm>
                  <a:prstGeom prst="rect">
                    <a:avLst/>
                  </a:prstGeom>
                  <a:noFill/>
                  <a:ln>
                    <a:noFill/>
                  </a:ln>
                </pic:spPr>
              </pic:pic>
            </a:graphicData>
          </a:graphic>
        </wp:anchor>
      </w:drawing>
    </w:r>
    <w:r>
      <w:rPr>
        <w:rFonts w:hint="eastAsia"/>
        <w:sz w:val="28"/>
        <w:szCs w:val="28"/>
      </w:rPr>
      <w:t xml:space="preserve">    </w:t>
    </w:r>
  </w:p>
  <w:p w14:paraId="28140569">
    <w:pPr>
      <w:pStyle w:val="43"/>
    </w:pPr>
    <w:r>
      <w:rPr>
        <w:rFonts w:hint="eastAsia"/>
        <w:sz w:val="21"/>
        <w:szCs w:val="21"/>
      </w:rPr>
      <w:t>浙江品信工程项目管理有限公司                   龙港市政府采购招标文件</w:t>
    </w:r>
  </w:p>
  <w:p w14:paraId="699B9D2E">
    <w:pPr>
      <w:pStyle w:val="4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30DE80">
    <w:pPr>
      <w:pStyle w:val="43"/>
      <w:pBdr>
        <w:bottom w:val="none" w:color="auto" w:sz="0" w:space="1"/>
      </w:pBdr>
      <w:jc w:val="both"/>
      <w:rPr>
        <w:sz w:val="21"/>
        <w:szCs w:val="21"/>
      </w:rPr>
    </w:pPr>
    <w:r>
      <w:rPr>
        <w:rFonts w:hint="eastAsia"/>
        <w:sz w:val="28"/>
        <w:szCs w:val="28"/>
      </w:rPr>
      <w:drawing>
        <wp:anchor distT="0" distB="0" distL="114300" distR="114300" simplePos="0" relativeHeight="251660288" behindDoc="1" locked="0" layoutInCell="1" allowOverlap="1">
          <wp:simplePos x="0" y="0"/>
          <wp:positionH relativeFrom="column">
            <wp:posOffset>-28575</wp:posOffset>
          </wp:positionH>
          <wp:positionV relativeFrom="paragraph">
            <wp:posOffset>8890</wp:posOffset>
          </wp:positionV>
          <wp:extent cx="490220" cy="454660"/>
          <wp:effectExtent l="0" t="0" r="5080" b="2540"/>
          <wp:wrapNone/>
          <wp:docPr id="10" name="图片 1" descr="ef19cb0711416f2e025a686cc124a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 descr="ef19cb0711416f2e025a686cc124a52"/>
                  <pic:cNvPicPr>
                    <a:picLocks noChangeAspect="1"/>
                  </pic:cNvPicPr>
                </pic:nvPicPr>
                <pic:blipFill>
                  <a:blip r:embed="rId1"/>
                  <a:srcRect l="19415" r="12434"/>
                  <a:stretch>
                    <a:fillRect/>
                  </a:stretch>
                </pic:blipFill>
                <pic:spPr>
                  <a:xfrm>
                    <a:off x="0" y="0"/>
                    <a:ext cx="490220" cy="454660"/>
                  </a:xfrm>
                  <a:prstGeom prst="rect">
                    <a:avLst/>
                  </a:prstGeom>
                  <a:noFill/>
                  <a:ln>
                    <a:noFill/>
                  </a:ln>
                </pic:spPr>
              </pic:pic>
            </a:graphicData>
          </a:graphic>
        </wp:anchor>
      </w:drawing>
    </w:r>
  </w:p>
  <w:p w14:paraId="1E0A674F">
    <w:pPr>
      <w:pStyle w:val="43"/>
      <w:pBdr>
        <w:bottom w:val="none" w:color="auto" w:sz="0" w:space="1"/>
      </w:pBdr>
      <w:ind w:firstLine="1050" w:firstLineChars="500"/>
      <w:jc w:val="both"/>
      <w:rPr>
        <w:sz w:val="21"/>
        <w:szCs w:val="21"/>
      </w:rPr>
    </w:pPr>
    <w:r>
      <w:rPr>
        <w:rFonts w:hint="eastAsia"/>
        <w:sz w:val="21"/>
        <w:szCs w:val="21"/>
      </w:rPr>
      <w:t>浙江品信工程项目管理有限公司                   龙港市政府采购招标文件</w:t>
    </w:r>
  </w:p>
  <w:p w14:paraId="185F74DC">
    <w:pPr>
      <w:pBdr>
        <w:bottom w:val="single" w:color="000000" w:sz="6" w:space="1"/>
      </w:pBdr>
      <w:tabs>
        <w:tab w:val="center" w:pos="4153"/>
        <w:tab w:val="right" w:pos="8306"/>
      </w:tabs>
      <w:snapToGrid w:val="0"/>
      <w:rPr>
        <w:b/>
        <w:sz w:val="18"/>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5D5398">
    <w:pPr>
      <w:pStyle w:val="43"/>
      <w:rPr>
        <w:sz w:val="28"/>
        <w:szCs w:val="28"/>
      </w:rPr>
    </w:pPr>
    <w:r>
      <w:rPr>
        <w:rFonts w:hint="eastAsia"/>
        <w:sz w:val="28"/>
        <w:szCs w:val="28"/>
      </w:rPr>
      <w:drawing>
        <wp:anchor distT="0" distB="0" distL="114300" distR="114300" simplePos="0" relativeHeight="251662336" behindDoc="1" locked="0" layoutInCell="1" allowOverlap="1">
          <wp:simplePos x="0" y="0"/>
          <wp:positionH relativeFrom="column">
            <wp:posOffset>11430</wp:posOffset>
          </wp:positionH>
          <wp:positionV relativeFrom="paragraph">
            <wp:posOffset>-27940</wp:posOffset>
          </wp:positionV>
          <wp:extent cx="592455" cy="549910"/>
          <wp:effectExtent l="0" t="0" r="17145" b="2540"/>
          <wp:wrapNone/>
          <wp:docPr id="3" name="图片 15" descr="ef19cb0711416f2e025a686cc124a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5" descr="ef19cb0711416f2e025a686cc124a52"/>
                  <pic:cNvPicPr>
                    <a:picLocks noChangeAspect="1"/>
                  </pic:cNvPicPr>
                </pic:nvPicPr>
                <pic:blipFill>
                  <a:blip r:embed="rId1"/>
                  <a:srcRect l="19415" r="12434"/>
                  <a:stretch>
                    <a:fillRect/>
                  </a:stretch>
                </pic:blipFill>
                <pic:spPr>
                  <a:xfrm>
                    <a:off x="0" y="0"/>
                    <a:ext cx="592455" cy="549910"/>
                  </a:xfrm>
                  <a:prstGeom prst="rect">
                    <a:avLst/>
                  </a:prstGeom>
                  <a:noFill/>
                  <a:ln>
                    <a:noFill/>
                  </a:ln>
                </pic:spPr>
              </pic:pic>
            </a:graphicData>
          </a:graphic>
        </wp:anchor>
      </w:drawing>
    </w:r>
    <w:r>
      <w:rPr>
        <w:rFonts w:hint="eastAsia"/>
        <w:sz w:val="28"/>
        <w:szCs w:val="28"/>
      </w:rPr>
      <w:t xml:space="preserve">    </w:t>
    </w:r>
  </w:p>
  <w:p w14:paraId="2EB38382">
    <w:pPr>
      <w:pStyle w:val="43"/>
    </w:pPr>
    <w:r>
      <w:rPr>
        <w:rFonts w:hint="eastAsia"/>
        <w:sz w:val="21"/>
        <w:szCs w:val="21"/>
      </w:rPr>
      <w:t>浙江品信工程项目管理有限公司                   龙港市政府采购招标文件</w:t>
    </w:r>
  </w:p>
  <w:p w14:paraId="4339DD11">
    <w:pPr>
      <w:pStyle w:val="43"/>
      <w:shd w:val="clear" w:color="auto" w:fill="FFFFFF"/>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970EB61"/>
    <w:multiLevelType w:val="singleLevel"/>
    <w:tmpl w:val="C970EB61"/>
    <w:lvl w:ilvl="0" w:tentative="0">
      <w:start w:val="2"/>
      <w:numFmt w:val="chineseCounting"/>
      <w:suff w:val="space"/>
      <w:lvlText w:val="第%1部分"/>
      <w:lvlJc w:val="left"/>
      <w:rPr>
        <w:rFonts w:hint="eastAsia"/>
      </w:rPr>
    </w:lvl>
  </w:abstractNum>
  <w:abstractNum w:abstractNumId="1">
    <w:nsid w:val="CBC0DC41"/>
    <w:multiLevelType w:val="singleLevel"/>
    <w:tmpl w:val="CBC0DC41"/>
    <w:lvl w:ilvl="0" w:tentative="0">
      <w:start w:val="1"/>
      <w:numFmt w:val="decimal"/>
      <w:lvlText w:val="%1."/>
      <w:lvlJc w:val="left"/>
      <w:pPr>
        <w:tabs>
          <w:tab w:val="left" w:pos="312"/>
        </w:tabs>
      </w:pPr>
    </w:lvl>
  </w:abstractNum>
  <w:abstractNum w:abstractNumId="2">
    <w:nsid w:val="E74B0EA9"/>
    <w:multiLevelType w:val="singleLevel"/>
    <w:tmpl w:val="E74B0EA9"/>
    <w:lvl w:ilvl="0" w:tentative="0">
      <w:start w:val="1"/>
      <w:numFmt w:val="decimal"/>
      <w:suff w:val="nothing"/>
      <w:lvlText w:val="%1、"/>
      <w:lvlJc w:val="left"/>
    </w:lvl>
  </w:abstractNum>
  <w:abstractNum w:abstractNumId="3">
    <w:nsid w:val="F9745F6E"/>
    <w:multiLevelType w:val="singleLevel"/>
    <w:tmpl w:val="F9745F6E"/>
    <w:lvl w:ilvl="0" w:tentative="0">
      <w:start w:val="1"/>
      <w:numFmt w:val="chineseCounting"/>
      <w:suff w:val="nothing"/>
      <w:lvlText w:val="%1、"/>
      <w:lvlJc w:val="left"/>
      <w:pPr>
        <w:ind w:left="0" w:firstLine="420"/>
      </w:pPr>
      <w:rPr>
        <w:rFonts w:hint="eastAsia"/>
      </w:rPr>
    </w:lvl>
  </w:abstractNum>
  <w:abstractNum w:abstractNumId="4">
    <w:nsid w:val="00000001"/>
    <w:multiLevelType w:val="singleLevel"/>
    <w:tmpl w:val="00000001"/>
    <w:lvl w:ilvl="0" w:tentative="0">
      <w:start w:val="1"/>
      <w:numFmt w:val="bullet"/>
      <w:pStyle w:val="764"/>
      <w:lvlText w:val=""/>
      <w:lvlJc w:val="left"/>
      <w:pPr>
        <w:tabs>
          <w:tab w:val="left" w:pos="780"/>
        </w:tabs>
        <w:ind w:left="780" w:hanging="360"/>
      </w:pPr>
      <w:rPr>
        <w:rFonts w:hint="default" w:ascii="Wingdings" w:hAnsi="Wingdings"/>
      </w:rPr>
    </w:lvl>
  </w:abstractNum>
  <w:abstractNum w:abstractNumId="5">
    <w:nsid w:val="00000003"/>
    <w:multiLevelType w:val="multilevel"/>
    <w:tmpl w:val="00000003"/>
    <w:lvl w:ilvl="0" w:tentative="0">
      <w:start w:val="1"/>
      <w:numFmt w:val="decimal"/>
      <w:pStyle w:val="795"/>
      <w:lvlText w:val="%1)"/>
      <w:lvlJc w:val="left"/>
      <w:pPr>
        <w:ind w:left="900" w:hanging="420"/>
      </w:p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6">
    <w:nsid w:val="00000004"/>
    <w:multiLevelType w:val="multilevel"/>
    <w:tmpl w:val="00000004"/>
    <w:lvl w:ilvl="0" w:tentative="0">
      <w:start w:val="1"/>
      <w:numFmt w:val="bullet"/>
      <w:pStyle w:val="711"/>
      <w:lvlText w:val=""/>
      <w:lvlJc w:val="left"/>
      <w:pPr>
        <w:tabs>
          <w:tab w:val="left" w:pos="900"/>
        </w:tabs>
        <w:ind w:left="875" w:hanging="335"/>
      </w:pPr>
      <w:rPr>
        <w:rFonts w:hint="default" w:ascii="Symbol" w:hAnsi="Symbol"/>
      </w:rPr>
    </w:lvl>
    <w:lvl w:ilvl="1" w:tentative="0">
      <w:start w:val="1"/>
      <w:numFmt w:val="bullet"/>
      <w:lvlText w:val="o"/>
      <w:lvlJc w:val="left"/>
      <w:pPr>
        <w:tabs>
          <w:tab w:val="left" w:pos="1922"/>
        </w:tabs>
        <w:ind w:left="1922" w:hanging="360"/>
      </w:pPr>
      <w:rPr>
        <w:rFonts w:hint="default" w:ascii="Courier New" w:hAnsi="Courier New"/>
      </w:rPr>
    </w:lvl>
    <w:lvl w:ilvl="2" w:tentative="0">
      <w:start w:val="1"/>
      <w:numFmt w:val="bullet"/>
      <w:lvlText w:val=""/>
      <w:lvlJc w:val="left"/>
      <w:pPr>
        <w:tabs>
          <w:tab w:val="left" w:pos="2642"/>
        </w:tabs>
        <w:ind w:left="2642" w:hanging="360"/>
      </w:pPr>
      <w:rPr>
        <w:rFonts w:hint="default" w:ascii="Wingdings" w:hAnsi="Wingdings"/>
      </w:rPr>
    </w:lvl>
    <w:lvl w:ilvl="3" w:tentative="0">
      <w:start w:val="1"/>
      <w:numFmt w:val="bullet"/>
      <w:lvlText w:val=""/>
      <w:lvlJc w:val="left"/>
      <w:pPr>
        <w:tabs>
          <w:tab w:val="left" w:pos="3362"/>
        </w:tabs>
        <w:ind w:left="3362" w:hanging="360"/>
      </w:pPr>
      <w:rPr>
        <w:rFonts w:hint="default" w:ascii="Symbol" w:hAnsi="Symbol"/>
      </w:rPr>
    </w:lvl>
    <w:lvl w:ilvl="4" w:tentative="0">
      <w:start w:val="1"/>
      <w:numFmt w:val="bullet"/>
      <w:lvlText w:val="o"/>
      <w:lvlJc w:val="left"/>
      <w:pPr>
        <w:tabs>
          <w:tab w:val="left" w:pos="4082"/>
        </w:tabs>
        <w:ind w:left="4082" w:hanging="360"/>
      </w:pPr>
      <w:rPr>
        <w:rFonts w:hint="default" w:ascii="Courier New" w:hAnsi="Courier New"/>
      </w:rPr>
    </w:lvl>
    <w:lvl w:ilvl="5" w:tentative="0">
      <w:start w:val="1"/>
      <w:numFmt w:val="bullet"/>
      <w:lvlText w:val=""/>
      <w:lvlJc w:val="left"/>
      <w:pPr>
        <w:tabs>
          <w:tab w:val="left" w:pos="4802"/>
        </w:tabs>
        <w:ind w:left="4802" w:hanging="360"/>
      </w:pPr>
      <w:rPr>
        <w:rFonts w:hint="default" w:ascii="Wingdings" w:hAnsi="Wingdings"/>
      </w:rPr>
    </w:lvl>
    <w:lvl w:ilvl="6" w:tentative="0">
      <w:start w:val="1"/>
      <w:numFmt w:val="bullet"/>
      <w:lvlText w:val=""/>
      <w:lvlJc w:val="left"/>
      <w:pPr>
        <w:tabs>
          <w:tab w:val="left" w:pos="5522"/>
        </w:tabs>
        <w:ind w:left="5522" w:hanging="360"/>
      </w:pPr>
      <w:rPr>
        <w:rFonts w:hint="default" w:ascii="Symbol" w:hAnsi="Symbol"/>
      </w:rPr>
    </w:lvl>
    <w:lvl w:ilvl="7" w:tentative="0">
      <w:start w:val="1"/>
      <w:numFmt w:val="bullet"/>
      <w:lvlText w:val="o"/>
      <w:lvlJc w:val="left"/>
      <w:pPr>
        <w:tabs>
          <w:tab w:val="left" w:pos="6242"/>
        </w:tabs>
        <w:ind w:left="6242" w:hanging="360"/>
      </w:pPr>
      <w:rPr>
        <w:rFonts w:hint="default" w:ascii="Courier New" w:hAnsi="Courier New"/>
      </w:rPr>
    </w:lvl>
    <w:lvl w:ilvl="8" w:tentative="0">
      <w:start w:val="1"/>
      <w:numFmt w:val="bullet"/>
      <w:lvlText w:val=""/>
      <w:lvlJc w:val="left"/>
      <w:pPr>
        <w:tabs>
          <w:tab w:val="left" w:pos="6962"/>
        </w:tabs>
        <w:ind w:left="6962" w:hanging="360"/>
      </w:pPr>
      <w:rPr>
        <w:rFonts w:hint="default" w:ascii="Wingdings" w:hAnsi="Wingdings"/>
      </w:rPr>
    </w:lvl>
  </w:abstractNum>
  <w:abstractNum w:abstractNumId="7">
    <w:nsid w:val="00000005"/>
    <w:multiLevelType w:val="multilevel"/>
    <w:tmpl w:val="00000005"/>
    <w:lvl w:ilvl="0" w:tentative="0">
      <w:start w:val="1"/>
      <w:numFmt w:val="decimal"/>
      <w:pStyle w:val="534"/>
      <w:lvlText w:val="%1."/>
      <w:lvlJc w:val="left"/>
      <w:pPr>
        <w:tabs>
          <w:tab w:val="left" w:pos="567"/>
        </w:tabs>
        <w:ind w:left="567" w:hanging="567"/>
      </w:pPr>
      <w:rPr>
        <w:rFonts w:hint="default" w:ascii="Arial" w:hAnsi="Arial" w:eastAsia="宋体"/>
        <w:b/>
        <w:i w:val="0"/>
        <w:sz w:val="21"/>
      </w:rPr>
    </w:lvl>
    <w:lvl w:ilvl="1" w:tentative="0">
      <w:start w:val="1"/>
      <w:numFmt w:val="decimal"/>
      <w:pStyle w:val="619"/>
      <w:lvlText w:val="%1.%2"/>
      <w:lvlJc w:val="left"/>
      <w:pPr>
        <w:tabs>
          <w:tab w:val="left" w:pos="567"/>
        </w:tabs>
        <w:ind w:left="567" w:hanging="567"/>
      </w:pPr>
      <w:rPr>
        <w:rFonts w:hint="default" w:ascii="Arial" w:hAnsi="Arial" w:eastAsia="宋体"/>
        <w:b w:val="0"/>
        <w:i w:val="0"/>
        <w:sz w:val="21"/>
      </w:rPr>
    </w:lvl>
    <w:lvl w:ilvl="2" w:tentative="0">
      <w:start w:val="1"/>
      <w:numFmt w:val="decimal"/>
      <w:pStyle w:val="766"/>
      <w:lvlText w:val="%1.%2.%3"/>
      <w:lvlJc w:val="left"/>
      <w:pPr>
        <w:tabs>
          <w:tab w:val="left" w:pos="720"/>
        </w:tabs>
        <w:ind w:left="420" w:hanging="420"/>
      </w:pPr>
      <w:rPr>
        <w:rFonts w:hint="eastAsia"/>
      </w:rPr>
    </w:lvl>
    <w:lvl w:ilvl="3" w:tentative="0">
      <w:start w:val="1"/>
      <w:numFmt w:val="decimal"/>
      <w:lvlText w:val="%1.%2.%3.%4"/>
      <w:lvlJc w:val="left"/>
      <w:pPr>
        <w:tabs>
          <w:tab w:val="left" w:pos="420"/>
        </w:tabs>
        <w:ind w:left="420" w:hanging="420"/>
      </w:pPr>
      <w:rPr>
        <w:rFonts w:hint="eastAsia"/>
      </w:rPr>
    </w:lvl>
    <w:lvl w:ilvl="4" w:tentative="0">
      <w:start w:val="1"/>
      <w:numFmt w:val="decimal"/>
      <w:lvlText w:val="%1.%2.%3.%4.%5"/>
      <w:lvlJc w:val="left"/>
      <w:pPr>
        <w:tabs>
          <w:tab w:val="left" w:pos="420"/>
        </w:tabs>
        <w:ind w:left="420" w:hanging="420"/>
      </w:pPr>
      <w:rPr>
        <w:rFonts w:hint="eastAsia"/>
      </w:rPr>
    </w:lvl>
    <w:lvl w:ilvl="5" w:tentative="0">
      <w:start w:val="1"/>
      <w:numFmt w:val="decimal"/>
      <w:lvlText w:val="%1.%2.%3.%4.%5.%6"/>
      <w:lvlJc w:val="left"/>
      <w:pPr>
        <w:tabs>
          <w:tab w:val="left" w:pos="420"/>
        </w:tabs>
        <w:ind w:left="420" w:hanging="420"/>
      </w:pPr>
      <w:rPr>
        <w:rFonts w:hint="eastAsia"/>
      </w:rPr>
    </w:lvl>
    <w:lvl w:ilvl="6" w:tentative="0">
      <w:start w:val="1"/>
      <w:numFmt w:val="decimal"/>
      <w:lvlText w:val="%1.%2.%3.%4.%5.%6.%7"/>
      <w:lvlJc w:val="left"/>
      <w:pPr>
        <w:tabs>
          <w:tab w:val="left" w:pos="420"/>
        </w:tabs>
        <w:ind w:left="420" w:hanging="420"/>
      </w:pPr>
      <w:rPr>
        <w:rFonts w:hint="eastAsia"/>
      </w:rPr>
    </w:lvl>
    <w:lvl w:ilvl="7" w:tentative="0">
      <w:start w:val="1"/>
      <w:numFmt w:val="decimal"/>
      <w:lvlText w:val="%1.%2.%3.%4.%5.%6.%7.%8"/>
      <w:lvlJc w:val="left"/>
      <w:pPr>
        <w:tabs>
          <w:tab w:val="left" w:pos="420"/>
        </w:tabs>
        <w:ind w:left="420" w:hanging="420"/>
      </w:pPr>
      <w:rPr>
        <w:rFonts w:hint="eastAsia"/>
      </w:rPr>
    </w:lvl>
    <w:lvl w:ilvl="8" w:tentative="0">
      <w:start w:val="1"/>
      <w:numFmt w:val="decimal"/>
      <w:lvlText w:val="%1.%2.%3.%4.%5.%6.%7.%8.%9"/>
      <w:lvlJc w:val="left"/>
      <w:pPr>
        <w:tabs>
          <w:tab w:val="left" w:pos="420"/>
        </w:tabs>
        <w:ind w:left="420" w:hanging="420"/>
      </w:pPr>
      <w:rPr>
        <w:rFonts w:hint="eastAsia"/>
      </w:rPr>
    </w:lvl>
  </w:abstractNum>
  <w:abstractNum w:abstractNumId="8">
    <w:nsid w:val="00000007"/>
    <w:multiLevelType w:val="multilevel"/>
    <w:tmpl w:val="00000007"/>
    <w:lvl w:ilvl="0" w:tentative="0">
      <w:start w:val="1"/>
      <w:numFmt w:val="bullet"/>
      <w:pStyle w:val="731"/>
      <w:lvlText w:val=""/>
      <w:lvlJc w:val="left"/>
      <w:pPr>
        <w:tabs>
          <w:tab w:val="left" w:pos="900"/>
        </w:tabs>
        <w:ind w:left="900" w:hanging="420"/>
      </w:pPr>
      <w:rPr>
        <w:rFonts w:hint="default" w:ascii="Wingdings" w:hAnsi="Wingdings"/>
      </w:rPr>
    </w:lvl>
    <w:lvl w:ilvl="1" w:tentative="0">
      <w:start w:val="1"/>
      <w:numFmt w:val="bullet"/>
      <w:lvlText w:val=""/>
      <w:lvlJc w:val="left"/>
      <w:pPr>
        <w:tabs>
          <w:tab w:val="left" w:pos="1320"/>
        </w:tabs>
        <w:ind w:left="1320" w:hanging="420"/>
      </w:pPr>
      <w:rPr>
        <w:rFonts w:hint="default" w:ascii="Wingdings" w:hAnsi="Wingdings"/>
      </w:rPr>
    </w:lvl>
    <w:lvl w:ilvl="2" w:tentative="0">
      <w:start w:val="1"/>
      <w:numFmt w:val="bullet"/>
      <w:lvlText w:val=""/>
      <w:lvlJc w:val="left"/>
      <w:pPr>
        <w:tabs>
          <w:tab w:val="left" w:pos="1740"/>
        </w:tabs>
        <w:ind w:left="1740" w:hanging="420"/>
      </w:pPr>
      <w:rPr>
        <w:rFonts w:hint="default" w:ascii="Wingdings" w:hAnsi="Wingdings"/>
      </w:rPr>
    </w:lvl>
    <w:lvl w:ilvl="3" w:tentative="0">
      <w:start w:val="1"/>
      <w:numFmt w:val="bullet"/>
      <w:lvlText w:val=""/>
      <w:lvlJc w:val="left"/>
      <w:pPr>
        <w:tabs>
          <w:tab w:val="left" w:pos="2160"/>
        </w:tabs>
        <w:ind w:left="2160" w:hanging="420"/>
      </w:pPr>
      <w:rPr>
        <w:rFonts w:hint="default" w:ascii="Wingdings" w:hAnsi="Wingdings"/>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9">
    <w:nsid w:val="0000000A"/>
    <w:multiLevelType w:val="multilevel"/>
    <w:tmpl w:val="0000000A"/>
    <w:lvl w:ilvl="0" w:tentative="0">
      <w:start w:val="1"/>
      <w:numFmt w:val="bullet"/>
      <w:pStyle w:val="114"/>
      <w:lvlText w:val=""/>
      <w:lvlJc w:val="left"/>
      <w:pPr>
        <w:ind w:left="987" w:hanging="420"/>
      </w:pPr>
      <w:rPr>
        <w:rFonts w:hint="default" w:ascii="Wingdings" w:hAnsi="Wingdings"/>
      </w:rPr>
    </w:lvl>
    <w:lvl w:ilvl="1" w:tentative="0">
      <w:start w:val="1"/>
      <w:numFmt w:val="bullet"/>
      <w:lvlRestart w:val="0"/>
      <w:lvlText w:val=""/>
      <w:lvlJc w:val="left"/>
      <w:pPr>
        <w:tabs>
          <w:tab w:val="left" w:pos="840"/>
        </w:tabs>
        <w:ind w:left="840" w:hanging="420"/>
      </w:pPr>
      <w:rPr>
        <w:rFonts w:hint="default" w:ascii="Wingdings" w:hAnsi="Wingdings"/>
      </w:rPr>
    </w:lvl>
    <w:lvl w:ilvl="2" w:tentative="0">
      <w:start w:val="1"/>
      <w:numFmt w:val="bullet"/>
      <w:lvlRestart w:val="0"/>
      <w:lvlText w:val=""/>
      <w:lvlJc w:val="left"/>
      <w:pPr>
        <w:tabs>
          <w:tab w:val="left" w:pos="1260"/>
        </w:tabs>
        <w:ind w:left="1260" w:hanging="420"/>
      </w:pPr>
      <w:rPr>
        <w:rFonts w:hint="default" w:ascii="Wingdings" w:hAnsi="Wingdings"/>
      </w:rPr>
    </w:lvl>
    <w:lvl w:ilvl="3" w:tentative="0">
      <w:start w:val="1"/>
      <w:numFmt w:val="bullet"/>
      <w:lvlRestart w:val="0"/>
      <w:lvlText w:val=""/>
      <w:lvlJc w:val="left"/>
      <w:pPr>
        <w:tabs>
          <w:tab w:val="left" w:pos="1680"/>
        </w:tabs>
        <w:ind w:left="1680" w:hanging="420"/>
      </w:pPr>
      <w:rPr>
        <w:rFonts w:hint="default" w:ascii="Wingdings" w:hAnsi="Wingdings"/>
      </w:rPr>
    </w:lvl>
    <w:lvl w:ilvl="4" w:tentative="0">
      <w:start w:val="1"/>
      <w:numFmt w:val="bullet"/>
      <w:lvlRestart w:val="0"/>
      <w:lvlText w:val=""/>
      <w:lvlJc w:val="left"/>
      <w:pPr>
        <w:tabs>
          <w:tab w:val="left" w:pos="2100"/>
        </w:tabs>
        <w:ind w:left="2100" w:hanging="420"/>
      </w:pPr>
      <w:rPr>
        <w:rFonts w:hint="default" w:ascii="Wingdings" w:hAnsi="Wingdings"/>
      </w:rPr>
    </w:lvl>
    <w:lvl w:ilvl="5" w:tentative="0">
      <w:start w:val="1"/>
      <w:numFmt w:val="bullet"/>
      <w:lvlRestart w:val="0"/>
      <w:lvlText w:val=""/>
      <w:lvlJc w:val="left"/>
      <w:pPr>
        <w:tabs>
          <w:tab w:val="left" w:pos="2520"/>
        </w:tabs>
        <w:ind w:left="2520" w:hanging="420"/>
      </w:pPr>
      <w:rPr>
        <w:rFonts w:hint="default" w:ascii="Wingdings" w:hAnsi="Wingdings"/>
      </w:rPr>
    </w:lvl>
    <w:lvl w:ilvl="6" w:tentative="0">
      <w:start w:val="1"/>
      <w:numFmt w:val="bullet"/>
      <w:lvlRestart w:val="0"/>
      <w:lvlText w:val=""/>
      <w:lvlJc w:val="left"/>
      <w:pPr>
        <w:tabs>
          <w:tab w:val="left" w:pos="2940"/>
        </w:tabs>
        <w:ind w:left="2940" w:hanging="420"/>
      </w:pPr>
      <w:rPr>
        <w:rFonts w:hint="default" w:ascii="Wingdings" w:hAnsi="Wingdings"/>
      </w:rPr>
    </w:lvl>
    <w:lvl w:ilvl="7" w:tentative="0">
      <w:start w:val="1"/>
      <w:numFmt w:val="bullet"/>
      <w:lvlRestart w:val="0"/>
      <w:lvlText w:val=""/>
      <w:lvlJc w:val="left"/>
      <w:pPr>
        <w:tabs>
          <w:tab w:val="left" w:pos="3360"/>
        </w:tabs>
        <w:ind w:left="3360" w:hanging="420"/>
      </w:pPr>
      <w:rPr>
        <w:rFonts w:hint="default" w:ascii="Wingdings" w:hAnsi="Wingdings"/>
      </w:rPr>
    </w:lvl>
    <w:lvl w:ilvl="8" w:tentative="0">
      <w:start w:val="1"/>
      <w:numFmt w:val="bullet"/>
      <w:lvlRestart w:val="0"/>
      <w:lvlText w:val=""/>
      <w:lvlJc w:val="left"/>
      <w:pPr>
        <w:tabs>
          <w:tab w:val="left" w:pos="3780"/>
        </w:tabs>
        <w:ind w:left="3780" w:hanging="420"/>
      </w:pPr>
      <w:rPr>
        <w:rFonts w:hint="default" w:ascii="Wingdings" w:hAnsi="Wingdings"/>
      </w:rPr>
    </w:lvl>
  </w:abstractNum>
  <w:abstractNum w:abstractNumId="10">
    <w:nsid w:val="0000000B"/>
    <w:multiLevelType w:val="multilevel"/>
    <w:tmpl w:val="0000000B"/>
    <w:lvl w:ilvl="0" w:tentative="0">
      <w:start w:val="1"/>
      <w:numFmt w:val="bullet"/>
      <w:pStyle w:val="404"/>
      <w:lvlText w:val=""/>
      <w:lvlJc w:val="left"/>
      <w:pPr>
        <w:ind w:left="1696"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Restart w:val="0"/>
      <w:lvlText w:val=""/>
      <w:lvlJc w:val="left"/>
      <w:pPr>
        <w:tabs>
          <w:tab w:val="left" w:pos="1260"/>
        </w:tabs>
        <w:ind w:left="1260" w:hanging="420"/>
      </w:pPr>
      <w:rPr>
        <w:rFonts w:hint="default" w:ascii="Wingdings" w:hAnsi="Wingdings"/>
      </w:rPr>
    </w:lvl>
    <w:lvl w:ilvl="3" w:tentative="0">
      <w:start w:val="1"/>
      <w:numFmt w:val="bullet"/>
      <w:lvlRestart w:val="0"/>
      <w:lvlText w:val=""/>
      <w:lvlJc w:val="left"/>
      <w:pPr>
        <w:tabs>
          <w:tab w:val="left" w:pos="1680"/>
        </w:tabs>
        <w:ind w:left="1680" w:hanging="420"/>
      </w:pPr>
      <w:rPr>
        <w:rFonts w:hint="default" w:ascii="Wingdings" w:hAnsi="Wingdings"/>
      </w:rPr>
    </w:lvl>
    <w:lvl w:ilvl="4" w:tentative="0">
      <w:start w:val="1"/>
      <w:numFmt w:val="bullet"/>
      <w:lvlRestart w:val="0"/>
      <w:lvlText w:val=""/>
      <w:lvlJc w:val="left"/>
      <w:pPr>
        <w:tabs>
          <w:tab w:val="left" w:pos="2100"/>
        </w:tabs>
        <w:ind w:left="2100" w:hanging="420"/>
      </w:pPr>
      <w:rPr>
        <w:rFonts w:hint="default" w:ascii="Wingdings" w:hAnsi="Wingdings"/>
      </w:rPr>
    </w:lvl>
    <w:lvl w:ilvl="5" w:tentative="0">
      <w:start w:val="1"/>
      <w:numFmt w:val="bullet"/>
      <w:lvlRestart w:val="0"/>
      <w:lvlText w:val=""/>
      <w:lvlJc w:val="left"/>
      <w:pPr>
        <w:tabs>
          <w:tab w:val="left" w:pos="2520"/>
        </w:tabs>
        <w:ind w:left="2520" w:hanging="420"/>
      </w:pPr>
      <w:rPr>
        <w:rFonts w:hint="default" w:ascii="Wingdings" w:hAnsi="Wingdings"/>
      </w:rPr>
    </w:lvl>
    <w:lvl w:ilvl="6" w:tentative="0">
      <w:start w:val="1"/>
      <w:numFmt w:val="bullet"/>
      <w:lvlRestart w:val="0"/>
      <w:lvlText w:val=""/>
      <w:lvlJc w:val="left"/>
      <w:pPr>
        <w:tabs>
          <w:tab w:val="left" w:pos="2940"/>
        </w:tabs>
        <w:ind w:left="2940" w:hanging="420"/>
      </w:pPr>
      <w:rPr>
        <w:rFonts w:hint="default" w:ascii="Wingdings" w:hAnsi="Wingdings"/>
      </w:rPr>
    </w:lvl>
    <w:lvl w:ilvl="7" w:tentative="0">
      <w:start w:val="1"/>
      <w:numFmt w:val="bullet"/>
      <w:lvlRestart w:val="0"/>
      <w:lvlText w:val=""/>
      <w:lvlJc w:val="left"/>
      <w:pPr>
        <w:tabs>
          <w:tab w:val="left" w:pos="3360"/>
        </w:tabs>
        <w:ind w:left="3360" w:hanging="420"/>
      </w:pPr>
      <w:rPr>
        <w:rFonts w:hint="default" w:ascii="Wingdings" w:hAnsi="Wingdings"/>
      </w:rPr>
    </w:lvl>
    <w:lvl w:ilvl="8" w:tentative="0">
      <w:start w:val="1"/>
      <w:numFmt w:val="bullet"/>
      <w:lvlRestart w:val="0"/>
      <w:lvlText w:val=""/>
      <w:lvlJc w:val="left"/>
      <w:pPr>
        <w:tabs>
          <w:tab w:val="left" w:pos="3780"/>
        </w:tabs>
        <w:ind w:left="3780" w:hanging="420"/>
      </w:pPr>
      <w:rPr>
        <w:rFonts w:hint="default" w:ascii="Wingdings" w:hAnsi="Wingdings"/>
      </w:rPr>
    </w:lvl>
  </w:abstractNum>
  <w:abstractNum w:abstractNumId="11">
    <w:nsid w:val="0000000C"/>
    <w:multiLevelType w:val="multilevel"/>
    <w:tmpl w:val="0000000C"/>
    <w:lvl w:ilvl="0" w:tentative="0">
      <w:start w:val="1"/>
      <w:numFmt w:val="decimal"/>
      <w:lvlText w:val="%1."/>
      <w:lvlJc w:val="left"/>
      <w:pPr>
        <w:tabs>
          <w:tab w:val="left" w:pos="720"/>
        </w:tabs>
        <w:ind w:left="0" w:firstLine="0"/>
      </w:pPr>
      <w:rPr>
        <w:rFonts w:hint="eastAsia"/>
      </w:rPr>
    </w:lvl>
    <w:lvl w:ilvl="1" w:tentative="0">
      <w:start w:val="1"/>
      <w:numFmt w:val="decimal"/>
      <w:pStyle w:val="616"/>
      <w:lvlText w:val="%1.%2"/>
      <w:lvlJc w:val="left"/>
      <w:pPr>
        <w:tabs>
          <w:tab w:val="left" w:pos="720"/>
        </w:tabs>
        <w:ind w:left="0" w:firstLine="0"/>
      </w:pPr>
      <w:rPr>
        <w:rFonts w:hint="default" w:ascii="Arial" w:hAnsi="Arial" w:eastAsia="MS Gothic"/>
        <w:b w:val="0"/>
        <w:i w:val="0"/>
      </w:rPr>
    </w:lvl>
    <w:lvl w:ilvl="2" w:tentative="0">
      <w:start w:val="1"/>
      <w:numFmt w:val="decimal"/>
      <w:lvlText w:val="(%3)"/>
      <w:lvlJc w:val="left"/>
      <w:pPr>
        <w:tabs>
          <w:tab w:val="left" w:pos="948"/>
        </w:tabs>
        <w:ind w:left="948" w:hanging="720"/>
      </w:pPr>
      <w:rPr>
        <w:rFonts w:hint="default" w:ascii="Arial" w:hAnsi="Arial" w:eastAsia="MS Gothic"/>
        <w:b w:val="0"/>
        <w:i w:val="0"/>
        <w:sz w:val="28"/>
      </w:rPr>
    </w:lvl>
    <w:lvl w:ilvl="3" w:tentative="0">
      <w:start w:val="1"/>
      <w:numFmt w:val="lowerLetter"/>
      <w:suff w:val="space"/>
      <w:lvlText w:val="(%4)"/>
      <w:lvlJc w:val="left"/>
      <w:pPr>
        <w:ind w:left="720" w:hanging="663"/>
      </w:pPr>
      <w:rPr>
        <w:rFonts w:hint="default" w:ascii="Arial" w:hAnsi="Arial" w:eastAsia="MS Gothic"/>
        <w:b w:val="0"/>
        <w:i w:val="0"/>
      </w:rPr>
    </w:lvl>
    <w:lvl w:ilvl="4" w:tentative="0">
      <w:start w:val="1"/>
      <w:numFmt w:val="decimal"/>
      <w:lvlText w:val="（%5）"/>
      <w:lvlJc w:val="left"/>
      <w:pPr>
        <w:tabs>
          <w:tab w:val="left" w:pos="2187"/>
        </w:tabs>
        <w:ind w:left="2187" w:hanging="567"/>
      </w:pPr>
      <w:rPr>
        <w:rFonts w:hint="eastAsia" w:ascii="MS Gothic" w:eastAsia="MS Gothic"/>
        <w:b w:val="0"/>
        <w:i w:val="0"/>
        <w:sz w:val="20"/>
      </w:rPr>
    </w:lvl>
    <w:lvl w:ilvl="5" w:tentative="0">
      <w:start w:val="1"/>
      <w:numFmt w:val="lowerLetter"/>
      <w:lvlText w:val="（%6）"/>
      <w:lvlJc w:val="left"/>
      <w:pPr>
        <w:tabs>
          <w:tab w:val="left" w:pos="2126"/>
        </w:tabs>
        <w:ind w:left="2126" w:hanging="567"/>
      </w:pPr>
      <w:rPr>
        <w:rFonts w:hint="eastAsia" w:ascii="MS Gothic" w:eastAsia="MS Gothic"/>
        <w:b w:val="0"/>
        <w:i w:val="0"/>
        <w:sz w:val="20"/>
      </w:rPr>
    </w:lvl>
    <w:lvl w:ilvl="6" w:tentative="0">
      <w:start w:val="1"/>
      <w:numFmt w:val="bullet"/>
      <w:lvlText w:val=""/>
      <w:lvlJc w:val="left"/>
      <w:pPr>
        <w:tabs>
          <w:tab w:val="left" w:pos="2580"/>
        </w:tabs>
        <w:ind w:left="2580" w:hanging="454"/>
      </w:pPr>
      <w:rPr>
        <w:rFonts w:hint="default" w:ascii="Symbol" w:hAnsi="Symbol"/>
        <w:color w:val="auto"/>
      </w:rPr>
    </w:lvl>
    <w:lvl w:ilvl="7" w:tentative="0">
      <w:start w:val="1"/>
      <w:numFmt w:val="decimalEnclosedCircle"/>
      <w:lvlText w:val="%8"/>
      <w:lvlJc w:val="left"/>
      <w:pPr>
        <w:tabs>
          <w:tab w:val="left" w:pos="1984"/>
        </w:tabs>
        <w:ind w:left="1984" w:hanging="283"/>
      </w:pPr>
      <w:rPr>
        <w:rFonts w:hint="eastAsia" w:ascii="TT-JTCウインS4P" w:hAnsi="Century Gothic" w:eastAsia="TT-JTCウインS4P"/>
        <w:b/>
        <w:i w:val="0"/>
        <w:sz w:val="20"/>
        <w:szCs w:val="20"/>
        <w:lang w:val="en-US"/>
      </w:rPr>
    </w:lvl>
    <w:lvl w:ilvl="8" w:tentative="0">
      <w:start w:val="1"/>
      <w:numFmt w:val="none"/>
      <w:lvlText w:val=""/>
      <w:lvlJc w:val="left"/>
      <w:pPr>
        <w:tabs>
          <w:tab w:val="left" w:pos="3826"/>
        </w:tabs>
        <w:ind w:left="3826" w:hanging="1700"/>
      </w:pPr>
      <w:rPr>
        <w:rFonts w:hint="eastAsia"/>
      </w:rPr>
    </w:lvl>
  </w:abstractNum>
  <w:abstractNum w:abstractNumId="12">
    <w:nsid w:val="0000000E"/>
    <w:multiLevelType w:val="multilevel"/>
    <w:tmpl w:val="0000000E"/>
    <w:lvl w:ilvl="0" w:tentative="0">
      <w:start w:val="1"/>
      <w:numFmt w:val="decimal"/>
      <w:lvlText w:val="%1"/>
      <w:lvlJc w:val="left"/>
      <w:pPr>
        <w:tabs>
          <w:tab w:val="left" w:pos="432"/>
        </w:tabs>
        <w:ind w:left="432" w:hanging="432"/>
      </w:pPr>
    </w:lvl>
    <w:lvl w:ilvl="1" w:tentative="0">
      <w:start w:val="1"/>
      <w:numFmt w:val="decimal"/>
      <w:pStyle w:val="327"/>
      <w:lvlText w:val="%1.%2"/>
      <w:lvlJc w:val="left"/>
      <w:pPr>
        <w:tabs>
          <w:tab w:val="left" w:pos="576"/>
        </w:tabs>
        <w:ind w:left="576"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pStyle w:val="8"/>
      <w:lvlText w:val="%1.%2.%3.%4.%5.%6"/>
      <w:lvlJc w:val="left"/>
      <w:pPr>
        <w:tabs>
          <w:tab w:val="left" w:pos="1152"/>
        </w:tabs>
        <w:ind w:left="1152" w:hanging="1152"/>
      </w:pPr>
    </w:lvl>
    <w:lvl w:ilvl="6" w:tentative="0">
      <w:start w:val="1"/>
      <w:numFmt w:val="decimal"/>
      <w:pStyle w:val="10"/>
      <w:lvlText w:val="%1.%2.%3.%4.%5.%6.%7"/>
      <w:lvlJc w:val="left"/>
      <w:pPr>
        <w:tabs>
          <w:tab w:val="left" w:pos="1296"/>
        </w:tabs>
        <w:ind w:left="1296" w:hanging="1296"/>
      </w:pPr>
    </w:lvl>
    <w:lvl w:ilvl="7" w:tentative="0">
      <w:start w:val="1"/>
      <w:numFmt w:val="decimal"/>
      <w:pStyle w:val="11"/>
      <w:lvlText w:val="%1.%2.%3.%4.%5.%6.%7.%8"/>
      <w:lvlJc w:val="left"/>
      <w:pPr>
        <w:tabs>
          <w:tab w:val="left" w:pos="1440"/>
        </w:tabs>
        <w:ind w:left="1440" w:hanging="1440"/>
      </w:pPr>
    </w:lvl>
    <w:lvl w:ilvl="8" w:tentative="0">
      <w:start w:val="1"/>
      <w:numFmt w:val="decimal"/>
      <w:pStyle w:val="12"/>
      <w:lvlText w:val="%1.%2.%3.%4.%5.%6.%7.%8.%9"/>
      <w:lvlJc w:val="left"/>
      <w:pPr>
        <w:tabs>
          <w:tab w:val="left" w:pos="1584"/>
        </w:tabs>
        <w:ind w:left="1584" w:hanging="1584"/>
      </w:pPr>
    </w:lvl>
  </w:abstractNum>
  <w:abstractNum w:abstractNumId="13">
    <w:nsid w:val="00000014"/>
    <w:multiLevelType w:val="multilevel"/>
    <w:tmpl w:val="00000014"/>
    <w:lvl w:ilvl="0" w:tentative="0">
      <w:start w:val="1"/>
      <w:numFmt w:val="bullet"/>
      <w:pStyle w:val="690"/>
      <w:lvlText w:val=""/>
      <w:lvlJc w:val="left"/>
      <w:pPr>
        <w:tabs>
          <w:tab w:val="left" w:pos="1540"/>
        </w:tabs>
        <w:ind w:left="1540" w:hanging="420"/>
      </w:pPr>
      <w:rPr>
        <w:rFonts w:hint="default" w:ascii="Wingdings" w:hAnsi="Wingdings"/>
      </w:rPr>
    </w:lvl>
    <w:lvl w:ilvl="1" w:tentative="0">
      <w:start w:val="1"/>
      <w:numFmt w:val="bullet"/>
      <w:lvlText w:val=""/>
      <w:lvlJc w:val="left"/>
      <w:pPr>
        <w:tabs>
          <w:tab w:val="left" w:pos="1960"/>
        </w:tabs>
        <w:ind w:left="1960" w:hanging="420"/>
      </w:pPr>
      <w:rPr>
        <w:rFonts w:hint="default" w:ascii="Wingdings" w:hAnsi="Wingdings"/>
      </w:rPr>
    </w:lvl>
    <w:lvl w:ilvl="2" w:tentative="0">
      <w:start w:val="1"/>
      <w:numFmt w:val="bullet"/>
      <w:lvlText w:val=""/>
      <w:lvlJc w:val="left"/>
      <w:pPr>
        <w:tabs>
          <w:tab w:val="left" w:pos="2380"/>
        </w:tabs>
        <w:ind w:left="2380" w:hanging="420"/>
      </w:pPr>
      <w:rPr>
        <w:rFonts w:hint="default" w:ascii="Wingdings" w:hAnsi="Wingdings"/>
      </w:rPr>
    </w:lvl>
    <w:lvl w:ilvl="3" w:tentative="0">
      <w:start w:val="1"/>
      <w:numFmt w:val="bullet"/>
      <w:lvlText w:val=""/>
      <w:lvlJc w:val="left"/>
      <w:pPr>
        <w:tabs>
          <w:tab w:val="left" w:pos="2800"/>
        </w:tabs>
        <w:ind w:left="2800" w:hanging="420"/>
      </w:pPr>
      <w:rPr>
        <w:rFonts w:hint="default" w:ascii="Wingdings" w:hAnsi="Wingdings"/>
      </w:rPr>
    </w:lvl>
    <w:lvl w:ilvl="4" w:tentative="0">
      <w:start w:val="1"/>
      <w:numFmt w:val="bullet"/>
      <w:lvlText w:val=""/>
      <w:lvlJc w:val="left"/>
      <w:pPr>
        <w:tabs>
          <w:tab w:val="left" w:pos="3220"/>
        </w:tabs>
        <w:ind w:left="3220" w:hanging="420"/>
      </w:pPr>
      <w:rPr>
        <w:rFonts w:hint="default" w:ascii="Wingdings" w:hAnsi="Wingdings"/>
      </w:rPr>
    </w:lvl>
    <w:lvl w:ilvl="5" w:tentative="0">
      <w:start w:val="1"/>
      <w:numFmt w:val="bullet"/>
      <w:lvlText w:val=""/>
      <w:lvlJc w:val="left"/>
      <w:pPr>
        <w:tabs>
          <w:tab w:val="left" w:pos="3640"/>
        </w:tabs>
        <w:ind w:left="3640" w:hanging="420"/>
      </w:pPr>
      <w:rPr>
        <w:rFonts w:hint="default" w:ascii="Wingdings" w:hAnsi="Wingdings"/>
      </w:rPr>
    </w:lvl>
    <w:lvl w:ilvl="6" w:tentative="0">
      <w:start w:val="1"/>
      <w:numFmt w:val="bullet"/>
      <w:lvlText w:val=""/>
      <w:lvlJc w:val="left"/>
      <w:pPr>
        <w:tabs>
          <w:tab w:val="left" w:pos="4060"/>
        </w:tabs>
        <w:ind w:left="4060" w:hanging="420"/>
      </w:pPr>
      <w:rPr>
        <w:rFonts w:hint="default" w:ascii="Wingdings" w:hAnsi="Wingdings"/>
      </w:rPr>
    </w:lvl>
    <w:lvl w:ilvl="7" w:tentative="0">
      <w:start w:val="1"/>
      <w:numFmt w:val="bullet"/>
      <w:lvlText w:val=""/>
      <w:lvlJc w:val="left"/>
      <w:pPr>
        <w:tabs>
          <w:tab w:val="left" w:pos="4480"/>
        </w:tabs>
        <w:ind w:left="4480" w:hanging="420"/>
      </w:pPr>
      <w:rPr>
        <w:rFonts w:hint="default" w:ascii="Wingdings" w:hAnsi="Wingdings"/>
      </w:rPr>
    </w:lvl>
    <w:lvl w:ilvl="8" w:tentative="0">
      <w:start w:val="1"/>
      <w:numFmt w:val="bullet"/>
      <w:lvlText w:val=""/>
      <w:lvlJc w:val="left"/>
      <w:pPr>
        <w:tabs>
          <w:tab w:val="left" w:pos="4900"/>
        </w:tabs>
        <w:ind w:left="4900" w:hanging="420"/>
      </w:pPr>
      <w:rPr>
        <w:rFonts w:hint="default" w:ascii="Wingdings" w:hAnsi="Wingdings"/>
      </w:rPr>
    </w:lvl>
  </w:abstractNum>
  <w:abstractNum w:abstractNumId="14">
    <w:nsid w:val="08F25EA2"/>
    <w:multiLevelType w:val="multilevel"/>
    <w:tmpl w:val="08F25EA2"/>
    <w:lvl w:ilvl="0" w:tentative="0">
      <w:start w:val="1"/>
      <w:numFmt w:val="decimal"/>
      <w:lvlText w:val="%1）"/>
      <w:lvlJc w:val="left"/>
      <w:pPr>
        <w:ind w:left="720" w:hanging="720"/>
      </w:pPr>
      <w:rPr>
        <w:rFonts w:hint="default" w:hAnsi="宋体"/>
      </w:rPr>
    </w:lvl>
    <w:lvl w:ilvl="1" w:tentative="0">
      <w:start w:val="1"/>
      <w:numFmt w:val="lowerLetter"/>
      <w:pStyle w:val="148"/>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5">
    <w:nsid w:val="09DD35CC"/>
    <w:multiLevelType w:val="singleLevel"/>
    <w:tmpl w:val="09DD35CC"/>
    <w:lvl w:ilvl="0" w:tentative="0">
      <w:start w:val="1"/>
      <w:numFmt w:val="chineseCounting"/>
      <w:suff w:val="nothing"/>
      <w:lvlText w:val="%1、"/>
      <w:lvlJc w:val="left"/>
      <w:rPr>
        <w:rFonts w:hint="eastAsia"/>
      </w:rPr>
    </w:lvl>
  </w:abstractNum>
  <w:abstractNum w:abstractNumId="16">
    <w:nsid w:val="54F403B5"/>
    <w:multiLevelType w:val="singleLevel"/>
    <w:tmpl w:val="54F403B5"/>
    <w:lvl w:ilvl="0" w:tentative="0">
      <w:start w:val="1"/>
      <w:numFmt w:val="chineseCounting"/>
      <w:suff w:val="nothing"/>
      <w:lvlText w:val="%1、"/>
      <w:lvlJc w:val="left"/>
    </w:lvl>
  </w:abstractNum>
  <w:abstractNum w:abstractNumId="17">
    <w:nsid w:val="557FD3DA"/>
    <w:multiLevelType w:val="singleLevel"/>
    <w:tmpl w:val="557FD3DA"/>
    <w:lvl w:ilvl="0" w:tentative="0">
      <w:start w:val="3"/>
      <w:numFmt w:val="chineseCounting"/>
      <w:suff w:val="nothing"/>
      <w:lvlText w:val="%1、"/>
      <w:lvlJc w:val="left"/>
    </w:lvl>
  </w:abstractNum>
  <w:abstractNum w:abstractNumId="18">
    <w:nsid w:val="5DE508AA"/>
    <w:multiLevelType w:val="multilevel"/>
    <w:tmpl w:val="5DE508AA"/>
    <w:lvl w:ilvl="0" w:tentative="0">
      <w:start w:val="1"/>
      <w:numFmt w:val="decimal"/>
      <w:lvlText w:val="%1."/>
      <w:lvlJc w:val="left"/>
      <w:pPr>
        <w:tabs>
          <w:tab w:val="left" w:pos="425"/>
        </w:tabs>
        <w:ind w:left="425" w:hanging="425"/>
      </w:pPr>
    </w:lvl>
    <w:lvl w:ilvl="1" w:tentative="0">
      <w:start w:val="1"/>
      <w:numFmt w:val="decimal"/>
      <w:pStyle w:val="416"/>
      <w:isLgl/>
      <w:lvlText w:val="%1.%2."/>
      <w:lvlJc w:val="left"/>
      <w:pPr>
        <w:tabs>
          <w:tab w:val="left" w:pos="567"/>
        </w:tabs>
        <w:ind w:left="567" w:hanging="567"/>
      </w:pPr>
      <w:rPr>
        <w:b w:val="0"/>
        <w:bCs w:val="0"/>
        <w:i w:val="0"/>
        <w:iCs w:val="0"/>
        <w:caps w:val="0"/>
        <w:smallCaps w:val="0"/>
        <w:strike w:val="0"/>
        <w:dstrike w:val="0"/>
        <w:outline w:val="0"/>
        <w:shadow w:val="0"/>
        <w:emboss w:val="0"/>
        <w:imprint w:val="0"/>
        <w:spacing w:val="0"/>
        <w:position w:val="0"/>
        <w:u w:val="none"/>
        <w:vertAlign w:val="baseline"/>
      </w:rPr>
    </w:lvl>
    <w:lvl w:ilvl="2" w:tentative="0">
      <w:start w:val="1"/>
      <w:numFmt w:val="decimal"/>
      <w:lvlText w:val="%1.%2.%3."/>
      <w:lvlJc w:val="left"/>
      <w:pPr>
        <w:tabs>
          <w:tab w:val="left" w:pos="709"/>
        </w:tabs>
        <w:ind w:left="709" w:hanging="709"/>
      </w:pPr>
      <w:rPr>
        <w:b w:val="0"/>
        <w:bCs w:val="0"/>
        <w:i w:val="0"/>
        <w:iCs w:val="0"/>
        <w:caps w:val="0"/>
        <w:smallCaps w:val="0"/>
        <w:strike w:val="0"/>
        <w:dstrike w:val="0"/>
        <w:outline w:val="0"/>
        <w:shadow w:val="0"/>
        <w:emboss w:val="0"/>
        <w:imprint w:val="0"/>
        <w:spacing w:val="0"/>
        <w:position w:val="0"/>
        <w:u w:val="none"/>
        <w:vertAlign w:val="baseline"/>
      </w:rPr>
    </w:lvl>
    <w:lvl w:ilvl="3" w:tentative="0">
      <w:start w:val="1"/>
      <w:numFmt w:val="decimal"/>
      <w:lvlText w:val="%1.%2.%3.%4."/>
      <w:lvlJc w:val="left"/>
      <w:pPr>
        <w:tabs>
          <w:tab w:val="left" w:pos="851"/>
        </w:tabs>
        <w:ind w:left="851" w:hanging="851"/>
      </w:pPr>
      <w:rPr>
        <w:sz w:val="21"/>
        <w:szCs w:val="21"/>
      </w:rPr>
    </w:lvl>
    <w:lvl w:ilvl="4" w:tentative="0">
      <w:start w:val="1"/>
      <w:numFmt w:val="decimal"/>
      <w:lvlText w:val="%1.%2.%3.%4.%5."/>
      <w:lvlJc w:val="left"/>
      <w:pPr>
        <w:tabs>
          <w:tab w:val="left" w:pos="992"/>
        </w:tabs>
        <w:ind w:left="992" w:hanging="992"/>
      </w:pPr>
      <w:rPr>
        <w:b w:val="0"/>
        <w:bCs w:val="0"/>
        <w:i w:val="0"/>
        <w:iCs w:val="0"/>
        <w:caps w:val="0"/>
        <w:smallCaps w:val="0"/>
        <w:strike w:val="0"/>
        <w:dstrike w:val="0"/>
        <w:outline w:val="0"/>
        <w:shadow w:val="0"/>
        <w:emboss w:val="0"/>
        <w:imprint w:val="0"/>
        <w:spacing w:val="0"/>
        <w:position w:val="0"/>
        <w:u w:val="none"/>
        <w:vertAlign w:val="baseline"/>
      </w:rPr>
    </w:lvl>
    <w:lvl w:ilvl="5" w:tentative="0">
      <w:start w:val="1"/>
      <w:numFmt w:val="decimal"/>
      <w:lvlText w:val="%1.%2.%3.%4.%5.%6."/>
      <w:lvlJc w:val="left"/>
      <w:pPr>
        <w:tabs>
          <w:tab w:val="left" w:pos="1134"/>
        </w:tabs>
        <w:ind w:left="1134" w:hanging="1134"/>
      </w:pPr>
    </w:lvl>
    <w:lvl w:ilvl="6" w:tentative="0">
      <w:start w:val="1"/>
      <w:numFmt w:val="decimal"/>
      <w:lvlText w:val="%1.%2.%3.%4.%5.%6.%7."/>
      <w:lvlJc w:val="left"/>
      <w:pPr>
        <w:tabs>
          <w:tab w:val="left" w:pos="1276"/>
        </w:tabs>
        <w:ind w:left="1276" w:hanging="1276"/>
      </w:pPr>
    </w:lvl>
    <w:lvl w:ilvl="7" w:tentative="0">
      <w:start w:val="1"/>
      <w:numFmt w:val="decimal"/>
      <w:lvlText w:val="%1.%2.%3.%4.%5.%6.%7.%8."/>
      <w:lvlJc w:val="left"/>
      <w:pPr>
        <w:tabs>
          <w:tab w:val="left" w:pos="1418"/>
        </w:tabs>
        <w:ind w:left="1418" w:hanging="1418"/>
      </w:pPr>
    </w:lvl>
    <w:lvl w:ilvl="8" w:tentative="0">
      <w:start w:val="1"/>
      <w:numFmt w:val="decimal"/>
      <w:lvlText w:val="%1.%2.%3.%4.%5.%6.%7.%8.%9."/>
      <w:lvlJc w:val="left"/>
      <w:pPr>
        <w:tabs>
          <w:tab w:val="left" w:pos="1559"/>
        </w:tabs>
        <w:ind w:left="1559" w:hanging="1559"/>
      </w:pPr>
    </w:lvl>
  </w:abstractNum>
  <w:abstractNum w:abstractNumId="19">
    <w:nsid w:val="6A8B2BB1"/>
    <w:multiLevelType w:val="multilevel"/>
    <w:tmpl w:val="6A8B2BB1"/>
    <w:lvl w:ilvl="0" w:tentative="0">
      <w:start w:val="1"/>
      <w:numFmt w:val="bullet"/>
      <w:pStyle w:val="643"/>
      <w:lvlText w:val=""/>
      <w:lvlJc w:val="left"/>
      <w:pPr>
        <w:ind w:left="840" w:hanging="420"/>
      </w:pPr>
      <w:rPr>
        <w:rFonts w:hint="default" w:ascii="Wingdings" w:hAnsi="Wingdings"/>
      </w:rPr>
    </w:lvl>
    <w:lvl w:ilvl="1" w:tentative="0">
      <w:start w:val="1"/>
      <w:numFmt w:val="bullet"/>
      <w:lvlText w:val=""/>
      <w:lvlJc w:val="left"/>
      <w:pPr>
        <w:ind w:left="1260" w:hanging="420"/>
      </w:pPr>
      <w:rPr>
        <w:rFonts w:hint="default" w:ascii="Wingdings" w:hAnsi="Wingdings"/>
      </w:rPr>
    </w:lvl>
    <w:lvl w:ilvl="2" w:tentative="0">
      <w:start w:val="1"/>
      <w:numFmt w:val="bullet"/>
      <w:lvlText w:val=""/>
      <w:lvlJc w:val="left"/>
      <w:pPr>
        <w:ind w:left="1680" w:hanging="420"/>
      </w:pPr>
      <w:rPr>
        <w:rFonts w:hint="default" w:ascii="Wingdings" w:hAnsi="Wingdings"/>
      </w:rPr>
    </w:lvl>
    <w:lvl w:ilvl="3" w:tentative="0">
      <w:start w:val="1"/>
      <w:numFmt w:val="bullet"/>
      <w:lvlText w:val=""/>
      <w:lvlJc w:val="left"/>
      <w:pPr>
        <w:ind w:left="2100" w:hanging="420"/>
      </w:pPr>
      <w:rPr>
        <w:rFonts w:hint="default" w:ascii="Wingdings" w:hAnsi="Wingdings"/>
      </w:rPr>
    </w:lvl>
    <w:lvl w:ilvl="4" w:tentative="0">
      <w:start w:val="1"/>
      <w:numFmt w:val="bullet"/>
      <w:lvlText w:val=""/>
      <w:lvlJc w:val="left"/>
      <w:pPr>
        <w:ind w:left="2520" w:hanging="420"/>
      </w:pPr>
      <w:rPr>
        <w:rFonts w:hint="default" w:ascii="Wingdings" w:hAnsi="Wingdings"/>
      </w:rPr>
    </w:lvl>
    <w:lvl w:ilvl="5" w:tentative="0">
      <w:start w:val="1"/>
      <w:numFmt w:val="bullet"/>
      <w:lvlText w:val=""/>
      <w:lvlJc w:val="left"/>
      <w:pPr>
        <w:ind w:left="2940" w:hanging="420"/>
      </w:pPr>
      <w:rPr>
        <w:rFonts w:hint="default" w:ascii="Wingdings" w:hAnsi="Wingdings"/>
      </w:rPr>
    </w:lvl>
    <w:lvl w:ilvl="6" w:tentative="0">
      <w:start w:val="1"/>
      <w:numFmt w:val="bullet"/>
      <w:lvlText w:val=""/>
      <w:lvlJc w:val="left"/>
      <w:pPr>
        <w:ind w:left="3360" w:hanging="420"/>
      </w:pPr>
      <w:rPr>
        <w:rFonts w:hint="default" w:ascii="Wingdings" w:hAnsi="Wingdings"/>
      </w:rPr>
    </w:lvl>
    <w:lvl w:ilvl="7" w:tentative="0">
      <w:start w:val="1"/>
      <w:numFmt w:val="bullet"/>
      <w:lvlText w:val=""/>
      <w:lvlJc w:val="left"/>
      <w:pPr>
        <w:ind w:left="3780" w:hanging="420"/>
      </w:pPr>
      <w:rPr>
        <w:rFonts w:hint="default" w:ascii="Wingdings" w:hAnsi="Wingdings"/>
      </w:rPr>
    </w:lvl>
    <w:lvl w:ilvl="8" w:tentative="0">
      <w:start w:val="1"/>
      <w:numFmt w:val="bullet"/>
      <w:lvlText w:val=""/>
      <w:lvlJc w:val="left"/>
      <w:pPr>
        <w:ind w:left="4200" w:hanging="420"/>
      </w:pPr>
      <w:rPr>
        <w:rFonts w:hint="default" w:ascii="Wingdings" w:hAnsi="Wingdings"/>
      </w:rPr>
    </w:lvl>
  </w:abstractNum>
  <w:abstractNum w:abstractNumId="20">
    <w:nsid w:val="6BB4CD80"/>
    <w:multiLevelType w:val="singleLevel"/>
    <w:tmpl w:val="6BB4CD80"/>
    <w:lvl w:ilvl="0" w:tentative="0">
      <w:start w:val="1"/>
      <w:numFmt w:val="decimal"/>
      <w:suff w:val="nothing"/>
      <w:lvlText w:val="%1、"/>
      <w:lvlJc w:val="left"/>
    </w:lvl>
  </w:abstractNum>
  <w:abstractNum w:abstractNumId="21">
    <w:nsid w:val="782BA871"/>
    <w:multiLevelType w:val="singleLevel"/>
    <w:tmpl w:val="782BA871"/>
    <w:lvl w:ilvl="0" w:tentative="0">
      <w:start w:val="1"/>
      <w:numFmt w:val="decimal"/>
      <w:lvlText w:val="(%1)"/>
      <w:lvlJc w:val="left"/>
      <w:pPr>
        <w:ind w:left="425" w:hanging="425"/>
      </w:pPr>
      <w:rPr>
        <w:rFonts w:hint="default"/>
      </w:rPr>
    </w:lvl>
  </w:abstractNum>
  <w:num w:numId="1">
    <w:abstractNumId w:val="12"/>
  </w:num>
  <w:num w:numId="2">
    <w:abstractNumId w:val="9"/>
  </w:num>
  <w:num w:numId="3">
    <w:abstractNumId w:val="14"/>
  </w:num>
  <w:num w:numId="4">
    <w:abstractNumId w:val="10"/>
  </w:num>
  <w:num w:numId="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num>
  <w:num w:numId="7">
    <w:abstractNumId w:val="11"/>
  </w:num>
  <w:num w:numId="8">
    <w:abstractNumId w:val="19"/>
  </w:num>
  <w:num w:numId="9">
    <w:abstractNumId w:val="13"/>
  </w:num>
  <w:num w:numId="10">
    <w:abstractNumId w:val="6"/>
  </w:num>
  <w:num w:numId="11">
    <w:abstractNumId w:val="8"/>
  </w:num>
  <w:num w:numId="12">
    <w:abstractNumId w:val="4"/>
  </w:num>
  <w:num w:numId="1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0"/>
  </w:num>
  <w:num w:numId="15">
    <w:abstractNumId w:val="15"/>
  </w:num>
  <w:num w:numId="16">
    <w:abstractNumId w:val="2"/>
  </w:num>
  <w:num w:numId="17">
    <w:abstractNumId w:val="3"/>
  </w:num>
  <w:num w:numId="18">
    <w:abstractNumId w:val="20"/>
  </w:num>
  <w:num w:numId="19">
    <w:abstractNumId w:val="21"/>
  </w:num>
  <w:num w:numId="20">
    <w:abstractNumId w:val="1"/>
  </w:num>
  <w:num w:numId="21">
    <w:abstractNumId w:val="16"/>
  </w:num>
  <w:num w:numId="22">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TrueTypeFonts/>
  <w:saveSubsetFonts/>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cumentProtection w:enforcement="0"/>
  <w:defaultTabStop w:val="419"/>
  <w:drawingGridVerticalSpacing w:val="156"/>
  <w:displayHorizontalDrawingGridEvery w:val="1"/>
  <w:displayVerticalDrawingGridEvery w:val="1"/>
  <w:doNotShadeFormData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c0Mzk5NzMyYmVmMjAxNDEyZmQzOGZiZGY5NmUwZGQifQ=="/>
  </w:docVars>
  <w:rsids>
    <w:rsidRoot w:val="00172A27"/>
    <w:rsid w:val="0000007B"/>
    <w:rsid w:val="000004ED"/>
    <w:rsid w:val="0000050A"/>
    <w:rsid w:val="000014F3"/>
    <w:rsid w:val="0000156B"/>
    <w:rsid w:val="000017CF"/>
    <w:rsid w:val="00001DDA"/>
    <w:rsid w:val="000029F6"/>
    <w:rsid w:val="0000311E"/>
    <w:rsid w:val="000033C5"/>
    <w:rsid w:val="000034D4"/>
    <w:rsid w:val="000036A4"/>
    <w:rsid w:val="00003A96"/>
    <w:rsid w:val="00003D5B"/>
    <w:rsid w:val="0000416C"/>
    <w:rsid w:val="00004D25"/>
    <w:rsid w:val="00004D38"/>
    <w:rsid w:val="00005159"/>
    <w:rsid w:val="00005BD8"/>
    <w:rsid w:val="00006D65"/>
    <w:rsid w:val="00007470"/>
    <w:rsid w:val="00010A5F"/>
    <w:rsid w:val="00010D4B"/>
    <w:rsid w:val="0001150A"/>
    <w:rsid w:val="000118BB"/>
    <w:rsid w:val="000118D1"/>
    <w:rsid w:val="0001266D"/>
    <w:rsid w:val="000135CA"/>
    <w:rsid w:val="000149B6"/>
    <w:rsid w:val="000154DC"/>
    <w:rsid w:val="00016B11"/>
    <w:rsid w:val="00020642"/>
    <w:rsid w:val="00020AC2"/>
    <w:rsid w:val="00021685"/>
    <w:rsid w:val="00021A3D"/>
    <w:rsid w:val="00021F57"/>
    <w:rsid w:val="000226B5"/>
    <w:rsid w:val="00022DF7"/>
    <w:rsid w:val="0002339D"/>
    <w:rsid w:val="0002376C"/>
    <w:rsid w:val="00023DA5"/>
    <w:rsid w:val="00025A0E"/>
    <w:rsid w:val="00025C59"/>
    <w:rsid w:val="00025E55"/>
    <w:rsid w:val="0002669A"/>
    <w:rsid w:val="00026CD3"/>
    <w:rsid w:val="00027025"/>
    <w:rsid w:val="00027440"/>
    <w:rsid w:val="0002756B"/>
    <w:rsid w:val="00027CA5"/>
    <w:rsid w:val="00030033"/>
    <w:rsid w:val="000329F2"/>
    <w:rsid w:val="000332E2"/>
    <w:rsid w:val="0003371C"/>
    <w:rsid w:val="00033E3B"/>
    <w:rsid w:val="00033FD0"/>
    <w:rsid w:val="0003498F"/>
    <w:rsid w:val="00034EEB"/>
    <w:rsid w:val="000355AE"/>
    <w:rsid w:val="000357AF"/>
    <w:rsid w:val="00035814"/>
    <w:rsid w:val="00035E08"/>
    <w:rsid w:val="000360AF"/>
    <w:rsid w:val="0003653D"/>
    <w:rsid w:val="0003695A"/>
    <w:rsid w:val="000369C7"/>
    <w:rsid w:val="00037758"/>
    <w:rsid w:val="00040F15"/>
    <w:rsid w:val="00041F41"/>
    <w:rsid w:val="0004353D"/>
    <w:rsid w:val="000442C4"/>
    <w:rsid w:val="00044A48"/>
    <w:rsid w:val="00044FB4"/>
    <w:rsid w:val="000457C2"/>
    <w:rsid w:val="00045BD0"/>
    <w:rsid w:val="00046FC2"/>
    <w:rsid w:val="00047958"/>
    <w:rsid w:val="00050733"/>
    <w:rsid w:val="000509BC"/>
    <w:rsid w:val="0005145F"/>
    <w:rsid w:val="00051CC7"/>
    <w:rsid w:val="00051D7F"/>
    <w:rsid w:val="000558A6"/>
    <w:rsid w:val="00056284"/>
    <w:rsid w:val="00056BD7"/>
    <w:rsid w:val="00056D17"/>
    <w:rsid w:val="00056E70"/>
    <w:rsid w:val="000577CC"/>
    <w:rsid w:val="000579FA"/>
    <w:rsid w:val="00057ABA"/>
    <w:rsid w:val="0006007B"/>
    <w:rsid w:val="00060262"/>
    <w:rsid w:val="00060870"/>
    <w:rsid w:val="00060B88"/>
    <w:rsid w:val="0006156F"/>
    <w:rsid w:val="00061AB8"/>
    <w:rsid w:val="0006258D"/>
    <w:rsid w:val="00063B32"/>
    <w:rsid w:val="00063BE1"/>
    <w:rsid w:val="00063EC4"/>
    <w:rsid w:val="0006481D"/>
    <w:rsid w:val="00064858"/>
    <w:rsid w:val="00064959"/>
    <w:rsid w:val="000651A3"/>
    <w:rsid w:val="0006558F"/>
    <w:rsid w:val="000666B4"/>
    <w:rsid w:val="0006707E"/>
    <w:rsid w:val="00067659"/>
    <w:rsid w:val="00067745"/>
    <w:rsid w:val="000704A9"/>
    <w:rsid w:val="000705C3"/>
    <w:rsid w:val="00070646"/>
    <w:rsid w:val="000709E4"/>
    <w:rsid w:val="000712DC"/>
    <w:rsid w:val="00071DEC"/>
    <w:rsid w:val="00072930"/>
    <w:rsid w:val="00073444"/>
    <w:rsid w:val="000736A8"/>
    <w:rsid w:val="0007374E"/>
    <w:rsid w:val="00073B3E"/>
    <w:rsid w:val="00073D17"/>
    <w:rsid w:val="00073ED5"/>
    <w:rsid w:val="00073FD1"/>
    <w:rsid w:val="00074ACB"/>
    <w:rsid w:val="00075269"/>
    <w:rsid w:val="000758BE"/>
    <w:rsid w:val="000762F2"/>
    <w:rsid w:val="00076DC1"/>
    <w:rsid w:val="000772B5"/>
    <w:rsid w:val="00077B94"/>
    <w:rsid w:val="000806C8"/>
    <w:rsid w:val="00080924"/>
    <w:rsid w:val="000810F1"/>
    <w:rsid w:val="00081589"/>
    <w:rsid w:val="00081B25"/>
    <w:rsid w:val="00082920"/>
    <w:rsid w:val="00083C74"/>
    <w:rsid w:val="0008504F"/>
    <w:rsid w:val="00085AEC"/>
    <w:rsid w:val="00087B0F"/>
    <w:rsid w:val="00090B8A"/>
    <w:rsid w:val="00090EC8"/>
    <w:rsid w:val="00091393"/>
    <w:rsid w:val="000917E8"/>
    <w:rsid w:val="00091CEC"/>
    <w:rsid w:val="00093174"/>
    <w:rsid w:val="00093674"/>
    <w:rsid w:val="000963D0"/>
    <w:rsid w:val="000969A6"/>
    <w:rsid w:val="00096FB5"/>
    <w:rsid w:val="00097360"/>
    <w:rsid w:val="00097400"/>
    <w:rsid w:val="000A0394"/>
    <w:rsid w:val="000A0700"/>
    <w:rsid w:val="000A08BC"/>
    <w:rsid w:val="000A142F"/>
    <w:rsid w:val="000A19C2"/>
    <w:rsid w:val="000A26FF"/>
    <w:rsid w:val="000A3957"/>
    <w:rsid w:val="000A3E42"/>
    <w:rsid w:val="000A495C"/>
    <w:rsid w:val="000A5F70"/>
    <w:rsid w:val="000A61BC"/>
    <w:rsid w:val="000A61FB"/>
    <w:rsid w:val="000A632B"/>
    <w:rsid w:val="000A746D"/>
    <w:rsid w:val="000A7ACE"/>
    <w:rsid w:val="000A7E30"/>
    <w:rsid w:val="000B0999"/>
    <w:rsid w:val="000B1651"/>
    <w:rsid w:val="000B30F1"/>
    <w:rsid w:val="000B590A"/>
    <w:rsid w:val="000B7B86"/>
    <w:rsid w:val="000C045E"/>
    <w:rsid w:val="000C06D3"/>
    <w:rsid w:val="000C094E"/>
    <w:rsid w:val="000C112C"/>
    <w:rsid w:val="000C23CC"/>
    <w:rsid w:val="000C26AF"/>
    <w:rsid w:val="000C3636"/>
    <w:rsid w:val="000C3AF4"/>
    <w:rsid w:val="000C3FD1"/>
    <w:rsid w:val="000C45B0"/>
    <w:rsid w:val="000C45BD"/>
    <w:rsid w:val="000C46BB"/>
    <w:rsid w:val="000C4BB1"/>
    <w:rsid w:val="000C52A5"/>
    <w:rsid w:val="000C5D68"/>
    <w:rsid w:val="000C6502"/>
    <w:rsid w:val="000C6741"/>
    <w:rsid w:val="000C7AEC"/>
    <w:rsid w:val="000D0687"/>
    <w:rsid w:val="000D1520"/>
    <w:rsid w:val="000D1804"/>
    <w:rsid w:val="000D1968"/>
    <w:rsid w:val="000D1B65"/>
    <w:rsid w:val="000D1B84"/>
    <w:rsid w:val="000D1D2D"/>
    <w:rsid w:val="000D2DBF"/>
    <w:rsid w:val="000D3DE1"/>
    <w:rsid w:val="000D4ED4"/>
    <w:rsid w:val="000D674B"/>
    <w:rsid w:val="000D6EDD"/>
    <w:rsid w:val="000D6FB4"/>
    <w:rsid w:val="000D75EA"/>
    <w:rsid w:val="000D7651"/>
    <w:rsid w:val="000E0FA6"/>
    <w:rsid w:val="000E10E2"/>
    <w:rsid w:val="000E16A7"/>
    <w:rsid w:val="000E2A9B"/>
    <w:rsid w:val="000E3807"/>
    <w:rsid w:val="000E3B37"/>
    <w:rsid w:val="000E4384"/>
    <w:rsid w:val="000E53AA"/>
    <w:rsid w:val="000E5978"/>
    <w:rsid w:val="000E5C5A"/>
    <w:rsid w:val="000E7200"/>
    <w:rsid w:val="000F0601"/>
    <w:rsid w:val="000F0708"/>
    <w:rsid w:val="000F1E66"/>
    <w:rsid w:val="000F1F0B"/>
    <w:rsid w:val="000F2EEA"/>
    <w:rsid w:val="000F3176"/>
    <w:rsid w:val="000F5A10"/>
    <w:rsid w:val="000F6461"/>
    <w:rsid w:val="000F7415"/>
    <w:rsid w:val="000F78BE"/>
    <w:rsid w:val="000F7BBF"/>
    <w:rsid w:val="000F7C3F"/>
    <w:rsid w:val="000F7CC6"/>
    <w:rsid w:val="000F7E58"/>
    <w:rsid w:val="001014D4"/>
    <w:rsid w:val="001023F3"/>
    <w:rsid w:val="00103993"/>
    <w:rsid w:val="00103ABA"/>
    <w:rsid w:val="001043FD"/>
    <w:rsid w:val="001051EB"/>
    <w:rsid w:val="001054D2"/>
    <w:rsid w:val="0010551A"/>
    <w:rsid w:val="00106EA5"/>
    <w:rsid w:val="0010737A"/>
    <w:rsid w:val="00110F7D"/>
    <w:rsid w:val="001117E1"/>
    <w:rsid w:val="00111A6F"/>
    <w:rsid w:val="00113394"/>
    <w:rsid w:val="00113BCA"/>
    <w:rsid w:val="001150FA"/>
    <w:rsid w:val="001166ED"/>
    <w:rsid w:val="0011726E"/>
    <w:rsid w:val="00117319"/>
    <w:rsid w:val="001175AC"/>
    <w:rsid w:val="00117945"/>
    <w:rsid w:val="00117A94"/>
    <w:rsid w:val="00117CFD"/>
    <w:rsid w:val="00120110"/>
    <w:rsid w:val="0012026E"/>
    <w:rsid w:val="00120344"/>
    <w:rsid w:val="00120C94"/>
    <w:rsid w:val="001211E6"/>
    <w:rsid w:val="00121709"/>
    <w:rsid w:val="00122EBB"/>
    <w:rsid w:val="001233F3"/>
    <w:rsid w:val="001237CA"/>
    <w:rsid w:val="00124205"/>
    <w:rsid w:val="00125569"/>
    <w:rsid w:val="00125AD4"/>
    <w:rsid w:val="00125D25"/>
    <w:rsid w:val="0012679D"/>
    <w:rsid w:val="001269FB"/>
    <w:rsid w:val="00126ADA"/>
    <w:rsid w:val="00127135"/>
    <w:rsid w:val="00130504"/>
    <w:rsid w:val="00130730"/>
    <w:rsid w:val="00130B40"/>
    <w:rsid w:val="001315E4"/>
    <w:rsid w:val="00131637"/>
    <w:rsid w:val="00131BD9"/>
    <w:rsid w:val="00133D6A"/>
    <w:rsid w:val="00134916"/>
    <w:rsid w:val="00135064"/>
    <w:rsid w:val="00136471"/>
    <w:rsid w:val="00136705"/>
    <w:rsid w:val="001405B0"/>
    <w:rsid w:val="001405B7"/>
    <w:rsid w:val="0014063C"/>
    <w:rsid w:val="001432C5"/>
    <w:rsid w:val="00143A08"/>
    <w:rsid w:val="00144D76"/>
    <w:rsid w:val="00147437"/>
    <w:rsid w:val="00147669"/>
    <w:rsid w:val="001506A9"/>
    <w:rsid w:val="0015071E"/>
    <w:rsid w:val="00151292"/>
    <w:rsid w:val="001517E1"/>
    <w:rsid w:val="00152CCB"/>
    <w:rsid w:val="00152F8D"/>
    <w:rsid w:val="001535CC"/>
    <w:rsid w:val="001537E6"/>
    <w:rsid w:val="00153FC5"/>
    <w:rsid w:val="00154033"/>
    <w:rsid w:val="00154573"/>
    <w:rsid w:val="001558AF"/>
    <w:rsid w:val="00155957"/>
    <w:rsid w:val="00156313"/>
    <w:rsid w:val="001564F2"/>
    <w:rsid w:val="001567C0"/>
    <w:rsid w:val="00156DC7"/>
    <w:rsid w:val="00157604"/>
    <w:rsid w:val="00157872"/>
    <w:rsid w:val="00157AEB"/>
    <w:rsid w:val="00160543"/>
    <w:rsid w:val="0016082A"/>
    <w:rsid w:val="00161451"/>
    <w:rsid w:val="00162727"/>
    <w:rsid w:val="00162D9C"/>
    <w:rsid w:val="00162E74"/>
    <w:rsid w:val="00164072"/>
    <w:rsid w:val="0016422C"/>
    <w:rsid w:val="00165902"/>
    <w:rsid w:val="00165FBB"/>
    <w:rsid w:val="00167A1A"/>
    <w:rsid w:val="0017051D"/>
    <w:rsid w:val="0017135E"/>
    <w:rsid w:val="00172916"/>
    <w:rsid w:val="00172A27"/>
    <w:rsid w:val="0017320B"/>
    <w:rsid w:val="0017358E"/>
    <w:rsid w:val="0017445C"/>
    <w:rsid w:val="001755D3"/>
    <w:rsid w:val="00175F3E"/>
    <w:rsid w:val="00176767"/>
    <w:rsid w:val="00177193"/>
    <w:rsid w:val="00180AD0"/>
    <w:rsid w:val="00180BCA"/>
    <w:rsid w:val="001816A5"/>
    <w:rsid w:val="00181C10"/>
    <w:rsid w:val="00182040"/>
    <w:rsid w:val="0018263A"/>
    <w:rsid w:val="00182FC8"/>
    <w:rsid w:val="001834AF"/>
    <w:rsid w:val="0018455D"/>
    <w:rsid w:val="00186372"/>
    <w:rsid w:val="00186E97"/>
    <w:rsid w:val="00190621"/>
    <w:rsid w:val="001906F9"/>
    <w:rsid w:val="00190D54"/>
    <w:rsid w:val="0019111C"/>
    <w:rsid w:val="00191E7F"/>
    <w:rsid w:val="00192545"/>
    <w:rsid w:val="00192E86"/>
    <w:rsid w:val="00192EB7"/>
    <w:rsid w:val="00193F14"/>
    <w:rsid w:val="00193F47"/>
    <w:rsid w:val="001945D5"/>
    <w:rsid w:val="001948D7"/>
    <w:rsid w:val="00194FCB"/>
    <w:rsid w:val="00195065"/>
    <w:rsid w:val="00195D3D"/>
    <w:rsid w:val="00195E4B"/>
    <w:rsid w:val="00196373"/>
    <w:rsid w:val="001A07AA"/>
    <w:rsid w:val="001A0F67"/>
    <w:rsid w:val="001A1174"/>
    <w:rsid w:val="001A29A1"/>
    <w:rsid w:val="001A3AEB"/>
    <w:rsid w:val="001A3CD0"/>
    <w:rsid w:val="001A44D6"/>
    <w:rsid w:val="001A649F"/>
    <w:rsid w:val="001A6F76"/>
    <w:rsid w:val="001A7B86"/>
    <w:rsid w:val="001B1437"/>
    <w:rsid w:val="001B1A32"/>
    <w:rsid w:val="001B1AB0"/>
    <w:rsid w:val="001B1B20"/>
    <w:rsid w:val="001B212E"/>
    <w:rsid w:val="001B2180"/>
    <w:rsid w:val="001B25F6"/>
    <w:rsid w:val="001B37FA"/>
    <w:rsid w:val="001B3D55"/>
    <w:rsid w:val="001B4F5A"/>
    <w:rsid w:val="001B6165"/>
    <w:rsid w:val="001B61EF"/>
    <w:rsid w:val="001B6C30"/>
    <w:rsid w:val="001B7052"/>
    <w:rsid w:val="001C08AB"/>
    <w:rsid w:val="001C08DD"/>
    <w:rsid w:val="001C09BB"/>
    <w:rsid w:val="001C0E39"/>
    <w:rsid w:val="001C1A12"/>
    <w:rsid w:val="001C23D2"/>
    <w:rsid w:val="001C273E"/>
    <w:rsid w:val="001C3AE0"/>
    <w:rsid w:val="001C4423"/>
    <w:rsid w:val="001C4595"/>
    <w:rsid w:val="001C46F3"/>
    <w:rsid w:val="001C4CD4"/>
    <w:rsid w:val="001C6218"/>
    <w:rsid w:val="001C64F4"/>
    <w:rsid w:val="001C7834"/>
    <w:rsid w:val="001D0CCF"/>
    <w:rsid w:val="001D0FDC"/>
    <w:rsid w:val="001D2544"/>
    <w:rsid w:val="001D2841"/>
    <w:rsid w:val="001D2B3E"/>
    <w:rsid w:val="001D38EB"/>
    <w:rsid w:val="001D3A07"/>
    <w:rsid w:val="001D40A3"/>
    <w:rsid w:val="001D50B9"/>
    <w:rsid w:val="001D5DB9"/>
    <w:rsid w:val="001D687E"/>
    <w:rsid w:val="001D6AB4"/>
    <w:rsid w:val="001D6B2F"/>
    <w:rsid w:val="001D735F"/>
    <w:rsid w:val="001D7DFD"/>
    <w:rsid w:val="001E051E"/>
    <w:rsid w:val="001E096E"/>
    <w:rsid w:val="001E3967"/>
    <w:rsid w:val="001E3A70"/>
    <w:rsid w:val="001E491B"/>
    <w:rsid w:val="001E4E13"/>
    <w:rsid w:val="001E6979"/>
    <w:rsid w:val="001F07C0"/>
    <w:rsid w:val="001F0B08"/>
    <w:rsid w:val="001F114B"/>
    <w:rsid w:val="001F1A5C"/>
    <w:rsid w:val="001F1AEF"/>
    <w:rsid w:val="001F3121"/>
    <w:rsid w:val="001F33E3"/>
    <w:rsid w:val="001F5221"/>
    <w:rsid w:val="001F542A"/>
    <w:rsid w:val="001F5653"/>
    <w:rsid w:val="001F59A2"/>
    <w:rsid w:val="001F5B9F"/>
    <w:rsid w:val="001F6A98"/>
    <w:rsid w:val="001F7D0E"/>
    <w:rsid w:val="002008F3"/>
    <w:rsid w:val="002009AF"/>
    <w:rsid w:val="00201453"/>
    <w:rsid w:val="002014DB"/>
    <w:rsid w:val="002017D3"/>
    <w:rsid w:val="00201972"/>
    <w:rsid w:val="0020295C"/>
    <w:rsid w:val="00202A5D"/>
    <w:rsid w:val="002034D5"/>
    <w:rsid w:val="002035CF"/>
    <w:rsid w:val="0020447F"/>
    <w:rsid w:val="00204480"/>
    <w:rsid w:val="002056B6"/>
    <w:rsid w:val="00205B9B"/>
    <w:rsid w:val="00206AB1"/>
    <w:rsid w:val="00206BF5"/>
    <w:rsid w:val="00206DA3"/>
    <w:rsid w:val="00207D6C"/>
    <w:rsid w:val="00210EB9"/>
    <w:rsid w:val="00211A9B"/>
    <w:rsid w:val="00212C62"/>
    <w:rsid w:val="00212ECB"/>
    <w:rsid w:val="00213FEF"/>
    <w:rsid w:val="00214018"/>
    <w:rsid w:val="002143D3"/>
    <w:rsid w:val="0021587E"/>
    <w:rsid w:val="00215F2E"/>
    <w:rsid w:val="002164D9"/>
    <w:rsid w:val="0021695E"/>
    <w:rsid w:val="00216FB4"/>
    <w:rsid w:val="00217A9A"/>
    <w:rsid w:val="00220626"/>
    <w:rsid w:val="002206AF"/>
    <w:rsid w:val="00220A3A"/>
    <w:rsid w:val="00220CF3"/>
    <w:rsid w:val="00221238"/>
    <w:rsid w:val="00221687"/>
    <w:rsid w:val="00221EAA"/>
    <w:rsid w:val="00222471"/>
    <w:rsid w:val="00222A0D"/>
    <w:rsid w:val="0022394C"/>
    <w:rsid w:val="00224077"/>
    <w:rsid w:val="00224A0F"/>
    <w:rsid w:val="00226B75"/>
    <w:rsid w:val="00226BCB"/>
    <w:rsid w:val="002271B2"/>
    <w:rsid w:val="002303CF"/>
    <w:rsid w:val="00230E2B"/>
    <w:rsid w:val="00230E73"/>
    <w:rsid w:val="002311F1"/>
    <w:rsid w:val="00231443"/>
    <w:rsid w:val="002317B7"/>
    <w:rsid w:val="00231A86"/>
    <w:rsid w:val="00231BF6"/>
    <w:rsid w:val="0023237D"/>
    <w:rsid w:val="002333C1"/>
    <w:rsid w:val="002333F3"/>
    <w:rsid w:val="002334A1"/>
    <w:rsid w:val="00233982"/>
    <w:rsid w:val="0023457D"/>
    <w:rsid w:val="00234662"/>
    <w:rsid w:val="0023468D"/>
    <w:rsid w:val="00234D71"/>
    <w:rsid w:val="00235787"/>
    <w:rsid w:val="00235B0F"/>
    <w:rsid w:val="002367B0"/>
    <w:rsid w:val="00236ADA"/>
    <w:rsid w:val="00240E62"/>
    <w:rsid w:val="0024112D"/>
    <w:rsid w:val="002413E7"/>
    <w:rsid w:val="00241AB0"/>
    <w:rsid w:val="00241F02"/>
    <w:rsid w:val="00242A8B"/>
    <w:rsid w:val="002447E3"/>
    <w:rsid w:val="002464AE"/>
    <w:rsid w:val="00246FC3"/>
    <w:rsid w:val="00247104"/>
    <w:rsid w:val="00247295"/>
    <w:rsid w:val="00250564"/>
    <w:rsid w:val="002515A6"/>
    <w:rsid w:val="00251F35"/>
    <w:rsid w:val="00252531"/>
    <w:rsid w:val="00252722"/>
    <w:rsid w:val="00252E6C"/>
    <w:rsid w:val="002534CF"/>
    <w:rsid w:val="0025387B"/>
    <w:rsid w:val="002548E3"/>
    <w:rsid w:val="00254BCD"/>
    <w:rsid w:val="002560D6"/>
    <w:rsid w:val="00256167"/>
    <w:rsid w:val="00257604"/>
    <w:rsid w:val="00257E16"/>
    <w:rsid w:val="00260A89"/>
    <w:rsid w:val="0026174A"/>
    <w:rsid w:val="00261951"/>
    <w:rsid w:val="00262C15"/>
    <w:rsid w:val="00263D26"/>
    <w:rsid w:val="00263D39"/>
    <w:rsid w:val="00264C3B"/>
    <w:rsid w:val="00265E3E"/>
    <w:rsid w:val="00266006"/>
    <w:rsid w:val="00266417"/>
    <w:rsid w:val="00266AF1"/>
    <w:rsid w:val="00267EA7"/>
    <w:rsid w:val="002701D3"/>
    <w:rsid w:val="00270214"/>
    <w:rsid w:val="00273B67"/>
    <w:rsid w:val="00273F23"/>
    <w:rsid w:val="002750D6"/>
    <w:rsid w:val="00275599"/>
    <w:rsid w:val="002758ED"/>
    <w:rsid w:val="00275CF9"/>
    <w:rsid w:val="00276027"/>
    <w:rsid w:val="002766E7"/>
    <w:rsid w:val="00276B25"/>
    <w:rsid w:val="0027768D"/>
    <w:rsid w:val="00277886"/>
    <w:rsid w:val="00277B15"/>
    <w:rsid w:val="00277B27"/>
    <w:rsid w:val="00280E31"/>
    <w:rsid w:val="002812BB"/>
    <w:rsid w:val="00281A66"/>
    <w:rsid w:val="00281AB1"/>
    <w:rsid w:val="002829C1"/>
    <w:rsid w:val="00282A15"/>
    <w:rsid w:val="0028354B"/>
    <w:rsid w:val="00283B0A"/>
    <w:rsid w:val="00284497"/>
    <w:rsid w:val="002848B2"/>
    <w:rsid w:val="00285514"/>
    <w:rsid w:val="00285619"/>
    <w:rsid w:val="00286A1D"/>
    <w:rsid w:val="002870E5"/>
    <w:rsid w:val="0028777B"/>
    <w:rsid w:val="002879B9"/>
    <w:rsid w:val="00290ABD"/>
    <w:rsid w:val="00291E15"/>
    <w:rsid w:val="00292925"/>
    <w:rsid w:val="00293247"/>
    <w:rsid w:val="00293CA1"/>
    <w:rsid w:val="00293F70"/>
    <w:rsid w:val="0029595C"/>
    <w:rsid w:val="00295A75"/>
    <w:rsid w:val="002972A0"/>
    <w:rsid w:val="00297C26"/>
    <w:rsid w:val="00297C72"/>
    <w:rsid w:val="002A034C"/>
    <w:rsid w:val="002A30D1"/>
    <w:rsid w:val="002A3D44"/>
    <w:rsid w:val="002A43F6"/>
    <w:rsid w:val="002A4825"/>
    <w:rsid w:val="002A5137"/>
    <w:rsid w:val="002A5847"/>
    <w:rsid w:val="002A5E46"/>
    <w:rsid w:val="002A604D"/>
    <w:rsid w:val="002A617F"/>
    <w:rsid w:val="002A6764"/>
    <w:rsid w:val="002A6835"/>
    <w:rsid w:val="002A69A1"/>
    <w:rsid w:val="002A6BA9"/>
    <w:rsid w:val="002A783B"/>
    <w:rsid w:val="002A7D1F"/>
    <w:rsid w:val="002B0C9A"/>
    <w:rsid w:val="002B120E"/>
    <w:rsid w:val="002B3711"/>
    <w:rsid w:val="002B3B5B"/>
    <w:rsid w:val="002B3CD2"/>
    <w:rsid w:val="002B4ED8"/>
    <w:rsid w:val="002B5225"/>
    <w:rsid w:val="002B56F3"/>
    <w:rsid w:val="002B587C"/>
    <w:rsid w:val="002B6E5F"/>
    <w:rsid w:val="002C0287"/>
    <w:rsid w:val="002C1AC4"/>
    <w:rsid w:val="002C2498"/>
    <w:rsid w:val="002C290A"/>
    <w:rsid w:val="002C2DA3"/>
    <w:rsid w:val="002C2EC9"/>
    <w:rsid w:val="002C2F88"/>
    <w:rsid w:val="002C3642"/>
    <w:rsid w:val="002C3A38"/>
    <w:rsid w:val="002C51E3"/>
    <w:rsid w:val="002C5673"/>
    <w:rsid w:val="002C58D7"/>
    <w:rsid w:val="002C5A6B"/>
    <w:rsid w:val="002C646E"/>
    <w:rsid w:val="002C7383"/>
    <w:rsid w:val="002C749B"/>
    <w:rsid w:val="002C7AD2"/>
    <w:rsid w:val="002C7C94"/>
    <w:rsid w:val="002C7CB1"/>
    <w:rsid w:val="002C7D14"/>
    <w:rsid w:val="002D0084"/>
    <w:rsid w:val="002D0543"/>
    <w:rsid w:val="002D0BD3"/>
    <w:rsid w:val="002D1D1F"/>
    <w:rsid w:val="002D28EA"/>
    <w:rsid w:val="002D2DDF"/>
    <w:rsid w:val="002D3335"/>
    <w:rsid w:val="002D3991"/>
    <w:rsid w:val="002D3B3D"/>
    <w:rsid w:val="002D3CD4"/>
    <w:rsid w:val="002D3E0E"/>
    <w:rsid w:val="002D4228"/>
    <w:rsid w:val="002D448C"/>
    <w:rsid w:val="002D6253"/>
    <w:rsid w:val="002D6A39"/>
    <w:rsid w:val="002D6DA0"/>
    <w:rsid w:val="002D6DED"/>
    <w:rsid w:val="002D771C"/>
    <w:rsid w:val="002D7E9C"/>
    <w:rsid w:val="002E0853"/>
    <w:rsid w:val="002E0AA1"/>
    <w:rsid w:val="002E0DC6"/>
    <w:rsid w:val="002E10B5"/>
    <w:rsid w:val="002E17A2"/>
    <w:rsid w:val="002E1803"/>
    <w:rsid w:val="002E1891"/>
    <w:rsid w:val="002E2109"/>
    <w:rsid w:val="002E3C4E"/>
    <w:rsid w:val="002E5634"/>
    <w:rsid w:val="002E5750"/>
    <w:rsid w:val="002E5CB0"/>
    <w:rsid w:val="002E6AF8"/>
    <w:rsid w:val="002E6B91"/>
    <w:rsid w:val="002E6BE9"/>
    <w:rsid w:val="002E6E03"/>
    <w:rsid w:val="002E7AD7"/>
    <w:rsid w:val="002F05C7"/>
    <w:rsid w:val="002F45D5"/>
    <w:rsid w:val="002F484B"/>
    <w:rsid w:val="002F4D43"/>
    <w:rsid w:val="002F545B"/>
    <w:rsid w:val="002F5B00"/>
    <w:rsid w:val="002F6975"/>
    <w:rsid w:val="002F69F8"/>
    <w:rsid w:val="00300661"/>
    <w:rsid w:val="0030089B"/>
    <w:rsid w:val="00300F13"/>
    <w:rsid w:val="0030193D"/>
    <w:rsid w:val="00301F8F"/>
    <w:rsid w:val="00302FF7"/>
    <w:rsid w:val="00303658"/>
    <w:rsid w:val="00304435"/>
    <w:rsid w:val="003044A1"/>
    <w:rsid w:val="003046D2"/>
    <w:rsid w:val="00304F1C"/>
    <w:rsid w:val="00305277"/>
    <w:rsid w:val="0030527C"/>
    <w:rsid w:val="0030549E"/>
    <w:rsid w:val="00305E83"/>
    <w:rsid w:val="003063CC"/>
    <w:rsid w:val="00306F2D"/>
    <w:rsid w:val="00306F6F"/>
    <w:rsid w:val="00307519"/>
    <w:rsid w:val="003076B8"/>
    <w:rsid w:val="00307E25"/>
    <w:rsid w:val="00307E6D"/>
    <w:rsid w:val="0031023D"/>
    <w:rsid w:val="003104D3"/>
    <w:rsid w:val="00311103"/>
    <w:rsid w:val="00312701"/>
    <w:rsid w:val="0031277C"/>
    <w:rsid w:val="003129CC"/>
    <w:rsid w:val="00313488"/>
    <w:rsid w:val="00313D55"/>
    <w:rsid w:val="003142E7"/>
    <w:rsid w:val="0031465D"/>
    <w:rsid w:val="003147F5"/>
    <w:rsid w:val="00314EDB"/>
    <w:rsid w:val="00315E1A"/>
    <w:rsid w:val="0031695B"/>
    <w:rsid w:val="00316C8E"/>
    <w:rsid w:val="003176DD"/>
    <w:rsid w:val="003207CF"/>
    <w:rsid w:val="00320DBD"/>
    <w:rsid w:val="00321D8E"/>
    <w:rsid w:val="00321DAC"/>
    <w:rsid w:val="00321F02"/>
    <w:rsid w:val="00323923"/>
    <w:rsid w:val="003241E6"/>
    <w:rsid w:val="00324686"/>
    <w:rsid w:val="0032576B"/>
    <w:rsid w:val="00325F68"/>
    <w:rsid w:val="003263D9"/>
    <w:rsid w:val="003265BD"/>
    <w:rsid w:val="00327B17"/>
    <w:rsid w:val="003302E0"/>
    <w:rsid w:val="00330366"/>
    <w:rsid w:val="00330867"/>
    <w:rsid w:val="00331155"/>
    <w:rsid w:val="00331D75"/>
    <w:rsid w:val="003328C2"/>
    <w:rsid w:val="00332DD7"/>
    <w:rsid w:val="00333708"/>
    <w:rsid w:val="003341C6"/>
    <w:rsid w:val="00334272"/>
    <w:rsid w:val="00334283"/>
    <w:rsid w:val="0033456F"/>
    <w:rsid w:val="00335386"/>
    <w:rsid w:val="003405C4"/>
    <w:rsid w:val="003406F2"/>
    <w:rsid w:val="00340837"/>
    <w:rsid w:val="00340D76"/>
    <w:rsid w:val="00340F62"/>
    <w:rsid w:val="00341685"/>
    <w:rsid w:val="0034225A"/>
    <w:rsid w:val="003426DB"/>
    <w:rsid w:val="00342CCA"/>
    <w:rsid w:val="00344C77"/>
    <w:rsid w:val="00345364"/>
    <w:rsid w:val="00345A24"/>
    <w:rsid w:val="003460C1"/>
    <w:rsid w:val="003463D6"/>
    <w:rsid w:val="003467E5"/>
    <w:rsid w:val="00346C47"/>
    <w:rsid w:val="00346EA0"/>
    <w:rsid w:val="003478E0"/>
    <w:rsid w:val="00347C77"/>
    <w:rsid w:val="00347E37"/>
    <w:rsid w:val="00350E07"/>
    <w:rsid w:val="003511A2"/>
    <w:rsid w:val="00351B51"/>
    <w:rsid w:val="003522E3"/>
    <w:rsid w:val="003526D3"/>
    <w:rsid w:val="00352A6F"/>
    <w:rsid w:val="00352ABD"/>
    <w:rsid w:val="00352B6C"/>
    <w:rsid w:val="00353703"/>
    <w:rsid w:val="00354119"/>
    <w:rsid w:val="00356783"/>
    <w:rsid w:val="003568D0"/>
    <w:rsid w:val="003569C8"/>
    <w:rsid w:val="00357141"/>
    <w:rsid w:val="00357188"/>
    <w:rsid w:val="00357B2B"/>
    <w:rsid w:val="0036002C"/>
    <w:rsid w:val="00361B66"/>
    <w:rsid w:val="00363530"/>
    <w:rsid w:val="003636F7"/>
    <w:rsid w:val="00363929"/>
    <w:rsid w:val="00363C40"/>
    <w:rsid w:val="00365A84"/>
    <w:rsid w:val="003660A0"/>
    <w:rsid w:val="003661FF"/>
    <w:rsid w:val="0036676A"/>
    <w:rsid w:val="003669E3"/>
    <w:rsid w:val="00367ACB"/>
    <w:rsid w:val="00367E81"/>
    <w:rsid w:val="00367F0F"/>
    <w:rsid w:val="00370058"/>
    <w:rsid w:val="00370842"/>
    <w:rsid w:val="00370B5B"/>
    <w:rsid w:val="00370CCF"/>
    <w:rsid w:val="00371308"/>
    <w:rsid w:val="003720AF"/>
    <w:rsid w:val="00372346"/>
    <w:rsid w:val="00372376"/>
    <w:rsid w:val="00373814"/>
    <w:rsid w:val="0037436D"/>
    <w:rsid w:val="003752D9"/>
    <w:rsid w:val="00376E2B"/>
    <w:rsid w:val="00380350"/>
    <w:rsid w:val="003804C2"/>
    <w:rsid w:val="00380F9D"/>
    <w:rsid w:val="00381AC4"/>
    <w:rsid w:val="003830F4"/>
    <w:rsid w:val="003841FE"/>
    <w:rsid w:val="00385FD2"/>
    <w:rsid w:val="003869F9"/>
    <w:rsid w:val="00387017"/>
    <w:rsid w:val="003871C3"/>
    <w:rsid w:val="00390106"/>
    <w:rsid w:val="00390581"/>
    <w:rsid w:val="00390C5F"/>
    <w:rsid w:val="00390E9D"/>
    <w:rsid w:val="00391544"/>
    <w:rsid w:val="0039198B"/>
    <w:rsid w:val="00391CB9"/>
    <w:rsid w:val="00391DDC"/>
    <w:rsid w:val="00392035"/>
    <w:rsid w:val="00392EF9"/>
    <w:rsid w:val="003941F8"/>
    <w:rsid w:val="003956CC"/>
    <w:rsid w:val="003957F7"/>
    <w:rsid w:val="00395827"/>
    <w:rsid w:val="00396590"/>
    <w:rsid w:val="003968B8"/>
    <w:rsid w:val="00396999"/>
    <w:rsid w:val="00396BAF"/>
    <w:rsid w:val="00397128"/>
    <w:rsid w:val="003A13EC"/>
    <w:rsid w:val="003A17F3"/>
    <w:rsid w:val="003A1E97"/>
    <w:rsid w:val="003A1EB6"/>
    <w:rsid w:val="003A2025"/>
    <w:rsid w:val="003A251D"/>
    <w:rsid w:val="003A287C"/>
    <w:rsid w:val="003A2F4A"/>
    <w:rsid w:val="003A3118"/>
    <w:rsid w:val="003A335B"/>
    <w:rsid w:val="003A33B8"/>
    <w:rsid w:val="003A3AE1"/>
    <w:rsid w:val="003A497B"/>
    <w:rsid w:val="003A4B8B"/>
    <w:rsid w:val="003A4CE6"/>
    <w:rsid w:val="003A52CB"/>
    <w:rsid w:val="003A649D"/>
    <w:rsid w:val="003A69B7"/>
    <w:rsid w:val="003A7450"/>
    <w:rsid w:val="003B0070"/>
    <w:rsid w:val="003B1F8C"/>
    <w:rsid w:val="003B2028"/>
    <w:rsid w:val="003B210F"/>
    <w:rsid w:val="003B280F"/>
    <w:rsid w:val="003B283A"/>
    <w:rsid w:val="003B2D52"/>
    <w:rsid w:val="003B35EA"/>
    <w:rsid w:val="003B361D"/>
    <w:rsid w:val="003B373E"/>
    <w:rsid w:val="003B394D"/>
    <w:rsid w:val="003B40C6"/>
    <w:rsid w:val="003B4675"/>
    <w:rsid w:val="003B47A4"/>
    <w:rsid w:val="003B47A9"/>
    <w:rsid w:val="003B4A22"/>
    <w:rsid w:val="003B6331"/>
    <w:rsid w:val="003B7429"/>
    <w:rsid w:val="003B77EC"/>
    <w:rsid w:val="003B78A0"/>
    <w:rsid w:val="003C000A"/>
    <w:rsid w:val="003C052B"/>
    <w:rsid w:val="003C09F7"/>
    <w:rsid w:val="003C142E"/>
    <w:rsid w:val="003C14E5"/>
    <w:rsid w:val="003C1C98"/>
    <w:rsid w:val="003C33A2"/>
    <w:rsid w:val="003C4370"/>
    <w:rsid w:val="003C46B1"/>
    <w:rsid w:val="003C5530"/>
    <w:rsid w:val="003C592F"/>
    <w:rsid w:val="003C5C79"/>
    <w:rsid w:val="003C7C25"/>
    <w:rsid w:val="003D09C7"/>
    <w:rsid w:val="003D1366"/>
    <w:rsid w:val="003D17A3"/>
    <w:rsid w:val="003D25F7"/>
    <w:rsid w:val="003D3202"/>
    <w:rsid w:val="003D344F"/>
    <w:rsid w:val="003D47D7"/>
    <w:rsid w:val="003D5F57"/>
    <w:rsid w:val="003D611E"/>
    <w:rsid w:val="003D6907"/>
    <w:rsid w:val="003D74FB"/>
    <w:rsid w:val="003D7558"/>
    <w:rsid w:val="003D7639"/>
    <w:rsid w:val="003D76E0"/>
    <w:rsid w:val="003D79A1"/>
    <w:rsid w:val="003D7AAF"/>
    <w:rsid w:val="003D7D0B"/>
    <w:rsid w:val="003D7FFE"/>
    <w:rsid w:val="003E022B"/>
    <w:rsid w:val="003E0583"/>
    <w:rsid w:val="003E0636"/>
    <w:rsid w:val="003E0B58"/>
    <w:rsid w:val="003E15F6"/>
    <w:rsid w:val="003E1D89"/>
    <w:rsid w:val="003E233F"/>
    <w:rsid w:val="003E4088"/>
    <w:rsid w:val="003E42C9"/>
    <w:rsid w:val="003E43DB"/>
    <w:rsid w:val="003E49C5"/>
    <w:rsid w:val="003E4C86"/>
    <w:rsid w:val="003E5652"/>
    <w:rsid w:val="003E6846"/>
    <w:rsid w:val="003E6BE6"/>
    <w:rsid w:val="003E73C7"/>
    <w:rsid w:val="003F18AB"/>
    <w:rsid w:val="003F1C94"/>
    <w:rsid w:val="003F3875"/>
    <w:rsid w:val="003F3FB1"/>
    <w:rsid w:val="003F4C70"/>
    <w:rsid w:val="003F5E8A"/>
    <w:rsid w:val="003F6254"/>
    <w:rsid w:val="003F6843"/>
    <w:rsid w:val="003F6AE0"/>
    <w:rsid w:val="003F704E"/>
    <w:rsid w:val="0040088E"/>
    <w:rsid w:val="00402332"/>
    <w:rsid w:val="00402AA5"/>
    <w:rsid w:val="00402B3F"/>
    <w:rsid w:val="00403C35"/>
    <w:rsid w:val="004040DC"/>
    <w:rsid w:val="004051B2"/>
    <w:rsid w:val="004065EE"/>
    <w:rsid w:val="00407991"/>
    <w:rsid w:val="00410FEE"/>
    <w:rsid w:val="00412C8C"/>
    <w:rsid w:val="00412CBE"/>
    <w:rsid w:val="00413769"/>
    <w:rsid w:val="00413A82"/>
    <w:rsid w:val="004140F7"/>
    <w:rsid w:val="004146DB"/>
    <w:rsid w:val="00415EC2"/>
    <w:rsid w:val="00416BBD"/>
    <w:rsid w:val="00417FEB"/>
    <w:rsid w:val="0042018B"/>
    <w:rsid w:val="00421345"/>
    <w:rsid w:val="00421431"/>
    <w:rsid w:val="004216BD"/>
    <w:rsid w:val="00421D90"/>
    <w:rsid w:val="004223C1"/>
    <w:rsid w:val="00424672"/>
    <w:rsid w:val="0042604E"/>
    <w:rsid w:val="004260AC"/>
    <w:rsid w:val="004260ED"/>
    <w:rsid w:val="0042666A"/>
    <w:rsid w:val="00427A51"/>
    <w:rsid w:val="004309EB"/>
    <w:rsid w:val="004311A3"/>
    <w:rsid w:val="004315C2"/>
    <w:rsid w:val="00431807"/>
    <w:rsid w:val="00433AD8"/>
    <w:rsid w:val="00433D5E"/>
    <w:rsid w:val="00435111"/>
    <w:rsid w:val="00435A24"/>
    <w:rsid w:val="00435B8E"/>
    <w:rsid w:val="00436335"/>
    <w:rsid w:val="00436FDC"/>
    <w:rsid w:val="00440517"/>
    <w:rsid w:val="0044064A"/>
    <w:rsid w:val="00440A32"/>
    <w:rsid w:val="00440F91"/>
    <w:rsid w:val="00441572"/>
    <w:rsid w:val="00441655"/>
    <w:rsid w:val="0044263F"/>
    <w:rsid w:val="0044286D"/>
    <w:rsid w:val="004428C8"/>
    <w:rsid w:val="00442F1B"/>
    <w:rsid w:val="00443564"/>
    <w:rsid w:val="00443AA1"/>
    <w:rsid w:val="00444822"/>
    <w:rsid w:val="0044484F"/>
    <w:rsid w:val="0044528A"/>
    <w:rsid w:val="00445765"/>
    <w:rsid w:val="004457AD"/>
    <w:rsid w:val="004457C2"/>
    <w:rsid w:val="00447DAB"/>
    <w:rsid w:val="00447F6E"/>
    <w:rsid w:val="004506CA"/>
    <w:rsid w:val="00450802"/>
    <w:rsid w:val="00450D1F"/>
    <w:rsid w:val="00452207"/>
    <w:rsid w:val="004531C0"/>
    <w:rsid w:val="004541C2"/>
    <w:rsid w:val="00454581"/>
    <w:rsid w:val="00454AB9"/>
    <w:rsid w:val="00454B9F"/>
    <w:rsid w:val="00455657"/>
    <w:rsid w:val="00456C47"/>
    <w:rsid w:val="0045734E"/>
    <w:rsid w:val="004602FD"/>
    <w:rsid w:val="00462799"/>
    <w:rsid w:val="00462C08"/>
    <w:rsid w:val="00463A36"/>
    <w:rsid w:val="00463DE3"/>
    <w:rsid w:val="00464295"/>
    <w:rsid w:val="0046600A"/>
    <w:rsid w:val="004667A3"/>
    <w:rsid w:val="00466D75"/>
    <w:rsid w:val="00466F42"/>
    <w:rsid w:val="00467EE8"/>
    <w:rsid w:val="00470A5A"/>
    <w:rsid w:val="00470D27"/>
    <w:rsid w:val="00470E7D"/>
    <w:rsid w:val="004718F3"/>
    <w:rsid w:val="00471D0A"/>
    <w:rsid w:val="00472655"/>
    <w:rsid w:val="00472F8E"/>
    <w:rsid w:val="00473022"/>
    <w:rsid w:val="00473084"/>
    <w:rsid w:val="0047397C"/>
    <w:rsid w:val="00473C45"/>
    <w:rsid w:val="00474055"/>
    <w:rsid w:val="004746C0"/>
    <w:rsid w:val="00474980"/>
    <w:rsid w:val="00475657"/>
    <w:rsid w:val="004760E1"/>
    <w:rsid w:val="004773D9"/>
    <w:rsid w:val="00480034"/>
    <w:rsid w:val="004806EC"/>
    <w:rsid w:val="0048143D"/>
    <w:rsid w:val="0048183E"/>
    <w:rsid w:val="0048185E"/>
    <w:rsid w:val="00481DAC"/>
    <w:rsid w:val="00483475"/>
    <w:rsid w:val="0048470C"/>
    <w:rsid w:val="0048479E"/>
    <w:rsid w:val="004859A9"/>
    <w:rsid w:val="004859D1"/>
    <w:rsid w:val="0048631D"/>
    <w:rsid w:val="00486940"/>
    <w:rsid w:val="00486B05"/>
    <w:rsid w:val="00487ABB"/>
    <w:rsid w:val="00487EB8"/>
    <w:rsid w:val="00491AF4"/>
    <w:rsid w:val="00492BA6"/>
    <w:rsid w:val="00492D97"/>
    <w:rsid w:val="004933A0"/>
    <w:rsid w:val="00493E44"/>
    <w:rsid w:val="00493F0C"/>
    <w:rsid w:val="00494046"/>
    <w:rsid w:val="0049468D"/>
    <w:rsid w:val="00494861"/>
    <w:rsid w:val="00494D22"/>
    <w:rsid w:val="00494EC5"/>
    <w:rsid w:val="004963E4"/>
    <w:rsid w:val="004972D2"/>
    <w:rsid w:val="00497609"/>
    <w:rsid w:val="004A1191"/>
    <w:rsid w:val="004A1522"/>
    <w:rsid w:val="004A34A8"/>
    <w:rsid w:val="004A370D"/>
    <w:rsid w:val="004A3A7C"/>
    <w:rsid w:val="004A4DDE"/>
    <w:rsid w:val="004A57C1"/>
    <w:rsid w:val="004A6D6F"/>
    <w:rsid w:val="004A7D97"/>
    <w:rsid w:val="004B0537"/>
    <w:rsid w:val="004B12DD"/>
    <w:rsid w:val="004B2CF9"/>
    <w:rsid w:val="004B3CD3"/>
    <w:rsid w:val="004B403E"/>
    <w:rsid w:val="004B47BA"/>
    <w:rsid w:val="004B49FC"/>
    <w:rsid w:val="004B4E0D"/>
    <w:rsid w:val="004B548B"/>
    <w:rsid w:val="004B573A"/>
    <w:rsid w:val="004B5BDB"/>
    <w:rsid w:val="004B6946"/>
    <w:rsid w:val="004B6AE5"/>
    <w:rsid w:val="004B6D7B"/>
    <w:rsid w:val="004B71C9"/>
    <w:rsid w:val="004B733C"/>
    <w:rsid w:val="004B786E"/>
    <w:rsid w:val="004B7BFD"/>
    <w:rsid w:val="004C02D0"/>
    <w:rsid w:val="004C0C54"/>
    <w:rsid w:val="004C10B6"/>
    <w:rsid w:val="004C1BC3"/>
    <w:rsid w:val="004C2825"/>
    <w:rsid w:val="004C38BE"/>
    <w:rsid w:val="004C40CF"/>
    <w:rsid w:val="004C5563"/>
    <w:rsid w:val="004C77D1"/>
    <w:rsid w:val="004C7CE7"/>
    <w:rsid w:val="004C7D28"/>
    <w:rsid w:val="004C7D67"/>
    <w:rsid w:val="004D076F"/>
    <w:rsid w:val="004D0B35"/>
    <w:rsid w:val="004D0CFF"/>
    <w:rsid w:val="004D1010"/>
    <w:rsid w:val="004D15B7"/>
    <w:rsid w:val="004D2CC3"/>
    <w:rsid w:val="004D2E41"/>
    <w:rsid w:val="004D30C5"/>
    <w:rsid w:val="004D3670"/>
    <w:rsid w:val="004D392E"/>
    <w:rsid w:val="004D3E6C"/>
    <w:rsid w:val="004D4680"/>
    <w:rsid w:val="004D4FF8"/>
    <w:rsid w:val="004D56A1"/>
    <w:rsid w:val="004D5E52"/>
    <w:rsid w:val="004D5E99"/>
    <w:rsid w:val="004D6142"/>
    <w:rsid w:val="004D630D"/>
    <w:rsid w:val="004D63C4"/>
    <w:rsid w:val="004D736A"/>
    <w:rsid w:val="004D73A9"/>
    <w:rsid w:val="004D78F3"/>
    <w:rsid w:val="004E0A7E"/>
    <w:rsid w:val="004E0AB0"/>
    <w:rsid w:val="004E17A6"/>
    <w:rsid w:val="004E1942"/>
    <w:rsid w:val="004E2984"/>
    <w:rsid w:val="004E2BB8"/>
    <w:rsid w:val="004E2C00"/>
    <w:rsid w:val="004E3D07"/>
    <w:rsid w:val="004E4145"/>
    <w:rsid w:val="004E4422"/>
    <w:rsid w:val="004E4894"/>
    <w:rsid w:val="004E4A29"/>
    <w:rsid w:val="004E4C64"/>
    <w:rsid w:val="004E6BC7"/>
    <w:rsid w:val="004E6F4E"/>
    <w:rsid w:val="004E799C"/>
    <w:rsid w:val="004E7C9B"/>
    <w:rsid w:val="004E7E17"/>
    <w:rsid w:val="004E7EBD"/>
    <w:rsid w:val="004F0068"/>
    <w:rsid w:val="004F05EA"/>
    <w:rsid w:val="004F1CB9"/>
    <w:rsid w:val="004F246B"/>
    <w:rsid w:val="004F2F17"/>
    <w:rsid w:val="004F38F2"/>
    <w:rsid w:val="004F39B6"/>
    <w:rsid w:val="004F3BC0"/>
    <w:rsid w:val="004F6C30"/>
    <w:rsid w:val="004F6CA3"/>
    <w:rsid w:val="004F71A2"/>
    <w:rsid w:val="004F7BBF"/>
    <w:rsid w:val="005000D2"/>
    <w:rsid w:val="00500EA1"/>
    <w:rsid w:val="005019BF"/>
    <w:rsid w:val="0050223E"/>
    <w:rsid w:val="005023EA"/>
    <w:rsid w:val="005028BC"/>
    <w:rsid w:val="00502D85"/>
    <w:rsid w:val="00502FA6"/>
    <w:rsid w:val="00503CDF"/>
    <w:rsid w:val="0050430E"/>
    <w:rsid w:val="005045A5"/>
    <w:rsid w:val="00504638"/>
    <w:rsid w:val="00504D86"/>
    <w:rsid w:val="00505013"/>
    <w:rsid w:val="005051F7"/>
    <w:rsid w:val="00505CCC"/>
    <w:rsid w:val="00506C84"/>
    <w:rsid w:val="00512065"/>
    <w:rsid w:val="0051235E"/>
    <w:rsid w:val="005126ED"/>
    <w:rsid w:val="005129B8"/>
    <w:rsid w:val="0051335B"/>
    <w:rsid w:val="00513695"/>
    <w:rsid w:val="0051376F"/>
    <w:rsid w:val="00514D64"/>
    <w:rsid w:val="00515EBB"/>
    <w:rsid w:val="00517888"/>
    <w:rsid w:val="00520EC3"/>
    <w:rsid w:val="00522385"/>
    <w:rsid w:val="005223E6"/>
    <w:rsid w:val="00522E91"/>
    <w:rsid w:val="00524AC1"/>
    <w:rsid w:val="00526ED3"/>
    <w:rsid w:val="00527573"/>
    <w:rsid w:val="00527CA4"/>
    <w:rsid w:val="00527CBC"/>
    <w:rsid w:val="00527DEF"/>
    <w:rsid w:val="005301FE"/>
    <w:rsid w:val="00531506"/>
    <w:rsid w:val="005316D8"/>
    <w:rsid w:val="00536668"/>
    <w:rsid w:val="00537B25"/>
    <w:rsid w:val="0054025C"/>
    <w:rsid w:val="005405E1"/>
    <w:rsid w:val="0054132E"/>
    <w:rsid w:val="0054173E"/>
    <w:rsid w:val="00541EEF"/>
    <w:rsid w:val="0054332D"/>
    <w:rsid w:val="00543FC7"/>
    <w:rsid w:val="00545F81"/>
    <w:rsid w:val="0054755D"/>
    <w:rsid w:val="00550239"/>
    <w:rsid w:val="00550494"/>
    <w:rsid w:val="005505B1"/>
    <w:rsid w:val="0055061F"/>
    <w:rsid w:val="00550B9F"/>
    <w:rsid w:val="0055223E"/>
    <w:rsid w:val="00552248"/>
    <w:rsid w:val="00552EF0"/>
    <w:rsid w:val="005532A3"/>
    <w:rsid w:val="005538CF"/>
    <w:rsid w:val="00553C0E"/>
    <w:rsid w:val="00553ED1"/>
    <w:rsid w:val="005550CB"/>
    <w:rsid w:val="00555436"/>
    <w:rsid w:val="00556384"/>
    <w:rsid w:val="00556B2C"/>
    <w:rsid w:val="00556CFD"/>
    <w:rsid w:val="0055710D"/>
    <w:rsid w:val="00557C2E"/>
    <w:rsid w:val="00560A0A"/>
    <w:rsid w:val="00562E9B"/>
    <w:rsid w:val="00562FDD"/>
    <w:rsid w:val="00563ED1"/>
    <w:rsid w:val="00564174"/>
    <w:rsid w:val="0056607C"/>
    <w:rsid w:val="0056650A"/>
    <w:rsid w:val="00566C53"/>
    <w:rsid w:val="00566CAA"/>
    <w:rsid w:val="00567680"/>
    <w:rsid w:val="00567DEA"/>
    <w:rsid w:val="00570078"/>
    <w:rsid w:val="00570BC8"/>
    <w:rsid w:val="00571545"/>
    <w:rsid w:val="00571DEA"/>
    <w:rsid w:val="00572456"/>
    <w:rsid w:val="00572A72"/>
    <w:rsid w:val="00573D1E"/>
    <w:rsid w:val="00574223"/>
    <w:rsid w:val="0057444C"/>
    <w:rsid w:val="00574CF1"/>
    <w:rsid w:val="00576119"/>
    <w:rsid w:val="005763B0"/>
    <w:rsid w:val="00576A45"/>
    <w:rsid w:val="00576B9A"/>
    <w:rsid w:val="0057701F"/>
    <w:rsid w:val="0057734B"/>
    <w:rsid w:val="00577887"/>
    <w:rsid w:val="005779D8"/>
    <w:rsid w:val="00580528"/>
    <w:rsid w:val="00580809"/>
    <w:rsid w:val="00580968"/>
    <w:rsid w:val="00581A93"/>
    <w:rsid w:val="0058272B"/>
    <w:rsid w:val="00584B3E"/>
    <w:rsid w:val="00585694"/>
    <w:rsid w:val="00585BAE"/>
    <w:rsid w:val="00586B35"/>
    <w:rsid w:val="00586D74"/>
    <w:rsid w:val="005876AE"/>
    <w:rsid w:val="00587980"/>
    <w:rsid w:val="005904EC"/>
    <w:rsid w:val="005913D7"/>
    <w:rsid w:val="00591D7E"/>
    <w:rsid w:val="00591D81"/>
    <w:rsid w:val="005929E7"/>
    <w:rsid w:val="00592BD3"/>
    <w:rsid w:val="005931E3"/>
    <w:rsid w:val="005944FD"/>
    <w:rsid w:val="00594E10"/>
    <w:rsid w:val="00595BF4"/>
    <w:rsid w:val="00595D87"/>
    <w:rsid w:val="00596894"/>
    <w:rsid w:val="005974C8"/>
    <w:rsid w:val="005A0544"/>
    <w:rsid w:val="005A0B4A"/>
    <w:rsid w:val="005A0E17"/>
    <w:rsid w:val="005A1289"/>
    <w:rsid w:val="005A23D5"/>
    <w:rsid w:val="005A333F"/>
    <w:rsid w:val="005A3AF6"/>
    <w:rsid w:val="005A3EA2"/>
    <w:rsid w:val="005A47D3"/>
    <w:rsid w:val="005A765B"/>
    <w:rsid w:val="005B0472"/>
    <w:rsid w:val="005B0CCB"/>
    <w:rsid w:val="005B0EF1"/>
    <w:rsid w:val="005B261A"/>
    <w:rsid w:val="005B2C70"/>
    <w:rsid w:val="005B30E1"/>
    <w:rsid w:val="005B32A4"/>
    <w:rsid w:val="005B3D79"/>
    <w:rsid w:val="005B3FD3"/>
    <w:rsid w:val="005B4F7F"/>
    <w:rsid w:val="005B4FC5"/>
    <w:rsid w:val="005B52BC"/>
    <w:rsid w:val="005B58EE"/>
    <w:rsid w:val="005B6B2F"/>
    <w:rsid w:val="005B73B3"/>
    <w:rsid w:val="005C0A07"/>
    <w:rsid w:val="005C0D5D"/>
    <w:rsid w:val="005C139F"/>
    <w:rsid w:val="005C18E5"/>
    <w:rsid w:val="005C3F34"/>
    <w:rsid w:val="005C4048"/>
    <w:rsid w:val="005C41F2"/>
    <w:rsid w:val="005C46C7"/>
    <w:rsid w:val="005C491E"/>
    <w:rsid w:val="005C5348"/>
    <w:rsid w:val="005C5436"/>
    <w:rsid w:val="005C582B"/>
    <w:rsid w:val="005C5BC7"/>
    <w:rsid w:val="005C5E16"/>
    <w:rsid w:val="005C60AE"/>
    <w:rsid w:val="005C6F96"/>
    <w:rsid w:val="005C7C87"/>
    <w:rsid w:val="005C7D6A"/>
    <w:rsid w:val="005D0965"/>
    <w:rsid w:val="005D0F1C"/>
    <w:rsid w:val="005D21D3"/>
    <w:rsid w:val="005D2552"/>
    <w:rsid w:val="005D3649"/>
    <w:rsid w:val="005D3823"/>
    <w:rsid w:val="005D4187"/>
    <w:rsid w:val="005D4A65"/>
    <w:rsid w:val="005D5455"/>
    <w:rsid w:val="005D5546"/>
    <w:rsid w:val="005D565F"/>
    <w:rsid w:val="005D5927"/>
    <w:rsid w:val="005D5937"/>
    <w:rsid w:val="005D6772"/>
    <w:rsid w:val="005D6F4B"/>
    <w:rsid w:val="005D7D09"/>
    <w:rsid w:val="005E0080"/>
    <w:rsid w:val="005E05C2"/>
    <w:rsid w:val="005E0830"/>
    <w:rsid w:val="005E0F98"/>
    <w:rsid w:val="005E1798"/>
    <w:rsid w:val="005E1FE3"/>
    <w:rsid w:val="005E260C"/>
    <w:rsid w:val="005E290D"/>
    <w:rsid w:val="005E389F"/>
    <w:rsid w:val="005E396E"/>
    <w:rsid w:val="005E454F"/>
    <w:rsid w:val="005E4608"/>
    <w:rsid w:val="005E489F"/>
    <w:rsid w:val="005E4CA5"/>
    <w:rsid w:val="005E52B8"/>
    <w:rsid w:val="005E53DA"/>
    <w:rsid w:val="005E7096"/>
    <w:rsid w:val="005E7647"/>
    <w:rsid w:val="005E7BA9"/>
    <w:rsid w:val="005F1086"/>
    <w:rsid w:val="005F1397"/>
    <w:rsid w:val="005F16DD"/>
    <w:rsid w:val="005F1900"/>
    <w:rsid w:val="005F1ACD"/>
    <w:rsid w:val="005F2674"/>
    <w:rsid w:val="005F2F5F"/>
    <w:rsid w:val="005F38A6"/>
    <w:rsid w:val="005F4094"/>
    <w:rsid w:val="005F4835"/>
    <w:rsid w:val="005F4F02"/>
    <w:rsid w:val="005F5216"/>
    <w:rsid w:val="005F53CF"/>
    <w:rsid w:val="005F5A47"/>
    <w:rsid w:val="005F5B60"/>
    <w:rsid w:val="005F5EEA"/>
    <w:rsid w:val="005F68AD"/>
    <w:rsid w:val="005F6B4D"/>
    <w:rsid w:val="005F6E15"/>
    <w:rsid w:val="005F725D"/>
    <w:rsid w:val="005F75C5"/>
    <w:rsid w:val="006019E6"/>
    <w:rsid w:val="00601A6F"/>
    <w:rsid w:val="00602252"/>
    <w:rsid w:val="0060244F"/>
    <w:rsid w:val="006029B6"/>
    <w:rsid w:val="00602A02"/>
    <w:rsid w:val="00603107"/>
    <w:rsid w:val="00603412"/>
    <w:rsid w:val="00605641"/>
    <w:rsid w:val="00606964"/>
    <w:rsid w:val="00607054"/>
    <w:rsid w:val="0060746D"/>
    <w:rsid w:val="00607AE9"/>
    <w:rsid w:val="00607B17"/>
    <w:rsid w:val="006105E6"/>
    <w:rsid w:val="00611079"/>
    <w:rsid w:val="00611B0B"/>
    <w:rsid w:val="006128D0"/>
    <w:rsid w:val="006131D6"/>
    <w:rsid w:val="006132C3"/>
    <w:rsid w:val="006139E3"/>
    <w:rsid w:val="00613F43"/>
    <w:rsid w:val="006146C7"/>
    <w:rsid w:val="00614885"/>
    <w:rsid w:val="00616000"/>
    <w:rsid w:val="00617B1E"/>
    <w:rsid w:val="00620EED"/>
    <w:rsid w:val="00621228"/>
    <w:rsid w:val="0062216D"/>
    <w:rsid w:val="00623A29"/>
    <w:rsid w:val="00624B58"/>
    <w:rsid w:val="00625F16"/>
    <w:rsid w:val="006265D6"/>
    <w:rsid w:val="0062760C"/>
    <w:rsid w:val="006278FE"/>
    <w:rsid w:val="00627C87"/>
    <w:rsid w:val="00627E48"/>
    <w:rsid w:val="00627F53"/>
    <w:rsid w:val="006302BD"/>
    <w:rsid w:val="00630988"/>
    <w:rsid w:val="00630BD9"/>
    <w:rsid w:val="006320A2"/>
    <w:rsid w:val="0063243E"/>
    <w:rsid w:val="00632C8E"/>
    <w:rsid w:val="006331E6"/>
    <w:rsid w:val="00633AA4"/>
    <w:rsid w:val="00633E2F"/>
    <w:rsid w:val="00634EAA"/>
    <w:rsid w:val="00635336"/>
    <w:rsid w:val="00636963"/>
    <w:rsid w:val="00636A8B"/>
    <w:rsid w:val="0063705E"/>
    <w:rsid w:val="0063757B"/>
    <w:rsid w:val="006375DF"/>
    <w:rsid w:val="00637923"/>
    <w:rsid w:val="00637D19"/>
    <w:rsid w:val="00637D7F"/>
    <w:rsid w:val="0064049E"/>
    <w:rsid w:val="006410D2"/>
    <w:rsid w:val="00641924"/>
    <w:rsid w:val="00641B9E"/>
    <w:rsid w:val="00641ED8"/>
    <w:rsid w:val="006426E1"/>
    <w:rsid w:val="0064273C"/>
    <w:rsid w:val="00644D88"/>
    <w:rsid w:val="00644D8E"/>
    <w:rsid w:val="00645231"/>
    <w:rsid w:val="00645E5D"/>
    <w:rsid w:val="00647018"/>
    <w:rsid w:val="0065027F"/>
    <w:rsid w:val="006509C3"/>
    <w:rsid w:val="00651023"/>
    <w:rsid w:val="006524B7"/>
    <w:rsid w:val="00652799"/>
    <w:rsid w:val="006527D6"/>
    <w:rsid w:val="00652A5B"/>
    <w:rsid w:val="006535C4"/>
    <w:rsid w:val="00653B4D"/>
    <w:rsid w:val="00654209"/>
    <w:rsid w:val="00655513"/>
    <w:rsid w:val="00655549"/>
    <w:rsid w:val="00655AFA"/>
    <w:rsid w:val="006561AC"/>
    <w:rsid w:val="0065655D"/>
    <w:rsid w:val="006568C7"/>
    <w:rsid w:val="0065732A"/>
    <w:rsid w:val="006600AF"/>
    <w:rsid w:val="00660C31"/>
    <w:rsid w:val="006622BB"/>
    <w:rsid w:val="00662789"/>
    <w:rsid w:val="00664702"/>
    <w:rsid w:val="00665013"/>
    <w:rsid w:val="0066505B"/>
    <w:rsid w:val="00666556"/>
    <w:rsid w:val="006669D2"/>
    <w:rsid w:val="00666CDD"/>
    <w:rsid w:val="00667639"/>
    <w:rsid w:val="006676DD"/>
    <w:rsid w:val="006677BF"/>
    <w:rsid w:val="0067063E"/>
    <w:rsid w:val="00670882"/>
    <w:rsid w:val="00670ADF"/>
    <w:rsid w:val="00670BA8"/>
    <w:rsid w:val="00670BDB"/>
    <w:rsid w:val="0067135E"/>
    <w:rsid w:val="0067143A"/>
    <w:rsid w:val="00672501"/>
    <w:rsid w:val="00672B17"/>
    <w:rsid w:val="006732B9"/>
    <w:rsid w:val="00674126"/>
    <w:rsid w:val="00675F04"/>
    <w:rsid w:val="00676FB6"/>
    <w:rsid w:val="0067713E"/>
    <w:rsid w:val="00677F3C"/>
    <w:rsid w:val="006801FF"/>
    <w:rsid w:val="00680AF1"/>
    <w:rsid w:val="00680DBA"/>
    <w:rsid w:val="006817DF"/>
    <w:rsid w:val="00681D70"/>
    <w:rsid w:val="00681FC0"/>
    <w:rsid w:val="00682704"/>
    <w:rsid w:val="00682B95"/>
    <w:rsid w:val="00682E1C"/>
    <w:rsid w:val="006837FE"/>
    <w:rsid w:val="00683D55"/>
    <w:rsid w:val="00684090"/>
    <w:rsid w:val="00684CE0"/>
    <w:rsid w:val="00684E84"/>
    <w:rsid w:val="00685DD7"/>
    <w:rsid w:val="00685F90"/>
    <w:rsid w:val="00686700"/>
    <w:rsid w:val="00687A74"/>
    <w:rsid w:val="006901A1"/>
    <w:rsid w:val="0069039F"/>
    <w:rsid w:val="00690C61"/>
    <w:rsid w:val="00691819"/>
    <w:rsid w:val="00692A38"/>
    <w:rsid w:val="006930D8"/>
    <w:rsid w:val="00693279"/>
    <w:rsid w:val="00694AEC"/>
    <w:rsid w:val="0069518F"/>
    <w:rsid w:val="00696284"/>
    <w:rsid w:val="0069637C"/>
    <w:rsid w:val="006968C3"/>
    <w:rsid w:val="0069792D"/>
    <w:rsid w:val="006A00CC"/>
    <w:rsid w:val="006A0DF7"/>
    <w:rsid w:val="006A296F"/>
    <w:rsid w:val="006A2C84"/>
    <w:rsid w:val="006A33D5"/>
    <w:rsid w:val="006A4349"/>
    <w:rsid w:val="006A4980"/>
    <w:rsid w:val="006A5A63"/>
    <w:rsid w:val="006A6705"/>
    <w:rsid w:val="006A6E54"/>
    <w:rsid w:val="006B0D50"/>
    <w:rsid w:val="006B1860"/>
    <w:rsid w:val="006B23E6"/>
    <w:rsid w:val="006B2E56"/>
    <w:rsid w:val="006B30C4"/>
    <w:rsid w:val="006B3A3A"/>
    <w:rsid w:val="006B4485"/>
    <w:rsid w:val="006B5253"/>
    <w:rsid w:val="006B5732"/>
    <w:rsid w:val="006B5A93"/>
    <w:rsid w:val="006B5E67"/>
    <w:rsid w:val="006B6352"/>
    <w:rsid w:val="006B64EA"/>
    <w:rsid w:val="006B6BD1"/>
    <w:rsid w:val="006B702C"/>
    <w:rsid w:val="006B778C"/>
    <w:rsid w:val="006C04FF"/>
    <w:rsid w:val="006C0BC6"/>
    <w:rsid w:val="006C12C9"/>
    <w:rsid w:val="006C1BFD"/>
    <w:rsid w:val="006C1FC7"/>
    <w:rsid w:val="006C20BF"/>
    <w:rsid w:val="006C2EDC"/>
    <w:rsid w:val="006C3A84"/>
    <w:rsid w:val="006C4C19"/>
    <w:rsid w:val="006C4D49"/>
    <w:rsid w:val="006C661A"/>
    <w:rsid w:val="006C6E24"/>
    <w:rsid w:val="006C75D4"/>
    <w:rsid w:val="006D042F"/>
    <w:rsid w:val="006D0533"/>
    <w:rsid w:val="006D0C6D"/>
    <w:rsid w:val="006D0F58"/>
    <w:rsid w:val="006D105B"/>
    <w:rsid w:val="006D19BE"/>
    <w:rsid w:val="006D247A"/>
    <w:rsid w:val="006D2B3F"/>
    <w:rsid w:val="006D4787"/>
    <w:rsid w:val="006D4B1A"/>
    <w:rsid w:val="006D5AD5"/>
    <w:rsid w:val="006D5D5C"/>
    <w:rsid w:val="006D78F5"/>
    <w:rsid w:val="006D79C1"/>
    <w:rsid w:val="006D79F5"/>
    <w:rsid w:val="006D7B2D"/>
    <w:rsid w:val="006D7E99"/>
    <w:rsid w:val="006D7F4E"/>
    <w:rsid w:val="006E0922"/>
    <w:rsid w:val="006E0F06"/>
    <w:rsid w:val="006E1C95"/>
    <w:rsid w:val="006E1DD2"/>
    <w:rsid w:val="006E2BED"/>
    <w:rsid w:val="006E5761"/>
    <w:rsid w:val="006E5D8A"/>
    <w:rsid w:val="006E7429"/>
    <w:rsid w:val="006F0722"/>
    <w:rsid w:val="006F0A66"/>
    <w:rsid w:val="006F1C6A"/>
    <w:rsid w:val="006F2077"/>
    <w:rsid w:val="006F222E"/>
    <w:rsid w:val="006F2497"/>
    <w:rsid w:val="006F2957"/>
    <w:rsid w:val="006F3435"/>
    <w:rsid w:val="006F354D"/>
    <w:rsid w:val="006F3F63"/>
    <w:rsid w:val="006F44A2"/>
    <w:rsid w:val="006F4A23"/>
    <w:rsid w:val="006F4A4D"/>
    <w:rsid w:val="006F60D5"/>
    <w:rsid w:val="006F7BDC"/>
    <w:rsid w:val="00700198"/>
    <w:rsid w:val="0070056A"/>
    <w:rsid w:val="00700A0C"/>
    <w:rsid w:val="00700C63"/>
    <w:rsid w:val="00701142"/>
    <w:rsid w:val="0070144A"/>
    <w:rsid w:val="00701C22"/>
    <w:rsid w:val="00701F56"/>
    <w:rsid w:val="00702E11"/>
    <w:rsid w:val="00705221"/>
    <w:rsid w:val="007058B6"/>
    <w:rsid w:val="00705AE0"/>
    <w:rsid w:val="00705CDC"/>
    <w:rsid w:val="00706493"/>
    <w:rsid w:val="00706673"/>
    <w:rsid w:val="00707493"/>
    <w:rsid w:val="00707A3C"/>
    <w:rsid w:val="00710E75"/>
    <w:rsid w:val="007113D7"/>
    <w:rsid w:val="00711B33"/>
    <w:rsid w:val="007123BF"/>
    <w:rsid w:val="00712693"/>
    <w:rsid w:val="00712732"/>
    <w:rsid w:val="00712D78"/>
    <w:rsid w:val="00712F10"/>
    <w:rsid w:val="00713DB8"/>
    <w:rsid w:val="00717553"/>
    <w:rsid w:val="00717879"/>
    <w:rsid w:val="0072051F"/>
    <w:rsid w:val="0072056D"/>
    <w:rsid w:val="00720ACF"/>
    <w:rsid w:val="007216DA"/>
    <w:rsid w:val="00722003"/>
    <w:rsid w:val="007224D8"/>
    <w:rsid w:val="007224DB"/>
    <w:rsid w:val="00722757"/>
    <w:rsid w:val="007227E9"/>
    <w:rsid w:val="00722C08"/>
    <w:rsid w:val="00723296"/>
    <w:rsid w:val="00723B7A"/>
    <w:rsid w:val="007249D8"/>
    <w:rsid w:val="00726861"/>
    <w:rsid w:val="00726A7C"/>
    <w:rsid w:val="00726DD3"/>
    <w:rsid w:val="007272E9"/>
    <w:rsid w:val="007302F5"/>
    <w:rsid w:val="007306CE"/>
    <w:rsid w:val="00730724"/>
    <w:rsid w:val="00731103"/>
    <w:rsid w:val="00733A56"/>
    <w:rsid w:val="00733C28"/>
    <w:rsid w:val="00734461"/>
    <w:rsid w:val="007353A4"/>
    <w:rsid w:val="00735B0D"/>
    <w:rsid w:val="00735D2F"/>
    <w:rsid w:val="00735D4C"/>
    <w:rsid w:val="007361A7"/>
    <w:rsid w:val="00736569"/>
    <w:rsid w:val="0073678D"/>
    <w:rsid w:val="00736E36"/>
    <w:rsid w:val="00736F82"/>
    <w:rsid w:val="007402F8"/>
    <w:rsid w:val="00740C3F"/>
    <w:rsid w:val="00740CE0"/>
    <w:rsid w:val="00741F60"/>
    <w:rsid w:val="007424DB"/>
    <w:rsid w:val="0074323C"/>
    <w:rsid w:val="007436C4"/>
    <w:rsid w:val="0074656E"/>
    <w:rsid w:val="00746939"/>
    <w:rsid w:val="00746F7B"/>
    <w:rsid w:val="0074704D"/>
    <w:rsid w:val="00750153"/>
    <w:rsid w:val="00750332"/>
    <w:rsid w:val="00752C07"/>
    <w:rsid w:val="007543FA"/>
    <w:rsid w:val="00754DE7"/>
    <w:rsid w:val="007551D4"/>
    <w:rsid w:val="007558C1"/>
    <w:rsid w:val="00760253"/>
    <w:rsid w:val="0076078B"/>
    <w:rsid w:val="00761BAC"/>
    <w:rsid w:val="00761D8C"/>
    <w:rsid w:val="007638F1"/>
    <w:rsid w:val="00763E20"/>
    <w:rsid w:val="007641F6"/>
    <w:rsid w:val="0076437F"/>
    <w:rsid w:val="00764B63"/>
    <w:rsid w:val="00765CB0"/>
    <w:rsid w:val="007665D6"/>
    <w:rsid w:val="007679A6"/>
    <w:rsid w:val="00767D72"/>
    <w:rsid w:val="007701DF"/>
    <w:rsid w:val="007708BB"/>
    <w:rsid w:val="00770D60"/>
    <w:rsid w:val="00770E79"/>
    <w:rsid w:val="0077140A"/>
    <w:rsid w:val="00772312"/>
    <w:rsid w:val="00772EF6"/>
    <w:rsid w:val="0077314A"/>
    <w:rsid w:val="007734E7"/>
    <w:rsid w:val="0077415A"/>
    <w:rsid w:val="00774D93"/>
    <w:rsid w:val="00774DBF"/>
    <w:rsid w:val="00775F19"/>
    <w:rsid w:val="00775F83"/>
    <w:rsid w:val="00776C53"/>
    <w:rsid w:val="00777010"/>
    <w:rsid w:val="00780365"/>
    <w:rsid w:val="007804BE"/>
    <w:rsid w:val="00780A36"/>
    <w:rsid w:val="007810D5"/>
    <w:rsid w:val="00781648"/>
    <w:rsid w:val="00781667"/>
    <w:rsid w:val="0078178A"/>
    <w:rsid w:val="00781B79"/>
    <w:rsid w:val="00781EDE"/>
    <w:rsid w:val="00781FBA"/>
    <w:rsid w:val="0078279B"/>
    <w:rsid w:val="0078284D"/>
    <w:rsid w:val="0078288D"/>
    <w:rsid w:val="007829F8"/>
    <w:rsid w:val="00782DA3"/>
    <w:rsid w:val="00783CDD"/>
    <w:rsid w:val="00783E22"/>
    <w:rsid w:val="007842F2"/>
    <w:rsid w:val="007849BE"/>
    <w:rsid w:val="00785563"/>
    <w:rsid w:val="007861BB"/>
    <w:rsid w:val="0078720D"/>
    <w:rsid w:val="007876AD"/>
    <w:rsid w:val="0078790F"/>
    <w:rsid w:val="007905A1"/>
    <w:rsid w:val="007907D2"/>
    <w:rsid w:val="00791141"/>
    <w:rsid w:val="007912BA"/>
    <w:rsid w:val="0079147F"/>
    <w:rsid w:val="00791EB5"/>
    <w:rsid w:val="00792394"/>
    <w:rsid w:val="0079258A"/>
    <w:rsid w:val="0079272C"/>
    <w:rsid w:val="00793005"/>
    <w:rsid w:val="00793668"/>
    <w:rsid w:val="00793ADC"/>
    <w:rsid w:val="00794659"/>
    <w:rsid w:val="0079468A"/>
    <w:rsid w:val="0079778B"/>
    <w:rsid w:val="00797841"/>
    <w:rsid w:val="007A0A25"/>
    <w:rsid w:val="007A0DDF"/>
    <w:rsid w:val="007A1F29"/>
    <w:rsid w:val="007A27EC"/>
    <w:rsid w:val="007A2BA1"/>
    <w:rsid w:val="007A3156"/>
    <w:rsid w:val="007A3437"/>
    <w:rsid w:val="007A34E3"/>
    <w:rsid w:val="007A3F7F"/>
    <w:rsid w:val="007A7134"/>
    <w:rsid w:val="007A7676"/>
    <w:rsid w:val="007A7E32"/>
    <w:rsid w:val="007A7E6C"/>
    <w:rsid w:val="007A7EE4"/>
    <w:rsid w:val="007B023B"/>
    <w:rsid w:val="007B0E18"/>
    <w:rsid w:val="007B13A2"/>
    <w:rsid w:val="007B2337"/>
    <w:rsid w:val="007B26CA"/>
    <w:rsid w:val="007B2BBE"/>
    <w:rsid w:val="007B3607"/>
    <w:rsid w:val="007B3944"/>
    <w:rsid w:val="007B3E95"/>
    <w:rsid w:val="007B4948"/>
    <w:rsid w:val="007B49D7"/>
    <w:rsid w:val="007B5688"/>
    <w:rsid w:val="007B5CDC"/>
    <w:rsid w:val="007B5DDE"/>
    <w:rsid w:val="007B67DD"/>
    <w:rsid w:val="007B6954"/>
    <w:rsid w:val="007B76CC"/>
    <w:rsid w:val="007B7E19"/>
    <w:rsid w:val="007B7F31"/>
    <w:rsid w:val="007C13F0"/>
    <w:rsid w:val="007C1B95"/>
    <w:rsid w:val="007C1FE5"/>
    <w:rsid w:val="007C21E5"/>
    <w:rsid w:val="007C3088"/>
    <w:rsid w:val="007C3238"/>
    <w:rsid w:val="007C44D6"/>
    <w:rsid w:val="007C45DE"/>
    <w:rsid w:val="007C4A4A"/>
    <w:rsid w:val="007C55DE"/>
    <w:rsid w:val="007C5BF3"/>
    <w:rsid w:val="007C6EDA"/>
    <w:rsid w:val="007C7A30"/>
    <w:rsid w:val="007C7CBD"/>
    <w:rsid w:val="007D048C"/>
    <w:rsid w:val="007D0C03"/>
    <w:rsid w:val="007D122E"/>
    <w:rsid w:val="007D184D"/>
    <w:rsid w:val="007D1EB8"/>
    <w:rsid w:val="007D21A6"/>
    <w:rsid w:val="007D2708"/>
    <w:rsid w:val="007D2B2A"/>
    <w:rsid w:val="007D2ECF"/>
    <w:rsid w:val="007D37B5"/>
    <w:rsid w:val="007D3889"/>
    <w:rsid w:val="007D4281"/>
    <w:rsid w:val="007D4C0E"/>
    <w:rsid w:val="007D4EC1"/>
    <w:rsid w:val="007D5016"/>
    <w:rsid w:val="007D520C"/>
    <w:rsid w:val="007D5E12"/>
    <w:rsid w:val="007D5E8B"/>
    <w:rsid w:val="007D624C"/>
    <w:rsid w:val="007D64F4"/>
    <w:rsid w:val="007D7383"/>
    <w:rsid w:val="007D7F1C"/>
    <w:rsid w:val="007E0361"/>
    <w:rsid w:val="007E08FD"/>
    <w:rsid w:val="007E1DA4"/>
    <w:rsid w:val="007E2D07"/>
    <w:rsid w:val="007E3139"/>
    <w:rsid w:val="007E33E4"/>
    <w:rsid w:val="007E3F5C"/>
    <w:rsid w:val="007E3FFC"/>
    <w:rsid w:val="007E45D9"/>
    <w:rsid w:val="007E4F82"/>
    <w:rsid w:val="007E58A7"/>
    <w:rsid w:val="007E5A99"/>
    <w:rsid w:val="007E5AA4"/>
    <w:rsid w:val="007E68B2"/>
    <w:rsid w:val="007E6FFC"/>
    <w:rsid w:val="007E7E71"/>
    <w:rsid w:val="007F327A"/>
    <w:rsid w:val="007F3511"/>
    <w:rsid w:val="007F357B"/>
    <w:rsid w:val="007F3AF8"/>
    <w:rsid w:val="007F3F76"/>
    <w:rsid w:val="007F46C3"/>
    <w:rsid w:val="007F4715"/>
    <w:rsid w:val="007F4863"/>
    <w:rsid w:val="007F4C99"/>
    <w:rsid w:val="007F53CB"/>
    <w:rsid w:val="007F5BA1"/>
    <w:rsid w:val="007F5CAF"/>
    <w:rsid w:val="007F6049"/>
    <w:rsid w:val="007F6543"/>
    <w:rsid w:val="007F7A96"/>
    <w:rsid w:val="0080244A"/>
    <w:rsid w:val="008033AA"/>
    <w:rsid w:val="00803772"/>
    <w:rsid w:val="00803A22"/>
    <w:rsid w:val="00803B75"/>
    <w:rsid w:val="0080577B"/>
    <w:rsid w:val="00805A2D"/>
    <w:rsid w:val="0080677D"/>
    <w:rsid w:val="008067B1"/>
    <w:rsid w:val="008071C2"/>
    <w:rsid w:val="008075F1"/>
    <w:rsid w:val="008103BD"/>
    <w:rsid w:val="008103C3"/>
    <w:rsid w:val="0081132A"/>
    <w:rsid w:val="00811EFB"/>
    <w:rsid w:val="00812552"/>
    <w:rsid w:val="0081341E"/>
    <w:rsid w:val="00813911"/>
    <w:rsid w:val="00813D64"/>
    <w:rsid w:val="00816039"/>
    <w:rsid w:val="008161C0"/>
    <w:rsid w:val="00816796"/>
    <w:rsid w:val="00816B53"/>
    <w:rsid w:val="008175A1"/>
    <w:rsid w:val="00817736"/>
    <w:rsid w:val="00817B33"/>
    <w:rsid w:val="00820E05"/>
    <w:rsid w:val="008219B9"/>
    <w:rsid w:val="008219F6"/>
    <w:rsid w:val="00821A21"/>
    <w:rsid w:val="008224BD"/>
    <w:rsid w:val="008230B4"/>
    <w:rsid w:val="00823C27"/>
    <w:rsid w:val="0082460C"/>
    <w:rsid w:val="008260DF"/>
    <w:rsid w:val="008263A9"/>
    <w:rsid w:val="00826C43"/>
    <w:rsid w:val="00826CBC"/>
    <w:rsid w:val="00826DCD"/>
    <w:rsid w:val="00826F1D"/>
    <w:rsid w:val="008303B2"/>
    <w:rsid w:val="00830C5C"/>
    <w:rsid w:val="00831065"/>
    <w:rsid w:val="008311A1"/>
    <w:rsid w:val="00831548"/>
    <w:rsid w:val="00832D94"/>
    <w:rsid w:val="00832F2E"/>
    <w:rsid w:val="00834297"/>
    <w:rsid w:val="00834D89"/>
    <w:rsid w:val="00835436"/>
    <w:rsid w:val="00835E28"/>
    <w:rsid w:val="00835E5E"/>
    <w:rsid w:val="00835E88"/>
    <w:rsid w:val="0083627D"/>
    <w:rsid w:val="0083705C"/>
    <w:rsid w:val="00837292"/>
    <w:rsid w:val="00840372"/>
    <w:rsid w:val="00840D7F"/>
    <w:rsid w:val="00840ECE"/>
    <w:rsid w:val="0084102A"/>
    <w:rsid w:val="00841D2E"/>
    <w:rsid w:val="00842E45"/>
    <w:rsid w:val="00842EE0"/>
    <w:rsid w:val="00842FC6"/>
    <w:rsid w:val="00844529"/>
    <w:rsid w:val="00844668"/>
    <w:rsid w:val="008446AD"/>
    <w:rsid w:val="00844BEC"/>
    <w:rsid w:val="008455B3"/>
    <w:rsid w:val="0084752D"/>
    <w:rsid w:val="00847C51"/>
    <w:rsid w:val="00850789"/>
    <w:rsid w:val="00850AC2"/>
    <w:rsid w:val="0085204E"/>
    <w:rsid w:val="008520E3"/>
    <w:rsid w:val="00852586"/>
    <w:rsid w:val="008525CC"/>
    <w:rsid w:val="008526B5"/>
    <w:rsid w:val="00852AF5"/>
    <w:rsid w:val="00853CFD"/>
    <w:rsid w:val="00854D00"/>
    <w:rsid w:val="008554F3"/>
    <w:rsid w:val="00855706"/>
    <w:rsid w:val="00855FE0"/>
    <w:rsid w:val="00856485"/>
    <w:rsid w:val="00857613"/>
    <w:rsid w:val="00857A90"/>
    <w:rsid w:val="0086018D"/>
    <w:rsid w:val="008607BA"/>
    <w:rsid w:val="00861468"/>
    <w:rsid w:val="00862976"/>
    <w:rsid w:val="008635FC"/>
    <w:rsid w:val="00863886"/>
    <w:rsid w:val="008638E2"/>
    <w:rsid w:val="008647AC"/>
    <w:rsid w:val="00864C02"/>
    <w:rsid w:val="008655AC"/>
    <w:rsid w:val="008672D5"/>
    <w:rsid w:val="0086737B"/>
    <w:rsid w:val="00867DC1"/>
    <w:rsid w:val="008706E6"/>
    <w:rsid w:val="00870F2F"/>
    <w:rsid w:val="0087132C"/>
    <w:rsid w:val="00871BE4"/>
    <w:rsid w:val="00871E01"/>
    <w:rsid w:val="00872DD5"/>
    <w:rsid w:val="00873A43"/>
    <w:rsid w:val="00874E19"/>
    <w:rsid w:val="00874E73"/>
    <w:rsid w:val="00875134"/>
    <w:rsid w:val="00875A0E"/>
    <w:rsid w:val="00876477"/>
    <w:rsid w:val="008774C8"/>
    <w:rsid w:val="008775BF"/>
    <w:rsid w:val="00877907"/>
    <w:rsid w:val="00880112"/>
    <w:rsid w:val="0088049E"/>
    <w:rsid w:val="00880E16"/>
    <w:rsid w:val="00880F05"/>
    <w:rsid w:val="00883B09"/>
    <w:rsid w:val="00884324"/>
    <w:rsid w:val="00885215"/>
    <w:rsid w:val="00885566"/>
    <w:rsid w:val="00887E9D"/>
    <w:rsid w:val="00890B20"/>
    <w:rsid w:val="00890D7A"/>
    <w:rsid w:val="0089157C"/>
    <w:rsid w:val="00894135"/>
    <w:rsid w:val="00894197"/>
    <w:rsid w:val="0089419B"/>
    <w:rsid w:val="0089440A"/>
    <w:rsid w:val="00894AF1"/>
    <w:rsid w:val="0089630E"/>
    <w:rsid w:val="0089692C"/>
    <w:rsid w:val="00896B67"/>
    <w:rsid w:val="0089768A"/>
    <w:rsid w:val="00897AEF"/>
    <w:rsid w:val="008A0499"/>
    <w:rsid w:val="008A0741"/>
    <w:rsid w:val="008A0D37"/>
    <w:rsid w:val="008A0E29"/>
    <w:rsid w:val="008A262E"/>
    <w:rsid w:val="008A3D01"/>
    <w:rsid w:val="008A41E0"/>
    <w:rsid w:val="008A48C2"/>
    <w:rsid w:val="008A4DC0"/>
    <w:rsid w:val="008A512E"/>
    <w:rsid w:val="008A5DF4"/>
    <w:rsid w:val="008A64DA"/>
    <w:rsid w:val="008A64EB"/>
    <w:rsid w:val="008A64EC"/>
    <w:rsid w:val="008A7244"/>
    <w:rsid w:val="008A7E92"/>
    <w:rsid w:val="008B0320"/>
    <w:rsid w:val="008B110D"/>
    <w:rsid w:val="008B157E"/>
    <w:rsid w:val="008B2056"/>
    <w:rsid w:val="008B2692"/>
    <w:rsid w:val="008B293E"/>
    <w:rsid w:val="008B2BA2"/>
    <w:rsid w:val="008B336F"/>
    <w:rsid w:val="008B3626"/>
    <w:rsid w:val="008B4173"/>
    <w:rsid w:val="008B44F0"/>
    <w:rsid w:val="008B4795"/>
    <w:rsid w:val="008B50FA"/>
    <w:rsid w:val="008B6635"/>
    <w:rsid w:val="008B753E"/>
    <w:rsid w:val="008C01E1"/>
    <w:rsid w:val="008C03FC"/>
    <w:rsid w:val="008C0648"/>
    <w:rsid w:val="008C111E"/>
    <w:rsid w:val="008C420B"/>
    <w:rsid w:val="008C531E"/>
    <w:rsid w:val="008C57FC"/>
    <w:rsid w:val="008C5DEA"/>
    <w:rsid w:val="008C62A5"/>
    <w:rsid w:val="008C7011"/>
    <w:rsid w:val="008C73C5"/>
    <w:rsid w:val="008C7725"/>
    <w:rsid w:val="008C7BA9"/>
    <w:rsid w:val="008D0A6D"/>
    <w:rsid w:val="008D0F50"/>
    <w:rsid w:val="008D1417"/>
    <w:rsid w:val="008D1717"/>
    <w:rsid w:val="008D17E6"/>
    <w:rsid w:val="008D190B"/>
    <w:rsid w:val="008D2377"/>
    <w:rsid w:val="008D24B7"/>
    <w:rsid w:val="008D3CAA"/>
    <w:rsid w:val="008D48D8"/>
    <w:rsid w:val="008D4A13"/>
    <w:rsid w:val="008D4E38"/>
    <w:rsid w:val="008D4FDC"/>
    <w:rsid w:val="008D54AA"/>
    <w:rsid w:val="008D58EF"/>
    <w:rsid w:val="008D5D6C"/>
    <w:rsid w:val="008D64D2"/>
    <w:rsid w:val="008D67BC"/>
    <w:rsid w:val="008D6A0D"/>
    <w:rsid w:val="008D79C3"/>
    <w:rsid w:val="008E016A"/>
    <w:rsid w:val="008E0EF1"/>
    <w:rsid w:val="008E3650"/>
    <w:rsid w:val="008E3B7F"/>
    <w:rsid w:val="008E46E6"/>
    <w:rsid w:val="008E4DA5"/>
    <w:rsid w:val="008E5AE9"/>
    <w:rsid w:val="008E65E0"/>
    <w:rsid w:val="008E732D"/>
    <w:rsid w:val="008E7FC6"/>
    <w:rsid w:val="008F0BEE"/>
    <w:rsid w:val="008F10F4"/>
    <w:rsid w:val="008F11CB"/>
    <w:rsid w:val="008F12B4"/>
    <w:rsid w:val="008F1302"/>
    <w:rsid w:val="008F179C"/>
    <w:rsid w:val="008F2131"/>
    <w:rsid w:val="008F52D4"/>
    <w:rsid w:val="008F65CD"/>
    <w:rsid w:val="009005F4"/>
    <w:rsid w:val="0090146D"/>
    <w:rsid w:val="009023C1"/>
    <w:rsid w:val="00902618"/>
    <w:rsid w:val="00903C09"/>
    <w:rsid w:val="00903E8C"/>
    <w:rsid w:val="00904196"/>
    <w:rsid w:val="00904F05"/>
    <w:rsid w:val="009076D3"/>
    <w:rsid w:val="00907BD0"/>
    <w:rsid w:val="0091096C"/>
    <w:rsid w:val="00911A0C"/>
    <w:rsid w:val="00911D35"/>
    <w:rsid w:val="00911E04"/>
    <w:rsid w:val="00911EC8"/>
    <w:rsid w:val="00911EE7"/>
    <w:rsid w:val="00913CC7"/>
    <w:rsid w:val="009140C1"/>
    <w:rsid w:val="009141B7"/>
    <w:rsid w:val="00914875"/>
    <w:rsid w:val="0091524B"/>
    <w:rsid w:val="00916FCE"/>
    <w:rsid w:val="009172FA"/>
    <w:rsid w:val="0091785A"/>
    <w:rsid w:val="00917BC5"/>
    <w:rsid w:val="00920BFA"/>
    <w:rsid w:val="00925256"/>
    <w:rsid w:val="00925652"/>
    <w:rsid w:val="00926334"/>
    <w:rsid w:val="00926C65"/>
    <w:rsid w:val="0093001D"/>
    <w:rsid w:val="00930634"/>
    <w:rsid w:val="00932D57"/>
    <w:rsid w:val="00933983"/>
    <w:rsid w:val="00933BB7"/>
    <w:rsid w:val="0093404F"/>
    <w:rsid w:val="00934687"/>
    <w:rsid w:val="00934A23"/>
    <w:rsid w:val="00935DA2"/>
    <w:rsid w:val="00936CD4"/>
    <w:rsid w:val="00937A42"/>
    <w:rsid w:val="00940445"/>
    <w:rsid w:val="00941573"/>
    <w:rsid w:val="00941691"/>
    <w:rsid w:val="00941F10"/>
    <w:rsid w:val="0094257B"/>
    <w:rsid w:val="00942A07"/>
    <w:rsid w:val="00942A13"/>
    <w:rsid w:val="00942FEF"/>
    <w:rsid w:val="0094348F"/>
    <w:rsid w:val="00943CD6"/>
    <w:rsid w:val="00944D08"/>
    <w:rsid w:val="00946291"/>
    <w:rsid w:val="0094703B"/>
    <w:rsid w:val="00947154"/>
    <w:rsid w:val="009474F2"/>
    <w:rsid w:val="0094753C"/>
    <w:rsid w:val="00947F6C"/>
    <w:rsid w:val="0095064C"/>
    <w:rsid w:val="00951189"/>
    <w:rsid w:val="0095129E"/>
    <w:rsid w:val="00951E91"/>
    <w:rsid w:val="009523D3"/>
    <w:rsid w:val="0095258C"/>
    <w:rsid w:val="00952805"/>
    <w:rsid w:val="00953247"/>
    <w:rsid w:val="009532EF"/>
    <w:rsid w:val="009533DC"/>
    <w:rsid w:val="00953CE2"/>
    <w:rsid w:val="009540E9"/>
    <w:rsid w:val="009546F4"/>
    <w:rsid w:val="00954B26"/>
    <w:rsid w:val="00954DD0"/>
    <w:rsid w:val="00955E24"/>
    <w:rsid w:val="00955F52"/>
    <w:rsid w:val="00956414"/>
    <w:rsid w:val="009566BB"/>
    <w:rsid w:val="0095693B"/>
    <w:rsid w:val="00956BCA"/>
    <w:rsid w:val="00957648"/>
    <w:rsid w:val="00957DFF"/>
    <w:rsid w:val="009609B2"/>
    <w:rsid w:val="00960FD1"/>
    <w:rsid w:val="0096139D"/>
    <w:rsid w:val="00961E65"/>
    <w:rsid w:val="00962185"/>
    <w:rsid w:val="009624D7"/>
    <w:rsid w:val="009626A0"/>
    <w:rsid w:val="009628EA"/>
    <w:rsid w:val="009633B9"/>
    <w:rsid w:val="0096367D"/>
    <w:rsid w:val="00964785"/>
    <w:rsid w:val="009659C3"/>
    <w:rsid w:val="009660C3"/>
    <w:rsid w:val="009665E0"/>
    <w:rsid w:val="00970B46"/>
    <w:rsid w:val="00971C02"/>
    <w:rsid w:val="00972086"/>
    <w:rsid w:val="00972960"/>
    <w:rsid w:val="00972972"/>
    <w:rsid w:val="009744BA"/>
    <w:rsid w:val="009745AC"/>
    <w:rsid w:val="00974725"/>
    <w:rsid w:val="00974DE1"/>
    <w:rsid w:val="009751AD"/>
    <w:rsid w:val="00975803"/>
    <w:rsid w:val="00975AEA"/>
    <w:rsid w:val="009761E4"/>
    <w:rsid w:val="0097680B"/>
    <w:rsid w:val="00977376"/>
    <w:rsid w:val="009809A5"/>
    <w:rsid w:val="00980A54"/>
    <w:rsid w:val="00981EB5"/>
    <w:rsid w:val="00981F88"/>
    <w:rsid w:val="00983156"/>
    <w:rsid w:val="009838DB"/>
    <w:rsid w:val="00983979"/>
    <w:rsid w:val="009842C5"/>
    <w:rsid w:val="00984D88"/>
    <w:rsid w:val="00985427"/>
    <w:rsid w:val="00986042"/>
    <w:rsid w:val="00986603"/>
    <w:rsid w:val="00986DA4"/>
    <w:rsid w:val="009875EA"/>
    <w:rsid w:val="00987B86"/>
    <w:rsid w:val="00990255"/>
    <w:rsid w:val="00990534"/>
    <w:rsid w:val="0099078B"/>
    <w:rsid w:val="00991886"/>
    <w:rsid w:val="0099191A"/>
    <w:rsid w:val="00991F2D"/>
    <w:rsid w:val="00993068"/>
    <w:rsid w:val="009931C9"/>
    <w:rsid w:val="00993227"/>
    <w:rsid w:val="00993430"/>
    <w:rsid w:val="009937BD"/>
    <w:rsid w:val="0099414A"/>
    <w:rsid w:val="009947A4"/>
    <w:rsid w:val="00995864"/>
    <w:rsid w:val="009958DE"/>
    <w:rsid w:val="00995AA6"/>
    <w:rsid w:val="00995E85"/>
    <w:rsid w:val="009968D0"/>
    <w:rsid w:val="0099697A"/>
    <w:rsid w:val="00997BCD"/>
    <w:rsid w:val="009A058A"/>
    <w:rsid w:val="009A0B80"/>
    <w:rsid w:val="009A1977"/>
    <w:rsid w:val="009A1B35"/>
    <w:rsid w:val="009A1F1C"/>
    <w:rsid w:val="009A20E5"/>
    <w:rsid w:val="009A3617"/>
    <w:rsid w:val="009A516C"/>
    <w:rsid w:val="009A5798"/>
    <w:rsid w:val="009A588A"/>
    <w:rsid w:val="009A6FAE"/>
    <w:rsid w:val="009A75DA"/>
    <w:rsid w:val="009A781C"/>
    <w:rsid w:val="009A7F5A"/>
    <w:rsid w:val="009B0365"/>
    <w:rsid w:val="009B056B"/>
    <w:rsid w:val="009B063D"/>
    <w:rsid w:val="009B1496"/>
    <w:rsid w:val="009B1B43"/>
    <w:rsid w:val="009B2D4C"/>
    <w:rsid w:val="009B3B2D"/>
    <w:rsid w:val="009B416F"/>
    <w:rsid w:val="009B42DC"/>
    <w:rsid w:val="009B4479"/>
    <w:rsid w:val="009B5377"/>
    <w:rsid w:val="009B5F1B"/>
    <w:rsid w:val="009B5F8F"/>
    <w:rsid w:val="009B67BE"/>
    <w:rsid w:val="009B6A07"/>
    <w:rsid w:val="009B6B37"/>
    <w:rsid w:val="009B6C22"/>
    <w:rsid w:val="009B7172"/>
    <w:rsid w:val="009B72A1"/>
    <w:rsid w:val="009B7311"/>
    <w:rsid w:val="009B7FA9"/>
    <w:rsid w:val="009C1F60"/>
    <w:rsid w:val="009C21F7"/>
    <w:rsid w:val="009C22FA"/>
    <w:rsid w:val="009C2358"/>
    <w:rsid w:val="009C29BD"/>
    <w:rsid w:val="009C2CDF"/>
    <w:rsid w:val="009C2F1A"/>
    <w:rsid w:val="009C49FD"/>
    <w:rsid w:val="009C504B"/>
    <w:rsid w:val="009C55D6"/>
    <w:rsid w:val="009C5FC6"/>
    <w:rsid w:val="009C629F"/>
    <w:rsid w:val="009C664B"/>
    <w:rsid w:val="009C6856"/>
    <w:rsid w:val="009C6971"/>
    <w:rsid w:val="009C6C8E"/>
    <w:rsid w:val="009C6F0B"/>
    <w:rsid w:val="009C7308"/>
    <w:rsid w:val="009D0E9B"/>
    <w:rsid w:val="009D15C2"/>
    <w:rsid w:val="009D249B"/>
    <w:rsid w:val="009D3BD0"/>
    <w:rsid w:val="009D3FC3"/>
    <w:rsid w:val="009D6CFE"/>
    <w:rsid w:val="009D7324"/>
    <w:rsid w:val="009D7D47"/>
    <w:rsid w:val="009D7D55"/>
    <w:rsid w:val="009D7EDA"/>
    <w:rsid w:val="009E0157"/>
    <w:rsid w:val="009E02F6"/>
    <w:rsid w:val="009E08EB"/>
    <w:rsid w:val="009E0F88"/>
    <w:rsid w:val="009E10C3"/>
    <w:rsid w:val="009E12DB"/>
    <w:rsid w:val="009E1D66"/>
    <w:rsid w:val="009E1DD6"/>
    <w:rsid w:val="009E1FD7"/>
    <w:rsid w:val="009E2118"/>
    <w:rsid w:val="009E250B"/>
    <w:rsid w:val="009E3485"/>
    <w:rsid w:val="009E3775"/>
    <w:rsid w:val="009E3ABB"/>
    <w:rsid w:val="009E555C"/>
    <w:rsid w:val="009E66A6"/>
    <w:rsid w:val="009E75DA"/>
    <w:rsid w:val="009E7763"/>
    <w:rsid w:val="009F04BD"/>
    <w:rsid w:val="009F0828"/>
    <w:rsid w:val="009F0CC4"/>
    <w:rsid w:val="009F0CC8"/>
    <w:rsid w:val="009F0DDD"/>
    <w:rsid w:val="009F0FB1"/>
    <w:rsid w:val="009F15B3"/>
    <w:rsid w:val="009F23BE"/>
    <w:rsid w:val="009F23C8"/>
    <w:rsid w:val="009F2515"/>
    <w:rsid w:val="009F2C56"/>
    <w:rsid w:val="009F2CAD"/>
    <w:rsid w:val="009F3A8F"/>
    <w:rsid w:val="009F4510"/>
    <w:rsid w:val="009F48B3"/>
    <w:rsid w:val="009F55BD"/>
    <w:rsid w:val="009F5884"/>
    <w:rsid w:val="009F681A"/>
    <w:rsid w:val="009F6D33"/>
    <w:rsid w:val="009F789A"/>
    <w:rsid w:val="009F7996"/>
    <w:rsid w:val="009F7D33"/>
    <w:rsid w:val="009F7F76"/>
    <w:rsid w:val="00A014F3"/>
    <w:rsid w:val="00A02420"/>
    <w:rsid w:val="00A02B1C"/>
    <w:rsid w:val="00A02FEB"/>
    <w:rsid w:val="00A03EF1"/>
    <w:rsid w:val="00A044CE"/>
    <w:rsid w:val="00A0498E"/>
    <w:rsid w:val="00A05B01"/>
    <w:rsid w:val="00A06214"/>
    <w:rsid w:val="00A0769D"/>
    <w:rsid w:val="00A07A3D"/>
    <w:rsid w:val="00A07EA3"/>
    <w:rsid w:val="00A1045A"/>
    <w:rsid w:val="00A104E5"/>
    <w:rsid w:val="00A10551"/>
    <w:rsid w:val="00A10BDF"/>
    <w:rsid w:val="00A10F3B"/>
    <w:rsid w:val="00A11359"/>
    <w:rsid w:val="00A11A25"/>
    <w:rsid w:val="00A12A3B"/>
    <w:rsid w:val="00A13284"/>
    <w:rsid w:val="00A132F7"/>
    <w:rsid w:val="00A14B91"/>
    <w:rsid w:val="00A157AB"/>
    <w:rsid w:val="00A159C9"/>
    <w:rsid w:val="00A15CAB"/>
    <w:rsid w:val="00A16B59"/>
    <w:rsid w:val="00A173EA"/>
    <w:rsid w:val="00A203B7"/>
    <w:rsid w:val="00A20423"/>
    <w:rsid w:val="00A20E9C"/>
    <w:rsid w:val="00A21024"/>
    <w:rsid w:val="00A21733"/>
    <w:rsid w:val="00A218B3"/>
    <w:rsid w:val="00A21A6D"/>
    <w:rsid w:val="00A21E6A"/>
    <w:rsid w:val="00A23223"/>
    <w:rsid w:val="00A23642"/>
    <w:rsid w:val="00A23DB9"/>
    <w:rsid w:val="00A23F64"/>
    <w:rsid w:val="00A24731"/>
    <w:rsid w:val="00A24A1B"/>
    <w:rsid w:val="00A257E6"/>
    <w:rsid w:val="00A25810"/>
    <w:rsid w:val="00A25C3A"/>
    <w:rsid w:val="00A2667D"/>
    <w:rsid w:val="00A266AA"/>
    <w:rsid w:val="00A26A51"/>
    <w:rsid w:val="00A26EC3"/>
    <w:rsid w:val="00A271D6"/>
    <w:rsid w:val="00A27691"/>
    <w:rsid w:val="00A3000C"/>
    <w:rsid w:val="00A303F3"/>
    <w:rsid w:val="00A3108C"/>
    <w:rsid w:val="00A316DF"/>
    <w:rsid w:val="00A31C2C"/>
    <w:rsid w:val="00A31E17"/>
    <w:rsid w:val="00A32142"/>
    <w:rsid w:val="00A32726"/>
    <w:rsid w:val="00A32C5B"/>
    <w:rsid w:val="00A33287"/>
    <w:rsid w:val="00A334EE"/>
    <w:rsid w:val="00A33DAD"/>
    <w:rsid w:val="00A353D0"/>
    <w:rsid w:val="00A3576E"/>
    <w:rsid w:val="00A357CF"/>
    <w:rsid w:val="00A36211"/>
    <w:rsid w:val="00A373DC"/>
    <w:rsid w:val="00A3740E"/>
    <w:rsid w:val="00A378B4"/>
    <w:rsid w:val="00A400F8"/>
    <w:rsid w:val="00A402AF"/>
    <w:rsid w:val="00A405DD"/>
    <w:rsid w:val="00A40E02"/>
    <w:rsid w:val="00A413ED"/>
    <w:rsid w:val="00A418A9"/>
    <w:rsid w:val="00A4221D"/>
    <w:rsid w:val="00A4251A"/>
    <w:rsid w:val="00A42BC0"/>
    <w:rsid w:val="00A42CD7"/>
    <w:rsid w:val="00A42F41"/>
    <w:rsid w:val="00A4386F"/>
    <w:rsid w:val="00A439B7"/>
    <w:rsid w:val="00A468FB"/>
    <w:rsid w:val="00A476B1"/>
    <w:rsid w:val="00A477B7"/>
    <w:rsid w:val="00A502E0"/>
    <w:rsid w:val="00A50A6C"/>
    <w:rsid w:val="00A51008"/>
    <w:rsid w:val="00A515E5"/>
    <w:rsid w:val="00A51932"/>
    <w:rsid w:val="00A52442"/>
    <w:rsid w:val="00A527B2"/>
    <w:rsid w:val="00A5289D"/>
    <w:rsid w:val="00A52AD6"/>
    <w:rsid w:val="00A537D2"/>
    <w:rsid w:val="00A53884"/>
    <w:rsid w:val="00A53A7C"/>
    <w:rsid w:val="00A54B7D"/>
    <w:rsid w:val="00A57003"/>
    <w:rsid w:val="00A571B3"/>
    <w:rsid w:val="00A571D6"/>
    <w:rsid w:val="00A60E83"/>
    <w:rsid w:val="00A61587"/>
    <w:rsid w:val="00A62082"/>
    <w:rsid w:val="00A62197"/>
    <w:rsid w:val="00A623FB"/>
    <w:rsid w:val="00A62A16"/>
    <w:rsid w:val="00A63543"/>
    <w:rsid w:val="00A63DCE"/>
    <w:rsid w:val="00A63EC5"/>
    <w:rsid w:val="00A64312"/>
    <w:rsid w:val="00A64B3F"/>
    <w:rsid w:val="00A64D2B"/>
    <w:rsid w:val="00A65053"/>
    <w:rsid w:val="00A65E6E"/>
    <w:rsid w:val="00A661C3"/>
    <w:rsid w:val="00A66476"/>
    <w:rsid w:val="00A66DAC"/>
    <w:rsid w:val="00A66EBC"/>
    <w:rsid w:val="00A67824"/>
    <w:rsid w:val="00A678FE"/>
    <w:rsid w:val="00A67F43"/>
    <w:rsid w:val="00A70872"/>
    <w:rsid w:val="00A70FD6"/>
    <w:rsid w:val="00A70FFE"/>
    <w:rsid w:val="00A71153"/>
    <w:rsid w:val="00A72B06"/>
    <w:rsid w:val="00A72E0C"/>
    <w:rsid w:val="00A73F3F"/>
    <w:rsid w:val="00A74164"/>
    <w:rsid w:val="00A742C4"/>
    <w:rsid w:val="00A753D4"/>
    <w:rsid w:val="00A754DF"/>
    <w:rsid w:val="00A76E6C"/>
    <w:rsid w:val="00A77D68"/>
    <w:rsid w:val="00A77EA1"/>
    <w:rsid w:val="00A80348"/>
    <w:rsid w:val="00A8057F"/>
    <w:rsid w:val="00A807B8"/>
    <w:rsid w:val="00A81345"/>
    <w:rsid w:val="00A814A1"/>
    <w:rsid w:val="00A81DD5"/>
    <w:rsid w:val="00A8227D"/>
    <w:rsid w:val="00A82E51"/>
    <w:rsid w:val="00A83335"/>
    <w:rsid w:val="00A837EF"/>
    <w:rsid w:val="00A83B2A"/>
    <w:rsid w:val="00A83DA8"/>
    <w:rsid w:val="00A850A9"/>
    <w:rsid w:val="00A869C5"/>
    <w:rsid w:val="00A86D94"/>
    <w:rsid w:val="00A86F33"/>
    <w:rsid w:val="00A8737D"/>
    <w:rsid w:val="00A904CE"/>
    <w:rsid w:val="00A915D4"/>
    <w:rsid w:val="00A93B06"/>
    <w:rsid w:val="00A93BE4"/>
    <w:rsid w:val="00A9413B"/>
    <w:rsid w:val="00A95162"/>
    <w:rsid w:val="00A95A83"/>
    <w:rsid w:val="00A95D59"/>
    <w:rsid w:val="00A965A9"/>
    <w:rsid w:val="00A96801"/>
    <w:rsid w:val="00AA197B"/>
    <w:rsid w:val="00AA1BB8"/>
    <w:rsid w:val="00AA29A1"/>
    <w:rsid w:val="00AA3D2F"/>
    <w:rsid w:val="00AA4B72"/>
    <w:rsid w:val="00AA5A9F"/>
    <w:rsid w:val="00AA62F9"/>
    <w:rsid w:val="00AA6900"/>
    <w:rsid w:val="00AB0F3E"/>
    <w:rsid w:val="00AB100A"/>
    <w:rsid w:val="00AB11E4"/>
    <w:rsid w:val="00AB134F"/>
    <w:rsid w:val="00AB2832"/>
    <w:rsid w:val="00AB35C8"/>
    <w:rsid w:val="00AB3EF8"/>
    <w:rsid w:val="00AB56A9"/>
    <w:rsid w:val="00AB575D"/>
    <w:rsid w:val="00AB57B3"/>
    <w:rsid w:val="00AB5A31"/>
    <w:rsid w:val="00AB5C70"/>
    <w:rsid w:val="00AB6CCE"/>
    <w:rsid w:val="00AB6EF9"/>
    <w:rsid w:val="00AC0488"/>
    <w:rsid w:val="00AC099A"/>
    <w:rsid w:val="00AC0C93"/>
    <w:rsid w:val="00AC19C4"/>
    <w:rsid w:val="00AC332F"/>
    <w:rsid w:val="00AC3840"/>
    <w:rsid w:val="00AC3DAE"/>
    <w:rsid w:val="00AC4167"/>
    <w:rsid w:val="00AC4889"/>
    <w:rsid w:val="00AC4E34"/>
    <w:rsid w:val="00AC4FF8"/>
    <w:rsid w:val="00AC6768"/>
    <w:rsid w:val="00AC67EF"/>
    <w:rsid w:val="00AC7465"/>
    <w:rsid w:val="00AC7A8A"/>
    <w:rsid w:val="00AD1DC0"/>
    <w:rsid w:val="00AD224C"/>
    <w:rsid w:val="00AD24C7"/>
    <w:rsid w:val="00AD31B1"/>
    <w:rsid w:val="00AD3566"/>
    <w:rsid w:val="00AD37A7"/>
    <w:rsid w:val="00AD48BC"/>
    <w:rsid w:val="00AD4DA6"/>
    <w:rsid w:val="00AD6C8F"/>
    <w:rsid w:val="00AD7B7B"/>
    <w:rsid w:val="00AE00C2"/>
    <w:rsid w:val="00AE0D7E"/>
    <w:rsid w:val="00AE0FB2"/>
    <w:rsid w:val="00AE1125"/>
    <w:rsid w:val="00AE202A"/>
    <w:rsid w:val="00AE205E"/>
    <w:rsid w:val="00AE211C"/>
    <w:rsid w:val="00AE3DCF"/>
    <w:rsid w:val="00AE738A"/>
    <w:rsid w:val="00AF040D"/>
    <w:rsid w:val="00AF0B85"/>
    <w:rsid w:val="00AF12F9"/>
    <w:rsid w:val="00AF17E2"/>
    <w:rsid w:val="00AF17F3"/>
    <w:rsid w:val="00AF24FC"/>
    <w:rsid w:val="00AF28C2"/>
    <w:rsid w:val="00AF3B47"/>
    <w:rsid w:val="00AF4BE8"/>
    <w:rsid w:val="00AF6BF1"/>
    <w:rsid w:val="00AF6F0F"/>
    <w:rsid w:val="00B01643"/>
    <w:rsid w:val="00B02214"/>
    <w:rsid w:val="00B03FF9"/>
    <w:rsid w:val="00B04703"/>
    <w:rsid w:val="00B04837"/>
    <w:rsid w:val="00B04D6A"/>
    <w:rsid w:val="00B0501D"/>
    <w:rsid w:val="00B05945"/>
    <w:rsid w:val="00B05B4E"/>
    <w:rsid w:val="00B06999"/>
    <w:rsid w:val="00B06C6F"/>
    <w:rsid w:val="00B07221"/>
    <w:rsid w:val="00B10060"/>
    <w:rsid w:val="00B11CAD"/>
    <w:rsid w:val="00B12FB8"/>
    <w:rsid w:val="00B13189"/>
    <w:rsid w:val="00B13446"/>
    <w:rsid w:val="00B14DD9"/>
    <w:rsid w:val="00B1512C"/>
    <w:rsid w:val="00B15834"/>
    <w:rsid w:val="00B15CAB"/>
    <w:rsid w:val="00B1652B"/>
    <w:rsid w:val="00B16B84"/>
    <w:rsid w:val="00B16FC5"/>
    <w:rsid w:val="00B175D0"/>
    <w:rsid w:val="00B17645"/>
    <w:rsid w:val="00B17E9D"/>
    <w:rsid w:val="00B17FC2"/>
    <w:rsid w:val="00B20B02"/>
    <w:rsid w:val="00B22812"/>
    <w:rsid w:val="00B2281F"/>
    <w:rsid w:val="00B22FC9"/>
    <w:rsid w:val="00B241B5"/>
    <w:rsid w:val="00B241D3"/>
    <w:rsid w:val="00B2523A"/>
    <w:rsid w:val="00B25BC7"/>
    <w:rsid w:val="00B25DE4"/>
    <w:rsid w:val="00B25DF8"/>
    <w:rsid w:val="00B25E36"/>
    <w:rsid w:val="00B25E4B"/>
    <w:rsid w:val="00B25FC1"/>
    <w:rsid w:val="00B263A4"/>
    <w:rsid w:val="00B2647B"/>
    <w:rsid w:val="00B26558"/>
    <w:rsid w:val="00B265F8"/>
    <w:rsid w:val="00B274B8"/>
    <w:rsid w:val="00B27E73"/>
    <w:rsid w:val="00B304F8"/>
    <w:rsid w:val="00B30C09"/>
    <w:rsid w:val="00B333A3"/>
    <w:rsid w:val="00B339B2"/>
    <w:rsid w:val="00B33FA4"/>
    <w:rsid w:val="00B34FB9"/>
    <w:rsid w:val="00B35F66"/>
    <w:rsid w:val="00B36D31"/>
    <w:rsid w:val="00B374AB"/>
    <w:rsid w:val="00B4013F"/>
    <w:rsid w:val="00B426A5"/>
    <w:rsid w:val="00B43344"/>
    <w:rsid w:val="00B446F1"/>
    <w:rsid w:val="00B45238"/>
    <w:rsid w:val="00B461FC"/>
    <w:rsid w:val="00B470E6"/>
    <w:rsid w:val="00B473BE"/>
    <w:rsid w:val="00B4775E"/>
    <w:rsid w:val="00B50469"/>
    <w:rsid w:val="00B50D0F"/>
    <w:rsid w:val="00B50E08"/>
    <w:rsid w:val="00B5163C"/>
    <w:rsid w:val="00B51F13"/>
    <w:rsid w:val="00B521B2"/>
    <w:rsid w:val="00B52CFA"/>
    <w:rsid w:val="00B5351D"/>
    <w:rsid w:val="00B5357A"/>
    <w:rsid w:val="00B54031"/>
    <w:rsid w:val="00B54711"/>
    <w:rsid w:val="00B559D5"/>
    <w:rsid w:val="00B56359"/>
    <w:rsid w:val="00B6090B"/>
    <w:rsid w:val="00B60F83"/>
    <w:rsid w:val="00B61898"/>
    <w:rsid w:val="00B61DA5"/>
    <w:rsid w:val="00B62CCF"/>
    <w:rsid w:val="00B63C72"/>
    <w:rsid w:val="00B63D3E"/>
    <w:rsid w:val="00B6512B"/>
    <w:rsid w:val="00B6575D"/>
    <w:rsid w:val="00B6781A"/>
    <w:rsid w:val="00B67A00"/>
    <w:rsid w:val="00B67EEE"/>
    <w:rsid w:val="00B70151"/>
    <w:rsid w:val="00B701B6"/>
    <w:rsid w:val="00B71A9A"/>
    <w:rsid w:val="00B72541"/>
    <w:rsid w:val="00B72CC7"/>
    <w:rsid w:val="00B72E1E"/>
    <w:rsid w:val="00B74681"/>
    <w:rsid w:val="00B74FBA"/>
    <w:rsid w:val="00B7553B"/>
    <w:rsid w:val="00B75544"/>
    <w:rsid w:val="00B770E1"/>
    <w:rsid w:val="00B77C0E"/>
    <w:rsid w:val="00B80AC2"/>
    <w:rsid w:val="00B80BE2"/>
    <w:rsid w:val="00B826BD"/>
    <w:rsid w:val="00B82C6F"/>
    <w:rsid w:val="00B83282"/>
    <w:rsid w:val="00B8432F"/>
    <w:rsid w:val="00B84406"/>
    <w:rsid w:val="00B8512C"/>
    <w:rsid w:val="00B85938"/>
    <w:rsid w:val="00B85F34"/>
    <w:rsid w:val="00B867E4"/>
    <w:rsid w:val="00B86B70"/>
    <w:rsid w:val="00B8750F"/>
    <w:rsid w:val="00B90123"/>
    <w:rsid w:val="00B90410"/>
    <w:rsid w:val="00B904B0"/>
    <w:rsid w:val="00B905B7"/>
    <w:rsid w:val="00B91755"/>
    <w:rsid w:val="00B9179B"/>
    <w:rsid w:val="00B91F03"/>
    <w:rsid w:val="00B920C5"/>
    <w:rsid w:val="00B92DD0"/>
    <w:rsid w:val="00B93251"/>
    <w:rsid w:val="00B9345D"/>
    <w:rsid w:val="00B93999"/>
    <w:rsid w:val="00B93C6B"/>
    <w:rsid w:val="00B93E8F"/>
    <w:rsid w:val="00B9492F"/>
    <w:rsid w:val="00B94A7A"/>
    <w:rsid w:val="00B94F71"/>
    <w:rsid w:val="00B953B7"/>
    <w:rsid w:val="00B95632"/>
    <w:rsid w:val="00B95767"/>
    <w:rsid w:val="00B95F32"/>
    <w:rsid w:val="00B96616"/>
    <w:rsid w:val="00B96F60"/>
    <w:rsid w:val="00B96F6F"/>
    <w:rsid w:val="00BA0909"/>
    <w:rsid w:val="00BA0C12"/>
    <w:rsid w:val="00BA1AAD"/>
    <w:rsid w:val="00BA1D2A"/>
    <w:rsid w:val="00BA266B"/>
    <w:rsid w:val="00BA27CD"/>
    <w:rsid w:val="00BA2860"/>
    <w:rsid w:val="00BA3280"/>
    <w:rsid w:val="00BA3680"/>
    <w:rsid w:val="00BA3F98"/>
    <w:rsid w:val="00BA4709"/>
    <w:rsid w:val="00BA4831"/>
    <w:rsid w:val="00BA59FF"/>
    <w:rsid w:val="00BA5C42"/>
    <w:rsid w:val="00BA64F4"/>
    <w:rsid w:val="00BA67C2"/>
    <w:rsid w:val="00BA6840"/>
    <w:rsid w:val="00BA6B4D"/>
    <w:rsid w:val="00BA7552"/>
    <w:rsid w:val="00BA765F"/>
    <w:rsid w:val="00BB1633"/>
    <w:rsid w:val="00BB178F"/>
    <w:rsid w:val="00BB1825"/>
    <w:rsid w:val="00BB1B94"/>
    <w:rsid w:val="00BB1F0A"/>
    <w:rsid w:val="00BB1F89"/>
    <w:rsid w:val="00BB26DB"/>
    <w:rsid w:val="00BB30E4"/>
    <w:rsid w:val="00BB50C3"/>
    <w:rsid w:val="00BB5252"/>
    <w:rsid w:val="00BB55A7"/>
    <w:rsid w:val="00BB579F"/>
    <w:rsid w:val="00BB68CB"/>
    <w:rsid w:val="00BB6FC6"/>
    <w:rsid w:val="00BB7733"/>
    <w:rsid w:val="00BB7E85"/>
    <w:rsid w:val="00BC0244"/>
    <w:rsid w:val="00BC081F"/>
    <w:rsid w:val="00BC2341"/>
    <w:rsid w:val="00BC26BD"/>
    <w:rsid w:val="00BC301D"/>
    <w:rsid w:val="00BC361C"/>
    <w:rsid w:val="00BC3CE0"/>
    <w:rsid w:val="00BC40CA"/>
    <w:rsid w:val="00BC4184"/>
    <w:rsid w:val="00BC48A5"/>
    <w:rsid w:val="00BC6A11"/>
    <w:rsid w:val="00BC6AD3"/>
    <w:rsid w:val="00BC7184"/>
    <w:rsid w:val="00BC72AF"/>
    <w:rsid w:val="00BC7F5C"/>
    <w:rsid w:val="00BD0007"/>
    <w:rsid w:val="00BD023C"/>
    <w:rsid w:val="00BD051A"/>
    <w:rsid w:val="00BD1082"/>
    <w:rsid w:val="00BD146E"/>
    <w:rsid w:val="00BD302A"/>
    <w:rsid w:val="00BD327F"/>
    <w:rsid w:val="00BD369F"/>
    <w:rsid w:val="00BD3C29"/>
    <w:rsid w:val="00BD4695"/>
    <w:rsid w:val="00BD5113"/>
    <w:rsid w:val="00BD51A3"/>
    <w:rsid w:val="00BD5D16"/>
    <w:rsid w:val="00BD6742"/>
    <w:rsid w:val="00BD68D6"/>
    <w:rsid w:val="00BD777B"/>
    <w:rsid w:val="00BD7E5B"/>
    <w:rsid w:val="00BE0867"/>
    <w:rsid w:val="00BE145D"/>
    <w:rsid w:val="00BE3B8F"/>
    <w:rsid w:val="00BE3C44"/>
    <w:rsid w:val="00BE3E2F"/>
    <w:rsid w:val="00BE49A5"/>
    <w:rsid w:val="00BE4D84"/>
    <w:rsid w:val="00BE4E33"/>
    <w:rsid w:val="00BE55FD"/>
    <w:rsid w:val="00BE6DD9"/>
    <w:rsid w:val="00BE6F2F"/>
    <w:rsid w:val="00BE7652"/>
    <w:rsid w:val="00BE7671"/>
    <w:rsid w:val="00BF0402"/>
    <w:rsid w:val="00BF1417"/>
    <w:rsid w:val="00BF1580"/>
    <w:rsid w:val="00BF2589"/>
    <w:rsid w:val="00BF2ECF"/>
    <w:rsid w:val="00BF2EF4"/>
    <w:rsid w:val="00BF31E2"/>
    <w:rsid w:val="00BF35AB"/>
    <w:rsid w:val="00BF398C"/>
    <w:rsid w:val="00BF3A26"/>
    <w:rsid w:val="00BF3C4D"/>
    <w:rsid w:val="00BF3F1D"/>
    <w:rsid w:val="00BF42DF"/>
    <w:rsid w:val="00BF4777"/>
    <w:rsid w:val="00BF4ACD"/>
    <w:rsid w:val="00BF5054"/>
    <w:rsid w:val="00BF50D8"/>
    <w:rsid w:val="00C000DE"/>
    <w:rsid w:val="00C00EDA"/>
    <w:rsid w:val="00C01129"/>
    <w:rsid w:val="00C026C8"/>
    <w:rsid w:val="00C0280D"/>
    <w:rsid w:val="00C0282B"/>
    <w:rsid w:val="00C029E5"/>
    <w:rsid w:val="00C02CCA"/>
    <w:rsid w:val="00C02E5E"/>
    <w:rsid w:val="00C03157"/>
    <w:rsid w:val="00C04145"/>
    <w:rsid w:val="00C05113"/>
    <w:rsid w:val="00C063EE"/>
    <w:rsid w:val="00C07511"/>
    <w:rsid w:val="00C107F1"/>
    <w:rsid w:val="00C12931"/>
    <w:rsid w:val="00C13231"/>
    <w:rsid w:val="00C13AC0"/>
    <w:rsid w:val="00C13B7D"/>
    <w:rsid w:val="00C140B0"/>
    <w:rsid w:val="00C14F1F"/>
    <w:rsid w:val="00C15680"/>
    <w:rsid w:val="00C15774"/>
    <w:rsid w:val="00C163E6"/>
    <w:rsid w:val="00C166A0"/>
    <w:rsid w:val="00C16B5D"/>
    <w:rsid w:val="00C17052"/>
    <w:rsid w:val="00C1727E"/>
    <w:rsid w:val="00C20B18"/>
    <w:rsid w:val="00C21388"/>
    <w:rsid w:val="00C21DAD"/>
    <w:rsid w:val="00C22133"/>
    <w:rsid w:val="00C227E8"/>
    <w:rsid w:val="00C22983"/>
    <w:rsid w:val="00C22B57"/>
    <w:rsid w:val="00C234A3"/>
    <w:rsid w:val="00C23BF5"/>
    <w:rsid w:val="00C24261"/>
    <w:rsid w:val="00C2505A"/>
    <w:rsid w:val="00C26413"/>
    <w:rsid w:val="00C268CE"/>
    <w:rsid w:val="00C27230"/>
    <w:rsid w:val="00C27AFF"/>
    <w:rsid w:val="00C3028D"/>
    <w:rsid w:val="00C31087"/>
    <w:rsid w:val="00C31291"/>
    <w:rsid w:val="00C3231A"/>
    <w:rsid w:val="00C325B7"/>
    <w:rsid w:val="00C33428"/>
    <w:rsid w:val="00C35C47"/>
    <w:rsid w:val="00C35E0B"/>
    <w:rsid w:val="00C366FA"/>
    <w:rsid w:val="00C37099"/>
    <w:rsid w:val="00C373AD"/>
    <w:rsid w:val="00C37A43"/>
    <w:rsid w:val="00C4057C"/>
    <w:rsid w:val="00C418BB"/>
    <w:rsid w:val="00C41924"/>
    <w:rsid w:val="00C42668"/>
    <w:rsid w:val="00C4278D"/>
    <w:rsid w:val="00C43126"/>
    <w:rsid w:val="00C45440"/>
    <w:rsid w:val="00C4571B"/>
    <w:rsid w:val="00C45E51"/>
    <w:rsid w:val="00C46504"/>
    <w:rsid w:val="00C4661D"/>
    <w:rsid w:val="00C46A16"/>
    <w:rsid w:val="00C470E2"/>
    <w:rsid w:val="00C47246"/>
    <w:rsid w:val="00C50B26"/>
    <w:rsid w:val="00C50D58"/>
    <w:rsid w:val="00C53ACD"/>
    <w:rsid w:val="00C54406"/>
    <w:rsid w:val="00C551D8"/>
    <w:rsid w:val="00C55453"/>
    <w:rsid w:val="00C55665"/>
    <w:rsid w:val="00C556C1"/>
    <w:rsid w:val="00C56711"/>
    <w:rsid w:val="00C56FE2"/>
    <w:rsid w:val="00C57DBB"/>
    <w:rsid w:val="00C608AC"/>
    <w:rsid w:val="00C60FB3"/>
    <w:rsid w:val="00C610BD"/>
    <w:rsid w:val="00C61268"/>
    <w:rsid w:val="00C612EE"/>
    <w:rsid w:val="00C619AE"/>
    <w:rsid w:val="00C61BA1"/>
    <w:rsid w:val="00C61CC6"/>
    <w:rsid w:val="00C6249D"/>
    <w:rsid w:val="00C6252A"/>
    <w:rsid w:val="00C62B64"/>
    <w:rsid w:val="00C62DB0"/>
    <w:rsid w:val="00C63431"/>
    <w:rsid w:val="00C64070"/>
    <w:rsid w:val="00C64CB1"/>
    <w:rsid w:val="00C652F4"/>
    <w:rsid w:val="00C667C3"/>
    <w:rsid w:val="00C66CB9"/>
    <w:rsid w:val="00C67379"/>
    <w:rsid w:val="00C67B0D"/>
    <w:rsid w:val="00C7009A"/>
    <w:rsid w:val="00C716A9"/>
    <w:rsid w:val="00C71D50"/>
    <w:rsid w:val="00C71E80"/>
    <w:rsid w:val="00C72711"/>
    <w:rsid w:val="00C72799"/>
    <w:rsid w:val="00C72842"/>
    <w:rsid w:val="00C731E9"/>
    <w:rsid w:val="00C7359E"/>
    <w:rsid w:val="00C73722"/>
    <w:rsid w:val="00C747A8"/>
    <w:rsid w:val="00C7657B"/>
    <w:rsid w:val="00C77421"/>
    <w:rsid w:val="00C77760"/>
    <w:rsid w:val="00C80542"/>
    <w:rsid w:val="00C81F7A"/>
    <w:rsid w:val="00C8237C"/>
    <w:rsid w:val="00C82664"/>
    <w:rsid w:val="00C832CC"/>
    <w:rsid w:val="00C83457"/>
    <w:rsid w:val="00C83973"/>
    <w:rsid w:val="00C83A9F"/>
    <w:rsid w:val="00C845F3"/>
    <w:rsid w:val="00C851EA"/>
    <w:rsid w:val="00C8526F"/>
    <w:rsid w:val="00C85B3F"/>
    <w:rsid w:val="00C861B9"/>
    <w:rsid w:val="00C864D0"/>
    <w:rsid w:val="00C8762A"/>
    <w:rsid w:val="00C9004D"/>
    <w:rsid w:val="00C907FD"/>
    <w:rsid w:val="00C90EBC"/>
    <w:rsid w:val="00C91209"/>
    <w:rsid w:val="00C9193C"/>
    <w:rsid w:val="00C91B1B"/>
    <w:rsid w:val="00C91B1E"/>
    <w:rsid w:val="00C91B56"/>
    <w:rsid w:val="00C91DC2"/>
    <w:rsid w:val="00C93201"/>
    <w:rsid w:val="00C93786"/>
    <w:rsid w:val="00C93A52"/>
    <w:rsid w:val="00C9460F"/>
    <w:rsid w:val="00C94648"/>
    <w:rsid w:val="00C949BF"/>
    <w:rsid w:val="00C949E7"/>
    <w:rsid w:val="00C9540D"/>
    <w:rsid w:val="00C96445"/>
    <w:rsid w:val="00C966B0"/>
    <w:rsid w:val="00C9710F"/>
    <w:rsid w:val="00C97D59"/>
    <w:rsid w:val="00CA0333"/>
    <w:rsid w:val="00CA0CD9"/>
    <w:rsid w:val="00CA1530"/>
    <w:rsid w:val="00CA1763"/>
    <w:rsid w:val="00CA2628"/>
    <w:rsid w:val="00CA2F07"/>
    <w:rsid w:val="00CA3E82"/>
    <w:rsid w:val="00CA3EA7"/>
    <w:rsid w:val="00CA44EE"/>
    <w:rsid w:val="00CA4B9C"/>
    <w:rsid w:val="00CA4F18"/>
    <w:rsid w:val="00CA50BF"/>
    <w:rsid w:val="00CA51A4"/>
    <w:rsid w:val="00CA55C5"/>
    <w:rsid w:val="00CA5B1A"/>
    <w:rsid w:val="00CA61BA"/>
    <w:rsid w:val="00CA681E"/>
    <w:rsid w:val="00CA6DBB"/>
    <w:rsid w:val="00CA70FE"/>
    <w:rsid w:val="00CA7E75"/>
    <w:rsid w:val="00CA7F5D"/>
    <w:rsid w:val="00CB0D88"/>
    <w:rsid w:val="00CB0E50"/>
    <w:rsid w:val="00CB1040"/>
    <w:rsid w:val="00CB1319"/>
    <w:rsid w:val="00CB1679"/>
    <w:rsid w:val="00CB1D7F"/>
    <w:rsid w:val="00CB38E2"/>
    <w:rsid w:val="00CB3DDB"/>
    <w:rsid w:val="00CB4502"/>
    <w:rsid w:val="00CB4B8B"/>
    <w:rsid w:val="00CB58E2"/>
    <w:rsid w:val="00CB59C5"/>
    <w:rsid w:val="00CB5E96"/>
    <w:rsid w:val="00CB61C7"/>
    <w:rsid w:val="00CB6CEA"/>
    <w:rsid w:val="00CB7371"/>
    <w:rsid w:val="00CB73F9"/>
    <w:rsid w:val="00CB7527"/>
    <w:rsid w:val="00CC02F6"/>
    <w:rsid w:val="00CC08DF"/>
    <w:rsid w:val="00CC0A92"/>
    <w:rsid w:val="00CC2BDC"/>
    <w:rsid w:val="00CC2F9F"/>
    <w:rsid w:val="00CC3387"/>
    <w:rsid w:val="00CC3FCA"/>
    <w:rsid w:val="00CC4709"/>
    <w:rsid w:val="00CC5501"/>
    <w:rsid w:val="00CC569C"/>
    <w:rsid w:val="00CC663A"/>
    <w:rsid w:val="00CC6735"/>
    <w:rsid w:val="00CC7AC2"/>
    <w:rsid w:val="00CC7C2C"/>
    <w:rsid w:val="00CD0915"/>
    <w:rsid w:val="00CD10E4"/>
    <w:rsid w:val="00CD1A67"/>
    <w:rsid w:val="00CD1CDA"/>
    <w:rsid w:val="00CD1CFA"/>
    <w:rsid w:val="00CD22A5"/>
    <w:rsid w:val="00CD2B21"/>
    <w:rsid w:val="00CD2C1D"/>
    <w:rsid w:val="00CD3203"/>
    <w:rsid w:val="00CD49F8"/>
    <w:rsid w:val="00CD64DA"/>
    <w:rsid w:val="00CE0637"/>
    <w:rsid w:val="00CE09E8"/>
    <w:rsid w:val="00CE0D1E"/>
    <w:rsid w:val="00CE1205"/>
    <w:rsid w:val="00CE133C"/>
    <w:rsid w:val="00CE1A47"/>
    <w:rsid w:val="00CE2BF0"/>
    <w:rsid w:val="00CE3C6C"/>
    <w:rsid w:val="00CE409E"/>
    <w:rsid w:val="00CE4D6C"/>
    <w:rsid w:val="00CE51D0"/>
    <w:rsid w:val="00CE5D92"/>
    <w:rsid w:val="00CE6820"/>
    <w:rsid w:val="00CE704B"/>
    <w:rsid w:val="00CE727C"/>
    <w:rsid w:val="00CE761C"/>
    <w:rsid w:val="00CF032A"/>
    <w:rsid w:val="00CF07A6"/>
    <w:rsid w:val="00CF1962"/>
    <w:rsid w:val="00CF1E67"/>
    <w:rsid w:val="00CF25F8"/>
    <w:rsid w:val="00CF293D"/>
    <w:rsid w:val="00CF2C09"/>
    <w:rsid w:val="00CF3BF3"/>
    <w:rsid w:val="00CF3CB9"/>
    <w:rsid w:val="00CF3FDF"/>
    <w:rsid w:val="00CF51BA"/>
    <w:rsid w:val="00CF5933"/>
    <w:rsid w:val="00CF599A"/>
    <w:rsid w:val="00CF6813"/>
    <w:rsid w:val="00CF6AB5"/>
    <w:rsid w:val="00CF7771"/>
    <w:rsid w:val="00CF7AB6"/>
    <w:rsid w:val="00D00A76"/>
    <w:rsid w:val="00D0110F"/>
    <w:rsid w:val="00D0201E"/>
    <w:rsid w:val="00D021FE"/>
    <w:rsid w:val="00D0238B"/>
    <w:rsid w:val="00D0339C"/>
    <w:rsid w:val="00D035E2"/>
    <w:rsid w:val="00D04043"/>
    <w:rsid w:val="00D056DD"/>
    <w:rsid w:val="00D05F7E"/>
    <w:rsid w:val="00D065A6"/>
    <w:rsid w:val="00D06CA4"/>
    <w:rsid w:val="00D070CF"/>
    <w:rsid w:val="00D071E9"/>
    <w:rsid w:val="00D10D23"/>
    <w:rsid w:val="00D10F69"/>
    <w:rsid w:val="00D11077"/>
    <w:rsid w:val="00D117AD"/>
    <w:rsid w:val="00D122AB"/>
    <w:rsid w:val="00D13407"/>
    <w:rsid w:val="00D13540"/>
    <w:rsid w:val="00D152CF"/>
    <w:rsid w:val="00D1538E"/>
    <w:rsid w:val="00D15A72"/>
    <w:rsid w:val="00D15D1D"/>
    <w:rsid w:val="00D219A2"/>
    <w:rsid w:val="00D219CD"/>
    <w:rsid w:val="00D222AE"/>
    <w:rsid w:val="00D224DA"/>
    <w:rsid w:val="00D2264C"/>
    <w:rsid w:val="00D22760"/>
    <w:rsid w:val="00D22B11"/>
    <w:rsid w:val="00D231AE"/>
    <w:rsid w:val="00D241F3"/>
    <w:rsid w:val="00D24536"/>
    <w:rsid w:val="00D24DDD"/>
    <w:rsid w:val="00D255B8"/>
    <w:rsid w:val="00D25B16"/>
    <w:rsid w:val="00D2797F"/>
    <w:rsid w:val="00D2799D"/>
    <w:rsid w:val="00D30E9B"/>
    <w:rsid w:val="00D3133C"/>
    <w:rsid w:val="00D31A1F"/>
    <w:rsid w:val="00D329C8"/>
    <w:rsid w:val="00D32A37"/>
    <w:rsid w:val="00D3330A"/>
    <w:rsid w:val="00D3385F"/>
    <w:rsid w:val="00D33F8D"/>
    <w:rsid w:val="00D344F2"/>
    <w:rsid w:val="00D35C32"/>
    <w:rsid w:val="00D35F27"/>
    <w:rsid w:val="00D3653F"/>
    <w:rsid w:val="00D4164C"/>
    <w:rsid w:val="00D41A3F"/>
    <w:rsid w:val="00D42941"/>
    <w:rsid w:val="00D42BC0"/>
    <w:rsid w:val="00D43670"/>
    <w:rsid w:val="00D43954"/>
    <w:rsid w:val="00D43DA7"/>
    <w:rsid w:val="00D44586"/>
    <w:rsid w:val="00D45E15"/>
    <w:rsid w:val="00D463BC"/>
    <w:rsid w:val="00D4648A"/>
    <w:rsid w:val="00D46F67"/>
    <w:rsid w:val="00D4710F"/>
    <w:rsid w:val="00D476C6"/>
    <w:rsid w:val="00D4792C"/>
    <w:rsid w:val="00D50418"/>
    <w:rsid w:val="00D50826"/>
    <w:rsid w:val="00D51636"/>
    <w:rsid w:val="00D517A6"/>
    <w:rsid w:val="00D51C74"/>
    <w:rsid w:val="00D5201A"/>
    <w:rsid w:val="00D520E5"/>
    <w:rsid w:val="00D522A4"/>
    <w:rsid w:val="00D539ED"/>
    <w:rsid w:val="00D541CA"/>
    <w:rsid w:val="00D54AA8"/>
    <w:rsid w:val="00D54B7F"/>
    <w:rsid w:val="00D54C0A"/>
    <w:rsid w:val="00D54C52"/>
    <w:rsid w:val="00D557B2"/>
    <w:rsid w:val="00D5641A"/>
    <w:rsid w:val="00D5642E"/>
    <w:rsid w:val="00D5698E"/>
    <w:rsid w:val="00D56C03"/>
    <w:rsid w:val="00D56D0F"/>
    <w:rsid w:val="00D56E27"/>
    <w:rsid w:val="00D56FAF"/>
    <w:rsid w:val="00D57E31"/>
    <w:rsid w:val="00D57F44"/>
    <w:rsid w:val="00D60039"/>
    <w:rsid w:val="00D605F0"/>
    <w:rsid w:val="00D618B2"/>
    <w:rsid w:val="00D61CC6"/>
    <w:rsid w:val="00D62070"/>
    <w:rsid w:val="00D62570"/>
    <w:rsid w:val="00D62868"/>
    <w:rsid w:val="00D62EC5"/>
    <w:rsid w:val="00D6395D"/>
    <w:rsid w:val="00D63B92"/>
    <w:rsid w:val="00D649D1"/>
    <w:rsid w:val="00D64A9F"/>
    <w:rsid w:val="00D65B7D"/>
    <w:rsid w:val="00D65F76"/>
    <w:rsid w:val="00D67EA3"/>
    <w:rsid w:val="00D700BE"/>
    <w:rsid w:val="00D705A0"/>
    <w:rsid w:val="00D70A92"/>
    <w:rsid w:val="00D70C4B"/>
    <w:rsid w:val="00D71373"/>
    <w:rsid w:val="00D71458"/>
    <w:rsid w:val="00D726D7"/>
    <w:rsid w:val="00D73194"/>
    <w:rsid w:val="00D73D07"/>
    <w:rsid w:val="00D7413D"/>
    <w:rsid w:val="00D74240"/>
    <w:rsid w:val="00D74397"/>
    <w:rsid w:val="00D74A30"/>
    <w:rsid w:val="00D74E11"/>
    <w:rsid w:val="00D750ED"/>
    <w:rsid w:val="00D761D8"/>
    <w:rsid w:val="00D76F85"/>
    <w:rsid w:val="00D77881"/>
    <w:rsid w:val="00D77942"/>
    <w:rsid w:val="00D77F62"/>
    <w:rsid w:val="00D80425"/>
    <w:rsid w:val="00D8046D"/>
    <w:rsid w:val="00D819EE"/>
    <w:rsid w:val="00D81B9A"/>
    <w:rsid w:val="00D82092"/>
    <w:rsid w:val="00D82515"/>
    <w:rsid w:val="00D82665"/>
    <w:rsid w:val="00D82B3E"/>
    <w:rsid w:val="00D83439"/>
    <w:rsid w:val="00D8386C"/>
    <w:rsid w:val="00D84A38"/>
    <w:rsid w:val="00D84CE7"/>
    <w:rsid w:val="00D84E1F"/>
    <w:rsid w:val="00D852AD"/>
    <w:rsid w:val="00D864DB"/>
    <w:rsid w:val="00D87185"/>
    <w:rsid w:val="00D877FD"/>
    <w:rsid w:val="00D87C9C"/>
    <w:rsid w:val="00D91DFD"/>
    <w:rsid w:val="00D920E9"/>
    <w:rsid w:val="00D928A6"/>
    <w:rsid w:val="00D93332"/>
    <w:rsid w:val="00D93673"/>
    <w:rsid w:val="00D9379D"/>
    <w:rsid w:val="00D938AA"/>
    <w:rsid w:val="00D94C1D"/>
    <w:rsid w:val="00D95658"/>
    <w:rsid w:val="00D95F51"/>
    <w:rsid w:val="00D964FB"/>
    <w:rsid w:val="00D96535"/>
    <w:rsid w:val="00D96AA3"/>
    <w:rsid w:val="00D96C02"/>
    <w:rsid w:val="00D97389"/>
    <w:rsid w:val="00D97973"/>
    <w:rsid w:val="00DA0201"/>
    <w:rsid w:val="00DA1F37"/>
    <w:rsid w:val="00DA200A"/>
    <w:rsid w:val="00DA2E3D"/>
    <w:rsid w:val="00DA32D8"/>
    <w:rsid w:val="00DA3A75"/>
    <w:rsid w:val="00DA3C4B"/>
    <w:rsid w:val="00DA47D4"/>
    <w:rsid w:val="00DA4C69"/>
    <w:rsid w:val="00DA4E92"/>
    <w:rsid w:val="00DA5004"/>
    <w:rsid w:val="00DA5E8E"/>
    <w:rsid w:val="00DA61BD"/>
    <w:rsid w:val="00DA6B28"/>
    <w:rsid w:val="00DB1DB7"/>
    <w:rsid w:val="00DB1E08"/>
    <w:rsid w:val="00DB280E"/>
    <w:rsid w:val="00DB310F"/>
    <w:rsid w:val="00DB4A8E"/>
    <w:rsid w:val="00DB69DE"/>
    <w:rsid w:val="00DB6C20"/>
    <w:rsid w:val="00DB7FB7"/>
    <w:rsid w:val="00DC006E"/>
    <w:rsid w:val="00DC00DC"/>
    <w:rsid w:val="00DC0340"/>
    <w:rsid w:val="00DC0530"/>
    <w:rsid w:val="00DC0B19"/>
    <w:rsid w:val="00DC0E8E"/>
    <w:rsid w:val="00DC1933"/>
    <w:rsid w:val="00DC1AED"/>
    <w:rsid w:val="00DC2173"/>
    <w:rsid w:val="00DC25A8"/>
    <w:rsid w:val="00DC2C7A"/>
    <w:rsid w:val="00DC2EA8"/>
    <w:rsid w:val="00DC4157"/>
    <w:rsid w:val="00DC477D"/>
    <w:rsid w:val="00DC632D"/>
    <w:rsid w:val="00DC65FA"/>
    <w:rsid w:val="00DC738D"/>
    <w:rsid w:val="00DC79CF"/>
    <w:rsid w:val="00DC7C9D"/>
    <w:rsid w:val="00DC7D2D"/>
    <w:rsid w:val="00DC7DF3"/>
    <w:rsid w:val="00DD08FF"/>
    <w:rsid w:val="00DD0C82"/>
    <w:rsid w:val="00DD1D33"/>
    <w:rsid w:val="00DD1DAB"/>
    <w:rsid w:val="00DD23C5"/>
    <w:rsid w:val="00DD2443"/>
    <w:rsid w:val="00DD27AA"/>
    <w:rsid w:val="00DD2A0F"/>
    <w:rsid w:val="00DD35DE"/>
    <w:rsid w:val="00DD430B"/>
    <w:rsid w:val="00DD4E23"/>
    <w:rsid w:val="00DD626D"/>
    <w:rsid w:val="00DD72AC"/>
    <w:rsid w:val="00DD73BB"/>
    <w:rsid w:val="00DD79E3"/>
    <w:rsid w:val="00DE0627"/>
    <w:rsid w:val="00DE10A5"/>
    <w:rsid w:val="00DE1276"/>
    <w:rsid w:val="00DE1C45"/>
    <w:rsid w:val="00DE3BAB"/>
    <w:rsid w:val="00DE4729"/>
    <w:rsid w:val="00DE489B"/>
    <w:rsid w:val="00DE4B82"/>
    <w:rsid w:val="00DE4E99"/>
    <w:rsid w:val="00DE690A"/>
    <w:rsid w:val="00DE711E"/>
    <w:rsid w:val="00DE73A6"/>
    <w:rsid w:val="00DE78E0"/>
    <w:rsid w:val="00DF0919"/>
    <w:rsid w:val="00DF12A0"/>
    <w:rsid w:val="00DF16C5"/>
    <w:rsid w:val="00DF1983"/>
    <w:rsid w:val="00DF2E9F"/>
    <w:rsid w:val="00DF2EDC"/>
    <w:rsid w:val="00DF3113"/>
    <w:rsid w:val="00DF3480"/>
    <w:rsid w:val="00DF3AA1"/>
    <w:rsid w:val="00DF3F45"/>
    <w:rsid w:val="00DF3FE4"/>
    <w:rsid w:val="00DF65E6"/>
    <w:rsid w:val="00DF669D"/>
    <w:rsid w:val="00DF729A"/>
    <w:rsid w:val="00DF77BD"/>
    <w:rsid w:val="00E0091F"/>
    <w:rsid w:val="00E00C07"/>
    <w:rsid w:val="00E02767"/>
    <w:rsid w:val="00E02B1A"/>
    <w:rsid w:val="00E036DE"/>
    <w:rsid w:val="00E03896"/>
    <w:rsid w:val="00E0457E"/>
    <w:rsid w:val="00E049E8"/>
    <w:rsid w:val="00E0514B"/>
    <w:rsid w:val="00E05235"/>
    <w:rsid w:val="00E05EBF"/>
    <w:rsid w:val="00E06942"/>
    <w:rsid w:val="00E07D9C"/>
    <w:rsid w:val="00E11224"/>
    <w:rsid w:val="00E118D1"/>
    <w:rsid w:val="00E11B3C"/>
    <w:rsid w:val="00E1238D"/>
    <w:rsid w:val="00E124C1"/>
    <w:rsid w:val="00E13431"/>
    <w:rsid w:val="00E14370"/>
    <w:rsid w:val="00E14C2A"/>
    <w:rsid w:val="00E15131"/>
    <w:rsid w:val="00E1569D"/>
    <w:rsid w:val="00E16067"/>
    <w:rsid w:val="00E16638"/>
    <w:rsid w:val="00E16CCC"/>
    <w:rsid w:val="00E171CF"/>
    <w:rsid w:val="00E17A8C"/>
    <w:rsid w:val="00E20061"/>
    <w:rsid w:val="00E20B3D"/>
    <w:rsid w:val="00E20C69"/>
    <w:rsid w:val="00E210A4"/>
    <w:rsid w:val="00E22F89"/>
    <w:rsid w:val="00E23361"/>
    <w:rsid w:val="00E23A7E"/>
    <w:rsid w:val="00E24348"/>
    <w:rsid w:val="00E25D73"/>
    <w:rsid w:val="00E266E0"/>
    <w:rsid w:val="00E27DF2"/>
    <w:rsid w:val="00E309DC"/>
    <w:rsid w:val="00E309E2"/>
    <w:rsid w:val="00E30A85"/>
    <w:rsid w:val="00E30B31"/>
    <w:rsid w:val="00E30C72"/>
    <w:rsid w:val="00E313D3"/>
    <w:rsid w:val="00E316E9"/>
    <w:rsid w:val="00E31E18"/>
    <w:rsid w:val="00E321B4"/>
    <w:rsid w:val="00E32825"/>
    <w:rsid w:val="00E32E3A"/>
    <w:rsid w:val="00E340C3"/>
    <w:rsid w:val="00E40405"/>
    <w:rsid w:val="00E40A43"/>
    <w:rsid w:val="00E40CB0"/>
    <w:rsid w:val="00E414E4"/>
    <w:rsid w:val="00E41A78"/>
    <w:rsid w:val="00E420F4"/>
    <w:rsid w:val="00E42350"/>
    <w:rsid w:val="00E429F2"/>
    <w:rsid w:val="00E4329C"/>
    <w:rsid w:val="00E432DD"/>
    <w:rsid w:val="00E44CCD"/>
    <w:rsid w:val="00E469FF"/>
    <w:rsid w:val="00E46B1B"/>
    <w:rsid w:val="00E46B1F"/>
    <w:rsid w:val="00E46CA6"/>
    <w:rsid w:val="00E47CB1"/>
    <w:rsid w:val="00E500AC"/>
    <w:rsid w:val="00E50F85"/>
    <w:rsid w:val="00E514DF"/>
    <w:rsid w:val="00E516E6"/>
    <w:rsid w:val="00E51B0B"/>
    <w:rsid w:val="00E51C0A"/>
    <w:rsid w:val="00E52184"/>
    <w:rsid w:val="00E53808"/>
    <w:rsid w:val="00E53ACC"/>
    <w:rsid w:val="00E554D3"/>
    <w:rsid w:val="00E555AA"/>
    <w:rsid w:val="00E55FC4"/>
    <w:rsid w:val="00E56046"/>
    <w:rsid w:val="00E56C03"/>
    <w:rsid w:val="00E57128"/>
    <w:rsid w:val="00E572F9"/>
    <w:rsid w:val="00E5780D"/>
    <w:rsid w:val="00E57E56"/>
    <w:rsid w:val="00E60048"/>
    <w:rsid w:val="00E60619"/>
    <w:rsid w:val="00E60E7D"/>
    <w:rsid w:val="00E61BC7"/>
    <w:rsid w:val="00E61F93"/>
    <w:rsid w:val="00E6229E"/>
    <w:rsid w:val="00E639FC"/>
    <w:rsid w:val="00E6519D"/>
    <w:rsid w:val="00E651FB"/>
    <w:rsid w:val="00E6604D"/>
    <w:rsid w:val="00E661B8"/>
    <w:rsid w:val="00E6706B"/>
    <w:rsid w:val="00E67683"/>
    <w:rsid w:val="00E6775C"/>
    <w:rsid w:val="00E67A43"/>
    <w:rsid w:val="00E67E1A"/>
    <w:rsid w:val="00E7109D"/>
    <w:rsid w:val="00E71B9B"/>
    <w:rsid w:val="00E72309"/>
    <w:rsid w:val="00E7283F"/>
    <w:rsid w:val="00E72885"/>
    <w:rsid w:val="00E72A6C"/>
    <w:rsid w:val="00E7334A"/>
    <w:rsid w:val="00E7345B"/>
    <w:rsid w:val="00E73F9F"/>
    <w:rsid w:val="00E74247"/>
    <w:rsid w:val="00E746D5"/>
    <w:rsid w:val="00E74938"/>
    <w:rsid w:val="00E760A5"/>
    <w:rsid w:val="00E76AA9"/>
    <w:rsid w:val="00E77098"/>
    <w:rsid w:val="00E77BBE"/>
    <w:rsid w:val="00E82914"/>
    <w:rsid w:val="00E82B01"/>
    <w:rsid w:val="00E8303E"/>
    <w:rsid w:val="00E83478"/>
    <w:rsid w:val="00E840F0"/>
    <w:rsid w:val="00E85B04"/>
    <w:rsid w:val="00E8669B"/>
    <w:rsid w:val="00E86745"/>
    <w:rsid w:val="00E8700E"/>
    <w:rsid w:val="00E87FA1"/>
    <w:rsid w:val="00E90B04"/>
    <w:rsid w:val="00E91384"/>
    <w:rsid w:val="00E919BE"/>
    <w:rsid w:val="00E923A3"/>
    <w:rsid w:val="00E92B2E"/>
    <w:rsid w:val="00E9306D"/>
    <w:rsid w:val="00E93250"/>
    <w:rsid w:val="00E93811"/>
    <w:rsid w:val="00E93AA4"/>
    <w:rsid w:val="00E94B49"/>
    <w:rsid w:val="00E95386"/>
    <w:rsid w:val="00E95B7E"/>
    <w:rsid w:val="00E95CCA"/>
    <w:rsid w:val="00E95D28"/>
    <w:rsid w:val="00E9633B"/>
    <w:rsid w:val="00E96E42"/>
    <w:rsid w:val="00E96F50"/>
    <w:rsid w:val="00E974CE"/>
    <w:rsid w:val="00E97880"/>
    <w:rsid w:val="00EA0697"/>
    <w:rsid w:val="00EA0980"/>
    <w:rsid w:val="00EA0DE0"/>
    <w:rsid w:val="00EA10C1"/>
    <w:rsid w:val="00EA10D7"/>
    <w:rsid w:val="00EA3A3E"/>
    <w:rsid w:val="00EA3DA6"/>
    <w:rsid w:val="00EA4C3B"/>
    <w:rsid w:val="00EA7465"/>
    <w:rsid w:val="00EA74DF"/>
    <w:rsid w:val="00EB0135"/>
    <w:rsid w:val="00EB01C9"/>
    <w:rsid w:val="00EB0293"/>
    <w:rsid w:val="00EB1666"/>
    <w:rsid w:val="00EB17E0"/>
    <w:rsid w:val="00EB1F35"/>
    <w:rsid w:val="00EB3A6D"/>
    <w:rsid w:val="00EB6EBF"/>
    <w:rsid w:val="00EB78C2"/>
    <w:rsid w:val="00EC04C1"/>
    <w:rsid w:val="00EC1FC5"/>
    <w:rsid w:val="00EC247B"/>
    <w:rsid w:val="00EC26FA"/>
    <w:rsid w:val="00EC3A4E"/>
    <w:rsid w:val="00EC3B7A"/>
    <w:rsid w:val="00EC4582"/>
    <w:rsid w:val="00EC4FEC"/>
    <w:rsid w:val="00EC56C1"/>
    <w:rsid w:val="00EC6B7C"/>
    <w:rsid w:val="00EC7431"/>
    <w:rsid w:val="00EC799C"/>
    <w:rsid w:val="00ED032C"/>
    <w:rsid w:val="00ED1083"/>
    <w:rsid w:val="00ED160D"/>
    <w:rsid w:val="00ED1728"/>
    <w:rsid w:val="00ED1884"/>
    <w:rsid w:val="00ED1A09"/>
    <w:rsid w:val="00ED1C5B"/>
    <w:rsid w:val="00ED2384"/>
    <w:rsid w:val="00ED2951"/>
    <w:rsid w:val="00ED2BD3"/>
    <w:rsid w:val="00ED2E68"/>
    <w:rsid w:val="00ED2F5B"/>
    <w:rsid w:val="00ED311D"/>
    <w:rsid w:val="00ED384F"/>
    <w:rsid w:val="00ED39E2"/>
    <w:rsid w:val="00ED3FA1"/>
    <w:rsid w:val="00ED405A"/>
    <w:rsid w:val="00ED4936"/>
    <w:rsid w:val="00ED50EF"/>
    <w:rsid w:val="00ED518B"/>
    <w:rsid w:val="00ED5557"/>
    <w:rsid w:val="00ED5712"/>
    <w:rsid w:val="00ED5869"/>
    <w:rsid w:val="00ED69A2"/>
    <w:rsid w:val="00ED6B15"/>
    <w:rsid w:val="00ED7C9E"/>
    <w:rsid w:val="00EE0361"/>
    <w:rsid w:val="00EE0520"/>
    <w:rsid w:val="00EE0BFA"/>
    <w:rsid w:val="00EE0C92"/>
    <w:rsid w:val="00EE1031"/>
    <w:rsid w:val="00EE1222"/>
    <w:rsid w:val="00EE28BB"/>
    <w:rsid w:val="00EE2A20"/>
    <w:rsid w:val="00EE40B8"/>
    <w:rsid w:val="00EE4787"/>
    <w:rsid w:val="00EE4D14"/>
    <w:rsid w:val="00EE52C2"/>
    <w:rsid w:val="00EE5331"/>
    <w:rsid w:val="00EE6734"/>
    <w:rsid w:val="00EE695B"/>
    <w:rsid w:val="00EE6CDB"/>
    <w:rsid w:val="00EE6EB5"/>
    <w:rsid w:val="00EE7B7F"/>
    <w:rsid w:val="00EF043F"/>
    <w:rsid w:val="00EF2901"/>
    <w:rsid w:val="00EF2E44"/>
    <w:rsid w:val="00EF3163"/>
    <w:rsid w:val="00EF3847"/>
    <w:rsid w:val="00EF3F5B"/>
    <w:rsid w:val="00EF41F9"/>
    <w:rsid w:val="00EF5405"/>
    <w:rsid w:val="00EF5BEF"/>
    <w:rsid w:val="00EF606C"/>
    <w:rsid w:val="00EF6763"/>
    <w:rsid w:val="00EF768D"/>
    <w:rsid w:val="00EF7CAE"/>
    <w:rsid w:val="00F00E8C"/>
    <w:rsid w:val="00F01185"/>
    <w:rsid w:val="00F01ABB"/>
    <w:rsid w:val="00F02EB9"/>
    <w:rsid w:val="00F03649"/>
    <w:rsid w:val="00F040B0"/>
    <w:rsid w:val="00F060E6"/>
    <w:rsid w:val="00F114EF"/>
    <w:rsid w:val="00F119AF"/>
    <w:rsid w:val="00F119DF"/>
    <w:rsid w:val="00F11CFE"/>
    <w:rsid w:val="00F11D8E"/>
    <w:rsid w:val="00F12879"/>
    <w:rsid w:val="00F12BC5"/>
    <w:rsid w:val="00F14DED"/>
    <w:rsid w:val="00F15C04"/>
    <w:rsid w:val="00F171AD"/>
    <w:rsid w:val="00F172A7"/>
    <w:rsid w:val="00F177F3"/>
    <w:rsid w:val="00F20AD6"/>
    <w:rsid w:val="00F21700"/>
    <w:rsid w:val="00F21904"/>
    <w:rsid w:val="00F22254"/>
    <w:rsid w:val="00F2362A"/>
    <w:rsid w:val="00F23B83"/>
    <w:rsid w:val="00F23B8F"/>
    <w:rsid w:val="00F24080"/>
    <w:rsid w:val="00F242FD"/>
    <w:rsid w:val="00F25C30"/>
    <w:rsid w:val="00F26B74"/>
    <w:rsid w:val="00F27288"/>
    <w:rsid w:val="00F272AF"/>
    <w:rsid w:val="00F27679"/>
    <w:rsid w:val="00F300D9"/>
    <w:rsid w:val="00F317CA"/>
    <w:rsid w:val="00F31F71"/>
    <w:rsid w:val="00F323BA"/>
    <w:rsid w:val="00F327C6"/>
    <w:rsid w:val="00F330F8"/>
    <w:rsid w:val="00F33205"/>
    <w:rsid w:val="00F337DF"/>
    <w:rsid w:val="00F33D05"/>
    <w:rsid w:val="00F3470D"/>
    <w:rsid w:val="00F35118"/>
    <w:rsid w:val="00F35802"/>
    <w:rsid w:val="00F36854"/>
    <w:rsid w:val="00F374FE"/>
    <w:rsid w:val="00F37E95"/>
    <w:rsid w:val="00F37F6C"/>
    <w:rsid w:val="00F40B89"/>
    <w:rsid w:val="00F414A2"/>
    <w:rsid w:val="00F41658"/>
    <w:rsid w:val="00F4229E"/>
    <w:rsid w:val="00F4261C"/>
    <w:rsid w:val="00F437C7"/>
    <w:rsid w:val="00F44DB2"/>
    <w:rsid w:val="00F450E1"/>
    <w:rsid w:val="00F45513"/>
    <w:rsid w:val="00F45781"/>
    <w:rsid w:val="00F45971"/>
    <w:rsid w:val="00F463FA"/>
    <w:rsid w:val="00F4677C"/>
    <w:rsid w:val="00F4696C"/>
    <w:rsid w:val="00F500BD"/>
    <w:rsid w:val="00F5049A"/>
    <w:rsid w:val="00F512D1"/>
    <w:rsid w:val="00F5249C"/>
    <w:rsid w:val="00F52995"/>
    <w:rsid w:val="00F52A50"/>
    <w:rsid w:val="00F52D3A"/>
    <w:rsid w:val="00F53A31"/>
    <w:rsid w:val="00F53A75"/>
    <w:rsid w:val="00F54656"/>
    <w:rsid w:val="00F55191"/>
    <w:rsid w:val="00F55377"/>
    <w:rsid w:val="00F55525"/>
    <w:rsid w:val="00F563EC"/>
    <w:rsid w:val="00F568F6"/>
    <w:rsid w:val="00F56D48"/>
    <w:rsid w:val="00F57478"/>
    <w:rsid w:val="00F575C3"/>
    <w:rsid w:val="00F57F98"/>
    <w:rsid w:val="00F61248"/>
    <w:rsid w:val="00F61BD4"/>
    <w:rsid w:val="00F61CE7"/>
    <w:rsid w:val="00F61E95"/>
    <w:rsid w:val="00F622EB"/>
    <w:rsid w:val="00F62F44"/>
    <w:rsid w:val="00F63396"/>
    <w:rsid w:val="00F63AC8"/>
    <w:rsid w:val="00F65794"/>
    <w:rsid w:val="00F66336"/>
    <w:rsid w:val="00F665FD"/>
    <w:rsid w:val="00F66BFA"/>
    <w:rsid w:val="00F66D9E"/>
    <w:rsid w:val="00F671F0"/>
    <w:rsid w:val="00F70BEF"/>
    <w:rsid w:val="00F71676"/>
    <w:rsid w:val="00F71992"/>
    <w:rsid w:val="00F727F7"/>
    <w:rsid w:val="00F73ADF"/>
    <w:rsid w:val="00F73CAB"/>
    <w:rsid w:val="00F756B8"/>
    <w:rsid w:val="00F7576D"/>
    <w:rsid w:val="00F75ADC"/>
    <w:rsid w:val="00F76EC5"/>
    <w:rsid w:val="00F81640"/>
    <w:rsid w:val="00F816A0"/>
    <w:rsid w:val="00F8205D"/>
    <w:rsid w:val="00F82918"/>
    <w:rsid w:val="00F82ED4"/>
    <w:rsid w:val="00F84675"/>
    <w:rsid w:val="00F84EDC"/>
    <w:rsid w:val="00F8509C"/>
    <w:rsid w:val="00F857FB"/>
    <w:rsid w:val="00F85A43"/>
    <w:rsid w:val="00F87136"/>
    <w:rsid w:val="00F8726C"/>
    <w:rsid w:val="00F8743D"/>
    <w:rsid w:val="00F90414"/>
    <w:rsid w:val="00F905CE"/>
    <w:rsid w:val="00F91223"/>
    <w:rsid w:val="00F91356"/>
    <w:rsid w:val="00F93060"/>
    <w:rsid w:val="00F93A8C"/>
    <w:rsid w:val="00F94022"/>
    <w:rsid w:val="00F962B1"/>
    <w:rsid w:val="00FA13CF"/>
    <w:rsid w:val="00FA15E4"/>
    <w:rsid w:val="00FA1A91"/>
    <w:rsid w:val="00FA2FB1"/>
    <w:rsid w:val="00FA34E2"/>
    <w:rsid w:val="00FA36AB"/>
    <w:rsid w:val="00FA4CD0"/>
    <w:rsid w:val="00FA5055"/>
    <w:rsid w:val="00FA52A7"/>
    <w:rsid w:val="00FA5BB9"/>
    <w:rsid w:val="00FA692A"/>
    <w:rsid w:val="00FA6DDB"/>
    <w:rsid w:val="00FB10EF"/>
    <w:rsid w:val="00FB19EB"/>
    <w:rsid w:val="00FB2299"/>
    <w:rsid w:val="00FB3AED"/>
    <w:rsid w:val="00FB4EA2"/>
    <w:rsid w:val="00FB51C1"/>
    <w:rsid w:val="00FB5A9B"/>
    <w:rsid w:val="00FB5DD2"/>
    <w:rsid w:val="00FB64EF"/>
    <w:rsid w:val="00FB6F9B"/>
    <w:rsid w:val="00FB7654"/>
    <w:rsid w:val="00FB7C76"/>
    <w:rsid w:val="00FC00B5"/>
    <w:rsid w:val="00FC14AB"/>
    <w:rsid w:val="00FC1DE9"/>
    <w:rsid w:val="00FC22B5"/>
    <w:rsid w:val="00FC25FA"/>
    <w:rsid w:val="00FC267B"/>
    <w:rsid w:val="00FC2C71"/>
    <w:rsid w:val="00FC2D10"/>
    <w:rsid w:val="00FC3314"/>
    <w:rsid w:val="00FC3A84"/>
    <w:rsid w:val="00FC43E8"/>
    <w:rsid w:val="00FC4580"/>
    <w:rsid w:val="00FC489C"/>
    <w:rsid w:val="00FC490E"/>
    <w:rsid w:val="00FC6417"/>
    <w:rsid w:val="00FC6F6E"/>
    <w:rsid w:val="00FC771D"/>
    <w:rsid w:val="00FD013F"/>
    <w:rsid w:val="00FD0266"/>
    <w:rsid w:val="00FD093D"/>
    <w:rsid w:val="00FD0FBE"/>
    <w:rsid w:val="00FD1936"/>
    <w:rsid w:val="00FD2206"/>
    <w:rsid w:val="00FD3853"/>
    <w:rsid w:val="00FD396A"/>
    <w:rsid w:val="00FD4368"/>
    <w:rsid w:val="00FD45C4"/>
    <w:rsid w:val="00FD4C8A"/>
    <w:rsid w:val="00FD5208"/>
    <w:rsid w:val="00FD5702"/>
    <w:rsid w:val="00FD59C8"/>
    <w:rsid w:val="00FD5A51"/>
    <w:rsid w:val="00FD66AA"/>
    <w:rsid w:val="00FD67FE"/>
    <w:rsid w:val="00FD6B3A"/>
    <w:rsid w:val="00FD7022"/>
    <w:rsid w:val="00FD7879"/>
    <w:rsid w:val="00FE0A8D"/>
    <w:rsid w:val="00FE105A"/>
    <w:rsid w:val="00FE2352"/>
    <w:rsid w:val="00FE254A"/>
    <w:rsid w:val="00FE2E13"/>
    <w:rsid w:val="00FE3745"/>
    <w:rsid w:val="00FE456D"/>
    <w:rsid w:val="00FE45C5"/>
    <w:rsid w:val="00FE47F4"/>
    <w:rsid w:val="00FE4E0C"/>
    <w:rsid w:val="00FE4E52"/>
    <w:rsid w:val="00FE5026"/>
    <w:rsid w:val="00FE6050"/>
    <w:rsid w:val="00FE618E"/>
    <w:rsid w:val="00FE70BA"/>
    <w:rsid w:val="00FE76EA"/>
    <w:rsid w:val="00FF0721"/>
    <w:rsid w:val="00FF0D3F"/>
    <w:rsid w:val="00FF0EE7"/>
    <w:rsid w:val="00FF12E3"/>
    <w:rsid w:val="00FF169B"/>
    <w:rsid w:val="00FF20CF"/>
    <w:rsid w:val="00FF2EE0"/>
    <w:rsid w:val="00FF3264"/>
    <w:rsid w:val="00FF510E"/>
    <w:rsid w:val="00FF5226"/>
    <w:rsid w:val="00FF5489"/>
    <w:rsid w:val="00FF612C"/>
    <w:rsid w:val="00FF6294"/>
    <w:rsid w:val="00FF62C5"/>
    <w:rsid w:val="00FF7815"/>
    <w:rsid w:val="011F259F"/>
    <w:rsid w:val="015E6C0D"/>
    <w:rsid w:val="018D0C89"/>
    <w:rsid w:val="01C74429"/>
    <w:rsid w:val="02087140"/>
    <w:rsid w:val="02887C75"/>
    <w:rsid w:val="028B78FA"/>
    <w:rsid w:val="02AA2D1E"/>
    <w:rsid w:val="02BF26CE"/>
    <w:rsid w:val="04077C74"/>
    <w:rsid w:val="04C1489D"/>
    <w:rsid w:val="04EC0D9E"/>
    <w:rsid w:val="04F24259"/>
    <w:rsid w:val="051A5D3D"/>
    <w:rsid w:val="05247189"/>
    <w:rsid w:val="05263FCE"/>
    <w:rsid w:val="05340E11"/>
    <w:rsid w:val="0552711D"/>
    <w:rsid w:val="056A1C9B"/>
    <w:rsid w:val="063C5B77"/>
    <w:rsid w:val="066A5D57"/>
    <w:rsid w:val="066E5E38"/>
    <w:rsid w:val="06F572D7"/>
    <w:rsid w:val="07077FAB"/>
    <w:rsid w:val="07204389"/>
    <w:rsid w:val="07593D76"/>
    <w:rsid w:val="075C2E10"/>
    <w:rsid w:val="079F7DB2"/>
    <w:rsid w:val="07E53B9A"/>
    <w:rsid w:val="07FA213C"/>
    <w:rsid w:val="081E6D6D"/>
    <w:rsid w:val="08505713"/>
    <w:rsid w:val="087A0AE8"/>
    <w:rsid w:val="087A5240"/>
    <w:rsid w:val="08E077C2"/>
    <w:rsid w:val="09220880"/>
    <w:rsid w:val="09221CAB"/>
    <w:rsid w:val="09280ABC"/>
    <w:rsid w:val="092812A6"/>
    <w:rsid w:val="098D3850"/>
    <w:rsid w:val="099B7DA8"/>
    <w:rsid w:val="09D1115B"/>
    <w:rsid w:val="09EA4E3A"/>
    <w:rsid w:val="09EF4241"/>
    <w:rsid w:val="0ABF6E8B"/>
    <w:rsid w:val="0B702276"/>
    <w:rsid w:val="0B786458"/>
    <w:rsid w:val="0B867A32"/>
    <w:rsid w:val="0B8F2518"/>
    <w:rsid w:val="0BBB18FD"/>
    <w:rsid w:val="0BDF0C80"/>
    <w:rsid w:val="0C89417E"/>
    <w:rsid w:val="0C9A1CEE"/>
    <w:rsid w:val="0D074B5F"/>
    <w:rsid w:val="0D704281"/>
    <w:rsid w:val="0DEC5551"/>
    <w:rsid w:val="0DFE6B8C"/>
    <w:rsid w:val="0E3C48B0"/>
    <w:rsid w:val="0E3E7F91"/>
    <w:rsid w:val="0EF45B7A"/>
    <w:rsid w:val="105950EE"/>
    <w:rsid w:val="1084517E"/>
    <w:rsid w:val="109245A4"/>
    <w:rsid w:val="10AF5F1A"/>
    <w:rsid w:val="11BC5A41"/>
    <w:rsid w:val="11C93240"/>
    <w:rsid w:val="11C95F9C"/>
    <w:rsid w:val="123E72E8"/>
    <w:rsid w:val="124671F2"/>
    <w:rsid w:val="12BE30A6"/>
    <w:rsid w:val="12D74483"/>
    <w:rsid w:val="12DA37B7"/>
    <w:rsid w:val="135F1116"/>
    <w:rsid w:val="13AC0036"/>
    <w:rsid w:val="13B85B17"/>
    <w:rsid w:val="13D96576"/>
    <w:rsid w:val="13E01B8F"/>
    <w:rsid w:val="13FD7E0B"/>
    <w:rsid w:val="14177275"/>
    <w:rsid w:val="1440788B"/>
    <w:rsid w:val="144F4B48"/>
    <w:rsid w:val="14C7227E"/>
    <w:rsid w:val="150A331B"/>
    <w:rsid w:val="15167979"/>
    <w:rsid w:val="15AE0BA6"/>
    <w:rsid w:val="16141C54"/>
    <w:rsid w:val="1628131B"/>
    <w:rsid w:val="166E4B8A"/>
    <w:rsid w:val="169950F3"/>
    <w:rsid w:val="16C831A6"/>
    <w:rsid w:val="16CF12AD"/>
    <w:rsid w:val="16E31BF5"/>
    <w:rsid w:val="170C518C"/>
    <w:rsid w:val="176A5B87"/>
    <w:rsid w:val="179124E1"/>
    <w:rsid w:val="17FC6725"/>
    <w:rsid w:val="18B355AA"/>
    <w:rsid w:val="18E401AA"/>
    <w:rsid w:val="19324167"/>
    <w:rsid w:val="195E2891"/>
    <w:rsid w:val="19774081"/>
    <w:rsid w:val="19B65363"/>
    <w:rsid w:val="1A091418"/>
    <w:rsid w:val="1A0950B1"/>
    <w:rsid w:val="1A4B55E6"/>
    <w:rsid w:val="1A883817"/>
    <w:rsid w:val="1A8953F5"/>
    <w:rsid w:val="1A8A3EA6"/>
    <w:rsid w:val="1A8D50A8"/>
    <w:rsid w:val="1A8E2DF7"/>
    <w:rsid w:val="1AE22530"/>
    <w:rsid w:val="1AEE2EFD"/>
    <w:rsid w:val="1AF1515C"/>
    <w:rsid w:val="1B2534D4"/>
    <w:rsid w:val="1B364553"/>
    <w:rsid w:val="1B8B02C4"/>
    <w:rsid w:val="1BA75C13"/>
    <w:rsid w:val="1C951B35"/>
    <w:rsid w:val="1D345C91"/>
    <w:rsid w:val="1D546A28"/>
    <w:rsid w:val="1DB7314C"/>
    <w:rsid w:val="1DBE7C4D"/>
    <w:rsid w:val="1E0C78D5"/>
    <w:rsid w:val="1E216E2B"/>
    <w:rsid w:val="1E50060B"/>
    <w:rsid w:val="1EB5774F"/>
    <w:rsid w:val="1ECB75F2"/>
    <w:rsid w:val="1F483424"/>
    <w:rsid w:val="1F4C5D73"/>
    <w:rsid w:val="1F745056"/>
    <w:rsid w:val="1F9F5CC7"/>
    <w:rsid w:val="1FCC75E6"/>
    <w:rsid w:val="2041735A"/>
    <w:rsid w:val="20D876A6"/>
    <w:rsid w:val="20E57BA5"/>
    <w:rsid w:val="20F127FF"/>
    <w:rsid w:val="20FA2D7D"/>
    <w:rsid w:val="210C684B"/>
    <w:rsid w:val="21177785"/>
    <w:rsid w:val="218F104D"/>
    <w:rsid w:val="21E75DD3"/>
    <w:rsid w:val="21F47082"/>
    <w:rsid w:val="22175AF1"/>
    <w:rsid w:val="22D9572F"/>
    <w:rsid w:val="232B24D5"/>
    <w:rsid w:val="23387DD1"/>
    <w:rsid w:val="237A0672"/>
    <w:rsid w:val="23B356CB"/>
    <w:rsid w:val="24143A4F"/>
    <w:rsid w:val="243D4823"/>
    <w:rsid w:val="24956E83"/>
    <w:rsid w:val="24C8775E"/>
    <w:rsid w:val="24DD1AA9"/>
    <w:rsid w:val="24E57632"/>
    <w:rsid w:val="25284340"/>
    <w:rsid w:val="25AB4101"/>
    <w:rsid w:val="25B90C15"/>
    <w:rsid w:val="25BB169B"/>
    <w:rsid w:val="269354CB"/>
    <w:rsid w:val="269551A0"/>
    <w:rsid w:val="26A67E7C"/>
    <w:rsid w:val="26A743A5"/>
    <w:rsid w:val="26E41010"/>
    <w:rsid w:val="271567FD"/>
    <w:rsid w:val="2772423D"/>
    <w:rsid w:val="279A614A"/>
    <w:rsid w:val="27A87950"/>
    <w:rsid w:val="27AC0138"/>
    <w:rsid w:val="27E32227"/>
    <w:rsid w:val="282B3658"/>
    <w:rsid w:val="284D51D9"/>
    <w:rsid w:val="28C757A0"/>
    <w:rsid w:val="28FD6D09"/>
    <w:rsid w:val="29A86573"/>
    <w:rsid w:val="29D45AE7"/>
    <w:rsid w:val="2A89092E"/>
    <w:rsid w:val="2A8B2084"/>
    <w:rsid w:val="2B1A44F5"/>
    <w:rsid w:val="2B7A05A5"/>
    <w:rsid w:val="2B7D53C7"/>
    <w:rsid w:val="2B825D30"/>
    <w:rsid w:val="2BA363C6"/>
    <w:rsid w:val="2BC66D62"/>
    <w:rsid w:val="2BDA20A7"/>
    <w:rsid w:val="2BDB7633"/>
    <w:rsid w:val="2D3A1BFA"/>
    <w:rsid w:val="2D680A0C"/>
    <w:rsid w:val="2E2275A5"/>
    <w:rsid w:val="2E507411"/>
    <w:rsid w:val="2E8275F3"/>
    <w:rsid w:val="2E8720A0"/>
    <w:rsid w:val="2E95710A"/>
    <w:rsid w:val="2EEF4ED8"/>
    <w:rsid w:val="2F21692A"/>
    <w:rsid w:val="2F5B427F"/>
    <w:rsid w:val="2F83340E"/>
    <w:rsid w:val="2FD618AA"/>
    <w:rsid w:val="302A4214"/>
    <w:rsid w:val="302D5EA6"/>
    <w:rsid w:val="30360B0D"/>
    <w:rsid w:val="307A2D53"/>
    <w:rsid w:val="30DE2E89"/>
    <w:rsid w:val="30F028CC"/>
    <w:rsid w:val="30F456B7"/>
    <w:rsid w:val="3157558E"/>
    <w:rsid w:val="315F6545"/>
    <w:rsid w:val="317D3783"/>
    <w:rsid w:val="31A20D1D"/>
    <w:rsid w:val="31C0347B"/>
    <w:rsid w:val="31F760EA"/>
    <w:rsid w:val="31FC05CA"/>
    <w:rsid w:val="3205125D"/>
    <w:rsid w:val="323E3977"/>
    <w:rsid w:val="324C65B4"/>
    <w:rsid w:val="337804CA"/>
    <w:rsid w:val="33C31397"/>
    <w:rsid w:val="343A1E0D"/>
    <w:rsid w:val="344B66F5"/>
    <w:rsid w:val="34524B0E"/>
    <w:rsid w:val="34B972A5"/>
    <w:rsid w:val="34CC18CD"/>
    <w:rsid w:val="34CF23CE"/>
    <w:rsid w:val="34FA4274"/>
    <w:rsid w:val="35331F08"/>
    <w:rsid w:val="35FF581D"/>
    <w:rsid w:val="36604066"/>
    <w:rsid w:val="36646516"/>
    <w:rsid w:val="36861659"/>
    <w:rsid w:val="36E01C9B"/>
    <w:rsid w:val="36E0506A"/>
    <w:rsid w:val="371A13FD"/>
    <w:rsid w:val="37215DAE"/>
    <w:rsid w:val="37765FC4"/>
    <w:rsid w:val="378C1D0E"/>
    <w:rsid w:val="379323FF"/>
    <w:rsid w:val="37BF3817"/>
    <w:rsid w:val="37E46985"/>
    <w:rsid w:val="37FE3DBE"/>
    <w:rsid w:val="382A7245"/>
    <w:rsid w:val="387A2DEA"/>
    <w:rsid w:val="38B8527D"/>
    <w:rsid w:val="38DF039E"/>
    <w:rsid w:val="39011AA7"/>
    <w:rsid w:val="39301C13"/>
    <w:rsid w:val="39557C0D"/>
    <w:rsid w:val="395755DB"/>
    <w:rsid w:val="39580388"/>
    <w:rsid w:val="39734BA1"/>
    <w:rsid w:val="39DC0E57"/>
    <w:rsid w:val="3AB71BF2"/>
    <w:rsid w:val="3ACA5670"/>
    <w:rsid w:val="3ADB474B"/>
    <w:rsid w:val="3AEA46E4"/>
    <w:rsid w:val="3B1D4F64"/>
    <w:rsid w:val="3B1F76D1"/>
    <w:rsid w:val="3B4716E8"/>
    <w:rsid w:val="3B4840B2"/>
    <w:rsid w:val="3B66579B"/>
    <w:rsid w:val="3B9B2D77"/>
    <w:rsid w:val="3BE65304"/>
    <w:rsid w:val="3C0237B7"/>
    <w:rsid w:val="3C084D88"/>
    <w:rsid w:val="3C8C51F2"/>
    <w:rsid w:val="3C977943"/>
    <w:rsid w:val="3C982F58"/>
    <w:rsid w:val="3CB01E05"/>
    <w:rsid w:val="3CBA2540"/>
    <w:rsid w:val="3D3932A7"/>
    <w:rsid w:val="3D94108D"/>
    <w:rsid w:val="3D9C0972"/>
    <w:rsid w:val="3DEF1191"/>
    <w:rsid w:val="3E1D70F1"/>
    <w:rsid w:val="3E265DDF"/>
    <w:rsid w:val="3E360BBE"/>
    <w:rsid w:val="3E4C7393"/>
    <w:rsid w:val="3E69300A"/>
    <w:rsid w:val="3E854FD0"/>
    <w:rsid w:val="3EA11018"/>
    <w:rsid w:val="3EB3557B"/>
    <w:rsid w:val="3EE55590"/>
    <w:rsid w:val="3F21745B"/>
    <w:rsid w:val="3F836437"/>
    <w:rsid w:val="403A3A3D"/>
    <w:rsid w:val="40DB6255"/>
    <w:rsid w:val="40E10281"/>
    <w:rsid w:val="41194E92"/>
    <w:rsid w:val="412840FB"/>
    <w:rsid w:val="41587249"/>
    <w:rsid w:val="419F76AF"/>
    <w:rsid w:val="41B359D0"/>
    <w:rsid w:val="41B56B37"/>
    <w:rsid w:val="41F00D80"/>
    <w:rsid w:val="429D6505"/>
    <w:rsid w:val="42A03ECA"/>
    <w:rsid w:val="42B7667B"/>
    <w:rsid w:val="42D04217"/>
    <w:rsid w:val="42D72CEC"/>
    <w:rsid w:val="434504D6"/>
    <w:rsid w:val="43560030"/>
    <w:rsid w:val="436A053E"/>
    <w:rsid w:val="43742162"/>
    <w:rsid w:val="43B0303F"/>
    <w:rsid w:val="43F55BCF"/>
    <w:rsid w:val="447424B9"/>
    <w:rsid w:val="449117CC"/>
    <w:rsid w:val="44C26E97"/>
    <w:rsid w:val="45160FE2"/>
    <w:rsid w:val="45177187"/>
    <w:rsid w:val="451851C3"/>
    <w:rsid w:val="457C6541"/>
    <w:rsid w:val="45B50731"/>
    <w:rsid w:val="46CB1A4F"/>
    <w:rsid w:val="46E12883"/>
    <w:rsid w:val="475810E3"/>
    <w:rsid w:val="4779499C"/>
    <w:rsid w:val="47A838B7"/>
    <w:rsid w:val="47CD2D67"/>
    <w:rsid w:val="4816128A"/>
    <w:rsid w:val="48410804"/>
    <w:rsid w:val="48BB1CC6"/>
    <w:rsid w:val="48C8782B"/>
    <w:rsid w:val="492C7869"/>
    <w:rsid w:val="493B1F55"/>
    <w:rsid w:val="49574159"/>
    <w:rsid w:val="49583186"/>
    <w:rsid w:val="49A0384C"/>
    <w:rsid w:val="49EF53F0"/>
    <w:rsid w:val="4A2A5135"/>
    <w:rsid w:val="4A42584F"/>
    <w:rsid w:val="4A852B22"/>
    <w:rsid w:val="4A8F7E8F"/>
    <w:rsid w:val="4AC75FFB"/>
    <w:rsid w:val="4B1F1E03"/>
    <w:rsid w:val="4B2826F8"/>
    <w:rsid w:val="4B2C098A"/>
    <w:rsid w:val="4B415264"/>
    <w:rsid w:val="4B4570D5"/>
    <w:rsid w:val="4B4E0798"/>
    <w:rsid w:val="4B775B45"/>
    <w:rsid w:val="4B912B1E"/>
    <w:rsid w:val="4B965E6E"/>
    <w:rsid w:val="4BA24DA3"/>
    <w:rsid w:val="4BDC550C"/>
    <w:rsid w:val="4C347692"/>
    <w:rsid w:val="4CF61F0A"/>
    <w:rsid w:val="4D2364AD"/>
    <w:rsid w:val="4D3B1ED5"/>
    <w:rsid w:val="4D3E69C3"/>
    <w:rsid w:val="4D7C1D75"/>
    <w:rsid w:val="4D8D55F3"/>
    <w:rsid w:val="4D936D3C"/>
    <w:rsid w:val="4D936FD1"/>
    <w:rsid w:val="4DD91993"/>
    <w:rsid w:val="4E721596"/>
    <w:rsid w:val="4E884C06"/>
    <w:rsid w:val="4E9371BC"/>
    <w:rsid w:val="4F021BCA"/>
    <w:rsid w:val="4F8B4010"/>
    <w:rsid w:val="4FDC4458"/>
    <w:rsid w:val="4FDE071B"/>
    <w:rsid w:val="506A5EDC"/>
    <w:rsid w:val="509574BE"/>
    <w:rsid w:val="50E90183"/>
    <w:rsid w:val="50ED7893"/>
    <w:rsid w:val="513C3582"/>
    <w:rsid w:val="513C44A2"/>
    <w:rsid w:val="51977C21"/>
    <w:rsid w:val="51B43660"/>
    <w:rsid w:val="525B486B"/>
    <w:rsid w:val="528A37B8"/>
    <w:rsid w:val="52B63A27"/>
    <w:rsid w:val="52B82607"/>
    <w:rsid w:val="53233084"/>
    <w:rsid w:val="53296BFE"/>
    <w:rsid w:val="535B3264"/>
    <w:rsid w:val="541455BF"/>
    <w:rsid w:val="545F7F08"/>
    <w:rsid w:val="546469A3"/>
    <w:rsid w:val="547C7579"/>
    <w:rsid w:val="54975B22"/>
    <w:rsid w:val="54DB77D3"/>
    <w:rsid w:val="551B34E0"/>
    <w:rsid w:val="552E0026"/>
    <w:rsid w:val="55313061"/>
    <w:rsid w:val="555B482A"/>
    <w:rsid w:val="556C5FEF"/>
    <w:rsid w:val="55AB0A3D"/>
    <w:rsid w:val="57125D20"/>
    <w:rsid w:val="575D1A32"/>
    <w:rsid w:val="576069B4"/>
    <w:rsid w:val="579635E6"/>
    <w:rsid w:val="58076D95"/>
    <w:rsid w:val="5881689D"/>
    <w:rsid w:val="594133C7"/>
    <w:rsid w:val="595354BE"/>
    <w:rsid w:val="599C2B9B"/>
    <w:rsid w:val="59AA6DED"/>
    <w:rsid w:val="59AB7929"/>
    <w:rsid w:val="59EC52AA"/>
    <w:rsid w:val="5A252292"/>
    <w:rsid w:val="5AE03F63"/>
    <w:rsid w:val="5B55524B"/>
    <w:rsid w:val="5B670D5E"/>
    <w:rsid w:val="5C6130E6"/>
    <w:rsid w:val="5C917815"/>
    <w:rsid w:val="5CD267C6"/>
    <w:rsid w:val="5D0A2373"/>
    <w:rsid w:val="5D3830B2"/>
    <w:rsid w:val="5D497355"/>
    <w:rsid w:val="5D5E7B21"/>
    <w:rsid w:val="5D6313F0"/>
    <w:rsid w:val="5E942EA7"/>
    <w:rsid w:val="5E981F27"/>
    <w:rsid w:val="5EBB328D"/>
    <w:rsid w:val="5ECF56AA"/>
    <w:rsid w:val="5ED71CB6"/>
    <w:rsid w:val="5F4F0C72"/>
    <w:rsid w:val="5F684D31"/>
    <w:rsid w:val="5F754290"/>
    <w:rsid w:val="5FF977BB"/>
    <w:rsid w:val="60706D00"/>
    <w:rsid w:val="60C42297"/>
    <w:rsid w:val="61425379"/>
    <w:rsid w:val="616506EE"/>
    <w:rsid w:val="61731CB4"/>
    <w:rsid w:val="61A930D4"/>
    <w:rsid w:val="61C575E4"/>
    <w:rsid w:val="61D851CF"/>
    <w:rsid w:val="61FB2671"/>
    <w:rsid w:val="61FD4F37"/>
    <w:rsid w:val="62354F9F"/>
    <w:rsid w:val="6249248A"/>
    <w:rsid w:val="625B0B94"/>
    <w:rsid w:val="63026BC5"/>
    <w:rsid w:val="63153042"/>
    <w:rsid w:val="63765C24"/>
    <w:rsid w:val="63BB7A07"/>
    <w:rsid w:val="64153E58"/>
    <w:rsid w:val="641F3C5E"/>
    <w:rsid w:val="646F0F12"/>
    <w:rsid w:val="64B108EE"/>
    <w:rsid w:val="64CC61F6"/>
    <w:rsid w:val="64E85452"/>
    <w:rsid w:val="65385EEE"/>
    <w:rsid w:val="65480ACF"/>
    <w:rsid w:val="655568B1"/>
    <w:rsid w:val="65BF3A9F"/>
    <w:rsid w:val="65D813BD"/>
    <w:rsid w:val="66064DA7"/>
    <w:rsid w:val="661638B9"/>
    <w:rsid w:val="66451FEB"/>
    <w:rsid w:val="667B444F"/>
    <w:rsid w:val="668301E1"/>
    <w:rsid w:val="6688655B"/>
    <w:rsid w:val="66D85BAB"/>
    <w:rsid w:val="66E6400F"/>
    <w:rsid w:val="67013C21"/>
    <w:rsid w:val="671B5AC7"/>
    <w:rsid w:val="67482DF0"/>
    <w:rsid w:val="677728CD"/>
    <w:rsid w:val="679F63C9"/>
    <w:rsid w:val="6852376A"/>
    <w:rsid w:val="688164F2"/>
    <w:rsid w:val="688463E5"/>
    <w:rsid w:val="68BF68E2"/>
    <w:rsid w:val="68D046DE"/>
    <w:rsid w:val="6914304B"/>
    <w:rsid w:val="69403126"/>
    <w:rsid w:val="6A181090"/>
    <w:rsid w:val="6A60003D"/>
    <w:rsid w:val="6A8721C4"/>
    <w:rsid w:val="6B085101"/>
    <w:rsid w:val="6B103973"/>
    <w:rsid w:val="6B34732D"/>
    <w:rsid w:val="6B8974A3"/>
    <w:rsid w:val="6BB467A5"/>
    <w:rsid w:val="6BBB5C9F"/>
    <w:rsid w:val="6C122B28"/>
    <w:rsid w:val="6C6C0040"/>
    <w:rsid w:val="6C897209"/>
    <w:rsid w:val="6CB30550"/>
    <w:rsid w:val="6CE21BA0"/>
    <w:rsid w:val="6D5A4B68"/>
    <w:rsid w:val="6D7D4118"/>
    <w:rsid w:val="6DB0493E"/>
    <w:rsid w:val="6DD00308"/>
    <w:rsid w:val="6DED022D"/>
    <w:rsid w:val="6DF32C94"/>
    <w:rsid w:val="6E2B23E0"/>
    <w:rsid w:val="6E3D4BCD"/>
    <w:rsid w:val="6EBF7EAF"/>
    <w:rsid w:val="6EE500E5"/>
    <w:rsid w:val="6EF8377E"/>
    <w:rsid w:val="6EFD3789"/>
    <w:rsid w:val="6F204BED"/>
    <w:rsid w:val="6F8D0707"/>
    <w:rsid w:val="6FD04F05"/>
    <w:rsid w:val="7004779F"/>
    <w:rsid w:val="709047CA"/>
    <w:rsid w:val="709C3961"/>
    <w:rsid w:val="70C2041F"/>
    <w:rsid w:val="70E7021E"/>
    <w:rsid w:val="71211F2C"/>
    <w:rsid w:val="71793EC4"/>
    <w:rsid w:val="71BB5B9C"/>
    <w:rsid w:val="71E52585"/>
    <w:rsid w:val="72685E10"/>
    <w:rsid w:val="728D342C"/>
    <w:rsid w:val="72BD3566"/>
    <w:rsid w:val="72DA05E4"/>
    <w:rsid w:val="72EE2B26"/>
    <w:rsid w:val="730F6E73"/>
    <w:rsid w:val="73245D03"/>
    <w:rsid w:val="740236E6"/>
    <w:rsid w:val="74344576"/>
    <w:rsid w:val="74527321"/>
    <w:rsid w:val="74596F85"/>
    <w:rsid w:val="74CD3C95"/>
    <w:rsid w:val="74DB24AB"/>
    <w:rsid w:val="75B62C87"/>
    <w:rsid w:val="760C255E"/>
    <w:rsid w:val="767501F9"/>
    <w:rsid w:val="767F6066"/>
    <w:rsid w:val="76C502E5"/>
    <w:rsid w:val="77121AE5"/>
    <w:rsid w:val="77523735"/>
    <w:rsid w:val="77615379"/>
    <w:rsid w:val="77B41AFA"/>
    <w:rsid w:val="781F35ED"/>
    <w:rsid w:val="784242A9"/>
    <w:rsid w:val="78864E82"/>
    <w:rsid w:val="78B11DE7"/>
    <w:rsid w:val="79004CC3"/>
    <w:rsid w:val="79070A55"/>
    <w:rsid w:val="794256DF"/>
    <w:rsid w:val="797D04F4"/>
    <w:rsid w:val="79A24D43"/>
    <w:rsid w:val="79AD1395"/>
    <w:rsid w:val="79D73ACF"/>
    <w:rsid w:val="7A0A7341"/>
    <w:rsid w:val="7A5813F8"/>
    <w:rsid w:val="7A63739E"/>
    <w:rsid w:val="7A8D418E"/>
    <w:rsid w:val="7B363128"/>
    <w:rsid w:val="7B9F3D6D"/>
    <w:rsid w:val="7BBC6D58"/>
    <w:rsid w:val="7BD40626"/>
    <w:rsid w:val="7C672A14"/>
    <w:rsid w:val="7C8F34DB"/>
    <w:rsid w:val="7CF06EAD"/>
    <w:rsid w:val="7D556A92"/>
    <w:rsid w:val="7E3B3F1B"/>
    <w:rsid w:val="7E3E4929"/>
    <w:rsid w:val="7E4D1CC6"/>
    <w:rsid w:val="7E9A49AC"/>
    <w:rsid w:val="7EA8525B"/>
    <w:rsid w:val="7ED23EB1"/>
    <w:rsid w:val="7F604257"/>
    <w:rsid w:val="7F7C283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nhideWhenUsed="0" w:uiPriority="9" w:semiHidden="0" w:name="heading 7"/>
    <w:lsdException w:qFormat="1" w:unhideWhenUsed="0" w:uiPriority="9" w:semiHidden="0" w:name="heading 8"/>
    <w:lsdException w:qFormat="1" w:unhideWhenUsed="0" w:uiPriority="9" w:semiHidden="0"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nhideWhenUsed="0" w:uiPriority="99" w:semiHidden="0" w:name="annotation reference"/>
    <w:lsdException w:uiPriority="99" w:name="line number"/>
    <w:lsdException w:qFormat="1" w:unhideWhenUsed="0" w:uiPriority="0" w:semiHidden="0" w:name="page number"/>
    <w:lsdException w:uiPriority="99" w:name="endnote reference"/>
    <w:lsdException w:qFormat="1" w:unhideWhenUsed="0" w:uiPriority="0" w:semiHidden="0" w:name="endnote text"/>
    <w:lsdException w:uiPriority="99" w:name="table of authorities"/>
    <w:lsdException w:uiPriority="99" w:name="macro"/>
    <w:lsdException w:qFormat="1"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uiPriority="99" w:name="List 3"/>
    <w:lsdException w:uiPriority="99"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0" w:semiHidden="0" w:name="Body Text Indent"/>
    <w:lsdException w:uiPriority="99" w:name="List Continue"/>
    <w:lsdException w:qFormat="1" w:unhideWhenUsed="0" w:uiPriority="0" w:semiHidden="0"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99" w:semiHidden="0" w:name="Block Text"/>
    <w:lsdException w:qFormat="1" w:unhideWhenUsed="0" w:uiPriority="0" w:semiHidden="0" w:name="Hyperlink"/>
    <w:lsdException w:qFormat="1" w:unhideWhenUsed="0" w:uiPriority="99" w:semiHidden="0" w:name="FollowedHyperlink"/>
    <w:lsdException w:qFormat="1" w:unhideWhenUsed="0" w:uiPriority="22" w:semiHidden="0" w:name="Strong"/>
    <w:lsdException w:qFormat="1" w:unhideWhenUsed="0" w:uiPriority="0" w:semiHidden="0" w:name="Emphasis"/>
    <w:lsdException w:qFormat="1" w:unhideWhenUsed="0" w:uiPriority="99" w:semiHidden="0" w:name="Document Map"/>
    <w:lsdException w:qFormat="1" w:unhideWhenUsed="0" w:uiPriority="0" w:semiHidden="0" w:name="Plain Text"/>
    <w:lsdException w:qFormat="1" w:uiPriority="99" w:semiHidden="0" w:name="E-mail Signature"/>
    <w:lsdException w:qFormat="1" w:unhideWhenUsed="0" w:uiPriority="99" w:semiHidden="0" w:name="Normal (Web)"/>
    <w:lsdException w:qFormat="1" w:uiPriority="99" w:semiHidden="0" w:name="HTML Acronym"/>
    <w:lsdException w:uiPriority="99" w:name="HTML Address"/>
    <w:lsdException w:qFormat="1" w:uiPriority="99" w:semiHidden="0" w:name="HTML Cite"/>
    <w:lsdException w:qFormat="1" w:uiPriority="99" w:semiHidden="0" w:name="HTML Code"/>
    <w:lsdException w:qFormat="1" w:uiPriority="99" w:semiHidden="0" w:name="HTML Definition"/>
    <w:lsdException w:qFormat="1" w:uiPriority="99" w:semiHidden="0" w:name="HTML Keyboard"/>
    <w:lsdException w:qFormat="1" w:unhideWhenUsed="0" w:uiPriority="0" w:semiHidden="0" w:name="HTML Preformatted"/>
    <w:lsdException w:qFormat="1" w:uiPriority="99" w:semiHidden="0" w:name="HTML Sample"/>
    <w:lsdException w:qFormat="1" w:uiPriority="99" w:semiHidden="0" w:name="HTML Typewriter"/>
    <w:lsdException w:qFormat="1" w:uiPriority="99" w:semiHidden="0" w:name="HTML Variable"/>
    <w:lsdException w:qFormat="1" w:uiPriority="99" w:name="Normal Table"/>
    <w:lsdException w:qFormat="1" w:unhideWhenUsed="0"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5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rPr>
      <w:rFonts w:ascii="宋体" w:hAnsi="宋体" w:eastAsia="宋体" w:cs="宋体"/>
      <w:sz w:val="24"/>
      <w:szCs w:val="24"/>
      <w:lang w:val="en-US" w:eastAsia="zh-CN" w:bidi="ar-SA"/>
    </w:rPr>
  </w:style>
  <w:style w:type="paragraph" w:styleId="3">
    <w:name w:val="heading 1"/>
    <w:basedOn w:val="1"/>
    <w:next w:val="1"/>
    <w:link w:val="81"/>
    <w:qFormat/>
    <w:uiPriority w:val="0"/>
    <w:pPr>
      <w:keepNext/>
      <w:jc w:val="center"/>
      <w:outlineLvl w:val="0"/>
    </w:pPr>
    <w:rPr>
      <w:rFonts w:ascii="Times New Roman" w:hAnsi="Times New Roman" w:cs="Times New Roman"/>
      <w:kern w:val="2"/>
      <w:sz w:val="28"/>
    </w:rPr>
  </w:style>
  <w:style w:type="paragraph" w:styleId="4">
    <w:name w:val="heading 2"/>
    <w:basedOn w:val="1"/>
    <w:next w:val="1"/>
    <w:link w:val="82"/>
    <w:qFormat/>
    <w:uiPriority w:val="0"/>
    <w:pPr>
      <w:keepNext/>
      <w:keepLines/>
      <w:spacing w:before="260" w:after="260" w:line="416" w:lineRule="auto"/>
      <w:outlineLvl w:val="1"/>
    </w:pPr>
    <w:rPr>
      <w:rFonts w:ascii="Arial" w:hAnsi="Arial" w:cs="Times New Roman"/>
      <w:b/>
      <w:bCs/>
      <w:kern w:val="2"/>
      <w:sz w:val="28"/>
      <w:szCs w:val="32"/>
    </w:rPr>
  </w:style>
  <w:style w:type="paragraph" w:styleId="5">
    <w:name w:val="heading 3"/>
    <w:basedOn w:val="6"/>
    <w:next w:val="1"/>
    <w:link w:val="83"/>
    <w:qFormat/>
    <w:uiPriority w:val="0"/>
    <w:pPr>
      <w:keepNext/>
      <w:keepLines/>
      <w:spacing w:before="260" w:after="260" w:line="416" w:lineRule="auto"/>
      <w:outlineLvl w:val="2"/>
    </w:pPr>
    <w:rPr>
      <w:rFonts w:ascii="Calibri" w:hAnsi="Calibri" w:cs="Times New Roman"/>
      <w:kern w:val="2"/>
      <w:sz w:val="32"/>
      <w:szCs w:val="32"/>
    </w:rPr>
  </w:style>
  <w:style w:type="paragraph" w:styleId="6">
    <w:name w:val="heading 4"/>
    <w:basedOn w:val="1"/>
    <w:next w:val="1"/>
    <w:link w:val="85"/>
    <w:qFormat/>
    <w:uiPriority w:val="9"/>
    <w:pPr>
      <w:keepNext/>
      <w:keepLines/>
      <w:spacing w:before="280" w:after="290" w:line="376" w:lineRule="auto"/>
      <w:outlineLvl w:val="3"/>
    </w:pPr>
    <w:rPr>
      <w:rFonts w:ascii="Cambria" w:hAnsi="Cambria" w:cs="Times New Roman"/>
      <w:b/>
      <w:bCs/>
      <w:kern w:val="2"/>
      <w:sz w:val="28"/>
      <w:szCs w:val="28"/>
    </w:rPr>
  </w:style>
  <w:style w:type="paragraph" w:styleId="7">
    <w:name w:val="heading 5"/>
    <w:basedOn w:val="1"/>
    <w:next w:val="1"/>
    <w:link w:val="86"/>
    <w:qFormat/>
    <w:uiPriority w:val="9"/>
    <w:pPr>
      <w:keepNext/>
      <w:keepLines/>
      <w:spacing w:before="280" w:after="290" w:line="376" w:lineRule="auto"/>
      <w:outlineLvl w:val="4"/>
    </w:pPr>
    <w:rPr>
      <w:rFonts w:cs="Times New Roman"/>
      <w:b/>
      <w:bCs/>
      <w:sz w:val="28"/>
      <w:szCs w:val="28"/>
    </w:rPr>
  </w:style>
  <w:style w:type="paragraph" w:styleId="8">
    <w:name w:val="heading 6"/>
    <w:basedOn w:val="1"/>
    <w:next w:val="9"/>
    <w:link w:val="87"/>
    <w:qFormat/>
    <w:uiPriority w:val="9"/>
    <w:pPr>
      <w:keepNext/>
      <w:keepLines/>
      <w:numPr>
        <w:ilvl w:val="5"/>
        <w:numId w:val="1"/>
      </w:numPr>
      <w:spacing w:before="240" w:after="64" w:line="320" w:lineRule="auto"/>
      <w:outlineLvl w:val="5"/>
    </w:pPr>
    <w:rPr>
      <w:rFonts w:ascii="Arial" w:hAnsi="Arial" w:eastAsia="黑体" w:cs="Times New Roman"/>
      <w:b/>
      <w:bCs/>
      <w:spacing w:val="6"/>
    </w:rPr>
  </w:style>
  <w:style w:type="paragraph" w:styleId="10">
    <w:name w:val="heading 7"/>
    <w:basedOn w:val="1"/>
    <w:next w:val="9"/>
    <w:link w:val="88"/>
    <w:qFormat/>
    <w:uiPriority w:val="9"/>
    <w:pPr>
      <w:keepNext/>
      <w:keepLines/>
      <w:numPr>
        <w:ilvl w:val="6"/>
        <w:numId w:val="1"/>
      </w:numPr>
      <w:spacing w:before="240" w:after="64" w:line="320" w:lineRule="auto"/>
      <w:outlineLvl w:val="6"/>
    </w:pPr>
    <w:rPr>
      <w:rFonts w:cs="Times New Roman"/>
      <w:b/>
      <w:bCs/>
      <w:spacing w:val="6"/>
    </w:rPr>
  </w:style>
  <w:style w:type="paragraph" w:styleId="11">
    <w:name w:val="heading 8"/>
    <w:basedOn w:val="1"/>
    <w:next w:val="9"/>
    <w:link w:val="89"/>
    <w:qFormat/>
    <w:uiPriority w:val="9"/>
    <w:pPr>
      <w:keepNext/>
      <w:keepLines/>
      <w:numPr>
        <w:ilvl w:val="7"/>
        <w:numId w:val="1"/>
      </w:numPr>
      <w:spacing w:before="240" w:after="64" w:line="320" w:lineRule="auto"/>
      <w:outlineLvl w:val="7"/>
    </w:pPr>
    <w:rPr>
      <w:rFonts w:ascii="Arial" w:hAnsi="Arial" w:eastAsia="黑体" w:cs="Times New Roman"/>
      <w:spacing w:val="6"/>
    </w:rPr>
  </w:style>
  <w:style w:type="paragraph" w:styleId="12">
    <w:name w:val="heading 9"/>
    <w:basedOn w:val="1"/>
    <w:next w:val="9"/>
    <w:link w:val="90"/>
    <w:qFormat/>
    <w:uiPriority w:val="9"/>
    <w:pPr>
      <w:keepNext/>
      <w:keepLines/>
      <w:numPr>
        <w:ilvl w:val="8"/>
        <w:numId w:val="1"/>
      </w:numPr>
      <w:spacing w:before="240" w:after="64" w:line="320" w:lineRule="auto"/>
      <w:outlineLvl w:val="8"/>
    </w:pPr>
    <w:rPr>
      <w:rFonts w:ascii="Arial" w:hAnsi="Arial" w:eastAsia="黑体" w:cs="Times New Roman"/>
      <w:spacing w:val="6"/>
    </w:rPr>
  </w:style>
  <w:style w:type="character" w:default="1" w:styleId="62">
    <w:name w:val="Default Paragraph Font"/>
    <w:semiHidden/>
    <w:unhideWhenUsed/>
    <w:qFormat/>
    <w:uiPriority w:val="1"/>
  </w:style>
  <w:style w:type="table" w:default="1" w:styleId="60">
    <w:name w:val="Normal Table"/>
    <w:semiHidden/>
    <w:unhideWhenUsed/>
    <w:qFormat/>
    <w:uiPriority w:val="99"/>
    <w:tblPr>
      <w:tblCellMar>
        <w:top w:w="0" w:type="dxa"/>
        <w:left w:w="108" w:type="dxa"/>
        <w:bottom w:w="0" w:type="dxa"/>
        <w:right w:w="108" w:type="dxa"/>
      </w:tblCellMar>
    </w:tblPr>
  </w:style>
  <w:style w:type="paragraph" w:styleId="2">
    <w:name w:val="toc 2"/>
    <w:basedOn w:val="1"/>
    <w:next w:val="1"/>
    <w:qFormat/>
    <w:uiPriority w:val="39"/>
    <w:pPr>
      <w:ind w:left="420" w:leftChars="200"/>
    </w:pPr>
    <w:rPr>
      <w:szCs w:val="20"/>
    </w:rPr>
  </w:style>
  <w:style w:type="paragraph" w:styleId="9">
    <w:name w:val="Normal Indent"/>
    <w:basedOn w:val="1"/>
    <w:next w:val="1"/>
    <w:link w:val="84"/>
    <w:qFormat/>
    <w:uiPriority w:val="0"/>
    <w:pPr>
      <w:ind w:firstLine="420" w:firstLineChars="200"/>
    </w:pPr>
    <w:rPr>
      <w:rFonts w:ascii="Times New Roman" w:hAnsi="Times New Roman" w:cs="Times New Roman"/>
      <w:kern w:val="2"/>
      <w:sz w:val="21"/>
    </w:rPr>
  </w:style>
  <w:style w:type="paragraph" w:styleId="13">
    <w:name w:val="toc 7"/>
    <w:basedOn w:val="1"/>
    <w:next w:val="1"/>
    <w:qFormat/>
    <w:uiPriority w:val="39"/>
    <w:pPr>
      <w:widowControl w:val="0"/>
      <w:ind w:left="1050"/>
    </w:pPr>
    <w:rPr>
      <w:rFonts w:ascii="Calibri" w:hAnsi="Calibri" w:cs="Calibri"/>
      <w:kern w:val="2"/>
      <w:sz w:val="20"/>
      <w:szCs w:val="20"/>
    </w:rPr>
  </w:style>
  <w:style w:type="paragraph" w:styleId="14">
    <w:name w:val="List Number 2"/>
    <w:basedOn w:val="1"/>
    <w:qFormat/>
    <w:uiPriority w:val="0"/>
    <w:pPr>
      <w:tabs>
        <w:tab w:val="left" w:pos="1697"/>
      </w:tabs>
      <w:spacing w:afterLines="50"/>
      <w:ind w:left="1697" w:hanging="420"/>
    </w:pPr>
    <w:rPr>
      <w:rFonts w:ascii="Times New Roman" w:hAnsi="Times New Roman" w:cs="Times New Roman"/>
      <w:szCs w:val="20"/>
    </w:rPr>
  </w:style>
  <w:style w:type="paragraph" w:styleId="15">
    <w:name w:val="List Bullet 4"/>
    <w:basedOn w:val="1"/>
    <w:qFormat/>
    <w:uiPriority w:val="0"/>
    <w:pPr>
      <w:widowControl w:val="0"/>
      <w:tabs>
        <w:tab w:val="left" w:pos="1620"/>
      </w:tabs>
      <w:snapToGrid w:val="0"/>
      <w:spacing w:line="360" w:lineRule="auto"/>
      <w:ind w:left="1620" w:leftChars="600" w:hanging="420"/>
    </w:pPr>
    <w:rPr>
      <w:rFonts w:ascii="Calibri" w:hAnsi="Calibri" w:cs="Times New Roman"/>
      <w:b/>
      <w:kern w:val="2"/>
      <w:sz w:val="32"/>
      <w:szCs w:val="20"/>
    </w:rPr>
  </w:style>
  <w:style w:type="paragraph" w:styleId="16">
    <w:name w:val="E-mail Signature"/>
    <w:basedOn w:val="1"/>
    <w:unhideWhenUsed/>
    <w:qFormat/>
    <w:uiPriority w:val="99"/>
  </w:style>
  <w:style w:type="paragraph" w:styleId="17">
    <w:name w:val="List Number"/>
    <w:basedOn w:val="1"/>
    <w:qFormat/>
    <w:uiPriority w:val="0"/>
    <w:pPr>
      <w:tabs>
        <w:tab w:val="left" w:pos="454"/>
        <w:tab w:val="left" w:pos="720"/>
        <w:tab w:val="left" w:pos="840"/>
      </w:tabs>
      <w:spacing w:afterLines="50"/>
      <w:ind w:left="454" w:hanging="284"/>
    </w:pPr>
    <w:rPr>
      <w:rFonts w:ascii="Times New Roman" w:hAnsi="Times New Roman" w:cs="Times New Roman"/>
      <w:sz w:val="21"/>
      <w:szCs w:val="20"/>
    </w:rPr>
  </w:style>
  <w:style w:type="paragraph" w:styleId="18">
    <w:name w:val="caption"/>
    <w:basedOn w:val="1"/>
    <w:next w:val="1"/>
    <w:link w:val="91"/>
    <w:qFormat/>
    <w:uiPriority w:val="0"/>
    <w:pPr>
      <w:widowControl w:val="0"/>
      <w:jc w:val="both"/>
    </w:pPr>
    <w:rPr>
      <w:rFonts w:ascii="Arial" w:hAnsi="Arial" w:eastAsia="黑体" w:cs="Times New Roman"/>
      <w:kern w:val="2"/>
    </w:rPr>
  </w:style>
  <w:style w:type="paragraph" w:styleId="19">
    <w:name w:val="List Bullet"/>
    <w:basedOn w:val="1"/>
    <w:qFormat/>
    <w:uiPriority w:val="0"/>
    <w:pPr>
      <w:widowControl w:val="0"/>
      <w:spacing w:line="360" w:lineRule="auto"/>
      <w:jc w:val="both"/>
    </w:pPr>
    <w:rPr>
      <w:rFonts w:hAnsi="Times New Roman" w:cs="Times New Roman"/>
      <w:kern w:val="2"/>
      <w:sz w:val="20"/>
      <w:szCs w:val="20"/>
    </w:rPr>
  </w:style>
  <w:style w:type="paragraph" w:styleId="20">
    <w:name w:val="Document Map"/>
    <w:basedOn w:val="1"/>
    <w:link w:val="92"/>
    <w:qFormat/>
    <w:uiPriority w:val="99"/>
    <w:rPr>
      <w:rFonts w:hAnsi="Calibri" w:cs="Times New Roman"/>
      <w:kern w:val="2"/>
      <w:sz w:val="18"/>
      <w:szCs w:val="18"/>
    </w:rPr>
  </w:style>
  <w:style w:type="paragraph" w:styleId="21">
    <w:name w:val="toa heading"/>
    <w:basedOn w:val="1"/>
    <w:next w:val="1"/>
    <w:qFormat/>
    <w:uiPriority w:val="0"/>
    <w:pPr>
      <w:spacing w:before="120"/>
    </w:pPr>
    <w:rPr>
      <w:rFonts w:ascii="Arial" w:hAnsi="Arial" w:cs="Arial"/>
    </w:rPr>
  </w:style>
  <w:style w:type="paragraph" w:styleId="22">
    <w:name w:val="annotation text"/>
    <w:basedOn w:val="1"/>
    <w:link w:val="93"/>
    <w:qFormat/>
    <w:uiPriority w:val="99"/>
    <w:rPr>
      <w:rFonts w:ascii="Calibri" w:hAnsi="Calibri" w:cs="Times New Roman"/>
      <w:kern w:val="2"/>
      <w:sz w:val="21"/>
      <w:szCs w:val="22"/>
    </w:rPr>
  </w:style>
  <w:style w:type="paragraph" w:styleId="23">
    <w:name w:val="Body Text 3"/>
    <w:basedOn w:val="1"/>
    <w:link w:val="94"/>
    <w:qFormat/>
    <w:uiPriority w:val="0"/>
    <w:pPr>
      <w:spacing w:line="400" w:lineRule="atLeast"/>
    </w:pPr>
    <w:rPr>
      <w:rFonts w:ascii="楷体_GB2312" w:eastAsia="楷体_GB2312" w:cs="Times New Roman"/>
      <w:i/>
      <w:iCs/>
      <w:szCs w:val="20"/>
    </w:rPr>
  </w:style>
  <w:style w:type="paragraph" w:styleId="24">
    <w:name w:val="List Bullet 3"/>
    <w:basedOn w:val="1"/>
    <w:qFormat/>
    <w:uiPriority w:val="0"/>
    <w:pPr>
      <w:widowControl w:val="0"/>
      <w:tabs>
        <w:tab w:val="left" w:pos="900"/>
      </w:tabs>
      <w:snapToGrid w:val="0"/>
      <w:spacing w:line="360" w:lineRule="auto"/>
      <w:ind w:left="900" w:hanging="420"/>
    </w:pPr>
    <w:rPr>
      <w:rFonts w:ascii="Calibri" w:hAnsi="Calibri" w:cs="Times New Roman"/>
      <w:b/>
      <w:kern w:val="2"/>
      <w:sz w:val="32"/>
      <w:szCs w:val="20"/>
    </w:rPr>
  </w:style>
  <w:style w:type="paragraph" w:styleId="25">
    <w:name w:val="Body Text"/>
    <w:basedOn w:val="1"/>
    <w:next w:val="26"/>
    <w:link w:val="95"/>
    <w:qFormat/>
    <w:uiPriority w:val="99"/>
    <w:rPr>
      <w:rFonts w:ascii="Arial" w:hAnsi="Arial" w:cs="Times New Roman"/>
      <w:bCs/>
      <w:kern w:val="2"/>
    </w:rPr>
  </w:style>
  <w:style w:type="paragraph" w:styleId="26">
    <w:name w:val="Body Text First Indent"/>
    <w:basedOn w:val="25"/>
    <w:next w:val="27"/>
    <w:link w:val="96"/>
    <w:qFormat/>
    <w:uiPriority w:val="0"/>
    <w:pPr>
      <w:spacing w:after="120"/>
      <w:ind w:firstLine="420" w:firstLineChars="100"/>
    </w:pPr>
    <w:rPr>
      <w:rFonts w:ascii="Calibri" w:hAnsi="Calibri"/>
      <w:sz w:val="21"/>
      <w:szCs w:val="22"/>
    </w:rPr>
  </w:style>
  <w:style w:type="paragraph" w:styleId="27">
    <w:name w:val="toc 6"/>
    <w:basedOn w:val="1"/>
    <w:next w:val="1"/>
    <w:qFormat/>
    <w:uiPriority w:val="39"/>
    <w:pPr>
      <w:widowControl w:val="0"/>
      <w:ind w:left="840"/>
    </w:pPr>
    <w:rPr>
      <w:rFonts w:ascii="Calibri" w:hAnsi="Calibri" w:cs="Calibri"/>
      <w:kern w:val="2"/>
      <w:sz w:val="20"/>
      <w:szCs w:val="20"/>
    </w:rPr>
  </w:style>
  <w:style w:type="paragraph" w:styleId="28">
    <w:name w:val="Body Text Indent"/>
    <w:basedOn w:val="1"/>
    <w:next w:val="1"/>
    <w:link w:val="97"/>
    <w:qFormat/>
    <w:uiPriority w:val="0"/>
    <w:pPr>
      <w:spacing w:after="120"/>
      <w:ind w:left="420" w:leftChars="200"/>
    </w:pPr>
    <w:rPr>
      <w:rFonts w:ascii="Times New Roman" w:hAnsi="Times New Roman" w:cs="Times New Roman"/>
      <w:kern w:val="2"/>
      <w:sz w:val="21"/>
    </w:rPr>
  </w:style>
  <w:style w:type="paragraph" w:styleId="29">
    <w:name w:val="List Number 3"/>
    <w:basedOn w:val="1"/>
    <w:qFormat/>
    <w:uiPriority w:val="0"/>
    <w:pPr>
      <w:tabs>
        <w:tab w:val="left" w:pos="2260"/>
      </w:tabs>
      <w:spacing w:after="156" w:afterLines="50"/>
      <w:ind w:left="2260" w:hanging="340"/>
    </w:pPr>
    <w:rPr>
      <w:rFonts w:ascii="Times New Roman" w:hAnsi="Times New Roman" w:cs="Times New Roman"/>
      <w:szCs w:val="20"/>
    </w:rPr>
  </w:style>
  <w:style w:type="paragraph" w:styleId="30">
    <w:name w:val="List 2"/>
    <w:basedOn w:val="1"/>
    <w:qFormat/>
    <w:uiPriority w:val="0"/>
    <w:pPr>
      <w:ind w:left="100" w:leftChars="200" w:hanging="200" w:hangingChars="200"/>
    </w:pPr>
  </w:style>
  <w:style w:type="paragraph" w:styleId="31">
    <w:name w:val="Block Text"/>
    <w:basedOn w:val="1"/>
    <w:qFormat/>
    <w:uiPriority w:val="99"/>
    <w:pPr>
      <w:spacing w:before="156" w:beforeLines="50" w:after="156" w:afterLines="50"/>
      <w:ind w:left="426" w:right="-11" w:hanging="426" w:hangingChars="203"/>
    </w:pPr>
    <w:rPr>
      <w:rFonts w:eastAsia="楷体_GB2312"/>
    </w:rPr>
  </w:style>
  <w:style w:type="paragraph" w:styleId="32">
    <w:name w:val="List Bullet 2"/>
    <w:basedOn w:val="1"/>
    <w:qFormat/>
    <w:uiPriority w:val="0"/>
    <w:pPr>
      <w:widowControl w:val="0"/>
      <w:tabs>
        <w:tab w:val="left" w:pos="900"/>
      </w:tabs>
      <w:snapToGrid w:val="0"/>
      <w:spacing w:line="360" w:lineRule="auto"/>
      <w:ind w:left="900" w:hanging="420"/>
    </w:pPr>
    <w:rPr>
      <w:rFonts w:ascii="Calibri" w:hAnsi="Calibri" w:cs="Times New Roman"/>
      <w:b/>
      <w:kern w:val="2"/>
      <w:sz w:val="32"/>
      <w:szCs w:val="20"/>
    </w:rPr>
  </w:style>
  <w:style w:type="paragraph" w:styleId="33">
    <w:name w:val="toc 5"/>
    <w:basedOn w:val="1"/>
    <w:next w:val="1"/>
    <w:qFormat/>
    <w:uiPriority w:val="39"/>
    <w:pPr>
      <w:widowControl w:val="0"/>
      <w:ind w:left="630"/>
    </w:pPr>
    <w:rPr>
      <w:rFonts w:ascii="Calibri" w:hAnsi="Calibri" w:cs="Calibri"/>
      <w:kern w:val="2"/>
      <w:sz w:val="20"/>
      <w:szCs w:val="20"/>
    </w:rPr>
  </w:style>
  <w:style w:type="paragraph" w:styleId="34">
    <w:name w:val="toc 3"/>
    <w:basedOn w:val="1"/>
    <w:next w:val="1"/>
    <w:qFormat/>
    <w:uiPriority w:val="39"/>
    <w:pPr>
      <w:ind w:left="840" w:leftChars="400"/>
    </w:pPr>
    <w:rPr>
      <w:szCs w:val="20"/>
    </w:rPr>
  </w:style>
  <w:style w:type="paragraph" w:styleId="35">
    <w:name w:val="Plain Text"/>
    <w:basedOn w:val="1"/>
    <w:next w:val="2"/>
    <w:link w:val="98"/>
    <w:qFormat/>
    <w:uiPriority w:val="0"/>
    <w:rPr>
      <w:rFonts w:hAnsi="Courier New" w:cs="Times New Roman"/>
      <w:kern w:val="2"/>
      <w:sz w:val="21"/>
      <w:szCs w:val="20"/>
    </w:rPr>
  </w:style>
  <w:style w:type="paragraph" w:styleId="36">
    <w:name w:val="List Bullet 5"/>
    <w:basedOn w:val="1"/>
    <w:qFormat/>
    <w:uiPriority w:val="0"/>
    <w:pPr>
      <w:widowControl w:val="0"/>
      <w:tabs>
        <w:tab w:val="left" w:pos="2040"/>
      </w:tabs>
      <w:snapToGrid w:val="0"/>
      <w:spacing w:line="360" w:lineRule="auto"/>
      <w:ind w:left="2040" w:leftChars="800"/>
    </w:pPr>
    <w:rPr>
      <w:rFonts w:ascii="Calibri" w:hAnsi="Calibri" w:cs="Times New Roman"/>
      <w:b/>
      <w:kern w:val="2"/>
      <w:sz w:val="32"/>
      <w:szCs w:val="20"/>
    </w:rPr>
  </w:style>
  <w:style w:type="paragraph" w:styleId="37">
    <w:name w:val="toc 8"/>
    <w:basedOn w:val="1"/>
    <w:next w:val="1"/>
    <w:qFormat/>
    <w:uiPriority w:val="39"/>
    <w:pPr>
      <w:widowControl w:val="0"/>
      <w:ind w:left="1260"/>
    </w:pPr>
    <w:rPr>
      <w:rFonts w:ascii="Calibri" w:hAnsi="Calibri" w:cs="Calibri"/>
      <w:kern w:val="2"/>
      <w:sz w:val="20"/>
      <w:szCs w:val="20"/>
    </w:rPr>
  </w:style>
  <w:style w:type="paragraph" w:styleId="38">
    <w:name w:val="Date"/>
    <w:basedOn w:val="1"/>
    <w:next w:val="1"/>
    <w:link w:val="99"/>
    <w:qFormat/>
    <w:uiPriority w:val="0"/>
    <w:pPr>
      <w:ind w:left="100" w:leftChars="2500"/>
    </w:pPr>
    <w:rPr>
      <w:rFonts w:cs="Times New Roman"/>
      <w:color w:val="000000"/>
    </w:rPr>
  </w:style>
  <w:style w:type="paragraph" w:styleId="39">
    <w:name w:val="Body Text Indent 2"/>
    <w:basedOn w:val="1"/>
    <w:link w:val="100"/>
    <w:qFormat/>
    <w:uiPriority w:val="0"/>
    <w:pPr>
      <w:spacing w:line="480" w:lineRule="atLeast"/>
      <w:ind w:firstLine="480"/>
    </w:pPr>
    <w:rPr>
      <w:rFonts w:hAnsi="Times New Roman" w:cs="Times New Roman"/>
      <w:szCs w:val="20"/>
    </w:rPr>
  </w:style>
  <w:style w:type="paragraph" w:styleId="40">
    <w:name w:val="endnote text"/>
    <w:basedOn w:val="1"/>
    <w:link w:val="101"/>
    <w:qFormat/>
    <w:uiPriority w:val="0"/>
    <w:pPr>
      <w:widowControl w:val="0"/>
      <w:snapToGrid w:val="0"/>
      <w:spacing w:line="360" w:lineRule="auto"/>
    </w:pPr>
    <w:rPr>
      <w:rFonts w:ascii="Times New Roman" w:hAnsi="Times New Roman" w:cs="Times New Roman"/>
      <w:kern w:val="2"/>
      <w:sz w:val="21"/>
      <w:szCs w:val="21"/>
    </w:rPr>
  </w:style>
  <w:style w:type="paragraph" w:styleId="41">
    <w:name w:val="Balloon Text"/>
    <w:basedOn w:val="1"/>
    <w:link w:val="102"/>
    <w:qFormat/>
    <w:uiPriority w:val="99"/>
    <w:rPr>
      <w:rFonts w:cs="Times New Roman"/>
      <w:sz w:val="18"/>
      <w:szCs w:val="18"/>
    </w:rPr>
  </w:style>
  <w:style w:type="paragraph" w:styleId="42">
    <w:name w:val="footer"/>
    <w:basedOn w:val="1"/>
    <w:link w:val="103"/>
    <w:qFormat/>
    <w:uiPriority w:val="0"/>
    <w:pPr>
      <w:tabs>
        <w:tab w:val="center" w:pos="4153"/>
        <w:tab w:val="right" w:pos="8306"/>
      </w:tabs>
      <w:snapToGrid w:val="0"/>
    </w:pPr>
    <w:rPr>
      <w:rFonts w:ascii="Times New Roman" w:hAnsi="Times New Roman" w:cs="Times New Roman"/>
      <w:kern w:val="2"/>
      <w:sz w:val="18"/>
      <w:szCs w:val="18"/>
    </w:rPr>
  </w:style>
  <w:style w:type="paragraph" w:styleId="43">
    <w:name w:val="header"/>
    <w:basedOn w:val="1"/>
    <w:link w:val="104"/>
    <w:qFormat/>
    <w:uiPriority w:val="0"/>
    <w:pPr>
      <w:pBdr>
        <w:bottom w:val="single" w:color="auto" w:sz="6" w:space="1"/>
      </w:pBdr>
      <w:tabs>
        <w:tab w:val="center" w:pos="4153"/>
        <w:tab w:val="right" w:pos="8306"/>
      </w:tabs>
      <w:snapToGrid w:val="0"/>
      <w:jc w:val="center"/>
    </w:pPr>
    <w:rPr>
      <w:rFonts w:ascii="Times New Roman" w:hAnsi="Times New Roman" w:cs="Times New Roman"/>
      <w:kern w:val="2"/>
      <w:sz w:val="18"/>
      <w:szCs w:val="18"/>
    </w:rPr>
  </w:style>
  <w:style w:type="paragraph" w:styleId="44">
    <w:name w:val="toc 1"/>
    <w:basedOn w:val="1"/>
    <w:next w:val="1"/>
    <w:qFormat/>
    <w:uiPriority w:val="39"/>
    <w:rPr>
      <w:szCs w:val="20"/>
    </w:rPr>
  </w:style>
  <w:style w:type="paragraph" w:styleId="45">
    <w:name w:val="toc 4"/>
    <w:basedOn w:val="1"/>
    <w:next w:val="1"/>
    <w:qFormat/>
    <w:uiPriority w:val="39"/>
    <w:pPr>
      <w:widowControl w:val="0"/>
      <w:ind w:left="420"/>
    </w:pPr>
    <w:rPr>
      <w:rFonts w:ascii="Calibri" w:hAnsi="Calibri" w:cs="Calibri"/>
      <w:kern w:val="2"/>
      <w:sz w:val="20"/>
      <w:szCs w:val="20"/>
    </w:rPr>
  </w:style>
  <w:style w:type="paragraph" w:styleId="46">
    <w:name w:val="Subtitle"/>
    <w:basedOn w:val="1"/>
    <w:next w:val="1"/>
    <w:link w:val="105"/>
    <w:qFormat/>
    <w:uiPriority w:val="0"/>
    <w:pPr>
      <w:widowControl w:val="0"/>
      <w:spacing w:before="240" w:after="60" w:line="312" w:lineRule="auto"/>
      <w:jc w:val="center"/>
      <w:outlineLvl w:val="1"/>
    </w:pPr>
    <w:rPr>
      <w:rFonts w:ascii="Cambria" w:hAnsi="Cambria" w:cs="Times New Roman"/>
      <w:b/>
      <w:bCs/>
      <w:kern w:val="28"/>
      <w:sz w:val="32"/>
      <w:szCs w:val="32"/>
    </w:rPr>
  </w:style>
  <w:style w:type="paragraph" w:styleId="47">
    <w:name w:val="List"/>
    <w:basedOn w:val="1"/>
    <w:qFormat/>
    <w:uiPriority w:val="0"/>
    <w:pPr>
      <w:widowControl w:val="0"/>
      <w:ind w:left="420" w:hanging="420"/>
      <w:jc w:val="both"/>
    </w:pPr>
    <w:rPr>
      <w:rFonts w:ascii="Times New Roman" w:hAnsi="Times New Roman" w:cs="Times New Roman"/>
      <w:kern w:val="2"/>
      <w:sz w:val="21"/>
      <w:szCs w:val="20"/>
    </w:rPr>
  </w:style>
  <w:style w:type="paragraph" w:styleId="48">
    <w:name w:val="footnote text"/>
    <w:basedOn w:val="1"/>
    <w:link w:val="106"/>
    <w:qFormat/>
    <w:uiPriority w:val="0"/>
    <w:pPr>
      <w:widowControl w:val="0"/>
      <w:snapToGrid w:val="0"/>
      <w:spacing w:line="360" w:lineRule="auto"/>
    </w:pPr>
    <w:rPr>
      <w:rFonts w:ascii="Times New Roman" w:hAnsi="Times New Roman" w:cs="Times New Roman"/>
      <w:kern w:val="2"/>
      <w:sz w:val="18"/>
      <w:szCs w:val="18"/>
    </w:rPr>
  </w:style>
  <w:style w:type="paragraph" w:styleId="49">
    <w:name w:val="List 5"/>
    <w:basedOn w:val="1"/>
    <w:qFormat/>
    <w:uiPriority w:val="0"/>
    <w:pPr>
      <w:widowControl w:val="0"/>
      <w:ind w:left="2100" w:hanging="420"/>
      <w:jc w:val="both"/>
    </w:pPr>
    <w:rPr>
      <w:rFonts w:ascii="Times New Roman" w:hAnsi="Times New Roman" w:cs="Times New Roman"/>
      <w:kern w:val="2"/>
      <w:sz w:val="21"/>
      <w:szCs w:val="20"/>
    </w:rPr>
  </w:style>
  <w:style w:type="paragraph" w:styleId="50">
    <w:name w:val="Body Text Indent 3"/>
    <w:basedOn w:val="1"/>
    <w:link w:val="107"/>
    <w:qFormat/>
    <w:uiPriority w:val="0"/>
    <w:pPr>
      <w:autoSpaceDE w:val="0"/>
      <w:autoSpaceDN w:val="0"/>
      <w:spacing w:line="400" w:lineRule="atLeast"/>
      <w:ind w:firstLine="443" w:firstLineChars="200"/>
      <w:textAlignment w:val="bottom"/>
    </w:pPr>
    <w:rPr>
      <w:rFonts w:ascii="Times New Roman" w:hAnsi="Times New Roman" w:eastAsia="黑体" w:cs="Times New Roman"/>
      <w:color w:val="000000"/>
      <w:kern w:val="2"/>
    </w:rPr>
  </w:style>
  <w:style w:type="paragraph" w:styleId="51">
    <w:name w:val="toc 9"/>
    <w:basedOn w:val="1"/>
    <w:next w:val="1"/>
    <w:qFormat/>
    <w:uiPriority w:val="39"/>
    <w:pPr>
      <w:widowControl w:val="0"/>
      <w:ind w:left="1470"/>
    </w:pPr>
    <w:rPr>
      <w:rFonts w:ascii="Calibri" w:hAnsi="Calibri" w:cs="Calibri"/>
      <w:kern w:val="2"/>
      <w:sz w:val="20"/>
      <w:szCs w:val="20"/>
    </w:rPr>
  </w:style>
  <w:style w:type="paragraph" w:styleId="52">
    <w:name w:val="Body Text 2"/>
    <w:basedOn w:val="1"/>
    <w:link w:val="108"/>
    <w:qFormat/>
    <w:uiPriority w:val="0"/>
    <w:pPr>
      <w:framePr w:hSpace="180" w:wrap="notBeside" w:vAnchor="text" w:hAnchor="page" w:x="1917" w:y="230"/>
    </w:pPr>
    <w:rPr>
      <w:rFonts w:cs="Times New Roman"/>
      <w:szCs w:val="20"/>
    </w:rPr>
  </w:style>
  <w:style w:type="paragraph" w:styleId="53">
    <w:name w:val="List Continue 2"/>
    <w:basedOn w:val="1"/>
    <w:qFormat/>
    <w:uiPriority w:val="0"/>
    <w:pPr>
      <w:widowControl w:val="0"/>
      <w:spacing w:after="120"/>
      <w:ind w:left="840" w:leftChars="400"/>
      <w:jc w:val="both"/>
    </w:pPr>
    <w:rPr>
      <w:rFonts w:ascii="Times New Roman" w:hAnsi="Times New Roman" w:cs="Times New Roman"/>
      <w:kern w:val="2"/>
      <w:sz w:val="21"/>
    </w:rPr>
  </w:style>
  <w:style w:type="paragraph" w:styleId="54">
    <w:name w:val="HTML Preformatted"/>
    <w:basedOn w:val="1"/>
    <w:link w:val="109"/>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w:hAnsi="Arial" w:cs="Times New Roman"/>
      <w:kern w:val="2"/>
    </w:rPr>
  </w:style>
  <w:style w:type="paragraph" w:styleId="55">
    <w:name w:val="Normal (Web)"/>
    <w:basedOn w:val="1"/>
    <w:qFormat/>
    <w:uiPriority w:val="99"/>
    <w:pPr>
      <w:spacing w:before="100" w:beforeAutospacing="1" w:after="100" w:afterAutospacing="1"/>
    </w:pPr>
    <w:rPr>
      <w:rFonts w:ascii="Arial" w:hAnsi="Arial" w:cs="Arial"/>
      <w:color w:val="000000"/>
      <w:sz w:val="18"/>
      <w:szCs w:val="18"/>
    </w:rPr>
  </w:style>
  <w:style w:type="paragraph" w:styleId="56">
    <w:name w:val="index 1"/>
    <w:basedOn w:val="1"/>
    <w:next w:val="1"/>
    <w:qFormat/>
    <w:uiPriority w:val="0"/>
    <w:pPr>
      <w:widowControl w:val="0"/>
      <w:jc w:val="both"/>
    </w:pPr>
    <w:rPr>
      <w:rFonts w:ascii="Times New Roman" w:hAnsi="Times New Roman" w:cs="Times New Roman"/>
      <w:kern w:val="2"/>
      <w:sz w:val="21"/>
      <w:szCs w:val="20"/>
    </w:rPr>
  </w:style>
  <w:style w:type="paragraph" w:styleId="57">
    <w:name w:val="Title"/>
    <w:basedOn w:val="1"/>
    <w:next w:val="1"/>
    <w:link w:val="110"/>
    <w:qFormat/>
    <w:uiPriority w:val="0"/>
    <w:pPr>
      <w:spacing w:before="240" w:after="60" w:line="460" w:lineRule="exact"/>
      <w:jc w:val="center"/>
      <w:outlineLvl w:val="0"/>
    </w:pPr>
    <w:rPr>
      <w:rFonts w:ascii="Arial" w:hAnsi="Arial" w:cs="Times New Roman"/>
      <w:b/>
      <w:spacing w:val="14"/>
      <w:kern w:val="24"/>
      <w:sz w:val="32"/>
      <w:szCs w:val="20"/>
    </w:rPr>
  </w:style>
  <w:style w:type="paragraph" w:styleId="58">
    <w:name w:val="annotation subject"/>
    <w:basedOn w:val="22"/>
    <w:next w:val="22"/>
    <w:link w:val="111"/>
    <w:qFormat/>
    <w:uiPriority w:val="99"/>
    <w:rPr>
      <w:b/>
      <w:bCs/>
    </w:rPr>
  </w:style>
  <w:style w:type="paragraph" w:styleId="59">
    <w:name w:val="Body Text First Indent 2"/>
    <w:basedOn w:val="28"/>
    <w:link w:val="112"/>
    <w:qFormat/>
    <w:uiPriority w:val="0"/>
    <w:pPr>
      <w:widowControl w:val="0"/>
      <w:ind w:firstLine="420" w:firstLineChars="200"/>
      <w:jc w:val="both"/>
    </w:pPr>
    <w:rPr>
      <w:rFonts w:ascii="仿宋_GB2312" w:hAnsi="宋体" w:eastAsia="仿宋_GB2312"/>
      <w:b/>
      <w:bCs/>
      <w:color w:val="000000"/>
      <w:szCs w:val="21"/>
    </w:rPr>
  </w:style>
  <w:style w:type="table" w:styleId="61">
    <w:name w:val="Table Grid"/>
    <w:basedOn w:val="60"/>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3">
    <w:name w:val="Strong"/>
    <w:qFormat/>
    <w:uiPriority w:val="22"/>
    <w:rPr>
      <w:b/>
      <w:bCs/>
    </w:rPr>
  </w:style>
  <w:style w:type="character" w:styleId="64">
    <w:name w:val="page number"/>
    <w:qFormat/>
    <w:uiPriority w:val="0"/>
  </w:style>
  <w:style w:type="character" w:styleId="65">
    <w:name w:val="FollowedHyperlink"/>
    <w:qFormat/>
    <w:uiPriority w:val="99"/>
    <w:rPr>
      <w:color w:val="4A4A4A"/>
      <w:u w:val="none"/>
    </w:rPr>
  </w:style>
  <w:style w:type="character" w:styleId="66">
    <w:name w:val="Emphasis"/>
    <w:qFormat/>
    <w:uiPriority w:val="0"/>
    <w:rPr>
      <w:rFonts w:ascii="Times New Roman" w:hAnsi="Times New Roman" w:eastAsia="宋体" w:cs="Times New Roman"/>
      <w:i/>
      <w:iCs/>
    </w:rPr>
  </w:style>
  <w:style w:type="character" w:styleId="67">
    <w:name w:val="HTML Definition"/>
    <w:unhideWhenUsed/>
    <w:qFormat/>
    <w:uiPriority w:val="99"/>
  </w:style>
  <w:style w:type="character" w:styleId="68">
    <w:name w:val="HTML Typewriter"/>
    <w:unhideWhenUsed/>
    <w:qFormat/>
    <w:uiPriority w:val="99"/>
    <w:rPr>
      <w:rFonts w:hint="default" w:ascii="monospace" w:hAnsi="monospace" w:eastAsia="monospace" w:cs="monospace"/>
      <w:sz w:val="20"/>
    </w:rPr>
  </w:style>
  <w:style w:type="character" w:styleId="69">
    <w:name w:val="HTML Acronym"/>
    <w:unhideWhenUsed/>
    <w:qFormat/>
    <w:uiPriority w:val="99"/>
  </w:style>
  <w:style w:type="character" w:styleId="70">
    <w:name w:val="HTML Variable"/>
    <w:unhideWhenUsed/>
    <w:qFormat/>
    <w:uiPriority w:val="99"/>
  </w:style>
  <w:style w:type="character" w:styleId="71">
    <w:name w:val="Hyperlink"/>
    <w:basedOn w:val="62"/>
    <w:qFormat/>
    <w:uiPriority w:val="0"/>
    <w:rPr>
      <w:color w:val="4A4A4A"/>
      <w:u w:val="none"/>
    </w:rPr>
  </w:style>
  <w:style w:type="character" w:styleId="72">
    <w:name w:val="HTML Code"/>
    <w:unhideWhenUsed/>
    <w:qFormat/>
    <w:uiPriority w:val="99"/>
    <w:rPr>
      <w:rFonts w:ascii="monospace" w:hAnsi="monospace" w:eastAsia="monospace" w:cs="monospace"/>
      <w:sz w:val="20"/>
    </w:rPr>
  </w:style>
  <w:style w:type="character" w:styleId="73">
    <w:name w:val="annotation reference"/>
    <w:qFormat/>
    <w:uiPriority w:val="99"/>
    <w:rPr>
      <w:sz w:val="21"/>
      <w:szCs w:val="21"/>
    </w:rPr>
  </w:style>
  <w:style w:type="character" w:styleId="74">
    <w:name w:val="HTML Cite"/>
    <w:unhideWhenUsed/>
    <w:qFormat/>
    <w:uiPriority w:val="99"/>
  </w:style>
  <w:style w:type="character" w:styleId="75">
    <w:name w:val="HTML Keyboard"/>
    <w:unhideWhenUsed/>
    <w:qFormat/>
    <w:uiPriority w:val="99"/>
    <w:rPr>
      <w:rFonts w:hint="default" w:ascii="monospace" w:hAnsi="monospace" w:eastAsia="monospace" w:cs="monospace"/>
      <w:sz w:val="20"/>
    </w:rPr>
  </w:style>
  <w:style w:type="character" w:styleId="76">
    <w:name w:val="HTML Sample"/>
    <w:unhideWhenUsed/>
    <w:qFormat/>
    <w:uiPriority w:val="99"/>
    <w:rPr>
      <w:rFonts w:hint="default" w:ascii="monospace" w:hAnsi="monospace" w:eastAsia="monospace" w:cs="monospace"/>
    </w:rPr>
  </w:style>
  <w:style w:type="paragraph" w:customStyle="1" w:styleId="77">
    <w:name w:val="表格文字"/>
    <w:basedOn w:val="35"/>
    <w:next w:val="25"/>
    <w:qFormat/>
    <w:uiPriority w:val="0"/>
  </w:style>
  <w:style w:type="paragraph" w:customStyle="1" w:styleId="78">
    <w:name w:val="Default"/>
    <w:next w:val="79"/>
    <w:link w:val="298"/>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79">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80">
    <w:name w:val="首行缩进"/>
    <w:basedOn w:val="1"/>
    <w:qFormat/>
    <w:uiPriority w:val="99"/>
    <w:pPr>
      <w:suppressAutoHyphens/>
      <w:spacing w:line="360" w:lineRule="auto"/>
      <w:ind w:firstLine="480" w:firstLineChars="200"/>
    </w:pPr>
    <w:rPr>
      <w:rFonts w:ascii="Calibri" w:hAnsi="Calibri"/>
      <w:szCs w:val="22"/>
      <w:lang w:val="zh-CN"/>
    </w:rPr>
  </w:style>
  <w:style w:type="character" w:customStyle="1" w:styleId="81">
    <w:name w:val="标题 1 字符1"/>
    <w:link w:val="3"/>
    <w:qFormat/>
    <w:uiPriority w:val="0"/>
    <w:rPr>
      <w:rFonts w:eastAsia="宋体"/>
      <w:kern w:val="2"/>
      <w:sz w:val="28"/>
      <w:szCs w:val="24"/>
      <w:lang w:val="en-US" w:eastAsia="zh-CN" w:bidi="ar-SA"/>
    </w:rPr>
  </w:style>
  <w:style w:type="character" w:customStyle="1" w:styleId="82">
    <w:name w:val="标题 2 字符"/>
    <w:link w:val="4"/>
    <w:qFormat/>
    <w:uiPriority w:val="0"/>
    <w:rPr>
      <w:rFonts w:ascii="Arial" w:hAnsi="Arial" w:eastAsia="宋体"/>
      <w:b/>
      <w:bCs/>
      <w:kern w:val="2"/>
      <w:sz w:val="28"/>
      <w:szCs w:val="32"/>
      <w:lang w:val="en-US" w:eastAsia="zh-CN" w:bidi="ar-SA"/>
    </w:rPr>
  </w:style>
  <w:style w:type="character" w:customStyle="1" w:styleId="83">
    <w:name w:val="标题 3 字符"/>
    <w:link w:val="5"/>
    <w:qFormat/>
    <w:uiPriority w:val="0"/>
    <w:rPr>
      <w:rFonts w:ascii="Calibri" w:hAnsi="Calibri" w:eastAsia="宋体"/>
      <w:b/>
      <w:bCs/>
      <w:kern w:val="2"/>
      <w:sz w:val="32"/>
      <w:szCs w:val="32"/>
      <w:lang w:val="en-US" w:eastAsia="zh-CN" w:bidi="ar-SA"/>
    </w:rPr>
  </w:style>
  <w:style w:type="character" w:customStyle="1" w:styleId="84">
    <w:name w:val="正文缩进 字符"/>
    <w:link w:val="9"/>
    <w:qFormat/>
    <w:uiPriority w:val="0"/>
    <w:rPr>
      <w:rFonts w:eastAsia="宋体"/>
      <w:kern w:val="2"/>
      <w:sz w:val="21"/>
      <w:szCs w:val="24"/>
      <w:lang w:val="en-US" w:eastAsia="zh-CN" w:bidi="ar-SA"/>
    </w:rPr>
  </w:style>
  <w:style w:type="character" w:customStyle="1" w:styleId="85">
    <w:name w:val="标题 4 字符"/>
    <w:link w:val="6"/>
    <w:qFormat/>
    <w:uiPriority w:val="9"/>
    <w:rPr>
      <w:rFonts w:ascii="Cambria" w:hAnsi="Cambria" w:eastAsia="宋体"/>
      <w:b/>
      <w:bCs/>
      <w:kern w:val="2"/>
      <w:sz w:val="28"/>
      <w:szCs w:val="28"/>
      <w:lang w:val="en-US" w:eastAsia="zh-CN" w:bidi="ar-SA"/>
    </w:rPr>
  </w:style>
  <w:style w:type="character" w:customStyle="1" w:styleId="86">
    <w:name w:val="标题 5 字符"/>
    <w:link w:val="7"/>
    <w:qFormat/>
    <w:uiPriority w:val="9"/>
    <w:rPr>
      <w:rFonts w:ascii="宋体" w:hAnsi="宋体" w:cs="宋体"/>
      <w:b/>
      <w:bCs/>
      <w:sz w:val="28"/>
      <w:szCs w:val="28"/>
    </w:rPr>
  </w:style>
  <w:style w:type="character" w:customStyle="1" w:styleId="87">
    <w:name w:val="标题 6 字符"/>
    <w:link w:val="8"/>
    <w:qFormat/>
    <w:uiPriority w:val="9"/>
    <w:rPr>
      <w:rFonts w:ascii="Arial" w:hAnsi="Arial" w:eastAsia="黑体"/>
      <w:b/>
      <w:bCs/>
      <w:spacing w:val="6"/>
      <w:sz w:val="24"/>
      <w:szCs w:val="24"/>
    </w:rPr>
  </w:style>
  <w:style w:type="character" w:customStyle="1" w:styleId="88">
    <w:name w:val="标题 7 字符"/>
    <w:link w:val="10"/>
    <w:qFormat/>
    <w:uiPriority w:val="9"/>
    <w:rPr>
      <w:rFonts w:ascii="宋体" w:hAnsi="宋体"/>
      <w:b/>
      <w:bCs/>
      <w:spacing w:val="6"/>
      <w:sz w:val="24"/>
      <w:szCs w:val="24"/>
    </w:rPr>
  </w:style>
  <w:style w:type="character" w:customStyle="1" w:styleId="89">
    <w:name w:val="标题 8 字符"/>
    <w:link w:val="11"/>
    <w:qFormat/>
    <w:uiPriority w:val="9"/>
    <w:rPr>
      <w:rFonts w:ascii="Arial" w:hAnsi="Arial" w:eastAsia="黑体"/>
      <w:spacing w:val="6"/>
      <w:sz w:val="24"/>
      <w:szCs w:val="24"/>
    </w:rPr>
  </w:style>
  <w:style w:type="character" w:customStyle="1" w:styleId="90">
    <w:name w:val="标题 9 字符"/>
    <w:link w:val="12"/>
    <w:qFormat/>
    <w:uiPriority w:val="9"/>
    <w:rPr>
      <w:rFonts w:ascii="Arial" w:hAnsi="Arial" w:eastAsia="黑体"/>
      <w:spacing w:val="6"/>
      <w:sz w:val="24"/>
      <w:szCs w:val="24"/>
    </w:rPr>
  </w:style>
  <w:style w:type="character" w:customStyle="1" w:styleId="91">
    <w:name w:val="题注 字符"/>
    <w:link w:val="18"/>
    <w:qFormat/>
    <w:uiPriority w:val="0"/>
    <w:rPr>
      <w:rFonts w:ascii="Arial" w:hAnsi="Arial" w:eastAsia="黑体" w:cs="Arial"/>
      <w:kern w:val="2"/>
      <w:sz w:val="24"/>
      <w:szCs w:val="24"/>
    </w:rPr>
  </w:style>
  <w:style w:type="character" w:customStyle="1" w:styleId="92">
    <w:name w:val="文档结构图 字符"/>
    <w:link w:val="20"/>
    <w:qFormat/>
    <w:uiPriority w:val="99"/>
    <w:rPr>
      <w:rFonts w:ascii="宋体" w:hAnsi="Calibri" w:eastAsia="宋体"/>
      <w:kern w:val="2"/>
      <w:sz w:val="18"/>
      <w:szCs w:val="18"/>
      <w:lang w:val="en-US" w:eastAsia="zh-CN" w:bidi="ar-SA"/>
    </w:rPr>
  </w:style>
  <w:style w:type="character" w:customStyle="1" w:styleId="93">
    <w:name w:val="批注文字 字符"/>
    <w:link w:val="22"/>
    <w:qFormat/>
    <w:uiPriority w:val="99"/>
    <w:rPr>
      <w:rFonts w:ascii="Calibri" w:hAnsi="Calibri" w:eastAsia="宋体"/>
      <w:kern w:val="2"/>
      <w:sz w:val="21"/>
      <w:szCs w:val="22"/>
      <w:lang w:val="en-US" w:eastAsia="zh-CN" w:bidi="ar-SA"/>
    </w:rPr>
  </w:style>
  <w:style w:type="character" w:customStyle="1" w:styleId="94">
    <w:name w:val="正文文本 3 字符"/>
    <w:link w:val="23"/>
    <w:qFormat/>
    <w:uiPriority w:val="0"/>
    <w:rPr>
      <w:rFonts w:ascii="楷体_GB2312" w:hAnsi="宋体" w:eastAsia="楷体_GB2312" w:cs="宋体"/>
      <w:i/>
      <w:iCs/>
      <w:sz w:val="24"/>
    </w:rPr>
  </w:style>
  <w:style w:type="character" w:customStyle="1" w:styleId="95">
    <w:name w:val="正文文本 字符"/>
    <w:link w:val="25"/>
    <w:qFormat/>
    <w:uiPriority w:val="99"/>
    <w:rPr>
      <w:rFonts w:ascii="Arial" w:hAnsi="Arial" w:eastAsia="宋体"/>
      <w:bCs/>
      <w:kern w:val="2"/>
      <w:sz w:val="24"/>
      <w:szCs w:val="24"/>
      <w:lang w:val="en-US" w:eastAsia="zh-CN" w:bidi="ar-SA"/>
    </w:rPr>
  </w:style>
  <w:style w:type="character" w:customStyle="1" w:styleId="96">
    <w:name w:val="正文文本首行缩进 字符"/>
    <w:link w:val="26"/>
    <w:qFormat/>
    <w:uiPriority w:val="0"/>
    <w:rPr>
      <w:rFonts w:ascii="Calibri" w:hAnsi="Calibri" w:eastAsia="宋体"/>
      <w:bCs/>
      <w:kern w:val="2"/>
      <w:sz w:val="21"/>
      <w:szCs w:val="22"/>
      <w:lang w:val="en-US" w:eastAsia="zh-CN" w:bidi="ar-SA"/>
    </w:rPr>
  </w:style>
  <w:style w:type="character" w:customStyle="1" w:styleId="97">
    <w:name w:val="正文文本缩进 字符"/>
    <w:link w:val="28"/>
    <w:qFormat/>
    <w:uiPriority w:val="0"/>
    <w:rPr>
      <w:kern w:val="2"/>
      <w:sz w:val="21"/>
      <w:szCs w:val="24"/>
    </w:rPr>
  </w:style>
  <w:style w:type="character" w:customStyle="1" w:styleId="98">
    <w:name w:val="纯文本 字符2"/>
    <w:link w:val="35"/>
    <w:qFormat/>
    <w:uiPriority w:val="0"/>
    <w:rPr>
      <w:rFonts w:ascii="宋体" w:hAnsi="Courier New" w:eastAsia="宋体"/>
      <w:kern w:val="2"/>
      <w:sz w:val="21"/>
      <w:lang w:val="en-US" w:eastAsia="zh-CN" w:bidi="ar-SA"/>
    </w:rPr>
  </w:style>
  <w:style w:type="character" w:customStyle="1" w:styleId="99">
    <w:name w:val="日期 字符"/>
    <w:link w:val="38"/>
    <w:qFormat/>
    <w:uiPriority w:val="0"/>
    <w:rPr>
      <w:rFonts w:ascii="宋体" w:hAnsi="宋体" w:cs="宋体"/>
      <w:color w:val="000000"/>
      <w:sz w:val="24"/>
      <w:szCs w:val="24"/>
    </w:rPr>
  </w:style>
  <w:style w:type="character" w:customStyle="1" w:styleId="100">
    <w:name w:val="正文文本缩进 2 字符"/>
    <w:link w:val="39"/>
    <w:qFormat/>
    <w:uiPriority w:val="0"/>
    <w:rPr>
      <w:rFonts w:ascii="宋体" w:eastAsia="宋体"/>
      <w:sz w:val="24"/>
      <w:lang w:val="en-US" w:eastAsia="zh-CN" w:bidi="ar-SA"/>
    </w:rPr>
  </w:style>
  <w:style w:type="character" w:customStyle="1" w:styleId="101">
    <w:name w:val="尾注文本 字符"/>
    <w:link w:val="40"/>
    <w:qFormat/>
    <w:uiPriority w:val="0"/>
    <w:rPr>
      <w:kern w:val="2"/>
      <w:sz w:val="21"/>
      <w:szCs w:val="21"/>
    </w:rPr>
  </w:style>
  <w:style w:type="character" w:customStyle="1" w:styleId="102">
    <w:name w:val="批注框文本 字符"/>
    <w:link w:val="41"/>
    <w:qFormat/>
    <w:uiPriority w:val="99"/>
    <w:rPr>
      <w:rFonts w:ascii="宋体" w:hAnsi="宋体" w:cs="宋体"/>
      <w:sz w:val="18"/>
      <w:szCs w:val="18"/>
    </w:rPr>
  </w:style>
  <w:style w:type="character" w:customStyle="1" w:styleId="103">
    <w:name w:val="页脚 字符"/>
    <w:link w:val="42"/>
    <w:qFormat/>
    <w:uiPriority w:val="0"/>
    <w:rPr>
      <w:rFonts w:eastAsia="宋体"/>
      <w:kern w:val="2"/>
      <w:sz w:val="18"/>
      <w:szCs w:val="18"/>
      <w:lang w:val="en-US" w:eastAsia="zh-CN" w:bidi="ar-SA"/>
    </w:rPr>
  </w:style>
  <w:style w:type="character" w:customStyle="1" w:styleId="104">
    <w:name w:val="页眉 字符"/>
    <w:link w:val="43"/>
    <w:qFormat/>
    <w:uiPriority w:val="0"/>
    <w:rPr>
      <w:rFonts w:eastAsia="宋体"/>
      <w:kern w:val="2"/>
      <w:sz w:val="18"/>
      <w:szCs w:val="18"/>
      <w:lang w:val="en-US" w:eastAsia="zh-CN" w:bidi="ar-SA"/>
    </w:rPr>
  </w:style>
  <w:style w:type="character" w:customStyle="1" w:styleId="105">
    <w:name w:val="副标题 字符"/>
    <w:link w:val="46"/>
    <w:qFormat/>
    <w:uiPriority w:val="0"/>
    <w:rPr>
      <w:rFonts w:ascii="Cambria" w:hAnsi="Cambria"/>
      <w:b/>
      <w:bCs/>
      <w:kern w:val="28"/>
      <w:sz w:val="32"/>
      <w:szCs w:val="32"/>
    </w:rPr>
  </w:style>
  <w:style w:type="character" w:customStyle="1" w:styleId="106">
    <w:name w:val="脚注文本 字符"/>
    <w:link w:val="48"/>
    <w:qFormat/>
    <w:uiPriority w:val="0"/>
    <w:rPr>
      <w:kern w:val="2"/>
      <w:sz w:val="18"/>
      <w:szCs w:val="18"/>
    </w:rPr>
  </w:style>
  <w:style w:type="character" w:customStyle="1" w:styleId="107">
    <w:name w:val="正文文本缩进 3 字符"/>
    <w:link w:val="50"/>
    <w:qFormat/>
    <w:uiPriority w:val="0"/>
    <w:rPr>
      <w:rFonts w:eastAsia="黑体"/>
      <w:color w:val="000000"/>
      <w:kern w:val="2"/>
      <w:sz w:val="24"/>
      <w:szCs w:val="24"/>
      <w:lang w:val="en-US" w:eastAsia="zh-CN" w:bidi="ar-SA"/>
    </w:rPr>
  </w:style>
  <w:style w:type="character" w:customStyle="1" w:styleId="108">
    <w:name w:val="正文文本 2 字符"/>
    <w:link w:val="52"/>
    <w:qFormat/>
    <w:uiPriority w:val="0"/>
    <w:rPr>
      <w:rFonts w:ascii="宋体" w:hAnsi="宋体" w:cs="宋体"/>
      <w:sz w:val="24"/>
    </w:rPr>
  </w:style>
  <w:style w:type="character" w:customStyle="1" w:styleId="109">
    <w:name w:val="HTML 预设格式 字符"/>
    <w:link w:val="54"/>
    <w:qFormat/>
    <w:uiPriority w:val="0"/>
    <w:rPr>
      <w:rFonts w:ascii="Arial" w:hAnsi="Arial" w:cs="Arial"/>
      <w:kern w:val="2"/>
      <w:sz w:val="24"/>
      <w:szCs w:val="24"/>
    </w:rPr>
  </w:style>
  <w:style w:type="character" w:customStyle="1" w:styleId="110">
    <w:name w:val="标题 字符"/>
    <w:link w:val="57"/>
    <w:qFormat/>
    <w:uiPriority w:val="0"/>
    <w:rPr>
      <w:rFonts w:ascii="Arial" w:hAnsi="Arial" w:cs="宋体"/>
      <w:b/>
      <w:spacing w:val="14"/>
      <w:kern w:val="24"/>
      <w:sz w:val="32"/>
    </w:rPr>
  </w:style>
  <w:style w:type="character" w:customStyle="1" w:styleId="111">
    <w:name w:val="批注主题 字符"/>
    <w:link w:val="58"/>
    <w:qFormat/>
    <w:uiPriority w:val="99"/>
    <w:rPr>
      <w:rFonts w:ascii="Calibri" w:hAnsi="Calibri" w:eastAsia="宋体"/>
      <w:b/>
      <w:bCs/>
      <w:kern w:val="2"/>
      <w:sz w:val="21"/>
      <w:szCs w:val="22"/>
      <w:lang w:val="en-US" w:eastAsia="zh-CN" w:bidi="ar-SA"/>
    </w:rPr>
  </w:style>
  <w:style w:type="character" w:customStyle="1" w:styleId="112">
    <w:name w:val="正文文本首行缩进 2 字符"/>
    <w:link w:val="59"/>
    <w:qFormat/>
    <w:uiPriority w:val="0"/>
    <w:rPr>
      <w:rFonts w:ascii="仿宋_GB2312" w:hAnsi="宋体" w:eastAsia="仿宋_GB2312" w:cs="宋体"/>
      <w:b/>
      <w:bCs/>
      <w:color w:val="000000"/>
      <w:kern w:val="2"/>
      <w:sz w:val="21"/>
      <w:szCs w:val="21"/>
    </w:rPr>
  </w:style>
  <w:style w:type="character" w:customStyle="1" w:styleId="113">
    <w:name w:val="项目符0 Char"/>
    <w:link w:val="114"/>
    <w:qFormat/>
    <w:uiPriority w:val="0"/>
    <w:rPr>
      <w:rFonts w:ascii="Arial" w:hAnsi="Arial"/>
      <w:sz w:val="21"/>
      <w:szCs w:val="21"/>
    </w:rPr>
  </w:style>
  <w:style w:type="paragraph" w:customStyle="1" w:styleId="114">
    <w:name w:val="项目符0"/>
    <w:basedOn w:val="1"/>
    <w:link w:val="113"/>
    <w:qFormat/>
    <w:uiPriority w:val="0"/>
    <w:pPr>
      <w:widowControl w:val="0"/>
      <w:numPr>
        <w:ilvl w:val="0"/>
        <w:numId w:val="2"/>
      </w:numPr>
      <w:spacing w:beforeLines="25" w:afterLines="25" w:line="300" w:lineRule="auto"/>
      <w:ind w:left="100" w:leftChars="100" w:right="57" w:rightChars="27" w:firstLine="200" w:firstLineChars="200"/>
      <w:jc w:val="both"/>
    </w:pPr>
    <w:rPr>
      <w:rFonts w:ascii="Arial" w:hAnsi="Arial" w:cs="Times New Roman"/>
      <w:sz w:val="21"/>
      <w:szCs w:val="21"/>
    </w:rPr>
  </w:style>
  <w:style w:type="character" w:customStyle="1" w:styleId="115">
    <w:name w:val="页码1"/>
    <w:qFormat/>
    <w:uiPriority w:val="0"/>
    <w:rPr>
      <w:rFonts w:ascii="Times New Roman" w:hAnsi="Times New Roman" w:eastAsia="宋体" w:cs="Times New Roman"/>
    </w:rPr>
  </w:style>
  <w:style w:type="character" w:customStyle="1" w:styleId="116">
    <w:name w:val="常规标题 Char"/>
    <w:link w:val="117"/>
    <w:qFormat/>
    <w:uiPriority w:val="0"/>
    <w:rPr>
      <w:rFonts w:ascii="黑体" w:hAnsi="黑体" w:eastAsia="黑体" w:cs="黑体"/>
      <w:sz w:val="44"/>
      <w:szCs w:val="44"/>
    </w:rPr>
  </w:style>
  <w:style w:type="paragraph" w:customStyle="1" w:styleId="117">
    <w:name w:val="常规标题"/>
    <w:basedOn w:val="1"/>
    <w:next w:val="1"/>
    <w:link w:val="116"/>
    <w:qFormat/>
    <w:uiPriority w:val="0"/>
    <w:pPr>
      <w:widowControl w:val="0"/>
      <w:spacing w:line="480" w:lineRule="auto"/>
      <w:jc w:val="center"/>
    </w:pPr>
    <w:rPr>
      <w:rFonts w:ascii="黑体" w:hAnsi="黑体" w:eastAsia="黑体" w:cs="Times New Roman"/>
      <w:sz w:val="44"/>
      <w:szCs w:val="44"/>
    </w:rPr>
  </w:style>
  <w:style w:type="character" w:customStyle="1" w:styleId="118">
    <w:name w:val="p141"/>
    <w:qFormat/>
    <w:uiPriority w:val="0"/>
    <w:rPr>
      <w:sz w:val="21"/>
      <w:szCs w:val="21"/>
    </w:rPr>
  </w:style>
  <w:style w:type="character" w:customStyle="1" w:styleId="119">
    <w:name w:val="Texte Char Char"/>
    <w:qFormat/>
    <w:uiPriority w:val="0"/>
    <w:rPr>
      <w:rFonts w:ascii="宋体" w:hAnsi="Courier New" w:eastAsia="仿宋_GB2312" w:cs="宋体"/>
      <w:b/>
      <w:bCs/>
      <w:color w:val="000000"/>
      <w:sz w:val="21"/>
      <w:lang w:val="en-US" w:eastAsia="zh-CN" w:bidi="ar-SA"/>
    </w:rPr>
  </w:style>
  <w:style w:type="character" w:customStyle="1" w:styleId="120">
    <w:name w:val="HTML 预设格式 Char1"/>
    <w:qFormat/>
    <w:uiPriority w:val="0"/>
    <w:rPr>
      <w:rFonts w:ascii="Times New Roman" w:hAnsi="Courier New" w:eastAsia="宋体" w:cs="Times New Roman"/>
      <w:kern w:val="0"/>
      <w:sz w:val="20"/>
      <w:szCs w:val="20"/>
    </w:rPr>
  </w:style>
  <w:style w:type="character" w:customStyle="1" w:styleId="121">
    <w:name w:val="Header Char"/>
    <w:qFormat/>
    <w:uiPriority w:val="0"/>
    <w:rPr>
      <w:rFonts w:ascii="Times New Roman" w:hAnsi="Times New Roman" w:eastAsia="宋体" w:cs="Times New Roman"/>
      <w:sz w:val="18"/>
      <w:szCs w:val="18"/>
    </w:rPr>
  </w:style>
  <w:style w:type="character" w:customStyle="1" w:styleId="122">
    <w:name w:val="style51"/>
    <w:qFormat/>
    <w:uiPriority w:val="0"/>
    <w:rPr>
      <w:rFonts w:ascii="Times New Roman" w:hAnsi="Times New Roman" w:eastAsia="宋体" w:cs="Times New Roman"/>
      <w:sz w:val="21"/>
      <w:szCs w:val="21"/>
    </w:rPr>
  </w:style>
  <w:style w:type="character" w:customStyle="1" w:styleId="123">
    <w:name w:val="1.1.1类表 Char Char"/>
    <w:link w:val="124"/>
    <w:qFormat/>
    <w:uiPriority w:val="0"/>
    <w:rPr>
      <w:rFonts w:ascii="宋体" w:hAnsi="宋体"/>
      <w:b/>
      <w:bCs/>
      <w:sz w:val="28"/>
      <w:szCs w:val="28"/>
    </w:rPr>
  </w:style>
  <w:style w:type="paragraph" w:customStyle="1" w:styleId="124">
    <w:name w:val="1.1.1类表"/>
    <w:basedOn w:val="1"/>
    <w:link w:val="123"/>
    <w:qFormat/>
    <w:uiPriority w:val="0"/>
    <w:pPr>
      <w:keepNext/>
      <w:keepLines/>
      <w:widowControl w:val="0"/>
      <w:tabs>
        <w:tab w:val="left" w:pos="1430"/>
      </w:tabs>
      <w:snapToGrid w:val="0"/>
      <w:spacing w:before="120" w:after="120" w:line="360" w:lineRule="auto"/>
      <w:ind w:left="1430" w:hanging="720" w:firstLineChars="200"/>
      <w:jc w:val="both"/>
      <w:outlineLvl w:val="2"/>
    </w:pPr>
    <w:rPr>
      <w:rFonts w:cs="Times New Roman"/>
      <w:b/>
      <w:bCs/>
      <w:sz w:val="28"/>
      <w:szCs w:val="28"/>
    </w:rPr>
  </w:style>
  <w:style w:type="character" w:customStyle="1" w:styleId="125">
    <w:name w:val="超级链接"/>
    <w:qFormat/>
    <w:uiPriority w:val="0"/>
    <w:rPr>
      <w:rFonts w:hint="default" w:ascii="Times New Roman" w:hAnsi="Times New Roman" w:eastAsia="宋体" w:cs="Times New Roman"/>
      <w:color w:val="0000FF"/>
      <w:sz w:val="21"/>
      <w:u w:val="single" w:color="0000FF"/>
      <w:vertAlign w:val="baseline"/>
      <w:lang w:val="en-US" w:eastAsia="zh-CN"/>
    </w:rPr>
  </w:style>
  <w:style w:type="character" w:customStyle="1" w:styleId="126">
    <w:name w:val="批注引用1"/>
    <w:qFormat/>
    <w:uiPriority w:val="0"/>
    <w:rPr>
      <w:rFonts w:ascii="Times New Roman" w:hAnsi="Times New Roman" w:eastAsia="宋体" w:cs="Times New Roman"/>
      <w:sz w:val="21"/>
      <w:szCs w:val="21"/>
    </w:rPr>
  </w:style>
  <w:style w:type="character" w:customStyle="1" w:styleId="127">
    <w:name w:val="正文首行缩进 Char1"/>
    <w:qFormat/>
    <w:uiPriority w:val="99"/>
    <w:rPr>
      <w:rFonts w:ascii="宋体" w:hAnsi="宋体" w:eastAsia="宋体" w:cs="Times New Roman"/>
      <w:sz w:val="24"/>
      <w:szCs w:val="24"/>
    </w:rPr>
  </w:style>
  <w:style w:type="character" w:customStyle="1" w:styleId="128">
    <w:name w:val="未处理的提及1"/>
    <w:unhideWhenUsed/>
    <w:qFormat/>
    <w:uiPriority w:val="99"/>
    <w:rPr>
      <w:color w:val="808080"/>
      <w:shd w:val="clear" w:color="auto" w:fill="E6E6E6"/>
    </w:rPr>
  </w:style>
  <w:style w:type="character" w:customStyle="1" w:styleId="129">
    <w:name w:val="标题3 Char"/>
    <w:link w:val="130"/>
    <w:qFormat/>
    <w:uiPriority w:val="0"/>
    <w:rPr>
      <w:rFonts w:ascii="Calibri" w:hAnsi="Calibri"/>
      <w:sz w:val="21"/>
      <w:szCs w:val="21"/>
    </w:rPr>
  </w:style>
  <w:style w:type="paragraph" w:customStyle="1" w:styleId="130">
    <w:name w:val="标题3"/>
    <w:basedOn w:val="5"/>
    <w:link w:val="129"/>
    <w:qFormat/>
    <w:uiPriority w:val="0"/>
    <w:pPr>
      <w:keepNext w:val="0"/>
      <w:keepLines w:val="0"/>
      <w:tabs>
        <w:tab w:val="left" w:pos="432"/>
      </w:tabs>
      <w:adjustRightInd w:val="0"/>
      <w:snapToGrid w:val="0"/>
      <w:spacing w:before="0" w:after="0" w:line="360" w:lineRule="auto"/>
      <w:ind w:left="840" w:hanging="420"/>
    </w:pPr>
    <w:rPr>
      <w:b w:val="0"/>
      <w:bCs w:val="0"/>
      <w:kern w:val="0"/>
      <w:sz w:val="21"/>
      <w:szCs w:val="21"/>
    </w:rPr>
  </w:style>
  <w:style w:type="character" w:customStyle="1" w:styleId="131">
    <w:name w:val="段 Char"/>
    <w:link w:val="132"/>
    <w:qFormat/>
    <w:uiPriority w:val="0"/>
    <w:rPr>
      <w:rFonts w:ascii="Arial" w:hAnsi="Arial"/>
      <w:kern w:val="2"/>
      <w:sz w:val="21"/>
      <w:lang w:val="en-US" w:eastAsia="zh-CN" w:bidi="ar-SA"/>
    </w:rPr>
  </w:style>
  <w:style w:type="paragraph" w:customStyle="1" w:styleId="132">
    <w:name w:val="段"/>
    <w:link w:val="131"/>
    <w:qFormat/>
    <w:uiPriority w:val="0"/>
    <w:pPr>
      <w:autoSpaceDE w:val="0"/>
      <w:autoSpaceDN w:val="0"/>
      <w:ind w:firstLine="200" w:firstLineChars="200"/>
      <w:jc w:val="both"/>
    </w:pPr>
    <w:rPr>
      <w:rFonts w:ascii="Arial" w:hAnsi="Arial" w:eastAsia="宋体" w:cs="Times New Roman"/>
      <w:kern w:val="2"/>
      <w:sz w:val="21"/>
      <w:lang w:val="en-US" w:eastAsia="zh-CN" w:bidi="ar-SA"/>
    </w:rPr>
  </w:style>
  <w:style w:type="character" w:customStyle="1" w:styleId="133">
    <w:name w:val="自定义正文 Char"/>
    <w:link w:val="134"/>
    <w:qFormat/>
    <w:uiPriority w:val="0"/>
    <w:rPr>
      <w:rFonts w:ascii="仿宋_GB2312" w:eastAsia="仿宋_GB2312"/>
      <w:sz w:val="28"/>
    </w:rPr>
  </w:style>
  <w:style w:type="paragraph" w:customStyle="1" w:styleId="134">
    <w:name w:val="自定义正文"/>
    <w:basedOn w:val="1"/>
    <w:link w:val="133"/>
    <w:qFormat/>
    <w:uiPriority w:val="0"/>
    <w:pPr>
      <w:widowControl w:val="0"/>
      <w:spacing w:line="480" w:lineRule="exact"/>
      <w:ind w:firstLine="200" w:firstLineChars="200"/>
    </w:pPr>
    <w:rPr>
      <w:rFonts w:ascii="仿宋_GB2312" w:hAnsi="Times New Roman" w:eastAsia="仿宋_GB2312" w:cs="Times New Roman"/>
      <w:sz w:val="28"/>
      <w:szCs w:val="20"/>
    </w:rPr>
  </w:style>
  <w:style w:type="character" w:customStyle="1" w:styleId="135">
    <w:name w:val="Normal Indent Char"/>
    <w:qFormat/>
    <w:uiPriority w:val="0"/>
    <w:rPr>
      <w:rFonts w:ascii="宋体" w:hAnsi="Times New Roman" w:eastAsia="宋体" w:cs="Times New Roman"/>
      <w:snapToGrid/>
      <w:color w:val="000000"/>
      <w:kern w:val="28"/>
      <w:sz w:val="28"/>
    </w:rPr>
  </w:style>
  <w:style w:type="character" w:customStyle="1" w:styleId="136">
    <w:name w:val="txt"/>
    <w:qFormat/>
    <w:uiPriority w:val="0"/>
    <w:rPr>
      <w:rFonts w:ascii="Times New Roman" w:hAnsi="Times New Roman" w:eastAsia="宋体" w:cs="Times New Roman"/>
    </w:rPr>
  </w:style>
  <w:style w:type="character" w:customStyle="1" w:styleId="137">
    <w:name w:val="param-name"/>
    <w:qFormat/>
    <w:uiPriority w:val="0"/>
    <w:rPr>
      <w:rFonts w:ascii="Times New Roman" w:hAnsi="Times New Roman" w:eastAsia="宋体" w:cs="Times New Roman"/>
    </w:rPr>
  </w:style>
  <w:style w:type="character" w:customStyle="1" w:styleId="138">
    <w:name w:val="bigtitle1"/>
    <w:qFormat/>
    <w:uiPriority w:val="0"/>
    <w:rPr>
      <w:rFonts w:ascii="Times New Roman" w:hAnsi="Times New Roman" w:eastAsia="宋体" w:cs="Times New Roman"/>
      <w:sz w:val="28"/>
      <w:szCs w:val="28"/>
    </w:rPr>
  </w:style>
  <w:style w:type="character" w:customStyle="1" w:styleId="139">
    <w:name w:val="zw1 Char"/>
    <w:link w:val="140"/>
    <w:qFormat/>
    <w:uiPriority w:val="0"/>
    <w:rPr>
      <w:rFonts w:eastAsia="宋体"/>
      <w:kern w:val="2"/>
      <w:sz w:val="28"/>
      <w:lang w:val="en-US" w:eastAsia="zh-CN" w:bidi="ar-SA"/>
    </w:rPr>
  </w:style>
  <w:style w:type="paragraph" w:customStyle="1" w:styleId="140">
    <w:name w:val="zw1"/>
    <w:basedOn w:val="1"/>
    <w:link w:val="139"/>
    <w:qFormat/>
    <w:uiPriority w:val="0"/>
    <w:pPr>
      <w:spacing w:line="360" w:lineRule="auto"/>
      <w:ind w:firstLine="560" w:firstLineChars="200"/>
    </w:pPr>
    <w:rPr>
      <w:rFonts w:ascii="Times New Roman" w:hAnsi="Times New Roman" w:cs="Times New Roman"/>
      <w:kern w:val="2"/>
      <w:sz w:val="28"/>
      <w:szCs w:val="20"/>
    </w:rPr>
  </w:style>
  <w:style w:type="character" w:customStyle="1" w:styleId="141">
    <w:name w:val="正文（首行缩进 2 字符） Char Char"/>
    <w:link w:val="142"/>
    <w:qFormat/>
    <w:uiPriority w:val="0"/>
    <w:rPr>
      <w:szCs w:val="28"/>
    </w:rPr>
  </w:style>
  <w:style w:type="paragraph" w:customStyle="1" w:styleId="142">
    <w:name w:val="正文（首行缩进 2 字符）"/>
    <w:basedOn w:val="143"/>
    <w:link w:val="141"/>
    <w:qFormat/>
    <w:uiPriority w:val="0"/>
    <w:pPr>
      <w:snapToGrid w:val="0"/>
      <w:spacing w:line="300" w:lineRule="auto"/>
      <w:ind w:firstLine="480"/>
      <w:jc w:val="center"/>
    </w:pPr>
    <w:rPr>
      <w:rFonts w:ascii="Times New Roman" w:hAnsi="Times New Roman"/>
      <w:szCs w:val="28"/>
    </w:rPr>
  </w:style>
  <w:style w:type="paragraph" w:customStyle="1" w:styleId="143">
    <w:name w:val="样式 首行缩进:  2 字符"/>
    <w:basedOn w:val="1"/>
    <w:link w:val="144"/>
    <w:qFormat/>
    <w:uiPriority w:val="0"/>
    <w:pPr>
      <w:widowControl w:val="0"/>
      <w:spacing w:line="400" w:lineRule="exact"/>
      <w:ind w:firstLine="200" w:firstLineChars="200"/>
      <w:jc w:val="both"/>
    </w:pPr>
    <w:rPr>
      <w:rFonts w:cs="Times New Roman"/>
      <w:sz w:val="20"/>
      <w:szCs w:val="20"/>
    </w:rPr>
  </w:style>
  <w:style w:type="character" w:customStyle="1" w:styleId="144">
    <w:name w:val="样式 首行缩进:  2 字符 Char1"/>
    <w:link w:val="143"/>
    <w:qFormat/>
    <w:uiPriority w:val="0"/>
    <w:rPr>
      <w:rFonts w:ascii="宋体" w:hAnsi="宋体" w:cs="宋体"/>
    </w:rPr>
  </w:style>
  <w:style w:type="character" w:customStyle="1" w:styleId="145">
    <w:name w:val="font51"/>
    <w:qFormat/>
    <w:uiPriority w:val="0"/>
    <w:rPr>
      <w:rFonts w:hint="default" w:ascii="Arial" w:hAnsi="Arial" w:eastAsia="宋体" w:cs="Arial"/>
      <w:color w:val="000000"/>
      <w:sz w:val="16"/>
      <w:szCs w:val="16"/>
      <w:u w:val="none"/>
    </w:rPr>
  </w:style>
  <w:style w:type="character" w:customStyle="1" w:styleId="146">
    <w:name w:val="12blk1"/>
    <w:qFormat/>
    <w:uiPriority w:val="0"/>
    <w:rPr>
      <w:rFonts w:hint="default"/>
      <w:color w:val="000000"/>
      <w:sz w:val="24"/>
      <w:szCs w:val="24"/>
      <w:u w:val="none"/>
    </w:rPr>
  </w:style>
  <w:style w:type="character" w:customStyle="1" w:styleId="147">
    <w:name w:val="4级标题 Char"/>
    <w:link w:val="148"/>
    <w:qFormat/>
    <w:uiPriority w:val="0"/>
    <w:rPr>
      <w:rFonts w:ascii="Calibri Light" w:hAnsi="Calibri Light"/>
      <w:b/>
      <w:bCs/>
      <w:sz w:val="28"/>
      <w:szCs w:val="30"/>
    </w:rPr>
  </w:style>
  <w:style w:type="paragraph" w:customStyle="1" w:styleId="148">
    <w:name w:val="4级标题"/>
    <w:basedOn w:val="4"/>
    <w:link w:val="147"/>
    <w:qFormat/>
    <w:uiPriority w:val="0"/>
    <w:pPr>
      <w:widowControl w:val="0"/>
      <w:numPr>
        <w:ilvl w:val="1"/>
        <w:numId w:val="3"/>
      </w:numPr>
      <w:spacing w:beforeLines="50" w:line="360" w:lineRule="auto"/>
      <w:jc w:val="both"/>
    </w:pPr>
    <w:rPr>
      <w:rFonts w:ascii="Calibri Light" w:hAnsi="Calibri Light"/>
      <w:kern w:val="0"/>
      <w:szCs w:val="30"/>
    </w:rPr>
  </w:style>
  <w:style w:type="character" w:customStyle="1" w:styleId="149">
    <w:name w:val="标题 2 Char1"/>
    <w:qFormat/>
    <w:uiPriority w:val="0"/>
    <w:rPr>
      <w:rFonts w:ascii="Cambria" w:hAnsi="Cambria" w:eastAsia="宋体" w:cs="Times New Roman"/>
      <w:b/>
      <w:bCs/>
      <w:kern w:val="2"/>
      <w:sz w:val="32"/>
      <w:szCs w:val="32"/>
    </w:rPr>
  </w:style>
  <w:style w:type="character" w:customStyle="1" w:styleId="150">
    <w:name w:val="应答文本 Char Char"/>
    <w:link w:val="151"/>
    <w:qFormat/>
    <w:uiPriority w:val="0"/>
    <w:rPr>
      <w:rFonts w:ascii="宋体" w:hAnsi="宋体"/>
      <w:spacing w:val="4"/>
      <w:sz w:val="28"/>
      <w:szCs w:val="28"/>
    </w:rPr>
  </w:style>
  <w:style w:type="paragraph" w:customStyle="1" w:styleId="151">
    <w:name w:val="应答文本"/>
    <w:basedOn w:val="1"/>
    <w:link w:val="150"/>
    <w:qFormat/>
    <w:uiPriority w:val="0"/>
    <w:pPr>
      <w:widowControl w:val="0"/>
      <w:adjustRightInd w:val="0"/>
      <w:spacing w:afterLines="50" w:line="460" w:lineRule="exact"/>
      <w:ind w:left="720" w:leftChars="300" w:firstLine="576" w:firstLineChars="200"/>
      <w:jc w:val="both"/>
    </w:pPr>
    <w:rPr>
      <w:rFonts w:cs="Times New Roman"/>
      <w:spacing w:val="4"/>
      <w:sz w:val="28"/>
      <w:szCs w:val="28"/>
    </w:rPr>
  </w:style>
  <w:style w:type="character" w:customStyle="1" w:styleId="152">
    <w:name w:val="正文格式 Char Char"/>
    <w:link w:val="153"/>
    <w:qFormat/>
    <w:uiPriority w:val="0"/>
    <w:rPr>
      <w:rFonts w:ascii="宋体" w:hAnsi="宋体" w:cs="宋体"/>
      <w:sz w:val="24"/>
    </w:rPr>
  </w:style>
  <w:style w:type="paragraph" w:customStyle="1" w:styleId="153">
    <w:name w:val="正文格式"/>
    <w:basedOn w:val="1"/>
    <w:link w:val="152"/>
    <w:qFormat/>
    <w:uiPriority w:val="0"/>
    <w:pPr>
      <w:adjustRightInd w:val="0"/>
      <w:snapToGrid w:val="0"/>
      <w:spacing w:line="360" w:lineRule="atLeast"/>
      <w:ind w:firstLine="482"/>
      <w:jc w:val="both"/>
      <w:textAlignment w:val="baseline"/>
    </w:pPr>
    <w:rPr>
      <w:rFonts w:cs="Times New Roman"/>
      <w:szCs w:val="20"/>
    </w:rPr>
  </w:style>
  <w:style w:type="character" w:customStyle="1" w:styleId="154">
    <w:name w:val="标准文本 Char"/>
    <w:link w:val="155"/>
    <w:qFormat/>
    <w:uiPriority w:val="0"/>
  </w:style>
  <w:style w:type="paragraph" w:customStyle="1" w:styleId="155">
    <w:name w:val="标准文本"/>
    <w:basedOn w:val="1"/>
    <w:link w:val="154"/>
    <w:qFormat/>
    <w:uiPriority w:val="0"/>
    <w:pPr>
      <w:widowControl w:val="0"/>
      <w:spacing w:line="360" w:lineRule="auto"/>
      <w:ind w:firstLine="480" w:firstLineChars="200"/>
      <w:jc w:val="both"/>
    </w:pPr>
    <w:rPr>
      <w:rFonts w:ascii="Times New Roman" w:hAnsi="Times New Roman" w:cs="Times New Roman"/>
      <w:sz w:val="20"/>
      <w:szCs w:val="20"/>
    </w:rPr>
  </w:style>
  <w:style w:type="character" w:customStyle="1" w:styleId="156">
    <w:name w:val="正文-2字符首行缩进 Char"/>
    <w:link w:val="157"/>
    <w:qFormat/>
    <w:uiPriority w:val="0"/>
    <w:rPr>
      <w:rFonts w:ascii="仿宋_GB2312" w:eastAsia="仿宋"/>
      <w:sz w:val="24"/>
    </w:rPr>
  </w:style>
  <w:style w:type="paragraph" w:customStyle="1" w:styleId="157">
    <w:name w:val="正文-2字符首行缩进"/>
    <w:basedOn w:val="1"/>
    <w:link w:val="156"/>
    <w:qFormat/>
    <w:uiPriority w:val="0"/>
    <w:pPr>
      <w:widowControl w:val="0"/>
      <w:spacing w:line="360" w:lineRule="auto"/>
      <w:jc w:val="both"/>
    </w:pPr>
    <w:rPr>
      <w:rFonts w:ascii="仿宋_GB2312" w:hAnsi="Times New Roman" w:eastAsia="仿宋" w:cs="Times New Roman"/>
      <w:szCs w:val="20"/>
    </w:rPr>
  </w:style>
  <w:style w:type="character" w:customStyle="1" w:styleId="158">
    <w:name w:val="正文文本缩进 3 Char1"/>
    <w:qFormat/>
    <w:uiPriority w:val="0"/>
    <w:rPr>
      <w:rFonts w:hint="eastAsia" w:ascii="宋体" w:hAnsi="宋体" w:eastAsia="宋体" w:cs="宋体"/>
      <w:kern w:val="2"/>
      <w:sz w:val="16"/>
      <w:szCs w:val="16"/>
    </w:rPr>
  </w:style>
  <w:style w:type="character" w:customStyle="1" w:styleId="159">
    <w:name w:val="宏文本 Char"/>
    <w:link w:val="160"/>
    <w:qFormat/>
    <w:uiPriority w:val="0"/>
    <w:rPr>
      <w:rFonts w:ascii="Courier New" w:hAnsi="Courier New" w:eastAsia="Times New Roman" w:cs="Courier New"/>
      <w:lang w:val="en-US" w:eastAsia="zh-CN" w:bidi="ar-SA"/>
    </w:rPr>
  </w:style>
  <w:style w:type="paragraph" w:customStyle="1" w:styleId="160">
    <w:name w:val="宏文本1"/>
    <w:link w:val="159"/>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Times New Roman" w:cs="Courier New"/>
      <w:lang w:val="en-US" w:eastAsia="zh-CN" w:bidi="ar-SA"/>
    </w:rPr>
  </w:style>
  <w:style w:type="character" w:customStyle="1" w:styleId="161">
    <w:name w:val="表格用 Char"/>
    <w:qFormat/>
    <w:uiPriority w:val="0"/>
    <w:rPr>
      <w:rFonts w:hint="default" w:ascii="Arial" w:hAnsi="Arial" w:eastAsia="宋体" w:cs="Arial"/>
      <w:color w:val="000000"/>
      <w:kern w:val="2"/>
      <w:sz w:val="24"/>
    </w:rPr>
  </w:style>
  <w:style w:type="character" w:customStyle="1" w:styleId="162">
    <w:name w:val="链接"/>
    <w:qFormat/>
    <w:uiPriority w:val="0"/>
    <w:rPr>
      <w:rFonts w:hint="default" w:ascii="Times New Roman" w:hAnsi="Times New Roman" w:eastAsia="宋体" w:cs="Times New Roman"/>
      <w:color w:val="0000FF"/>
      <w:sz w:val="21"/>
      <w:u w:val="single" w:color="0000FF"/>
      <w:vertAlign w:val="baseline"/>
      <w:lang w:val="en-US" w:eastAsia="zh-CN"/>
    </w:rPr>
  </w:style>
  <w:style w:type="character" w:customStyle="1" w:styleId="163">
    <w:name w:val="Date Char"/>
    <w:qFormat/>
    <w:uiPriority w:val="0"/>
    <w:rPr>
      <w:rFonts w:ascii="宋体" w:hAnsi="Times New Roman" w:eastAsia="宋体" w:cs="Times New Roman"/>
      <w:sz w:val="21"/>
      <w:lang w:val="zh-CN"/>
    </w:rPr>
  </w:style>
  <w:style w:type="character" w:customStyle="1" w:styleId="164">
    <w:name w:val="列表框1 Char Char"/>
    <w:link w:val="165"/>
    <w:qFormat/>
    <w:uiPriority w:val="0"/>
    <w:rPr>
      <w:rFonts w:ascii="宋体" w:hAnsi="宋体"/>
      <w:spacing w:val="4"/>
      <w:sz w:val="28"/>
      <w:szCs w:val="28"/>
    </w:rPr>
  </w:style>
  <w:style w:type="paragraph" w:customStyle="1" w:styleId="165">
    <w:name w:val="列表框1"/>
    <w:basedOn w:val="151"/>
    <w:next w:val="151"/>
    <w:link w:val="164"/>
    <w:qFormat/>
    <w:uiPriority w:val="0"/>
    <w:pPr>
      <w:tabs>
        <w:tab w:val="left" w:pos="420"/>
      </w:tabs>
      <w:snapToGrid w:val="0"/>
      <w:ind w:left="0" w:leftChars="0" w:firstLine="0" w:firstLineChars="0"/>
    </w:pPr>
  </w:style>
  <w:style w:type="character" w:customStyle="1" w:styleId="166">
    <w:name w:val="ca-11"/>
    <w:qFormat/>
    <w:uiPriority w:val="0"/>
    <w:rPr>
      <w:rFonts w:hint="eastAsia" w:ascii="宋体" w:hAnsi="宋体" w:eastAsia="宋体" w:cs="Times New Roman"/>
      <w:sz w:val="18"/>
      <w:szCs w:val="18"/>
    </w:rPr>
  </w:style>
  <w:style w:type="character" w:customStyle="1" w:styleId="167">
    <w:name w:val="Char Char14"/>
    <w:qFormat/>
    <w:uiPriority w:val="0"/>
    <w:rPr>
      <w:rFonts w:hint="eastAsia" w:ascii="宋体" w:hAnsi="宋体" w:eastAsia="宋体" w:cs="Times New Roman"/>
      <w:sz w:val="18"/>
      <w:szCs w:val="18"/>
    </w:rPr>
  </w:style>
  <w:style w:type="character" w:customStyle="1" w:styleId="168">
    <w:name w:val="标题 9 Char1"/>
    <w:qFormat/>
    <w:uiPriority w:val="0"/>
    <w:rPr>
      <w:rFonts w:ascii="Arial" w:hAnsi="Arial" w:eastAsia="黑体" w:cs="Times New Roman"/>
      <w:kern w:val="0"/>
      <w:sz w:val="24"/>
      <w:szCs w:val="20"/>
    </w:rPr>
  </w:style>
  <w:style w:type="character" w:customStyle="1" w:styleId="169">
    <w:name w:val="批注主题 Char1"/>
    <w:qFormat/>
    <w:uiPriority w:val="0"/>
    <w:rPr>
      <w:rFonts w:ascii="Times New Roman" w:hAnsi="Times New Roman" w:eastAsia="宋体" w:cs="Times New Roman"/>
      <w:b/>
      <w:bCs/>
      <w:szCs w:val="24"/>
    </w:rPr>
  </w:style>
  <w:style w:type="character" w:customStyle="1" w:styleId="170">
    <w:name w:val="Plain Text Char"/>
    <w:qFormat/>
    <w:uiPriority w:val="0"/>
    <w:rPr>
      <w:rFonts w:ascii="宋体" w:hAnsi="Courier New" w:eastAsia="宋体" w:cs="Times New Roman"/>
      <w:snapToGrid/>
      <w:sz w:val="21"/>
    </w:rPr>
  </w:style>
  <w:style w:type="character" w:customStyle="1" w:styleId="171">
    <w:name w:val="正文缩进2字符 Char Char"/>
    <w:link w:val="172"/>
    <w:qFormat/>
    <w:uiPriority w:val="0"/>
    <w:rPr>
      <w:rFonts w:cs="宋体"/>
    </w:rPr>
  </w:style>
  <w:style w:type="paragraph" w:customStyle="1" w:styleId="172">
    <w:name w:val="正文缩进2字符"/>
    <w:basedOn w:val="1"/>
    <w:link w:val="171"/>
    <w:qFormat/>
    <w:uiPriority w:val="0"/>
    <w:pPr>
      <w:widowControl w:val="0"/>
      <w:spacing w:line="360" w:lineRule="auto"/>
      <w:ind w:firstLine="480" w:firstLineChars="200"/>
      <w:jc w:val="both"/>
    </w:pPr>
    <w:rPr>
      <w:rFonts w:ascii="Times New Roman" w:hAnsi="Times New Roman" w:cs="Times New Roman"/>
      <w:sz w:val="20"/>
      <w:szCs w:val="20"/>
    </w:rPr>
  </w:style>
  <w:style w:type="character" w:customStyle="1" w:styleId="173">
    <w:name w:val="样式2 Char"/>
    <w:link w:val="174"/>
    <w:qFormat/>
    <w:uiPriority w:val="0"/>
    <w:rPr>
      <w:rFonts w:ascii="Arial" w:hAnsi="Arial" w:eastAsia="黑体" w:cs="Arial"/>
      <w:kern w:val="44"/>
      <w:sz w:val="30"/>
    </w:rPr>
  </w:style>
  <w:style w:type="paragraph" w:customStyle="1" w:styleId="174">
    <w:name w:val="样式2"/>
    <w:basedOn w:val="3"/>
    <w:link w:val="173"/>
    <w:qFormat/>
    <w:uiPriority w:val="0"/>
    <w:pPr>
      <w:keepNext w:val="0"/>
      <w:pageBreakBefore/>
      <w:tabs>
        <w:tab w:val="left" w:pos="432"/>
      </w:tabs>
      <w:adjustRightInd w:val="0"/>
      <w:spacing w:before="240" w:beforeLines="30" w:line="578" w:lineRule="atLeast"/>
      <w:ind w:left="432" w:hanging="432"/>
      <w:textAlignment w:val="baseline"/>
    </w:pPr>
    <w:rPr>
      <w:rFonts w:ascii="Arial" w:hAnsi="Arial" w:eastAsia="黑体"/>
      <w:kern w:val="44"/>
      <w:sz w:val="30"/>
      <w:szCs w:val="20"/>
    </w:rPr>
  </w:style>
  <w:style w:type="character" w:customStyle="1" w:styleId="175">
    <w:name w:val="case31"/>
    <w:qFormat/>
    <w:uiPriority w:val="0"/>
    <w:rPr>
      <w:rFonts w:ascii="Times New Roman" w:hAnsi="Times New Roman" w:eastAsia="宋体" w:cs="Times New Roman"/>
      <w:spacing w:val="390"/>
      <w:sz w:val="21"/>
      <w:szCs w:val="21"/>
    </w:rPr>
  </w:style>
  <w:style w:type="character" w:customStyle="1" w:styleId="176">
    <w:name w:val="l2 Char"/>
    <w:qFormat/>
    <w:uiPriority w:val="0"/>
    <w:rPr>
      <w:rFonts w:ascii="Arial" w:hAnsi="Arial" w:eastAsia="楷体_GB2312" w:cs="Arial"/>
      <w:b/>
      <w:sz w:val="24"/>
      <w:lang w:val="en-US" w:eastAsia="zh-CN" w:bidi="ar-SA"/>
    </w:rPr>
  </w:style>
  <w:style w:type="character" w:customStyle="1" w:styleId="177">
    <w:name w:val="标题 1 字符"/>
    <w:qFormat/>
    <w:uiPriority w:val="9"/>
    <w:rPr>
      <w:b/>
      <w:bCs/>
      <w:kern w:val="44"/>
      <w:sz w:val="44"/>
      <w:szCs w:val="44"/>
    </w:rPr>
  </w:style>
  <w:style w:type="character" w:customStyle="1" w:styleId="178">
    <w:name w:val="文档正文 Char"/>
    <w:link w:val="179"/>
    <w:qFormat/>
    <w:uiPriority w:val="0"/>
    <w:rPr>
      <w:rFonts w:ascii="宋体" w:hAnsi="宋体" w:cs="宋体"/>
      <w:sz w:val="24"/>
    </w:rPr>
  </w:style>
  <w:style w:type="paragraph" w:customStyle="1" w:styleId="179">
    <w:name w:val="文档正文"/>
    <w:basedOn w:val="1"/>
    <w:link w:val="178"/>
    <w:qFormat/>
    <w:uiPriority w:val="0"/>
    <w:pPr>
      <w:adjustRightInd w:val="0"/>
      <w:spacing w:line="480" w:lineRule="atLeast"/>
      <w:ind w:firstLine="567"/>
      <w:textAlignment w:val="baseline"/>
    </w:pPr>
    <w:rPr>
      <w:rFonts w:cs="Times New Roman"/>
      <w:szCs w:val="20"/>
    </w:rPr>
  </w:style>
  <w:style w:type="character" w:customStyle="1" w:styleId="180">
    <w:name w:val="XHH正文1 Char Char"/>
    <w:link w:val="181"/>
    <w:qFormat/>
    <w:locked/>
    <w:uiPriority w:val="0"/>
    <w:rPr>
      <w:sz w:val="24"/>
      <w:szCs w:val="24"/>
    </w:rPr>
  </w:style>
  <w:style w:type="paragraph" w:customStyle="1" w:styleId="181">
    <w:name w:val="XHH正文1"/>
    <w:basedOn w:val="1"/>
    <w:link w:val="180"/>
    <w:qFormat/>
    <w:uiPriority w:val="0"/>
    <w:pPr>
      <w:widowControl w:val="0"/>
      <w:spacing w:line="360" w:lineRule="auto"/>
      <w:ind w:firstLine="480" w:firstLineChars="200"/>
      <w:jc w:val="both"/>
    </w:pPr>
    <w:rPr>
      <w:rFonts w:ascii="Times New Roman" w:hAnsi="Times New Roman" w:cs="Times New Roman"/>
    </w:rPr>
  </w:style>
  <w:style w:type="character" w:customStyle="1" w:styleId="182">
    <w:name w:val="18h1"/>
    <w:qFormat/>
    <w:uiPriority w:val="0"/>
    <w:rPr>
      <w:rFonts w:ascii="Times New Roman" w:hAnsi="Times New Roman" w:eastAsia="宋体" w:cs="Times New Roman"/>
      <w:color w:val="3B3B3B"/>
    </w:rPr>
  </w:style>
  <w:style w:type="character" w:customStyle="1" w:styleId="183">
    <w:name w:val="明显强调1"/>
    <w:qFormat/>
    <w:uiPriority w:val="0"/>
    <w:rPr>
      <w:rFonts w:ascii="Times New Roman" w:hAnsi="Times New Roman" w:eastAsia="宋体" w:cs="Times New Roman"/>
      <w:b/>
      <w:bCs/>
      <w:i/>
      <w:iCs/>
      <w:color w:val="4F81BD"/>
    </w:rPr>
  </w:style>
  <w:style w:type="character" w:customStyle="1" w:styleId="184">
    <w:name w:val="标题 6 Char1"/>
    <w:qFormat/>
    <w:uiPriority w:val="0"/>
    <w:rPr>
      <w:rFonts w:ascii="Cambria" w:hAnsi="Cambria" w:eastAsia="宋体" w:cs="Times New Roman"/>
      <w:b/>
      <w:bCs/>
      <w:kern w:val="2"/>
      <w:sz w:val="24"/>
      <w:szCs w:val="24"/>
    </w:rPr>
  </w:style>
  <w:style w:type="character" w:customStyle="1" w:styleId="185">
    <w:name w:val="font01"/>
    <w:qFormat/>
    <w:uiPriority w:val="0"/>
    <w:rPr>
      <w:rFonts w:hint="eastAsia" w:ascii="宋体" w:hAnsi="宋体" w:eastAsia="宋体" w:cs="宋体"/>
      <w:color w:val="000000"/>
      <w:sz w:val="21"/>
      <w:szCs w:val="21"/>
      <w:u w:val="none"/>
    </w:rPr>
  </w:style>
  <w:style w:type="character" w:customStyle="1" w:styleId="186">
    <w:name w:val="列出段落 Char1"/>
    <w:qFormat/>
    <w:uiPriority w:val="0"/>
    <w:rPr>
      <w:kern w:val="2"/>
      <w:sz w:val="21"/>
      <w:szCs w:val="24"/>
    </w:rPr>
  </w:style>
  <w:style w:type="character" w:customStyle="1" w:styleId="187">
    <w:name w:val="ant-form-item-children1"/>
    <w:qFormat/>
    <w:uiPriority w:val="0"/>
  </w:style>
  <w:style w:type="character" w:customStyle="1" w:styleId="188">
    <w:name w:val="无间隔 字符"/>
    <w:link w:val="189"/>
    <w:qFormat/>
    <w:uiPriority w:val="0"/>
    <w:rPr>
      <w:kern w:val="2"/>
      <w:sz w:val="21"/>
      <w:szCs w:val="22"/>
      <w:lang w:val="en-US" w:eastAsia="zh-CN" w:bidi="ar-SA"/>
    </w:rPr>
  </w:style>
  <w:style w:type="paragraph" w:styleId="189">
    <w:name w:val="No Spacing"/>
    <w:link w:val="188"/>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190">
    <w:name w:val="普通文字 Char Char"/>
    <w:qFormat/>
    <w:uiPriority w:val="0"/>
    <w:rPr>
      <w:rFonts w:ascii="宋体" w:hAnsi="Courier New" w:eastAsia="宋体"/>
      <w:kern w:val="2"/>
      <w:sz w:val="21"/>
      <w:lang w:val="en-US" w:eastAsia="zh-CN" w:bidi="ar-SA"/>
    </w:rPr>
  </w:style>
  <w:style w:type="character" w:customStyle="1" w:styleId="191">
    <w:name w:val="节 Char"/>
    <w:qFormat/>
    <w:uiPriority w:val="0"/>
    <w:rPr>
      <w:rFonts w:ascii="Arial" w:hAnsi="Arial" w:eastAsia="黑体" w:cs="Times New Roman"/>
      <w:b/>
      <w:bCs/>
      <w:kern w:val="2"/>
      <w:sz w:val="32"/>
      <w:szCs w:val="32"/>
      <w:lang w:val="en-US" w:eastAsia="zh-CN" w:bidi="ar-SA"/>
    </w:rPr>
  </w:style>
  <w:style w:type="character" w:customStyle="1" w:styleId="192">
    <w:name w:val="表格文字图表文字 Char Char"/>
    <w:link w:val="193"/>
    <w:qFormat/>
    <w:uiPriority w:val="0"/>
  </w:style>
  <w:style w:type="paragraph" w:customStyle="1" w:styleId="193">
    <w:name w:val="表格文字图表文字"/>
    <w:basedOn w:val="1"/>
    <w:link w:val="192"/>
    <w:qFormat/>
    <w:uiPriority w:val="0"/>
    <w:pPr>
      <w:widowControl w:val="0"/>
      <w:snapToGrid w:val="0"/>
      <w:jc w:val="center"/>
    </w:pPr>
    <w:rPr>
      <w:rFonts w:ascii="Times New Roman" w:hAnsi="Times New Roman" w:cs="Times New Roman"/>
      <w:sz w:val="20"/>
      <w:szCs w:val="20"/>
    </w:rPr>
  </w:style>
  <w:style w:type="character" w:customStyle="1" w:styleId="194">
    <w:name w:val="列出段落 字符"/>
    <w:qFormat/>
    <w:uiPriority w:val="34"/>
    <w:rPr>
      <w:rFonts w:ascii="Times New Roman" w:hAnsi="Times New Roman" w:eastAsia="宋体" w:cs="Times New Roman"/>
      <w:sz w:val="24"/>
      <w:szCs w:val="24"/>
    </w:rPr>
  </w:style>
  <w:style w:type="character" w:customStyle="1" w:styleId="195">
    <w:name w:val="正文段 Char"/>
    <w:link w:val="196"/>
    <w:qFormat/>
    <w:uiPriority w:val="0"/>
  </w:style>
  <w:style w:type="paragraph" w:customStyle="1" w:styleId="196">
    <w:name w:val="正文段"/>
    <w:basedOn w:val="1"/>
    <w:link w:val="195"/>
    <w:qFormat/>
    <w:uiPriority w:val="0"/>
    <w:pPr>
      <w:snapToGrid w:val="0"/>
      <w:spacing w:after="156" w:afterLines="50"/>
      <w:ind w:firstLine="200" w:firstLineChars="200"/>
      <w:jc w:val="both"/>
    </w:pPr>
    <w:rPr>
      <w:rFonts w:ascii="Times New Roman" w:hAnsi="Times New Roman" w:cs="Times New Roman"/>
      <w:sz w:val="20"/>
      <w:szCs w:val="20"/>
    </w:rPr>
  </w:style>
  <w:style w:type="character" w:customStyle="1" w:styleId="197">
    <w:name w:val="日期 Char1"/>
    <w:qFormat/>
    <w:uiPriority w:val="99"/>
    <w:rPr>
      <w:rFonts w:hint="eastAsia" w:ascii="宋体" w:hAnsi="宋体" w:eastAsia="宋体" w:cs="宋体"/>
      <w:kern w:val="2"/>
      <w:sz w:val="24"/>
      <w:szCs w:val="24"/>
    </w:rPr>
  </w:style>
  <w:style w:type="character" w:customStyle="1" w:styleId="198">
    <w:name w:val="正文01 Char"/>
    <w:link w:val="199"/>
    <w:qFormat/>
    <w:uiPriority w:val="0"/>
    <w:rPr>
      <w:rFonts w:ascii="Arial" w:hAnsi="Arial"/>
      <w:color w:val="000000"/>
    </w:rPr>
  </w:style>
  <w:style w:type="paragraph" w:customStyle="1" w:styleId="199">
    <w:name w:val="正文01"/>
    <w:basedOn w:val="1"/>
    <w:link w:val="198"/>
    <w:qFormat/>
    <w:uiPriority w:val="0"/>
    <w:pPr>
      <w:widowControl w:val="0"/>
      <w:spacing w:before="60" w:line="460" w:lineRule="exact"/>
      <w:ind w:firstLine="200" w:firstLineChars="200"/>
      <w:jc w:val="both"/>
    </w:pPr>
    <w:rPr>
      <w:rFonts w:ascii="Arial" w:hAnsi="Arial" w:cs="Times New Roman"/>
      <w:color w:val="000000"/>
      <w:sz w:val="20"/>
      <w:szCs w:val="20"/>
    </w:rPr>
  </w:style>
  <w:style w:type="character" w:customStyle="1" w:styleId="200">
    <w:name w:val="h Char"/>
    <w:qFormat/>
    <w:uiPriority w:val="0"/>
    <w:rPr>
      <w:rFonts w:eastAsia="楷体_GB2312"/>
      <w:sz w:val="21"/>
      <w:lang w:val="en-US" w:eastAsia="zh-CN" w:bidi="ar-SA"/>
    </w:rPr>
  </w:style>
  <w:style w:type="character" w:customStyle="1" w:styleId="201">
    <w:name w:val="style21"/>
    <w:qFormat/>
    <w:uiPriority w:val="0"/>
    <w:rPr>
      <w:rFonts w:ascii="Times New Roman" w:hAnsi="Times New Roman" w:eastAsia="宋体" w:cs="Times New Roman"/>
      <w:sz w:val="15"/>
      <w:szCs w:val="15"/>
    </w:rPr>
  </w:style>
  <w:style w:type="character" w:customStyle="1" w:styleId="202">
    <w:name w:val="正文（绿盟科技） Char Char"/>
    <w:link w:val="203"/>
    <w:qFormat/>
    <w:uiPriority w:val="0"/>
    <w:rPr>
      <w:rFonts w:ascii="Arial" w:hAnsi="Arial"/>
      <w:sz w:val="21"/>
      <w:szCs w:val="21"/>
      <w:lang w:val="en-US" w:eastAsia="zh-CN" w:bidi="ar-SA"/>
    </w:rPr>
  </w:style>
  <w:style w:type="paragraph" w:customStyle="1" w:styleId="203">
    <w:name w:val="正文（绿盟科技）"/>
    <w:link w:val="202"/>
    <w:qFormat/>
    <w:uiPriority w:val="0"/>
    <w:pPr>
      <w:spacing w:line="300" w:lineRule="auto"/>
    </w:pPr>
    <w:rPr>
      <w:rFonts w:ascii="Arial" w:hAnsi="Arial" w:eastAsia="宋体" w:cs="Times New Roman"/>
      <w:sz w:val="21"/>
      <w:szCs w:val="21"/>
      <w:lang w:val="en-US" w:eastAsia="zh-CN" w:bidi="ar-SA"/>
    </w:rPr>
  </w:style>
  <w:style w:type="character" w:customStyle="1" w:styleId="204">
    <w:name w:val="图片 Char Char"/>
    <w:link w:val="205"/>
    <w:qFormat/>
    <w:uiPriority w:val="0"/>
    <w:rPr>
      <w:rFonts w:ascii="宋体" w:hAnsi="宋体" w:cs="宋体"/>
      <w:sz w:val="24"/>
    </w:rPr>
  </w:style>
  <w:style w:type="paragraph" w:customStyle="1" w:styleId="205">
    <w:name w:val="图片"/>
    <w:basedOn w:val="1"/>
    <w:link w:val="204"/>
    <w:qFormat/>
    <w:uiPriority w:val="0"/>
    <w:pPr>
      <w:spacing w:line="360" w:lineRule="auto"/>
      <w:jc w:val="center"/>
    </w:pPr>
    <w:rPr>
      <w:rFonts w:cs="Times New Roman"/>
      <w:szCs w:val="20"/>
    </w:rPr>
  </w:style>
  <w:style w:type="character" w:customStyle="1" w:styleId="206">
    <w:name w:val="Char Char11"/>
    <w:qFormat/>
    <w:uiPriority w:val="0"/>
    <w:rPr>
      <w:rFonts w:ascii="Times New Roman" w:hAnsi="Times New Roman" w:eastAsia="宋体" w:cs="Times New Roman"/>
      <w:b/>
      <w:kern w:val="44"/>
      <w:sz w:val="44"/>
    </w:rPr>
  </w:style>
  <w:style w:type="character" w:customStyle="1" w:styleId="207">
    <w:name w:val="Char Char1"/>
    <w:qFormat/>
    <w:uiPriority w:val="0"/>
    <w:rPr>
      <w:rFonts w:ascii="宋体" w:hAnsi="Courier New" w:eastAsia="宋体"/>
      <w:kern w:val="2"/>
      <w:sz w:val="21"/>
      <w:lang w:val="en-US" w:eastAsia="zh-CN" w:bidi="ar-SA"/>
    </w:rPr>
  </w:style>
  <w:style w:type="character" w:customStyle="1" w:styleId="208">
    <w:name w:val="Char Char8"/>
    <w:qFormat/>
    <w:uiPriority w:val="0"/>
    <w:rPr>
      <w:rFonts w:ascii="宋体" w:hAnsi="Times New Roman" w:eastAsia="宋体" w:cs="Times New Roman"/>
      <w:kern w:val="2"/>
      <w:sz w:val="28"/>
      <w:lang w:val="en-US" w:eastAsia="zh-CN" w:bidi="ar-SA"/>
    </w:rPr>
  </w:style>
  <w:style w:type="character" w:customStyle="1" w:styleId="209">
    <w:name w:val="表格文字（两侧对齐） Char Char"/>
    <w:link w:val="210"/>
    <w:qFormat/>
    <w:uiPriority w:val="0"/>
  </w:style>
  <w:style w:type="paragraph" w:customStyle="1" w:styleId="210">
    <w:name w:val="表格文字（两侧对齐）"/>
    <w:basedOn w:val="1"/>
    <w:link w:val="209"/>
    <w:qFormat/>
    <w:uiPriority w:val="0"/>
    <w:pPr>
      <w:widowControl w:val="0"/>
      <w:snapToGrid w:val="0"/>
    </w:pPr>
    <w:rPr>
      <w:rFonts w:ascii="Times New Roman" w:hAnsi="Times New Roman" w:cs="Times New Roman"/>
      <w:sz w:val="20"/>
      <w:szCs w:val="20"/>
    </w:rPr>
  </w:style>
  <w:style w:type="character" w:customStyle="1" w:styleId="211">
    <w:name w:val="*正文 Char"/>
    <w:link w:val="212"/>
    <w:qFormat/>
    <w:uiPriority w:val="0"/>
    <w:rPr>
      <w:rFonts w:ascii="宋体" w:hAnsi="宋体"/>
      <w:sz w:val="22"/>
      <w:szCs w:val="24"/>
    </w:rPr>
  </w:style>
  <w:style w:type="paragraph" w:customStyle="1" w:styleId="212">
    <w:name w:val="*正文"/>
    <w:basedOn w:val="1"/>
    <w:link w:val="211"/>
    <w:qFormat/>
    <w:uiPriority w:val="0"/>
    <w:pPr>
      <w:widowControl w:val="0"/>
      <w:spacing w:line="360" w:lineRule="auto"/>
      <w:ind w:firstLine="200" w:firstLineChars="200"/>
      <w:jc w:val="both"/>
    </w:pPr>
    <w:rPr>
      <w:rFonts w:cs="Times New Roman"/>
      <w:sz w:val="22"/>
    </w:rPr>
  </w:style>
  <w:style w:type="character" w:customStyle="1" w:styleId="213">
    <w:name w:val="bulletintext1"/>
    <w:qFormat/>
    <w:uiPriority w:val="0"/>
    <w:rPr>
      <w:rFonts w:hint="eastAsia" w:ascii="宋体" w:hAnsi="宋体" w:eastAsia="宋体" w:cs="Times New Roman"/>
      <w:sz w:val="18"/>
      <w:szCs w:val="18"/>
    </w:rPr>
  </w:style>
  <w:style w:type="character" w:customStyle="1" w:styleId="214">
    <w:name w:val="unnamed11"/>
    <w:qFormat/>
    <w:uiPriority w:val="0"/>
    <w:rPr>
      <w:sz w:val="20"/>
    </w:rPr>
  </w:style>
  <w:style w:type="character" w:customStyle="1" w:styleId="215">
    <w:name w:val="文档结构图 Char1"/>
    <w:qFormat/>
    <w:uiPriority w:val="99"/>
    <w:rPr>
      <w:rFonts w:ascii="Times New Roman" w:hAnsi="Times New Roman" w:eastAsia="宋体" w:cs="Times New Roman"/>
      <w:kern w:val="0"/>
      <w:sz w:val="20"/>
      <w:szCs w:val="21"/>
      <w:shd w:val="clear" w:color="auto" w:fill="000080"/>
    </w:rPr>
  </w:style>
  <w:style w:type="character" w:customStyle="1" w:styleId="216">
    <w:name w:val="表格 Char Char"/>
    <w:qFormat/>
    <w:uiPriority w:val="0"/>
    <w:rPr>
      <w:rFonts w:hint="eastAsia" w:ascii="宋体" w:hAnsi="宋体" w:eastAsia="宋体" w:cs="Times New Roman"/>
      <w:lang w:bidi="ar-SA"/>
    </w:rPr>
  </w:style>
  <w:style w:type="character" w:customStyle="1" w:styleId="217">
    <w:name w:val="ca-3"/>
    <w:qFormat/>
    <w:uiPriority w:val="0"/>
    <w:rPr>
      <w:rFonts w:ascii="Times New Roman" w:hAnsi="Times New Roman" w:eastAsia="宋体" w:cs="Times New Roman"/>
    </w:rPr>
  </w:style>
  <w:style w:type="character" w:customStyle="1" w:styleId="218">
    <w:name w:val="纯文本 字符1"/>
    <w:qFormat/>
    <w:uiPriority w:val="0"/>
    <w:rPr>
      <w:rFonts w:ascii="宋体" w:hAnsi="Courier New" w:eastAsia="宋体"/>
      <w:kern w:val="2"/>
      <w:sz w:val="21"/>
      <w:lang w:val="en-US" w:eastAsia="zh-CN" w:bidi="ar-SA"/>
    </w:rPr>
  </w:style>
  <w:style w:type="character" w:customStyle="1" w:styleId="219">
    <w:name w:val="heading 4 + Indent: Left 0.5 in Char Char"/>
    <w:qFormat/>
    <w:uiPriority w:val="0"/>
    <w:rPr>
      <w:rFonts w:ascii="Arial" w:hAnsi="Arial" w:eastAsia="黑体"/>
      <w:b/>
      <w:bCs/>
      <w:kern w:val="2"/>
      <w:sz w:val="28"/>
      <w:szCs w:val="28"/>
      <w:lang w:val="en-US" w:eastAsia="zh-CN" w:bidi="ar-SA"/>
    </w:rPr>
  </w:style>
  <w:style w:type="character" w:customStyle="1" w:styleId="220">
    <w:name w:val="Char Char121"/>
    <w:qFormat/>
    <w:uiPriority w:val="0"/>
    <w:rPr>
      <w:rFonts w:ascii="宋体" w:hAnsi="Courier New" w:eastAsia="仿宋_GB2312" w:cs="宋体"/>
      <w:b/>
      <w:bCs/>
      <w:color w:val="000000"/>
      <w:sz w:val="21"/>
      <w:lang w:val="en-US" w:eastAsia="zh-CN" w:bidi="ar-SA"/>
    </w:rPr>
  </w:style>
  <w:style w:type="character" w:customStyle="1" w:styleId="221">
    <w:name w:val="标题 5 Char1"/>
    <w:qFormat/>
    <w:uiPriority w:val="0"/>
    <w:rPr>
      <w:rFonts w:ascii="宋体" w:hAnsi="宋体" w:eastAsia="宋体" w:cs="宋体"/>
      <w:b/>
      <w:bCs/>
      <w:kern w:val="2"/>
      <w:sz w:val="28"/>
      <w:szCs w:val="28"/>
    </w:rPr>
  </w:style>
  <w:style w:type="character" w:customStyle="1" w:styleId="222">
    <w:name w:val="图注 Char Char"/>
    <w:link w:val="223"/>
    <w:qFormat/>
    <w:uiPriority w:val="0"/>
    <w:rPr>
      <w:rFonts w:ascii="宋体" w:hAnsi="宋体" w:cs="Arial"/>
    </w:rPr>
  </w:style>
  <w:style w:type="paragraph" w:customStyle="1" w:styleId="223">
    <w:name w:val="图注"/>
    <w:basedOn w:val="18"/>
    <w:link w:val="222"/>
    <w:qFormat/>
    <w:uiPriority w:val="0"/>
    <w:pPr>
      <w:widowControl/>
      <w:snapToGrid w:val="0"/>
      <w:spacing w:afterLines="20"/>
      <w:ind w:firstLine="360" w:firstLineChars="200"/>
      <w:jc w:val="center"/>
    </w:pPr>
    <w:rPr>
      <w:rFonts w:ascii="宋体" w:hAnsi="宋体" w:eastAsia="宋体"/>
      <w:kern w:val="0"/>
      <w:sz w:val="20"/>
      <w:szCs w:val="20"/>
    </w:rPr>
  </w:style>
  <w:style w:type="character" w:customStyle="1" w:styleId="224">
    <w:name w:val="SANGFOR_6_正文 Char"/>
    <w:link w:val="225"/>
    <w:qFormat/>
    <w:uiPriority w:val="0"/>
    <w:rPr>
      <w:szCs w:val="21"/>
    </w:rPr>
  </w:style>
  <w:style w:type="paragraph" w:customStyle="1" w:styleId="225">
    <w:name w:val="SANGFOR_6_正文"/>
    <w:basedOn w:val="1"/>
    <w:link w:val="224"/>
    <w:qFormat/>
    <w:uiPriority w:val="0"/>
    <w:pPr>
      <w:widowControl w:val="0"/>
      <w:spacing w:line="360" w:lineRule="auto"/>
      <w:ind w:firstLine="420" w:firstLineChars="200"/>
      <w:jc w:val="both"/>
    </w:pPr>
    <w:rPr>
      <w:rFonts w:ascii="Times New Roman" w:hAnsi="Times New Roman" w:cs="Times New Roman"/>
      <w:sz w:val="20"/>
      <w:szCs w:val="21"/>
    </w:rPr>
  </w:style>
  <w:style w:type="character" w:customStyle="1" w:styleId="226">
    <w:name w:val="正文，段落，小四，22磅行距 Char"/>
    <w:link w:val="227"/>
    <w:qFormat/>
    <w:uiPriority w:val="0"/>
    <w:rPr>
      <w:rFonts w:ascii="Calibri" w:hAnsi="Calibri"/>
      <w:sz w:val="24"/>
      <w:szCs w:val="24"/>
    </w:rPr>
  </w:style>
  <w:style w:type="paragraph" w:customStyle="1" w:styleId="227">
    <w:name w:val="正文，段落，小四，22磅行距"/>
    <w:basedOn w:val="1"/>
    <w:link w:val="226"/>
    <w:qFormat/>
    <w:uiPriority w:val="0"/>
    <w:pPr>
      <w:widowControl w:val="0"/>
      <w:spacing w:line="440" w:lineRule="exact"/>
      <w:ind w:firstLine="420"/>
      <w:jc w:val="both"/>
    </w:pPr>
    <w:rPr>
      <w:rFonts w:ascii="Calibri" w:hAnsi="Calibri" w:cs="Times New Roman"/>
    </w:rPr>
  </w:style>
  <w:style w:type="character" w:customStyle="1" w:styleId="228">
    <w:name w:val="GW-正文 Char"/>
    <w:link w:val="229"/>
    <w:qFormat/>
    <w:uiPriority w:val="0"/>
    <w:rPr>
      <w:rFonts w:eastAsia="仿宋_GB2312"/>
    </w:rPr>
  </w:style>
  <w:style w:type="paragraph" w:customStyle="1" w:styleId="229">
    <w:name w:val="GW-正文"/>
    <w:basedOn w:val="1"/>
    <w:link w:val="228"/>
    <w:qFormat/>
    <w:uiPriority w:val="0"/>
    <w:pPr>
      <w:widowControl w:val="0"/>
      <w:spacing w:line="360" w:lineRule="auto"/>
      <w:ind w:firstLine="200" w:firstLineChars="200"/>
      <w:contextualSpacing/>
      <w:jc w:val="both"/>
    </w:pPr>
    <w:rPr>
      <w:rFonts w:ascii="Times New Roman" w:hAnsi="Times New Roman" w:eastAsia="仿宋_GB2312" w:cs="Times New Roman"/>
      <w:sz w:val="20"/>
      <w:szCs w:val="20"/>
    </w:rPr>
  </w:style>
  <w:style w:type="character" w:customStyle="1" w:styleId="230">
    <w:name w:val="标题字符1"/>
    <w:qFormat/>
    <w:uiPriority w:val="10"/>
    <w:rPr>
      <w:rFonts w:ascii="等线 Light" w:hAnsi="等线 Light" w:eastAsia="宋体" w:cs="Times New Roman"/>
      <w:b/>
      <w:bCs/>
      <w:color w:val="000000"/>
      <w:kern w:val="0"/>
      <w:sz w:val="32"/>
      <w:szCs w:val="32"/>
    </w:rPr>
  </w:style>
  <w:style w:type="character" w:customStyle="1" w:styleId="231">
    <w:name w:val="Char Char13"/>
    <w:qFormat/>
    <w:uiPriority w:val="0"/>
    <w:rPr>
      <w:rFonts w:ascii="Times New Roman" w:hAnsi="Times New Roman" w:eastAsia="宋体" w:cs="Times New Roman"/>
      <w:kern w:val="2"/>
      <w:sz w:val="18"/>
      <w:szCs w:val="18"/>
      <w:lang w:val="en-US" w:eastAsia="zh-CN" w:bidi="ar-SA"/>
    </w:rPr>
  </w:style>
  <w:style w:type="character" w:customStyle="1" w:styleId="232">
    <w:name w:val="062"/>
    <w:qFormat/>
    <w:uiPriority w:val="0"/>
    <w:rPr>
      <w:rFonts w:hint="eastAsia" w:ascii="宋体" w:hAnsi="宋体" w:eastAsia="宋体" w:cs="Times New Roman"/>
      <w:b/>
      <w:bCs/>
      <w:sz w:val="32"/>
    </w:rPr>
  </w:style>
  <w:style w:type="character" w:customStyle="1" w:styleId="233">
    <w:name w:val="项目排列 Char"/>
    <w:link w:val="234"/>
    <w:qFormat/>
    <w:uiPriority w:val="0"/>
  </w:style>
  <w:style w:type="paragraph" w:customStyle="1" w:styleId="234">
    <w:name w:val="项目排列"/>
    <w:basedOn w:val="1"/>
    <w:link w:val="233"/>
    <w:qFormat/>
    <w:uiPriority w:val="0"/>
    <w:pPr>
      <w:widowControl w:val="0"/>
      <w:tabs>
        <w:tab w:val="left" w:pos="900"/>
      </w:tabs>
      <w:spacing w:beforeLines="50" w:afterLines="50" w:line="300" w:lineRule="auto"/>
      <w:ind w:left="900" w:hanging="420"/>
      <w:jc w:val="both"/>
    </w:pPr>
    <w:rPr>
      <w:rFonts w:ascii="Times New Roman" w:hAnsi="Times New Roman" w:cs="Times New Roman"/>
      <w:sz w:val="20"/>
      <w:szCs w:val="20"/>
    </w:rPr>
  </w:style>
  <w:style w:type="character" w:customStyle="1" w:styleId="235">
    <w:name w:val="正文文本 2 Char1"/>
    <w:qFormat/>
    <w:uiPriority w:val="0"/>
    <w:rPr>
      <w:rFonts w:hint="eastAsia" w:ascii="宋体" w:hAnsi="宋体" w:eastAsia="宋体" w:cs="宋体"/>
      <w:kern w:val="2"/>
      <w:sz w:val="24"/>
      <w:szCs w:val="24"/>
    </w:rPr>
  </w:style>
  <w:style w:type="character" w:customStyle="1" w:styleId="236">
    <w:name w:val="正文（宋体，小四，1.5倍行距） Char"/>
    <w:link w:val="237"/>
    <w:qFormat/>
    <w:uiPriority w:val="0"/>
    <w:rPr>
      <w:rFonts w:ascii="宋体" w:hAnsi="宋体"/>
    </w:rPr>
  </w:style>
  <w:style w:type="paragraph" w:customStyle="1" w:styleId="237">
    <w:name w:val="正文（宋体，小四，1.5倍行距）"/>
    <w:basedOn w:val="1"/>
    <w:link w:val="236"/>
    <w:qFormat/>
    <w:uiPriority w:val="0"/>
    <w:pPr>
      <w:widowControl w:val="0"/>
      <w:spacing w:line="360" w:lineRule="auto"/>
      <w:ind w:firstLine="480" w:firstLineChars="200"/>
      <w:jc w:val="both"/>
    </w:pPr>
    <w:rPr>
      <w:rFonts w:cs="Times New Roman"/>
      <w:sz w:val="20"/>
      <w:szCs w:val="20"/>
    </w:rPr>
  </w:style>
  <w:style w:type="character" w:customStyle="1" w:styleId="238">
    <w:name w:val="font31"/>
    <w:qFormat/>
    <w:uiPriority w:val="0"/>
    <w:rPr>
      <w:rFonts w:hint="eastAsia" w:ascii="微软雅黑" w:hAnsi="微软雅黑" w:eastAsia="微软雅黑" w:cs="Times New Roman"/>
      <w:color w:val="000000"/>
      <w:sz w:val="21"/>
      <w:szCs w:val="21"/>
      <w:u w:val="none"/>
    </w:rPr>
  </w:style>
  <w:style w:type="character" w:customStyle="1" w:styleId="239">
    <w:name w:val="宇视1 Char"/>
    <w:link w:val="240"/>
    <w:qFormat/>
    <w:uiPriority w:val="0"/>
    <w:rPr>
      <w:rFonts w:ascii="Arial" w:hAnsi="Arial"/>
      <w:b/>
      <w:bCs/>
      <w:kern w:val="44"/>
      <w:sz w:val="32"/>
      <w:szCs w:val="24"/>
    </w:rPr>
  </w:style>
  <w:style w:type="paragraph" w:customStyle="1" w:styleId="240">
    <w:name w:val="宇视1"/>
    <w:basedOn w:val="241"/>
    <w:link w:val="239"/>
    <w:qFormat/>
    <w:uiPriority w:val="0"/>
    <w:pPr>
      <w:spacing w:before="624" w:after="0"/>
    </w:pPr>
  </w:style>
  <w:style w:type="paragraph" w:customStyle="1" w:styleId="241">
    <w:name w:val="标题1"/>
    <w:basedOn w:val="3"/>
    <w:link w:val="242"/>
    <w:qFormat/>
    <w:uiPriority w:val="0"/>
    <w:pPr>
      <w:keepLines/>
      <w:widowControl w:val="0"/>
      <w:spacing w:before="340" w:beforeLines="200" w:after="330" w:line="360" w:lineRule="auto"/>
      <w:ind w:left="420"/>
      <w:jc w:val="left"/>
    </w:pPr>
    <w:rPr>
      <w:rFonts w:ascii="Arial" w:hAnsi="Arial"/>
      <w:b/>
      <w:bCs/>
      <w:kern w:val="44"/>
      <w:sz w:val="32"/>
    </w:rPr>
  </w:style>
  <w:style w:type="character" w:customStyle="1" w:styleId="242">
    <w:name w:val="标题1 Char"/>
    <w:link w:val="241"/>
    <w:qFormat/>
    <w:uiPriority w:val="0"/>
    <w:rPr>
      <w:rFonts w:ascii="Arial" w:hAnsi="Arial"/>
      <w:b/>
      <w:bCs/>
      <w:kern w:val="44"/>
      <w:sz w:val="32"/>
      <w:szCs w:val="24"/>
    </w:rPr>
  </w:style>
  <w:style w:type="character" w:customStyle="1" w:styleId="243">
    <w:name w:val="正文文本 3 Char1"/>
    <w:qFormat/>
    <w:uiPriority w:val="0"/>
    <w:rPr>
      <w:rFonts w:hint="eastAsia" w:ascii="宋体" w:hAnsi="宋体" w:eastAsia="宋体" w:cs="宋体"/>
      <w:kern w:val="2"/>
      <w:sz w:val="16"/>
      <w:szCs w:val="16"/>
    </w:rPr>
  </w:style>
  <w:style w:type="character" w:customStyle="1" w:styleId="244">
    <w:name w:val="Char Char7"/>
    <w:qFormat/>
    <w:uiPriority w:val="0"/>
    <w:rPr>
      <w:rFonts w:ascii="Times New Roman" w:hAnsi="Times New Roman" w:eastAsia="仿宋_GB2312" w:cs="Times New Roman"/>
      <w:kern w:val="2"/>
      <w:sz w:val="24"/>
      <w:szCs w:val="24"/>
      <w:lang w:val="en-US" w:eastAsia="zh-CN" w:bidi="ar-SA"/>
    </w:rPr>
  </w:style>
  <w:style w:type="character" w:customStyle="1" w:styleId="245">
    <w:name w:val="10"/>
    <w:qFormat/>
    <w:uiPriority w:val="0"/>
    <w:rPr>
      <w:rFonts w:hint="default" w:ascii="Calibri" w:hAnsi="Calibri" w:eastAsia="宋体" w:cs="Calibri"/>
    </w:rPr>
  </w:style>
  <w:style w:type="character" w:customStyle="1" w:styleId="246">
    <w:name w:val="副标题字符1"/>
    <w:qFormat/>
    <w:uiPriority w:val="11"/>
    <w:rPr>
      <w:rFonts w:ascii="等线 Light" w:hAnsi="等线 Light" w:eastAsia="宋体" w:cs="Times New Roman"/>
      <w:b/>
      <w:bCs/>
      <w:color w:val="000000"/>
      <w:kern w:val="28"/>
      <w:sz w:val="32"/>
      <w:szCs w:val="32"/>
    </w:rPr>
  </w:style>
  <w:style w:type="character" w:customStyle="1" w:styleId="247">
    <w:name w:val="样式 正文缩进 + 首行缩进:  2 字符 Char"/>
    <w:link w:val="248"/>
    <w:qFormat/>
    <w:uiPriority w:val="0"/>
    <w:rPr>
      <w:rFonts w:ascii="宋体" w:hAnsi="宋体"/>
      <w:color w:val="000000"/>
    </w:rPr>
  </w:style>
  <w:style w:type="paragraph" w:customStyle="1" w:styleId="248">
    <w:name w:val="样式 正文缩进 + 首行缩进:  2 字符"/>
    <w:basedOn w:val="9"/>
    <w:link w:val="247"/>
    <w:qFormat/>
    <w:uiPriority w:val="0"/>
    <w:pPr>
      <w:widowControl w:val="0"/>
      <w:spacing w:line="360" w:lineRule="auto"/>
      <w:ind w:firstLine="480"/>
      <w:jc w:val="both"/>
    </w:pPr>
    <w:rPr>
      <w:rFonts w:ascii="宋体" w:hAnsi="宋体"/>
      <w:color w:val="000000"/>
      <w:kern w:val="0"/>
      <w:sz w:val="20"/>
      <w:szCs w:val="20"/>
    </w:rPr>
  </w:style>
  <w:style w:type="character" w:customStyle="1" w:styleId="249">
    <w:name w:val="Char Char9"/>
    <w:qFormat/>
    <w:uiPriority w:val="0"/>
    <w:rPr>
      <w:rFonts w:ascii="Times New Roman" w:hAnsi="Times New Roman" w:eastAsia="宋体" w:cs="Times New Roman"/>
      <w:b/>
      <w:kern w:val="2"/>
      <w:sz w:val="24"/>
      <w:szCs w:val="24"/>
    </w:rPr>
  </w:style>
  <w:style w:type="character" w:customStyle="1" w:styleId="250">
    <w:name w:val="纯文本 字符"/>
    <w:qFormat/>
    <w:uiPriority w:val="0"/>
    <w:rPr>
      <w:rFonts w:ascii="宋体" w:hAnsi="Courier New" w:eastAsia="仿宋_GB2312" w:cs="Times New Roman"/>
      <w:b/>
      <w:color w:val="000000"/>
      <w:sz w:val="21"/>
      <w:lang w:val="en-US" w:eastAsia="zh-CN" w:bidi="ar-SA"/>
    </w:rPr>
  </w:style>
  <w:style w:type="character" w:customStyle="1" w:styleId="251">
    <w:name w:val="标题 Char1"/>
    <w:qFormat/>
    <w:uiPriority w:val="0"/>
    <w:rPr>
      <w:rFonts w:ascii="Cambria" w:hAnsi="Cambria" w:eastAsia="宋体" w:cs="Times New Roman"/>
      <w:b/>
      <w:bCs/>
      <w:sz w:val="32"/>
      <w:szCs w:val="32"/>
    </w:rPr>
  </w:style>
  <w:style w:type="character" w:customStyle="1" w:styleId="252">
    <w:name w:val="表格 Char"/>
    <w:link w:val="253"/>
    <w:qFormat/>
    <w:uiPriority w:val="0"/>
    <w:rPr>
      <w:rFonts w:ascii="宋体" w:hAnsi="等线" w:cs="宋体"/>
      <w:color w:val="000000"/>
      <w:sz w:val="21"/>
      <w:szCs w:val="21"/>
    </w:rPr>
  </w:style>
  <w:style w:type="paragraph" w:customStyle="1" w:styleId="253">
    <w:name w:val="表格"/>
    <w:basedOn w:val="1"/>
    <w:link w:val="252"/>
    <w:qFormat/>
    <w:uiPriority w:val="0"/>
    <w:pPr>
      <w:jc w:val="center"/>
    </w:pPr>
    <w:rPr>
      <w:rFonts w:hAnsi="等线" w:cs="Times New Roman"/>
      <w:color w:val="000000"/>
      <w:sz w:val="21"/>
      <w:szCs w:val="21"/>
    </w:rPr>
  </w:style>
  <w:style w:type="character" w:customStyle="1" w:styleId="254">
    <w:name w:val="正文文本缩进 2 Char1"/>
    <w:qFormat/>
    <w:uiPriority w:val="0"/>
    <w:rPr>
      <w:rFonts w:hint="eastAsia" w:ascii="宋体" w:hAnsi="宋体" w:eastAsia="宋体" w:cs="宋体"/>
      <w:kern w:val="2"/>
      <w:sz w:val="24"/>
      <w:szCs w:val="24"/>
    </w:rPr>
  </w:style>
  <w:style w:type="character" w:customStyle="1" w:styleId="255">
    <w:name w:val="ZX-正文 Char"/>
    <w:link w:val="256"/>
    <w:qFormat/>
    <w:uiPriority w:val="0"/>
    <w:rPr>
      <w:rFonts w:ascii="Trebuchet MS" w:hAnsi="FuturaA Bk BT"/>
      <w:sz w:val="24"/>
      <w:lang w:val="en-US" w:eastAsia="zh-CN" w:bidi="ar-SA"/>
    </w:rPr>
  </w:style>
  <w:style w:type="paragraph" w:customStyle="1" w:styleId="256">
    <w:name w:val="ZX-正文"/>
    <w:link w:val="255"/>
    <w:qFormat/>
    <w:uiPriority w:val="0"/>
    <w:pPr>
      <w:spacing w:beforeLines="50"/>
      <w:ind w:firstLine="480" w:firstLineChars="200"/>
    </w:pPr>
    <w:rPr>
      <w:rFonts w:ascii="Trebuchet MS" w:hAnsi="FuturaA Bk BT" w:eastAsia="宋体" w:cs="Times New Roman"/>
      <w:sz w:val="24"/>
      <w:lang w:val="en-US" w:eastAsia="zh-CN" w:bidi="ar-SA"/>
    </w:rPr>
  </w:style>
  <w:style w:type="character" w:customStyle="1" w:styleId="257">
    <w:name w:val="1ji Char"/>
    <w:link w:val="258"/>
    <w:qFormat/>
    <w:uiPriority w:val="0"/>
    <w:rPr>
      <w:rFonts w:ascii="宋体" w:hAnsi="宋体"/>
      <w:b/>
      <w:bCs/>
      <w:kern w:val="44"/>
      <w:sz w:val="36"/>
      <w:szCs w:val="44"/>
    </w:rPr>
  </w:style>
  <w:style w:type="paragraph" w:customStyle="1" w:styleId="258">
    <w:name w:val="1ji"/>
    <w:basedOn w:val="3"/>
    <w:link w:val="257"/>
    <w:qFormat/>
    <w:uiPriority w:val="0"/>
    <w:pPr>
      <w:tabs>
        <w:tab w:val="left" w:pos="432"/>
        <w:tab w:val="left" w:pos="567"/>
      </w:tabs>
      <w:adjustRightInd w:val="0"/>
      <w:snapToGrid w:val="0"/>
      <w:spacing w:beforeLines="50" w:afterLines="50"/>
    </w:pPr>
    <w:rPr>
      <w:rFonts w:ascii="宋体" w:hAnsi="宋体"/>
      <w:b/>
      <w:bCs/>
      <w:kern w:val="44"/>
      <w:sz w:val="36"/>
      <w:szCs w:val="44"/>
    </w:rPr>
  </w:style>
  <w:style w:type="character" w:customStyle="1" w:styleId="259">
    <w:name w:val="Char Char6"/>
    <w:qFormat/>
    <w:uiPriority w:val="0"/>
    <w:rPr>
      <w:rFonts w:eastAsia="宋体"/>
      <w:kern w:val="2"/>
      <w:sz w:val="18"/>
      <w:szCs w:val="18"/>
      <w:lang w:val="en-US" w:eastAsia="zh-CN" w:bidi="ar-SA"/>
    </w:rPr>
  </w:style>
  <w:style w:type="character" w:customStyle="1" w:styleId="260">
    <w:name w:val="宇视2 Char"/>
    <w:link w:val="261"/>
    <w:qFormat/>
    <w:uiPriority w:val="0"/>
    <w:rPr>
      <w:rFonts w:ascii="Calibri Light" w:hAnsi="Calibri Light" w:eastAsia="等线"/>
      <w:b/>
      <w:bCs/>
      <w:kern w:val="2"/>
      <w:sz w:val="28"/>
      <w:szCs w:val="30"/>
    </w:rPr>
  </w:style>
  <w:style w:type="paragraph" w:customStyle="1" w:styleId="261">
    <w:name w:val="宇视2"/>
    <w:basedOn w:val="4"/>
    <w:link w:val="260"/>
    <w:qFormat/>
    <w:uiPriority w:val="0"/>
    <w:pPr>
      <w:widowControl w:val="0"/>
      <w:tabs>
        <w:tab w:val="left" w:pos="360"/>
        <w:tab w:val="left" w:pos="567"/>
      </w:tabs>
      <w:spacing w:beforeLines="50" w:line="360" w:lineRule="auto"/>
      <w:ind w:left="567"/>
      <w:jc w:val="both"/>
    </w:pPr>
    <w:rPr>
      <w:rFonts w:ascii="Calibri Light" w:hAnsi="Calibri Light" w:eastAsia="等线"/>
      <w:szCs w:val="30"/>
    </w:rPr>
  </w:style>
  <w:style w:type="character" w:customStyle="1" w:styleId="262">
    <w:name w:val="方案正文 Char"/>
    <w:qFormat/>
    <w:uiPriority w:val="0"/>
    <w:rPr>
      <w:rFonts w:ascii="宋体" w:hAnsi="宋体" w:eastAsia="宋体" w:cs="Times New Roman"/>
      <w:color w:val="000000"/>
    </w:rPr>
  </w:style>
  <w:style w:type="character" w:customStyle="1" w:styleId="263">
    <w:name w:val="纯文本 Char2"/>
    <w:qFormat/>
    <w:uiPriority w:val="0"/>
    <w:rPr>
      <w:rFonts w:hAnsi="Courier New" w:cs="Times New Roman"/>
      <w:kern w:val="2"/>
      <w:sz w:val="21"/>
    </w:rPr>
  </w:style>
  <w:style w:type="character" w:customStyle="1" w:styleId="264">
    <w:name w:val="标题 8 Char1"/>
    <w:qFormat/>
    <w:uiPriority w:val="0"/>
    <w:rPr>
      <w:rFonts w:ascii="Arial" w:hAnsi="Arial" w:eastAsia="黑体" w:cs="Times New Roman"/>
      <w:kern w:val="0"/>
      <w:sz w:val="24"/>
      <w:szCs w:val="20"/>
    </w:rPr>
  </w:style>
  <w:style w:type="character" w:customStyle="1" w:styleId="265">
    <w:name w:val="正文标准 Char"/>
    <w:link w:val="266"/>
    <w:qFormat/>
    <w:uiPriority w:val="0"/>
    <w:rPr>
      <w:rFonts w:ascii="宋体" w:hAnsi="宋体"/>
      <w:sz w:val="28"/>
      <w:szCs w:val="22"/>
    </w:rPr>
  </w:style>
  <w:style w:type="paragraph" w:customStyle="1" w:styleId="266">
    <w:name w:val="正文标准"/>
    <w:basedOn w:val="1"/>
    <w:link w:val="265"/>
    <w:qFormat/>
    <w:uiPriority w:val="0"/>
    <w:pPr>
      <w:widowControl w:val="0"/>
      <w:spacing w:line="360" w:lineRule="auto"/>
      <w:ind w:firstLine="200" w:firstLineChars="200"/>
      <w:jc w:val="both"/>
    </w:pPr>
    <w:rPr>
      <w:rFonts w:cs="Times New Roman"/>
      <w:sz w:val="28"/>
      <w:szCs w:val="22"/>
    </w:rPr>
  </w:style>
  <w:style w:type="character" w:customStyle="1" w:styleId="267">
    <w:name w:val="Table Text Char1"/>
    <w:link w:val="268"/>
    <w:qFormat/>
    <w:uiPriority w:val="0"/>
    <w:rPr>
      <w:rFonts w:ascii="Arial" w:hAnsi="Arial" w:cs="Arial"/>
      <w:kern w:val="2"/>
      <w:sz w:val="18"/>
      <w:szCs w:val="18"/>
      <w:lang w:val="en-US" w:eastAsia="zh-CN" w:bidi="ar-SA"/>
    </w:rPr>
  </w:style>
  <w:style w:type="paragraph" w:customStyle="1" w:styleId="268">
    <w:name w:val="Table Text"/>
    <w:link w:val="267"/>
    <w:qFormat/>
    <w:uiPriority w:val="0"/>
    <w:pPr>
      <w:snapToGrid w:val="0"/>
      <w:spacing w:before="80" w:after="80"/>
    </w:pPr>
    <w:rPr>
      <w:rFonts w:ascii="Arial" w:hAnsi="Arial" w:eastAsia="宋体" w:cs="Arial"/>
      <w:kern w:val="2"/>
      <w:sz w:val="18"/>
      <w:szCs w:val="18"/>
      <w:lang w:val="en-US" w:eastAsia="zh-CN" w:bidi="ar-SA"/>
    </w:rPr>
  </w:style>
  <w:style w:type="character" w:customStyle="1" w:styleId="269">
    <w:name w:val="正文无缩进 Char"/>
    <w:link w:val="270"/>
    <w:qFormat/>
    <w:uiPriority w:val="0"/>
    <w:rPr>
      <w:rFonts w:ascii="宋体"/>
      <w:color w:val="000000"/>
    </w:rPr>
  </w:style>
  <w:style w:type="paragraph" w:customStyle="1" w:styleId="270">
    <w:name w:val="正文无缩进"/>
    <w:basedOn w:val="1"/>
    <w:link w:val="269"/>
    <w:qFormat/>
    <w:uiPriority w:val="0"/>
    <w:pPr>
      <w:widowControl w:val="0"/>
      <w:spacing w:line="360" w:lineRule="auto"/>
      <w:jc w:val="both"/>
    </w:pPr>
    <w:rPr>
      <w:rFonts w:hAnsi="Times New Roman" w:cs="Times New Roman"/>
      <w:color w:val="000000"/>
      <w:sz w:val="20"/>
      <w:szCs w:val="20"/>
    </w:rPr>
  </w:style>
  <w:style w:type="character" w:customStyle="1" w:styleId="271">
    <w:name w:val="正文首行缩进 2 Char"/>
    <w:link w:val="272"/>
    <w:qFormat/>
    <w:uiPriority w:val="0"/>
    <w:rPr>
      <w:rFonts w:ascii="宋体" w:hAnsi="宋体" w:cs="宋体"/>
      <w:kern w:val="2"/>
      <w:sz w:val="24"/>
      <w:szCs w:val="24"/>
    </w:rPr>
  </w:style>
  <w:style w:type="paragraph" w:customStyle="1" w:styleId="272">
    <w:name w:val="正文首行缩进 21"/>
    <w:basedOn w:val="273"/>
    <w:link w:val="271"/>
    <w:qFormat/>
    <w:uiPriority w:val="0"/>
    <w:pPr>
      <w:snapToGrid w:val="0"/>
      <w:spacing w:line="360" w:lineRule="auto"/>
      <w:ind w:left="0" w:leftChars="0" w:firstLine="200" w:firstLineChars="200"/>
      <w:jc w:val="center"/>
    </w:pPr>
    <w:rPr>
      <w:rFonts w:ascii="宋体" w:hAnsi="宋体"/>
      <w:kern w:val="2"/>
      <w:sz w:val="24"/>
      <w:szCs w:val="24"/>
    </w:rPr>
  </w:style>
  <w:style w:type="paragraph" w:customStyle="1" w:styleId="273">
    <w:name w:val="正文文本缩进1"/>
    <w:basedOn w:val="1"/>
    <w:qFormat/>
    <w:uiPriority w:val="0"/>
    <w:pPr>
      <w:widowControl w:val="0"/>
      <w:spacing w:after="120"/>
      <w:ind w:left="420" w:leftChars="200"/>
      <w:jc w:val="both"/>
    </w:pPr>
    <w:rPr>
      <w:rFonts w:ascii="Times New Roman" w:hAnsi="Times New Roman" w:cs="Times New Roman"/>
      <w:sz w:val="20"/>
      <w:szCs w:val="21"/>
    </w:rPr>
  </w:style>
  <w:style w:type="character" w:customStyle="1" w:styleId="274">
    <w:name w:val="font41"/>
    <w:qFormat/>
    <w:uiPriority w:val="0"/>
    <w:rPr>
      <w:rFonts w:hint="default" w:ascii="Symbol" w:hAnsi="Symbol" w:cs="Symbol"/>
      <w:color w:val="000000"/>
      <w:sz w:val="16"/>
      <w:szCs w:val="16"/>
      <w:u w:val="none"/>
    </w:rPr>
  </w:style>
  <w:style w:type="character" w:customStyle="1" w:styleId="275">
    <w:name w:val="文字 Char"/>
    <w:link w:val="276"/>
    <w:qFormat/>
    <w:uiPriority w:val="0"/>
    <w:rPr>
      <w:rFonts w:ascii="宋体" w:hAnsi="宋体"/>
      <w:sz w:val="28"/>
    </w:rPr>
  </w:style>
  <w:style w:type="paragraph" w:customStyle="1" w:styleId="276">
    <w:name w:val="文字"/>
    <w:basedOn w:val="1"/>
    <w:link w:val="275"/>
    <w:qFormat/>
    <w:uiPriority w:val="0"/>
    <w:pPr>
      <w:widowControl w:val="0"/>
      <w:tabs>
        <w:tab w:val="left" w:pos="8520"/>
      </w:tabs>
      <w:spacing w:line="312" w:lineRule="auto"/>
      <w:ind w:right="-210" w:firstLine="556"/>
      <w:jc w:val="both"/>
    </w:pPr>
    <w:rPr>
      <w:rFonts w:cs="Times New Roman"/>
      <w:sz w:val="28"/>
      <w:szCs w:val="20"/>
    </w:rPr>
  </w:style>
  <w:style w:type="character" w:customStyle="1" w:styleId="277">
    <w:name w:val="纯文本 Char1"/>
    <w:qFormat/>
    <w:uiPriority w:val="0"/>
    <w:rPr>
      <w:rFonts w:ascii="宋体" w:hAnsi="Courier New" w:eastAsia="宋体"/>
      <w:kern w:val="2"/>
      <w:sz w:val="21"/>
      <w:lang w:val="en-US" w:eastAsia="zh-CN" w:bidi="ar-SA"/>
    </w:rPr>
  </w:style>
  <w:style w:type="character" w:customStyle="1" w:styleId="278">
    <w:name w:val="unnamed51"/>
    <w:qFormat/>
    <w:uiPriority w:val="0"/>
    <w:rPr>
      <w:sz w:val="22"/>
      <w:szCs w:val="22"/>
    </w:rPr>
  </w:style>
  <w:style w:type="character" w:customStyle="1" w:styleId="279">
    <w:name w:val="正文1 Char Char"/>
    <w:link w:val="280"/>
    <w:qFormat/>
    <w:uiPriority w:val="0"/>
    <w:rPr>
      <w:rFonts w:ascii="Calibri" w:hAnsi="Calibri"/>
      <w:sz w:val="21"/>
      <w:szCs w:val="22"/>
    </w:rPr>
  </w:style>
  <w:style w:type="paragraph" w:customStyle="1" w:styleId="280">
    <w:name w:val="正文1 Char"/>
    <w:basedOn w:val="1"/>
    <w:link w:val="279"/>
    <w:qFormat/>
    <w:uiPriority w:val="0"/>
    <w:pPr>
      <w:widowControl w:val="0"/>
      <w:spacing w:line="360" w:lineRule="auto"/>
      <w:ind w:firstLine="480"/>
      <w:jc w:val="both"/>
    </w:pPr>
    <w:rPr>
      <w:rFonts w:ascii="Calibri" w:hAnsi="Calibri" w:cs="Times New Roman"/>
      <w:sz w:val="21"/>
      <w:szCs w:val="22"/>
    </w:rPr>
  </w:style>
  <w:style w:type="character" w:customStyle="1" w:styleId="281">
    <w:name w:val="图片0 Char Char"/>
    <w:link w:val="282"/>
    <w:qFormat/>
    <w:uiPriority w:val="0"/>
    <w:rPr>
      <w:rFonts w:ascii="宋体" w:hAnsi="宋体"/>
    </w:rPr>
  </w:style>
  <w:style w:type="paragraph" w:customStyle="1" w:styleId="282">
    <w:name w:val="图片0"/>
    <w:basedOn w:val="1"/>
    <w:link w:val="281"/>
    <w:qFormat/>
    <w:uiPriority w:val="0"/>
    <w:pPr>
      <w:spacing w:line="276" w:lineRule="auto"/>
      <w:ind w:left="-324" w:leftChars="-135" w:firstLine="163" w:firstLineChars="68"/>
    </w:pPr>
    <w:rPr>
      <w:rFonts w:cs="Times New Roman"/>
      <w:sz w:val="20"/>
      <w:szCs w:val="20"/>
    </w:rPr>
  </w:style>
  <w:style w:type="character" w:customStyle="1" w:styleId="283">
    <w:name w:val="方案正文 字符"/>
    <w:link w:val="284"/>
    <w:qFormat/>
    <w:uiPriority w:val="0"/>
    <w:rPr>
      <w:rFonts w:ascii="宋体" w:hAnsi="宋体" w:eastAsia="仿宋" w:cs="仿宋_GB2312"/>
      <w:sz w:val="24"/>
      <w:szCs w:val="24"/>
    </w:rPr>
  </w:style>
  <w:style w:type="paragraph" w:customStyle="1" w:styleId="284">
    <w:name w:val="方案正文"/>
    <w:basedOn w:val="9"/>
    <w:link w:val="283"/>
    <w:qFormat/>
    <w:uiPriority w:val="0"/>
    <w:pPr>
      <w:widowControl w:val="0"/>
      <w:adjustRightInd w:val="0"/>
      <w:spacing w:line="360" w:lineRule="auto"/>
      <w:ind w:firstLine="480"/>
      <w:jc w:val="both"/>
      <w:textAlignment w:val="baseline"/>
    </w:pPr>
    <w:rPr>
      <w:rFonts w:ascii="宋体" w:hAnsi="宋体" w:eastAsia="仿宋"/>
      <w:kern w:val="0"/>
      <w:sz w:val="24"/>
    </w:rPr>
  </w:style>
  <w:style w:type="character" w:customStyle="1" w:styleId="285">
    <w:name w:val="+正文 Char4"/>
    <w:link w:val="286"/>
    <w:qFormat/>
    <w:uiPriority w:val="0"/>
    <w:rPr>
      <w:szCs w:val="28"/>
    </w:rPr>
  </w:style>
  <w:style w:type="paragraph" w:customStyle="1" w:styleId="286">
    <w:name w:val="+正文"/>
    <w:basedOn w:val="1"/>
    <w:link w:val="285"/>
    <w:qFormat/>
    <w:uiPriority w:val="0"/>
    <w:pPr>
      <w:widowControl w:val="0"/>
      <w:adjustRightInd w:val="0"/>
      <w:spacing w:line="360" w:lineRule="auto"/>
      <w:ind w:firstLine="200" w:firstLineChars="200"/>
      <w:jc w:val="both"/>
      <w:textAlignment w:val="baseline"/>
    </w:pPr>
    <w:rPr>
      <w:rFonts w:ascii="Times New Roman" w:hAnsi="Times New Roman" w:cs="Times New Roman"/>
      <w:sz w:val="20"/>
      <w:szCs w:val="28"/>
    </w:rPr>
  </w:style>
  <w:style w:type="character" w:customStyle="1" w:styleId="287">
    <w:name w:val="标题 2 Char Char Char"/>
    <w:qFormat/>
    <w:uiPriority w:val="0"/>
    <w:rPr>
      <w:rFonts w:ascii="Arial" w:hAnsi="Arial" w:eastAsia="黑体" w:cs="宋体"/>
      <w:color w:val="000000"/>
      <w:spacing w:val="20"/>
      <w:sz w:val="32"/>
      <w:szCs w:val="32"/>
      <w:lang w:val="en-US" w:eastAsia="zh-CN" w:bidi="ar-SA"/>
    </w:rPr>
  </w:style>
  <w:style w:type="character" w:customStyle="1" w:styleId="288">
    <w:name w:val="Char Char10"/>
    <w:qFormat/>
    <w:uiPriority w:val="0"/>
    <w:rPr>
      <w:rFonts w:ascii="Times New Roman" w:hAnsi="Times New Roman" w:eastAsia="宋体" w:cs="Times New Roman"/>
      <w:b/>
      <w:kern w:val="2"/>
      <w:sz w:val="28"/>
      <w:szCs w:val="28"/>
    </w:rPr>
  </w:style>
  <w:style w:type="character" w:customStyle="1" w:styleId="289">
    <w:name w:val="apple-converted-space"/>
    <w:qFormat/>
    <w:uiPriority w:val="0"/>
  </w:style>
  <w:style w:type="character" w:customStyle="1" w:styleId="290">
    <w:name w:val="标准文本 Char Char"/>
    <w:qFormat/>
    <w:uiPriority w:val="0"/>
    <w:rPr>
      <w:rFonts w:ascii="Times New Roman" w:hAnsi="Times New Roman" w:eastAsia="宋体" w:cs="Times New Roman"/>
      <w:sz w:val="24"/>
    </w:rPr>
  </w:style>
  <w:style w:type="character" w:customStyle="1" w:styleId="291">
    <w:name w:val="金保标题2 Char"/>
    <w:link w:val="292"/>
    <w:qFormat/>
    <w:uiPriority w:val="0"/>
    <w:rPr>
      <w:rFonts w:eastAsia="黑体"/>
      <w:b/>
      <w:bCs/>
      <w:kern w:val="2"/>
      <w:sz w:val="28"/>
      <w:szCs w:val="28"/>
      <w:lang w:val="en-US" w:eastAsia="zh-CN" w:bidi="ar-SA"/>
    </w:rPr>
  </w:style>
  <w:style w:type="paragraph" w:customStyle="1" w:styleId="292">
    <w:name w:val="金保标题2"/>
    <w:basedOn w:val="4"/>
    <w:next w:val="1"/>
    <w:link w:val="291"/>
    <w:qFormat/>
    <w:uiPriority w:val="0"/>
    <w:pPr>
      <w:tabs>
        <w:tab w:val="left" w:pos="576"/>
      </w:tabs>
      <w:spacing w:line="360" w:lineRule="auto"/>
      <w:ind w:left="576" w:hanging="576"/>
    </w:pPr>
    <w:rPr>
      <w:rFonts w:ascii="Times New Roman" w:hAnsi="Times New Roman" w:eastAsia="黑体"/>
      <w:szCs w:val="28"/>
    </w:rPr>
  </w:style>
  <w:style w:type="character" w:customStyle="1" w:styleId="293">
    <w:name w:val="江西-正文 Char"/>
    <w:link w:val="294"/>
    <w:qFormat/>
    <w:locked/>
    <w:uiPriority w:val="0"/>
    <w:rPr>
      <w:rFonts w:ascii="Calibri" w:hAnsi="Calibri" w:eastAsia="华文中宋"/>
      <w:sz w:val="24"/>
    </w:rPr>
  </w:style>
  <w:style w:type="paragraph" w:customStyle="1" w:styleId="294">
    <w:name w:val="江西-正文"/>
    <w:basedOn w:val="1"/>
    <w:link w:val="293"/>
    <w:qFormat/>
    <w:uiPriority w:val="0"/>
    <w:pPr>
      <w:widowControl w:val="0"/>
      <w:ind w:firstLine="200" w:firstLineChars="200"/>
      <w:jc w:val="both"/>
    </w:pPr>
    <w:rPr>
      <w:rFonts w:ascii="Calibri" w:hAnsi="Calibri" w:eastAsia="华文中宋" w:cs="Times New Roman"/>
      <w:szCs w:val="20"/>
    </w:rPr>
  </w:style>
  <w:style w:type="character" w:customStyle="1" w:styleId="295">
    <w:name w:val="页脚 Char1"/>
    <w:qFormat/>
    <w:uiPriority w:val="0"/>
    <w:rPr>
      <w:rFonts w:ascii="宋体" w:hAnsi="宋体" w:eastAsia="宋体" w:cs="宋体"/>
      <w:sz w:val="18"/>
      <w:szCs w:val="18"/>
    </w:rPr>
  </w:style>
  <w:style w:type="character" w:customStyle="1" w:styleId="296">
    <w:name w:val="样式 标题 1 + Arial Char"/>
    <w:link w:val="297"/>
    <w:qFormat/>
    <w:uiPriority w:val="0"/>
    <w:rPr>
      <w:rFonts w:ascii="Arial" w:hAnsi="Arial"/>
      <w:b/>
      <w:bCs/>
      <w:sz w:val="32"/>
      <w:szCs w:val="44"/>
    </w:rPr>
  </w:style>
  <w:style w:type="paragraph" w:customStyle="1" w:styleId="297">
    <w:name w:val="样式 标题 1 + Arial"/>
    <w:basedOn w:val="3"/>
    <w:link w:val="296"/>
    <w:qFormat/>
    <w:uiPriority w:val="0"/>
    <w:pPr>
      <w:keepLines/>
      <w:widowControl w:val="0"/>
      <w:tabs>
        <w:tab w:val="left" w:pos="432"/>
      </w:tabs>
      <w:snapToGrid w:val="0"/>
      <w:spacing w:line="360" w:lineRule="auto"/>
    </w:pPr>
    <w:rPr>
      <w:rFonts w:ascii="Arial" w:hAnsi="Arial"/>
      <w:b/>
      <w:bCs/>
      <w:kern w:val="0"/>
      <w:sz w:val="32"/>
      <w:szCs w:val="44"/>
    </w:rPr>
  </w:style>
  <w:style w:type="character" w:customStyle="1" w:styleId="298">
    <w:name w:val="Default Char"/>
    <w:link w:val="78"/>
    <w:qFormat/>
    <w:locked/>
    <w:uiPriority w:val="0"/>
    <w:rPr>
      <w:color w:val="000000"/>
      <w:sz w:val="24"/>
      <w:szCs w:val="24"/>
      <w:lang w:val="en-US" w:eastAsia="zh-CN" w:bidi="ar-SA"/>
    </w:rPr>
  </w:style>
  <w:style w:type="character" w:customStyle="1" w:styleId="299">
    <w:name w:val="htd0"/>
    <w:qFormat/>
    <w:uiPriority w:val="0"/>
  </w:style>
  <w:style w:type="character" w:customStyle="1" w:styleId="300">
    <w:name w:val="Comment Text Char"/>
    <w:qFormat/>
    <w:uiPriority w:val="0"/>
    <w:rPr>
      <w:rFonts w:ascii="Times New Roman" w:hAnsi="Times New Roman" w:eastAsia="宋体" w:cs="Times New Roman"/>
      <w:kern w:val="0"/>
      <w:sz w:val="24"/>
      <w:szCs w:val="24"/>
      <w:lang w:val="zh-CN" w:eastAsia="zh-CN"/>
    </w:rPr>
  </w:style>
  <w:style w:type="character" w:customStyle="1" w:styleId="301">
    <w:name w:val="插图 Char Char"/>
    <w:link w:val="302"/>
    <w:qFormat/>
    <w:uiPriority w:val="0"/>
    <w:rPr>
      <w:rFonts w:ascii="宋体" w:hAnsi="宋体" w:eastAsia="Times New Roman" w:cs="宋体"/>
      <w:lang w:val="en-US" w:eastAsia="zh-CN" w:bidi="ar-SA"/>
    </w:rPr>
  </w:style>
  <w:style w:type="paragraph" w:customStyle="1" w:styleId="302">
    <w:name w:val="插图"/>
    <w:link w:val="301"/>
    <w:qFormat/>
    <w:uiPriority w:val="0"/>
    <w:pPr>
      <w:jc w:val="center"/>
    </w:pPr>
    <w:rPr>
      <w:rFonts w:ascii="宋体" w:hAnsi="宋体" w:eastAsia="Times New Roman" w:cs="宋体"/>
      <w:lang w:val="en-US" w:eastAsia="zh-CN" w:bidi="ar-SA"/>
    </w:rPr>
  </w:style>
  <w:style w:type="character" w:customStyle="1" w:styleId="303">
    <w:name w:val="页眉 Char1"/>
    <w:qFormat/>
    <w:uiPriority w:val="0"/>
    <w:rPr>
      <w:rFonts w:hint="eastAsia" w:ascii="宋体" w:hAnsi="宋体" w:eastAsia="宋体" w:cs="宋体"/>
      <w:kern w:val="2"/>
      <w:sz w:val="18"/>
      <w:szCs w:val="18"/>
    </w:rPr>
  </w:style>
  <w:style w:type="character" w:customStyle="1" w:styleId="304">
    <w:name w:val="正文（缩进2汉字） Char"/>
    <w:link w:val="305"/>
    <w:qFormat/>
    <w:uiPriority w:val="0"/>
    <w:rPr>
      <w:rFonts w:ascii="宋体"/>
    </w:rPr>
  </w:style>
  <w:style w:type="paragraph" w:customStyle="1" w:styleId="305">
    <w:name w:val="正文（缩进2汉字）"/>
    <w:basedOn w:val="1"/>
    <w:link w:val="304"/>
    <w:qFormat/>
    <w:uiPriority w:val="0"/>
    <w:pPr>
      <w:widowControl w:val="0"/>
      <w:tabs>
        <w:tab w:val="left" w:pos="525"/>
      </w:tabs>
      <w:spacing w:before="100" w:beforeAutospacing="1" w:after="100" w:afterAutospacing="1"/>
      <w:ind w:left="120" w:leftChars="50" w:firstLine="494" w:firstLineChars="206"/>
      <w:jc w:val="both"/>
    </w:pPr>
    <w:rPr>
      <w:rFonts w:hAnsi="Times New Roman" w:cs="Times New Roman"/>
      <w:sz w:val="20"/>
      <w:szCs w:val="20"/>
    </w:rPr>
  </w:style>
  <w:style w:type="character" w:customStyle="1" w:styleId="306">
    <w:name w:val="4号正文 Char"/>
    <w:link w:val="307"/>
    <w:qFormat/>
    <w:uiPriority w:val="0"/>
    <w:rPr>
      <w:rFonts w:ascii="Arial" w:hAnsi="Arial"/>
      <w:spacing w:val="6"/>
      <w:sz w:val="24"/>
      <w:szCs w:val="28"/>
    </w:rPr>
  </w:style>
  <w:style w:type="paragraph" w:customStyle="1" w:styleId="307">
    <w:name w:val="4号正文"/>
    <w:basedOn w:val="9"/>
    <w:link w:val="306"/>
    <w:qFormat/>
    <w:uiPriority w:val="0"/>
    <w:pPr>
      <w:spacing w:before="30" w:line="360" w:lineRule="auto"/>
      <w:ind w:firstLine="200"/>
      <w:jc w:val="both"/>
    </w:pPr>
    <w:rPr>
      <w:rFonts w:ascii="Arial" w:hAnsi="Arial"/>
      <w:spacing w:val="6"/>
      <w:kern w:val="0"/>
      <w:sz w:val="24"/>
      <w:szCs w:val="28"/>
    </w:rPr>
  </w:style>
  <w:style w:type="character" w:customStyle="1" w:styleId="308">
    <w:name w:val="font21"/>
    <w:basedOn w:val="62"/>
    <w:qFormat/>
    <w:uiPriority w:val="0"/>
    <w:rPr>
      <w:rFonts w:hint="eastAsia" w:ascii="宋体" w:hAnsi="宋体" w:eastAsia="宋体" w:cs="宋体"/>
      <w:b/>
      <w:color w:val="000000"/>
      <w:sz w:val="22"/>
      <w:szCs w:val="22"/>
      <w:u w:val="none"/>
    </w:rPr>
  </w:style>
  <w:style w:type="character" w:customStyle="1" w:styleId="309">
    <w:name w:val="apple-style-span"/>
    <w:qFormat/>
    <w:uiPriority w:val="0"/>
    <w:rPr>
      <w:rFonts w:ascii="Times New Roman" w:hAnsi="Times New Roman" w:eastAsia="宋体" w:cs="Times New Roman"/>
    </w:rPr>
  </w:style>
  <w:style w:type="character" w:customStyle="1" w:styleId="310">
    <w:name w:val="正文2 Char"/>
    <w:link w:val="311"/>
    <w:qFormat/>
    <w:uiPriority w:val="0"/>
    <w:rPr>
      <w:rFonts w:ascii="宋体" w:hAnsi="宋体" w:cs="宋体"/>
      <w:sz w:val="24"/>
    </w:rPr>
  </w:style>
  <w:style w:type="paragraph" w:customStyle="1" w:styleId="311">
    <w:name w:val="正文2"/>
    <w:basedOn w:val="1"/>
    <w:link w:val="310"/>
    <w:qFormat/>
    <w:uiPriority w:val="0"/>
    <w:pPr>
      <w:spacing w:before="156" w:line="360" w:lineRule="auto"/>
      <w:ind w:firstLine="510" w:firstLineChars="200"/>
    </w:pPr>
    <w:rPr>
      <w:rFonts w:cs="Times New Roman"/>
      <w:szCs w:val="20"/>
    </w:rPr>
  </w:style>
  <w:style w:type="character" w:customStyle="1" w:styleId="312">
    <w:name w:val="Char Char12"/>
    <w:qFormat/>
    <w:uiPriority w:val="0"/>
    <w:rPr>
      <w:rFonts w:hint="eastAsia" w:ascii="宋体" w:hAnsi="宋体" w:eastAsia="宋体" w:cs="Times New Roman"/>
      <w:sz w:val="24"/>
      <w:szCs w:val="24"/>
    </w:rPr>
  </w:style>
  <w:style w:type="character" w:customStyle="1" w:styleId="313">
    <w:name w:val="font11"/>
    <w:qFormat/>
    <w:uiPriority w:val="0"/>
    <w:rPr>
      <w:rFonts w:hint="default" w:ascii="Arial" w:hAnsi="Arial" w:eastAsia="宋体" w:cs="Arial"/>
      <w:color w:val="000000"/>
      <w:sz w:val="22"/>
      <w:szCs w:val="22"/>
      <w:u w:val="none"/>
    </w:rPr>
  </w:style>
  <w:style w:type="character" w:customStyle="1" w:styleId="314">
    <w:name w:val="15"/>
    <w:qFormat/>
    <w:uiPriority w:val="0"/>
    <w:rPr>
      <w:rFonts w:hint="default" w:ascii="TimesNewRomanPSMT" w:hAnsi="TimesNewRomanPSMT" w:eastAsia="宋体" w:cs="Times New Roman"/>
      <w:color w:val="000000"/>
      <w:sz w:val="24"/>
      <w:szCs w:val="24"/>
    </w:rPr>
  </w:style>
  <w:style w:type="character" w:customStyle="1" w:styleId="315">
    <w:name w:val="标题 2 Char"/>
    <w:qFormat/>
    <w:uiPriority w:val="9"/>
    <w:rPr>
      <w:rFonts w:ascii="Arial" w:hAnsi="Arial" w:eastAsia="黑体"/>
      <w:b/>
      <w:bCs/>
      <w:kern w:val="2"/>
      <w:sz w:val="32"/>
      <w:szCs w:val="32"/>
      <w:lang w:val="en-US" w:eastAsia="zh-CN" w:bidi="ar-SA"/>
    </w:rPr>
  </w:style>
  <w:style w:type="character" w:customStyle="1" w:styleId="316">
    <w:name w:val="标题 1 Char1"/>
    <w:qFormat/>
    <w:uiPriority w:val="0"/>
    <w:rPr>
      <w:rFonts w:hint="eastAsia" w:ascii="宋体" w:hAnsi="宋体" w:eastAsia="宋体" w:cs="Times New Roman"/>
      <w:b/>
      <w:kern w:val="44"/>
      <w:sz w:val="32"/>
      <w:lang w:val="en-US" w:eastAsia="zh-CN" w:bidi="ar-SA"/>
    </w:rPr>
  </w:style>
  <w:style w:type="character" w:customStyle="1" w:styleId="317">
    <w:name w:val="wj1"/>
    <w:qFormat/>
    <w:uiPriority w:val="0"/>
    <w:rPr>
      <w:color w:val="000000"/>
      <w:sz w:val="18"/>
      <w:szCs w:val="18"/>
      <w:u w:val="none"/>
    </w:rPr>
  </w:style>
  <w:style w:type="character" w:customStyle="1" w:styleId="318">
    <w:name w:val="标题 4 Char1"/>
    <w:qFormat/>
    <w:uiPriority w:val="0"/>
    <w:rPr>
      <w:rFonts w:ascii="Cambria" w:hAnsi="Cambria" w:eastAsia="宋体" w:cs="Times New Roman"/>
      <w:b/>
      <w:bCs/>
      <w:kern w:val="2"/>
      <w:sz w:val="28"/>
      <w:szCs w:val="28"/>
    </w:rPr>
  </w:style>
  <w:style w:type="character" w:customStyle="1" w:styleId="319">
    <w:name w:val="Table Heading Char"/>
    <w:link w:val="320"/>
    <w:qFormat/>
    <w:locked/>
    <w:uiPriority w:val="0"/>
    <w:rPr>
      <w:rFonts w:ascii="Arial" w:hAnsi="Arial" w:eastAsia="微软雅黑" w:cs="Arial Narrow"/>
      <w:bCs/>
      <w:sz w:val="18"/>
      <w:lang w:val="en-US" w:eastAsia="zh-CN" w:bidi="ar-SA"/>
    </w:rPr>
  </w:style>
  <w:style w:type="paragraph" w:customStyle="1" w:styleId="320">
    <w:name w:val="Table Heading"/>
    <w:link w:val="319"/>
    <w:qFormat/>
    <w:uiPriority w:val="0"/>
    <w:pPr>
      <w:keepNext/>
      <w:spacing w:before="80" w:after="80" w:line="240" w:lineRule="exact"/>
      <w:jc w:val="center"/>
    </w:pPr>
    <w:rPr>
      <w:rFonts w:ascii="Arial" w:hAnsi="Arial" w:eastAsia="微软雅黑" w:cs="Arial Narrow"/>
      <w:bCs/>
      <w:sz w:val="18"/>
      <w:lang w:val="en-US" w:eastAsia="zh-CN" w:bidi="ar-SA"/>
    </w:rPr>
  </w:style>
  <w:style w:type="character" w:customStyle="1" w:styleId="321">
    <w:name w:val="16"/>
    <w:qFormat/>
    <w:uiPriority w:val="0"/>
    <w:rPr>
      <w:rFonts w:hint="eastAsia" w:ascii="仿宋" w:hAnsi="仿宋" w:eastAsia="仿宋" w:cs="Times New Roman"/>
      <w:color w:val="000000"/>
      <w:sz w:val="24"/>
      <w:szCs w:val="24"/>
    </w:rPr>
  </w:style>
  <w:style w:type="character" w:customStyle="1" w:styleId="322">
    <w:name w:val="content"/>
    <w:qFormat/>
    <w:uiPriority w:val="0"/>
  </w:style>
  <w:style w:type="character" w:customStyle="1" w:styleId="323">
    <w:name w:val="tpc_content1"/>
    <w:qFormat/>
    <w:uiPriority w:val="0"/>
    <w:rPr>
      <w:rFonts w:ascii="Times New Roman" w:hAnsi="Times New Roman" w:eastAsia="宋体" w:cs="Times New Roman"/>
      <w:sz w:val="20"/>
      <w:szCs w:val="20"/>
    </w:rPr>
  </w:style>
  <w:style w:type="character" w:customStyle="1" w:styleId="324">
    <w:name w:val="style11"/>
    <w:qFormat/>
    <w:uiPriority w:val="0"/>
    <w:rPr>
      <w:rFonts w:ascii="Times New Roman" w:hAnsi="Times New Roman" w:eastAsia="宋体" w:cs="Times New Roman"/>
      <w:b/>
      <w:bCs/>
      <w:color w:val="FF0000"/>
    </w:rPr>
  </w:style>
  <w:style w:type="character" w:customStyle="1" w:styleId="325">
    <w:name w:val="++标题3 Char"/>
    <w:qFormat/>
    <w:uiPriority w:val="0"/>
    <w:rPr>
      <w:rFonts w:ascii="宋体" w:hAnsi="宋体" w:eastAsia="宋体" w:cs="Arial"/>
      <w:bCs/>
      <w:color w:val="000000"/>
      <w:sz w:val="24"/>
      <w:szCs w:val="24"/>
      <w:lang w:val="en-US" w:eastAsia="zh-CN" w:bidi="ar-SA"/>
    </w:rPr>
  </w:style>
  <w:style w:type="character" w:customStyle="1" w:styleId="326">
    <w:name w:val="二级标题 字符"/>
    <w:link w:val="327"/>
    <w:qFormat/>
    <w:uiPriority w:val="0"/>
    <w:rPr>
      <w:b/>
      <w:kern w:val="2"/>
      <w:sz w:val="32"/>
      <w:szCs w:val="32"/>
    </w:rPr>
  </w:style>
  <w:style w:type="paragraph" w:customStyle="1" w:styleId="327">
    <w:name w:val="二级标题"/>
    <w:basedOn w:val="4"/>
    <w:link w:val="326"/>
    <w:qFormat/>
    <w:uiPriority w:val="0"/>
    <w:pPr>
      <w:widowControl w:val="0"/>
      <w:numPr>
        <w:ilvl w:val="1"/>
        <w:numId w:val="1"/>
      </w:numPr>
      <w:spacing w:before="0" w:after="0" w:line="360" w:lineRule="auto"/>
      <w:jc w:val="both"/>
    </w:pPr>
    <w:rPr>
      <w:rFonts w:ascii="Times New Roman" w:hAnsi="Times New Roman"/>
      <w:bCs w:val="0"/>
      <w:sz w:val="32"/>
    </w:rPr>
  </w:style>
  <w:style w:type="character" w:customStyle="1" w:styleId="328">
    <w:name w:val="Char Char2"/>
    <w:qFormat/>
    <w:uiPriority w:val="0"/>
    <w:rPr>
      <w:rFonts w:ascii="Arial" w:hAnsi="Arial" w:eastAsia="黑体" w:cs="Times New Roman"/>
      <w:b/>
      <w:bCs/>
      <w:color w:val="000000"/>
      <w:sz w:val="32"/>
      <w:szCs w:val="32"/>
      <w:lang w:val="en-US" w:eastAsia="zh-CN" w:bidi="ar-SA"/>
    </w:rPr>
  </w:style>
  <w:style w:type="character" w:customStyle="1" w:styleId="329">
    <w:name w:val="标题 3 Char1"/>
    <w:qFormat/>
    <w:uiPriority w:val="0"/>
    <w:rPr>
      <w:rFonts w:hint="eastAsia" w:ascii="宋体" w:hAnsi="宋体" w:eastAsia="宋体" w:cs="Times New Roman"/>
      <w:b/>
      <w:sz w:val="24"/>
      <w:u w:val="single"/>
      <w:lang w:val="en-US" w:eastAsia="zh-CN" w:bidi="ar-SA"/>
    </w:rPr>
  </w:style>
  <w:style w:type="character" w:customStyle="1" w:styleId="330">
    <w:name w:val="汇视源正文 Char"/>
    <w:link w:val="331"/>
    <w:qFormat/>
    <w:uiPriority w:val="0"/>
    <w:rPr>
      <w:rFonts w:cs="宋体"/>
      <w:lang w:val="en-US" w:eastAsia="zh-CN" w:bidi="ar-SA"/>
    </w:rPr>
  </w:style>
  <w:style w:type="paragraph" w:customStyle="1" w:styleId="331">
    <w:name w:val="汇视源正文"/>
    <w:link w:val="330"/>
    <w:qFormat/>
    <w:uiPriority w:val="0"/>
    <w:pPr>
      <w:widowControl w:val="0"/>
      <w:spacing w:beforeLines="50" w:line="360" w:lineRule="auto"/>
      <w:ind w:firstLine="480" w:firstLineChars="200"/>
      <w:jc w:val="both"/>
    </w:pPr>
    <w:rPr>
      <w:rFonts w:ascii="Times New Roman" w:hAnsi="Times New Roman" w:eastAsia="宋体" w:cs="宋体"/>
      <w:lang w:val="en-US" w:eastAsia="zh-CN" w:bidi="ar-SA"/>
    </w:rPr>
  </w:style>
  <w:style w:type="character" w:customStyle="1" w:styleId="332">
    <w:name w:val="正文文本字符"/>
    <w:qFormat/>
    <w:uiPriority w:val="0"/>
    <w:rPr>
      <w:rFonts w:ascii="Times New Roman" w:hAnsi="Times New Roman" w:eastAsia="宋体" w:cs="Times New Roman"/>
      <w:kern w:val="2"/>
      <w:sz w:val="21"/>
      <w:szCs w:val="24"/>
    </w:rPr>
  </w:style>
  <w:style w:type="character" w:customStyle="1" w:styleId="333">
    <w:name w:val="正文文本 Char1"/>
    <w:qFormat/>
    <w:uiPriority w:val="99"/>
    <w:rPr>
      <w:rFonts w:ascii="宋体" w:hAnsi="宋体" w:eastAsia="宋体" w:cs="宋体"/>
      <w:szCs w:val="24"/>
    </w:rPr>
  </w:style>
  <w:style w:type="character" w:customStyle="1" w:styleId="334">
    <w:name w:val="ant-form-item-children4"/>
    <w:qFormat/>
    <w:uiPriority w:val="0"/>
  </w:style>
  <w:style w:type="character" w:customStyle="1" w:styleId="335">
    <w:name w:val="表格用 Char Char"/>
    <w:link w:val="336"/>
    <w:qFormat/>
    <w:uiPriority w:val="0"/>
    <w:rPr>
      <w:rFonts w:ascii="宋体"/>
      <w:sz w:val="22"/>
    </w:rPr>
  </w:style>
  <w:style w:type="paragraph" w:customStyle="1" w:styleId="336">
    <w:name w:val="表格用"/>
    <w:basedOn w:val="1"/>
    <w:link w:val="335"/>
    <w:qFormat/>
    <w:uiPriority w:val="0"/>
    <w:rPr>
      <w:rFonts w:hAnsi="Times New Roman" w:cs="Times New Roman"/>
      <w:sz w:val="22"/>
      <w:szCs w:val="20"/>
    </w:rPr>
  </w:style>
  <w:style w:type="character" w:customStyle="1" w:styleId="337">
    <w:name w:val="正文文本缩进字符"/>
    <w:qFormat/>
    <w:uiPriority w:val="0"/>
    <w:rPr>
      <w:rFonts w:ascii="Times New Roman" w:hAnsi="Times New Roman" w:eastAsia="宋体" w:cs="Times New Roman"/>
      <w:kern w:val="2"/>
      <w:sz w:val="21"/>
      <w:szCs w:val="24"/>
      <w:lang w:val="en-US" w:eastAsia="zh-CN" w:bidi="ar-SA"/>
    </w:rPr>
  </w:style>
  <w:style w:type="character" w:customStyle="1" w:styleId="338">
    <w:name w:val="font1"/>
    <w:qFormat/>
    <w:uiPriority w:val="0"/>
    <w:rPr>
      <w:rFonts w:ascii="Times New Roman" w:hAnsi="Times New Roman" w:eastAsia="宋体" w:cs="Times New Roman"/>
      <w:color w:val="999999"/>
      <w:sz w:val="18"/>
      <w:szCs w:val="18"/>
      <w:u w:val="none"/>
    </w:rPr>
  </w:style>
  <w:style w:type="character" w:customStyle="1" w:styleId="339">
    <w:name w:val="bookmark-item"/>
    <w:qFormat/>
    <w:uiPriority w:val="0"/>
  </w:style>
  <w:style w:type="character" w:customStyle="1" w:styleId="340">
    <w:name w:val="样式1 Char"/>
    <w:link w:val="341"/>
    <w:qFormat/>
    <w:uiPriority w:val="0"/>
    <w:rPr>
      <w:rFonts w:ascii="宋体" w:hAnsi="宋体" w:cs="宋体"/>
      <w:b/>
      <w:sz w:val="24"/>
    </w:rPr>
  </w:style>
  <w:style w:type="paragraph" w:customStyle="1" w:styleId="341">
    <w:name w:val="样式1"/>
    <w:basedOn w:val="1"/>
    <w:link w:val="340"/>
    <w:qFormat/>
    <w:uiPriority w:val="0"/>
    <w:pPr>
      <w:spacing w:before="120" w:after="120" w:line="300" w:lineRule="auto"/>
    </w:pPr>
    <w:rPr>
      <w:rFonts w:cs="Times New Roman"/>
      <w:b/>
      <w:szCs w:val="20"/>
    </w:rPr>
  </w:style>
  <w:style w:type="character" w:customStyle="1" w:styleId="342">
    <w:name w:val="批注框文本 Char1"/>
    <w:qFormat/>
    <w:uiPriority w:val="99"/>
    <w:rPr>
      <w:rFonts w:hint="eastAsia" w:ascii="宋体" w:hAnsi="宋体" w:eastAsia="宋体" w:cs="宋体"/>
      <w:kern w:val="2"/>
      <w:sz w:val="18"/>
      <w:szCs w:val="18"/>
    </w:rPr>
  </w:style>
  <w:style w:type="character" w:customStyle="1" w:styleId="343">
    <w:name w:val="正文缩进 Char1"/>
    <w:qFormat/>
    <w:uiPriority w:val="0"/>
    <w:rPr>
      <w:rFonts w:ascii="Times New Roman" w:hAnsi="Times New Roman" w:eastAsia="宋体" w:cs="Times New Roman"/>
      <w:szCs w:val="24"/>
    </w:rPr>
  </w:style>
  <w:style w:type="character" w:customStyle="1" w:styleId="344">
    <w:name w:val="标题 7 Char1"/>
    <w:qFormat/>
    <w:uiPriority w:val="0"/>
    <w:rPr>
      <w:rFonts w:ascii="宋体" w:hAnsi="宋体" w:eastAsia="宋体" w:cs="宋体"/>
      <w:b/>
      <w:bCs/>
      <w:kern w:val="2"/>
      <w:sz w:val="24"/>
      <w:szCs w:val="24"/>
    </w:rPr>
  </w:style>
  <w:style w:type="character" w:customStyle="1" w:styleId="345">
    <w:name w:val="批注文字 Char1"/>
    <w:qFormat/>
    <w:uiPriority w:val="0"/>
    <w:rPr>
      <w:rFonts w:ascii="Times New Roman" w:hAnsi="Times New Roman" w:eastAsia="宋体" w:cs="Times New Roman"/>
      <w:kern w:val="2"/>
      <w:sz w:val="21"/>
      <w:szCs w:val="24"/>
    </w:rPr>
  </w:style>
  <w:style w:type="character" w:customStyle="1" w:styleId="346">
    <w:name w:val="++标题2 Char"/>
    <w:qFormat/>
    <w:uiPriority w:val="0"/>
    <w:rPr>
      <w:rFonts w:ascii="Times New Roman" w:hAnsi="Times New Roman" w:eastAsia="宋体" w:cs="Arial"/>
      <w:b/>
      <w:bCs/>
      <w:sz w:val="28"/>
      <w:szCs w:val="28"/>
      <w:lang w:val="en-US" w:eastAsia="zh-CN" w:bidi="ar-SA"/>
    </w:rPr>
  </w:style>
  <w:style w:type="character" w:customStyle="1" w:styleId="347">
    <w:name w:val="批注文字字符1"/>
    <w:semiHidden/>
    <w:qFormat/>
    <w:uiPriority w:val="99"/>
    <w:rPr>
      <w:rFonts w:ascii="仿宋_GB2312" w:hAnsi="宋体" w:eastAsia="仿宋_GB2312" w:cs="宋体"/>
      <w:b/>
      <w:bCs/>
      <w:color w:val="000000"/>
      <w:kern w:val="0"/>
      <w:sz w:val="21"/>
      <w:szCs w:val="21"/>
    </w:rPr>
  </w:style>
  <w:style w:type="character" w:customStyle="1" w:styleId="348">
    <w:name w:val="正文文本缩进 Char1"/>
    <w:qFormat/>
    <w:uiPriority w:val="0"/>
    <w:rPr>
      <w:rFonts w:hint="eastAsia" w:ascii="宋体" w:hAnsi="宋体" w:eastAsia="宋体" w:cs="Times New Roman"/>
      <w:kern w:val="2"/>
      <w:sz w:val="24"/>
      <w:szCs w:val="24"/>
      <w:lang w:val="en-US" w:eastAsia="zh-CN" w:bidi="ar-SA"/>
    </w:rPr>
  </w:style>
  <w:style w:type="character" w:customStyle="1" w:styleId="349">
    <w:name w:val="H 4 Char"/>
    <w:link w:val="350"/>
    <w:qFormat/>
    <w:uiPriority w:val="0"/>
    <w:rPr>
      <w:rFonts w:ascii="Calibri" w:hAnsi="Calibri"/>
      <w:sz w:val="21"/>
      <w:szCs w:val="21"/>
    </w:rPr>
  </w:style>
  <w:style w:type="paragraph" w:customStyle="1" w:styleId="350">
    <w:name w:val="H 4"/>
    <w:basedOn w:val="6"/>
    <w:link w:val="349"/>
    <w:qFormat/>
    <w:uiPriority w:val="0"/>
    <w:pPr>
      <w:widowControl w:val="0"/>
      <w:adjustRightInd w:val="0"/>
      <w:snapToGrid w:val="0"/>
      <w:spacing w:before="0" w:after="0" w:line="360" w:lineRule="auto"/>
      <w:ind w:left="426" w:leftChars="-4" w:hanging="436" w:hangingChars="181"/>
      <w:jc w:val="both"/>
    </w:pPr>
    <w:rPr>
      <w:rFonts w:ascii="Calibri" w:hAnsi="Calibri"/>
      <w:b w:val="0"/>
      <w:bCs w:val="0"/>
      <w:kern w:val="0"/>
      <w:sz w:val="21"/>
      <w:szCs w:val="21"/>
    </w:rPr>
  </w:style>
  <w:style w:type="character" w:customStyle="1" w:styleId="351">
    <w:name w:val="sub_title s0"/>
    <w:qFormat/>
    <w:uiPriority w:val="0"/>
  </w:style>
  <w:style w:type="character" w:customStyle="1" w:styleId="352">
    <w:name w:val="标书正文 Char"/>
    <w:link w:val="353"/>
    <w:qFormat/>
    <w:uiPriority w:val="0"/>
    <w:rPr>
      <w:spacing w:val="1"/>
      <w:sz w:val="21"/>
      <w:szCs w:val="21"/>
    </w:rPr>
  </w:style>
  <w:style w:type="paragraph" w:customStyle="1" w:styleId="353">
    <w:name w:val="标书正文"/>
    <w:basedOn w:val="1"/>
    <w:link w:val="352"/>
    <w:qFormat/>
    <w:uiPriority w:val="0"/>
    <w:pPr>
      <w:widowControl w:val="0"/>
      <w:spacing w:line="360" w:lineRule="auto"/>
      <w:ind w:left="240" w:leftChars="100" w:right="100" w:rightChars="100" w:firstLine="200" w:firstLineChars="200"/>
      <w:jc w:val="both"/>
    </w:pPr>
    <w:rPr>
      <w:rFonts w:ascii="Times New Roman" w:hAnsi="Times New Roman" w:cs="Times New Roman"/>
      <w:spacing w:val="1"/>
      <w:sz w:val="21"/>
      <w:szCs w:val="21"/>
    </w:rPr>
  </w:style>
  <w:style w:type="character" w:customStyle="1" w:styleId="354">
    <w:name w:val="列出段落 Char"/>
    <w:link w:val="355"/>
    <w:qFormat/>
    <w:uiPriority w:val="0"/>
    <w:rPr>
      <w:rFonts w:ascii="Calibri" w:hAnsi="Calibri"/>
      <w:kern w:val="2"/>
      <w:sz w:val="21"/>
      <w:szCs w:val="22"/>
    </w:rPr>
  </w:style>
  <w:style w:type="paragraph" w:customStyle="1" w:styleId="355">
    <w:name w:val="列出段落1"/>
    <w:basedOn w:val="1"/>
    <w:link w:val="354"/>
    <w:qFormat/>
    <w:uiPriority w:val="0"/>
    <w:pPr>
      <w:ind w:firstLine="420" w:firstLineChars="200"/>
    </w:pPr>
    <w:rPr>
      <w:rFonts w:ascii="Calibri" w:hAnsi="Calibri" w:cs="Times New Roman"/>
      <w:kern w:val="2"/>
      <w:sz w:val="21"/>
      <w:szCs w:val="22"/>
    </w:rPr>
  </w:style>
  <w:style w:type="character" w:customStyle="1" w:styleId="356">
    <w:name w:val="info"/>
    <w:qFormat/>
    <w:uiPriority w:val="0"/>
    <w:rPr>
      <w:rFonts w:ascii="Times New Roman" w:hAnsi="Times New Roman" w:eastAsia="宋体" w:cs="Times New Roman"/>
    </w:rPr>
  </w:style>
  <w:style w:type="character" w:customStyle="1" w:styleId="357">
    <w:name w:val="font61"/>
    <w:qFormat/>
    <w:uiPriority w:val="0"/>
    <w:rPr>
      <w:rFonts w:hint="eastAsia" w:ascii="宋体" w:hAnsi="宋体" w:eastAsia="宋体" w:cs="宋体"/>
      <w:color w:val="000000"/>
      <w:sz w:val="18"/>
      <w:szCs w:val="18"/>
      <w:u w:val="none"/>
    </w:rPr>
  </w:style>
  <w:style w:type="character" w:customStyle="1" w:styleId="358">
    <w:name w:val="￥正文 Char"/>
    <w:link w:val="359"/>
    <w:qFormat/>
    <w:uiPriority w:val="0"/>
    <w:rPr>
      <w:rFonts w:ascii="Calibri" w:hAnsi="Calibri"/>
    </w:rPr>
  </w:style>
  <w:style w:type="paragraph" w:customStyle="1" w:styleId="359">
    <w:name w:val="￥正文"/>
    <w:basedOn w:val="1"/>
    <w:link w:val="358"/>
    <w:qFormat/>
    <w:uiPriority w:val="0"/>
    <w:pPr>
      <w:widowControl w:val="0"/>
      <w:spacing w:line="360" w:lineRule="auto"/>
      <w:ind w:firstLine="200" w:firstLineChars="200"/>
      <w:jc w:val="both"/>
    </w:pPr>
    <w:rPr>
      <w:rFonts w:ascii="Calibri" w:hAnsi="Calibri" w:cs="Times New Roman"/>
      <w:sz w:val="20"/>
      <w:szCs w:val="20"/>
    </w:rPr>
  </w:style>
  <w:style w:type="character" w:customStyle="1" w:styleId="360">
    <w:name w:val="标书正文格式 Char"/>
    <w:link w:val="361"/>
    <w:qFormat/>
    <w:locked/>
    <w:uiPriority w:val="0"/>
    <w:rPr>
      <w:rFonts w:ascii="华文中宋" w:hAnsi="华文中宋" w:eastAsia="华文中宋"/>
      <w:sz w:val="18"/>
      <w:szCs w:val="18"/>
      <w:lang w:val="en-US" w:eastAsia="zh-CN" w:bidi="ar-SA"/>
    </w:rPr>
  </w:style>
  <w:style w:type="paragraph" w:customStyle="1" w:styleId="361">
    <w:name w:val="标书正文格式"/>
    <w:link w:val="360"/>
    <w:qFormat/>
    <w:uiPriority w:val="0"/>
    <w:pPr>
      <w:spacing w:line="360" w:lineRule="auto"/>
      <w:ind w:firstLine="360" w:firstLineChars="200"/>
      <w:jc w:val="center"/>
    </w:pPr>
    <w:rPr>
      <w:rFonts w:ascii="华文中宋" w:hAnsi="华文中宋" w:eastAsia="华文中宋" w:cs="Times New Roman"/>
      <w:sz w:val="18"/>
      <w:szCs w:val="18"/>
      <w:lang w:val="en-US" w:eastAsia="zh-CN" w:bidi="ar-SA"/>
    </w:rPr>
  </w:style>
  <w:style w:type="paragraph" w:customStyle="1" w:styleId="362">
    <w:name w:val="xl228"/>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Arial" w:hAnsi="Arial" w:cs="Arial"/>
      <w:color w:val="000000"/>
      <w:sz w:val="20"/>
      <w:szCs w:val="20"/>
    </w:rPr>
  </w:style>
  <w:style w:type="paragraph" w:customStyle="1" w:styleId="363">
    <w:name w:val="xl231"/>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pPr>
    <w:rPr>
      <w:rFonts w:ascii="Arial" w:hAnsi="Arial" w:cs="Arial"/>
      <w:sz w:val="20"/>
      <w:szCs w:val="20"/>
    </w:rPr>
  </w:style>
  <w:style w:type="paragraph" w:customStyle="1" w:styleId="364">
    <w:name w:val="样式 宋体 行距: 多倍行距 1.25 字行1"/>
    <w:basedOn w:val="1"/>
    <w:qFormat/>
    <w:uiPriority w:val="0"/>
    <w:pPr>
      <w:spacing w:line="300" w:lineRule="auto"/>
    </w:pPr>
    <w:rPr>
      <w:szCs w:val="20"/>
    </w:rPr>
  </w:style>
  <w:style w:type="paragraph" w:customStyle="1" w:styleId="365">
    <w:name w:val="Char Char Char Char Char Char Char"/>
    <w:basedOn w:val="1"/>
    <w:qFormat/>
    <w:uiPriority w:val="0"/>
    <w:rPr>
      <w:rFonts w:ascii="仿宋_GB2312" w:eastAsia="仿宋_GB2312"/>
      <w:b/>
      <w:sz w:val="32"/>
      <w:szCs w:val="32"/>
    </w:rPr>
  </w:style>
  <w:style w:type="paragraph" w:customStyle="1" w:styleId="366">
    <w:name w:val="xl223"/>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color w:val="000000"/>
      <w:sz w:val="20"/>
      <w:szCs w:val="20"/>
    </w:rPr>
  </w:style>
  <w:style w:type="paragraph" w:customStyle="1" w:styleId="367">
    <w:name w:val="XHH标题5"/>
    <w:basedOn w:val="1"/>
    <w:next w:val="181"/>
    <w:qFormat/>
    <w:uiPriority w:val="0"/>
    <w:pPr>
      <w:widowControl w:val="0"/>
      <w:spacing w:before="120" w:after="120" w:line="360" w:lineRule="auto"/>
      <w:ind w:left="2551" w:hanging="850"/>
      <w:outlineLvl w:val="4"/>
    </w:pPr>
    <w:rPr>
      <w:rFonts w:hAnsi="黑体"/>
      <w:b/>
      <w:kern w:val="2"/>
      <w:szCs w:val="28"/>
    </w:rPr>
  </w:style>
  <w:style w:type="paragraph" w:customStyle="1" w:styleId="368">
    <w:name w:val="Char"/>
    <w:basedOn w:val="1"/>
    <w:qFormat/>
    <w:uiPriority w:val="0"/>
    <w:pPr>
      <w:spacing w:after="160" w:line="240" w:lineRule="exact"/>
    </w:pPr>
    <w:rPr>
      <w:rFonts w:ascii="Verdana" w:hAnsi="Verdana" w:eastAsia="楷体_GB2312"/>
      <w:b/>
      <w:i/>
      <w:iCs/>
      <w:color w:val="000000"/>
      <w:sz w:val="20"/>
      <w:szCs w:val="20"/>
      <w:lang w:eastAsia="en-US"/>
    </w:rPr>
  </w:style>
  <w:style w:type="paragraph" w:customStyle="1" w:styleId="369">
    <w:name w:val="xl246"/>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Arial" w:hAnsi="Arial" w:cs="Arial"/>
      <w:color w:val="000000"/>
      <w:sz w:val="20"/>
      <w:szCs w:val="20"/>
    </w:rPr>
  </w:style>
  <w:style w:type="paragraph" w:customStyle="1" w:styleId="370">
    <w:name w:val="索引 11"/>
    <w:basedOn w:val="1"/>
    <w:next w:val="1"/>
    <w:qFormat/>
    <w:uiPriority w:val="0"/>
    <w:pPr>
      <w:widowControl w:val="0"/>
      <w:jc w:val="both"/>
    </w:pPr>
    <w:rPr>
      <w:rFonts w:ascii="Times New Roman" w:hAnsi="Times New Roman" w:cs="Times New Roman"/>
      <w:kern w:val="2"/>
      <w:sz w:val="21"/>
      <w:szCs w:val="21"/>
    </w:rPr>
  </w:style>
  <w:style w:type="paragraph" w:customStyle="1" w:styleId="371">
    <w:name w:val="正文文本 21"/>
    <w:basedOn w:val="1"/>
    <w:qFormat/>
    <w:uiPriority w:val="0"/>
    <w:pPr>
      <w:tabs>
        <w:tab w:val="left" w:pos="1260"/>
        <w:tab w:val="left" w:pos="2160"/>
        <w:tab w:val="left" w:pos="7920"/>
      </w:tabs>
      <w:overflowPunct w:val="0"/>
      <w:autoSpaceDE w:val="0"/>
      <w:autoSpaceDN w:val="0"/>
      <w:adjustRightInd w:val="0"/>
      <w:ind w:left="720"/>
      <w:textAlignment w:val="baseline"/>
    </w:pPr>
    <w:rPr>
      <w:szCs w:val="20"/>
    </w:rPr>
  </w:style>
  <w:style w:type="paragraph" w:customStyle="1" w:styleId="372">
    <w:name w:val="纯文本1"/>
    <w:qFormat/>
    <w:uiPriority w:val="0"/>
    <w:rPr>
      <w:rFonts w:hint="eastAsia" w:ascii="宋体" w:hAnsi="Courier New" w:eastAsia="宋体" w:cs="Times New Roman"/>
      <w:kern w:val="2"/>
      <w:sz w:val="21"/>
      <w:lang w:val="en-US" w:eastAsia="zh-CN" w:bidi="ar-SA"/>
    </w:rPr>
  </w:style>
  <w:style w:type="paragraph" w:customStyle="1" w:styleId="373">
    <w:name w:val="xl86"/>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hAnsi="Times New Roman" w:cs="Times New Roman"/>
      <w:b/>
      <w:bCs/>
    </w:rPr>
  </w:style>
  <w:style w:type="paragraph" w:customStyle="1" w:styleId="374">
    <w:name w:val="表格标题"/>
    <w:basedOn w:val="1"/>
    <w:next w:val="1"/>
    <w:qFormat/>
    <w:uiPriority w:val="0"/>
    <w:pPr>
      <w:jc w:val="center"/>
    </w:pPr>
    <w:rPr>
      <w:b/>
      <w:bCs/>
      <w:szCs w:val="20"/>
    </w:rPr>
  </w:style>
  <w:style w:type="paragraph" w:customStyle="1" w:styleId="375">
    <w:name w:val="XHH标题6"/>
    <w:qFormat/>
    <w:uiPriority w:val="0"/>
    <w:pPr>
      <w:ind w:left="3260" w:hanging="1134"/>
    </w:pPr>
    <w:rPr>
      <w:rFonts w:ascii="黑体" w:hAnsi="黑体" w:eastAsia="黑体" w:cs="宋体"/>
      <w:kern w:val="2"/>
      <w:sz w:val="28"/>
      <w:szCs w:val="28"/>
      <w:lang w:val="en-US" w:eastAsia="zh-CN" w:bidi="ar-SA"/>
    </w:rPr>
  </w:style>
  <w:style w:type="paragraph" w:customStyle="1" w:styleId="376">
    <w:name w:val="目录标题1"/>
    <w:basedOn w:val="3"/>
    <w:next w:val="1"/>
    <w:qFormat/>
    <w:uiPriority w:val="0"/>
    <w:pPr>
      <w:keepLines/>
      <w:tabs>
        <w:tab w:val="left" w:pos="432"/>
      </w:tabs>
      <w:spacing w:before="480" w:line="276" w:lineRule="auto"/>
      <w:jc w:val="left"/>
      <w:outlineLvl w:val="9"/>
    </w:pPr>
    <w:rPr>
      <w:rFonts w:ascii="Cambria" w:hAnsi="Cambria"/>
      <w:b/>
      <w:bCs/>
      <w:color w:val="365F91"/>
      <w:kern w:val="0"/>
      <w:szCs w:val="28"/>
    </w:rPr>
  </w:style>
  <w:style w:type="paragraph" w:customStyle="1" w:styleId="377">
    <w:name w:val="xl84"/>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仿宋" w:hAnsi="仿宋" w:eastAsia="仿宋" w:cs="Times New Roman"/>
      <w:color w:val="FF0000"/>
      <w:sz w:val="20"/>
      <w:szCs w:val="20"/>
    </w:rPr>
  </w:style>
  <w:style w:type="paragraph" w:customStyle="1" w:styleId="378">
    <w:name w:val="金保标题1"/>
    <w:basedOn w:val="3"/>
    <w:next w:val="1"/>
    <w:qFormat/>
    <w:uiPriority w:val="0"/>
    <w:pPr>
      <w:keepLines/>
      <w:pageBreakBefore/>
      <w:tabs>
        <w:tab w:val="left" w:pos="720"/>
      </w:tabs>
      <w:spacing w:before="340" w:after="330"/>
      <w:ind w:left="144" w:hanging="144"/>
    </w:pPr>
    <w:rPr>
      <w:rFonts w:ascii="黑体" w:hAnsi="Tahoma" w:eastAsia="黑体"/>
      <w:bCs/>
      <w:kern w:val="44"/>
      <w:sz w:val="44"/>
      <w:szCs w:val="44"/>
    </w:rPr>
  </w:style>
  <w:style w:type="paragraph" w:customStyle="1" w:styleId="379">
    <w:name w:val="引文目录标题1"/>
    <w:basedOn w:val="1"/>
    <w:next w:val="1"/>
    <w:qFormat/>
    <w:uiPriority w:val="0"/>
    <w:pPr>
      <w:widowControl w:val="0"/>
      <w:snapToGrid w:val="0"/>
      <w:spacing w:before="120" w:line="360" w:lineRule="auto"/>
      <w:jc w:val="center"/>
    </w:pPr>
    <w:rPr>
      <w:rFonts w:ascii="Arial" w:hAnsi="Arial" w:cs="Arial"/>
      <w:b/>
      <w:kern w:val="2"/>
      <w:sz w:val="32"/>
      <w:szCs w:val="32"/>
    </w:rPr>
  </w:style>
  <w:style w:type="paragraph" w:customStyle="1" w:styleId="380">
    <w:name w:val="样式 标题 3 + (西文) Arial (中文) 楷体_GB2312 加粗 非倾斜 段前: 0 磅 段后: 0.2 ..."/>
    <w:basedOn w:val="5"/>
    <w:qFormat/>
    <w:uiPriority w:val="0"/>
    <w:pPr>
      <w:tabs>
        <w:tab w:val="left" w:pos="709"/>
      </w:tabs>
      <w:spacing w:before="0" w:after="4" w:line="288" w:lineRule="auto"/>
      <w:ind w:left="709" w:hanging="709"/>
    </w:pPr>
    <w:rPr>
      <w:rFonts w:ascii="Arial" w:hAnsi="Arial" w:eastAsia="楷体_GB2312" w:cs="宋体"/>
      <w:b w:val="0"/>
      <w:kern w:val="24"/>
      <w:sz w:val="24"/>
      <w:szCs w:val="24"/>
      <w:lang w:eastAsia="zh-TW"/>
    </w:rPr>
  </w:style>
  <w:style w:type="paragraph" w:customStyle="1" w:styleId="381">
    <w:name w:val="图表目录1"/>
    <w:basedOn w:val="1"/>
    <w:next w:val="1"/>
    <w:qFormat/>
    <w:uiPriority w:val="0"/>
    <w:pPr>
      <w:widowControl w:val="0"/>
      <w:snapToGrid w:val="0"/>
      <w:spacing w:line="360" w:lineRule="auto"/>
      <w:ind w:left="200" w:leftChars="200" w:hanging="200" w:hangingChars="200"/>
      <w:jc w:val="center"/>
    </w:pPr>
    <w:rPr>
      <w:rFonts w:ascii="Calibri" w:hAnsi="Calibri" w:cs="Times New Roman"/>
      <w:b/>
      <w:kern w:val="2"/>
      <w:sz w:val="32"/>
      <w:szCs w:val="32"/>
    </w:rPr>
  </w:style>
  <w:style w:type="paragraph" w:customStyle="1" w:styleId="382">
    <w:name w:val="列出段落112"/>
    <w:basedOn w:val="1"/>
    <w:qFormat/>
    <w:uiPriority w:val="34"/>
    <w:pPr>
      <w:ind w:firstLine="420" w:firstLineChars="200"/>
    </w:pPr>
  </w:style>
  <w:style w:type="paragraph" w:customStyle="1" w:styleId="383">
    <w:name w:val="标题3def"/>
    <w:basedOn w:val="5"/>
    <w:next w:val="1"/>
    <w:qFormat/>
    <w:uiPriority w:val="0"/>
    <w:pPr>
      <w:widowControl w:val="0"/>
      <w:tabs>
        <w:tab w:val="left" w:pos="432"/>
        <w:tab w:val="left" w:pos="1200"/>
      </w:tabs>
      <w:adjustRightInd w:val="0"/>
      <w:snapToGrid w:val="0"/>
      <w:spacing w:before="80" w:after="160" w:line="400" w:lineRule="exact"/>
      <w:jc w:val="both"/>
    </w:pPr>
    <w:rPr>
      <w:rFonts w:ascii="仿宋_GB2312" w:hAnsi="宋体" w:eastAsia="仿宋_GB2312"/>
      <w:bCs w:val="0"/>
      <w:sz w:val="24"/>
      <w:szCs w:val="20"/>
    </w:rPr>
  </w:style>
  <w:style w:type="paragraph" w:customStyle="1" w:styleId="384">
    <w:name w:val="xl115"/>
    <w:basedOn w:val="1"/>
    <w:qFormat/>
    <w:uiPriority w:val="0"/>
    <w:pPr>
      <w:pBdr>
        <w:top w:val="single" w:color="auto" w:sz="4" w:space="0"/>
        <w:left w:val="single" w:color="auto" w:sz="4" w:space="0"/>
        <w:bottom w:val="single" w:color="auto" w:sz="4" w:space="0"/>
      </w:pBdr>
      <w:spacing w:before="100" w:beforeAutospacing="1" w:after="100" w:afterAutospacing="1"/>
      <w:jc w:val="center"/>
    </w:pPr>
    <w:rPr>
      <w:rFonts w:hAnsi="Times New Roman" w:cs="Times New Roman"/>
      <w:b/>
      <w:bCs/>
    </w:rPr>
  </w:style>
  <w:style w:type="paragraph" w:customStyle="1" w:styleId="385">
    <w:name w:val="font15"/>
    <w:basedOn w:val="1"/>
    <w:qFormat/>
    <w:uiPriority w:val="0"/>
    <w:pPr>
      <w:spacing w:before="100" w:beforeAutospacing="1" w:after="100" w:afterAutospacing="1"/>
    </w:pPr>
    <w:rPr>
      <w:rFonts w:hAnsi="Times New Roman" w:cs="Times New Roman"/>
      <w:color w:val="000000"/>
      <w:sz w:val="20"/>
      <w:szCs w:val="20"/>
    </w:rPr>
  </w:style>
  <w:style w:type="paragraph" w:customStyle="1" w:styleId="386">
    <w:name w:val="tabletext"/>
    <w:basedOn w:val="1"/>
    <w:qFormat/>
    <w:uiPriority w:val="0"/>
    <w:pPr>
      <w:spacing w:before="100" w:beforeAutospacing="1" w:after="100" w:afterAutospacing="1"/>
    </w:pPr>
  </w:style>
  <w:style w:type="paragraph" w:customStyle="1" w:styleId="387">
    <w:name w:val="xl243"/>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sz w:val="20"/>
      <w:szCs w:val="20"/>
    </w:rPr>
  </w:style>
  <w:style w:type="paragraph" w:customStyle="1" w:styleId="388">
    <w:name w:val="xl110"/>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hAnsi="Times New Roman" w:cs="Times New Roman"/>
      <w:sz w:val="22"/>
      <w:szCs w:val="21"/>
    </w:rPr>
  </w:style>
  <w:style w:type="paragraph" w:customStyle="1" w:styleId="389">
    <w:name w:val="xl113"/>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hAnsi="Times New Roman" w:cs="Times New Roman"/>
      <w:b/>
      <w:bCs/>
      <w:color w:val="000000"/>
    </w:rPr>
  </w:style>
  <w:style w:type="paragraph" w:customStyle="1" w:styleId="390">
    <w:name w:val="xl91"/>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hAnsi="Times New Roman" w:cs="Times New Roman"/>
    </w:rPr>
  </w:style>
  <w:style w:type="paragraph" w:customStyle="1" w:styleId="391">
    <w:name w:val="批注主题1"/>
    <w:basedOn w:val="22"/>
    <w:next w:val="22"/>
    <w:qFormat/>
    <w:uiPriority w:val="0"/>
    <w:pPr>
      <w:spacing w:line="360" w:lineRule="auto"/>
      <w:ind w:firstLine="200" w:firstLineChars="200"/>
    </w:pPr>
    <w:rPr>
      <w:b/>
      <w:bCs/>
      <w:szCs w:val="21"/>
    </w:rPr>
  </w:style>
  <w:style w:type="paragraph" w:customStyle="1" w:styleId="392">
    <w:name w:val="++标题3"/>
    <w:basedOn w:val="5"/>
    <w:qFormat/>
    <w:uiPriority w:val="0"/>
    <w:pPr>
      <w:keepLines w:val="0"/>
      <w:widowControl w:val="0"/>
      <w:tabs>
        <w:tab w:val="left" w:pos="432"/>
      </w:tabs>
      <w:spacing w:before="0" w:after="0" w:line="360" w:lineRule="auto"/>
      <w:jc w:val="both"/>
    </w:pPr>
    <w:rPr>
      <w:rFonts w:ascii="宋体" w:hAnsi="宋体" w:cs="Arial"/>
      <w:b w:val="0"/>
      <w:color w:val="000000"/>
      <w:kern w:val="0"/>
      <w:sz w:val="24"/>
      <w:szCs w:val="24"/>
    </w:rPr>
  </w:style>
  <w:style w:type="paragraph" w:customStyle="1" w:styleId="393">
    <w:name w:val="图格式"/>
    <w:basedOn w:val="1"/>
    <w:qFormat/>
    <w:uiPriority w:val="0"/>
    <w:pPr>
      <w:widowControl w:val="0"/>
      <w:jc w:val="center"/>
    </w:pPr>
    <w:rPr>
      <w:rFonts w:ascii="Arial" w:hAnsi="Arial" w:eastAsia="微软雅黑" w:cs="Times New Roman"/>
      <w:kern w:val="2"/>
      <w:sz w:val="21"/>
    </w:rPr>
  </w:style>
  <w:style w:type="paragraph" w:customStyle="1" w:styleId="394">
    <w:name w:val="页脚页码（绿盟科技）"/>
    <w:basedOn w:val="42"/>
    <w:qFormat/>
    <w:uiPriority w:val="0"/>
    <w:pPr>
      <w:widowControl w:val="0"/>
      <w:autoSpaceDE w:val="0"/>
      <w:autoSpaceDN w:val="0"/>
      <w:adjustRightInd w:val="0"/>
      <w:jc w:val="center"/>
    </w:pPr>
    <w:rPr>
      <w:rFonts w:cs="宋体"/>
      <w:b/>
      <w:bCs/>
      <w:szCs w:val="20"/>
    </w:rPr>
  </w:style>
  <w:style w:type="paragraph" w:customStyle="1" w:styleId="395">
    <w:name w:val="Char Char5 Char1"/>
    <w:basedOn w:val="1"/>
    <w:qFormat/>
    <w:uiPriority w:val="0"/>
    <w:pPr>
      <w:widowControl w:val="0"/>
      <w:jc w:val="both"/>
    </w:pPr>
    <w:rPr>
      <w:rFonts w:ascii="Times New Roman" w:hAnsi="Times New Roman" w:cs="Times New Roman"/>
      <w:kern w:val="2"/>
      <w:sz w:val="21"/>
      <w:szCs w:val="20"/>
    </w:rPr>
  </w:style>
  <w:style w:type="paragraph" w:customStyle="1" w:styleId="396">
    <w:name w:val="文档结构图1"/>
    <w:basedOn w:val="1"/>
    <w:qFormat/>
    <w:uiPriority w:val="0"/>
    <w:pPr>
      <w:spacing w:line="360" w:lineRule="auto"/>
      <w:ind w:firstLine="200" w:firstLineChars="200"/>
    </w:pPr>
    <w:rPr>
      <w:rFonts w:hAnsi="Times New Roman" w:cs="Times New Roman"/>
      <w:kern w:val="2"/>
      <w:sz w:val="18"/>
      <w:szCs w:val="18"/>
    </w:rPr>
  </w:style>
  <w:style w:type="paragraph" w:customStyle="1" w:styleId="397">
    <w:name w:val="正文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398">
    <w:name w:val="二级条标题"/>
    <w:basedOn w:val="399"/>
    <w:next w:val="132"/>
    <w:qFormat/>
    <w:uiPriority w:val="0"/>
    <w:pPr>
      <w:ind w:left="540"/>
      <w:outlineLvl w:val="3"/>
    </w:pPr>
  </w:style>
  <w:style w:type="paragraph" w:customStyle="1" w:styleId="399">
    <w:name w:val="一级条标题"/>
    <w:basedOn w:val="3"/>
    <w:next w:val="132"/>
    <w:qFormat/>
    <w:uiPriority w:val="0"/>
    <w:pPr>
      <w:keepNext w:val="0"/>
      <w:jc w:val="both"/>
      <w:outlineLvl w:val="2"/>
    </w:pPr>
    <w:rPr>
      <w:rFonts w:ascii="黑体" w:eastAsia="黑体"/>
      <w:kern w:val="0"/>
      <w:sz w:val="21"/>
      <w:szCs w:val="20"/>
    </w:rPr>
  </w:style>
  <w:style w:type="paragraph" w:customStyle="1" w:styleId="400">
    <w:name w:val="dkk表組"/>
    <w:basedOn w:val="1"/>
    <w:qFormat/>
    <w:uiPriority w:val="0"/>
    <w:pPr>
      <w:widowControl w:val="0"/>
      <w:spacing w:after="40" w:line="320" w:lineRule="exact"/>
      <w:jc w:val="both"/>
      <w:textAlignment w:val="baseline"/>
    </w:pPr>
    <w:rPr>
      <w:rFonts w:ascii="Times New Roman" w:hAnsi="Century" w:cs="Times New Roman"/>
      <w:kern w:val="2"/>
      <w:sz w:val="18"/>
    </w:rPr>
  </w:style>
  <w:style w:type="paragraph" w:customStyle="1" w:styleId="401">
    <w:name w:val="五级条标题"/>
    <w:basedOn w:val="402"/>
    <w:next w:val="132"/>
    <w:qFormat/>
    <w:uiPriority w:val="0"/>
    <w:pPr>
      <w:tabs>
        <w:tab w:val="left" w:pos="0"/>
        <w:tab w:val="left" w:pos="360"/>
      </w:tabs>
      <w:outlineLvl w:val="6"/>
    </w:pPr>
  </w:style>
  <w:style w:type="paragraph" w:customStyle="1" w:styleId="402">
    <w:name w:val="四级条标题"/>
    <w:basedOn w:val="403"/>
    <w:next w:val="132"/>
    <w:qFormat/>
    <w:uiPriority w:val="0"/>
    <w:pPr>
      <w:tabs>
        <w:tab w:val="left" w:pos="360"/>
      </w:tabs>
      <w:ind w:left="0"/>
      <w:outlineLvl w:val="5"/>
    </w:pPr>
  </w:style>
  <w:style w:type="paragraph" w:customStyle="1" w:styleId="403">
    <w:name w:val="三级条标题"/>
    <w:basedOn w:val="398"/>
    <w:next w:val="132"/>
    <w:qFormat/>
    <w:uiPriority w:val="0"/>
    <w:pPr>
      <w:ind w:left="720"/>
      <w:outlineLvl w:val="4"/>
    </w:pPr>
  </w:style>
  <w:style w:type="paragraph" w:customStyle="1" w:styleId="404">
    <w:name w:val="项目符1"/>
    <w:basedOn w:val="1"/>
    <w:qFormat/>
    <w:uiPriority w:val="0"/>
    <w:pPr>
      <w:widowControl w:val="0"/>
      <w:numPr>
        <w:ilvl w:val="0"/>
        <w:numId w:val="4"/>
      </w:numPr>
      <w:tabs>
        <w:tab w:val="left" w:pos="1365"/>
      </w:tabs>
      <w:spacing w:before="78" w:after="78" w:line="300" w:lineRule="auto"/>
      <w:ind w:left="1365" w:leftChars="100" w:right="100" w:rightChars="100" w:hanging="344" w:firstLineChars="200"/>
      <w:jc w:val="both"/>
    </w:pPr>
    <w:rPr>
      <w:rFonts w:ascii="Arial" w:hAnsi="Arial" w:cs="Times New Roman"/>
      <w:kern w:val="2"/>
      <w:sz w:val="21"/>
      <w:szCs w:val="21"/>
    </w:rPr>
  </w:style>
  <w:style w:type="paragraph" w:customStyle="1" w:styleId="405">
    <w:name w:val="2-2ji"/>
    <w:basedOn w:val="4"/>
    <w:qFormat/>
    <w:uiPriority w:val="0"/>
    <w:pPr>
      <w:widowControl w:val="0"/>
      <w:tabs>
        <w:tab w:val="left" w:pos="432"/>
      </w:tabs>
      <w:adjustRightInd w:val="0"/>
      <w:snapToGrid w:val="0"/>
      <w:spacing w:before="0" w:after="0" w:line="360" w:lineRule="auto"/>
      <w:jc w:val="center"/>
    </w:pPr>
    <w:rPr>
      <w:rFonts w:ascii="Calibri" w:hAnsi="Calibri"/>
      <w:b w:val="0"/>
      <w:bCs w:val="0"/>
      <w:kern w:val="0"/>
      <w:sz w:val="36"/>
      <w:lang w:val="zh-CN"/>
    </w:rPr>
  </w:style>
  <w:style w:type="paragraph" w:customStyle="1" w:styleId="406">
    <w:name w:val="Normal Paragraph"/>
    <w:qFormat/>
    <w:uiPriority w:val="0"/>
    <w:pPr>
      <w:overflowPunct w:val="0"/>
      <w:autoSpaceDE w:val="0"/>
      <w:autoSpaceDN w:val="0"/>
      <w:adjustRightInd w:val="0"/>
      <w:spacing w:before="120"/>
      <w:ind w:left="1800"/>
      <w:textAlignment w:val="baseline"/>
    </w:pPr>
    <w:rPr>
      <w:rFonts w:ascii="宋体" w:hAnsi="Times New Roman" w:eastAsia="宋体" w:cs="Times New Roman"/>
      <w:color w:val="000000"/>
      <w:lang w:val="en-US" w:eastAsia="zh-CN" w:bidi="ar-SA"/>
    </w:rPr>
  </w:style>
  <w:style w:type="paragraph" w:customStyle="1" w:styleId="407">
    <w:name w:val="招标文件》"/>
    <w:basedOn w:val="1"/>
    <w:qFormat/>
    <w:uiPriority w:val="0"/>
    <w:pPr>
      <w:tabs>
        <w:tab w:val="left" w:pos="560"/>
      </w:tabs>
      <w:spacing w:before="120" w:after="120" w:line="300" w:lineRule="auto"/>
      <w:ind w:left="420" w:hanging="420"/>
    </w:pPr>
    <w:rPr>
      <w:rFonts w:ascii="Calibri" w:hAnsi="Times New Roman" w:cs="Times New Roman"/>
      <w:spacing w:val="10"/>
      <w:w w:val="95"/>
      <w:sz w:val="21"/>
      <w:szCs w:val="20"/>
    </w:rPr>
  </w:style>
  <w:style w:type="paragraph" w:customStyle="1" w:styleId="408">
    <w:name w:val="编10号"/>
    <w:basedOn w:val="1"/>
    <w:qFormat/>
    <w:uiPriority w:val="0"/>
    <w:pPr>
      <w:widowControl w:val="0"/>
      <w:tabs>
        <w:tab w:val="left" w:pos="1620"/>
      </w:tabs>
      <w:ind w:left="1620" w:hanging="360"/>
      <w:jc w:val="both"/>
    </w:pPr>
    <w:rPr>
      <w:rFonts w:ascii="Times New Roman" w:hAnsi="Times New Roman" w:cs="Times New Roman"/>
      <w:kern w:val="2"/>
      <w:sz w:val="21"/>
    </w:rPr>
  </w:style>
  <w:style w:type="paragraph" w:customStyle="1" w:styleId="409">
    <w:name w:val="列出段落12"/>
    <w:basedOn w:val="1"/>
    <w:qFormat/>
    <w:uiPriority w:val="0"/>
    <w:pPr>
      <w:widowControl w:val="0"/>
      <w:ind w:firstLine="420" w:firstLineChars="200"/>
      <w:jc w:val="both"/>
    </w:pPr>
    <w:rPr>
      <w:rFonts w:ascii="Calibri" w:hAnsi="Calibri" w:cs="Times New Roman"/>
      <w:kern w:val="2"/>
      <w:sz w:val="21"/>
      <w:szCs w:val="22"/>
    </w:rPr>
  </w:style>
  <w:style w:type="paragraph" w:customStyle="1" w:styleId="410">
    <w:name w:val="Default Text"/>
    <w:basedOn w:val="1"/>
    <w:qFormat/>
    <w:uiPriority w:val="0"/>
    <w:pPr>
      <w:overflowPunct w:val="0"/>
      <w:autoSpaceDE w:val="0"/>
      <w:autoSpaceDN w:val="0"/>
      <w:adjustRightInd w:val="0"/>
    </w:pPr>
    <w:rPr>
      <w:rFonts w:ascii="Calibri" w:hAnsi="Calibri" w:cs="Calibri"/>
      <w:color w:val="000000"/>
      <w:sz w:val="21"/>
      <w:szCs w:val="21"/>
    </w:rPr>
  </w:style>
  <w:style w:type="paragraph" w:customStyle="1" w:styleId="411">
    <w:name w:val="样式 标题 3h3H3sect1.2.3HeadCHeading 3 - oldMapH31Level 3 To..."/>
    <w:basedOn w:val="5"/>
    <w:next w:val="412"/>
    <w:qFormat/>
    <w:uiPriority w:val="0"/>
    <w:pPr>
      <w:tabs>
        <w:tab w:val="left" w:pos="432"/>
        <w:tab w:val="left" w:pos="851"/>
      </w:tabs>
      <w:spacing w:before="120" w:after="120" w:line="360" w:lineRule="auto"/>
    </w:pPr>
    <w:rPr>
      <w:rFonts w:ascii="Tahoma" w:hAnsi="Tahoma"/>
      <w:kern w:val="0"/>
      <w:sz w:val="24"/>
      <w:szCs w:val="24"/>
    </w:rPr>
  </w:style>
  <w:style w:type="paragraph" w:customStyle="1" w:styleId="412">
    <w:name w:val="样式 正文缩进特点表正文正文非缩进正文（首行缩进两字） + Tahoma 两端对齐"/>
    <w:basedOn w:val="9"/>
    <w:qFormat/>
    <w:uiPriority w:val="0"/>
    <w:pPr>
      <w:widowControl w:val="0"/>
      <w:spacing w:line="360" w:lineRule="auto"/>
      <w:ind w:firstLine="510" w:firstLineChars="0"/>
      <w:jc w:val="both"/>
    </w:pPr>
    <w:rPr>
      <w:rFonts w:ascii="Tahoma" w:hAnsi="Tahoma"/>
      <w:b/>
      <w:bCs/>
      <w:sz w:val="24"/>
    </w:rPr>
  </w:style>
  <w:style w:type="paragraph" w:customStyle="1" w:styleId="413">
    <w:name w:val="Pa0"/>
    <w:basedOn w:val="1"/>
    <w:next w:val="1"/>
    <w:qFormat/>
    <w:uiPriority w:val="0"/>
    <w:pPr>
      <w:widowControl w:val="0"/>
      <w:autoSpaceDE w:val="0"/>
      <w:autoSpaceDN w:val="0"/>
      <w:adjustRightInd w:val="0"/>
      <w:spacing w:line="241" w:lineRule="atLeast"/>
    </w:pPr>
    <w:rPr>
      <w:rFonts w:ascii="HPFutura Light" w:hAnsi="Times New Roman" w:eastAsia="Times New Roman" w:cs="Times New Roman"/>
      <w:sz w:val="21"/>
      <w:szCs w:val="21"/>
    </w:rPr>
  </w:style>
  <w:style w:type="paragraph" w:customStyle="1" w:styleId="414">
    <w:name w:val="xl116"/>
    <w:basedOn w:val="1"/>
    <w:qFormat/>
    <w:uiPriority w:val="0"/>
    <w:pPr>
      <w:pBdr>
        <w:top w:val="single" w:color="auto" w:sz="4" w:space="0"/>
        <w:bottom w:val="single" w:color="auto" w:sz="4" w:space="0"/>
      </w:pBdr>
      <w:spacing w:before="100" w:beforeAutospacing="1" w:after="100" w:afterAutospacing="1"/>
      <w:jc w:val="center"/>
    </w:pPr>
    <w:rPr>
      <w:rFonts w:hAnsi="Times New Roman" w:cs="Times New Roman"/>
      <w:b/>
      <w:bCs/>
    </w:rPr>
  </w:style>
  <w:style w:type="paragraph" w:customStyle="1" w:styleId="415">
    <w:name w:val="Text Body"/>
    <w:basedOn w:val="1"/>
    <w:qFormat/>
    <w:uiPriority w:val="0"/>
    <w:pPr>
      <w:widowControl w:val="0"/>
      <w:suppressAutoHyphens/>
      <w:overflowPunct w:val="0"/>
      <w:spacing w:after="120"/>
    </w:pPr>
    <w:rPr>
      <w:rFonts w:ascii="Times New Roman" w:hAnsi="Times New Roman" w:cs="Times New Roman"/>
      <w:color w:val="00000A"/>
      <w:sz w:val="21"/>
      <w:szCs w:val="21"/>
    </w:rPr>
  </w:style>
  <w:style w:type="paragraph" w:customStyle="1" w:styleId="416">
    <w:name w:val="附录章标题"/>
    <w:next w:val="1"/>
    <w:qFormat/>
    <w:uiPriority w:val="0"/>
    <w:pPr>
      <w:numPr>
        <w:ilvl w:val="1"/>
        <w:numId w:val="5"/>
      </w:numPr>
      <w:wordWrap w:val="0"/>
      <w:overflowPunct w:val="0"/>
      <w:autoSpaceDE w:val="0"/>
      <w:spacing w:beforeLines="50" w:afterLines="50"/>
      <w:jc w:val="both"/>
      <w:textAlignment w:val="baseline"/>
      <w:outlineLvl w:val="1"/>
    </w:pPr>
    <w:rPr>
      <w:rFonts w:ascii="黑体" w:hAnsi="Times New Roman" w:eastAsia="黑体" w:cs="Times New Roman"/>
      <w:kern w:val="21"/>
      <w:sz w:val="21"/>
      <w:lang w:val="en-US" w:eastAsia="zh-CN" w:bidi="ar-SA"/>
    </w:rPr>
  </w:style>
  <w:style w:type="paragraph" w:customStyle="1" w:styleId="417">
    <w:name w:val="xl36"/>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cs="Times New Roman"/>
      <w:sz w:val="18"/>
      <w:szCs w:val="18"/>
    </w:rPr>
  </w:style>
  <w:style w:type="paragraph" w:customStyle="1" w:styleId="418">
    <w:name w:val="样式 标题 1 + 段前: 16 磅 段后: 16 磅"/>
    <w:basedOn w:val="3"/>
    <w:qFormat/>
    <w:uiPriority w:val="0"/>
    <w:pPr>
      <w:keepNext w:val="0"/>
      <w:widowControl w:val="0"/>
      <w:tabs>
        <w:tab w:val="left" w:pos="0"/>
        <w:tab w:val="left" w:pos="432"/>
        <w:tab w:val="left" w:pos="567"/>
      </w:tabs>
      <w:adjustRightInd w:val="0"/>
      <w:snapToGrid w:val="0"/>
      <w:spacing w:beforeLines="50" w:afterLines="50" w:line="360" w:lineRule="auto"/>
      <w:ind w:left="-288" w:firstLine="288"/>
    </w:pPr>
    <w:rPr>
      <w:rFonts w:ascii="Calibri" w:hAnsi="Calibri"/>
      <w:kern w:val="44"/>
      <w:sz w:val="24"/>
      <w:szCs w:val="20"/>
      <w:lang w:val="zh-CN"/>
    </w:rPr>
  </w:style>
  <w:style w:type="paragraph" w:customStyle="1" w:styleId="419">
    <w:name w:val="xl68"/>
    <w:basedOn w:val="1"/>
    <w:qFormat/>
    <w:uiPriority w:val="0"/>
    <w:pPr>
      <w:spacing w:before="100" w:beforeAutospacing="1" w:after="100" w:afterAutospacing="1"/>
      <w:textAlignment w:val="center"/>
    </w:pPr>
    <w:rPr>
      <w:rFonts w:ascii="仿宋" w:hAnsi="仿宋" w:eastAsia="仿宋" w:cs="Times New Roman"/>
    </w:rPr>
  </w:style>
  <w:style w:type="paragraph" w:customStyle="1" w:styleId="420">
    <w:name w:val="xl45"/>
    <w:basedOn w:val="1"/>
    <w:qFormat/>
    <w:uiPriority w:val="0"/>
    <w:pPr>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textAlignment w:val="center"/>
    </w:pPr>
    <w:rPr>
      <w:rFonts w:ascii="Arial Unicode MS" w:hAnsi="Arial Unicode MS" w:eastAsia="Arial Unicode MS" w:cs="Arial Unicode MS"/>
    </w:rPr>
  </w:style>
  <w:style w:type="paragraph" w:customStyle="1" w:styleId="421">
    <w:name w:val="xl85"/>
    <w:basedOn w:val="1"/>
    <w:qFormat/>
    <w:uiPriority w:val="0"/>
    <w:pPr>
      <w:spacing w:before="100" w:beforeAutospacing="1" w:after="100" w:afterAutospacing="1"/>
      <w:jc w:val="center"/>
      <w:textAlignment w:val="center"/>
    </w:pPr>
    <w:rPr>
      <w:rFonts w:ascii="仿宋" w:hAnsi="仿宋" w:eastAsia="仿宋" w:cs="Times New Roman"/>
      <w:b/>
      <w:bCs/>
      <w:sz w:val="20"/>
      <w:szCs w:val="20"/>
    </w:rPr>
  </w:style>
  <w:style w:type="paragraph" w:customStyle="1" w:styleId="422">
    <w:name w:val="px12l140"/>
    <w:basedOn w:val="1"/>
    <w:qFormat/>
    <w:uiPriority w:val="0"/>
    <w:pPr>
      <w:spacing w:before="100" w:beforeAutospacing="1" w:after="100" w:afterAutospacing="1" w:line="336" w:lineRule="auto"/>
    </w:pPr>
    <w:rPr>
      <w:sz w:val="20"/>
      <w:szCs w:val="20"/>
    </w:rPr>
  </w:style>
  <w:style w:type="paragraph" w:customStyle="1" w:styleId="423">
    <w:name w:val="条文レベル2"/>
    <w:basedOn w:val="424"/>
    <w:qFormat/>
    <w:uiPriority w:val="0"/>
    <w:pPr>
      <w:tabs>
        <w:tab w:val="left" w:pos="2187"/>
      </w:tabs>
      <w:outlineLvl w:val="5"/>
    </w:pPr>
    <w:rPr>
      <w:rFonts w:ascii="Times New Roman" w:hAnsi="Times New Roman" w:eastAsia="宋体"/>
    </w:rPr>
  </w:style>
  <w:style w:type="paragraph" w:customStyle="1" w:styleId="424">
    <w:name w:val="条文レベル1"/>
    <w:next w:val="1"/>
    <w:qFormat/>
    <w:uiPriority w:val="0"/>
    <w:pPr>
      <w:tabs>
        <w:tab w:val="left" w:pos="2187"/>
      </w:tabs>
      <w:spacing w:before="60" w:line="280" w:lineRule="exact"/>
      <w:ind w:left="2187" w:right="1276" w:hanging="567"/>
      <w:outlineLvl w:val="4"/>
    </w:pPr>
    <w:rPr>
      <w:rFonts w:ascii="MS Mincho" w:hAnsi="Century" w:eastAsia="MS Mincho" w:cs="Times New Roman"/>
      <w:lang w:val="en-US" w:eastAsia="ja-JP" w:bidi="ar-SA"/>
    </w:rPr>
  </w:style>
  <w:style w:type="paragraph" w:customStyle="1" w:styleId="425">
    <w:name w:val="xl112"/>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w:hAnsi="Arial" w:cs="Arial"/>
      <w:b/>
      <w:bCs/>
    </w:rPr>
  </w:style>
  <w:style w:type="paragraph" w:customStyle="1" w:styleId="426">
    <w:name w:val="xl207"/>
    <w:basedOn w:val="1"/>
    <w:qFormat/>
    <w:uiPriority w:val="0"/>
    <w:pPr>
      <w:spacing w:before="100" w:beforeAutospacing="1" w:after="100" w:afterAutospacing="1"/>
      <w:jc w:val="center"/>
    </w:pPr>
    <w:rPr>
      <w:rFonts w:hAnsi="Times New Roman" w:cs="Times New Roman"/>
    </w:rPr>
  </w:style>
  <w:style w:type="paragraph" w:customStyle="1" w:styleId="427">
    <w:name w:val="Bullets"/>
    <w:basedOn w:val="1"/>
    <w:qFormat/>
    <w:uiPriority w:val="0"/>
    <w:pPr>
      <w:tabs>
        <w:tab w:val="left" w:pos="360"/>
        <w:tab w:val="left" w:pos="720"/>
      </w:tabs>
      <w:spacing w:after="160" w:line="320" w:lineRule="atLeast"/>
      <w:ind w:left="720" w:hanging="360"/>
    </w:pPr>
    <w:rPr>
      <w:rFonts w:ascii="High Tower Text" w:hAnsi="High Tower Text" w:eastAsia="Times New Roman" w:cs="Times New Roman"/>
      <w:szCs w:val="20"/>
      <w:lang w:eastAsia="en-US"/>
    </w:rPr>
  </w:style>
  <w:style w:type="paragraph" w:customStyle="1" w:styleId="428">
    <w:name w:val="Char Char Char Char Char Char1 Char Char Char Char Char Char1 Char Char Char1"/>
    <w:basedOn w:val="1"/>
    <w:qFormat/>
    <w:uiPriority w:val="0"/>
    <w:pPr>
      <w:widowControl w:val="0"/>
      <w:jc w:val="both"/>
    </w:pPr>
    <w:rPr>
      <w:rFonts w:ascii="Tahoma" w:hAnsi="Tahoma" w:cs="Times New Roman"/>
      <w:kern w:val="2"/>
      <w:sz w:val="21"/>
      <w:szCs w:val="20"/>
    </w:rPr>
  </w:style>
  <w:style w:type="paragraph" w:customStyle="1" w:styleId="429">
    <w:name w:val="xl211"/>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sz w:val="20"/>
      <w:szCs w:val="20"/>
    </w:rPr>
  </w:style>
  <w:style w:type="paragraph" w:customStyle="1" w:styleId="430">
    <w:name w:val="宇视4"/>
    <w:basedOn w:val="6"/>
    <w:qFormat/>
    <w:uiPriority w:val="0"/>
    <w:pPr>
      <w:keepLines w:val="0"/>
      <w:tabs>
        <w:tab w:val="left" w:pos="851"/>
      </w:tabs>
      <w:adjustRightInd w:val="0"/>
      <w:spacing w:before="0" w:line="240" w:lineRule="auto"/>
      <w:ind w:left="851"/>
    </w:pPr>
    <w:rPr>
      <w:rFonts w:ascii="Calibri" w:hAnsi="Calibri"/>
      <w:sz w:val="24"/>
      <w:szCs w:val="24"/>
      <w:lang w:val="zh-CN"/>
    </w:rPr>
  </w:style>
  <w:style w:type="paragraph" w:customStyle="1" w:styleId="431">
    <w:name w:val="p21"/>
    <w:basedOn w:val="1"/>
    <w:qFormat/>
    <w:uiPriority w:val="3"/>
    <w:pPr>
      <w:spacing w:line="600" w:lineRule="atLeast"/>
      <w:ind w:firstLine="420"/>
    </w:pPr>
    <w:rPr>
      <w:rFonts w:hint="eastAsia" w:ascii="仿宋" w:hAnsi="仿宋" w:eastAsia="仿宋" w:cs="Arial Unicode MS"/>
      <w:sz w:val="28"/>
      <w:szCs w:val="28"/>
    </w:rPr>
  </w:style>
  <w:style w:type="paragraph" w:customStyle="1" w:styleId="432">
    <w:name w:val="正文符号1"/>
    <w:basedOn w:val="1"/>
    <w:qFormat/>
    <w:uiPriority w:val="0"/>
    <w:pPr>
      <w:widowControl w:val="0"/>
      <w:tabs>
        <w:tab w:val="left" w:pos="987"/>
      </w:tabs>
      <w:ind w:left="987" w:hanging="420"/>
      <w:jc w:val="both"/>
    </w:pPr>
    <w:rPr>
      <w:rFonts w:ascii="Times New Roman" w:hAnsi="Times New Roman" w:eastAsia="楷体_GB2312" w:cs="Times New Roman"/>
      <w:sz w:val="28"/>
      <w:szCs w:val="21"/>
    </w:rPr>
  </w:style>
  <w:style w:type="paragraph" w:customStyle="1" w:styleId="433">
    <w:name w:val="正文1"/>
    <w:basedOn w:val="1"/>
    <w:qFormat/>
    <w:uiPriority w:val="0"/>
    <w:pPr>
      <w:widowControl w:val="0"/>
      <w:adjustRightInd w:val="0"/>
      <w:spacing w:line="360" w:lineRule="atLeast"/>
      <w:textAlignment w:val="baseline"/>
    </w:pPr>
    <w:rPr>
      <w:rFonts w:hAnsi="Times New Roman" w:cs="Times New Roman"/>
      <w:color w:val="000000"/>
      <w:szCs w:val="20"/>
    </w:rPr>
  </w:style>
  <w:style w:type="paragraph" w:customStyle="1" w:styleId="434">
    <w:name w:val="xl24"/>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cs="Times New Roman"/>
      <w:sz w:val="18"/>
      <w:szCs w:val="18"/>
    </w:rPr>
  </w:style>
  <w:style w:type="paragraph" w:customStyle="1" w:styleId="435">
    <w:name w:val="表格文字（居中）"/>
    <w:basedOn w:val="1"/>
    <w:qFormat/>
    <w:uiPriority w:val="0"/>
    <w:pPr>
      <w:widowControl w:val="0"/>
      <w:snapToGrid w:val="0"/>
      <w:spacing w:line="360" w:lineRule="auto"/>
      <w:jc w:val="center"/>
    </w:pPr>
    <w:rPr>
      <w:rFonts w:ascii="Calibri" w:hAnsi="Calibri" w:cs="Times New Roman"/>
      <w:b/>
      <w:sz w:val="21"/>
      <w:szCs w:val="32"/>
    </w:rPr>
  </w:style>
  <w:style w:type="paragraph" w:customStyle="1" w:styleId="436">
    <w:name w:val="Cnv-2:cell"/>
    <w:qFormat/>
    <w:uiPriority w:val="0"/>
    <w:pPr>
      <w:tabs>
        <w:tab w:val="left" w:pos="0"/>
        <w:tab w:val="left" w:pos="720"/>
        <w:tab w:val="left" w:pos="1440"/>
        <w:tab w:val="left" w:pos="2160"/>
      </w:tabs>
      <w:autoSpaceDE w:val="0"/>
      <w:autoSpaceDN w:val="0"/>
      <w:adjustRightInd w:val="0"/>
      <w:spacing w:line="222" w:lineRule="atLeast"/>
      <w:jc w:val="both"/>
    </w:pPr>
    <w:rPr>
      <w:rFonts w:ascii="Times" w:hAnsi="Times" w:eastAsia="宋体" w:cs="Times New Roman"/>
      <w:lang w:val="en-US" w:eastAsia="en-US" w:bidi="ar-SA"/>
    </w:rPr>
  </w:style>
  <w:style w:type="paragraph" w:customStyle="1" w:styleId="437">
    <w:name w:val="reader-word-layer"/>
    <w:basedOn w:val="1"/>
    <w:qFormat/>
    <w:uiPriority w:val="0"/>
    <w:pPr>
      <w:spacing w:before="100" w:beforeAutospacing="1" w:after="100" w:afterAutospacing="1"/>
    </w:pPr>
    <w:rPr>
      <w:rFonts w:hAnsi="Times New Roman" w:cs="Times New Roman"/>
    </w:rPr>
  </w:style>
  <w:style w:type="paragraph" w:customStyle="1" w:styleId="438">
    <w:name w:val="日期1"/>
    <w:basedOn w:val="1"/>
    <w:next w:val="1"/>
    <w:qFormat/>
    <w:uiPriority w:val="0"/>
    <w:pPr>
      <w:widowControl w:val="0"/>
      <w:ind w:left="100" w:leftChars="2500"/>
      <w:jc w:val="both"/>
    </w:pPr>
    <w:rPr>
      <w:rFonts w:ascii="Times New Roman" w:hAnsi="Calibri" w:cs="Times New Roman"/>
      <w:color w:val="000000"/>
      <w:sz w:val="21"/>
      <w:szCs w:val="21"/>
    </w:rPr>
  </w:style>
  <w:style w:type="paragraph" w:customStyle="1" w:styleId="439">
    <w:name w:val="xl237"/>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Arial" w:hAnsi="Arial" w:cs="Arial"/>
      <w:sz w:val="20"/>
      <w:szCs w:val="20"/>
    </w:rPr>
  </w:style>
  <w:style w:type="paragraph" w:customStyle="1" w:styleId="440">
    <w:name w:val="Char Char Char1 Char"/>
    <w:basedOn w:val="1"/>
    <w:qFormat/>
    <w:uiPriority w:val="0"/>
    <w:pPr>
      <w:spacing w:after="160" w:line="240" w:lineRule="exact"/>
    </w:pPr>
    <w:rPr>
      <w:rFonts w:ascii="Verdana" w:hAnsi="Verdana" w:cs="Times New Roman"/>
      <w:szCs w:val="20"/>
      <w:lang w:eastAsia="en-US"/>
    </w:rPr>
  </w:style>
  <w:style w:type="paragraph" w:customStyle="1" w:styleId="441">
    <w:name w:val="样式 加粗 居中2"/>
    <w:basedOn w:val="1"/>
    <w:next w:val="442"/>
    <w:qFormat/>
    <w:uiPriority w:val="0"/>
    <w:pPr>
      <w:widowControl w:val="0"/>
      <w:snapToGrid w:val="0"/>
      <w:spacing w:line="360" w:lineRule="auto"/>
      <w:jc w:val="center"/>
    </w:pPr>
    <w:rPr>
      <w:rFonts w:ascii="Calibri" w:hAnsi="Calibri" w:cs="Times New Roman"/>
      <w:b/>
      <w:bCs/>
      <w:spacing w:val="1"/>
      <w:sz w:val="32"/>
      <w:szCs w:val="20"/>
    </w:rPr>
  </w:style>
  <w:style w:type="paragraph" w:customStyle="1" w:styleId="442">
    <w:name w:val="样式 加粗 居中"/>
    <w:basedOn w:val="1"/>
    <w:qFormat/>
    <w:uiPriority w:val="0"/>
    <w:pPr>
      <w:widowControl w:val="0"/>
      <w:snapToGrid w:val="0"/>
      <w:spacing w:line="360" w:lineRule="auto"/>
      <w:jc w:val="center"/>
    </w:pPr>
    <w:rPr>
      <w:rFonts w:ascii="Calibri" w:hAnsi="Calibri" w:cs="Times New Roman"/>
      <w:b/>
      <w:bCs/>
      <w:spacing w:val="1"/>
      <w:sz w:val="32"/>
      <w:szCs w:val="20"/>
    </w:rPr>
  </w:style>
  <w:style w:type="paragraph" w:customStyle="1" w:styleId="443">
    <w:name w:val="xl35"/>
    <w:basedOn w:val="1"/>
    <w:qFormat/>
    <w:uiPriority w:val="0"/>
    <w:pPr>
      <w:pBdr>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eastAsia="Arial Unicode MS"/>
    </w:rPr>
  </w:style>
  <w:style w:type="paragraph" w:customStyle="1" w:styleId="444">
    <w:name w:val="xl218"/>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sz w:val="20"/>
      <w:szCs w:val="20"/>
    </w:rPr>
  </w:style>
  <w:style w:type="paragraph" w:customStyle="1" w:styleId="445">
    <w:name w:val="列出段落2"/>
    <w:basedOn w:val="1"/>
    <w:qFormat/>
    <w:uiPriority w:val="0"/>
    <w:pPr>
      <w:widowControl w:val="0"/>
      <w:ind w:firstLine="420" w:firstLineChars="200"/>
      <w:jc w:val="both"/>
    </w:pPr>
    <w:rPr>
      <w:rFonts w:ascii="Calibri" w:hAnsi="Calibri" w:cs="Times New Roman"/>
      <w:kern w:val="2"/>
      <w:sz w:val="21"/>
      <w:szCs w:val="21"/>
    </w:rPr>
  </w:style>
  <w:style w:type="paragraph" w:customStyle="1" w:styleId="446">
    <w:name w:val="正文符号4"/>
    <w:basedOn w:val="1"/>
    <w:qFormat/>
    <w:uiPriority w:val="0"/>
    <w:pPr>
      <w:widowControl w:val="0"/>
      <w:tabs>
        <w:tab w:val="left" w:pos="360"/>
      </w:tabs>
      <w:jc w:val="both"/>
    </w:pPr>
    <w:rPr>
      <w:rFonts w:ascii="Times New Roman" w:hAnsi="Times New Roman" w:eastAsia="楷体_GB2312" w:cs="Times New Roman"/>
      <w:sz w:val="28"/>
      <w:szCs w:val="21"/>
    </w:rPr>
  </w:style>
  <w:style w:type="paragraph" w:customStyle="1" w:styleId="447">
    <w:name w:val="xl94"/>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hAnsi="Times New Roman" w:cs="Times New Roman"/>
    </w:rPr>
  </w:style>
  <w:style w:type="paragraph" w:customStyle="1" w:styleId="448">
    <w:name w:val="font8"/>
    <w:basedOn w:val="1"/>
    <w:qFormat/>
    <w:uiPriority w:val="0"/>
    <w:pPr>
      <w:spacing w:before="100" w:beforeAutospacing="1" w:after="100" w:afterAutospacing="1"/>
    </w:pPr>
    <w:rPr>
      <w:rFonts w:ascii="Arial" w:hAnsi="Arial" w:cs="Arial"/>
      <w:sz w:val="20"/>
      <w:szCs w:val="20"/>
    </w:rPr>
  </w:style>
  <w:style w:type="paragraph" w:customStyle="1" w:styleId="449">
    <w:name w:val="Body Text(ch)"/>
    <w:basedOn w:val="1"/>
    <w:next w:val="25"/>
    <w:qFormat/>
    <w:uiPriority w:val="0"/>
    <w:pPr>
      <w:spacing w:line="500" w:lineRule="exact"/>
      <w:jc w:val="center"/>
    </w:pPr>
  </w:style>
  <w:style w:type="paragraph" w:customStyle="1" w:styleId="450">
    <w:name w:val="正表格内容"/>
    <w:basedOn w:val="1"/>
    <w:qFormat/>
    <w:uiPriority w:val="0"/>
    <w:pPr>
      <w:tabs>
        <w:tab w:val="left" w:pos="480"/>
      </w:tabs>
      <w:autoSpaceDE w:val="0"/>
      <w:autoSpaceDN w:val="0"/>
      <w:adjustRightInd w:val="0"/>
      <w:jc w:val="center"/>
      <w:textAlignment w:val="bottom"/>
    </w:pPr>
    <w:rPr>
      <w:sz w:val="18"/>
      <w:szCs w:val="20"/>
    </w:rPr>
  </w:style>
  <w:style w:type="paragraph" w:customStyle="1" w:styleId="451">
    <w:name w:val="Char Char Char Char"/>
    <w:basedOn w:val="1"/>
    <w:qFormat/>
    <w:uiPriority w:val="0"/>
    <w:pPr>
      <w:widowControl w:val="0"/>
      <w:jc w:val="both"/>
    </w:pPr>
    <w:rPr>
      <w:rFonts w:ascii="Tahoma" w:hAnsi="Tahoma" w:cs="Times New Roman"/>
      <w:kern w:val="2"/>
      <w:sz w:val="21"/>
      <w:szCs w:val="20"/>
    </w:rPr>
  </w:style>
  <w:style w:type="paragraph" w:customStyle="1" w:styleId="452">
    <w:name w:val="列表段落2"/>
    <w:basedOn w:val="1"/>
    <w:qFormat/>
    <w:uiPriority w:val="99"/>
    <w:pPr>
      <w:widowControl w:val="0"/>
      <w:ind w:firstLine="420" w:firstLineChars="200"/>
      <w:jc w:val="both"/>
    </w:pPr>
    <w:rPr>
      <w:rFonts w:ascii="Calibri" w:hAnsi="Calibri" w:cs="Times New Roman"/>
      <w:kern w:val="2"/>
      <w:sz w:val="21"/>
    </w:rPr>
  </w:style>
  <w:style w:type="paragraph" w:customStyle="1" w:styleId="453">
    <w:name w:val="Char Char Char Char Char Char1 Char Char Char1 Char Char Char Char Char Char"/>
    <w:basedOn w:val="1"/>
    <w:qFormat/>
    <w:uiPriority w:val="0"/>
    <w:pPr>
      <w:widowControl w:val="0"/>
      <w:jc w:val="both"/>
    </w:pPr>
    <w:rPr>
      <w:rFonts w:ascii="Tahoma" w:hAnsi="Tahoma" w:cs="Times New Roman"/>
      <w:kern w:val="2"/>
      <w:sz w:val="21"/>
      <w:szCs w:val="20"/>
    </w:rPr>
  </w:style>
  <w:style w:type="paragraph" w:customStyle="1" w:styleId="454">
    <w:name w:val="Char Char Char Char Char Char1 Char Char Char1 Char Char Char Char Char Char Char Char Char Char Char Char"/>
    <w:basedOn w:val="1"/>
    <w:qFormat/>
    <w:uiPriority w:val="0"/>
    <w:pPr>
      <w:widowControl w:val="0"/>
      <w:jc w:val="both"/>
    </w:pPr>
    <w:rPr>
      <w:rFonts w:ascii="Tahoma" w:hAnsi="Tahoma" w:cs="Times New Roman"/>
      <w:kern w:val="2"/>
      <w:sz w:val="21"/>
      <w:szCs w:val="20"/>
    </w:rPr>
  </w:style>
  <w:style w:type="paragraph" w:customStyle="1" w:styleId="455">
    <w:name w:val="pa-2"/>
    <w:basedOn w:val="1"/>
    <w:qFormat/>
    <w:uiPriority w:val="0"/>
    <w:pPr>
      <w:spacing w:line="240" w:lineRule="atLeast"/>
      <w:ind w:firstLine="440"/>
      <w:jc w:val="both"/>
    </w:pPr>
    <w:rPr>
      <w:rFonts w:hAnsi="Times New Roman" w:cs="Times New Roman"/>
    </w:rPr>
  </w:style>
  <w:style w:type="paragraph" w:customStyle="1" w:styleId="456">
    <w:name w:val="Char1 Char Char Char Char Char"/>
    <w:basedOn w:val="1"/>
    <w:qFormat/>
    <w:uiPriority w:val="0"/>
    <w:pPr>
      <w:widowControl w:val="0"/>
      <w:jc w:val="both"/>
    </w:pPr>
    <w:rPr>
      <w:rFonts w:ascii="Times New Roman" w:hAnsi="Times New Roman" w:cs="Times New Roman"/>
      <w:sz w:val="21"/>
      <w:szCs w:val="20"/>
    </w:rPr>
  </w:style>
  <w:style w:type="paragraph" w:customStyle="1" w:styleId="457">
    <w:name w:val="xl101"/>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ascii="Arial" w:hAnsi="Arial" w:cs="Arial"/>
      <w:color w:val="000000"/>
    </w:rPr>
  </w:style>
  <w:style w:type="paragraph" w:customStyle="1" w:styleId="458">
    <w:name w:val="List Paragraph1"/>
    <w:basedOn w:val="1"/>
    <w:qFormat/>
    <w:uiPriority w:val="0"/>
    <w:pPr>
      <w:spacing w:line="300" w:lineRule="auto"/>
      <w:ind w:firstLine="420" w:firstLineChars="200"/>
      <w:jc w:val="both"/>
    </w:pPr>
    <w:rPr>
      <w:rFonts w:ascii="Arial" w:hAnsi="Arial" w:cs="Times New Roman"/>
      <w:sz w:val="18"/>
      <w:szCs w:val="20"/>
    </w:rPr>
  </w:style>
  <w:style w:type="paragraph" w:customStyle="1" w:styleId="459">
    <w:name w:val="2"/>
    <w:basedOn w:val="1"/>
    <w:qFormat/>
    <w:uiPriority w:val="0"/>
    <w:pPr>
      <w:spacing w:before="100" w:beforeAutospacing="1" w:after="100" w:afterAutospacing="1"/>
    </w:pPr>
  </w:style>
  <w:style w:type="paragraph" w:customStyle="1" w:styleId="460">
    <w:name w:val="xl29"/>
    <w:basedOn w:val="1"/>
    <w:qFormat/>
    <w:uiPriority w:val="0"/>
    <w:pPr>
      <w:spacing w:before="100" w:beforeAutospacing="1" w:after="100" w:afterAutospacing="1"/>
      <w:textAlignment w:val="center"/>
    </w:pPr>
    <w:rPr>
      <w:rFonts w:ascii="Arial Unicode MS" w:hAnsi="Arial Unicode MS" w:cs="Times New Roman"/>
      <w:sz w:val="18"/>
      <w:szCs w:val="18"/>
    </w:rPr>
  </w:style>
  <w:style w:type="paragraph" w:customStyle="1" w:styleId="461">
    <w:name w:val="Char Char Char Char Char Char Char Char Char Char"/>
    <w:basedOn w:val="20"/>
    <w:qFormat/>
    <w:uiPriority w:val="0"/>
    <w:pPr>
      <w:shd w:val="clear" w:color="auto" w:fill="000080"/>
    </w:pPr>
    <w:rPr>
      <w:rFonts w:ascii="Tahoma" w:hAnsi="Tahoma"/>
      <w:sz w:val="24"/>
      <w:szCs w:val="24"/>
    </w:rPr>
  </w:style>
  <w:style w:type="paragraph" w:customStyle="1" w:styleId="462">
    <w:name w:val="文章附标题"/>
    <w:basedOn w:val="1"/>
    <w:next w:val="3"/>
    <w:qFormat/>
    <w:uiPriority w:val="0"/>
    <w:pPr>
      <w:spacing w:before="187" w:after="175" w:line="374" w:lineRule="atLeast"/>
      <w:jc w:val="center"/>
    </w:pPr>
    <w:rPr>
      <w:rFonts w:ascii="Times New Roman" w:hAnsi="Times New Roman" w:cs="Times New Roman"/>
      <w:color w:val="000000"/>
      <w:sz w:val="36"/>
      <w:szCs w:val="20"/>
      <w:u w:color="000000"/>
    </w:rPr>
  </w:style>
  <w:style w:type="paragraph" w:customStyle="1" w:styleId="463">
    <w:name w:val="Char2"/>
    <w:basedOn w:val="1"/>
    <w:qFormat/>
    <w:uiPriority w:val="0"/>
    <w:pPr>
      <w:widowControl w:val="0"/>
      <w:jc w:val="both"/>
    </w:pPr>
    <w:rPr>
      <w:rFonts w:ascii="Times New Roman" w:hAnsi="Times New Roman" w:cs="Times New Roman"/>
      <w:b/>
      <w:kern w:val="2"/>
      <w:sz w:val="32"/>
      <w:szCs w:val="32"/>
    </w:rPr>
  </w:style>
  <w:style w:type="paragraph" w:customStyle="1" w:styleId="464">
    <w:name w:val="xl216"/>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sz w:val="20"/>
      <w:szCs w:val="20"/>
    </w:rPr>
  </w:style>
  <w:style w:type="paragraph" w:customStyle="1" w:styleId="465">
    <w:name w:val="xl214"/>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color w:val="000000"/>
      <w:sz w:val="20"/>
      <w:szCs w:val="20"/>
    </w:rPr>
  </w:style>
  <w:style w:type="paragraph" w:customStyle="1" w:styleId="466">
    <w:name w:val="font7"/>
    <w:basedOn w:val="1"/>
    <w:qFormat/>
    <w:uiPriority w:val="0"/>
    <w:pPr>
      <w:spacing w:before="100" w:beforeAutospacing="1" w:after="100" w:afterAutospacing="1"/>
    </w:pPr>
    <w:rPr>
      <w:rFonts w:hAnsi="Times New Roman" w:cs="Times New Roman"/>
      <w:color w:val="000000"/>
      <w:sz w:val="22"/>
      <w:szCs w:val="22"/>
    </w:rPr>
  </w:style>
  <w:style w:type="paragraph" w:customStyle="1" w:styleId="467">
    <w:name w:val="xl63"/>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both"/>
    </w:pPr>
    <w:rPr>
      <w:rFonts w:ascii="Times New Roman" w:hAnsi="Times New Roman" w:cs="Times New Roman"/>
      <w:color w:val="000000"/>
      <w:sz w:val="18"/>
      <w:szCs w:val="18"/>
    </w:rPr>
  </w:style>
  <w:style w:type="paragraph" w:customStyle="1" w:styleId="468">
    <w:name w:val="三号 居中"/>
    <w:basedOn w:val="1"/>
    <w:qFormat/>
    <w:uiPriority w:val="0"/>
    <w:pPr>
      <w:widowControl w:val="0"/>
      <w:snapToGrid w:val="0"/>
      <w:spacing w:line="360" w:lineRule="auto"/>
      <w:jc w:val="center"/>
    </w:pPr>
    <w:rPr>
      <w:rFonts w:ascii="黑体" w:hAnsi="Calibri" w:eastAsia="黑体" w:cs="Times New Roman"/>
      <w:b/>
      <w:spacing w:val="1"/>
      <w:sz w:val="32"/>
      <w:szCs w:val="20"/>
    </w:rPr>
  </w:style>
  <w:style w:type="paragraph" w:customStyle="1" w:styleId="469">
    <w:name w:val="段落"/>
    <w:qFormat/>
    <w:uiPriority w:val="5"/>
    <w:pPr>
      <w:adjustRightInd w:val="0"/>
      <w:snapToGrid w:val="0"/>
      <w:spacing w:line="360" w:lineRule="auto"/>
      <w:ind w:firstLine="200" w:firstLineChars="200"/>
    </w:pPr>
    <w:rPr>
      <w:rFonts w:ascii="Times New Roman" w:hAnsi="Times New Roman" w:eastAsia="宋体" w:cs="Times New Roman"/>
      <w:snapToGrid w:val="0"/>
      <w:color w:val="000000"/>
      <w:sz w:val="24"/>
      <w:szCs w:val="24"/>
      <w:lang w:val="en-US" w:eastAsia="zh-CN" w:bidi="ar-SA"/>
    </w:rPr>
  </w:style>
  <w:style w:type="paragraph" w:customStyle="1" w:styleId="470">
    <w:name w:val="xl76"/>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仿宋" w:hAnsi="仿宋" w:eastAsia="仿宋" w:cs="Times New Roman"/>
      <w:sz w:val="20"/>
      <w:szCs w:val="20"/>
    </w:rPr>
  </w:style>
  <w:style w:type="paragraph" w:customStyle="1" w:styleId="471">
    <w:name w:val="PM_Tabelle Text Ende"/>
    <w:basedOn w:val="1"/>
    <w:next w:val="1"/>
    <w:qFormat/>
    <w:uiPriority w:val="0"/>
    <w:pPr>
      <w:widowControl w:val="0"/>
      <w:autoSpaceDE w:val="0"/>
      <w:autoSpaceDN w:val="0"/>
      <w:adjustRightInd w:val="0"/>
    </w:pPr>
    <w:rPr>
      <w:rFonts w:ascii="Arial" w:hAnsi="Arial" w:cs="Times New Roman"/>
    </w:rPr>
  </w:style>
  <w:style w:type="paragraph" w:customStyle="1" w:styleId="472">
    <w:name w:val="XHH标题3"/>
    <w:basedOn w:val="473"/>
    <w:next w:val="181"/>
    <w:qFormat/>
    <w:uiPriority w:val="0"/>
    <w:pPr>
      <w:ind w:left="1418"/>
      <w:outlineLvl w:val="2"/>
    </w:pPr>
    <w:rPr>
      <w:sz w:val="28"/>
    </w:rPr>
  </w:style>
  <w:style w:type="paragraph" w:customStyle="1" w:styleId="473">
    <w:name w:val="XHH标题2"/>
    <w:next w:val="181"/>
    <w:qFormat/>
    <w:uiPriority w:val="0"/>
    <w:pPr>
      <w:widowControl w:val="0"/>
      <w:spacing w:before="120" w:after="120" w:line="360" w:lineRule="auto"/>
      <w:ind w:left="992" w:hanging="567"/>
      <w:outlineLvl w:val="1"/>
    </w:pPr>
    <w:rPr>
      <w:rFonts w:ascii="黑体" w:hAnsi="宋体" w:eastAsia="黑体" w:cs="Times New Roman"/>
      <w:b/>
      <w:color w:val="000000"/>
      <w:kern w:val="2"/>
      <w:sz w:val="30"/>
      <w:szCs w:val="30"/>
      <w:lang w:val="en-US" w:eastAsia="zh-CN" w:bidi="ar-SA"/>
    </w:rPr>
  </w:style>
  <w:style w:type="paragraph" w:customStyle="1" w:styleId="474">
    <w:name w:val="表格正文"/>
    <w:basedOn w:val="1"/>
    <w:qFormat/>
    <w:uiPriority w:val="0"/>
    <w:pPr>
      <w:widowControl w:val="0"/>
      <w:adjustRightInd w:val="0"/>
      <w:snapToGrid w:val="0"/>
      <w:spacing w:before="60" w:after="60"/>
      <w:jc w:val="center"/>
      <w:textAlignment w:val="baseline"/>
    </w:pPr>
    <w:rPr>
      <w:rFonts w:ascii="Times New Roman" w:hAnsi="Times New Roman" w:cs="Times New Roman"/>
      <w:szCs w:val="20"/>
    </w:rPr>
  </w:style>
  <w:style w:type="paragraph" w:customStyle="1" w:styleId="475">
    <w:name w:val="++标题2"/>
    <w:basedOn w:val="4"/>
    <w:qFormat/>
    <w:uiPriority w:val="0"/>
    <w:pPr>
      <w:keepLines w:val="0"/>
      <w:widowControl w:val="0"/>
      <w:tabs>
        <w:tab w:val="left" w:pos="432"/>
      </w:tabs>
      <w:spacing w:beforeLines="50" w:after="0" w:line="240" w:lineRule="auto"/>
      <w:jc w:val="both"/>
    </w:pPr>
    <w:rPr>
      <w:rFonts w:ascii="宋体" w:hAnsi="宋体" w:cs="Arial"/>
      <w:b w:val="0"/>
      <w:kern w:val="0"/>
      <w:sz w:val="24"/>
      <w:szCs w:val="24"/>
    </w:rPr>
  </w:style>
  <w:style w:type="paragraph" w:customStyle="1" w:styleId="476">
    <w:name w:val="xl105"/>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hAnsi="Times New Roman" w:cs="Times New Roman"/>
      <w:b/>
      <w:bCs/>
      <w:color w:val="000000"/>
    </w:rPr>
  </w:style>
  <w:style w:type="paragraph" w:customStyle="1" w:styleId="477">
    <w:name w:val="索引标题1"/>
    <w:basedOn w:val="1"/>
    <w:next w:val="370"/>
    <w:qFormat/>
    <w:uiPriority w:val="0"/>
    <w:pPr>
      <w:widowControl w:val="0"/>
      <w:snapToGrid w:val="0"/>
      <w:spacing w:line="360" w:lineRule="auto"/>
      <w:jc w:val="center"/>
    </w:pPr>
    <w:rPr>
      <w:rFonts w:ascii="Arial" w:hAnsi="Arial" w:cs="Arial"/>
      <w:b/>
      <w:bCs/>
      <w:kern w:val="2"/>
      <w:sz w:val="32"/>
      <w:szCs w:val="32"/>
    </w:rPr>
  </w:style>
  <w:style w:type="paragraph" w:customStyle="1" w:styleId="478">
    <w:name w:val="xl111"/>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hAnsi="Times New Roman" w:cs="Times New Roman"/>
      <w:b/>
      <w:bCs/>
    </w:rPr>
  </w:style>
  <w:style w:type="paragraph" w:customStyle="1" w:styleId="479">
    <w:name w:val="xl26"/>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Times New Roman" w:hAnsi="Times New Roman" w:cs="Times New Roman"/>
      <w:sz w:val="18"/>
      <w:szCs w:val="18"/>
    </w:rPr>
  </w:style>
  <w:style w:type="paragraph" w:customStyle="1" w:styleId="480">
    <w:name w:val="xl27"/>
    <w:basedOn w:val="1"/>
    <w:qFormat/>
    <w:uiPriority w:val="0"/>
    <w:pPr>
      <w:spacing w:before="100" w:beforeAutospacing="1" w:after="100" w:afterAutospacing="1"/>
      <w:jc w:val="center"/>
      <w:textAlignment w:val="center"/>
    </w:pPr>
    <w:rPr>
      <w:rFonts w:hint="eastAsia" w:ascii="黑体" w:hAnsi="Arial Unicode MS" w:eastAsia="黑体" w:cs="Times New Roman"/>
      <w:sz w:val="36"/>
      <w:szCs w:val="36"/>
    </w:rPr>
  </w:style>
  <w:style w:type="paragraph" w:customStyle="1" w:styleId="481">
    <w:name w:val="附录项目"/>
    <w:basedOn w:val="7"/>
    <w:qFormat/>
    <w:uiPriority w:val="0"/>
    <w:pPr>
      <w:keepNext w:val="0"/>
      <w:keepLines w:val="0"/>
      <w:snapToGrid w:val="0"/>
      <w:spacing w:before="0" w:after="0" w:line="240" w:lineRule="auto"/>
      <w:outlineLvl w:val="9"/>
    </w:pPr>
    <w:rPr>
      <w:b w:val="0"/>
      <w:bCs w:val="0"/>
      <w:snapToGrid w:val="0"/>
      <w:sz w:val="21"/>
      <w:szCs w:val="20"/>
    </w:rPr>
  </w:style>
  <w:style w:type="paragraph" w:customStyle="1" w:styleId="482">
    <w:name w:val="章正文"/>
    <w:basedOn w:val="1"/>
    <w:qFormat/>
    <w:uiPriority w:val="0"/>
    <w:pPr>
      <w:spacing w:before="156" w:beforeLines="50" w:after="120" w:line="300" w:lineRule="auto"/>
      <w:ind w:firstLine="480"/>
    </w:pPr>
    <w:rPr>
      <w:rFonts w:ascii="Helvetica" w:hAnsi="Helvetica"/>
    </w:rPr>
  </w:style>
  <w:style w:type="paragraph" w:customStyle="1" w:styleId="483">
    <w:name w:val="blue"/>
    <w:basedOn w:val="1"/>
    <w:qFormat/>
    <w:uiPriority w:val="0"/>
    <w:pPr>
      <w:spacing w:before="100" w:beforeAutospacing="1" w:after="100" w:afterAutospacing="1"/>
    </w:pPr>
    <w:rPr>
      <w:rFonts w:ascii="Arial Unicode MS" w:hAnsi="Arial Unicode MS" w:eastAsia="Arial Unicode MS" w:cs="Times New Roman"/>
      <w:szCs w:val="20"/>
    </w:rPr>
  </w:style>
  <w:style w:type="paragraph" w:customStyle="1" w:styleId="484">
    <w:name w:val="金保首页2"/>
    <w:basedOn w:val="1"/>
    <w:next w:val="1"/>
    <w:qFormat/>
    <w:uiPriority w:val="0"/>
    <w:pPr>
      <w:jc w:val="center"/>
    </w:pPr>
    <w:rPr>
      <w:rFonts w:ascii="Tahoma" w:hAnsi="Tahoma" w:eastAsia="黑体"/>
      <w:b/>
      <w:bCs/>
      <w:sz w:val="72"/>
      <w:szCs w:val="72"/>
    </w:rPr>
  </w:style>
  <w:style w:type="paragraph" w:customStyle="1" w:styleId="485">
    <w:name w:val="正文首行缩进1"/>
    <w:basedOn w:val="25"/>
    <w:qFormat/>
    <w:uiPriority w:val="0"/>
    <w:pPr>
      <w:spacing w:after="120" w:line="360" w:lineRule="auto"/>
      <w:ind w:firstLine="420" w:firstLineChars="100"/>
    </w:pPr>
    <w:rPr>
      <w:rFonts w:ascii="宋体" w:hAnsi="宋体" w:cs="宋体"/>
      <w:bCs w:val="0"/>
      <w:sz w:val="22"/>
    </w:rPr>
  </w:style>
  <w:style w:type="paragraph" w:customStyle="1" w:styleId="486">
    <w:name w:val="xl70"/>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仿宋" w:hAnsi="仿宋" w:eastAsia="仿宋" w:cs="Times New Roman"/>
      <w:b/>
      <w:bCs/>
      <w:u w:val="single"/>
    </w:rPr>
  </w:style>
  <w:style w:type="paragraph" w:customStyle="1" w:styleId="487">
    <w:name w:val="xl224"/>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Arial" w:hAnsi="Arial" w:cs="Arial"/>
      <w:sz w:val="20"/>
      <w:szCs w:val="20"/>
    </w:rPr>
  </w:style>
  <w:style w:type="paragraph" w:customStyle="1" w:styleId="488">
    <w:name w:val="++标题1"/>
    <w:basedOn w:val="3"/>
    <w:qFormat/>
    <w:uiPriority w:val="0"/>
    <w:pPr>
      <w:keepLines/>
      <w:widowControl w:val="0"/>
      <w:tabs>
        <w:tab w:val="left" w:pos="432"/>
      </w:tabs>
      <w:spacing w:before="340" w:beforeLines="100" w:after="330" w:afterLines="100" w:line="360" w:lineRule="auto"/>
      <w:outlineLvl w:val="1"/>
    </w:pPr>
    <w:rPr>
      <w:b/>
      <w:bCs/>
      <w:kern w:val="44"/>
      <w:sz w:val="32"/>
      <w:szCs w:val="32"/>
    </w:rPr>
  </w:style>
  <w:style w:type="paragraph" w:customStyle="1" w:styleId="489">
    <w:name w:val="样式 小四 行距: 1.5 倍行距 首行缩进:  2 字符"/>
    <w:basedOn w:val="1"/>
    <w:qFormat/>
    <w:uiPriority w:val="0"/>
    <w:pPr>
      <w:widowControl w:val="0"/>
      <w:spacing w:line="360" w:lineRule="auto"/>
      <w:ind w:firstLine="480" w:firstLineChars="200"/>
      <w:jc w:val="both"/>
    </w:pPr>
    <w:rPr>
      <w:rFonts w:ascii="Times New Roman" w:hAnsi="Times New Roman" w:cs="Times New Roman"/>
      <w:kern w:val="2"/>
      <w:sz w:val="21"/>
      <w:szCs w:val="20"/>
    </w:rPr>
  </w:style>
  <w:style w:type="paragraph" w:customStyle="1" w:styleId="490">
    <w:name w:val="样式 正文首行缩进 + 首行缩进:  2 字符5"/>
    <w:basedOn w:val="26"/>
    <w:qFormat/>
    <w:uiPriority w:val="0"/>
    <w:pPr>
      <w:widowControl w:val="0"/>
      <w:spacing w:after="0" w:line="300" w:lineRule="auto"/>
      <w:ind w:firstLine="200" w:firstLineChars="200"/>
      <w:jc w:val="both"/>
    </w:pPr>
    <w:rPr>
      <w:rFonts w:ascii="Times New Roman" w:hAnsi="Times New Roman" w:cs="宋体"/>
      <w:bCs w:val="0"/>
      <w:sz w:val="24"/>
      <w:szCs w:val="20"/>
    </w:rPr>
  </w:style>
  <w:style w:type="paragraph" w:customStyle="1" w:styleId="491">
    <w:name w:val="Char Char Char1"/>
    <w:basedOn w:val="1"/>
    <w:qFormat/>
    <w:uiPriority w:val="0"/>
    <w:pPr>
      <w:widowControl w:val="0"/>
      <w:jc w:val="both"/>
    </w:pPr>
    <w:rPr>
      <w:rFonts w:ascii="Times New Roman" w:hAnsi="Times New Roman" w:cs="Times New Roman"/>
      <w:kern w:val="2"/>
      <w:sz w:val="21"/>
      <w:szCs w:val="20"/>
    </w:rPr>
  </w:style>
  <w:style w:type="paragraph" w:customStyle="1" w:styleId="492">
    <w:name w:val="font16"/>
    <w:basedOn w:val="1"/>
    <w:qFormat/>
    <w:uiPriority w:val="0"/>
    <w:pPr>
      <w:spacing w:before="100" w:beforeAutospacing="1" w:after="100" w:afterAutospacing="1"/>
    </w:pPr>
    <w:rPr>
      <w:rFonts w:hAnsi="Times New Roman" w:cs="Times New Roman"/>
      <w:sz w:val="22"/>
      <w:szCs w:val="21"/>
    </w:rPr>
  </w:style>
  <w:style w:type="paragraph" w:customStyle="1" w:styleId="493">
    <w:name w:val="style16"/>
    <w:basedOn w:val="1"/>
    <w:qFormat/>
    <w:uiPriority w:val="0"/>
    <w:pPr>
      <w:spacing w:before="100" w:beforeAutospacing="1" w:after="100" w:afterAutospacing="1"/>
    </w:pPr>
    <w:rPr>
      <w:rFonts w:ascii="Calibri" w:hAnsi="Calibri" w:cs="Times New Roman"/>
      <w:sz w:val="21"/>
      <w:szCs w:val="21"/>
    </w:rPr>
  </w:style>
  <w:style w:type="paragraph" w:customStyle="1" w:styleId="494">
    <w:name w:val="样式 正文首行缩进 + 首行缩进:  1 字符"/>
    <w:basedOn w:val="1"/>
    <w:next w:val="368"/>
    <w:qFormat/>
    <w:uiPriority w:val="0"/>
    <w:pPr>
      <w:spacing w:line="360" w:lineRule="auto"/>
      <w:ind w:firstLine="200" w:firstLineChars="200"/>
    </w:pPr>
    <w:rPr>
      <w:szCs w:val="20"/>
    </w:rPr>
  </w:style>
  <w:style w:type="paragraph" w:customStyle="1" w:styleId="495">
    <w:name w:val="xl109"/>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Arial" w:hAnsi="Arial" w:cs="Arial"/>
    </w:rPr>
  </w:style>
  <w:style w:type="paragraph" w:customStyle="1" w:styleId="496">
    <w:name w:val="正文【标】"/>
    <w:basedOn w:val="1"/>
    <w:next w:val="1"/>
    <w:qFormat/>
    <w:uiPriority w:val="0"/>
    <w:pPr>
      <w:ind w:firstLine="480" w:firstLineChars="200"/>
    </w:pPr>
    <w:rPr>
      <w:szCs w:val="21"/>
    </w:rPr>
  </w:style>
  <w:style w:type="paragraph" w:customStyle="1" w:styleId="497">
    <w:name w:val="xl212"/>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sz w:val="20"/>
      <w:szCs w:val="20"/>
    </w:rPr>
  </w:style>
  <w:style w:type="paragraph" w:customStyle="1" w:styleId="498">
    <w:name w:val="四号 居中"/>
    <w:basedOn w:val="1"/>
    <w:qFormat/>
    <w:uiPriority w:val="0"/>
    <w:pPr>
      <w:widowControl w:val="0"/>
      <w:snapToGrid w:val="0"/>
      <w:spacing w:beforeLines="50" w:line="360" w:lineRule="auto"/>
      <w:jc w:val="center"/>
    </w:pPr>
    <w:rPr>
      <w:rFonts w:ascii="黑体" w:hAnsi="Calibri" w:eastAsia="黑体" w:cs="Times New Roman"/>
      <w:b/>
      <w:spacing w:val="1"/>
      <w:sz w:val="28"/>
      <w:szCs w:val="20"/>
    </w:rPr>
  </w:style>
  <w:style w:type="paragraph" w:customStyle="1" w:styleId="499">
    <w:name w:val="Char4"/>
    <w:basedOn w:val="1"/>
    <w:qFormat/>
    <w:uiPriority w:val="0"/>
    <w:pPr>
      <w:spacing w:after="160" w:line="240" w:lineRule="exact"/>
    </w:pPr>
    <w:rPr>
      <w:rFonts w:ascii="Verdana" w:hAnsi="Verdana" w:cs="Times New Roman"/>
      <w:szCs w:val="20"/>
      <w:lang w:eastAsia="en-US"/>
    </w:rPr>
  </w:style>
  <w:style w:type="paragraph" w:customStyle="1" w:styleId="500">
    <w:name w:val="索引 21"/>
    <w:basedOn w:val="1"/>
    <w:next w:val="1"/>
    <w:qFormat/>
    <w:uiPriority w:val="0"/>
    <w:pPr>
      <w:widowControl w:val="0"/>
      <w:snapToGrid w:val="0"/>
      <w:spacing w:line="360" w:lineRule="auto"/>
      <w:ind w:left="200" w:leftChars="200"/>
      <w:jc w:val="center"/>
    </w:pPr>
    <w:rPr>
      <w:rFonts w:ascii="Calibri" w:hAnsi="Calibri" w:cs="Times New Roman"/>
      <w:b/>
      <w:kern w:val="2"/>
      <w:sz w:val="32"/>
      <w:szCs w:val="32"/>
    </w:rPr>
  </w:style>
  <w:style w:type="paragraph" w:customStyle="1" w:styleId="501">
    <w:name w:val="正文文本缩进 31"/>
    <w:basedOn w:val="1"/>
    <w:qFormat/>
    <w:uiPriority w:val="0"/>
    <w:pPr>
      <w:widowControl w:val="0"/>
      <w:autoSpaceDE w:val="0"/>
      <w:autoSpaceDN w:val="0"/>
      <w:adjustRightInd w:val="0"/>
      <w:spacing w:before="120" w:line="22" w:lineRule="atLeast"/>
      <w:ind w:left="720" w:firstLine="480"/>
    </w:pPr>
    <w:rPr>
      <w:rFonts w:ascii="Calibri" w:hAnsi="Times New Roman" w:cs="Times New Roman"/>
      <w:sz w:val="21"/>
      <w:szCs w:val="20"/>
    </w:rPr>
  </w:style>
  <w:style w:type="paragraph" w:customStyle="1" w:styleId="502">
    <w:name w:val="样式 加粗 居中11"/>
    <w:basedOn w:val="1"/>
    <w:next w:val="503"/>
    <w:qFormat/>
    <w:uiPriority w:val="0"/>
    <w:pPr>
      <w:widowControl w:val="0"/>
      <w:snapToGrid w:val="0"/>
      <w:spacing w:line="360" w:lineRule="auto"/>
      <w:jc w:val="center"/>
    </w:pPr>
    <w:rPr>
      <w:rFonts w:ascii="Calibri" w:hAnsi="Calibri" w:cs="Times New Roman"/>
      <w:b/>
      <w:bCs/>
      <w:spacing w:val="1"/>
      <w:sz w:val="32"/>
      <w:szCs w:val="20"/>
    </w:rPr>
  </w:style>
  <w:style w:type="paragraph" w:customStyle="1" w:styleId="503">
    <w:name w:val="样式 加粗 居中1"/>
    <w:next w:val="504"/>
    <w:qFormat/>
    <w:uiPriority w:val="0"/>
    <w:pPr>
      <w:jc w:val="center"/>
    </w:pPr>
    <w:rPr>
      <w:rFonts w:ascii="Times New Roman" w:hAnsi="Times New Roman" w:eastAsia="宋体" w:cs="宋体"/>
      <w:b/>
      <w:bCs/>
      <w:spacing w:val="1"/>
      <w:sz w:val="32"/>
      <w:lang w:val="en-US" w:eastAsia="zh-CN" w:bidi="ar-SA"/>
    </w:rPr>
  </w:style>
  <w:style w:type="paragraph" w:customStyle="1" w:styleId="504">
    <w:name w:val="加粗（居中）"/>
    <w:qFormat/>
    <w:uiPriority w:val="0"/>
    <w:rPr>
      <w:rFonts w:ascii="Times New Roman" w:hAnsi="Times New Roman" w:eastAsia="宋体" w:cs="Times New Roman"/>
      <w:b/>
      <w:bCs/>
      <w:spacing w:val="1"/>
      <w:sz w:val="32"/>
      <w:szCs w:val="24"/>
      <w:lang w:val="en-US" w:eastAsia="zh-CN" w:bidi="ar-SA"/>
    </w:rPr>
  </w:style>
  <w:style w:type="paragraph" w:customStyle="1" w:styleId="505">
    <w:name w:val="样式 标题 3 + (西文) 黑体 (中文) 黑体 (符号) 宋体 小四 段前: 5 磅 段后: 5 磅 行距: 1..."/>
    <w:basedOn w:val="5"/>
    <w:qFormat/>
    <w:uiPriority w:val="0"/>
    <w:pPr>
      <w:keepNext w:val="0"/>
      <w:keepLines w:val="0"/>
      <w:tabs>
        <w:tab w:val="left" w:pos="432"/>
        <w:tab w:val="left" w:pos="567"/>
      </w:tabs>
      <w:adjustRightInd w:val="0"/>
      <w:snapToGrid w:val="0"/>
      <w:spacing w:before="100" w:after="100" w:line="360" w:lineRule="auto"/>
      <w:ind w:left="840" w:hanging="420"/>
    </w:pPr>
    <w:rPr>
      <w:b w:val="0"/>
      <w:sz w:val="21"/>
      <w:szCs w:val="21"/>
      <w:lang w:val="zh-CN"/>
    </w:rPr>
  </w:style>
  <w:style w:type="paragraph" w:customStyle="1" w:styleId="506">
    <w:name w:val="xl67"/>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top"/>
    </w:pPr>
    <w:rPr>
      <w:rFonts w:ascii="Calibri" w:hAnsi="Calibri" w:cs="Times New Roman"/>
      <w:sz w:val="20"/>
      <w:szCs w:val="20"/>
    </w:rPr>
  </w:style>
  <w:style w:type="paragraph" w:customStyle="1" w:styleId="507">
    <w:name w:val="Char1 Char Char Char"/>
    <w:basedOn w:val="1"/>
    <w:qFormat/>
    <w:uiPriority w:val="0"/>
    <w:pPr>
      <w:snapToGrid w:val="0"/>
      <w:spacing w:before="120" w:after="160" w:line="360" w:lineRule="auto"/>
      <w:ind w:right="-360"/>
    </w:pPr>
    <w:rPr>
      <w:rFonts w:ascii="Arial" w:hAnsi="Arial"/>
      <w:lang w:eastAsia="en-US"/>
    </w:rPr>
  </w:style>
  <w:style w:type="paragraph" w:customStyle="1" w:styleId="508">
    <w:name w:val="Fließtext"/>
    <w:basedOn w:val="1"/>
    <w:qFormat/>
    <w:uiPriority w:val="0"/>
    <w:pPr>
      <w:widowControl w:val="0"/>
      <w:overflowPunct w:val="0"/>
      <w:autoSpaceDE w:val="0"/>
      <w:autoSpaceDN w:val="0"/>
      <w:adjustRightInd w:val="0"/>
      <w:jc w:val="both"/>
      <w:textAlignment w:val="baseline"/>
    </w:pPr>
    <w:rPr>
      <w:rFonts w:ascii="Times New Roman" w:hAnsi="Times New Roman" w:cs="Times New Roman"/>
      <w:kern w:val="28"/>
      <w:sz w:val="21"/>
      <w:szCs w:val="20"/>
    </w:rPr>
  </w:style>
  <w:style w:type="paragraph" w:customStyle="1" w:styleId="509">
    <w:name w:val="Char Char1 Char Char Char Char1 Char Char Char"/>
    <w:basedOn w:val="1"/>
    <w:qFormat/>
    <w:uiPriority w:val="0"/>
    <w:pPr>
      <w:adjustRightInd w:val="0"/>
      <w:spacing w:line="360" w:lineRule="atLeast"/>
      <w:textAlignment w:val="baseline"/>
    </w:pPr>
    <w:rPr>
      <w:rFonts w:ascii="Tahoma" w:hAnsi="Tahoma"/>
      <w:szCs w:val="20"/>
    </w:rPr>
  </w:style>
  <w:style w:type="paragraph" w:customStyle="1" w:styleId="510">
    <w:name w:val="正文 A"/>
    <w:qFormat/>
    <w:uiPriority w:val="0"/>
    <w:pPr>
      <w:widowControl w:val="0"/>
      <w:jc w:val="both"/>
    </w:pPr>
    <w:rPr>
      <w:rFonts w:hint="eastAsia" w:ascii="Arial Unicode MS" w:hAnsi="Arial Unicode MS" w:eastAsia="Arial Unicode MS" w:cs="Arial Unicode MS"/>
      <w:color w:val="000000"/>
      <w:kern w:val="2"/>
      <w:sz w:val="21"/>
      <w:szCs w:val="21"/>
      <w:u w:color="000000"/>
      <w:lang w:val="zh-TW" w:eastAsia="zh-TW" w:bidi="ar-SA"/>
    </w:rPr>
  </w:style>
  <w:style w:type="paragraph" w:customStyle="1" w:styleId="511">
    <w:name w:val="缺省文本"/>
    <w:basedOn w:val="1"/>
    <w:qFormat/>
    <w:uiPriority w:val="0"/>
    <w:pPr>
      <w:widowControl w:val="0"/>
      <w:autoSpaceDE w:val="0"/>
      <w:autoSpaceDN w:val="0"/>
      <w:adjustRightInd w:val="0"/>
    </w:pPr>
    <w:rPr>
      <w:rFonts w:ascii="Times New Roman" w:hAnsi="Times New Roman" w:cs="Times New Roman"/>
      <w:szCs w:val="20"/>
    </w:rPr>
  </w:style>
  <w:style w:type="paragraph" w:customStyle="1" w:styleId="512">
    <w:name w:val="索引 61"/>
    <w:basedOn w:val="1"/>
    <w:next w:val="1"/>
    <w:qFormat/>
    <w:uiPriority w:val="0"/>
    <w:pPr>
      <w:widowControl w:val="0"/>
      <w:snapToGrid w:val="0"/>
      <w:spacing w:line="360" w:lineRule="auto"/>
      <w:ind w:left="1000" w:leftChars="1000"/>
      <w:jc w:val="center"/>
    </w:pPr>
    <w:rPr>
      <w:rFonts w:ascii="Calibri" w:hAnsi="Calibri" w:cs="Times New Roman"/>
      <w:b/>
      <w:kern w:val="2"/>
      <w:sz w:val="32"/>
      <w:szCs w:val="32"/>
    </w:rPr>
  </w:style>
  <w:style w:type="paragraph" w:customStyle="1" w:styleId="513">
    <w:name w:val="正文—缩进"/>
    <w:basedOn w:val="1"/>
    <w:qFormat/>
    <w:uiPriority w:val="0"/>
    <w:pPr>
      <w:widowControl w:val="0"/>
      <w:spacing w:line="360" w:lineRule="auto"/>
      <w:jc w:val="both"/>
    </w:pPr>
    <w:rPr>
      <w:rFonts w:ascii="等线" w:hAnsi="等线" w:cs="Times New Roman"/>
      <w:kern w:val="2"/>
      <w:szCs w:val="22"/>
    </w:rPr>
  </w:style>
  <w:style w:type="paragraph" w:customStyle="1" w:styleId="514">
    <w:name w:val="Char Char3"/>
    <w:basedOn w:val="1"/>
    <w:qFormat/>
    <w:uiPriority w:val="0"/>
    <w:pPr>
      <w:widowControl w:val="0"/>
      <w:jc w:val="both"/>
    </w:pPr>
    <w:rPr>
      <w:rFonts w:ascii="Times New Roman" w:hAnsi="Times New Roman" w:cs="Times New Roman"/>
      <w:kern w:val="2"/>
      <w:sz w:val="21"/>
    </w:rPr>
  </w:style>
  <w:style w:type="paragraph" w:customStyle="1" w:styleId="515">
    <w:name w:val="xl77"/>
    <w:basedOn w:val="1"/>
    <w:qFormat/>
    <w:uiPriority w:val="0"/>
    <w:pPr>
      <w:pBdr>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b/>
      <w:bCs/>
      <w:sz w:val="28"/>
      <w:szCs w:val="28"/>
    </w:rPr>
  </w:style>
  <w:style w:type="paragraph" w:customStyle="1" w:styleId="516">
    <w:name w:val="XHH标题7"/>
    <w:qFormat/>
    <w:uiPriority w:val="0"/>
    <w:pPr>
      <w:ind w:left="3827" w:hanging="1276"/>
    </w:pPr>
    <w:rPr>
      <w:rFonts w:ascii="黑体" w:hAnsi="黑体" w:eastAsia="黑体" w:cs="宋体"/>
      <w:kern w:val="2"/>
      <w:sz w:val="28"/>
      <w:szCs w:val="28"/>
      <w:lang w:val="en-US" w:eastAsia="zh-CN" w:bidi="ar-SA"/>
    </w:rPr>
  </w:style>
  <w:style w:type="paragraph" w:customStyle="1" w:styleId="517">
    <w:name w:val="正常"/>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18">
    <w:name w:val="列表编号 31"/>
    <w:basedOn w:val="1"/>
    <w:qFormat/>
    <w:uiPriority w:val="0"/>
    <w:pPr>
      <w:widowControl w:val="0"/>
      <w:tabs>
        <w:tab w:val="left" w:pos="1200"/>
      </w:tabs>
      <w:snapToGrid w:val="0"/>
      <w:spacing w:line="360" w:lineRule="auto"/>
      <w:ind w:left="1200" w:leftChars="400" w:hanging="360" w:hangingChars="200"/>
    </w:pPr>
    <w:rPr>
      <w:rFonts w:ascii="Calibri" w:hAnsi="Calibri" w:cs="Times New Roman"/>
      <w:b/>
      <w:kern w:val="2"/>
      <w:sz w:val="32"/>
      <w:szCs w:val="20"/>
    </w:rPr>
  </w:style>
  <w:style w:type="paragraph" w:customStyle="1" w:styleId="519">
    <w:name w:val="xl221"/>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Arial" w:hAnsi="Arial" w:cs="Arial"/>
      <w:color w:val="000000"/>
      <w:sz w:val="20"/>
      <w:szCs w:val="20"/>
    </w:rPr>
  </w:style>
  <w:style w:type="paragraph" w:customStyle="1" w:styleId="520">
    <w:name w:val="xl37"/>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cs="Times New Roman"/>
      <w:sz w:val="18"/>
      <w:szCs w:val="18"/>
    </w:rPr>
  </w:style>
  <w:style w:type="paragraph" w:customStyle="1" w:styleId="521">
    <w:name w:val="PM_Tabelle Text"/>
    <w:basedOn w:val="1"/>
    <w:next w:val="1"/>
    <w:qFormat/>
    <w:uiPriority w:val="0"/>
    <w:pPr>
      <w:widowControl w:val="0"/>
      <w:autoSpaceDE w:val="0"/>
      <w:autoSpaceDN w:val="0"/>
      <w:adjustRightInd w:val="0"/>
    </w:pPr>
    <w:rPr>
      <w:rFonts w:ascii="Arial" w:hAnsi="Arial" w:cs="Times New Roman"/>
    </w:rPr>
  </w:style>
  <w:style w:type="paragraph" w:customStyle="1" w:styleId="522">
    <w:name w:val="Char21"/>
    <w:basedOn w:val="1"/>
    <w:qFormat/>
    <w:uiPriority w:val="0"/>
    <w:pPr>
      <w:widowControl w:val="0"/>
      <w:jc w:val="both"/>
    </w:pPr>
    <w:rPr>
      <w:rFonts w:ascii="仿宋_GB2312" w:hAnsi="Times New Roman" w:eastAsia="仿宋_GB2312" w:cs="Times New Roman"/>
      <w:bCs/>
      <w:color w:val="000000"/>
      <w:sz w:val="32"/>
      <w:szCs w:val="32"/>
    </w:rPr>
  </w:style>
  <w:style w:type="paragraph" w:customStyle="1" w:styleId="523">
    <w:name w:val="段落正文"/>
    <w:basedOn w:val="25"/>
    <w:qFormat/>
    <w:uiPriority w:val="0"/>
    <w:pPr>
      <w:suppressAutoHyphens/>
      <w:spacing w:line="360" w:lineRule="auto"/>
      <w:jc w:val="center"/>
    </w:pPr>
    <w:rPr>
      <w:rFonts w:ascii="Calibri" w:hAnsi="Calibri"/>
      <w:b/>
      <w:bCs w:val="0"/>
      <w:sz w:val="32"/>
      <w:szCs w:val="32"/>
    </w:rPr>
  </w:style>
  <w:style w:type="paragraph" w:customStyle="1" w:styleId="524">
    <w:name w:val="作表９ポ"/>
    <w:basedOn w:val="1"/>
    <w:qFormat/>
    <w:uiPriority w:val="0"/>
    <w:pPr>
      <w:widowControl w:val="0"/>
      <w:adjustRightInd w:val="0"/>
      <w:spacing w:line="260" w:lineRule="exact"/>
      <w:jc w:val="both"/>
      <w:textAlignment w:val="center"/>
    </w:pPr>
    <w:rPr>
      <w:rFonts w:ascii="MS PMincho" w:hAnsi="Century" w:eastAsia="MS Mincho" w:cs="Times New Roman"/>
      <w:sz w:val="18"/>
      <w:szCs w:val="20"/>
      <w:lang w:eastAsia="ja-JP"/>
    </w:rPr>
  </w:style>
  <w:style w:type="paragraph" w:customStyle="1" w:styleId="525">
    <w:name w:val="索引 41"/>
    <w:basedOn w:val="1"/>
    <w:next w:val="1"/>
    <w:qFormat/>
    <w:uiPriority w:val="0"/>
    <w:pPr>
      <w:widowControl w:val="0"/>
      <w:snapToGrid w:val="0"/>
      <w:spacing w:line="360" w:lineRule="auto"/>
      <w:ind w:left="600" w:leftChars="600"/>
      <w:jc w:val="center"/>
    </w:pPr>
    <w:rPr>
      <w:rFonts w:ascii="Calibri" w:hAnsi="Calibri" w:cs="Times New Roman"/>
      <w:b/>
      <w:kern w:val="2"/>
      <w:sz w:val="32"/>
      <w:szCs w:val="32"/>
    </w:rPr>
  </w:style>
  <w:style w:type="paragraph" w:customStyle="1" w:styleId="526">
    <w:name w:val="xl238"/>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sz w:val="20"/>
      <w:szCs w:val="20"/>
    </w:rPr>
  </w:style>
  <w:style w:type="paragraph" w:customStyle="1" w:styleId="527">
    <w:name w:val="正文缩进 New"/>
    <w:basedOn w:val="1"/>
    <w:qFormat/>
    <w:uiPriority w:val="0"/>
    <w:pPr>
      <w:widowControl w:val="0"/>
      <w:ind w:firstLine="420" w:firstLineChars="200"/>
      <w:jc w:val="both"/>
    </w:pPr>
    <w:rPr>
      <w:rFonts w:ascii="Times New Roman" w:hAnsi="Times New Roman" w:cs="Times New Roman"/>
      <w:kern w:val="2"/>
      <w:sz w:val="21"/>
      <w:szCs w:val="20"/>
    </w:rPr>
  </w:style>
  <w:style w:type="paragraph" w:customStyle="1" w:styleId="528">
    <w:name w:val="正文缩近"/>
    <w:basedOn w:val="1"/>
    <w:qFormat/>
    <w:uiPriority w:val="0"/>
    <w:pPr>
      <w:widowControl w:val="0"/>
      <w:adjustRightInd w:val="0"/>
      <w:snapToGrid w:val="0"/>
      <w:spacing w:line="540" w:lineRule="atLeast"/>
      <w:ind w:firstLine="608"/>
      <w:jc w:val="both"/>
      <w:textAlignment w:val="baseline"/>
    </w:pPr>
    <w:rPr>
      <w:rFonts w:ascii="Times New Roman" w:hAnsi="Times New Roman" w:cs="Times New Roman"/>
      <w:sz w:val="30"/>
      <w:szCs w:val="20"/>
    </w:rPr>
  </w:style>
  <w:style w:type="paragraph" w:customStyle="1" w:styleId="529">
    <w:name w:val="列出段落111"/>
    <w:basedOn w:val="1"/>
    <w:qFormat/>
    <w:uiPriority w:val="0"/>
    <w:pPr>
      <w:widowControl w:val="0"/>
      <w:ind w:firstLine="420" w:firstLineChars="200"/>
      <w:jc w:val="both"/>
    </w:pPr>
    <w:rPr>
      <w:rFonts w:ascii="Calibri" w:hAnsi="Calibri" w:cs="Times New Roman"/>
      <w:kern w:val="2"/>
      <w:sz w:val="21"/>
      <w:szCs w:val="21"/>
    </w:rPr>
  </w:style>
  <w:style w:type="paragraph" w:customStyle="1" w:styleId="530">
    <w:name w:val="xl42"/>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Times New Roman" w:hAnsi="Times New Roman" w:eastAsia="Arial Unicode MS" w:cs="Times New Roman"/>
    </w:rPr>
  </w:style>
  <w:style w:type="paragraph" w:customStyle="1" w:styleId="531">
    <w:name w:val="xl103"/>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ascii="Arial" w:hAnsi="Arial" w:cs="Arial"/>
      <w:b/>
      <w:bCs/>
      <w:color w:val="000000"/>
    </w:rPr>
  </w:style>
  <w:style w:type="paragraph" w:customStyle="1" w:styleId="532">
    <w:name w:val="样式 首行缩进:  0 字符"/>
    <w:basedOn w:val="1"/>
    <w:qFormat/>
    <w:uiPriority w:val="0"/>
    <w:pPr>
      <w:widowControl w:val="0"/>
      <w:spacing w:line="360" w:lineRule="auto"/>
      <w:ind w:firstLine="200" w:firstLineChars="200"/>
      <w:jc w:val="both"/>
    </w:pPr>
    <w:rPr>
      <w:rFonts w:ascii="Arial" w:hAnsi="Arial"/>
      <w:kern w:val="2"/>
      <w:szCs w:val="20"/>
    </w:rPr>
  </w:style>
  <w:style w:type="paragraph" w:customStyle="1" w:styleId="533">
    <w:name w:val="Char Char Char Char Char Char Char Char Char Char Char1 Char"/>
    <w:basedOn w:val="1"/>
    <w:qFormat/>
    <w:uiPriority w:val="0"/>
  </w:style>
  <w:style w:type="paragraph" w:customStyle="1" w:styleId="534">
    <w:name w:val="GP标题1"/>
    <w:basedOn w:val="1"/>
    <w:next w:val="535"/>
    <w:qFormat/>
    <w:uiPriority w:val="0"/>
    <w:pPr>
      <w:widowControl w:val="0"/>
      <w:numPr>
        <w:ilvl w:val="0"/>
        <w:numId w:val="6"/>
      </w:numPr>
      <w:tabs>
        <w:tab w:val="left" w:pos="397"/>
        <w:tab w:val="clear" w:pos="567"/>
      </w:tabs>
      <w:spacing w:before="312" w:beforeLines="100" w:after="312" w:afterLines="100" w:line="360" w:lineRule="auto"/>
      <w:jc w:val="center"/>
      <w:outlineLvl w:val="0"/>
    </w:pPr>
    <w:rPr>
      <w:rFonts w:ascii="黑体" w:hAnsi="黑体" w:eastAsia="黑体" w:cs="Times New Roman"/>
      <w:b/>
      <w:sz w:val="36"/>
      <w:szCs w:val="20"/>
    </w:rPr>
  </w:style>
  <w:style w:type="paragraph" w:customStyle="1" w:styleId="535">
    <w:name w:val="GP正文(首行缩进)"/>
    <w:basedOn w:val="1"/>
    <w:qFormat/>
    <w:uiPriority w:val="0"/>
    <w:pPr>
      <w:widowControl w:val="0"/>
      <w:spacing w:line="360" w:lineRule="auto"/>
      <w:ind w:firstLine="200" w:firstLineChars="200"/>
    </w:pPr>
    <w:rPr>
      <w:rFonts w:ascii="Times New Roman" w:hAnsi="Times New Roman" w:cs="Times New Roman"/>
      <w:szCs w:val="20"/>
    </w:rPr>
  </w:style>
  <w:style w:type="paragraph" w:customStyle="1" w:styleId="536">
    <w:name w:val="XHH标题8"/>
    <w:qFormat/>
    <w:uiPriority w:val="0"/>
    <w:pPr>
      <w:ind w:left="4394" w:hanging="1418"/>
    </w:pPr>
    <w:rPr>
      <w:rFonts w:ascii="黑体" w:hAnsi="黑体" w:eastAsia="黑体" w:cs="宋体"/>
      <w:kern w:val="2"/>
      <w:sz w:val="28"/>
      <w:szCs w:val="28"/>
      <w:lang w:val="en-US" w:eastAsia="zh-CN" w:bidi="ar-SA"/>
    </w:rPr>
  </w:style>
  <w:style w:type="paragraph" w:customStyle="1" w:styleId="537">
    <w:name w:val="样式 标题 3 + 行距: 1.5 倍行距"/>
    <w:basedOn w:val="5"/>
    <w:qFormat/>
    <w:uiPriority w:val="0"/>
    <w:pPr>
      <w:keepNext w:val="0"/>
      <w:keepLines w:val="0"/>
      <w:widowControl w:val="0"/>
      <w:tabs>
        <w:tab w:val="left" w:pos="432"/>
      </w:tabs>
      <w:adjustRightInd w:val="0"/>
      <w:snapToGrid w:val="0"/>
      <w:spacing w:before="0" w:after="0" w:line="360" w:lineRule="auto"/>
      <w:ind w:firstLine="200" w:firstLineChars="200"/>
      <w:jc w:val="both"/>
    </w:pPr>
    <w:rPr>
      <w:b w:val="0"/>
      <w:sz w:val="28"/>
      <w:szCs w:val="20"/>
      <w:lang w:val="zh-CN"/>
    </w:rPr>
  </w:style>
  <w:style w:type="paragraph" w:customStyle="1" w:styleId="538">
    <w:name w:val="Char Char2 Char Char"/>
    <w:basedOn w:val="1"/>
    <w:qFormat/>
    <w:uiPriority w:val="0"/>
    <w:pPr>
      <w:spacing w:line="400" w:lineRule="exact"/>
      <w:jc w:val="center"/>
    </w:pPr>
    <w:rPr>
      <w:rFonts w:ascii="Verdana" w:hAnsi="Verdana" w:cs="Times New Roman"/>
      <w:sz w:val="21"/>
      <w:szCs w:val="20"/>
      <w:lang w:eastAsia="en-US"/>
    </w:rPr>
  </w:style>
  <w:style w:type="paragraph" w:customStyle="1" w:styleId="539">
    <w:name w:val="xl44"/>
    <w:basedOn w:val="1"/>
    <w:qFormat/>
    <w:uiPriority w:val="0"/>
    <w:pPr>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textAlignment w:val="center"/>
    </w:pPr>
    <w:rPr>
      <w:rFonts w:ascii="Times New Roman" w:hAnsi="Times New Roman" w:eastAsia="Arial Unicode MS" w:cs="Times New Roman"/>
    </w:rPr>
  </w:style>
  <w:style w:type="paragraph" w:customStyle="1" w:styleId="540">
    <w:name w:val="xl43"/>
    <w:basedOn w:val="1"/>
    <w:qFormat/>
    <w:uiPriority w:val="0"/>
    <w:pPr>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textAlignment w:val="center"/>
    </w:pPr>
    <w:rPr>
      <w:rFonts w:ascii="Times New Roman" w:hAnsi="Times New Roman" w:eastAsia="Arial Unicode MS" w:cs="Times New Roman"/>
    </w:rPr>
  </w:style>
  <w:style w:type="paragraph" w:customStyle="1" w:styleId="541">
    <w:name w:val="部分1"/>
    <w:basedOn w:val="1"/>
    <w:qFormat/>
    <w:uiPriority w:val="0"/>
    <w:pPr>
      <w:keepNext/>
      <w:pageBreakBefore/>
      <w:widowControl w:val="0"/>
      <w:tabs>
        <w:tab w:val="left" w:pos="720"/>
      </w:tabs>
      <w:spacing w:line="360" w:lineRule="auto"/>
      <w:jc w:val="center"/>
      <w:outlineLvl w:val="0"/>
    </w:pPr>
    <w:rPr>
      <w:rFonts w:ascii="Times New Roman" w:hAnsi="Times New Roman" w:eastAsia="黑体" w:cs="Times New Roman"/>
      <w:b/>
      <w:kern w:val="44"/>
      <w:sz w:val="36"/>
      <w:szCs w:val="20"/>
    </w:rPr>
  </w:style>
  <w:style w:type="paragraph" w:customStyle="1" w:styleId="542">
    <w:name w:val="项目1"/>
    <w:basedOn w:val="1"/>
    <w:qFormat/>
    <w:uiPriority w:val="0"/>
    <w:pPr>
      <w:widowControl w:val="0"/>
      <w:tabs>
        <w:tab w:val="left" w:pos="840"/>
      </w:tabs>
      <w:spacing w:after="60"/>
      <w:ind w:left="840" w:hanging="420"/>
      <w:jc w:val="both"/>
    </w:pPr>
    <w:rPr>
      <w:rFonts w:hAnsi="Times New Roman" w:cs="Times New Roman"/>
      <w:spacing w:val="4"/>
      <w:kern w:val="2"/>
      <w:sz w:val="21"/>
      <w:szCs w:val="20"/>
    </w:rPr>
  </w:style>
  <w:style w:type="paragraph" w:customStyle="1" w:styleId="543">
    <w:name w:val="正文 New New New New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544">
    <w:name w:val="目录2"/>
    <w:basedOn w:val="1"/>
    <w:next w:val="1"/>
    <w:qFormat/>
    <w:uiPriority w:val="0"/>
    <w:pPr>
      <w:tabs>
        <w:tab w:val="left" w:leader="dot" w:pos="8503"/>
      </w:tabs>
      <w:spacing w:line="317" w:lineRule="atLeast"/>
      <w:ind w:firstLine="209"/>
      <w:jc w:val="both"/>
    </w:pPr>
    <w:rPr>
      <w:rFonts w:ascii="Times New Roman" w:hAnsi="Times New Roman" w:cs="Times New Roman"/>
      <w:color w:val="000000"/>
      <w:sz w:val="21"/>
      <w:szCs w:val="20"/>
      <w:u w:color="000000"/>
    </w:rPr>
  </w:style>
  <w:style w:type="paragraph" w:customStyle="1" w:styleId="545">
    <w:name w:val="Char Char Char"/>
    <w:basedOn w:val="1"/>
    <w:qFormat/>
    <w:uiPriority w:val="0"/>
    <w:rPr>
      <w:b/>
      <w:bCs/>
      <w:color w:val="000000"/>
      <w:sz w:val="22"/>
      <w:szCs w:val="22"/>
    </w:rPr>
  </w:style>
  <w:style w:type="paragraph" w:customStyle="1" w:styleId="546">
    <w:name w:val="xl248"/>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b/>
      <w:bCs/>
      <w:color w:val="000000"/>
    </w:rPr>
  </w:style>
  <w:style w:type="paragraph" w:customStyle="1" w:styleId="547">
    <w:name w:val="xl240"/>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pPr>
    <w:rPr>
      <w:rFonts w:ascii="Arial" w:hAnsi="Arial" w:cs="Arial"/>
      <w:color w:val="000000"/>
      <w:sz w:val="20"/>
      <w:szCs w:val="20"/>
    </w:rPr>
  </w:style>
  <w:style w:type="paragraph" w:customStyle="1" w:styleId="548">
    <w:name w:val="Char Char8 Char Char Char Char"/>
    <w:basedOn w:val="1"/>
    <w:qFormat/>
    <w:uiPriority w:val="0"/>
    <w:pPr>
      <w:widowControl w:val="0"/>
      <w:jc w:val="both"/>
    </w:pPr>
    <w:rPr>
      <w:rFonts w:ascii="Times New Roman" w:hAnsi="Times New Roman" w:cs="Times New Roman"/>
      <w:b/>
      <w:bCs/>
      <w:color w:val="000000"/>
      <w:sz w:val="21"/>
      <w:szCs w:val="21"/>
    </w:rPr>
  </w:style>
  <w:style w:type="paragraph" w:customStyle="1" w:styleId="549">
    <w:name w:val="xl102"/>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ascii="Arial" w:hAnsi="Arial" w:cs="Arial"/>
      <w:b/>
      <w:bCs/>
      <w:color w:val="000000"/>
    </w:rPr>
  </w:style>
  <w:style w:type="paragraph" w:customStyle="1" w:styleId="550">
    <w:name w:val="TOC 标题1"/>
    <w:basedOn w:val="3"/>
    <w:next w:val="1"/>
    <w:qFormat/>
    <w:uiPriority w:val="39"/>
    <w:pPr>
      <w:keepLines/>
      <w:tabs>
        <w:tab w:val="left" w:pos="432"/>
        <w:tab w:val="left" w:pos="567"/>
      </w:tabs>
      <w:adjustRightInd w:val="0"/>
      <w:snapToGrid w:val="0"/>
      <w:spacing w:beforeLines="50" w:afterLines="50" w:line="276" w:lineRule="auto"/>
      <w:jc w:val="left"/>
      <w:outlineLvl w:val="9"/>
    </w:pPr>
    <w:rPr>
      <w:rFonts w:ascii="Cambria" w:hAnsi="Cambria"/>
      <w:b/>
      <w:bCs/>
      <w:color w:val="365F91"/>
      <w:kern w:val="0"/>
      <w:sz w:val="24"/>
      <w:szCs w:val="21"/>
      <w:lang w:val="zh-CN"/>
    </w:rPr>
  </w:style>
  <w:style w:type="paragraph" w:customStyle="1" w:styleId="551">
    <w:name w:val="样式 标题 3 + (中文) 黑体 小四 非加粗 段前: 7.8 磅 段后: 0 磅 行距: 固定值 20 磅"/>
    <w:basedOn w:val="5"/>
    <w:qFormat/>
    <w:uiPriority w:val="0"/>
    <w:pPr>
      <w:keepNext w:val="0"/>
      <w:keepLines w:val="0"/>
      <w:widowControl w:val="0"/>
      <w:tabs>
        <w:tab w:val="left" w:pos="432"/>
      </w:tabs>
      <w:adjustRightInd w:val="0"/>
      <w:snapToGrid w:val="0"/>
      <w:spacing w:before="0" w:after="0" w:line="400" w:lineRule="exact"/>
      <w:jc w:val="both"/>
    </w:pPr>
    <w:rPr>
      <w:rFonts w:ascii="Times New Roman" w:hAnsi="Times New Roman"/>
      <w:bCs w:val="0"/>
      <w:sz w:val="24"/>
      <w:szCs w:val="20"/>
      <w:lang w:val="zh-CN"/>
    </w:rPr>
  </w:style>
  <w:style w:type="paragraph" w:customStyle="1" w:styleId="552">
    <w:name w:val="xl23"/>
    <w:basedOn w:val="1"/>
    <w:qFormat/>
    <w:uiPriority w:val="0"/>
    <w:pPr>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pPr>
    <w:rPr>
      <w:rFonts w:ascii="Times New Roman" w:hAnsi="Times New Roman" w:cs="Times New Roman"/>
      <w:color w:val="000000"/>
      <w:sz w:val="18"/>
      <w:szCs w:val="18"/>
    </w:rPr>
  </w:style>
  <w:style w:type="paragraph" w:customStyle="1" w:styleId="553">
    <w:name w:val="Char Char9 Char Char"/>
    <w:basedOn w:val="9"/>
    <w:qFormat/>
    <w:uiPriority w:val="0"/>
    <w:pPr>
      <w:spacing w:line="360" w:lineRule="auto"/>
      <w:ind w:firstLine="480"/>
    </w:pPr>
    <w:rPr>
      <w:b/>
      <w:bCs/>
      <w:sz w:val="24"/>
      <w:szCs w:val="20"/>
    </w:rPr>
  </w:style>
  <w:style w:type="paragraph" w:customStyle="1" w:styleId="554">
    <w:name w:val="条文レベル3-個条書き"/>
    <w:basedOn w:val="423"/>
    <w:qFormat/>
    <w:uiPriority w:val="0"/>
    <w:pPr>
      <w:tabs>
        <w:tab w:val="left" w:pos="5954"/>
      </w:tabs>
      <w:outlineLvl w:val="6"/>
    </w:pPr>
  </w:style>
  <w:style w:type="paragraph" w:customStyle="1" w:styleId="555">
    <w:name w:val="索引 31"/>
    <w:basedOn w:val="1"/>
    <w:next w:val="1"/>
    <w:qFormat/>
    <w:uiPriority w:val="0"/>
    <w:pPr>
      <w:widowControl w:val="0"/>
      <w:snapToGrid w:val="0"/>
      <w:spacing w:line="360" w:lineRule="auto"/>
      <w:ind w:left="400" w:leftChars="400"/>
      <w:jc w:val="center"/>
    </w:pPr>
    <w:rPr>
      <w:rFonts w:ascii="Calibri" w:hAnsi="Calibri" w:cs="Times New Roman"/>
      <w:b/>
      <w:kern w:val="2"/>
      <w:sz w:val="32"/>
      <w:szCs w:val="32"/>
    </w:rPr>
  </w:style>
  <w:style w:type="paragraph" w:customStyle="1" w:styleId="556">
    <w:name w:val="5"/>
    <w:basedOn w:val="1"/>
    <w:next w:val="35"/>
    <w:qFormat/>
    <w:uiPriority w:val="0"/>
    <w:pPr>
      <w:widowControl w:val="0"/>
      <w:snapToGrid w:val="0"/>
      <w:jc w:val="both"/>
    </w:pPr>
    <w:rPr>
      <w:rFonts w:hAnsi="Courier New" w:cs="Times New Roman"/>
      <w:kern w:val="2"/>
      <w:sz w:val="21"/>
      <w:szCs w:val="20"/>
    </w:rPr>
  </w:style>
  <w:style w:type="paragraph" w:customStyle="1" w:styleId="557">
    <w:name w:val="Char Char81"/>
    <w:basedOn w:val="1"/>
    <w:qFormat/>
    <w:uiPriority w:val="0"/>
    <w:rPr>
      <w:rFonts w:ascii="Tahoma" w:hAnsi="Tahoma"/>
      <w:szCs w:val="20"/>
    </w:rPr>
  </w:style>
  <w:style w:type="paragraph" w:customStyle="1" w:styleId="558">
    <w:name w:val="自定义表格文字"/>
    <w:basedOn w:val="1"/>
    <w:qFormat/>
    <w:uiPriority w:val="0"/>
    <w:pPr>
      <w:widowControl w:val="0"/>
      <w:spacing w:before="60" w:after="60" w:line="320" w:lineRule="exact"/>
    </w:pPr>
    <w:rPr>
      <w:rFonts w:hAnsi="Times New Roman" w:eastAsia="楷体_GB2312" w:cs="Times New Roman"/>
      <w:kern w:val="2"/>
      <w:sz w:val="21"/>
    </w:rPr>
  </w:style>
  <w:style w:type="paragraph" w:customStyle="1" w:styleId="559">
    <w:name w:val="xl209"/>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sz w:val="20"/>
      <w:szCs w:val="20"/>
    </w:rPr>
  </w:style>
  <w:style w:type="paragraph" w:customStyle="1" w:styleId="560">
    <w:name w:val="Char Char1 Char Char Char Char1 Char Char Char1"/>
    <w:basedOn w:val="1"/>
    <w:qFormat/>
    <w:uiPriority w:val="0"/>
    <w:pPr>
      <w:widowControl w:val="0"/>
      <w:adjustRightInd w:val="0"/>
      <w:spacing w:line="360" w:lineRule="atLeast"/>
      <w:jc w:val="both"/>
    </w:pPr>
    <w:rPr>
      <w:rFonts w:ascii="Tahoma" w:hAnsi="Tahoma" w:cs="Times New Roman"/>
      <w:kern w:val="2"/>
      <w:szCs w:val="20"/>
    </w:rPr>
  </w:style>
  <w:style w:type="paragraph" w:customStyle="1" w:styleId="561">
    <w:name w:val="xl106"/>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w:hAnsi="Arial" w:cs="Arial"/>
      <w:color w:val="000000"/>
    </w:rPr>
  </w:style>
  <w:style w:type="paragraph" w:customStyle="1" w:styleId="562">
    <w:name w:val="xl241"/>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hAnsi="Times New Roman" w:cs="Times New Roman"/>
      <w:sz w:val="20"/>
      <w:szCs w:val="20"/>
    </w:rPr>
  </w:style>
  <w:style w:type="paragraph" w:customStyle="1" w:styleId="563">
    <w:name w:val="Char1 Char Char"/>
    <w:basedOn w:val="1"/>
    <w:qFormat/>
    <w:uiPriority w:val="0"/>
    <w:pPr>
      <w:widowControl w:val="0"/>
      <w:jc w:val="both"/>
    </w:pPr>
    <w:rPr>
      <w:rFonts w:ascii="Tahoma" w:hAnsi="Tahoma" w:cs="Times New Roman"/>
      <w:kern w:val="2"/>
      <w:sz w:val="21"/>
      <w:szCs w:val="20"/>
    </w:rPr>
  </w:style>
  <w:style w:type="paragraph" w:customStyle="1" w:styleId="564">
    <w:name w:val="正文文字"/>
    <w:basedOn w:val="25"/>
    <w:qFormat/>
    <w:uiPriority w:val="0"/>
    <w:pPr>
      <w:widowControl w:val="0"/>
      <w:spacing w:after="120"/>
      <w:ind w:firstLine="480"/>
      <w:jc w:val="both"/>
    </w:pPr>
    <w:rPr>
      <w:rFonts w:ascii="Times New Roman" w:hAnsi="Times New Roman"/>
      <w:bCs w:val="0"/>
      <w:sz w:val="21"/>
    </w:rPr>
  </w:style>
  <w:style w:type="paragraph" w:customStyle="1" w:styleId="565">
    <w:name w:val="xl22"/>
    <w:basedOn w:val="1"/>
    <w:qFormat/>
    <w:uiPriority w:val="0"/>
    <w:pPr>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right"/>
    </w:pPr>
    <w:rPr>
      <w:rFonts w:ascii="Times New Roman" w:hAnsi="Times New Roman" w:cs="Times New Roman"/>
      <w:color w:val="000000"/>
      <w:sz w:val="18"/>
      <w:szCs w:val="18"/>
    </w:rPr>
  </w:style>
  <w:style w:type="paragraph" w:customStyle="1" w:styleId="566">
    <w:name w:val="xl232"/>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Arial" w:hAnsi="Arial" w:cs="Arial"/>
      <w:color w:val="000000"/>
      <w:sz w:val="20"/>
      <w:szCs w:val="20"/>
    </w:rPr>
  </w:style>
  <w:style w:type="paragraph" w:customStyle="1" w:styleId="567">
    <w:name w:val="xl88"/>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ascii="Arial" w:hAnsi="Arial" w:cs="Arial"/>
    </w:rPr>
  </w:style>
  <w:style w:type="paragraph" w:customStyle="1" w:styleId="568">
    <w:name w:val="xl104"/>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Arial" w:hAnsi="Arial" w:cs="Arial"/>
      <w:b/>
      <w:bCs/>
      <w:color w:val="000000"/>
    </w:rPr>
  </w:style>
  <w:style w:type="paragraph" w:customStyle="1" w:styleId="569">
    <w:name w:val="目录4"/>
    <w:basedOn w:val="1"/>
    <w:next w:val="1"/>
    <w:qFormat/>
    <w:uiPriority w:val="0"/>
    <w:pPr>
      <w:tabs>
        <w:tab w:val="left" w:leader="dot" w:pos="8503"/>
      </w:tabs>
      <w:spacing w:line="317" w:lineRule="atLeast"/>
      <w:ind w:firstLine="629"/>
      <w:jc w:val="both"/>
    </w:pPr>
    <w:rPr>
      <w:rFonts w:ascii="Times New Roman" w:hAnsi="Times New Roman" w:cs="Times New Roman"/>
      <w:color w:val="000000"/>
      <w:sz w:val="21"/>
      <w:szCs w:val="20"/>
      <w:u w:color="000000"/>
    </w:rPr>
  </w:style>
  <w:style w:type="paragraph" w:customStyle="1" w:styleId="570">
    <w:name w:val="1级列表"/>
    <w:basedOn w:val="1"/>
    <w:qFormat/>
    <w:uiPriority w:val="0"/>
    <w:pPr>
      <w:widowControl w:val="0"/>
      <w:adjustRightInd w:val="0"/>
      <w:snapToGrid w:val="0"/>
      <w:spacing w:line="360" w:lineRule="auto"/>
      <w:jc w:val="both"/>
    </w:pPr>
    <w:rPr>
      <w:rFonts w:ascii="Calibri" w:hAnsi="Calibri" w:cs="Times New Roman"/>
      <w:kern w:val="2"/>
      <w:szCs w:val="21"/>
    </w:rPr>
  </w:style>
  <w:style w:type="paragraph" w:customStyle="1" w:styleId="571">
    <w:name w:val="444"/>
    <w:basedOn w:val="1"/>
    <w:qFormat/>
    <w:uiPriority w:val="0"/>
    <w:pPr>
      <w:widowControl w:val="0"/>
      <w:adjustRightInd w:val="0"/>
      <w:spacing w:line="312" w:lineRule="atLeast"/>
      <w:jc w:val="center"/>
    </w:pPr>
    <w:rPr>
      <w:rFonts w:ascii="Times New Roman" w:hAnsi="Times New Roman" w:cs="Times New Roman"/>
      <w:b/>
      <w:sz w:val="36"/>
      <w:szCs w:val="36"/>
    </w:rPr>
  </w:style>
  <w:style w:type="paragraph" w:customStyle="1" w:styleId="572">
    <w:name w:val="正文首行缩进两字符"/>
    <w:basedOn w:val="1"/>
    <w:qFormat/>
    <w:uiPriority w:val="0"/>
    <w:pPr>
      <w:widowControl w:val="0"/>
      <w:spacing w:line="360" w:lineRule="auto"/>
      <w:ind w:firstLine="200" w:firstLineChars="200"/>
      <w:jc w:val="both"/>
    </w:pPr>
    <w:rPr>
      <w:rFonts w:ascii="Times New Roman" w:hAnsi="Times New Roman" w:cs="Times New Roman"/>
      <w:kern w:val="2"/>
      <w:sz w:val="21"/>
      <w:szCs w:val="21"/>
    </w:rPr>
  </w:style>
  <w:style w:type="paragraph" w:customStyle="1" w:styleId="573">
    <w:name w:val="a0"/>
    <w:basedOn w:val="1"/>
    <w:qFormat/>
    <w:uiPriority w:val="0"/>
    <w:pPr>
      <w:spacing w:before="100" w:beforeAutospacing="1" w:after="100" w:afterAutospacing="1"/>
    </w:pPr>
  </w:style>
  <w:style w:type="paragraph" w:customStyle="1" w:styleId="574">
    <w:name w:val="Char Char"/>
    <w:basedOn w:val="1"/>
    <w:qFormat/>
    <w:uiPriority w:val="0"/>
    <w:rPr>
      <w:rFonts w:ascii="仿宋_GB2312" w:eastAsia="仿宋_GB2312"/>
      <w:b/>
      <w:sz w:val="32"/>
      <w:szCs w:val="32"/>
    </w:rPr>
  </w:style>
  <w:style w:type="paragraph" w:customStyle="1" w:styleId="575">
    <w:name w:val="Char Char Char Char Char Char1 Char Char Char1 Char Char Char Char Char Char Char Char Char Char Char Char Char Char Char Char Char Char"/>
    <w:basedOn w:val="1"/>
    <w:qFormat/>
    <w:uiPriority w:val="0"/>
    <w:pPr>
      <w:widowControl w:val="0"/>
      <w:jc w:val="both"/>
    </w:pPr>
    <w:rPr>
      <w:rFonts w:ascii="Tahoma" w:hAnsi="Tahoma" w:cs="Times New Roman"/>
      <w:kern w:val="2"/>
      <w:sz w:val="21"/>
      <w:szCs w:val="20"/>
    </w:rPr>
  </w:style>
  <w:style w:type="paragraph" w:customStyle="1" w:styleId="576">
    <w:name w:val="xl242"/>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hAnsi="Times New Roman" w:cs="Times New Roman"/>
      <w:color w:val="000000"/>
      <w:sz w:val="20"/>
      <w:szCs w:val="20"/>
    </w:rPr>
  </w:style>
  <w:style w:type="paragraph" w:customStyle="1" w:styleId="577">
    <w:name w:val="正文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578">
    <w:name w:val="!我的正文 Ctr+Q"/>
    <w:basedOn w:val="1"/>
    <w:qFormat/>
    <w:uiPriority w:val="0"/>
    <w:pPr>
      <w:widowControl w:val="0"/>
      <w:adjustRightInd w:val="0"/>
      <w:snapToGrid w:val="0"/>
      <w:spacing w:beforeLines="50" w:afterLines="50" w:line="360" w:lineRule="auto"/>
      <w:ind w:firstLine="200" w:firstLineChars="200"/>
    </w:pPr>
    <w:rPr>
      <w:rFonts w:hAnsi="Times New Roman" w:cs="Times New Roman"/>
      <w:kern w:val="2"/>
      <w:szCs w:val="21"/>
    </w:rPr>
  </w:style>
  <w:style w:type="paragraph" w:customStyle="1" w:styleId="579">
    <w:name w:val="页脚右端（绿盟科技）"/>
    <w:basedOn w:val="42"/>
    <w:qFormat/>
    <w:uiPriority w:val="0"/>
    <w:pPr>
      <w:widowControl w:val="0"/>
      <w:pBdr>
        <w:top w:val="single" w:color="auto" w:sz="4" w:space="4"/>
      </w:pBdr>
      <w:autoSpaceDE w:val="0"/>
      <w:autoSpaceDN w:val="0"/>
      <w:adjustRightInd w:val="0"/>
      <w:spacing w:before="100" w:beforeAutospacing="1"/>
    </w:pPr>
    <w:rPr>
      <w:rFonts w:cs="宋体"/>
      <w:b/>
      <w:bCs/>
      <w:color w:val="000000"/>
      <w:szCs w:val="20"/>
    </w:rPr>
  </w:style>
  <w:style w:type="paragraph" w:customStyle="1" w:styleId="580">
    <w:name w:val="正文 New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581">
    <w:name w:val="列表编号 51"/>
    <w:basedOn w:val="1"/>
    <w:qFormat/>
    <w:uiPriority w:val="0"/>
    <w:pPr>
      <w:widowControl w:val="0"/>
      <w:tabs>
        <w:tab w:val="left" w:pos="900"/>
      </w:tabs>
      <w:snapToGrid w:val="0"/>
      <w:spacing w:line="360" w:lineRule="auto"/>
      <w:ind w:left="900" w:hanging="420"/>
    </w:pPr>
    <w:rPr>
      <w:rFonts w:ascii="Calibri" w:hAnsi="Calibri" w:cs="Times New Roman"/>
      <w:b/>
      <w:kern w:val="2"/>
      <w:sz w:val="32"/>
      <w:szCs w:val="20"/>
    </w:rPr>
  </w:style>
  <w:style w:type="paragraph" w:customStyle="1" w:styleId="582">
    <w:name w:val="xl30"/>
    <w:basedOn w:val="1"/>
    <w:qFormat/>
    <w:uiPriority w:val="0"/>
    <w:pPr>
      <w:spacing w:before="100" w:beforeAutospacing="1" w:after="100" w:afterAutospacing="1"/>
      <w:textAlignment w:val="center"/>
    </w:pPr>
    <w:rPr>
      <w:rFonts w:ascii="Arial Unicode MS" w:hAnsi="Arial Unicode MS" w:cs="Times New Roman"/>
      <w:sz w:val="18"/>
      <w:szCs w:val="18"/>
    </w:rPr>
  </w:style>
  <w:style w:type="paragraph" w:customStyle="1" w:styleId="583">
    <w:name w:val="正文文本 211"/>
    <w:basedOn w:val="1"/>
    <w:qFormat/>
    <w:uiPriority w:val="0"/>
    <w:pPr>
      <w:widowControl w:val="0"/>
      <w:adjustRightInd w:val="0"/>
      <w:spacing w:line="360" w:lineRule="atLeast"/>
      <w:ind w:firstLine="525"/>
      <w:jc w:val="both"/>
      <w:textAlignment w:val="baseline"/>
    </w:pPr>
    <w:rPr>
      <w:rFonts w:hAnsi="Times New Roman" w:cs="Times New Roman"/>
      <w:sz w:val="28"/>
      <w:szCs w:val="20"/>
    </w:rPr>
  </w:style>
  <w:style w:type="paragraph" w:customStyle="1" w:styleId="584">
    <w:name w:val="font6"/>
    <w:basedOn w:val="1"/>
    <w:qFormat/>
    <w:uiPriority w:val="0"/>
    <w:pPr>
      <w:spacing w:before="100" w:beforeAutospacing="1" w:after="100" w:afterAutospacing="1"/>
    </w:pPr>
    <w:rPr>
      <w:rFonts w:eastAsia="Arial Unicode MS"/>
      <w:szCs w:val="21"/>
      <w:lang w:eastAsia="en-US"/>
    </w:rPr>
  </w:style>
  <w:style w:type="paragraph" w:customStyle="1" w:styleId="585">
    <w:name w:val="タイトル-L2-節"/>
    <w:basedOn w:val="1"/>
    <w:next w:val="25"/>
    <w:qFormat/>
    <w:uiPriority w:val="0"/>
    <w:pPr>
      <w:keepNext/>
      <w:keepLines/>
      <w:tabs>
        <w:tab w:val="left" w:pos="720"/>
      </w:tabs>
      <w:spacing w:before="480" w:after="10" w:line="360" w:lineRule="atLeast"/>
      <w:ind w:right="1276"/>
      <w:outlineLvl w:val="1"/>
    </w:pPr>
    <w:rPr>
      <w:rFonts w:ascii="Arial" w:hAnsi="Arial" w:eastAsia="MS Gothic" w:cs="Times New Roman"/>
      <w:color w:val="000000"/>
      <w:kern w:val="2"/>
      <w:sz w:val="32"/>
    </w:rPr>
  </w:style>
  <w:style w:type="paragraph" w:customStyle="1" w:styleId="586">
    <w:name w:val="Char Char27"/>
    <w:basedOn w:val="1"/>
    <w:qFormat/>
    <w:uiPriority w:val="0"/>
    <w:pPr>
      <w:widowControl w:val="0"/>
      <w:snapToGrid w:val="0"/>
      <w:spacing w:line="360" w:lineRule="auto"/>
      <w:jc w:val="both"/>
    </w:pPr>
    <w:rPr>
      <w:rFonts w:ascii="Arial" w:hAnsi="Arial" w:eastAsia="黑体" w:cs="Times New Roman"/>
      <w:snapToGrid w:val="0"/>
      <w:sz w:val="20"/>
      <w:szCs w:val="21"/>
    </w:rPr>
  </w:style>
  <w:style w:type="paragraph" w:customStyle="1" w:styleId="587">
    <w:name w:val="xl236"/>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Arial" w:hAnsi="Arial" w:cs="Arial"/>
      <w:sz w:val="20"/>
      <w:szCs w:val="20"/>
    </w:rPr>
  </w:style>
  <w:style w:type="paragraph" w:customStyle="1" w:styleId="588">
    <w:name w:val="样式 标题 2 + Times New Roman 四号 非加粗 段前: 5 磅 段后: 0 磅 行距: 固定值 20..."/>
    <w:basedOn w:val="4"/>
    <w:qFormat/>
    <w:uiPriority w:val="0"/>
    <w:pPr>
      <w:widowControl w:val="0"/>
      <w:tabs>
        <w:tab w:val="left" w:pos="432"/>
      </w:tabs>
      <w:adjustRightInd w:val="0"/>
      <w:snapToGrid w:val="0"/>
      <w:spacing w:before="100" w:after="0" w:line="400" w:lineRule="exact"/>
      <w:jc w:val="both"/>
    </w:pPr>
    <w:rPr>
      <w:rFonts w:ascii="Times New Roman" w:hAnsi="Times New Roman"/>
      <w:bCs w:val="0"/>
      <w:sz w:val="24"/>
      <w:szCs w:val="20"/>
      <w:lang w:val="zh-CN"/>
    </w:rPr>
  </w:style>
  <w:style w:type="paragraph" w:customStyle="1" w:styleId="589">
    <w:name w:val="4"/>
    <w:basedOn w:val="1"/>
    <w:next w:val="39"/>
    <w:qFormat/>
    <w:uiPriority w:val="0"/>
    <w:pPr>
      <w:widowControl w:val="0"/>
      <w:spacing w:line="420" w:lineRule="exact"/>
      <w:ind w:firstLine="409" w:firstLineChars="195"/>
      <w:jc w:val="both"/>
    </w:pPr>
    <w:rPr>
      <w:rFonts w:ascii="Times New Roman" w:hAnsi="Times New Roman" w:cs="Times New Roman"/>
      <w:kern w:val="2"/>
      <w:sz w:val="21"/>
      <w:szCs w:val="21"/>
    </w:rPr>
  </w:style>
  <w:style w:type="paragraph" w:customStyle="1" w:styleId="590">
    <w:name w:val="图表"/>
    <w:basedOn w:val="1"/>
    <w:qFormat/>
    <w:uiPriority w:val="0"/>
    <w:pPr>
      <w:widowControl w:val="0"/>
      <w:jc w:val="center"/>
    </w:pPr>
    <w:rPr>
      <w:rFonts w:ascii="Calibri" w:hAnsi="Calibri" w:cs="Times New Roman"/>
      <w:bCs/>
      <w:smallCaps/>
      <w:kern w:val="2"/>
      <w:sz w:val="21"/>
      <w:szCs w:val="36"/>
    </w:rPr>
  </w:style>
  <w:style w:type="paragraph" w:customStyle="1" w:styleId="591">
    <w:name w:val="样式 四号 行距: 1.5 倍行距"/>
    <w:basedOn w:val="1"/>
    <w:qFormat/>
    <w:uiPriority w:val="0"/>
    <w:pPr>
      <w:widowControl w:val="0"/>
      <w:spacing w:line="312" w:lineRule="auto"/>
      <w:ind w:firstLine="202" w:firstLineChars="202"/>
      <w:jc w:val="both"/>
    </w:pPr>
    <w:rPr>
      <w:rFonts w:ascii="Times New Roman" w:hAnsi="Times New Roman" w:cs="Times New Roman"/>
      <w:kern w:val="2"/>
      <w:szCs w:val="20"/>
    </w:rPr>
  </w:style>
  <w:style w:type="paragraph" w:customStyle="1" w:styleId="592">
    <w:name w:val="font5"/>
    <w:basedOn w:val="1"/>
    <w:qFormat/>
    <w:uiPriority w:val="0"/>
    <w:pPr>
      <w:spacing w:before="100" w:beforeAutospacing="1" w:after="100" w:afterAutospacing="1"/>
    </w:pPr>
    <w:rPr>
      <w:rFonts w:ascii="Times New Roman" w:hAnsi="Times New Roman" w:cs="Times New Roman"/>
      <w:color w:val="000000"/>
      <w:sz w:val="20"/>
      <w:szCs w:val="20"/>
    </w:rPr>
  </w:style>
  <w:style w:type="paragraph" w:customStyle="1" w:styleId="593">
    <w:name w:val="xl220"/>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color w:val="000000"/>
      <w:sz w:val="20"/>
      <w:szCs w:val="20"/>
    </w:rPr>
  </w:style>
  <w:style w:type="paragraph" w:customStyle="1" w:styleId="594">
    <w:name w:val="Char12"/>
    <w:basedOn w:val="1"/>
    <w:qFormat/>
    <w:uiPriority w:val="0"/>
    <w:rPr>
      <w:rFonts w:ascii="仿宋_GB2312" w:eastAsia="仿宋_GB2312"/>
      <w:b/>
      <w:sz w:val="32"/>
      <w:szCs w:val="32"/>
    </w:rPr>
  </w:style>
  <w:style w:type="paragraph" w:customStyle="1" w:styleId="595">
    <w:name w:val="索引 91"/>
    <w:basedOn w:val="1"/>
    <w:next w:val="1"/>
    <w:qFormat/>
    <w:uiPriority w:val="0"/>
    <w:pPr>
      <w:widowControl w:val="0"/>
      <w:snapToGrid w:val="0"/>
      <w:spacing w:line="360" w:lineRule="auto"/>
      <w:ind w:left="1600" w:leftChars="1600"/>
      <w:jc w:val="center"/>
    </w:pPr>
    <w:rPr>
      <w:rFonts w:ascii="Calibri" w:hAnsi="Calibri" w:cs="Times New Roman"/>
      <w:b/>
      <w:kern w:val="2"/>
      <w:sz w:val="32"/>
      <w:szCs w:val="32"/>
    </w:rPr>
  </w:style>
  <w:style w:type="paragraph" w:customStyle="1" w:styleId="596">
    <w:name w:val="1正文"/>
    <w:basedOn w:val="1"/>
    <w:qFormat/>
    <w:uiPriority w:val="0"/>
    <w:pPr>
      <w:widowControl w:val="0"/>
      <w:adjustRightInd w:val="0"/>
      <w:spacing w:line="300" w:lineRule="auto"/>
      <w:ind w:firstLine="480"/>
      <w:jc w:val="both"/>
    </w:pPr>
    <w:rPr>
      <w:rFonts w:ascii="Times New Roman" w:hAnsi="Times New Roman" w:cs="Times New Roman"/>
      <w:sz w:val="21"/>
      <w:szCs w:val="20"/>
    </w:rPr>
  </w:style>
  <w:style w:type="paragraph" w:customStyle="1" w:styleId="597">
    <w:name w:val="正文3"/>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598">
    <w:name w:val="标题 2h2sect"/>
    <w:next w:val="1"/>
    <w:qFormat/>
    <w:uiPriority w:val="0"/>
    <w:pPr>
      <w:tabs>
        <w:tab w:val="left" w:pos="425"/>
      </w:tabs>
      <w:spacing w:before="120" w:after="120" w:line="360" w:lineRule="auto"/>
      <w:ind w:left="425" w:hanging="425"/>
    </w:pPr>
    <w:rPr>
      <w:rFonts w:ascii="Times New Roman" w:hAnsi="宋体" w:eastAsia="宋体" w:cs="宋体"/>
      <w:b/>
      <w:bCs/>
      <w:color w:val="000000"/>
      <w:kern w:val="2"/>
      <w:sz w:val="30"/>
      <w:szCs w:val="30"/>
      <w:lang w:val="en-US" w:eastAsia="zh-CN" w:bidi="ar-SA"/>
    </w:rPr>
  </w:style>
  <w:style w:type="paragraph" w:customStyle="1" w:styleId="599">
    <w:name w:val="Char Char3 Char Char"/>
    <w:basedOn w:val="1"/>
    <w:qFormat/>
    <w:uiPriority w:val="0"/>
    <w:pPr>
      <w:widowControl w:val="0"/>
      <w:jc w:val="both"/>
    </w:pPr>
    <w:rPr>
      <w:rFonts w:ascii="Times New Roman" w:hAnsi="Times New Roman" w:cs="Times New Roman"/>
      <w:kern w:val="2"/>
      <w:sz w:val="21"/>
    </w:rPr>
  </w:style>
  <w:style w:type="paragraph" w:customStyle="1" w:styleId="600">
    <w:name w:val="xl41"/>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eastAsia="Arial Unicode MS" w:cs="Arial Unicode MS"/>
    </w:rPr>
  </w:style>
  <w:style w:type="paragraph" w:customStyle="1" w:styleId="601">
    <w:name w:val="タイトル-L4-目"/>
    <w:basedOn w:val="1"/>
    <w:qFormat/>
    <w:uiPriority w:val="0"/>
    <w:pPr>
      <w:keepNext/>
      <w:keepLines/>
      <w:spacing w:before="480" w:after="10"/>
      <w:ind w:left="720" w:right="1276" w:hanging="663"/>
      <w:outlineLvl w:val="3"/>
    </w:pPr>
    <w:rPr>
      <w:rFonts w:ascii="Arial" w:hAnsi="Arial" w:eastAsia="MS Gothic" w:cs="Times New Roman"/>
      <w:bCs/>
      <w:kern w:val="2"/>
    </w:rPr>
  </w:style>
  <w:style w:type="paragraph" w:customStyle="1" w:styleId="602">
    <w:name w:val="xl40"/>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eastAsia="Arial Unicode MS" w:cs="Arial Unicode MS"/>
    </w:rPr>
  </w:style>
  <w:style w:type="paragraph" w:customStyle="1" w:styleId="603">
    <w:name w:val="列表编号 21"/>
    <w:basedOn w:val="1"/>
    <w:qFormat/>
    <w:uiPriority w:val="0"/>
    <w:pPr>
      <w:widowControl w:val="0"/>
      <w:snapToGrid w:val="0"/>
      <w:spacing w:line="360" w:lineRule="auto"/>
    </w:pPr>
    <w:rPr>
      <w:rFonts w:ascii="Calibri" w:hAnsi="Calibri" w:cs="Times New Roman"/>
      <w:b/>
      <w:kern w:val="2"/>
      <w:sz w:val="32"/>
      <w:szCs w:val="20"/>
    </w:rPr>
  </w:style>
  <w:style w:type="paragraph" w:customStyle="1" w:styleId="604">
    <w:name w:val="xl64"/>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both"/>
    </w:pPr>
    <w:rPr>
      <w:rFonts w:ascii="Calibri" w:hAnsi="Calibri" w:cs="Times New Roman"/>
      <w:color w:val="000000"/>
      <w:sz w:val="18"/>
      <w:szCs w:val="18"/>
    </w:rPr>
  </w:style>
  <w:style w:type="paragraph" w:customStyle="1" w:styleId="605">
    <w:name w:val="Char Char2 Char Char Char Char"/>
    <w:basedOn w:val="20"/>
    <w:qFormat/>
    <w:uiPriority w:val="0"/>
    <w:pPr>
      <w:widowControl w:val="0"/>
      <w:shd w:val="clear" w:color="auto" w:fill="000080"/>
      <w:jc w:val="both"/>
    </w:pPr>
    <w:rPr>
      <w:rFonts w:ascii="Tahoma" w:hAnsi="Tahoma"/>
      <w:sz w:val="24"/>
      <w:szCs w:val="24"/>
    </w:rPr>
  </w:style>
  <w:style w:type="paragraph" w:customStyle="1" w:styleId="606">
    <w:name w:val="xl226"/>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Arial" w:hAnsi="Arial" w:cs="Arial"/>
      <w:sz w:val="20"/>
      <w:szCs w:val="20"/>
    </w:rPr>
  </w:style>
  <w:style w:type="paragraph" w:customStyle="1" w:styleId="607">
    <w:name w:val="标题6"/>
    <w:basedOn w:val="1"/>
    <w:next w:val="3"/>
    <w:qFormat/>
    <w:uiPriority w:val="0"/>
    <w:pPr>
      <w:snapToGrid w:val="0"/>
      <w:spacing w:before="50" w:beforeLines="50" w:after="50" w:afterLines="50" w:line="520" w:lineRule="atLeast"/>
      <w:ind w:firstLine="200" w:firstLineChars="200"/>
    </w:pPr>
    <w:rPr>
      <w:rFonts w:cs="Arial"/>
      <w:b/>
    </w:rPr>
  </w:style>
  <w:style w:type="paragraph" w:customStyle="1" w:styleId="608">
    <w:name w:val="xl33"/>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cs="Times New Roman"/>
      <w:sz w:val="18"/>
      <w:szCs w:val="18"/>
    </w:rPr>
  </w:style>
  <w:style w:type="paragraph" w:customStyle="1" w:styleId="609">
    <w:name w:val="页脚 Char Char"/>
    <w:basedOn w:val="1"/>
    <w:qFormat/>
    <w:uiPriority w:val="0"/>
    <w:pPr>
      <w:widowControl w:val="0"/>
      <w:suppressLineNumbers/>
      <w:tabs>
        <w:tab w:val="center" w:pos="4153"/>
        <w:tab w:val="right" w:pos="8306"/>
      </w:tabs>
      <w:suppressAutoHyphens/>
      <w:overflowPunct w:val="0"/>
    </w:pPr>
    <w:rPr>
      <w:rFonts w:ascii="Times New Roman" w:hAnsi="Times New Roman" w:cs="Times New Roman"/>
      <w:color w:val="00000A"/>
      <w:sz w:val="18"/>
      <w:szCs w:val="21"/>
    </w:rPr>
  </w:style>
  <w:style w:type="paragraph" w:customStyle="1" w:styleId="610">
    <w:name w:val="2ji"/>
    <w:basedOn w:val="4"/>
    <w:qFormat/>
    <w:uiPriority w:val="0"/>
    <w:pPr>
      <w:widowControl w:val="0"/>
      <w:tabs>
        <w:tab w:val="left" w:pos="432"/>
      </w:tabs>
      <w:adjustRightInd w:val="0"/>
      <w:snapToGrid w:val="0"/>
      <w:spacing w:before="0" w:after="0" w:line="360" w:lineRule="auto"/>
      <w:jc w:val="both"/>
    </w:pPr>
    <w:rPr>
      <w:rFonts w:ascii="Calibri" w:hAnsi="Calibri"/>
      <w:b w:val="0"/>
      <w:kern w:val="0"/>
      <w:sz w:val="21"/>
      <w:szCs w:val="21"/>
      <w:lang w:val="zh-CN"/>
    </w:rPr>
  </w:style>
  <w:style w:type="paragraph" w:customStyle="1" w:styleId="611">
    <w:name w:val="xl87"/>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ascii="Arial" w:hAnsi="Arial" w:cs="Arial"/>
      <w:b/>
      <w:bCs/>
    </w:rPr>
  </w:style>
  <w:style w:type="paragraph" w:customStyle="1" w:styleId="612">
    <w:name w:val="font9"/>
    <w:basedOn w:val="1"/>
    <w:qFormat/>
    <w:uiPriority w:val="0"/>
    <w:pPr>
      <w:spacing w:before="100" w:beforeAutospacing="1" w:after="100" w:afterAutospacing="1"/>
    </w:pPr>
    <w:rPr>
      <w:rFonts w:ascii="Arial" w:hAnsi="Arial" w:cs="Arial"/>
      <w:color w:val="000000"/>
      <w:sz w:val="20"/>
      <w:szCs w:val="20"/>
    </w:rPr>
  </w:style>
  <w:style w:type="paragraph" w:customStyle="1" w:styleId="613">
    <w:name w:val="正文文本 22"/>
    <w:basedOn w:val="1"/>
    <w:qFormat/>
    <w:uiPriority w:val="0"/>
    <w:pPr>
      <w:spacing w:after="120" w:line="360" w:lineRule="auto"/>
      <w:ind w:firstLine="510"/>
    </w:pPr>
    <w:rPr>
      <w:rFonts w:ascii="Times New Roman" w:hAnsi="Times New Roman" w:cs="Times New Roman"/>
    </w:rPr>
  </w:style>
  <w:style w:type="paragraph" w:customStyle="1" w:styleId="614">
    <w:name w:val="xl247"/>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hAnsi="Times New Roman" w:cs="Times New Roman"/>
      <w:b/>
      <w:bCs/>
      <w:color w:val="000000"/>
    </w:rPr>
  </w:style>
  <w:style w:type="paragraph" w:customStyle="1" w:styleId="615">
    <w:name w:val="样式 目录 3 + 左侧:  2 字符"/>
    <w:basedOn w:val="34"/>
    <w:qFormat/>
    <w:uiPriority w:val="0"/>
    <w:pPr>
      <w:widowControl w:val="0"/>
      <w:tabs>
        <w:tab w:val="left" w:pos="1560"/>
        <w:tab w:val="left" w:pos="1701"/>
        <w:tab w:val="right" w:leader="dot" w:pos="8296"/>
      </w:tabs>
      <w:snapToGrid w:val="0"/>
      <w:spacing w:line="360" w:lineRule="auto"/>
      <w:ind w:left="400" w:leftChars="0"/>
    </w:pPr>
    <w:rPr>
      <w:rFonts w:ascii="Calibri" w:hAnsi="Calibri" w:cs="Calibri"/>
      <w:b/>
      <w:i/>
      <w:iCs/>
      <w:kern w:val="2"/>
      <w:sz w:val="20"/>
    </w:rPr>
  </w:style>
  <w:style w:type="paragraph" w:customStyle="1" w:styleId="616">
    <w:name w:val="タイトル-L1‐章"/>
    <w:basedOn w:val="1"/>
    <w:next w:val="585"/>
    <w:qFormat/>
    <w:uiPriority w:val="0"/>
    <w:pPr>
      <w:keepNext/>
      <w:pageBreakBefore/>
      <w:numPr>
        <w:ilvl w:val="1"/>
        <w:numId w:val="7"/>
      </w:numPr>
      <w:pBdr>
        <w:top w:val="single" w:color="auto" w:sz="2" w:space="4"/>
        <w:left w:val="single" w:color="auto" w:sz="2" w:space="0"/>
        <w:bottom w:val="single" w:color="auto" w:sz="2" w:space="0"/>
        <w:right w:val="single" w:color="auto" w:sz="2" w:space="0"/>
      </w:pBdr>
      <w:spacing w:line="520" w:lineRule="exact"/>
      <w:jc w:val="center"/>
      <w:outlineLvl w:val="0"/>
    </w:pPr>
    <w:rPr>
      <w:rFonts w:ascii="MS Gothic" w:hAnsi="Century" w:eastAsia="MS Gothic" w:cs="Times New Roman"/>
      <w:b/>
      <w:kern w:val="2"/>
      <w:sz w:val="40"/>
    </w:rPr>
  </w:style>
  <w:style w:type="paragraph" w:customStyle="1" w:styleId="617">
    <w:name w:val="默认段落字体 Para Char Char Char Char Char Char Char Char Char1 Char"/>
    <w:basedOn w:val="1"/>
    <w:qFormat/>
    <w:uiPriority w:val="0"/>
    <w:rPr>
      <w:rFonts w:ascii="Tahoma" w:hAnsi="Tahoma"/>
      <w:szCs w:val="20"/>
    </w:rPr>
  </w:style>
  <w:style w:type="paragraph" w:customStyle="1" w:styleId="618">
    <w:name w:val="xl75"/>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仿宋" w:hAnsi="仿宋" w:eastAsia="仿宋" w:cs="Times New Roman"/>
      <w:sz w:val="20"/>
      <w:szCs w:val="20"/>
    </w:rPr>
  </w:style>
  <w:style w:type="paragraph" w:customStyle="1" w:styleId="619">
    <w:name w:val="GP标题2"/>
    <w:basedOn w:val="1"/>
    <w:next w:val="535"/>
    <w:qFormat/>
    <w:uiPriority w:val="0"/>
    <w:pPr>
      <w:widowControl w:val="0"/>
      <w:numPr>
        <w:ilvl w:val="1"/>
        <w:numId w:val="6"/>
      </w:numPr>
      <w:tabs>
        <w:tab w:val="left" w:pos="840"/>
        <w:tab w:val="clear" w:pos="567"/>
      </w:tabs>
      <w:spacing w:before="156" w:beforeLines="50" w:after="156" w:afterLines="50" w:line="360" w:lineRule="auto"/>
      <w:outlineLvl w:val="1"/>
    </w:pPr>
    <w:rPr>
      <w:rFonts w:ascii="华文细黑" w:hAnsi="华文细黑" w:eastAsia="华文细黑" w:cs="Times New Roman"/>
      <w:b/>
      <w:sz w:val="32"/>
      <w:szCs w:val="20"/>
    </w:rPr>
  </w:style>
  <w:style w:type="paragraph" w:customStyle="1" w:styleId="620">
    <w:name w:val="reader-word-layer reader-word-s1-8"/>
    <w:basedOn w:val="1"/>
    <w:qFormat/>
    <w:uiPriority w:val="0"/>
    <w:pPr>
      <w:spacing w:before="100" w:beforeAutospacing="1" w:after="100" w:afterAutospacing="1"/>
    </w:pPr>
    <w:rPr>
      <w:rFonts w:hAnsi="Times New Roman" w:cs="Times New Roman"/>
    </w:rPr>
  </w:style>
  <w:style w:type="paragraph" w:customStyle="1" w:styleId="621">
    <w:name w:val="xl229"/>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color w:val="000000"/>
      <w:sz w:val="20"/>
      <w:szCs w:val="20"/>
    </w:rPr>
  </w:style>
  <w:style w:type="paragraph" w:customStyle="1" w:styleId="622">
    <w:name w:val="Body"/>
    <w:qFormat/>
    <w:uiPriority w:val="0"/>
    <w:pPr>
      <w:spacing w:after="60"/>
      <w:ind w:left="567" w:right="2835"/>
    </w:pPr>
    <w:rPr>
      <w:rFonts w:ascii="Helvetica" w:hAnsi="Helvetica" w:eastAsia="宋体" w:cs="Times New Roman"/>
      <w:kern w:val="2"/>
      <w:sz w:val="21"/>
      <w:szCs w:val="24"/>
      <w:lang w:val="en-US" w:eastAsia="de-CH" w:bidi="ar-SA"/>
    </w:rPr>
  </w:style>
  <w:style w:type="paragraph" w:customStyle="1" w:styleId="623">
    <w:name w:val="目录1"/>
    <w:basedOn w:val="1"/>
    <w:next w:val="1"/>
    <w:qFormat/>
    <w:uiPriority w:val="0"/>
    <w:pPr>
      <w:tabs>
        <w:tab w:val="left" w:leader="dot" w:pos="8503"/>
      </w:tabs>
      <w:spacing w:after="136" w:line="289" w:lineRule="atLeast"/>
    </w:pPr>
    <w:rPr>
      <w:rFonts w:ascii="Arial" w:hAnsi="Times New Roman" w:eastAsia="黑体" w:cs="Times New Roman"/>
      <w:color w:val="000000"/>
      <w:sz w:val="28"/>
      <w:szCs w:val="20"/>
      <w:u w:color="000000"/>
    </w:rPr>
  </w:style>
  <w:style w:type="paragraph" w:customStyle="1" w:styleId="624">
    <w:name w:val="Char3"/>
    <w:basedOn w:val="1"/>
    <w:qFormat/>
    <w:uiPriority w:val="0"/>
    <w:pPr>
      <w:widowControl w:val="0"/>
      <w:jc w:val="both"/>
    </w:pPr>
    <w:rPr>
      <w:rFonts w:ascii="Times New Roman" w:hAnsi="Times New Roman" w:cs="Times New Roman"/>
      <w:kern w:val="2"/>
      <w:sz w:val="21"/>
    </w:rPr>
  </w:style>
  <w:style w:type="paragraph" w:customStyle="1" w:styleId="625">
    <w:name w:val="Char11"/>
    <w:basedOn w:val="1"/>
    <w:qFormat/>
    <w:uiPriority w:val="0"/>
    <w:pPr>
      <w:widowControl w:val="0"/>
      <w:jc w:val="both"/>
    </w:pPr>
    <w:rPr>
      <w:rFonts w:ascii="Times New Roman" w:hAnsi="Times New Roman" w:cs="Times New Roman"/>
      <w:b/>
      <w:kern w:val="2"/>
      <w:sz w:val="32"/>
      <w:szCs w:val="32"/>
    </w:rPr>
  </w:style>
  <w:style w:type="paragraph" w:customStyle="1" w:styleId="626">
    <w:name w:val="Char Char2 Char"/>
    <w:basedOn w:val="1"/>
    <w:qFormat/>
    <w:uiPriority w:val="0"/>
    <w:pPr>
      <w:keepNext/>
      <w:keepLines/>
      <w:pageBreakBefore/>
      <w:widowControl w:val="0"/>
      <w:tabs>
        <w:tab w:val="left" w:pos="845"/>
      </w:tabs>
      <w:ind w:left="845" w:hanging="420"/>
      <w:jc w:val="both"/>
    </w:pPr>
    <w:rPr>
      <w:rFonts w:ascii="Tahoma" w:hAnsi="Tahoma" w:cs="Times New Roman"/>
      <w:kern w:val="2"/>
      <w:szCs w:val="20"/>
    </w:rPr>
  </w:style>
  <w:style w:type="paragraph" w:customStyle="1" w:styleId="627">
    <w:name w:val="l正文"/>
    <w:basedOn w:val="1"/>
    <w:qFormat/>
    <w:uiPriority w:val="0"/>
    <w:pPr>
      <w:widowControl w:val="0"/>
      <w:spacing w:line="300" w:lineRule="auto"/>
      <w:ind w:firstLine="200" w:firstLineChars="200"/>
    </w:pPr>
    <w:rPr>
      <w:rFonts w:ascii="楷体_GB2312" w:hAnsi="Times" w:eastAsia="楷体_GB2312" w:cs="等线"/>
      <w:kern w:val="2"/>
    </w:rPr>
  </w:style>
  <w:style w:type="paragraph" w:customStyle="1" w:styleId="628">
    <w:name w:val="xl72"/>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仿宋" w:hAnsi="仿宋" w:eastAsia="仿宋" w:cs="Times New Roman"/>
      <w:sz w:val="20"/>
      <w:szCs w:val="20"/>
    </w:rPr>
  </w:style>
  <w:style w:type="paragraph" w:customStyle="1" w:styleId="629">
    <w:name w:val="xl34"/>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cs="Times New Roman"/>
      <w:sz w:val="18"/>
      <w:szCs w:val="18"/>
    </w:rPr>
  </w:style>
  <w:style w:type="paragraph" w:customStyle="1" w:styleId="630">
    <w:name w:val="默认段落字体 Para Char Char Char Char"/>
    <w:basedOn w:val="1"/>
    <w:qFormat/>
    <w:uiPriority w:val="0"/>
  </w:style>
  <w:style w:type="paragraph" w:customStyle="1" w:styleId="631">
    <w:name w:val="font0"/>
    <w:basedOn w:val="1"/>
    <w:qFormat/>
    <w:uiPriority w:val="0"/>
    <w:pPr>
      <w:spacing w:before="100" w:beforeAutospacing="1" w:after="100" w:afterAutospacing="1"/>
    </w:pPr>
    <w:rPr>
      <w:rFonts w:ascii="Arial" w:hAnsi="Arial" w:eastAsia="Arial Unicode MS" w:cs="Arial"/>
      <w:sz w:val="20"/>
      <w:szCs w:val="20"/>
    </w:rPr>
  </w:style>
  <w:style w:type="paragraph" w:customStyle="1" w:styleId="632">
    <w:name w:val="xl219"/>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Arial" w:hAnsi="Arial" w:cs="Arial"/>
      <w:sz w:val="20"/>
      <w:szCs w:val="20"/>
    </w:rPr>
  </w:style>
  <w:style w:type="paragraph" w:customStyle="1" w:styleId="633">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634">
    <w:name w:val="Blockquote"/>
    <w:basedOn w:val="1"/>
    <w:qFormat/>
    <w:uiPriority w:val="0"/>
    <w:pPr>
      <w:widowControl w:val="0"/>
      <w:autoSpaceDE w:val="0"/>
      <w:autoSpaceDN w:val="0"/>
      <w:adjustRightInd w:val="0"/>
      <w:spacing w:before="100" w:after="100"/>
      <w:ind w:left="360" w:right="360"/>
    </w:pPr>
    <w:rPr>
      <w:rFonts w:ascii="Times New Roman" w:hAnsi="Times New Roman" w:cs="Times New Roman"/>
      <w:szCs w:val="20"/>
    </w:rPr>
  </w:style>
  <w:style w:type="paragraph" w:customStyle="1" w:styleId="635">
    <w:name w:val="xl95"/>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hAnsi="Times New Roman" w:cs="Times New Roman"/>
      <w:color w:val="000000"/>
    </w:rPr>
  </w:style>
  <w:style w:type="paragraph" w:customStyle="1" w:styleId="636">
    <w:name w:val="Char Char Char2"/>
    <w:basedOn w:val="1"/>
    <w:qFormat/>
    <w:uiPriority w:val="0"/>
    <w:pPr>
      <w:keepNext/>
      <w:keepLines/>
      <w:pageBreakBefore/>
      <w:tabs>
        <w:tab w:val="left" w:pos="432"/>
      </w:tabs>
      <w:adjustRightInd w:val="0"/>
      <w:ind w:left="432" w:hanging="432"/>
      <w:textAlignment w:val="baseline"/>
    </w:pPr>
    <w:rPr>
      <w:sz w:val="22"/>
    </w:rPr>
  </w:style>
  <w:style w:type="paragraph" w:customStyle="1" w:styleId="637">
    <w:name w:val="页脚左端（绿盟科技）"/>
    <w:basedOn w:val="579"/>
    <w:qFormat/>
    <w:uiPriority w:val="0"/>
    <w:pPr>
      <w:tabs>
        <w:tab w:val="clear" w:pos="4153"/>
        <w:tab w:val="clear" w:pos="8306"/>
      </w:tabs>
    </w:pPr>
  </w:style>
  <w:style w:type="paragraph" w:customStyle="1" w:styleId="638">
    <w:name w:val="XHH标题1"/>
    <w:next w:val="1"/>
    <w:qFormat/>
    <w:uiPriority w:val="0"/>
    <w:pPr>
      <w:pageBreakBefore/>
      <w:widowControl w:val="0"/>
      <w:spacing w:before="120" w:after="120" w:line="360" w:lineRule="auto"/>
      <w:ind w:left="425" w:hanging="425"/>
      <w:jc w:val="center"/>
      <w:outlineLvl w:val="0"/>
    </w:pPr>
    <w:rPr>
      <w:rFonts w:ascii="黑体" w:hAnsi="宋体" w:eastAsia="黑体" w:cs="Times New Roman"/>
      <w:b/>
      <w:kern w:val="2"/>
      <w:sz w:val="32"/>
      <w:szCs w:val="24"/>
      <w:lang w:val="en-US" w:eastAsia="zh-CN" w:bidi="ar-SA"/>
    </w:rPr>
  </w:style>
  <w:style w:type="paragraph" w:customStyle="1" w:styleId="639">
    <w:name w:val="修订1"/>
    <w:qFormat/>
    <w:uiPriority w:val="0"/>
    <w:rPr>
      <w:rFonts w:ascii="Times New Roman" w:hAnsi="Times New Roman" w:eastAsia="宋体" w:cs="Times New Roman"/>
      <w:kern w:val="2"/>
      <w:sz w:val="21"/>
      <w:szCs w:val="24"/>
      <w:lang w:val="en-US" w:eastAsia="zh-CN" w:bidi="ar-SA"/>
    </w:rPr>
  </w:style>
  <w:style w:type="paragraph" w:customStyle="1" w:styleId="640">
    <w:name w:val="Char Char Char Char Char Char1 Char Char Char Char Char Char1 Char Char Char"/>
    <w:basedOn w:val="1"/>
    <w:qFormat/>
    <w:uiPriority w:val="0"/>
    <w:pPr>
      <w:widowControl w:val="0"/>
      <w:jc w:val="both"/>
    </w:pPr>
    <w:rPr>
      <w:rFonts w:ascii="Tahoma" w:hAnsi="Tahoma" w:cs="Times New Roman"/>
      <w:kern w:val="2"/>
      <w:sz w:val="21"/>
      <w:szCs w:val="20"/>
    </w:rPr>
  </w:style>
  <w:style w:type="paragraph" w:customStyle="1" w:styleId="641">
    <w:name w:val="Char Char Char Char Char Char1 Char Char Char Char Char Char1 Char Char Char Char Char Char Char Char Char"/>
    <w:basedOn w:val="1"/>
    <w:qFormat/>
    <w:uiPriority w:val="0"/>
    <w:pPr>
      <w:widowControl w:val="0"/>
      <w:jc w:val="both"/>
    </w:pPr>
    <w:rPr>
      <w:rFonts w:ascii="Tahoma" w:hAnsi="Tahoma" w:cs="Times New Roman"/>
      <w:kern w:val="2"/>
      <w:sz w:val="21"/>
      <w:szCs w:val="20"/>
    </w:rPr>
  </w:style>
  <w:style w:type="paragraph" w:customStyle="1" w:styleId="642">
    <w:name w:val="xl96"/>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hAnsi="Times New Roman" w:cs="Times New Roman"/>
      <w:b/>
      <w:bCs/>
      <w:color w:val="000000"/>
    </w:rPr>
  </w:style>
  <w:style w:type="paragraph" w:customStyle="1" w:styleId="643">
    <w:name w:val="有符号正文"/>
    <w:basedOn w:val="1"/>
    <w:qFormat/>
    <w:uiPriority w:val="0"/>
    <w:pPr>
      <w:widowControl w:val="0"/>
      <w:numPr>
        <w:ilvl w:val="0"/>
        <w:numId w:val="8"/>
      </w:numPr>
      <w:spacing w:line="400" w:lineRule="exact"/>
      <w:ind w:left="426" w:firstLine="0"/>
      <w:jc w:val="both"/>
    </w:pPr>
    <w:rPr>
      <w:rFonts w:ascii="Arial" w:hAnsi="Arial" w:eastAsia="微软雅黑" w:cs="Times New Roman"/>
      <w:kern w:val="2"/>
      <w:sz w:val="21"/>
    </w:rPr>
  </w:style>
  <w:style w:type="paragraph" w:customStyle="1" w:styleId="644">
    <w:name w:val="msolistparagraph"/>
    <w:basedOn w:val="1"/>
    <w:qFormat/>
    <w:uiPriority w:val="0"/>
    <w:pPr>
      <w:widowControl w:val="0"/>
      <w:ind w:firstLine="420" w:firstLineChars="200"/>
      <w:jc w:val="both"/>
    </w:pPr>
    <w:rPr>
      <w:rFonts w:ascii="Times New Roman" w:hAnsi="Times New Roman" w:cs="Times New Roman"/>
      <w:kern w:val="2"/>
      <w:sz w:val="21"/>
      <w:szCs w:val="21"/>
    </w:rPr>
  </w:style>
  <w:style w:type="paragraph" w:customStyle="1" w:styleId="645">
    <w:name w:val="msonormal"/>
    <w:basedOn w:val="1"/>
    <w:qFormat/>
    <w:uiPriority w:val="0"/>
    <w:pPr>
      <w:spacing w:before="100" w:beforeAutospacing="1" w:after="100" w:afterAutospacing="1"/>
    </w:pPr>
    <w:rPr>
      <w:rFonts w:hAnsi="Times New Roman" w:cs="Times New Roman"/>
    </w:rPr>
  </w:style>
  <w:style w:type="paragraph" w:customStyle="1" w:styleId="646">
    <w:name w:val="正文-首行"/>
    <w:basedOn w:val="1"/>
    <w:qFormat/>
    <w:uiPriority w:val="0"/>
    <w:pPr>
      <w:widowControl w:val="0"/>
      <w:spacing w:line="360" w:lineRule="auto"/>
      <w:ind w:firstLine="420"/>
      <w:jc w:val="both"/>
    </w:pPr>
    <w:rPr>
      <w:rFonts w:hAnsi="Times New Roman" w:cs="Times New Roman"/>
      <w:kern w:val="2"/>
      <w:sz w:val="22"/>
    </w:rPr>
  </w:style>
  <w:style w:type="paragraph" w:customStyle="1" w:styleId="647">
    <w:name w:val="Char Char Char2 Char Char Char2 Char"/>
    <w:basedOn w:val="1"/>
    <w:qFormat/>
    <w:uiPriority w:val="0"/>
    <w:pPr>
      <w:spacing w:after="160" w:line="240" w:lineRule="exact"/>
      <w:ind w:firstLine="560" w:firstLineChars="200"/>
    </w:pPr>
    <w:rPr>
      <w:rFonts w:ascii="Times New Roman" w:hAnsi="Times New Roman" w:cs="Times New Roman"/>
      <w:kern w:val="2"/>
      <w:sz w:val="21"/>
      <w:szCs w:val="21"/>
    </w:rPr>
  </w:style>
  <w:style w:type="paragraph" w:customStyle="1" w:styleId="648">
    <w:name w:val="正文文本 31"/>
    <w:basedOn w:val="1"/>
    <w:qFormat/>
    <w:uiPriority w:val="0"/>
    <w:pPr>
      <w:widowControl w:val="0"/>
      <w:snapToGrid w:val="0"/>
      <w:spacing w:after="120" w:line="360" w:lineRule="auto"/>
      <w:jc w:val="center"/>
    </w:pPr>
    <w:rPr>
      <w:rFonts w:ascii="Times New Roman" w:hAnsi="Times New Roman" w:cs="Times New Roman"/>
      <w:sz w:val="16"/>
      <w:szCs w:val="16"/>
    </w:rPr>
  </w:style>
  <w:style w:type="paragraph" w:customStyle="1" w:styleId="649">
    <w:name w:val="列出段落11"/>
    <w:basedOn w:val="1"/>
    <w:qFormat/>
    <w:uiPriority w:val="0"/>
    <w:pPr>
      <w:widowControl w:val="0"/>
      <w:ind w:firstLine="420" w:firstLineChars="200"/>
      <w:jc w:val="both"/>
    </w:pPr>
    <w:rPr>
      <w:rFonts w:ascii="Calibri" w:hAnsi="Calibri" w:cs="Times New Roman"/>
      <w:kern w:val="2"/>
      <w:sz w:val="21"/>
      <w:szCs w:val="21"/>
    </w:rPr>
  </w:style>
  <w:style w:type="paragraph" w:customStyle="1" w:styleId="650">
    <w:name w:val="Char Char Char Char Char Char Char Char Char Char1"/>
    <w:basedOn w:val="1"/>
    <w:qFormat/>
    <w:uiPriority w:val="0"/>
    <w:pPr>
      <w:widowControl w:val="0"/>
      <w:jc w:val="both"/>
    </w:pPr>
    <w:rPr>
      <w:rFonts w:ascii="Tahoma" w:hAnsi="Tahoma" w:cs="Times New Roman"/>
      <w:kern w:val="2"/>
      <w:szCs w:val="20"/>
    </w:rPr>
  </w:style>
  <w:style w:type="paragraph" w:customStyle="1" w:styleId="651">
    <w:name w:val="xl114"/>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hAnsi="Times New Roman" w:cs="Times New Roman"/>
    </w:rPr>
  </w:style>
  <w:style w:type="paragraph" w:customStyle="1" w:styleId="652">
    <w:name w:val="模板普通正文"/>
    <w:basedOn w:val="28"/>
    <w:qFormat/>
    <w:uiPriority w:val="0"/>
    <w:pPr>
      <w:widowControl w:val="0"/>
      <w:spacing w:beforeLines="50" w:after="10" w:line="360" w:lineRule="auto"/>
      <w:ind w:left="0" w:leftChars="0" w:firstLine="175" w:firstLineChars="175"/>
    </w:pPr>
    <w:rPr>
      <w:sz w:val="24"/>
    </w:rPr>
  </w:style>
  <w:style w:type="paragraph" w:customStyle="1" w:styleId="653">
    <w:name w:val="表内文字"/>
    <w:basedOn w:val="1"/>
    <w:qFormat/>
    <w:uiPriority w:val="0"/>
    <w:pPr>
      <w:spacing w:line="500" w:lineRule="atLeast"/>
      <w:jc w:val="center"/>
    </w:pPr>
    <w:rPr>
      <w:rFonts w:ascii="Arial" w:hAnsi="Arial" w:eastAsia="楷体_GB2312" w:cs="Arial"/>
      <w:sz w:val="28"/>
    </w:rPr>
  </w:style>
  <w:style w:type="paragraph" w:customStyle="1" w:styleId="654">
    <w:name w:val="Char Char1 Char Char Char Char Char Char1"/>
    <w:basedOn w:val="1"/>
    <w:qFormat/>
    <w:uiPriority w:val="0"/>
    <w:pPr>
      <w:spacing w:after="160" w:line="240" w:lineRule="exact"/>
    </w:pPr>
    <w:rPr>
      <w:rFonts w:ascii="Verdana" w:hAnsi="Verdana" w:cs="Times New Roman"/>
      <w:szCs w:val="20"/>
      <w:lang w:eastAsia="en-US"/>
    </w:rPr>
  </w:style>
  <w:style w:type="paragraph" w:customStyle="1" w:styleId="655">
    <w:name w:val="操作ステップ説明"/>
    <w:basedOn w:val="1"/>
    <w:qFormat/>
    <w:uiPriority w:val="0"/>
    <w:pPr>
      <w:spacing w:line="340" w:lineRule="exact"/>
      <w:ind w:left="1559" w:right="-57"/>
    </w:pPr>
    <w:rPr>
      <w:rFonts w:ascii="Century" w:hAnsi="Century" w:cs="Times New Roman"/>
      <w:kern w:val="2"/>
      <w:sz w:val="20"/>
    </w:rPr>
  </w:style>
  <w:style w:type="paragraph" w:customStyle="1" w:styleId="656">
    <w:name w:val="Char Char Char Char1"/>
    <w:basedOn w:val="1"/>
    <w:qFormat/>
    <w:uiPriority w:val="0"/>
    <w:pPr>
      <w:widowControl w:val="0"/>
      <w:jc w:val="both"/>
    </w:pPr>
    <w:rPr>
      <w:rFonts w:ascii="Tahoma" w:hAnsi="Tahoma" w:cs="Times New Roman"/>
      <w:kern w:val="2"/>
      <w:szCs w:val="20"/>
    </w:rPr>
  </w:style>
  <w:style w:type="paragraph" w:customStyle="1" w:styleId="657">
    <w:name w:val="xl235"/>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sz w:val="20"/>
      <w:szCs w:val="20"/>
    </w:rPr>
  </w:style>
  <w:style w:type="paragraph" w:customStyle="1" w:styleId="658">
    <w:name w:val="Char1 Char Char Char Char Char Char"/>
    <w:basedOn w:val="1"/>
    <w:qFormat/>
    <w:uiPriority w:val="0"/>
    <w:rPr>
      <w:rFonts w:ascii="Tahoma" w:hAnsi="Tahoma"/>
      <w:szCs w:val="20"/>
    </w:rPr>
  </w:style>
  <w:style w:type="paragraph" w:customStyle="1" w:styleId="659">
    <w:name w:val="Char Char Char Char Char Char Char1"/>
    <w:basedOn w:val="1"/>
    <w:qFormat/>
    <w:uiPriority w:val="0"/>
    <w:pPr>
      <w:widowControl w:val="0"/>
      <w:snapToGrid w:val="0"/>
      <w:spacing w:line="360" w:lineRule="auto"/>
      <w:ind w:firstLine="200" w:firstLineChars="200"/>
      <w:jc w:val="both"/>
    </w:pPr>
    <w:rPr>
      <w:rFonts w:ascii="Times New Roman" w:hAnsi="Times New Roman" w:cs="Times New Roman"/>
      <w:kern w:val="2"/>
      <w:sz w:val="21"/>
      <w:szCs w:val="21"/>
    </w:rPr>
  </w:style>
  <w:style w:type="paragraph" w:customStyle="1" w:styleId="660">
    <w:name w:val="Char14 Char Char Char"/>
    <w:basedOn w:val="1"/>
    <w:qFormat/>
    <w:uiPriority w:val="0"/>
    <w:pPr>
      <w:widowControl w:val="0"/>
      <w:jc w:val="both"/>
    </w:pPr>
    <w:rPr>
      <w:rFonts w:ascii="Times New Roman" w:hAnsi="Times New Roman" w:cs="Times New Roman"/>
      <w:kern w:val="2"/>
      <w:sz w:val="21"/>
      <w:szCs w:val="20"/>
    </w:rPr>
  </w:style>
  <w:style w:type="paragraph" w:customStyle="1" w:styleId="661">
    <w:name w:val="Bullet"/>
    <w:basedOn w:val="622"/>
    <w:qFormat/>
    <w:uiPriority w:val="0"/>
    <w:pPr>
      <w:tabs>
        <w:tab w:val="left" w:pos="900"/>
      </w:tabs>
    </w:pPr>
    <w:rPr>
      <w:rFonts w:ascii="Times New Roman" w:hAnsi="Times New Roman"/>
    </w:rPr>
  </w:style>
  <w:style w:type="paragraph" w:customStyle="1" w:styleId="662">
    <w:name w:val="-正文 Char"/>
    <w:basedOn w:val="1"/>
    <w:qFormat/>
    <w:uiPriority w:val="0"/>
    <w:pPr>
      <w:overflowPunct w:val="0"/>
      <w:autoSpaceDE w:val="0"/>
      <w:autoSpaceDN w:val="0"/>
      <w:adjustRightInd w:val="0"/>
      <w:spacing w:line="360" w:lineRule="auto"/>
      <w:ind w:firstLine="200" w:firstLineChars="200"/>
    </w:pPr>
    <w:rPr>
      <w:rFonts w:ascii="Arial" w:hAnsi="Arial" w:cs="Times New Roman"/>
    </w:rPr>
  </w:style>
  <w:style w:type="paragraph" w:customStyle="1" w:styleId="663">
    <w:name w:val="xl210"/>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color w:val="000000"/>
      <w:sz w:val="20"/>
      <w:szCs w:val="20"/>
    </w:rPr>
  </w:style>
  <w:style w:type="paragraph" w:customStyle="1" w:styleId="664">
    <w:name w:val="xl107"/>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w:hAnsi="Arial" w:cs="Arial"/>
      <w:b/>
      <w:bCs/>
      <w:color w:val="000000"/>
    </w:rPr>
  </w:style>
  <w:style w:type="paragraph" w:customStyle="1" w:styleId="665">
    <w:name w:val="xl217"/>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sz w:val="20"/>
      <w:szCs w:val="20"/>
    </w:rPr>
  </w:style>
  <w:style w:type="paragraph" w:customStyle="1" w:styleId="666">
    <w:name w:val="xl31"/>
    <w:basedOn w:val="1"/>
    <w:qFormat/>
    <w:uiPriority w:val="0"/>
    <w:pPr>
      <w:spacing w:before="100" w:beforeAutospacing="1" w:after="100" w:afterAutospacing="1"/>
      <w:textAlignment w:val="center"/>
    </w:pPr>
    <w:rPr>
      <w:rFonts w:ascii="Arial Unicode MS" w:hAnsi="Arial Unicode MS" w:cs="Times New Roman"/>
    </w:rPr>
  </w:style>
  <w:style w:type="paragraph" w:customStyle="1" w:styleId="667">
    <w:name w:val="样式 列出段落 + 首行缩进:  2 字符"/>
    <w:basedOn w:val="1"/>
    <w:qFormat/>
    <w:uiPriority w:val="0"/>
    <w:pPr>
      <w:widowControl w:val="0"/>
      <w:spacing w:line="300" w:lineRule="auto"/>
      <w:ind w:firstLine="200" w:firstLineChars="200"/>
      <w:jc w:val="both"/>
    </w:pPr>
    <w:rPr>
      <w:rFonts w:ascii="Times New Roman" w:hAnsi="Times New Roman"/>
      <w:kern w:val="2"/>
      <w:szCs w:val="20"/>
    </w:rPr>
  </w:style>
  <w:style w:type="paragraph" w:customStyle="1" w:styleId="668">
    <w:name w:val="xl73"/>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仿宋" w:hAnsi="仿宋" w:eastAsia="仿宋" w:cs="Times New Roman"/>
      <w:b/>
      <w:bCs/>
      <w:sz w:val="20"/>
      <w:szCs w:val="20"/>
    </w:rPr>
  </w:style>
  <w:style w:type="paragraph" w:customStyle="1" w:styleId="669">
    <w:name w:val="+标题2"/>
    <w:basedOn w:val="4"/>
    <w:qFormat/>
    <w:uiPriority w:val="0"/>
    <w:pPr>
      <w:widowControl w:val="0"/>
      <w:tabs>
        <w:tab w:val="left" w:pos="432"/>
      </w:tabs>
      <w:spacing w:before="120" w:after="120" w:line="360" w:lineRule="auto"/>
      <w:jc w:val="both"/>
    </w:pPr>
    <w:rPr>
      <w:rFonts w:ascii="Times New Roman" w:hAnsi="Times New Roman"/>
      <w:sz w:val="24"/>
      <w:szCs w:val="28"/>
    </w:rPr>
  </w:style>
  <w:style w:type="paragraph" w:customStyle="1" w:styleId="670">
    <w:name w:val="正文－恩普"/>
    <w:basedOn w:val="9"/>
    <w:qFormat/>
    <w:uiPriority w:val="0"/>
    <w:pPr>
      <w:framePr w:wrap="around" w:vAnchor="text" w:hAnchor="text" w:y="1"/>
      <w:spacing w:line="360" w:lineRule="auto"/>
      <w:ind w:firstLine="200"/>
    </w:pPr>
    <w:rPr>
      <w:sz w:val="24"/>
    </w:rPr>
  </w:style>
  <w:style w:type="paragraph" w:customStyle="1" w:styleId="671">
    <w:name w:val="xl222"/>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Arial" w:hAnsi="Arial" w:cs="Arial"/>
      <w:color w:val="000000"/>
      <w:sz w:val="20"/>
      <w:szCs w:val="20"/>
    </w:rPr>
  </w:style>
  <w:style w:type="paragraph" w:customStyle="1" w:styleId="672">
    <w:name w:val="正文 1.5 倍行距"/>
    <w:basedOn w:val="1"/>
    <w:qFormat/>
    <w:uiPriority w:val="0"/>
    <w:pPr>
      <w:widowControl w:val="0"/>
      <w:autoSpaceDE w:val="0"/>
      <w:autoSpaceDN w:val="0"/>
      <w:adjustRightInd w:val="0"/>
      <w:spacing w:line="360" w:lineRule="auto"/>
      <w:ind w:firstLine="480" w:firstLineChars="200"/>
      <w:jc w:val="both"/>
      <w:textAlignment w:val="baseline"/>
    </w:pPr>
    <w:rPr>
      <w:rFonts w:ascii="Times New Roman" w:hAnsi="Times New Roman" w:cs="Times New Roman"/>
      <w:szCs w:val="20"/>
    </w:rPr>
  </w:style>
  <w:style w:type="paragraph" w:customStyle="1" w:styleId="673">
    <w:name w:val="前言、引言标题"/>
    <w:next w:val="1"/>
    <w:qFormat/>
    <w:uiPriority w:val="0"/>
    <w:pPr>
      <w:shd w:val="clear" w:color="FFFFFF" w:fill="FFFFFF"/>
      <w:spacing w:before="640" w:after="560"/>
      <w:ind w:left="360" w:hanging="360"/>
      <w:jc w:val="center"/>
      <w:outlineLvl w:val="0"/>
    </w:pPr>
    <w:rPr>
      <w:rFonts w:ascii="黑体" w:hAnsi="Times New Roman" w:eastAsia="黑体" w:cs="Times New Roman"/>
      <w:sz w:val="32"/>
      <w:lang w:val="en-US" w:eastAsia="zh-CN" w:bidi="ar-SA"/>
    </w:rPr>
  </w:style>
  <w:style w:type="paragraph" w:customStyle="1" w:styleId="674">
    <w:name w:val="样式 宋体 行距: 多倍行距 1.25 字行"/>
    <w:basedOn w:val="1"/>
    <w:qFormat/>
    <w:uiPriority w:val="0"/>
    <w:pPr>
      <w:spacing w:line="300" w:lineRule="auto"/>
    </w:pPr>
    <w:rPr>
      <w:szCs w:val="20"/>
    </w:rPr>
  </w:style>
  <w:style w:type="paragraph" w:customStyle="1" w:styleId="675">
    <w:name w:val="xl79"/>
    <w:basedOn w:val="1"/>
    <w:qFormat/>
    <w:uiPriority w:val="0"/>
    <w:pPr>
      <w:pBdr>
        <w:top w:val="single" w:color="auto" w:sz="4" w:space="0"/>
        <w:bottom w:val="single" w:color="auto" w:sz="4" w:space="0"/>
        <w:right w:val="single" w:color="auto" w:sz="4" w:space="0"/>
      </w:pBdr>
      <w:spacing w:before="100" w:beforeAutospacing="1" w:after="100" w:afterAutospacing="1"/>
      <w:jc w:val="center"/>
      <w:textAlignment w:val="center"/>
    </w:pPr>
    <w:rPr>
      <w:rFonts w:ascii="仿宋" w:hAnsi="仿宋" w:eastAsia="仿宋" w:cs="Times New Roman"/>
      <w:sz w:val="20"/>
      <w:szCs w:val="20"/>
    </w:rPr>
  </w:style>
  <w:style w:type="paragraph" w:customStyle="1" w:styleId="676">
    <w:name w:val="Char1 Char Char Char11"/>
    <w:basedOn w:val="1"/>
    <w:qFormat/>
    <w:uiPriority w:val="0"/>
    <w:rPr>
      <w:rFonts w:ascii="Tahoma" w:hAnsi="Tahoma"/>
      <w:szCs w:val="20"/>
    </w:rPr>
  </w:style>
  <w:style w:type="paragraph" w:customStyle="1" w:styleId="677">
    <w:name w:val="xl100"/>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hAnsi="Times New Roman" w:cs="Times New Roman"/>
    </w:rPr>
  </w:style>
  <w:style w:type="paragraph" w:customStyle="1" w:styleId="678">
    <w:name w:val="111"/>
    <w:basedOn w:val="415"/>
    <w:qFormat/>
    <w:uiPriority w:val="0"/>
    <w:pPr>
      <w:spacing w:after="0" w:line="440" w:lineRule="exact"/>
      <w:ind w:firstLine="480"/>
    </w:pPr>
  </w:style>
  <w:style w:type="paragraph" w:customStyle="1" w:styleId="679">
    <w:name w:val="默认段落字体 Para Char Char Char Char Char Char Char Char Char1 Char Char Char Char"/>
    <w:basedOn w:val="1"/>
    <w:qFormat/>
    <w:uiPriority w:val="0"/>
    <w:pPr>
      <w:widowControl w:val="0"/>
      <w:jc w:val="both"/>
    </w:pPr>
    <w:rPr>
      <w:rFonts w:ascii="Tahoma" w:hAnsi="Tahoma" w:eastAsia="仿宋_GB2312"/>
      <w:b/>
      <w:bCs/>
      <w:color w:val="000000"/>
      <w:szCs w:val="20"/>
    </w:rPr>
  </w:style>
  <w:style w:type="paragraph" w:customStyle="1" w:styleId="680">
    <w:name w:val="Char Char Char Char Char Char1 Char Char Char1 Char Char Char Char Char Char Char Char Char Char Char Char Char Char Char Char"/>
    <w:basedOn w:val="1"/>
    <w:qFormat/>
    <w:uiPriority w:val="0"/>
    <w:pPr>
      <w:widowControl w:val="0"/>
      <w:jc w:val="both"/>
    </w:pPr>
    <w:rPr>
      <w:rFonts w:ascii="Tahoma" w:hAnsi="Tahoma" w:cs="Times New Roman"/>
      <w:kern w:val="2"/>
      <w:sz w:val="21"/>
      <w:szCs w:val="20"/>
    </w:rPr>
  </w:style>
  <w:style w:type="paragraph" w:customStyle="1" w:styleId="681">
    <w:name w:val="Tabelle Wartung"/>
    <w:qFormat/>
    <w:uiPriority w:val="0"/>
    <w:pPr>
      <w:tabs>
        <w:tab w:val="left" w:pos="4536"/>
      </w:tabs>
      <w:spacing w:before="120"/>
      <w:ind w:left="4536" w:hanging="3969"/>
    </w:pPr>
    <w:rPr>
      <w:rFonts w:ascii="Helvetica" w:hAnsi="Helvetica" w:eastAsia="宋体" w:cs="Times New Roman"/>
      <w:sz w:val="22"/>
      <w:lang w:val="de-DE" w:eastAsia="zh-CN" w:bidi="ar-SA"/>
    </w:rPr>
  </w:style>
  <w:style w:type="paragraph" w:customStyle="1" w:styleId="682">
    <w:name w:val="0"/>
    <w:basedOn w:val="1"/>
    <w:qFormat/>
    <w:uiPriority w:val="0"/>
    <w:pPr>
      <w:snapToGrid w:val="0"/>
      <w:spacing w:line="360" w:lineRule="auto"/>
      <w:ind w:hanging="1" w:firstLineChars="200"/>
      <w:jc w:val="both"/>
    </w:pPr>
    <w:rPr>
      <w:rFonts w:ascii="Times New Roman" w:hAnsi="Times New Roman" w:cs="Times New Roman"/>
      <w:sz w:val="21"/>
      <w:szCs w:val="21"/>
    </w:rPr>
  </w:style>
  <w:style w:type="paragraph" w:customStyle="1" w:styleId="683">
    <w:name w:val="xl213"/>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Arial" w:hAnsi="Arial" w:cs="Arial"/>
      <w:sz w:val="20"/>
      <w:szCs w:val="20"/>
    </w:rPr>
  </w:style>
  <w:style w:type="paragraph" w:customStyle="1" w:styleId="684">
    <w:name w:val="Char Char Char Char Char Char1 Char Char Char1 Char"/>
    <w:basedOn w:val="1"/>
    <w:qFormat/>
    <w:uiPriority w:val="0"/>
    <w:pPr>
      <w:widowControl w:val="0"/>
      <w:jc w:val="both"/>
    </w:pPr>
    <w:rPr>
      <w:rFonts w:ascii="Tahoma" w:hAnsi="Tahoma" w:cs="Times New Roman"/>
      <w:kern w:val="2"/>
      <w:sz w:val="21"/>
      <w:szCs w:val="20"/>
    </w:rPr>
  </w:style>
  <w:style w:type="paragraph" w:customStyle="1" w:styleId="685">
    <w:name w:val="Char Char Char Char Char Char1 Char Char Char1 Char Char Char"/>
    <w:basedOn w:val="1"/>
    <w:qFormat/>
    <w:uiPriority w:val="0"/>
    <w:pPr>
      <w:widowControl w:val="0"/>
      <w:jc w:val="both"/>
    </w:pPr>
    <w:rPr>
      <w:rFonts w:ascii="Tahoma" w:hAnsi="Tahoma" w:cs="Times New Roman"/>
      <w:kern w:val="2"/>
      <w:sz w:val="21"/>
      <w:szCs w:val="20"/>
    </w:rPr>
  </w:style>
  <w:style w:type="paragraph" w:customStyle="1" w:styleId="686">
    <w:name w:val="引文目录1"/>
    <w:basedOn w:val="1"/>
    <w:next w:val="1"/>
    <w:qFormat/>
    <w:uiPriority w:val="0"/>
    <w:pPr>
      <w:widowControl w:val="0"/>
      <w:snapToGrid w:val="0"/>
      <w:spacing w:line="360" w:lineRule="auto"/>
      <w:ind w:left="420" w:leftChars="200"/>
      <w:jc w:val="center"/>
    </w:pPr>
    <w:rPr>
      <w:rFonts w:ascii="Calibri" w:hAnsi="Calibri" w:cs="Times New Roman"/>
      <w:b/>
      <w:kern w:val="2"/>
      <w:sz w:val="32"/>
      <w:szCs w:val="32"/>
    </w:rPr>
  </w:style>
  <w:style w:type="paragraph" w:customStyle="1" w:styleId="687">
    <w:name w:val="Char Char Char1 Char Char Char1 Char Char Char Char"/>
    <w:basedOn w:val="1"/>
    <w:qFormat/>
    <w:uiPriority w:val="0"/>
    <w:pPr>
      <w:widowControl w:val="0"/>
      <w:jc w:val="both"/>
    </w:pPr>
    <w:rPr>
      <w:rFonts w:ascii="Times New Roman" w:hAnsi="Times New Roman" w:cs="Times New Roman"/>
      <w:kern w:val="2"/>
      <w:sz w:val="21"/>
    </w:rPr>
  </w:style>
  <w:style w:type="paragraph" w:customStyle="1" w:styleId="688">
    <w:name w:val="font17"/>
    <w:basedOn w:val="1"/>
    <w:qFormat/>
    <w:uiPriority w:val="0"/>
    <w:pPr>
      <w:spacing w:before="100" w:beforeAutospacing="1" w:after="100" w:afterAutospacing="1"/>
    </w:pPr>
    <w:rPr>
      <w:rFonts w:hAnsi="Times New Roman" w:cs="Times New Roman"/>
      <w:sz w:val="19"/>
      <w:szCs w:val="19"/>
    </w:rPr>
  </w:style>
  <w:style w:type="paragraph" w:customStyle="1" w:styleId="689">
    <w:name w:val="xl89"/>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hAnsi="Times New Roman" w:cs="Times New Roman"/>
      <w:color w:val="000000"/>
    </w:rPr>
  </w:style>
  <w:style w:type="paragraph" w:customStyle="1" w:styleId="690">
    <w:name w:val="样式 标题 1 + 黑色 行距: 1.5 倍行距"/>
    <w:basedOn w:val="3"/>
    <w:qFormat/>
    <w:uiPriority w:val="0"/>
    <w:pPr>
      <w:keepNext w:val="0"/>
      <w:numPr>
        <w:ilvl w:val="0"/>
        <w:numId w:val="9"/>
      </w:numPr>
      <w:adjustRightInd w:val="0"/>
      <w:snapToGrid w:val="0"/>
      <w:spacing w:before="4" w:beforeLines="30" w:line="360" w:lineRule="auto"/>
      <w:ind w:right="680"/>
      <w:textAlignment w:val="baseline"/>
    </w:pPr>
    <w:rPr>
      <w:rFonts w:ascii="Arial" w:hAnsi="Arial" w:eastAsia="楷体_GB2312"/>
      <w:b/>
      <w:bCs/>
      <w:color w:val="000000"/>
      <w:kern w:val="0"/>
      <w:szCs w:val="20"/>
    </w:rPr>
  </w:style>
  <w:style w:type="paragraph" w:customStyle="1" w:styleId="691">
    <w:name w:val="Char1"/>
    <w:basedOn w:val="1"/>
    <w:qFormat/>
    <w:uiPriority w:val="0"/>
    <w:pPr>
      <w:widowControl w:val="0"/>
      <w:jc w:val="both"/>
    </w:pPr>
    <w:rPr>
      <w:rFonts w:ascii="Tahoma" w:hAnsi="Tahoma" w:cs="Times New Roman"/>
      <w:kern w:val="2"/>
      <w:szCs w:val="20"/>
    </w:rPr>
  </w:style>
  <w:style w:type="paragraph" w:customStyle="1" w:styleId="692">
    <w:name w:val="xl71"/>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仿宋" w:hAnsi="仿宋" w:eastAsia="仿宋" w:cs="Times New Roman"/>
      <w:b/>
      <w:bCs/>
      <w:u w:val="single"/>
    </w:rPr>
  </w:style>
  <w:style w:type="paragraph" w:customStyle="1" w:styleId="693">
    <w:name w:val="xl118"/>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hAnsi="Times New Roman" w:cs="Times New Roman"/>
      <w:b/>
      <w:bCs/>
    </w:rPr>
  </w:style>
  <w:style w:type="paragraph" w:customStyle="1" w:styleId="694">
    <w:name w:val="xl80"/>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仿宋" w:hAnsi="仿宋" w:eastAsia="仿宋" w:cs="Times New Roman"/>
      <w:b/>
      <w:bCs/>
      <w:sz w:val="20"/>
      <w:szCs w:val="20"/>
    </w:rPr>
  </w:style>
  <w:style w:type="paragraph" w:customStyle="1" w:styleId="695">
    <w:name w:val="xl98"/>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hAnsi="Times New Roman" w:cs="Times New Roman"/>
      <w:b/>
      <w:bCs/>
      <w:color w:val="000000"/>
    </w:rPr>
  </w:style>
  <w:style w:type="paragraph" w:customStyle="1" w:styleId="696">
    <w:name w:val="纯文本11"/>
    <w:basedOn w:val="1"/>
    <w:qFormat/>
    <w:uiPriority w:val="0"/>
    <w:rPr>
      <w:rFonts w:ascii="Calibri" w:hAnsi="Courier New" w:cs="Courier New"/>
      <w:kern w:val="2"/>
      <w:sz w:val="21"/>
      <w:szCs w:val="21"/>
    </w:rPr>
  </w:style>
  <w:style w:type="paragraph" w:customStyle="1" w:styleId="697">
    <w:name w:val="Char Char Char11"/>
    <w:basedOn w:val="1"/>
    <w:qFormat/>
    <w:uiPriority w:val="0"/>
    <w:pPr>
      <w:widowControl w:val="0"/>
      <w:jc w:val="both"/>
    </w:pPr>
    <w:rPr>
      <w:rFonts w:ascii="Times New Roman" w:hAnsi="Times New Roman" w:cs="Times New Roman"/>
      <w:kern w:val="2"/>
      <w:sz w:val="21"/>
    </w:rPr>
  </w:style>
  <w:style w:type="paragraph" w:customStyle="1" w:styleId="698">
    <w:name w:val="标题2def"/>
    <w:basedOn w:val="57"/>
    <w:qFormat/>
    <w:uiPriority w:val="0"/>
    <w:pPr>
      <w:overflowPunct w:val="0"/>
      <w:autoSpaceDE w:val="0"/>
      <w:autoSpaceDN w:val="0"/>
      <w:adjustRightInd w:val="0"/>
      <w:snapToGrid w:val="0"/>
      <w:spacing w:before="160" w:after="200" w:line="360" w:lineRule="auto"/>
      <w:textAlignment w:val="baseline"/>
    </w:pPr>
    <w:rPr>
      <w:rFonts w:ascii="Times New Roman" w:hAnsi="宋体" w:eastAsia="仿宋_GB2312" w:cs="Arial"/>
      <w:bCs/>
      <w:spacing w:val="0"/>
      <w:kern w:val="2"/>
      <w:lang w:val="en-GB"/>
    </w:rPr>
  </w:style>
  <w:style w:type="paragraph" w:customStyle="1" w:styleId="699">
    <w:name w:val="font10"/>
    <w:basedOn w:val="1"/>
    <w:qFormat/>
    <w:uiPriority w:val="0"/>
    <w:pPr>
      <w:spacing w:before="100" w:beforeAutospacing="1" w:after="100" w:afterAutospacing="1"/>
    </w:pPr>
    <w:rPr>
      <w:rFonts w:ascii="Arial" w:hAnsi="Arial" w:cs="Arial"/>
      <w:color w:val="000000"/>
      <w:sz w:val="20"/>
      <w:szCs w:val="20"/>
    </w:rPr>
  </w:style>
  <w:style w:type="paragraph" w:customStyle="1" w:styleId="700">
    <w:name w:val="索引 81"/>
    <w:basedOn w:val="1"/>
    <w:next w:val="1"/>
    <w:qFormat/>
    <w:uiPriority w:val="0"/>
    <w:pPr>
      <w:widowControl w:val="0"/>
      <w:snapToGrid w:val="0"/>
      <w:spacing w:line="360" w:lineRule="auto"/>
      <w:ind w:left="1400" w:leftChars="1400"/>
      <w:jc w:val="center"/>
    </w:pPr>
    <w:rPr>
      <w:rFonts w:ascii="Calibri" w:hAnsi="Calibri" w:cs="Times New Roman"/>
      <w:b/>
      <w:kern w:val="2"/>
      <w:sz w:val="32"/>
      <w:szCs w:val="32"/>
    </w:rPr>
  </w:style>
  <w:style w:type="paragraph" w:customStyle="1" w:styleId="701">
    <w:name w:val="标书_正文"/>
    <w:basedOn w:val="1"/>
    <w:qFormat/>
    <w:uiPriority w:val="0"/>
    <w:pPr>
      <w:widowControl w:val="0"/>
      <w:spacing w:line="360" w:lineRule="auto"/>
      <w:ind w:firstLine="420"/>
      <w:jc w:val="both"/>
    </w:pPr>
    <w:rPr>
      <w:rFonts w:ascii="Calibri" w:hAnsi="Calibri" w:cs="Times New Roman"/>
      <w:bCs/>
      <w:sz w:val="21"/>
      <w:szCs w:val="20"/>
    </w:rPr>
  </w:style>
  <w:style w:type="paragraph" w:customStyle="1" w:styleId="702">
    <w:name w:val="_Style 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03">
    <w:name w:val="表格标题(居中)"/>
    <w:basedOn w:val="1"/>
    <w:qFormat/>
    <w:uiPriority w:val="0"/>
    <w:pPr>
      <w:snapToGrid w:val="0"/>
      <w:jc w:val="center"/>
    </w:pPr>
    <w:rPr>
      <w:rFonts w:eastAsia="黑体"/>
    </w:rPr>
  </w:style>
  <w:style w:type="paragraph" w:customStyle="1" w:styleId="704">
    <w:name w:val="Char Char Char Char Char Char1"/>
    <w:basedOn w:val="1"/>
    <w:qFormat/>
    <w:uiPriority w:val="0"/>
    <w:pPr>
      <w:widowControl w:val="0"/>
      <w:jc w:val="both"/>
    </w:pPr>
    <w:rPr>
      <w:rFonts w:ascii="Tahoma" w:hAnsi="Tahoma" w:cs="Times New Roman"/>
      <w:kern w:val="2"/>
      <w:sz w:val="21"/>
      <w:szCs w:val="20"/>
    </w:rPr>
  </w:style>
  <w:style w:type="paragraph" w:customStyle="1" w:styleId="705">
    <w:name w:val="Char Char8 Char Char"/>
    <w:basedOn w:val="1"/>
    <w:qFormat/>
    <w:uiPriority w:val="0"/>
    <w:pPr>
      <w:widowControl w:val="0"/>
      <w:jc w:val="both"/>
    </w:pPr>
    <w:rPr>
      <w:rFonts w:ascii="Times New Roman" w:hAnsi="Times New Roman" w:cs="Times New Roman"/>
      <w:b/>
      <w:bCs/>
      <w:color w:val="000000"/>
      <w:sz w:val="21"/>
      <w:szCs w:val="21"/>
    </w:rPr>
  </w:style>
  <w:style w:type="paragraph" w:customStyle="1" w:styleId="706">
    <w:name w:val="xl230"/>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sz w:val="20"/>
      <w:szCs w:val="20"/>
    </w:rPr>
  </w:style>
  <w:style w:type="paragraph" w:customStyle="1" w:styleId="707">
    <w:name w:val="样式 左侧:  1 厘米"/>
    <w:basedOn w:val="1"/>
    <w:qFormat/>
    <w:uiPriority w:val="0"/>
    <w:pPr>
      <w:spacing w:line="360" w:lineRule="auto"/>
      <w:ind w:left="567"/>
    </w:pPr>
    <w:rPr>
      <w:color w:val="000000"/>
    </w:rPr>
  </w:style>
  <w:style w:type="paragraph" w:customStyle="1" w:styleId="708">
    <w:name w:val="样式 列表编号 + 段后: 0.5 行"/>
    <w:basedOn w:val="17"/>
    <w:qFormat/>
    <w:uiPriority w:val="0"/>
    <w:pPr>
      <w:tabs>
        <w:tab w:val="clear" w:pos="720"/>
      </w:tabs>
      <w:spacing w:afterLines="0"/>
      <w:ind w:left="425" w:hanging="425"/>
    </w:pPr>
    <w:rPr>
      <w:rFonts w:cs="宋体"/>
      <w:sz w:val="24"/>
    </w:rPr>
  </w:style>
  <w:style w:type="paragraph" w:customStyle="1" w:styleId="709">
    <w:name w:val="_Style 3"/>
    <w:qFormat/>
    <w:uiPriority w:val="34"/>
    <w:pPr>
      <w:widowControl w:val="0"/>
      <w:jc w:val="both"/>
    </w:pPr>
    <w:rPr>
      <w:rFonts w:ascii="Times New Roman" w:hAnsi="Times New Roman" w:eastAsia="宋体" w:cs="Times New Roman"/>
      <w:kern w:val="2"/>
      <w:sz w:val="21"/>
      <w:szCs w:val="24"/>
      <w:lang w:val="en-US" w:eastAsia="zh-CN" w:bidi="ar-SA"/>
    </w:rPr>
  </w:style>
  <w:style w:type="paragraph" w:customStyle="1" w:styleId="710">
    <w:name w:val="Table Paragraph"/>
    <w:basedOn w:val="1"/>
    <w:qFormat/>
    <w:uiPriority w:val="1"/>
    <w:pPr>
      <w:widowControl w:val="0"/>
    </w:pPr>
    <w:rPr>
      <w:rFonts w:ascii="Calibri" w:hAnsi="Calibri" w:cs="Times New Roman"/>
      <w:sz w:val="22"/>
      <w:szCs w:val="22"/>
      <w:lang w:eastAsia="en-US"/>
    </w:rPr>
  </w:style>
  <w:style w:type="paragraph" w:customStyle="1" w:styleId="711">
    <w:name w:val="ul"/>
    <w:basedOn w:val="1"/>
    <w:qFormat/>
    <w:uiPriority w:val="0"/>
    <w:pPr>
      <w:numPr>
        <w:ilvl w:val="0"/>
        <w:numId w:val="10"/>
      </w:numPr>
      <w:spacing w:line="360" w:lineRule="auto"/>
      <w:ind w:left="0"/>
      <w:jc w:val="both"/>
    </w:pPr>
    <w:rPr>
      <w:rFonts w:ascii="Times New Roman" w:hAnsi="Times New Roman" w:cs="Times New Roman"/>
    </w:rPr>
  </w:style>
  <w:style w:type="paragraph" w:customStyle="1" w:styleId="712">
    <w:name w:val="正文文本缩进_0"/>
    <w:basedOn w:val="397"/>
    <w:qFormat/>
    <w:uiPriority w:val="0"/>
    <w:pPr>
      <w:autoSpaceDE w:val="0"/>
      <w:autoSpaceDN w:val="0"/>
      <w:spacing w:line="360" w:lineRule="auto"/>
      <w:ind w:left="181" w:firstLine="539"/>
    </w:pPr>
    <w:rPr>
      <w:sz w:val="24"/>
      <w:szCs w:val="20"/>
      <w:lang w:val="zh-CN"/>
    </w:rPr>
  </w:style>
  <w:style w:type="paragraph" w:customStyle="1" w:styleId="713">
    <w:name w:val="列表编号 41"/>
    <w:basedOn w:val="1"/>
    <w:qFormat/>
    <w:uiPriority w:val="0"/>
    <w:pPr>
      <w:widowControl w:val="0"/>
      <w:tabs>
        <w:tab w:val="left" w:pos="1620"/>
      </w:tabs>
      <w:snapToGrid w:val="0"/>
      <w:spacing w:line="360" w:lineRule="auto"/>
      <w:ind w:left="1620" w:leftChars="600" w:hanging="360" w:hangingChars="200"/>
    </w:pPr>
    <w:rPr>
      <w:rFonts w:ascii="Calibri" w:hAnsi="Calibri" w:cs="Times New Roman"/>
      <w:b/>
      <w:kern w:val="2"/>
      <w:sz w:val="32"/>
      <w:szCs w:val="20"/>
    </w:rPr>
  </w:style>
  <w:style w:type="paragraph" w:customStyle="1" w:styleId="714">
    <w:name w:val="Char Char Char Char Char Char1 Char Char Char1 Char Char Char Char Char Char Char Char Char Char Char Char Char Char Char"/>
    <w:basedOn w:val="1"/>
    <w:qFormat/>
    <w:uiPriority w:val="0"/>
    <w:pPr>
      <w:widowControl w:val="0"/>
      <w:jc w:val="both"/>
    </w:pPr>
    <w:rPr>
      <w:rFonts w:ascii="Tahoma" w:hAnsi="Tahoma" w:cs="Times New Roman"/>
      <w:kern w:val="2"/>
      <w:sz w:val="21"/>
      <w:szCs w:val="20"/>
    </w:rPr>
  </w:style>
  <w:style w:type="paragraph" w:customStyle="1" w:styleId="715">
    <w:name w:val="xl215"/>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color w:val="000000"/>
      <w:sz w:val="20"/>
      <w:szCs w:val="20"/>
    </w:rPr>
  </w:style>
  <w:style w:type="paragraph" w:customStyle="1" w:styleId="716">
    <w:name w:val="Char Char1 Char Char Char Char Char Char"/>
    <w:basedOn w:val="1"/>
    <w:qFormat/>
    <w:uiPriority w:val="0"/>
    <w:pPr>
      <w:spacing w:after="160" w:line="240" w:lineRule="exact"/>
    </w:pPr>
    <w:rPr>
      <w:rFonts w:ascii="Times New Roman" w:hAnsi="Times New Roman" w:cs="Times New Roman"/>
      <w:kern w:val="2"/>
      <w:sz w:val="21"/>
    </w:rPr>
  </w:style>
  <w:style w:type="paragraph" w:customStyle="1" w:styleId="717">
    <w:name w:val="xl66"/>
    <w:basedOn w:val="1"/>
    <w:qFormat/>
    <w:uiPriority w:val="0"/>
    <w:pPr>
      <w:spacing w:before="100" w:beforeAutospacing="1" w:after="100" w:afterAutospacing="1"/>
      <w:jc w:val="center"/>
      <w:textAlignment w:val="center"/>
    </w:pPr>
    <w:rPr>
      <w:rFonts w:ascii="仿宋" w:hAnsi="仿宋" w:eastAsia="仿宋" w:cs="Times New Roman"/>
    </w:rPr>
  </w:style>
  <w:style w:type="paragraph" w:customStyle="1" w:styleId="718">
    <w:name w:val="表格(五号)"/>
    <w:basedOn w:val="1"/>
    <w:qFormat/>
    <w:uiPriority w:val="0"/>
    <w:pPr>
      <w:adjustRightInd w:val="0"/>
      <w:snapToGrid w:val="0"/>
      <w:spacing w:before="60" w:after="60"/>
      <w:ind w:left="11"/>
      <w:jc w:val="center"/>
    </w:pPr>
    <w:rPr>
      <w:szCs w:val="20"/>
    </w:rPr>
  </w:style>
  <w:style w:type="paragraph" w:customStyle="1" w:styleId="719">
    <w:name w:val="pic"/>
    <w:basedOn w:val="1"/>
    <w:next w:val="1"/>
    <w:qFormat/>
    <w:uiPriority w:val="0"/>
    <w:pPr>
      <w:spacing w:line="360" w:lineRule="auto"/>
      <w:jc w:val="center"/>
    </w:pPr>
    <w:rPr>
      <w:rFonts w:ascii="仿宋_GB2312" w:hAnsi="Calibri"/>
      <w:szCs w:val="20"/>
    </w:rPr>
  </w:style>
  <w:style w:type="paragraph" w:customStyle="1" w:styleId="720">
    <w:name w:val="xl233"/>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Arial" w:hAnsi="Arial" w:cs="Arial"/>
      <w:sz w:val="20"/>
      <w:szCs w:val="20"/>
    </w:rPr>
  </w:style>
  <w:style w:type="paragraph" w:customStyle="1" w:styleId="721">
    <w:name w:val="xl234"/>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sz w:val="20"/>
      <w:szCs w:val="20"/>
    </w:rPr>
  </w:style>
  <w:style w:type="paragraph" w:customStyle="1" w:styleId="722">
    <w:name w:val="xl227"/>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Arial" w:hAnsi="Arial" w:cs="Arial"/>
      <w:sz w:val="20"/>
      <w:szCs w:val="20"/>
    </w:rPr>
  </w:style>
  <w:style w:type="paragraph" w:customStyle="1" w:styleId="723">
    <w:name w:val="BodyText1I2"/>
    <w:basedOn w:val="1"/>
    <w:qFormat/>
    <w:uiPriority w:val="0"/>
    <w:pPr>
      <w:widowControl w:val="0"/>
      <w:spacing w:after="120"/>
      <w:ind w:left="420" w:leftChars="200" w:firstLine="420" w:firstLineChars="200"/>
      <w:jc w:val="both"/>
      <w:textAlignment w:val="baseline"/>
    </w:pPr>
    <w:rPr>
      <w:rFonts w:ascii="Times New Roman" w:hAnsi="Times New Roman" w:cs="Times New Roman"/>
      <w:color w:val="000000"/>
      <w:kern w:val="2"/>
      <w:sz w:val="21"/>
    </w:rPr>
  </w:style>
  <w:style w:type="paragraph" w:customStyle="1" w:styleId="724">
    <w:name w:val="样式 Arial 小四 首行缩进:  0.85 厘米"/>
    <w:basedOn w:val="1"/>
    <w:qFormat/>
    <w:uiPriority w:val="0"/>
    <w:pPr>
      <w:spacing w:line="400" w:lineRule="exact"/>
      <w:ind w:firstLine="440" w:firstLineChars="200"/>
    </w:pPr>
    <w:rPr>
      <w:rFonts w:cs="仿宋_GB2312"/>
      <w:sz w:val="22"/>
      <w:szCs w:val="22"/>
      <w:lang w:val="zh-CN"/>
    </w:rPr>
  </w:style>
  <w:style w:type="paragraph" w:customStyle="1" w:styleId="725">
    <w:name w:val="Char Char Char Char Char Char Char Char Char Char Char Char Char Char Char Char"/>
    <w:basedOn w:val="1"/>
    <w:qFormat/>
    <w:uiPriority w:val="0"/>
    <w:pPr>
      <w:widowControl w:val="0"/>
      <w:tabs>
        <w:tab w:val="left" w:pos="360"/>
      </w:tabs>
      <w:spacing w:line="360" w:lineRule="auto"/>
      <w:ind w:left="482" w:firstLine="200" w:firstLineChars="200"/>
      <w:jc w:val="both"/>
    </w:pPr>
    <w:rPr>
      <w:rFonts w:ascii="Calibri" w:hAnsi="Times New Roman" w:cs="Times New Roman"/>
      <w:kern w:val="2"/>
      <w:sz w:val="21"/>
      <w:szCs w:val="21"/>
    </w:rPr>
  </w:style>
  <w:style w:type="paragraph" w:customStyle="1" w:styleId="726">
    <w:name w:val="Char Char7 Char"/>
    <w:basedOn w:val="1"/>
    <w:qFormat/>
    <w:uiPriority w:val="0"/>
    <w:pPr>
      <w:tabs>
        <w:tab w:val="left" w:pos="425"/>
      </w:tabs>
      <w:ind w:left="420" w:leftChars="200" w:firstLine="270" w:firstLineChars="150"/>
    </w:pPr>
    <w:rPr>
      <w:rFonts w:cs="Arial"/>
      <w:color w:val="5E5E5E"/>
      <w:szCs w:val="21"/>
    </w:rPr>
  </w:style>
  <w:style w:type="paragraph" w:customStyle="1" w:styleId="727">
    <w:name w:val="xl99"/>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w:hAnsi="Arial" w:cs="Arial"/>
      <w:b/>
      <w:bCs/>
      <w:color w:val="000000"/>
    </w:rPr>
  </w:style>
  <w:style w:type="paragraph" w:customStyle="1" w:styleId="728">
    <w:name w:val="Char Char Char Char Char Char1 Char Char Char Char Char Char"/>
    <w:basedOn w:val="1"/>
    <w:qFormat/>
    <w:uiPriority w:val="0"/>
    <w:pPr>
      <w:widowControl w:val="0"/>
      <w:jc w:val="both"/>
    </w:pPr>
    <w:rPr>
      <w:rFonts w:ascii="Tahoma" w:hAnsi="Tahoma" w:cs="Times New Roman"/>
      <w:kern w:val="2"/>
      <w:sz w:val="21"/>
      <w:szCs w:val="20"/>
    </w:rPr>
  </w:style>
  <w:style w:type="paragraph" w:customStyle="1" w:styleId="729">
    <w:name w:val="Char Char7 Char1"/>
    <w:basedOn w:val="1"/>
    <w:qFormat/>
    <w:uiPriority w:val="0"/>
    <w:pPr>
      <w:widowControl w:val="0"/>
      <w:tabs>
        <w:tab w:val="left" w:pos="425"/>
      </w:tabs>
      <w:ind w:left="420" w:leftChars="200" w:firstLine="270" w:firstLineChars="150"/>
      <w:jc w:val="both"/>
    </w:pPr>
    <w:rPr>
      <w:rFonts w:hAnsi="Times New Roman" w:cs="Arial"/>
      <w:color w:val="5E5E5E"/>
      <w:sz w:val="21"/>
      <w:szCs w:val="21"/>
    </w:rPr>
  </w:style>
  <w:style w:type="paragraph" w:customStyle="1" w:styleId="730">
    <w:name w:val="Char Char1 Char Char Char Char Char Char Char Char Char Char"/>
    <w:basedOn w:val="1"/>
    <w:qFormat/>
    <w:uiPriority w:val="0"/>
    <w:pPr>
      <w:widowControl w:val="0"/>
      <w:jc w:val="both"/>
    </w:pPr>
    <w:rPr>
      <w:rFonts w:ascii="Tahoma" w:hAnsi="Tahoma" w:cs="Times New Roman"/>
      <w:b/>
      <w:bCs/>
      <w:color w:val="000000"/>
      <w:szCs w:val="20"/>
    </w:rPr>
  </w:style>
  <w:style w:type="paragraph" w:customStyle="1" w:styleId="731">
    <w:name w:val="Style Heading 1H1Heading 0R1H11h1Level 1 Topic HeadingSectio..."/>
    <w:basedOn w:val="3"/>
    <w:next w:val="412"/>
    <w:qFormat/>
    <w:uiPriority w:val="0"/>
    <w:pPr>
      <w:keepLines/>
      <w:pageBreakBefore/>
      <w:numPr>
        <w:ilvl w:val="0"/>
        <w:numId w:val="11"/>
      </w:numPr>
      <w:tabs>
        <w:tab w:val="left" w:pos="432"/>
      </w:tabs>
      <w:spacing w:before="120" w:after="120" w:line="360" w:lineRule="auto"/>
      <w:jc w:val="left"/>
    </w:pPr>
    <w:rPr>
      <w:rFonts w:ascii="宋体" w:hAnsi="宋体"/>
      <w:b/>
      <w:sz w:val="32"/>
      <w:szCs w:val="32"/>
    </w:rPr>
  </w:style>
  <w:style w:type="paragraph" w:customStyle="1" w:styleId="732">
    <w:name w:val="CM5"/>
    <w:basedOn w:val="1"/>
    <w:next w:val="1"/>
    <w:qFormat/>
    <w:uiPriority w:val="0"/>
    <w:pPr>
      <w:widowControl w:val="0"/>
      <w:autoSpaceDE w:val="0"/>
      <w:autoSpaceDN w:val="0"/>
      <w:adjustRightInd w:val="0"/>
      <w:spacing w:line="400" w:lineRule="atLeast"/>
      <w:ind w:firstLine="200" w:firstLineChars="200"/>
    </w:pPr>
    <w:rPr>
      <w:rFonts w:ascii="Times New Roman" w:hAnsi="Times New Roman" w:cs="Times New Roman"/>
      <w:sz w:val="21"/>
      <w:szCs w:val="21"/>
    </w:rPr>
  </w:style>
  <w:style w:type="paragraph" w:customStyle="1" w:styleId="733">
    <w:name w:val="xl65"/>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仿宋" w:hAnsi="仿宋" w:eastAsia="仿宋" w:cs="Times New Roman"/>
    </w:rPr>
  </w:style>
  <w:style w:type="paragraph" w:customStyle="1" w:styleId="734">
    <w:name w:val="xl239"/>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color w:val="000000"/>
    </w:rPr>
  </w:style>
  <w:style w:type="paragraph" w:customStyle="1" w:styleId="735">
    <w:name w:val="Char1 Char Char Char1"/>
    <w:basedOn w:val="1"/>
    <w:qFormat/>
    <w:uiPriority w:val="0"/>
    <w:pPr>
      <w:widowControl w:val="0"/>
      <w:jc w:val="both"/>
    </w:pPr>
    <w:rPr>
      <w:rFonts w:ascii="Times New Roman" w:hAnsi="Times New Roman" w:cs="Times New Roman"/>
      <w:b/>
      <w:kern w:val="2"/>
      <w:sz w:val="32"/>
      <w:szCs w:val="32"/>
    </w:rPr>
  </w:style>
  <w:style w:type="paragraph" w:customStyle="1" w:styleId="736">
    <w:name w:val="p0"/>
    <w:basedOn w:val="1"/>
    <w:qFormat/>
    <w:uiPriority w:val="0"/>
    <w:pPr>
      <w:jc w:val="both"/>
    </w:pPr>
    <w:rPr>
      <w:rFonts w:ascii="Times New Roman" w:hAnsi="Times New Roman" w:cs="Times New Roman"/>
      <w:b/>
      <w:bCs/>
      <w:color w:val="000000"/>
      <w:sz w:val="21"/>
      <w:szCs w:val="21"/>
    </w:rPr>
  </w:style>
  <w:style w:type="paragraph" w:customStyle="1" w:styleId="737">
    <w:name w:val="Char Char Char Char Char Char Char Char"/>
    <w:basedOn w:val="396"/>
    <w:qFormat/>
    <w:uiPriority w:val="0"/>
    <w:pPr>
      <w:widowControl w:val="0"/>
      <w:shd w:val="clear" w:color="auto" w:fill="000080"/>
      <w:spacing w:line="240" w:lineRule="auto"/>
      <w:ind w:firstLine="0" w:firstLineChars="0"/>
      <w:jc w:val="both"/>
    </w:pPr>
    <w:rPr>
      <w:rFonts w:ascii="Tahoma" w:hAnsi="Tahoma"/>
      <w:sz w:val="24"/>
    </w:rPr>
  </w:style>
  <w:style w:type="paragraph" w:customStyle="1" w:styleId="738">
    <w:name w:val="xl69"/>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仿宋" w:hAnsi="仿宋" w:eastAsia="仿宋" w:cs="Times New Roman"/>
      <w:b/>
      <w:bCs/>
    </w:rPr>
  </w:style>
  <w:style w:type="paragraph" w:customStyle="1" w:styleId="739">
    <w:name w:val="南通方案正文"/>
    <w:basedOn w:val="1"/>
    <w:qFormat/>
    <w:uiPriority w:val="0"/>
    <w:pPr>
      <w:widowControl w:val="0"/>
      <w:spacing w:line="360" w:lineRule="auto"/>
      <w:ind w:firstLine="480" w:firstLineChars="200"/>
      <w:jc w:val="both"/>
    </w:pPr>
    <w:rPr>
      <w:rFonts w:ascii="Times New Roman" w:hAnsi="Times New Roman" w:cs="Times New Roman"/>
      <w:kern w:val="2"/>
      <w:szCs w:val="20"/>
    </w:rPr>
  </w:style>
  <w:style w:type="paragraph" w:customStyle="1" w:styleId="740">
    <w:name w:val="普通(网站)1"/>
    <w:basedOn w:val="1"/>
    <w:qFormat/>
    <w:uiPriority w:val="0"/>
    <w:pPr>
      <w:spacing w:before="100" w:beforeAutospacing="1" w:after="100" w:afterAutospacing="1"/>
      <w:ind w:firstLine="200" w:firstLineChars="200"/>
    </w:pPr>
    <w:rPr>
      <w:rFonts w:ascii="Calibri" w:hAnsi="Calibri" w:cs="Times New Roman"/>
      <w:sz w:val="21"/>
      <w:szCs w:val="21"/>
    </w:rPr>
  </w:style>
  <w:style w:type="paragraph" w:customStyle="1" w:styleId="741">
    <w:name w:val="Char Char Char Char Char Char Char Char Char Char Char Char Char Char Char"/>
    <w:basedOn w:val="1"/>
    <w:qFormat/>
    <w:uiPriority w:val="0"/>
    <w:pPr>
      <w:spacing w:line="400" w:lineRule="exact"/>
      <w:jc w:val="center"/>
    </w:pPr>
    <w:rPr>
      <w:rFonts w:ascii="Verdana" w:hAnsi="Verdana" w:cs="Times New Roman"/>
      <w:sz w:val="21"/>
      <w:szCs w:val="20"/>
      <w:lang w:eastAsia="en-US"/>
    </w:rPr>
  </w:style>
  <w:style w:type="paragraph" w:customStyle="1" w:styleId="742">
    <w:name w:val="xl81"/>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仿宋" w:hAnsi="仿宋" w:eastAsia="仿宋" w:cs="Times New Roman"/>
      <w:color w:val="FF0000"/>
      <w:sz w:val="20"/>
      <w:szCs w:val="20"/>
    </w:rPr>
  </w:style>
  <w:style w:type="paragraph" w:customStyle="1" w:styleId="743">
    <w:name w:val="xl225"/>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Arial" w:hAnsi="Arial" w:cs="Arial"/>
      <w:color w:val="000000"/>
      <w:sz w:val="20"/>
      <w:szCs w:val="20"/>
    </w:rPr>
  </w:style>
  <w:style w:type="paragraph" w:customStyle="1" w:styleId="744">
    <w:name w:val="Char1 Char Char Char Char Char Char1"/>
    <w:basedOn w:val="1"/>
    <w:qFormat/>
    <w:uiPriority w:val="0"/>
    <w:pPr>
      <w:widowControl w:val="0"/>
      <w:jc w:val="both"/>
    </w:pPr>
    <w:rPr>
      <w:rFonts w:ascii="Tahoma" w:hAnsi="Tahoma" w:cs="Times New Roman"/>
      <w:kern w:val="2"/>
      <w:szCs w:val="20"/>
    </w:rPr>
  </w:style>
  <w:style w:type="paragraph" w:customStyle="1" w:styleId="745">
    <w:name w:val="图1"/>
    <w:basedOn w:val="1"/>
    <w:next w:val="1"/>
    <w:qFormat/>
    <w:uiPriority w:val="0"/>
    <w:pPr>
      <w:tabs>
        <w:tab w:val="left" w:pos="425"/>
      </w:tabs>
      <w:spacing w:beforeLines="50" w:afterLines="100" w:line="360" w:lineRule="auto"/>
      <w:ind w:left="1105" w:hanging="748" w:firstLineChars="200"/>
      <w:jc w:val="center"/>
    </w:pPr>
    <w:rPr>
      <w:rFonts w:ascii="Times New Roman" w:hAnsi="Times New Roman" w:cs="Times New Roman"/>
      <w:sz w:val="21"/>
      <w:szCs w:val="21"/>
    </w:rPr>
  </w:style>
  <w:style w:type="paragraph" w:customStyle="1" w:styleId="746">
    <w:name w:val="Char Char Char Char Char Char1 Char Char Char Char Char Char Char Char Char Char"/>
    <w:basedOn w:val="1"/>
    <w:qFormat/>
    <w:uiPriority w:val="0"/>
    <w:pPr>
      <w:widowControl w:val="0"/>
      <w:jc w:val="both"/>
    </w:pPr>
    <w:rPr>
      <w:rFonts w:ascii="Tahoma" w:hAnsi="Tahoma" w:cs="Times New Roman"/>
      <w:kern w:val="2"/>
      <w:sz w:val="21"/>
      <w:szCs w:val="20"/>
    </w:rPr>
  </w:style>
  <w:style w:type="paragraph" w:customStyle="1" w:styleId="747">
    <w:name w:val="paragraph"/>
    <w:basedOn w:val="1"/>
    <w:qFormat/>
    <w:uiPriority w:val="0"/>
    <w:pPr>
      <w:spacing w:before="60" w:after="60"/>
    </w:pPr>
    <w:rPr>
      <w:rFonts w:ascii="Times New Roman" w:hAnsi="Times New Roman" w:cs="Times New Roman"/>
      <w:szCs w:val="20"/>
      <w:lang w:eastAsia="en-US"/>
    </w:rPr>
  </w:style>
  <w:style w:type="paragraph" w:customStyle="1" w:styleId="748">
    <w:name w:val="Item List in Table"/>
    <w:basedOn w:val="1"/>
    <w:qFormat/>
    <w:uiPriority w:val="0"/>
    <w:pPr>
      <w:topLinePunct/>
      <w:adjustRightInd w:val="0"/>
      <w:snapToGrid w:val="0"/>
      <w:spacing w:before="80" w:after="80" w:line="240" w:lineRule="atLeast"/>
      <w:ind w:left="284" w:hanging="284"/>
    </w:pPr>
    <w:rPr>
      <w:rFonts w:ascii="Times New Roman" w:hAnsi="Times New Roman" w:cs="Arial"/>
      <w:sz w:val="21"/>
      <w:szCs w:val="21"/>
    </w:rPr>
  </w:style>
  <w:style w:type="paragraph" w:customStyle="1" w:styleId="749">
    <w:name w:val="操作ステップ"/>
    <w:basedOn w:val="1"/>
    <w:next w:val="655"/>
    <w:qFormat/>
    <w:uiPriority w:val="0"/>
    <w:pPr>
      <w:widowControl w:val="0"/>
      <w:tabs>
        <w:tab w:val="left" w:pos="1984"/>
      </w:tabs>
      <w:spacing w:line="340" w:lineRule="exact"/>
      <w:ind w:left="1984" w:right="-62" w:hanging="283"/>
      <w:outlineLvl w:val="7"/>
    </w:pPr>
    <w:rPr>
      <w:rFonts w:ascii="Century" w:hAnsi="Century" w:cs="Times New Roman"/>
      <w:color w:val="000000"/>
      <w:kern w:val="2"/>
      <w:sz w:val="20"/>
    </w:rPr>
  </w:style>
  <w:style w:type="paragraph" w:customStyle="1" w:styleId="750">
    <w:name w:val="正文缩进2"/>
    <w:basedOn w:val="1"/>
    <w:qFormat/>
    <w:uiPriority w:val="0"/>
    <w:pPr>
      <w:widowControl w:val="0"/>
      <w:spacing w:before="60"/>
      <w:ind w:firstLine="476"/>
      <w:jc w:val="both"/>
    </w:pPr>
    <w:rPr>
      <w:rFonts w:ascii="Times New Roman" w:hAnsi="Times New Roman" w:cs="Times New Roman"/>
      <w:kern w:val="2"/>
      <w:szCs w:val="20"/>
    </w:rPr>
  </w:style>
  <w:style w:type="paragraph" w:customStyle="1" w:styleId="751">
    <w:name w:val="xl83"/>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仿宋" w:hAnsi="仿宋" w:eastAsia="仿宋" w:cs="Times New Roman"/>
      <w:sz w:val="20"/>
      <w:szCs w:val="20"/>
    </w:rPr>
  </w:style>
  <w:style w:type="paragraph" w:customStyle="1" w:styleId="752">
    <w:name w:val="No Spacing1"/>
    <w:qFormat/>
    <w:uiPriority w:val="0"/>
    <w:pPr>
      <w:widowControl w:val="0"/>
      <w:jc w:val="both"/>
    </w:pPr>
    <w:rPr>
      <w:rFonts w:ascii="Times New Roman" w:hAnsi="Times New Roman" w:eastAsia="宋体" w:cs="Times New Roman"/>
      <w:kern w:val="2"/>
      <w:sz w:val="24"/>
      <w:szCs w:val="24"/>
      <w:lang w:val="en-US" w:eastAsia="zh-CN" w:bidi="ar-SA"/>
    </w:rPr>
  </w:style>
  <w:style w:type="paragraph" w:customStyle="1" w:styleId="753">
    <w:name w:val="xl25"/>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cs="Times New Roman"/>
      <w:sz w:val="18"/>
      <w:szCs w:val="18"/>
    </w:rPr>
  </w:style>
  <w:style w:type="paragraph" w:customStyle="1" w:styleId="754">
    <w:name w:val="xl92"/>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Times New Roman" w:hAnsi="Times New Roman" w:cs="Times New Roman"/>
    </w:rPr>
  </w:style>
  <w:style w:type="paragraph" w:customStyle="1" w:styleId="755">
    <w:name w:val="xl97"/>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Arial" w:hAnsi="Arial" w:cs="Arial"/>
      <w:b/>
      <w:bCs/>
      <w:color w:val="000000"/>
    </w:rPr>
  </w:style>
  <w:style w:type="paragraph" w:customStyle="1" w:styleId="756">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757">
    <w:name w:val="默认段落字体 Para Char Char Char Char Char Char Char"/>
    <w:basedOn w:val="1"/>
    <w:qFormat/>
    <w:uiPriority w:val="0"/>
    <w:rPr>
      <w:rFonts w:ascii="Tahoma" w:hAnsi="Tahoma"/>
      <w:szCs w:val="20"/>
    </w:rPr>
  </w:style>
  <w:style w:type="paragraph" w:customStyle="1" w:styleId="758">
    <w:name w:val="Char Char16 Char Char"/>
    <w:basedOn w:val="1"/>
    <w:qFormat/>
    <w:uiPriority w:val="0"/>
    <w:pPr>
      <w:widowControl w:val="0"/>
      <w:jc w:val="both"/>
    </w:pPr>
    <w:rPr>
      <w:rFonts w:ascii="Times New Roman" w:hAnsi="Times New Roman" w:cs="Times New Roman"/>
      <w:kern w:val="2"/>
      <w:sz w:val="21"/>
      <w:szCs w:val="21"/>
    </w:rPr>
  </w:style>
  <w:style w:type="paragraph" w:customStyle="1" w:styleId="759">
    <w:name w:val="列表段落1"/>
    <w:basedOn w:val="1"/>
    <w:qFormat/>
    <w:uiPriority w:val="34"/>
    <w:pPr>
      <w:widowControl w:val="0"/>
      <w:ind w:firstLine="420" w:firstLineChars="200"/>
      <w:jc w:val="both"/>
    </w:pPr>
    <w:rPr>
      <w:rFonts w:ascii="等线" w:hAnsi="等线" w:eastAsia="等线" w:cs="Times New Roman"/>
      <w:kern w:val="2"/>
      <w:sz w:val="21"/>
      <w:szCs w:val="22"/>
    </w:rPr>
  </w:style>
  <w:style w:type="paragraph" w:customStyle="1" w:styleId="760">
    <w:name w:val="正文缩进1"/>
    <w:basedOn w:val="1"/>
    <w:qFormat/>
    <w:uiPriority w:val="0"/>
    <w:pPr>
      <w:widowControl w:val="0"/>
      <w:spacing w:line="360" w:lineRule="auto"/>
      <w:ind w:firstLine="454"/>
    </w:pPr>
    <w:rPr>
      <w:rFonts w:ascii="Times New Roman" w:hAnsi="Times New Roman" w:cs="Times New Roman"/>
      <w:kern w:val="2"/>
    </w:rPr>
  </w:style>
  <w:style w:type="paragraph" w:customStyle="1" w:styleId="761">
    <w:name w:val="文章总标题"/>
    <w:basedOn w:val="1"/>
    <w:next w:val="462"/>
    <w:qFormat/>
    <w:uiPriority w:val="0"/>
    <w:pPr>
      <w:spacing w:before="566" w:after="544" w:line="566" w:lineRule="atLeast"/>
      <w:jc w:val="center"/>
    </w:pPr>
    <w:rPr>
      <w:rFonts w:ascii="Arial" w:hAnsi="Times New Roman" w:eastAsia="黑体" w:cs="Times New Roman"/>
      <w:color w:val="000000"/>
      <w:sz w:val="54"/>
      <w:szCs w:val="20"/>
      <w:u w:color="000000"/>
    </w:rPr>
  </w:style>
  <w:style w:type="paragraph" w:customStyle="1" w:styleId="762">
    <w:name w:val="indent 5"/>
    <w:basedOn w:val="78"/>
    <w:next w:val="78"/>
    <w:qFormat/>
    <w:uiPriority w:val="0"/>
    <w:pPr>
      <w:spacing w:before="60" w:after="60"/>
    </w:pPr>
    <w:rPr>
      <w:color w:val="auto"/>
    </w:rPr>
  </w:style>
  <w:style w:type="paragraph" w:customStyle="1" w:styleId="763">
    <w:name w:val="font14"/>
    <w:basedOn w:val="1"/>
    <w:qFormat/>
    <w:uiPriority w:val="0"/>
    <w:pPr>
      <w:spacing w:before="100" w:beforeAutospacing="1" w:after="100" w:afterAutospacing="1"/>
    </w:pPr>
    <w:rPr>
      <w:rFonts w:hAnsi="Times New Roman" w:cs="Times New Roman"/>
      <w:sz w:val="20"/>
      <w:szCs w:val="20"/>
    </w:rPr>
  </w:style>
  <w:style w:type="paragraph" w:customStyle="1" w:styleId="764">
    <w:name w:val="标书标题2"/>
    <w:basedOn w:val="4"/>
    <w:qFormat/>
    <w:uiPriority w:val="0"/>
    <w:pPr>
      <w:keepLines w:val="0"/>
      <w:numPr>
        <w:ilvl w:val="0"/>
        <w:numId w:val="12"/>
      </w:numPr>
      <w:tabs>
        <w:tab w:val="left" w:pos="567"/>
        <w:tab w:val="clear" w:pos="780"/>
      </w:tabs>
      <w:adjustRightInd w:val="0"/>
      <w:snapToGrid w:val="0"/>
      <w:spacing w:before="120" w:beforeLines="50" w:after="60" w:line="300" w:lineRule="auto"/>
      <w:ind w:left="567" w:hanging="567"/>
    </w:pPr>
    <w:rPr>
      <w:rFonts w:ascii="Arial Narrow" w:hAnsi="Arial Narrow" w:eastAsia="仿宋_GB2312"/>
      <w:bCs w:val="0"/>
      <w:kern w:val="0"/>
      <w:szCs w:val="20"/>
    </w:rPr>
  </w:style>
  <w:style w:type="paragraph" w:customStyle="1" w:styleId="765">
    <w:name w:val="xl28"/>
    <w:basedOn w:val="1"/>
    <w:qFormat/>
    <w:uiPriority w:val="0"/>
    <w:pPr>
      <w:spacing w:before="100" w:beforeAutospacing="1" w:after="100" w:afterAutospacing="1"/>
      <w:jc w:val="center"/>
      <w:textAlignment w:val="center"/>
    </w:pPr>
    <w:rPr>
      <w:rFonts w:hint="eastAsia" w:ascii="黑体" w:hAnsi="Arial Unicode MS" w:eastAsia="黑体" w:cs="Times New Roman"/>
      <w:sz w:val="32"/>
      <w:szCs w:val="32"/>
    </w:rPr>
  </w:style>
  <w:style w:type="paragraph" w:customStyle="1" w:styleId="766">
    <w:name w:val="GP标题3"/>
    <w:basedOn w:val="1"/>
    <w:next w:val="535"/>
    <w:qFormat/>
    <w:uiPriority w:val="0"/>
    <w:pPr>
      <w:widowControl w:val="0"/>
      <w:numPr>
        <w:ilvl w:val="2"/>
        <w:numId w:val="6"/>
      </w:numPr>
      <w:tabs>
        <w:tab w:val="left" w:pos="1260"/>
        <w:tab w:val="clear" w:pos="720"/>
      </w:tabs>
      <w:spacing w:before="156" w:beforeLines="50" w:after="156" w:afterLines="50" w:line="360" w:lineRule="auto"/>
      <w:outlineLvl w:val="2"/>
    </w:pPr>
    <w:rPr>
      <w:rFonts w:ascii="华文细黑" w:hAnsi="华文细黑" w:eastAsia="华文细黑" w:cs="Times New Roman"/>
      <w:b/>
      <w:sz w:val="30"/>
      <w:szCs w:val="20"/>
    </w:rPr>
  </w:style>
  <w:style w:type="paragraph" w:customStyle="1" w:styleId="767">
    <w:name w:val="xl38"/>
    <w:basedOn w:val="1"/>
    <w:qFormat/>
    <w:uiPriority w:val="0"/>
    <w:pPr>
      <w:spacing w:before="100" w:beforeAutospacing="1" w:after="100" w:afterAutospacing="1"/>
      <w:jc w:val="center"/>
    </w:pPr>
    <w:rPr>
      <w:rFonts w:ascii="Arial Unicode MS" w:hAnsi="Arial Unicode MS" w:eastAsia="Arial Unicode MS" w:cs="Arial Unicode MS"/>
    </w:rPr>
  </w:style>
  <w:style w:type="paragraph" w:customStyle="1" w:styleId="768">
    <w:name w:val="此正文"/>
    <w:basedOn w:val="1"/>
    <w:qFormat/>
    <w:uiPriority w:val="0"/>
    <w:pPr>
      <w:spacing w:line="360" w:lineRule="auto"/>
      <w:ind w:firstLine="200" w:firstLineChars="200"/>
    </w:pPr>
  </w:style>
  <w:style w:type="paragraph" w:customStyle="1" w:styleId="769">
    <w:name w:val="样式 标题 1 + 黑体 (符号) 宋体 三号 段前: 7.8 磅 段后: 7.8 磅 行距: 1.5 倍行距"/>
    <w:basedOn w:val="3"/>
    <w:qFormat/>
    <w:uiPriority w:val="0"/>
    <w:pPr>
      <w:keepLines/>
      <w:tabs>
        <w:tab w:val="left" w:pos="567"/>
      </w:tabs>
      <w:adjustRightInd w:val="0"/>
      <w:snapToGrid w:val="0"/>
      <w:spacing w:beforeLines="50" w:afterLines="50" w:line="360" w:lineRule="auto"/>
      <w:ind w:left="431" w:hanging="431"/>
      <w:jc w:val="left"/>
    </w:pPr>
    <w:rPr>
      <w:rFonts w:ascii="Calibri" w:hAnsi="Calibri"/>
      <w:b/>
      <w:bCs/>
      <w:kern w:val="44"/>
      <w:sz w:val="24"/>
      <w:szCs w:val="21"/>
      <w:lang w:val="zh-CN"/>
    </w:rPr>
  </w:style>
  <w:style w:type="paragraph" w:customStyle="1" w:styleId="770">
    <w:name w:val="Char Char Char Char2"/>
    <w:basedOn w:val="1"/>
    <w:qFormat/>
    <w:uiPriority w:val="0"/>
    <w:pPr>
      <w:spacing w:after="160" w:line="240" w:lineRule="exact"/>
    </w:pPr>
    <w:rPr>
      <w:rFonts w:ascii="Verdana" w:hAnsi="Verdana" w:cs="Times New Roman"/>
      <w:sz w:val="20"/>
      <w:szCs w:val="20"/>
      <w:lang w:eastAsia="en-US"/>
    </w:rPr>
  </w:style>
  <w:style w:type="paragraph" w:customStyle="1" w:styleId="771">
    <w:name w:val="xl39"/>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Times New Roman" w:hAnsi="Times New Roman" w:eastAsia="Arial Unicode MS" w:cs="Times New Roman"/>
    </w:rPr>
  </w:style>
  <w:style w:type="paragraph" w:customStyle="1" w:styleId="772">
    <w:name w:val="xl55"/>
    <w:basedOn w:val="1"/>
    <w:qFormat/>
    <w:uiPriority w:val="0"/>
    <w:pPr>
      <w:spacing w:before="100" w:beforeAutospacing="1" w:after="100" w:afterAutospacing="1"/>
      <w:jc w:val="center"/>
      <w:textAlignment w:val="center"/>
    </w:pPr>
    <w:rPr>
      <w:rFonts w:ascii="Arial Unicode MS" w:hAnsi="Arial Unicode MS"/>
    </w:rPr>
  </w:style>
  <w:style w:type="paragraph" w:customStyle="1" w:styleId="773">
    <w:name w:val="正文-缩进"/>
    <w:basedOn w:val="1"/>
    <w:qFormat/>
    <w:uiPriority w:val="0"/>
    <w:pPr>
      <w:widowControl w:val="0"/>
      <w:spacing w:line="360" w:lineRule="auto"/>
      <w:ind w:firstLine="420" w:firstLineChars="200"/>
      <w:jc w:val="both"/>
    </w:pPr>
    <w:rPr>
      <w:rFonts w:hAnsi="Calibri" w:cs="Times New Roman"/>
      <w:bCs/>
      <w:kern w:val="2"/>
      <w:szCs w:val="22"/>
    </w:rPr>
  </w:style>
  <w:style w:type="paragraph" w:customStyle="1" w:styleId="774">
    <w:name w:val="_Style 561"/>
    <w:basedOn w:val="20"/>
    <w:qFormat/>
    <w:uiPriority w:val="0"/>
    <w:pPr>
      <w:widowControl w:val="0"/>
      <w:shd w:val="clear" w:color="auto" w:fill="000080"/>
      <w:jc w:val="both"/>
    </w:pPr>
    <w:rPr>
      <w:rFonts w:ascii="Times New Roman" w:hAnsi="Times New Roman"/>
      <w:sz w:val="21"/>
      <w:szCs w:val="24"/>
    </w:rPr>
  </w:style>
  <w:style w:type="paragraph" w:customStyle="1" w:styleId="775">
    <w:name w:val="タイトル-L3-項"/>
    <w:basedOn w:val="1"/>
    <w:next w:val="25"/>
    <w:qFormat/>
    <w:uiPriority w:val="0"/>
    <w:pPr>
      <w:keepNext/>
      <w:keepLines/>
      <w:tabs>
        <w:tab w:val="left" w:pos="948"/>
      </w:tabs>
      <w:spacing w:before="120" w:after="10"/>
      <w:ind w:left="948" w:right="85" w:hanging="720"/>
      <w:outlineLvl w:val="2"/>
    </w:pPr>
    <w:rPr>
      <w:rFonts w:ascii="Arial" w:hAnsi="Arial" w:eastAsia="MS Gothic" w:cs="Times New Roman"/>
      <w:kern w:val="2"/>
      <w:sz w:val="28"/>
    </w:rPr>
  </w:style>
  <w:style w:type="paragraph" w:customStyle="1" w:styleId="776">
    <w:name w:val="Default Paragraph Font Para Char Char Char Char Char Char"/>
    <w:basedOn w:val="1"/>
    <w:qFormat/>
    <w:uiPriority w:val="0"/>
    <w:pPr>
      <w:spacing w:after="160" w:line="240" w:lineRule="exact"/>
    </w:pPr>
    <w:rPr>
      <w:rFonts w:ascii="Verdana" w:hAnsi="Verdana" w:cs="Times New Roman"/>
      <w:sz w:val="20"/>
      <w:szCs w:val="20"/>
      <w:lang w:eastAsia="en-US"/>
    </w:rPr>
  </w:style>
  <w:style w:type="paragraph" w:customStyle="1" w:styleId="777">
    <w:name w:val="Char Char5 Char"/>
    <w:basedOn w:val="1"/>
    <w:qFormat/>
    <w:uiPriority w:val="0"/>
    <w:pPr>
      <w:widowControl w:val="0"/>
      <w:jc w:val="both"/>
    </w:pPr>
    <w:rPr>
      <w:rFonts w:ascii="Times New Roman" w:hAnsi="Times New Roman" w:cs="Times New Roman"/>
      <w:kern w:val="2"/>
      <w:sz w:val="21"/>
      <w:szCs w:val="20"/>
    </w:rPr>
  </w:style>
  <w:style w:type="paragraph" w:customStyle="1" w:styleId="778">
    <w:name w:val="_Style 32"/>
    <w:basedOn w:val="1"/>
    <w:qFormat/>
    <w:uiPriority w:val="0"/>
    <w:rPr>
      <w:szCs w:val="20"/>
    </w:rPr>
  </w:style>
  <w:style w:type="paragraph" w:customStyle="1" w:styleId="779">
    <w:name w:val="xl74"/>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仿宋" w:hAnsi="仿宋" w:eastAsia="仿宋" w:cs="Times New Roman"/>
      <w:color w:val="000000"/>
      <w:sz w:val="20"/>
      <w:szCs w:val="20"/>
    </w:rPr>
  </w:style>
  <w:style w:type="paragraph" w:customStyle="1" w:styleId="780">
    <w:name w:val="WPS Plain"/>
    <w:qFormat/>
    <w:uiPriority w:val="0"/>
    <w:rPr>
      <w:rFonts w:ascii="Times New Roman" w:hAnsi="Times New Roman" w:eastAsia="宋体" w:cs="Times New Roman"/>
      <w:kern w:val="2"/>
      <w:sz w:val="21"/>
      <w:szCs w:val="22"/>
      <w:lang w:val="en-US" w:eastAsia="zh-CN" w:bidi="ar-SA"/>
    </w:rPr>
  </w:style>
  <w:style w:type="paragraph" w:customStyle="1" w:styleId="781">
    <w:name w:val="xl90"/>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Times New Roman" w:hAnsi="Times New Roman" w:cs="Times New Roman"/>
    </w:rPr>
  </w:style>
  <w:style w:type="paragraph" w:customStyle="1" w:styleId="782">
    <w:name w:val="HTML 预设格式1"/>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53" w:lineRule="atLeast"/>
    </w:pPr>
    <w:rPr>
      <w:rFonts w:ascii="Courier New" w:hAnsi="Courier New" w:cs="Courier New"/>
      <w:kern w:val="2"/>
      <w:sz w:val="20"/>
      <w:szCs w:val="20"/>
    </w:rPr>
  </w:style>
  <w:style w:type="paragraph" w:customStyle="1" w:styleId="783">
    <w:name w:val="目录3"/>
    <w:basedOn w:val="1"/>
    <w:next w:val="1"/>
    <w:qFormat/>
    <w:uiPriority w:val="0"/>
    <w:pPr>
      <w:tabs>
        <w:tab w:val="left" w:leader="dot" w:pos="8503"/>
      </w:tabs>
      <w:spacing w:line="317" w:lineRule="atLeast"/>
      <w:ind w:firstLine="419"/>
      <w:jc w:val="both"/>
    </w:pPr>
    <w:rPr>
      <w:rFonts w:ascii="Times New Roman" w:hAnsi="Times New Roman" w:cs="Times New Roman"/>
      <w:color w:val="000000"/>
      <w:sz w:val="21"/>
      <w:szCs w:val="20"/>
      <w:u w:color="000000"/>
    </w:rPr>
  </w:style>
  <w:style w:type="paragraph" w:customStyle="1" w:styleId="784">
    <w:name w:val="xl245"/>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hAnsi="Times New Roman" w:cs="Times New Roman"/>
      <w:sz w:val="20"/>
      <w:szCs w:val="20"/>
    </w:rPr>
  </w:style>
  <w:style w:type="paragraph" w:customStyle="1" w:styleId="785">
    <w:name w:val="需求文档正文样式"/>
    <w:basedOn w:val="1"/>
    <w:qFormat/>
    <w:uiPriority w:val="0"/>
    <w:pPr>
      <w:widowControl w:val="0"/>
      <w:spacing w:line="360" w:lineRule="auto"/>
      <w:ind w:firstLine="437"/>
      <w:jc w:val="both"/>
    </w:pPr>
    <w:rPr>
      <w:rFonts w:ascii="Times New Roman" w:hAnsi="Times New Roman" w:cs="Times New Roman"/>
      <w:kern w:val="2"/>
      <w:sz w:val="21"/>
      <w:szCs w:val="21"/>
    </w:rPr>
  </w:style>
  <w:style w:type="paragraph" w:customStyle="1" w:styleId="786">
    <w:name w:val="正文文本缩进 21"/>
    <w:basedOn w:val="1"/>
    <w:qFormat/>
    <w:uiPriority w:val="0"/>
    <w:pPr>
      <w:widowControl w:val="0"/>
      <w:ind w:firstLine="480" w:firstLineChars="200"/>
      <w:jc w:val="both"/>
    </w:pPr>
    <w:rPr>
      <w:rFonts w:ascii="Times New Roman" w:hAnsi="Times New Roman" w:cs="Times New Roman"/>
      <w:sz w:val="21"/>
      <w:szCs w:val="21"/>
    </w:rPr>
  </w:style>
  <w:style w:type="paragraph" w:customStyle="1" w:styleId="787">
    <w:name w:val="表格文字（4号居中）"/>
    <w:basedOn w:val="435"/>
    <w:qFormat/>
    <w:uiPriority w:val="0"/>
    <w:pPr>
      <w:spacing w:beforeLines="50" w:line="240" w:lineRule="auto"/>
    </w:pPr>
    <w:rPr>
      <w:rFonts w:ascii="Times New Roman" w:hAnsi="Times New Roman"/>
      <w:sz w:val="24"/>
    </w:rPr>
  </w:style>
  <w:style w:type="paragraph" w:customStyle="1" w:styleId="788">
    <w:name w:val="索引 51"/>
    <w:basedOn w:val="1"/>
    <w:next w:val="1"/>
    <w:qFormat/>
    <w:uiPriority w:val="0"/>
    <w:pPr>
      <w:widowControl w:val="0"/>
      <w:snapToGrid w:val="0"/>
      <w:spacing w:line="360" w:lineRule="auto"/>
      <w:ind w:left="800" w:leftChars="800"/>
      <w:jc w:val="center"/>
    </w:pPr>
    <w:rPr>
      <w:rFonts w:ascii="Calibri" w:hAnsi="Calibri" w:cs="Times New Roman"/>
      <w:b/>
      <w:kern w:val="2"/>
      <w:sz w:val="32"/>
      <w:szCs w:val="32"/>
    </w:rPr>
  </w:style>
  <w:style w:type="paragraph" w:customStyle="1" w:styleId="789">
    <w:name w:val="xl93"/>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hAnsi="Times New Roman" w:cs="Times New Roman"/>
      <w:color w:val="FF0000"/>
    </w:rPr>
  </w:style>
  <w:style w:type="paragraph" w:customStyle="1" w:styleId="790">
    <w:name w:val="无间隔1"/>
    <w:qFormat/>
    <w:uiPriority w:val="0"/>
    <w:pPr>
      <w:widowControl w:val="0"/>
      <w:spacing w:line="300" w:lineRule="auto"/>
    </w:pPr>
    <w:rPr>
      <w:rFonts w:ascii="楷体_GB2312" w:hAnsi="宋体" w:eastAsia="楷体_GB2312" w:cs="Times New Roman"/>
      <w:bCs/>
      <w:kern w:val="2"/>
      <w:sz w:val="24"/>
      <w:szCs w:val="24"/>
      <w:u w:val="single"/>
      <w:lang w:val="en-US" w:eastAsia="zh-CN" w:bidi="ar-SA"/>
    </w:rPr>
  </w:style>
  <w:style w:type="paragraph" w:customStyle="1" w:styleId="791">
    <w:name w:val="xl136"/>
    <w:basedOn w:val="1"/>
    <w:qFormat/>
    <w:uiPriority w:val="0"/>
    <w:pPr>
      <w:spacing w:before="100" w:beforeAutospacing="1" w:after="100" w:afterAutospacing="1"/>
      <w:jc w:val="center"/>
      <w:textAlignment w:val="bottom"/>
    </w:pPr>
  </w:style>
  <w:style w:type="paragraph" w:customStyle="1" w:styleId="792">
    <w:name w:val="样式 标题 2 + (西文) 宋体 非加粗 居中"/>
    <w:basedOn w:val="4"/>
    <w:qFormat/>
    <w:uiPriority w:val="0"/>
    <w:pPr>
      <w:widowControl w:val="0"/>
      <w:tabs>
        <w:tab w:val="left" w:pos="432"/>
      </w:tabs>
      <w:adjustRightInd w:val="0"/>
      <w:snapToGrid w:val="0"/>
      <w:spacing w:line="412" w:lineRule="auto"/>
      <w:jc w:val="center"/>
    </w:pPr>
    <w:rPr>
      <w:rFonts w:ascii="Calibri" w:hAnsi="Calibri"/>
      <w:bCs w:val="0"/>
      <w:spacing w:val="2"/>
      <w:sz w:val="24"/>
      <w:szCs w:val="20"/>
      <w:lang w:val="zh-CN"/>
    </w:rPr>
  </w:style>
  <w:style w:type="paragraph" w:customStyle="1" w:styleId="793">
    <w:name w:val="itemstepintable"/>
    <w:basedOn w:val="1"/>
    <w:qFormat/>
    <w:uiPriority w:val="0"/>
    <w:pPr>
      <w:spacing w:before="100" w:beforeAutospacing="1" w:after="100" w:afterAutospacing="1"/>
    </w:pPr>
    <w:rPr>
      <w:rFonts w:hAnsi="Times New Roman" w:cs="Times New Roman"/>
    </w:rPr>
  </w:style>
  <w:style w:type="paragraph" w:customStyle="1" w:styleId="794">
    <w:name w:val="Char Char Char Char Char Char Char Char Char Char Char Char Char"/>
    <w:basedOn w:val="1"/>
    <w:qFormat/>
    <w:uiPriority w:val="0"/>
    <w:rPr>
      <w:rFonts w:ascii="Tahoma" w:hAnsi="Tahoma"/>
      <w:szCs w:val="20"/>
    </w:rPr>
  </w:style>
  <w:style w:type="paragraph" w:customStyle="1" w:styleId="795">
    <w:name w:val="列表框2"/>
    <w:basedOn w:val="165"/>
    <w:qFormat/>
    <w:uiPriority w:val="0"/>
    <w:pPr>
      <w:numPr>
        <w:ilvl w:val="0"/>
        <w:numId w:val="13"/>
      </w:numPr>
      <w:tabs>
        <w:tab w:val="left" w:pos="360"/>
        <w:tab w:val="left" w:pos="567"/>
      </w:tabs>
      <w:ind w:left="0" w:leftChars="700" w:firstLine="0"/>
    </w:pPr>
    <w:rPr>
      <w:rFonts w:ascii="Times New Roman" w:hAnsi="Times New Roman"/>
    </w:rPr>
  </w:style>
  <w:style w:type="paragraph" w:customStyle="1" w:styleId="796">
    <w:name w:val="a1"/>
    <w:basedOn w:val="1"/>
    <w:qFormat/>
    <w:uiPriority w:val="0"/>
    <w:pPr>
      <w:spacing w:before="100" w:beforeAutospacing="1" w:after="100" w:afterAutospacing="1"/>
    </w:pPr>
  </w:style>
  <w:style w:type="paragraph" w:customStyle="1" w:styleId="797">
    <w:name w:val="XHH标题9"/>
    <w:qFormat/>
    <w:uiPriority w:val="0"/>
    <w:pPr>
      <w:ind w:left="5102" w:hanging="1700"/>
    </w:pPr>
    <w:rPr>
      <w:rFonts w:ascii="黑体" w:hAnsi="黑体" w:eastAsia="黑体" w:cs="宋体"/>
      <w:kern w:val="2"/>
      <w:sz w:val="28"/>
      <w:szCs w:val="28"/>
      <w:lang w:val="en-US" w:eastAsia="zh-CN" w:bidi="ar-SA"/>
    </w:rPr>
  </w:style>
  <w:style w:type="paragraph" w:customStyle="1" w:styleId="798">
    <w:name w:val="小节标题"/>
    <w:basedOn w:val="1"/>
    <w:next w:val="1"/>
    <w:qFormat/>
    <w:uiPriority w:val="0"/>
    <w:pPr>
      <w:spacing w:before="175" w:after="102" w:line="351" w:lineRule="atLeast"/>
      <w:jc w:val="both"/>
    </w:pPr>
    <w:rPr>
      <w:rFonts w:ascii="Times New Roman" w:hAnsi="Times New Roman" w:eastAsia="黑体" w:cs="Times New Roman"/>
      <w:color w:val="000000"/>
      <w:sz w:val="21"/>
      <w:szCs w:val="20"/>
      <w:u w:color="000000"/>
    </w:rPr>
  </w:style>
  <w:style w:type="paragraph" w:customStyle="1" w:styleId="799">
    <w:name w:val="WW-正文文字缩进 2"/>
    <w:basedOn w:val="1"/>
    <w:qFormat/>
    <w:uiPriority w:val="0"/>
    <w:pPr>
      <w:widowControl w:val="0"/>
      <w:suppressAutoHyphens/>
      <w:ind w:firstLine="420"/>
      <w:jc w:val="both"/>
    </w:pPr>
    <w:rPr>
      <w:rFonts w:ascii="Times New Roman" w:hAnsi="Times New Roman" w:cs="Times New Roman"/>
      <w:kern w:val="1"/>
      <w:sz w:val="21"/>
      <w:szCs w:val="20"/>
    </w:rPr>
  </w:style>
  <w:style w:type="paragraph" w:customStyle="1" w:styleId="800">
    <w:name w:val="小点说明"/>
    <w:basedOn w:val="1"/>
    <w:qFormat/>
    <w:uiPriority w:val="0"/>
    <w:pPr>
      <w:adjustRightInd w:val="0"/>
      <w:snapToGrid w:val="0"/>
    </w:pPr>
    <w:rPr>
      <w:rFonts w:ascii="仿宋_GB2312" w:eastAsia="仿宋_GB2312"/>
      <w:color w:val="000000"/>
      <w:szCs w:val="18"/>
    </w:rPr>
  </w:style>
  <w:style w:type="paragraph" w:customStyle="1" w:styleId="801">
    <w:name w:val="font13"/>
    <w:basedOn w:val="1"/>
    <w:qFormat/>
    <w:uiPriority w:val="0"/>
    <w:pPr>
      <w:spacing w:before="100" w:beforeAutospacing="1" w:after="100" w:afterAutospacing="1"/>
    </w:pPr>
    <w:rPr>
      <w:rFonts w:hAnsi="Times New Roman" w:cs="Times New Roman"/>
      <w:b/>
      <w:bCs/>
      <w:color w:val="000000"/>
    </w:rPr>
  </w:style>
  <w:style w:type="paragraph" w:customStyle="1" w:styleId="802">
    <w:name w:val="xl117"/>
    <w:basedOn w:val="1"/>
    <w:qFormat/>
    <w:uiPriority w:val="0"/>
    <w:pPr>
      <w:pBdr>
        <w:top w:val="single" w:color="auto" w:sz="4" w:space="0"/>
        <w:bottom w:val="single" w:color="auto" w:sz="4" w:space="0"/>
        <w:right w:val="single" w:color="auto" w:sz="4" w:space="0"/>
      </w:pBdr>
      <w:spacing w:before="100" w:beforeAutospacing="1" w:after="100" w:afterAutospacing="1"/>
      <w:jc w:val="center"/>
    </w:pPr>
    <w:rPr>
      <w:rFonts w:hAnsi="Times New Roman" w:cs="Times New Roman"/>
      <w:b/>
      <w:bCs/>
    </w:rPr>
  </w:style>
  <w:style w:type="paragraph" w:customStyle="1" w:styleId="803">
    <w:name w:val="Char Char Char 字元 字元"/>
    <w:basedOn w:val="1"/>
    <w:qFormat/>
    <w:uiPriority w:val="0"/>
    <w:pPr>
      <w:widowControl w:val="0"/>
      <w:spacing w:line="360" w:lineRule="auto"/>
      <w:ind w:firstLine="200" w:firstLineChars="200"/>
      <w:jc w:val="both"/>
    </w:pPr>
    <w:rPr>
      <w:rFonts w:ascii="Times New Roman" w:hAnsi="Times New Roman" w:cs="Times New Roman"/>
      <w:kern w:val="2"/>
      <w:sz w:val="21"/>
      <w:szCs w:val="20"/>
    </w:rPr>
  </w:style>
  <w:style w:type="paragraph" w:customStyle="1" w:styleId="804">
    <w:name w:val="列出段落3"/>
    <w:basedOn w:val="1"/>
    <w:qFormat/>
    <w:uiPriority w:val="0"/>
    <w:pPr>
      <w:widowControl w:val="0"/>
      <w:ind w:firstLine="420" w:firstLineChars="200"/>
      <w:jc w:val="both"/>
    </w:pPr>
    <w:rPr>
      <w:rFonts w:ascii="Times New Roman" w:hAnsi="Times New Roman" w:cs="Times New Roman"/>
      <w:kern w:val="2"/>
      <w:sz w:val="21"/>
      <w:szCs w:val="21"/>
    </w:rPr>
  </w:style>
  <w:style w:type="paragraph" w:customStyle="1" w:styleId="805">
    <w:name w:val="xl82"/>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仿宋" w:hAnsi="仿宋" w:eastAsia="仿宋" w:cs="Times New Roman"/>
      <w:b/>
      <w:bCs/>
      <w:color w:val="FF0000"/>
      <w:sz w:val="20"/>
      <w:szCs w:val="20"/>
    </w:rPr>
  </w:style>
  <w:style w:type="paragraph" w:customStyle="1" w:styleId="806">
    <w:name w:val="font12"/>
    <w:basedOn w:val="1"/>
    <w:qFormat/>
    <w:uiPriority w:val="0"/>
    <w:pPr>
      <w:spacing w:before="100" w:beforeAutospacing="1" w:after="100" w:afterAutospacing="1"/>
    </w:pPr>
    <w:rPr>
      <w:rFonts w:hAnsi="Times New Roman" w:cs="Times New Roman"/>
      <w:sz w:val="18"/>
      <w:szCs w:val="18"/>
    </w:rPr>
  </w:style>
  <w:style w:type="paragraph" w:customStyle="1" w:styleId="807">
    <w:name w:val="Char Char Char Char3"/>
    <w:basedOn w:val="1"/>
    <w:qFormat/>
    <w:uiPriority w:val="0"/>
    <w:rPr>
      <w:rFonts w:ascii="Tahoma" w:hAnsi="Tahoma"/>
      <w:szCs w:val="20"/>
    </w:rPr>
  </w:style>
  <w:style w:type="paragraph" w:customStyle="1" w:styleId="808">
    <w:name w:val="xl244"/>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sz w:val="20"/>
      <w:szCs w:val="20"/>
    </w:rPr>
  </w:style>
  <w:style w:type="paragraph" w:customStyle="1" w:styleId="809">
    <w:name w:val="样式 目录 3 + 左侧:  2 字符1"/>
    <w:basedOn w:val="34"/>
    <w:qFormat/>
    <w:uiPriority w:val="0"/>
    <w:pPr>
      <w:widowControl w:val="0"/>
      <w:tabs>
        <w:tab w:val="left" w:pos="1560"/>
        <w:tab w:val="left" w:pos="1701"/>
        <w:tab w:val="right" w:leader="dot" w:pos="8296"/>
      </w:tabs>
      <w:snapToGrid w:val="0"/>
      <w:spacing w:line="360" w:lineRule="auto"/>
      <w:ind w:left="960" w:leftChars="0"/>
    </w:pPr>
    <w:rPr>
      <w:rFonts w:ascii="Calibri" w:hAnsi="Calibri" w:cs="Calibri"/>
      <w:b/>
      <w:i/>
      <w:iCs/>
      <w:kern w:val="2"/>
      <w:sz w:val="20"/>
    </w:rPr>
  </w:style>
  <w:style w:type="paragraph" w:customStyle="1" w:styleId="810">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811">
    <w:name w:val="节标题"/>
    <w:basedOn w:val="1"/>
    <w:next w:val="798"/>
    <w:qFormat/>
    <w:uiPriority w:val="0"/>
    <w:pPr>
      <w:spacing w:line="289" w:lineRule="atLeast"/>
      <w:jc w:val="center"/>
    </w:pPr>
    <w:rPr>
      <w:rFonts w:ascii="Times New Roman" w:hAnsi="Times New Roman" w:cs="Times New Roman"/>
      <w:color w:val="000000"/>
      <w:sz w:val="28"/>
      <w:szCs w:val="20"/>
      <w:u w:color="000000"/>
    </w:rPr>
  </w:style>
  <w:style w:type="paragraph" w:customStyle="1" w:styleId="812">
    <w:name w:val="正文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13">
    <w:name w:val="索引 71"/>
    <w:basedOn w:val="1"/>
    <w:next w:val="1"/>
    <w:qFormat/>
    <w:uiPriority w:val="0"/>
    <w:pPr>
      <w:widowControl w:val="0"/>
      <w:snapToGrid w:val="0"/>
      <w:spacing w:line="360" w:lineRule="auto"/>
      <w:ind w:left="1200" w:leftChars="1200"/>
      <w:jc w:val="center"/>
    </w:pPr>
    <w:rPr>
      <w:rFonts w:ascii="Calibri" w:hAnsi="Calibri" w:cs="Times New Roman"/>
      <w:b/>
      <w:kern w:val="2"/>
      <w:sz w:val="32"/>
      <w:szCs w:val="32"/>
    </w:rPr>
  </w:style>
  <w:style w:type="paragraph" w:customStyle="1" w:styleId="814">
    <w:name w:val="Char Char Char Char Char Char Char Char Char Char Char Char1 Char Char"/>
    <w:basedOn w:val="1"/>
    <w:qFormat/>
    <w:uiPriority w:val="0"/>
    <w:rPr>
      <w:rFonts w:ascii="Tahoma" w:hAnsi="Tahoma"/>
      <w:szCs w:val="20"/>
    </w:rPr>
  </w:style>
  <w:style w:type="paragraph" w:customStyle="1" w:styleId="815">
    <w:name w:val="Char Char1 Char Char Char Char Char Char Char Char Char Char1"/>
    <w:basedOn w:val="1"/>
    <w:qFormat/>
    <w:uiPriority w:val="0"/>
    <w:pPr>
      <w:spacing w:after="160" w:line="240" w:lineRule="exact"/>
    </w:pPr>
    <w:rPr>
      <w:rFonts w:ascii="Verdana" w:hAnsi="Verdana" w:cs="Times New Roman"/>
      <w:szCs w:val="20"/>
      <w:lang w:eastAsia="en-US"/>
    </w:rPr>
  </w:style>
  <w:style w:type="paragraph" w:customStyle="1" w:styleId="816">
    <w:name w:val="正文首行缩进2"/>
    <w:basedOn w:val="1"/>
    <w:qFormat/>
    <w:uiPriority w:val="0"/>
    <w:pPr>
      <w:autoSpaceDE w:val="0"/>
      <w:autoSpaceDN w:val="0"/>
      <w:adjustRightInd w:val="0"/>
      <w:spacing w:beforeLines="30" w:line="360" w:lineRule="auto"/>
      <w:ind w:firstLine="200" w:firstLineChars="200"/>
    </w:pPr>
    <w:rPr>
      <w:rFonts w:ascii="Times New Roman" w:hAnsi="Times New Roman" w:cs="Times New Roman"/>
      <w:szCs w:val="20"/>
      <w:lang w:val="zh-CN"/>
    </w:rPr>
  </w:style>
  <w:style w:type="paragraph" w:customStyle="1" w:styleId="817">
    <w:name w:val="正文 New New New New New New New New New New New New New New New New New New New New New New New New New"/>
    <w:qFormat/>
    <w:uiPriority w:val="0"/>
    <w:pPr>
      <w:widowControl w:val="0"/>
      <w:spacing w:line="440" w:lineRule="exact"/>
      <w:jc w:val="both"/>
    </w:pPr>
    <w:rPr>
      <w:rFonts w:ascii="Times New Roman" w:hAnsi="Times New Roman" w:eastAsia="宋体" w:cs="Times New Roman"/>
      <w:kern w:val="2"/>
      <w:sz w:val="28"/>
      <w:szCs w:val="24"/>
      <w:lang w:val="en-US" w:eastAsia="zh-CN" w:bidi="ar-SA"/>
    </w:rPr>
  </w:style>
  <w:style w:type="paragraph" w:customStyle="1" w:styleId="818">
    <w:name w:val="Char Char Char Char Char Char1 Char Char Char Char Char Char1 Char Char Char Char Char Char Char"/>
    <w:basedOn w:val="1"/>
    <w:qFormat/>
    <w:uiPriority w:val="0"/>
    <w:pPr>
      <w:widowControl w:val="0"/>
      <w:jc w:val="both"/>
    </w:pPr>
    <w:rPr>
      <w:rFonts w:ascii="Tahoma" w:hAnsi="Tahoma" w:cs="Times New Roman"/>
      <w:kern w:val="2"/>
      <w:sz w:val="21"/>
      <w:szCs w:val="20"/>
    </w:rPr>
  </w:style>
  <w:style w:type="paragraph" w:customStyle="1" w:styleId="819">
    <w:name w:val="xl208"/>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sz w:val="20"/>
      <w:szCs w:val="20"/>
    </w:rPr>
  </w:style>
  <w:style w:type="paragraph" w:customStyle="1" w:styleId="820">
    <w:name w:val="0正文"/>
    <w:basedOn w:val="1"/>
    <w:qFormat/>
    <w:uiPriority w:val="0"/>
    <w:pPr>
      <w:widowControl w:val="0"/>
      <w:adjustRightInd w:val="0"/>
      <w:spacing w:line="360" w:lineRule="auto"/>
      <w:ind w:left="50" w:leftChars="50" w:right="50" w:rightChars="50" w:firstLine="200" w:firstLineChars="200"/>
      <w:jc w:val="both"/>
      <w:textAlignment w:val="baseline"/>
    </w:pPr>
    <w:rPr>
      <w:rFonts w:ascii="Verdana" w:hAnsi="Verdana" w:cs="Verdana"/>
      <w:color w:val="000080"/>
      <w:kern w:val="2"/>
      <w:sz w:val="21"/>
      <w:szCs w:val="21"/>
    </w:rPr>
  </w:style>
  <w:style w:type="paragraph" w:customStyle="1" w:styleId="821">
    <w:name w:val="列出段落4"/>
    <w:basedOn w:val="1"/>
    <w:qFormat/>
    <w:uiPriority w:val="0"/>
    <w:pPr>
      <w:ind w:firstLine="420" w:firstLineChars="200"/>
    </w:pPr>
    <w:rPr>
      <w:rFonts w:cs="Arial"/>
    </w:rPr>
  </w:style>
  <w:style w:type="paragraph" w:customStyle="1" w:styleId="822">
    <w:name w:val="xl78"/>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仿宋" w:hAnsi="仿宋" w:eastAsia="仿宋" w:cs="Times New Roman"/>
      <w:color w:val="FF0000"/>
      <w:sz w:val="20"/>
      <w:szCs w:val="20"/>
    </w:rPr>
  </w:style>
  <w:style w:type="paragraph" w:customStyle="1" w:styleId="823">
    <w:name w:val="xl108"/>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w:hAnsi="Arial" w:cs="Arial"/>
      <w:b/>
      <w:bCs/>
      <w:color w:val="000000"/>
    </w:rPr>
  </w:style>
  <w:style w:type="paragraph" w:customStyle="1" w:styleId="824">
    <w:name w:val="1"/>
    <w:basedOn w:val="1"/>
    <w:next w:val="35"/>
    <w:qFormat/>
    <w:uiPriority w:val="99"/>
    <w:pPr>
      <w:widowControl w:val="0"/>
      <w:jc w:val="both"/>
    </w:pPr>
    <w:rPr>
      <w:rFonts w:ascii="Calibri" w:hAnsi="Courier New" w:cs="Times New Roman"/>
      <w:kern w:val="2"/>
      <w:sz w:val="21"/>
      <w:szCs w:val="20"/>
    </w:rPr>
  </w:style>
  <w:style w:type="paragraph" w:customStyle="1" w:styleId="825">
    <w:name w:val="XHH标题4"/>
    <w:next w:val="181"/>
    <w:qFormat/>
    <w:uiPriority w:val="0"/>
    <w:pPr>
      <w:widowControl w:val="0"/>
      <w:spacing w:before="120" w:after="120" w:line="360" w:lineRule="auto"/>
      <w:ind w:left="1984" w:hanging="708"/>
      <w:outlineLvl w:val="3"/>
    </w:pPr>
    <w:rPr>
      <w:rFonts w:ascii="黑体" w:hAnsi="宋体" w:eastAsia="黑体" w:cs="Times New Roman"/>
      <w:b/>
      <w:kern w:val="2"/>
      <w:sz w:val="24"/>
      <w:szCs w:val="28"/>
      <w:lang w:val="en-US" w:eastAsia="zh-CN" w:bidi="ar-SA"/>
    </w:rPr>
  </w:style>
  <w:style w:type="paragraph" w:customStyle="1" w:styleId="826">
    <w:name w:val="xl32"/>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cs="Times New Roman"/>
      <w:sz w:val="18"/>
      <w:szCs w:val="18"/>
    </w:rPr>
  </w:style>
  <w:style w:type="table" w:customStyle="1" w:styleId="827">
    <w:name w:val="网格型1"/>
    <w:basedOn w:val="60"/>
    <w:qFormat/>
    <w:uiPriority w:val="99"/>
    <w:rPr>
      <w:rFonts w:ascii="Calibri" w:hAnsi="Calibri" w:cs="Calibri"/>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table" w:customStyle="1" w:styleId="828">
    <w:name w:val="Table Normal"/>
    <w:qFormat/>
    <w:uiPriority w:val="0"/>
    <w:tblPr>
      <w:tblCellMar>
        <w:top w:w="0" w:type="dxa"/>
        <w:left w:w="0" w:type="dxa"/>
        <w:bottom w:w="0" w:type="dxa"/>
        <w:right w:w="0" w:type="dxa"/>
      </w:tblCellMar>
    </w:tblPr>
  </w:style>
  <w:style w:type="character" w:customStyle="1" w:styleId="829">
    <w:name w:val="NormalCharacter"/>
    <w:link w:val="830"/>
    <w:qFormat/>
    <w:uiPriority w:val="0"/>
    <w:rPr>
      <w:rFonts w:ascii="Times New Roman" w:hAnsi="Times New Roman"/>
    </w:rPr>
  </w:style>
  <w:style w:type="paragraph" w:customStyle="1" w:styleId="830">
    <w:name w:val="UserStyle_26"/>
    <w:basedOn w:val="1"/>
    <w:link w:val="829"/>
    <w:autoRedefine/>
    <w:qFormat/>
    <w:uiPriority w:val="0"/>
    <w:pPr>
      <w:textAlignment w:val="baseline"/>
    </w:pPr>
    <w:rPr>
      <w:rFonts w:ascii="Times New Roman" w:hAnsi="Times New Roman"/>
    </w:rPr>
  </w:style>
  <w:style w:type="paragraph" w:customStyle="1" w:styleId="831">
    <w:name w:val="BodyText"/>
    <w:basedOn w:val="1"/>
    <w:next w:val="832"/>
    <w:qFormat/>
    <w:uiPriority w:val="0"/>
    <w:pPr>
      <w:spacing w:after="120"/>
    </w:pPr>
  </w:style>
  <w:style w:type="paragraph" w:customStyle="1" w:styleId="832">
    <w:name w:val="BodyText1I"/>
    <w:basedOn w:val="831"/>
    <w:next w:val="833"/>
    <w:qFormat/>
    <w:uiPriority w:val="0"/>
    <w:pPr>
      <w:ind w:firstLine="420" w:firstLineChars="100"/>
    </w:pPr>
    <w:rPr>
      <w:rFonts w:ascii="Calibri" w:hAnsi="Calibri"/>
    </w:rPr>
  </w:style>
  <w:style w:type="paragraph" w:customStyle="1" w:styleId="833">
    <w:name w:val="TOC6"/>
    <w:basedOn w:val="1"/>
    <w:next w:val="1"/>
    <w:qFormat/>
    <w:uiPriority w:val="0"/>
    <w:pPr>
      <w:spacing w:line="360" w:lineRule="auto"/>
      <w:ind w:left="1200" w:firstLine="200" w:firstLineChars="200"/>
    </w:pPr>
    <w:rPr>
      <w:rFonts w:ascii="Calibri" w:hAnsi="Calibri"/>
      <w:sz w:val="18"/>
      <w:szCs w:val="18"/>
    </w:rPr>
  </w:style>
  <w:style w:type="character" w:customStyle="1" w:styleId="834">
    <w:name w:val="large1"/>
    <w:qFormat/>
    <w:uiPriority w:val="0"/>
    <w:rPr>
      <w:rFonts w:hint="eastAsia" w:ascii="宋体" w:hAnsi="宋体" w:eastAsia="宋体"/>
      <w:sz w:val="21"/>
      <w:szCs w:val="21"/>
    </w:rPr>
  </w:style>
  <w:style w:type="paragraph" w:customStyle="1" w:styleId="835">
    <w:name w:val="null3"/>
    <w:hidden/>
    <w:qFormat/>
    <w:uiPriority w:val="0"/>
    <w:rPr>
      <w:rFonts w:hint="eastAsia" w:asciiTheme="minorHAnsi" w:hAnsiTheme="minorHAnsi" w:eastAsiaTheme="minorEastAsia" w:cstheme="minorBidi"/>
      <w:lang w:val="en-US" w:eastAsia="zh-Hans"/>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theme" Target="theme/theme1.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header" Target="header4.xml"/><Relationship Id="rId10" Type="http://schemas.openxmlformats.org/officeDocument/2006/relationships/footer" Target="footer5.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65</Pages>
  <Words>17291</Words>
  <Characters>18276</Characters>
  <Lines>322</Lines>
  <Paragraphs>90</Paragraphs>
  <TotalTime>20</TotalTime>
  <ScaleCrop>false</ScaleCrop>
  <LinksUpToDate>false</LinksUpToDate>
  <CharactersWithSpaces>18854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2021-11-25T00:45:00Z</dcterms:created>
  <dc:creator>Administrator</dc:creator>
  <cp:lastModifiedBy>x_b</cp:lastModifiedBy>
  <cp:lastPrinted>2025-04-03T01:13:55Z</cp:lastPrinted>
  <dcterms:modified xsi:type="dcterms:W3CDTF">2025-04-03T02:32:53Z</dcterms:modified>
  <dc:title>平阳县政府采购中心招 标 文 件</dc:title>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09E44479F4B740718D140066890D732B_13</vt:lpwstr>
  </property>
  <property fmtid="{D5CDD505-2E9C-101B-9397-08002B2CF9AE}" pid="4" name="KSOTemplateDocerSaveRecord">
    <vt:lpwstr>eyJoZGlkIjoiNjc0Mzk5NzMyYmVmMjAxNDEyZmQzOGZiZGY5NmUwZGQiLCJ1c2VySWQiOiI0NjE0NTc0MTIifQ==</vt:lpwstr>
  </property>
</Properties>
</file>