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51E1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tcPr>
          <w:p w14:paraId="2268B418">
            <w:pPr>
              <w:tabs>
                <w:tab w:val="left" w:pos="6477"/>
              </w:tabs>
              <w:jc w:val="center"/>
              <w:rPr>
                <w:rFonts w:hint="eastAsia"/>
                <w:b/>
                <w:sz w:val="36"/>
              </w:rPr>
            </w:pPr>
          </w:p>
          <w:p w14:paraId="3DA2B08B">
            <w:pPr>
              <w:jc w:val="center"/>
              <w:rPr>
                <w:rFonts w:hint="eastAsia"/>
                <w:sz w:val="52"/>
                <w:szCs w:val="52"/>
              </w:rPr>
            </w:pPr>
          </w:p>
          <w:p w14:paraId="5E94FC5A">
            <w:pPr>
              <w:jc w:val="center"/>
              <w:rPr>
                <w:rFonts w:hint="eastAsia"/>
                <w:sz w:val="52"/>
                <w:szCs w:val="52"/>
              </w:rPr>
            </w:pPr>
            <w:r>
              <w:rPr>
                <w:rFonts w:hint="eastAsia"/>
                <w:sz w:val="52"/>
                <w:szCs w:val="52"/>
              </w:rPr>
              <w:t>龙 港 市</w:t>
            </w:r>
          </w:p>
          <w:p w14:paraId="3F6B4F0C">
            <w:pPr>
              <w:jc w:val="center"/>
              <w:rPr>
                <w:rFonts w:hint="eastAsia"/>
                <w:sz w:val="52"/>
                <w:szCs w:val="52"/>
              </w:rPr>
            </w:pPr>
            <w:r>
              <w:rPr>
                <w:rFonts w:hint="eastAsia"/>
                <w:sz w:val="52"/>
                <w:szCs w:val="52"/>
              </w:rPr>
              <w:t>政府采购</w:t>
            </w:r>
            <w:r>
              <w:rPr>
                <w:rFonts w:hint="eastAsia"/>
                <w:sz w:val="52"/>
                <w:szCs w:val="52"/>
                <w:lang w:eastAsia="zh-CN"/>
              </w:rPr>
              <w:t>公开招标</w:t>
            </w:r>
            <w:r>
              <w:rPr>
                <w:rFonts w:hint="eastAsia"/>
                <w:sz w:val="52"/>
                <w:szCs w:val="52"/>
              </w:rPr>
              <w:t>文件</w:t>
            </w:r>
          </w:p>
          <w:p w14:paraId="01F3852D">
            <w:pPr>
              <w:spacing w:line="440" w:lineRule="exact"/>
              <w:ind w:left="1148" w:firstLine="1807" w:firstLineChars="600"/>
              <w:jc w:val="both"/>
              <w:rPr>
                <w:rFonts w:hint="eastAsia"/>
                <w:bCs/>
                <w:sz w:val="28"/>
              </w:rPr>
            </w:pPr>
            <w:r>
              <w:rPr>
                <w:rFonts w:hint="eastAsia"/>
                <w:b/>
                <w:sz w:val="30"/>
              </w:rPr>
              <w:t>（线上电子招投标）</w:t>
            </w:r>
          </w:p>
          <w:p w14:paraId="35F312E4">
            <w:pPr>
              <w:spacing w:line="440" w:lineRule="exact"/>
              <w:ind w:left="1148"/>
              <w:jc w:val="center"/>
              <w:rPr>
                <w:rFonts w:hint="eastAsia"/>
                <w:bCs/>
                <w:sz w:val="28"/>
              </w:rPr>
            </w:pPr>
          </w:p>
          <w:p w14:paraId="42D6E964">
            <w:pPr>
              <w:spacing w:line="440" w:lineRule="exact"/>
              <w:rPr>
                <w:rFonts w:hint="eastAsia"/>
                <w:b/>
                <w:bCs/>
                <w:sz w:val="28"/>
              </w:rPr>
            </w:pPr>
            <w:r>
              <w:rPr>
                <w:rFonts w:hint="eastAsia"/>
                <w:b/>
                <w:bCs/>
                <w:sz w:val="28"/>
              </w:rPr>
              <w:t xml:space="preserve">                                         </w:t>
            </w:r>
          </w:p>
          <w:p w14:paraId="049C2FED">
            <w:pPr>
              <w:adjustRightInd w:val="0"/>
              <w:snapToGrid w:val="0"/>
              <w:spacing w:line="360" w:lineRule="auto"/>
              <w:ind w:firstLine="602" w:firstLineChars="200"/>
              <w:rPr>
                <w:rFonts w:hint="eastAsia" w:eastAsia="宋体"/>
                <w:b/>
                <w:sz w:val="30"/>
                <w:szCs w:val="30"/>
                <w:lang w:val="en-US" w:eastAsia="zh-CN"/>
              </w:rPr>
            </w:pPr>
            <w:r>
              <w:rPr>
                <w:rFonts w:hint="eastAsia"/>
                <w:b/>
                <w:sz w:val="30"/>
                <w:szCs w:val="30"/>
              </w:rPr>
              <w:t>项目名称：</w:t>
            </w:r>
            <w:r>
              <w:rPr>
                <w:rFonts w:hint="eastAsia"/>
                <w:b/>
                <w:sz w:val="30"/>
                <w:szCs w:val="30"/>
                <w:lang w:eastAsia="zh-CN"/>
              </w:rPr>
              <w:t>龙港市科技高级中学体育器材采购项目（重）</w:t>
            </w:r>
          </w:p>
          <w:p w14:paraId="304B90D3">
            <w:pPr>
              <w:tabs>
                <w:tab w:val="left" w:pos="2019"/>
              </w:tabs>
              <w:ind w:firstLine="602" w:firstLineChars="200"/>
              <w:rPr>
                <w:rFonts w:hint="eastAsia" w:eastAsia="宋体"/>
                <w:b/>
                <w:sz w:val="30"/>
                <w:lang w:eastAsia="zh-CN"/>
              </w:rPr>
            </w:pPr>
            <w:r>
              <w:rPr>
                <w:rFonts w:hint="eastAsia"/>
                <w:b/>
                <w:sz w:val="30"/>
                <w:szCs w:val="30"/>
              </w:rPr>
              <w:t>采购方式：</w:t>
            </w:r>
            <w:r>
              <w:rPr>
                <w:rFonts w:hint="eastAsia"/>
                <w:b/>
                <w:sz w:val="30"/>
                <w:szCs w:val="30"/>
                <w:lang w:eastAsia="zh-CN"/>
              </w:rPr>
              <w:t>公开招标</w:t>
            </w:r>
          </w:p>
          <w:p w14:paraId="200317ED">
            <w:pPr>
              <w:pStyle w:val="57"/>
              <w:rPr>
                <w:rFonts w:hint="eastAsia" w:ascii="宋体" w:hAnsi="宋体" w:cs="宋体"/>
              </w:rPr>
            </w:pPr>
          </w:p>
          <w:p w14:paraId="0B2EA1F5">
            <w:pPr>
              <w:tabs>
                <w:tab w:val="left" w:pos="2019"/>
              </w:tabs>
              <w:ind w:firstLine="602" w:firstLineChars="200"/>
              <w:rPr>
                <w:rFonts w:hint="eastAsia"/>
                <w:b/>
                <w:sz w:val="30"/>
                <w:lang w:eastAsia="zh-CN"/>
              </w:rPr>
            </w:pPr>
            <w:r>
              <w:rPr>
                <w:rFonts w:hint="eastAsia"/>
                <w:b/>
                <w:sz w:val="30"/>
              </w:rPr>
              <w:t>采 购 人：</w:t>
            </w:r>
            <w:r>
              <w:rPr>
                <w:rFonts w:hint="eastAsia"/>
                <w:b/>
                <w:sz w:val="30"/>
                <w:lang w:eastAsia="zh-CN"/>
              </w:rPr>
              <w:t>龙港市科技高级中学</w:t>
            </w:r>
          </w:p>
          <w:p w14:paraId="7E3267E4">
            <w:pPr>
              <w:tabs>
                <w:tab w:val="left" w:pos="2019"/>
              </w:tabs>
              <w:ind w:firstLine="602" w:firstLineChars="200"/>
              <w:rPr>
                <w:rFonts w:hint="eastAsia"/>
                <w:b/>
                <w:sz w:val="30"/>
              </w:rPr>
            </w:pPr>
            <w:r>
              <w:rPr>
                <w:rFonts w:hint="eastAsia"/>
                <w:b/>
                <w:sz w:val="30"/>
              </w:rPr>
              <w:t>联 系 人：</w:t>
            </w:r>
            <w:r>
              <w:rPr>
                <w:rFonts w:hint="eastAsia"/>
                <w:b/>
                <w:sz w:val="30"/>
                <w:lang w:val="en-US" w:eastAsia="zh-CN"/>
              </w:rPr>
              <w:t>陈先生</w:t>
            </w:r>
            <w:r>
              <w:rPr>
                <w:rFonts w:hint="eastAsia"/>
                <w:b/>
                <w:sz w:val="30"/>
              </w:rPr>
              <w:t xml:space="preserve"> </w:t>
            </w:r>
          </w:p>
          <w:p w14:paraId="5D5AE3AD">
            <w:pPr>
              <w:pStyle w:val="82"/>
              <w:rPr>
                <w:rFonts w:hint="default" w:eastAsia="宋体"/>
                <w:lang w:val="en-US" w:eastAsia="zh-CN"/>
              </w:rPr>
            </w:pPr>
            <w:r>
              <w:rPr>
                <w:rFonts w:hint="eastAsia"/>
                <w:b/>
                <w:sz w:val="30"/>
                <w:lang w:val="en-US" w:eastAsia="zh-CN"/>
              </w:rPr>
              <w:t xml:space="preserve">    </w:t>
            </w:r>
          </w:p>
          <w:p w14:paraId="3F16F32A">
            <w:pPr>
              <w:tabs>
                <w:tab w:val="left" w:pos="2019"/>
              </w:tabs>
              <w:ind w:left="3643" w:leftChars="873" w:hanging="1548" w:hangingChars="514"/>
              <w:rPr>
                <w:rFonts w:hint="eastAsia"/>
                <w:b/>
                <w:sz w:val="30"/>
                <w:szCs w:val="30"/>
              </w:rPr>
            </w:pPr>
            <w:r>
              <w:rPr>
                <w:rFonts w:hint="eastAsia"/>
                <w:b/>
                <w:sz w:val="30"/>
              </w:rPr>
              <w:t xml:space="preserve"> </w:t>
            </w:r>
          </w:p>
          <w:p w14:paraId="31D0CD90">
            <w:pPr>
              <w:tabs>
                <w:tab w:val="left" w:pos="2019"/>
              </w:tabs>
              <w:ind w:left="3643" w:leftChars="873" w:hanging="1548" w:hangingChars="514"/>
              <w:rPr>
                <w:rFonts w:hint="eastAsia"/>
                <w:b/>
                <w:sz w:val="30"/>
                <w:szCs w:val="30"/>
              </w:rPr>
            </w:pPr>
          </w:p>
          <w:p w14:paraId="57C03FB1">
            <w:pPr>
              <w:tabs>
                <w:tab w:val="left" w:pos="2019"/>
              </w:tabs>
              <w:ind w:firstLine="602" w:firstLineChars="200"/>
              <w:rPr>
                <w:rFonts w:hint="eastAsia"/>
                <w:b/>
                <w:sz w:val="30"/>
                <w:szCs w:val="30"/>
              </w:rPr>
            </w:pPr>
            <w:r>
              <w:rPr>
                <w:rFonts w:hint="eastAsia"/>
                <w:b/>
                <w:sz w:val="30"/>
                <w:szCs w:val="30"/>
              </w:rPr>
              <w:t>代理机构：浙江品信工程项目管理有限公司</w:t>
            </w:r>
          </w:p>
          <w:p w14:paraId="4E5735CD">
            <w:pPr>
              <w:tabs>
                <w:tab w:val="left" w:pos="2019"/>
              </w:tabs>
              <w:ind w:firstLine="602" w:firstLineChars="200"/>
              <w:rPr>
                <w:rFonts w:hint="eastAsia"/>
                <w:b/>
                <w:sz w:val="30"/>
                <w:szCs w:val="30"/>
              </w:rPr>
            </w:pPr>
            <w:r>
              <w:rPr>
                <w:rFonts w:hint="eastAsia"/>
                <w:b/>
                <w:sz w:val="30"/>
                <w:szCs w:val="30"/>
              </w:rPr>
              <w:t>联 系 人：郑女士</w:t>
            </w:r>
          </w:p>
          <w:p w14:paraId="697ACF9A">
            <w:pPr>
              <w:tabs>
                <w:tab w:val="left" w:pos="2019"/>
              </w:tabs>
              <w:ind w:firstLine="602" w:firstLineChars="200"/>
              <w:rPr>
                <w:b/>
                <w:sz w:val="30"/>
                <w:szCs w:val="30"/>
              </w:rPr>
            </w:pPr>
            <w:r>
              <w:rPr>
                <w:rFonts w:hint="eastAsia"/>
                <w:b/>
                <w:sz w:val="30"/>
                <w:szCs w:val="30"/>
              </w:rPr>
              <w:t>联系电话：0577-68687277、18958756977</w:t>
            </w:r>
          </w:p>
          <w:p w14:paraId="2EFB6E80">
            <w:pPr>
              <w:spacing w:line="440" w:lineRule="exact"/>
              <w:ind w:left="1148"/>
              <w:jc w:val="center"/>
              <w:rPr>
                <w:rFonts w:hint="eastAsia"/>
                <w:b/>
                <w:sz w:val="30"/>
                <w:szCs w:val="30"/>
              </w:rPr>
            </w:pPr>
          </w:p>
          <w:p w14:paraId="775C58BD">
            <w:pPr>
              <w:pStyle w:val="35"/>
              <w:widowControl w:val="0"/>
              <w:ind w:left="0" w:leftChars="0"/>
              <w:jc w:val="center"/>
              <w:rPr>
                <w:rFonts w:hint="eastAsia" w:cs="宋体"/>
                <w:b/>
                <w:color w:val="auto"/>
                <w:kern w:val="2"/>
                <w:sz w:val="30"/>
                <w:szCs w:val="30"/>
                <w:lang w:eastAsia="zh-CN"/>
              </w:rPr>
            </w:pPr>
          </w:p>
          <w:p w14:paraId="294FCFD9">
            <w:pPr>
              <w:rPr>
                <w:rFonts w:hint="eastAsia" w:cs="宋体"/>
                <w:b/>
                <w:color w:val="auto"/>
                <w:kern w:val="2"/>
                <w:sz w:val="30"/>
                <w:szCs w:val="30"/>
                <w:lang w:eastAsia="zh-CN"/>
              </w:rPr>
            </w:pPr>
          </w:p>
          <w:p w14:paraId="11B0D534">
            <w:pPr>
              <w:rPr>
                <w:rFonts w:hint="eastAsia" w:cs="宋体"/>
                <w:b/>
                <w:color w:val="auto"/>
                <w:kern w:val="2"/>
                <w:sz w:val="30"/>
                <w:szCs w:val="30"/>
                <w:lang w:eastAsia="zh-CN"/>
              </w:rPr>
            </w:pPr>
          </w:p>
          <w:p w14:paraId="327F7ABE">
            <w:pPr>
              <w:pStyle w:val="35"/>
              <w:widowControl w:val="0"/>
              <w:ind w:left="0" w:leftChars="0"/>
              <w:jc w:val="center"/>
              <w:rPr>
                <w:rFonts w:hint="eastAsia" w:cs="宋体"/>
                <w:b/>
                <w:color w:val="auto"/>
                <w:kern w:val="2"/>
                <w:sz w:val="30"/>
                <w:szCs w:val="30"/>
              </w:rPr>
            </w:pPr>
            <w:r>
              <w:rPr>
                <w:rFonts w:hint="eastAsia" w:cs="宋体"/>
                <w:b/>
                <w:color w:val="auto"/>
                <w:kern w:val="2"/>
                <w:sz w:val="30"/>
                <w:szCs w:val="30"/>
                <w:lang w:eastAsia="zh-CN"/>
              </w:rPr>
              <w:t>备案机构：</w:t>
            </w:r>
            <w:r>
              <w:rPr>
                <w:rFonts w:hint="eastAsia" w:ascii="宋体" w:hAnsi="宋体" w:eastAsia="宋体" w:cs="宋体"/>
                <w:b/>
                <w:sz w:val="30"/>
                <w:lang w:eastAsia="zh-CN"/>
              </w:rPr>
              <w:t>龙港市财政局财政监督科</w:t>
            </w:r>
            <w:r>
              <w:rPr>
                <w:rFonts w:hint="eastAsia" w:cs="宋体"/>
                <w:b/>
                <w:color w:val="auto"/>
                <w:kern w:val="2"/>
                <w:sz w:val="30"/>
                <w:szCs w:val="30"/>
              </w:rPr>
              <w:t xml:space="preserve">    </w:t>
            </w:r>
          </w:p>
          <w:p w14:paraId="63313901">
            <w:pPr>
              <w:pStyle w:val="35"/>
              <w:widowControl w:val="0"/>
              <w:ind w:left="0" w:leftChars="0"/>
              <w:jc w:val="center"/>
              <w:rPr>
                <w:rFonts w:hint="eastAsia" w:cs="宋体"/>
                <w:b/>
                <w:color w:val="auto"/>
                <w:kern w:val="2"/>
                <w:sz w:val="30"/>
                <w:szCs w:val="30"/>
              </w:rPr>
            </w:pPr>
          </w:p>
          <w:p w14:paraId="521C9128">
            <w:pPr>
              <w:pStyle w:val="35"/>
              <w:widowControl w:val="0"/>
              <w:ind w:left="0" w:leftChars="0"/>
              <w:jc w:val="center"/>
              <w:rPr>
                <w:rFonts w:hint="eastAsia" w:cs="宋体"/>
                <w:b/>
                <w:color w:val="auto"/>
                <w:kern w:val="2"/>
                <w:sz w:val="84"/>
              </w:rPr>
            </w:pPr>
            <w:r>
              <w:rPr>
                <w:rFonts w:hint="eastAsia" w:cs="宋体"/>
                <w:b/>
                <w:color w:val="auto"/>
                <w:kern w:val="2"/>
                <w:sz w:val="30"/>
                <w:szCs w:val="30"/>
              </w:rPr>
              <w:t>二O二</w:t>
            </w:r>
            <w:r>
              <w:rPr>
                <w:rFonts w:hint="eastAsia" w:cs="宋体"/>
                <w:b/>
                <w:color w:val="auto"/>
                <w:kern w:val="2"/>
                <w:sz w:val="30"/>
                <w:szCs w:val="30"/>
                <w:lang w:val="en-US" w:eastAsia="zh-CN"/>
              </w:rPr>
              <w:t>四</w:t>
            </w:r>
            <w:r>
              <w:rPr>
                <w:rFonts w:hint="eastAsia" w:cs="宋体"/>
                <w:b/>
                <w:color w:val="auto"/>
                <w:kern w:val="2"/>
                <w:sz w:val="30"/>
                <w:szCs w:val="30"/>
                <w:lang w:eastAsia="zh-CN"/>
              </w:rPr>
              <w:t>年</w:t>
            </w:r>
            <w:r>
              <w:rPr>
                <w:rFonts w:hint="eastAsia" w:cs="宋体"/>
                <w:b/>
                <w:color w:val="auto"/>
                <w:kern w:val="2"/>
                <w:sz w:val="30"/>
                <w:szCs w:val="30"/>
                <w:lang w:val="en-US" w:eastAsia="zh-CN"/>
              </w:rPr>
              <w:t>十二</w:t>
            </w:r>
            <w:r>
              <w:rPr>
                <w:rFonts w:hint="eastAsia" w:cs="宋体"/>
                <w:b/>
                <w:color w:val="auto"/>
                <w:kern w:val="2"/>
                <w:sz w:val="30"/>
                <w:szCs w:val="30"/>
              </w:rPr>
              <w:t>月</w:t>
            </w:r>
          </w:p>
        </w:tc>
      </w:tr>
    </w:tbl>
    <w:p w14:paraId="5CBBC476">
      <w:pPr>
        <w:tabs>
          <w:tab w:val="left" w:pos="0"/>
        </w:tabs>
        <w:spacing w:line="460" w:lineRule="exact"/>
        <w:ind w:left="2" w:firstLine="2"/>
        <w:jc w:val="both"/>
        <w:rPr>
          <w:rFonts w:hint="eastAsia"/>
          <w:b/>
          <w:bCs/>
          <w:sz w:val="28"/>
          <w:szCs w:val="28"/>
        </w:rPr>
        <w:sectPr>
          <w:headerReference r:id="rId4" w:type="first"/>
          <w:headerReference r:id="rId3" w:type="default"/>
          <w:pgSz w:w="11906" w:h="16838"/>
          <w:pgMar w:top="1440" w:right="1622" w:bottom="1440" w:left="1287" w:header="851" w:footer="992" w:gutter="0"/>
          <w:cols w:space="720" w:num="1"/>
          <w:docGrid w:linePitch="312" w:charSpace="0"/>
        </w:sectPr>
      </w:pPr>
      <w:bookmarkStart w:id="0" w:name="OLE_LINK1"/>
    </w:p>
    <w:bookmarkEnd w:id="0"/>
    <w:p w14:paraId="5078BED1">
      <w:pPr>
        <w:pStyle w:val="55"/>
        <w:keepNext w:val="0"/>
        <w:keepLines w:val="0"/>
        <w:widowControl/>
        <w:suppressLineNumbers w:val="0"/>
        <w:spacing w:before="75" w:beforeAutospacing="0" w:after="150" w:afterAutospacing="0"/>
        <w:ind w:left="0" w:right="0"/>
        <w:jc w:val="cente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rPr>
        <w:t>浙江品信工程项目管理有限公司关于</w:t>
      </w:r>
      <w:r>
        <w:rPr>
          <w:rFonts w:hint="eastAsia" w:ascii="宋体" w:hAnsi="宋体" w:cs="宋体"/>
          <w:b/>
          <w:bCs/>
          <w:i w:val="0"/>
          <w:iCs w:val="0"/>
          <w:caps w:val="0"/>
          <w:color w:val="000000"/>
          <w:spacing w:val="0"/>
          <w:sz w:val="28"/>
          <w:szCs w:val="28"/>
          <w:lang w:eastAsia="zh-CN"/>
        </w:rPr>
        <w:t>龙港市科技高级中学体育器材采购项目（重）</w:t>
      </w:r>
      <w:r>
        <w:rPr>
          <w:rFonts w:hint="eastAsia" w:ascii="宋体" w:hAnsi="宋体" w:eastAsia="宋体" w:cs="宋体"/>
          <w:b/>
          <w:bCs/>
          <w:i w:val="0"/>
          <w:iCs w:val="0"/>
          <w:caps w:val="0"/>
          <w:color w:val="000000"/>
          <w:spacing w:val="0"/>
          <w:sz w:val="28"/>
          <w:szCs w:val="28"/>
        </w:rPr>
        <w:t>的</w:t>
      </w:r>
      <w:r>
        <w:rPr>
          <w:rFonts w:hint="eastAsia" w:ascii="宋体" w:hAnsi="宋体" w:eastAsia="宋体" w:cs="宋体"/>
          <w:b/>
          <w:bCs/>
          <w:i w:val="0"/>
          <w:iCs w:val="0"/>
          <w:caps w:val="0"/>
          <w:color w:val="000000"/>
          <w:spacing w:val="0"/>
          <w:sz w:val="28"/>
          <w:szCs w:val="28"/>
          <w:lang w:eastAsia="zh-CN"/>
        </w:rPr>
        <w:t>公开招标</w:t>
      </w:r>
      <w:r>
        <w:rPr>
          <w:rFonts w:hint="eastAsia" w:ascii="宋体" w:hAnsi="宋体" w:eastAsia="宋体" w:cs="宋体"/>
          <w:b/>
          <w:bCs/>
          <w:i w:val="0"/>
          <w:iCs w:val="0"/>
          <w:caps w:val="0"/>
          <w:color w:val="000000"/>
          <w:spacing w:val="0"/>
          <w:sz w:val="28"/>
          <w:szCs w:val="28"/>
        </w:rPr>
        <w:t>公告</w:t>
      </w:r>
    </w:p>
    <w:p w14:paraId="69C15CF1">
      <w:pPr>
        <w:pStyle w:val="55"/>
        <w:keepNext w:val="0"/>
        <w:keepLines w:val="0"/>
        <w:widowControl/>
        <w:suppressLineNumbers w:val="0"/>
        <w:spacing w:before="75" w:beforeAutospacing="0" w:after="150" w:afterAutospacing="0"/>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14:paraId="7C2BD264">
      <w:pPr>
        <w:pStyle w:val="55"/>
        <w:keepNext w:val="0"/>
        <w:keepLines w:val="0"/>
        <w:widowControl/>
        <w:suppressLineNumbers w:val="0"/>
        <w:spacing w:before="75" w:beforeAutospacing="0" w:after="75" w:afterAutospacing="0"/>
        <w:ind w:left="0" w:right="0"/>
        <w:rPr>
          <w:rFonts w:hint="eastAsia" w:ascii="仿宋" w:hAnsi="仿宋" w:eastAsia="仿宋" w:cs="仿宋"/>
        </w:rPr>
      </w:pPr>
      <w:r>
        <w:rPr>
          <w:rFonts w:ascii="仿宋" w:hAnsi="仿宋" w:eastAsia="仿宋" w:cs="仿宋"/>
          <w:sz w:val="27"/>
          <w:szCs w:val="27"/>
        </w:rPr>
        <w:t>项目概况</w:t>
      </w:r>
      <w:r>
        <w:rPr>
          <w:rFonts w:hint="eastAsia" w:ascii="仿宋" w:hAnsi="仿宋" w:eastAsia="仿宋" w:cs="仿宋"/>
        </w:rPr>
        <w:t xml:space="preserve">                                         </w:t>
      </w:r>
    </w:p>
    <w:p w14:paraId="08C11A38">
      <w:pPr>
        <w:pStyle w:val="55"/>
        <w:keepNext w:val="0"/>
        <w:keepLines w:val="0"/>
        <w:widowControl/>
        <w:suppressLineNumbers w:val="0"/>
        <w:spacing w:before="75" w:beforeAutospacing="0" w:after="75" w:afterAutospacing="0"/>
        <w:ind w:left="0" w:right="0" w:firstLine="540" w:firstLineChars="200"/>
      </w:pPr>
      <w:r>
        <w:rPr>
          <w:rFonts w:hint="eastAsia" w:ascii="仿宋" w:hAnsi="仿宋" w:eastAsia="仿宋" w:cs="仿宋"/>
          <w:sz w:val="27"/>
          <w:szCs w:val="27"/>
          <w:lang w:eastAsia="zh-CN"/>
        </w:rPr>
        <w:t>龙港市科技高级中学体育器材采购项目（重）</w:t>
      </w:r>
      <w:r>
        <w:rPr>
          <w:rFonts w:hint="eastAsia" w:ascii="仿宋" w:hAnsi="仿宋" w:eastAsia="仿宋" w:cs="仿宋"/>
          <w:sz w:val="27"/>
          <w:szCs w:val="27"/>
        </w:rPr>
        <w:t>招标项目的潜在投标人应在</w:t>
      </w:r>
      <w:r>
        <w:rPr>
          <w:rFonts w:hint="eastAsia" w:ascii="仿宋" w:hAnsi="仿宋" w:eastAsia="仿宋" w:cs="仿宋"/>
          <w:sz w:val="27"/>
          <w:szCs w:val="27"/>
          <w:u w:val="none"/>
        </w:rPr>
        <w:t>浙江政府采购云平台（http://www.zcygov.cn/） </w:t>
      </w:r>
      <w:r>
        <w:rPr>
          <w:rFonts w:hint="eastAsia" w:ascii="仿宋" w:hAnsi="仿宋" w:eastAsia="仿宋" w:cs="仿宋"/>
          <w:sz w:val="27"/>
          <w:szCs w:val="27"/>
        </w:rPr>
        <w:t>获取（下载）招标文件，并于 </w:t>
      </w:r>
      <w:r>
        <w:rPr>
          <w:rFonts w:hint="eastAsia" w:ascii="仿宋" w:hAnsi="仿宋" w:eastAsia="仿宋" w:cs="仿宋"/>
          <w:color w:val="0000FF"/>
          <w:sz w:val="27"/>
          <w:szCs w:val="27"/>
        </w:rPr>
        <w:t>2024年</w:t>
      </w:r>
      <w:r>
        <w:rPr>
          <w:rFonts w:hint="eastAsia" w:ascii="仿宋" w:hAnsi="仿宋" w:eastAsia="仿宋" w:cs="仿宋"/>
          <w:color w:val="0000FF"/>
          <w:sz w:val="27"/>
          <w:szCs w:val="27"/>
          <w:lang w:val="en-US" w:eastAsia="zh-CN"/>
        </w:rPr>
        <w:t>12</w:t>
      </w:r>
      <w:r>
        <w:rPr>
          <w:rFonts w:hint="eastAsia" w:ascii="仿宋" w:hAnsi="仿宋" w:eastAsia="仿宋" w:cs="仿宋"/>
          <w:color w:val="0000FF"/>
          <w:sz w:val="27"/>
          <w:szCs w:val="27"/>
        </w:rPr>
        <w:t>月</w:t>
      </w:r>
      <w:r>
        <w:rPr>
          <w:rFonts w:hint="eastAsia" w:ascii="仿宋" w:hAnsi="仿宋" w:eastAsia="仿宋" w:cs="仿宋"/>
          <w:color w:val="0000FF"/>
          <w:sz w:val="27"/>
          <w:szCs w:val="27"/>
          <w:lang w:val="en-US" w:eastAsia="zh-CN"/>
        </w:rPr>
        <w:t>27</w:t>
      </w:r>
      <w:r>
        <w:rPr>
          <w:rFonts w:hint="eastAsia" w:ascii="仿宋" w:hAnsi="仿宋" w:eastAsia="仿宋" w:cs="仿宋"/>
          <w:color w:val="0000FF"/>
          <w:sz w:val="27"/>
          <w:szCs w:val="27"/>
        </w:rPr>
        <w:t>日 09:30</w:t>
      </w:r>
      <w:r>
        <w:rPr>
          <w:rFonts w:hint="eastAsia" w:ascii="仿宋" w:hAnsi="仿宋" w:eastAsia="仿宋" w:cs="仿宋"/>
          <w:sz w:val="27"/>
          <w:szCs w:val="27"/>
        </w:rPr>
        <w:t>（北京时间）前递交（上传）投标文件。</w:t>
      </w:r>
      <w:r>
        <w:rPr>
          <w:rFonts w:hint="eastAsia" w:ascii="仿宋" w:hAnsi="仿宋" w:eastAsia="仿宋" w:cs="仿宋"/>
        </w:rPr>
        <w:t>                             </w:t>
      </w:r>
    </w:p>
    <w:p w14:paraId="33C1386A">
      <w:pPr>
        <w:pStyle w:val="55"/>
        <w:keepNext w:val="0"/>
        <w:keepLines w:val="0"/>
        <w:widowControl/>
        <w:numPr>
          <w:ilvl w:val="0"/>
          <w:numId w:val="14"/>
        </w:numPr>
        <w:suppressLineNumbers w:val="0"/>
        <w:spacing w:before="255" w:beforeAutospacing="0" w:after="255" w:afterAutospacing="0" w:line="300" w:lineRule="atLeast"/>
        <w:ind w:left="0" w:right="0"/>
        <w:jc w:val="both"/>
        <w:rPr>
          <w:rStyle w:val="64"/>
          <w:rFonts w:hint="eastAsia" w:ascii="黑体" w:hAnsi="宋体" w:eastAsia="黑体" w:cs="黑体"/>
          <w:sz w:val="27"/>
          <w:szCs w:val="27"/>
          <w:u w:val="single"/>
          <w:lang w:eastAsia="zh-CN"/>
        </w:rPr>
      </w:pPr>
      <w:r>
        <w:rPr>
          <w:rStyle w:val="64"/>
          <w:rFonts w:hint="eastAsia" w:ascii="黑体" w:hAnsi="宋体" w:eastAsia="黑体" w:cs="黑体"/>
          <w:sz w:val="27"/>
          <w:szCs w:val="27"/>
          <w:u w:val="single"/>
          <w:lang w:eastAsia="zh-CN"/>
        </w:rPr>
        <w:t>项目基本情况</w:t>
      </w:r>
    </w:p>
    <w:p w14:paraId="31FE6D39">
      <w:pPr>
        <w:keepNext w:val="0"/>
        <w:keepLines w:val="0"/>
        <w:widowControl/>
        <w:suppressLineNumbers w:val="0"/>
        <w:pBdr>
          <w:left w:val="none" w:color="auto" w:sz="0" w:space="0"/>
          <w:bottom w:val="none" w:color="auto" w:sz="0" w:space="0"/>
          <w:right w:val="none" w:color="auto" w:sz="0" w:space="0"/>
        </w:pBdr>
        <w:wordWrap w:val="0"/>
        <w:ind w:firstLine="540" w:firstLineChars="200"/>
        <w:jc w:val="both"/>
      </w:pPr>
      <w:r>
        <w:rPr>
          <w:rFonts w:hint="eastAsia" w:ascii="仿宋" w:hAnsi="仿宋" w:eastAsia="仿宋" w:cs="仿宋"/>
          <w:sz w:val="27"/>
          <w:szCs w:val="27"/>
        </w:rPr>
        <w:t>项目编号：</w:t>
      </w:r>
      <w:r>
        <w:rPr>
          <w:rFonts w:hint="eastAsia" w:ascii="微软雅黑" w:hAnsi="微软雅黑" w:eastAsia="微软雅黑" w:cs="微软雅黑"/>
          <w:color w:val="333333"/>
          <w:kern w:val="0"/>
          <w:sz w:val="21"/>
          <w:szCs w:val="21"/>
          <w:lang w:val="en-US" w:eastAsia="zh-CN" w:bidi="ar"/>
        </w:rPr>
        <w:t>LGCG2024266 -1</w:t>
      </w:r>
    </w:p>
    <w:p w14:paraId="7D765A0B">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w:t>
      </w:r>
      <w:r>
        <w:rPr>
          <w:rFonts w:hint="eastAsia" w:ascii="仿宋" w:hAnsi="仿宋" w:eastAsia="仿宋" w:cs="仿宋"/>
          <w:sz w:val="27"/>
          <w:szCs w:val="27"/>
          <w:lang w:eastAsia="zh-CN"/>
        </w:rPr>
        <w:t>龙港市科技高级中学体育器材采购项目（重）</w:t>
      </w:r>
    </w:p>
    <w:p w14:paraId="6DC63FC7">
      <w:pPr>
        <w:pStyle w:val="55"/>
        <w:keepNext w:val="0"/>
        <w:keepLines w:val="0"/>
        <w:widowControl/>
        <w:suppressLineNumbers w:val="0"/>
        <w:spacing w:before="75" w:beforeAutospacing="0" w:after="75" w:afterAutospacing="0" w:line="300" w:lineRule="atLeast"/>
        <w:ind w:left="0" w:right="0"/>
        <w:rPr>
          <w:rFonts w:hint="default" w:eastAsia="仿宋"/>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1299757.00</w:t>
      </w:r>
    </w:p>
    <w:p w14:paraId="4D53C1F7">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w:t>
      </w:r>
      <w:r>
        <w:rPr>
          <w:rFonts w:hint="eastAsia" w:ascii="仿宋" w:hAnsi="仿宋" w:eastAsia="仿宋" w:cs="仿宋"/>
          <w:sz w:val="27"/>
          <w:szCs w:val="27"/>
          <w:lang w:eastAsia="zh-CN"/>
        </w:rPr>
        <w:t>1299757.00</w:t>
      </w:r>
      <w:r>
        <w:rPr>
          <w:rFonts w:hint="eastAsia" w:ascii="仿宋" w:hAnsi="仿宋" w:eastAsia="仿宋" w:cs="仿宋"/>
          <w:sz w:val="27"/>
          <w:szCs w:val="27"/>
        </w:rPr>
        <w:t> </w:t>
      </w:r>
    </w:p>
    <w:p w14:paraId="2F3F9002">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14:paraId="43DE79E1">
      <w:pPr>
        <w:pStyle w:val="55"/>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sz w:val="27"/>
          <w:szCs w:val="27"/>
          <w:shd w:val="clear" w:fill="F7F7F7"/>
          <w:lang w:eastAsia="zh-CN"/>
        </w:rPr>
      </w:pPr>
      <w:r>
        <w:rPr>
          <w:rFonts w:hint="eastAsia" w:ascii="仿宋" w:hAnsi="仿宋" w:eastAsia="仿宋" w:cs="仿宋"/>
          <w:color w:val="000000"/>
          <w:sz w:val="27"/>
          <w:szCs w:val="27"/>
          <w:shd w:val="clear" w:fill="F7F7F7"/>
        </w:rPr>
        <w:t>    </w:t>
      </w:r>
    </w:p>
    <w:p w14:paraId="66AF621D">
      <w:pPr>
        <w:pStyle w:val="55"/>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sz w:val="27"/>
          <w:szCs w:val="27"/>
          <w:shd w:val="clear" w:fill="F7F7F7"/>
          <w:lang w:eastAsia="zh-CN"/>
        </w:rPr>
      </w:pPr>
      <w:r>
        <w:rPr>
          <w:rFonts w:hint="eastAsia" w:ascii="仿宋" w:hAnsi="仿宋" w:eastAsia="仿宋" w:cs="仿宋"/>
          <w:color w:val="000000"/>
          <w:sz w:val="27"/>
          <w:szCs w:val="27"/>
          <w:shd w:val="clear" w:fill="F7F7F7"/>
        </w:rPr>
        <w:t>    标项名称: </w:t>
      </w:r>
      <w:r>
        <w:rPr>
          <w:rFonts w:hint="eastAsia" w:ascii="仿宋" w:hAnsi="仿宋" w:eastAsia="仿宋" w:cs="仿宋"/>
          <w:color w:val="000000"/>
          <w:sz w:val="27"/>
          <w:szCs w:val="27"/>
          <w:shd w:val="clear" w:fill="F7F7F7"/>
          <w:lang w:eastAsia="zh-CN"/>
        </w:rPr>
        <w:t>龙港市科技高级中学体育器材采购项目（重）</w:t>
      </w:r>
      <w:r>
        <w:rPr>
          <w:rFonts w:hint="eastAsia" w:ascii="仿宋" w:hAnsi="仿宋" w:eastAsia="仿宋" w:cs="仿宋"/>
          <w:color w:val="000000"/>
          <w:sz w:val="27"/>
          <w:szCs w:val="27"/>
          <w:shd w:val="clear" w:fill="F7F7F7"/>
        </w:rPr>
        <w:t> </w:t>
      </w:r>
    </w:p>
    <w:p w14:paraId="084A639D">
      <w:pPr>
        <w:pStyle w:val="55"/>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sz w:val="27"/>
          <w:szCs w:val="27"/>
          <w:shd w:val="clear" w:fill="F7F7F7"/>
          <w:lang w:eastAsia="zh-CN"/>
        </w:rPr>
      </w:pPr>
      <w:r>
        <w:rPr>
          <w:rFonts w:hint="eastAsia" w:ascii="仿宋" w:hAnsi="仿宋" w:eastAsia="仿宋" w:cs="仿宋"/>
          <w:color w:val="000000"/>
          <w:sz w:val="27"/>
          <w:szCs w:val="27"/>
          <w:shd w:val="clear" w:fill="F7F7F7"/>
        </w:rPr>
        <w:t>    数量: 不限  </w:t>
      </w:r>
    </w:p>
    <w:p w14:paraId="53598C1F">
      <w:pPr>
        <w:pStyle w:val="55"/>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sz w:val="27"/>
          <w:szCs w:val="27"/>
          <w:shd w:val="clear" w:fill="F7F7F7"/>
          <w:lang w:eastAsia="zh-CN"/>
        </w:rPr>
      </w:pPr>
      <w:r>
        <w:rPr>
          <w:rFonts w:hint="eastAsia" w:ascii="仿宋" w:hAnsi="仿宋" w:eastAsia="仿宋" w:cs="仿宋"/>
          <w:color w:val="000000"/>
          <w:sz w:val="27"/>
          <w:szCs w:val="27"/>
          <w:shd w:val="clear" w:fill="F7F7F7"/>
        </w:rPr>
        <w:t>    预算金额（元）: </w:t>
      </w:r>
      <w:r>
        <w:rPr>
          <w:rFonts w:hint="eastAsia" w:ascii="仿宋" w:hAnsi="仿宋" w:eastAsia="仿宋" w:cs="仿宋"/>
          <w:color w:val="000000"/>
          <w:sz w:val="27"/>
          <w:szCs w:val="27"/>
          <w:shd w:val="clear" w:fill="F7F7F7"/>
          <w:lang w:eastAsia="zh-CN"/>
        </w:rPr>
        <w:t>1299757.00</w:t>
      </w:r>
      <w:r>
        <w:rPr>
          <w:rFonts w:hint="eastAsia" w:ascii="仿宋" w:hAnsi="仿宋" w:eastAsia="仿宋" w:cs="仿宋"/>
          <w:color w:val="000000"/>
          <w:sz w:val="27"/>
          <w:szCs w:val="27"/>
          <w:shd w:val="clear" w:fill="F7F7F7"/>
        </w:rPr>
        <w:t> </w:t>
      </w:r>
    </w:p>
    <w:p w14:paraId="2C70D0D6">
      <w:pPr>
        <w:pStyle w:val="55"/>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sz w:val="27"/>
          <w:szCs w:val="27"/>
          <w:shd w:val="clear" w:fill="F7F7F7"/>
          <w:lang w:eastAsia="zh-CN"/>
        </w:rPr>
      </w:pPr>
      <w:r>
        <w:rPr>
          <w:rFonts w:hint="eastAsia" w:ascii="仿宋" w:hAnsi="仿宋" w:eastAsia="仿宋" w:cs="仿宋"/>
          <w:color w:val="000000"/>
          <w:sz w:val="27"/>
          <w:szCs w:val="27"/>
          <w:shd w:val="clear" w:fill="F7F7F7"/>
        </w:rPr>
        <w:t>    简要规格描述或项目基本概况介绍、用途：详见招标文件清单 </w:t>
      </w:r>
    </w:p>
    <w:p w14:paraId="16019E5F">
      <w:pPr>
        <w:pStyle w:val="55"/>
        <w:keepNext w:val="0"/>
        <w:keepLines w:val="0"/>
        <w:widowControl/>
        <w:suppressLineNumbers w:val="0"/>
        <w:spacing w:before="75" w:beforeAutospacing="0" w:after="75" w:afterAutospacing="0" w:line="315" w:lineRule="atLeast"/>
        <w:ind w:left="0" w:right="0"/>
      </w:pPr>
      <w:r>
        <w:rPr>
          <w:rFonts w:hint="eastAsia" w:ascii="仿宋" w:hAnsi="仿宋" w:eastAsia="仿宋" w:cs="仿宋"/>
          <w:color w:val="000000"/>
          <w:sz w:val="27"/>
          <w:szCs w:val="27"/>
          <w:shd w:val="clear" w:fill="F7F7F7"/>
        </w:rPr>
        <w:t>    备注： </w:t>
      </w:r>
    </w:p>
    <w:p w14:paraId="5323E9CA">
      <w:pPr>
        <w:pStyle w:val="55"/>
        <w:keepNext w:val="0"/>
        <w:keepLines w:val="0"/>
        <w:widowControl/>
        <w:suppressLineNumbers w:val="0"/>
        <w:spacing w:before="75" w:beforeAutospacing="0" w:after="75" w:afterAutospacing="0" w:line="300" w:lineRule="atLeast"/>
        <w:ind w:left="0" w:right="0"/>
        <w:rPr>
          <w:rFonts w:hint="eastAsia" w:eastAsia="仿宋"/>
          <w:highlight w:val="none"/>
          <w:lang w:eastAsia="zh-CN"/>
        </w:rPr>
      </w:pPr>
      <w:r>
        <w:rPr>
          <w:rFonts w:hint="eastAsia" w:ascii="仿宋" w:hAnsi="仿宋" w:eastAsia="仿宋" w:cs="仿宋"/>
          <w:sz w:val="27"/>
          <w:szCs w:val="27"/>
        </w:rPr>
        <w:t>    合同履约期限：标项 1，</w:t>
      </w:r>
      <w:r>
        <w:rPr>
          <w:rFonts w:hint="eastAsia" w:ascii="仿宋" w:hAnsi="仿宋" w:eastAsia="仿宋" w:cs="仿宋"/>
          <w:sz w:val="27"/>
          <w:szCs w:val="27"/>
          <w:highlight w:val="none"/>
        </w:rPr>
        <w:t>合同签订后50天内提供所有货物并完成安装及调试</w:t>
      </w:r>
      <w:r>
        <w:rPr>
          <w:rFonts w:hint="eastAsia" w:ascii="仿宋" w:hAnsi="仿宋" w:eastAsia="仿宋" w:cs="仿宋"/>
          <w:sz w:val="27"/>
          <w:szCs w:val="27"/>
          <w:highlight w:val="none"/>
          <w:lang w:eastAsia="zh-CN"/>
        </w:rPr>
        <w:t>。</w:t>
      </w:r>
    </w:p>
    <w:p w14:paraId="559DB45A">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14:paraId="4966DC5A">
      <w:pPr>
        <w:pStyle w:val="55"/>
        <w:keepNext w:val="0"/>
        <w:keepLines w:val="0"/>
        <w:widowControl/>
        <w:suppressLineNumbers w:val="0"/>
        <w:spacing w:before="225" w:beforeAutospacing="0" w:after="225" w:afterAutospacing="0" w:line="300" w:lineRule="atLeast"/>
        <w:ind w:left="0" w:right="0"/>
      </w:pPr>
      <w:r>
        <w:rPr>
          <w:rStyle w:val="64"/>
          <w:rFonts w:ascii="黑体" w:hAnsi="宋体" w:eastAsia="黑体" w:cs="黑体"/>
          <w:sz w:val="27"/>
          <w:szCs w:val="27"/>
        </w:rPr>
        <w:t>二、申请人的资格要求：</w:t>
      </w:r>
    </w:p>
    <w:p w14:paraId="5E346C99">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4FFACF0C">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w:t>
      </w:r>
      <w:r>
        <w:rPr>
          <w:rFonts w:hint="eastAsia" w:ascii="仿宋" w:hAnsi="仿宋" w:eastAsia="仿宋" w:cs="仿宋"/>
          <w:sz w:val="27"/>
          <w:szCs w:val="27"/>
          <w:highlight w:val="none"/>
        </w:rPr>
        <w:t>标项1：本项目专门面向中小微企业，投标单位需提供中小微企业声明函，监狱企业和残疾人福利性单位视同小微企业。</w:t>
      </w:r>
      <w:r>
        <w:rPr>
          <w:rFonts w:hint="eastAsia" w:ascii="仿宋" w:hAnsi="仿宋" w:eastAsia="仿宋" w:cs="仿宋"/>
          <w:sz w:val="27"/>
          <w:szCs w:val="27"/>
        </w:rPr>
        <w:t> </w:t>
      </w:r>
    </w:p>
    <w:p w14:paraId="7C76958E">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14:paraId="40D0A178">
      <w:pPr>
        <w:pStyle w:val="5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64"/>
          <w:rFonts w:ascii="黑体" w:hAnsi="宋体" w:eastAsia="黑体" w:cs="黑体"/>
          <w:sz w:val="27"/>
          <w:szCs w:val="27"/>
        </w:rPr>
        <w:t>三、获取招标文件</w:t>
      </w:r>
      <w:r>
        <w:rPr>
          <w:rFonts w:ascii="黑体" w:hAnsi="宋体" w:eastAsia="黑体" w:cs="黑体"/>
          <w:sz w:val="27"/>
          <w:szCs w:val="27"/>
        </w:rPr>
        <w:t> </w:t>
      </w:r>
    </w:p>
    <w:p w14:paraId="5F41BBCA">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w:t>
      </w:r>
      <w:r>
        <w:rPr>
          <w:rFonts w:hint="eastAsia" w:ascii="仿宋" w:hAnsi="仿宋" w:eastAsia="仿宋" w:cs="仿宋"/>
          <w:color w:val="0000FF"/>
          <w:sz w:val="27"/>
          <w:szCs w:val="27"/>
          <w:u w:val="none"/>
        </w:rPr>
        <w:t>2024年</w:t>
      </w:r>
      <w:r>
        <w:rPr>
          <w:rFonts w:hint="eastAsia" w:ascii="仿宋" w:hAnsi="仿宋" w:eastAsia="仿宋" w:cs="仿宋"/>
          <w:color w:val="0000FF"/>
          <w:sz w:val="27"/>
          <w:szCs w:val="27"/>
          <w:u w:val="none"/>
          <w:lang w:val="en-US" w:eastAsia="zh-CN"/>
        </w:rPr>
        <w:t>12</w:t>
      </w:r>
      <w:r>
        <w:rPr>
          <w:rFonts w:hint="eastAsia" w:ascii="仿宋" w:hAnsi="仿宋" w:eastAsia="仿宋" w:cs="仿宋"/>
          <w:color w:val="0000FF"/>
          <w:sz w:val="27"/>
          <w:szCs w:val="27"/>
          <w:u w:val="none"/>
        </w:rPr>
        <w:t>月</w:t>
      </w:r>
      <w:r>
        <w:rPr>
          <w:rFonts w:hint="eastAsia" w:ascii="仿宋" w:hAnsi="仿宋" w:eastAsia="仿宋" w:cs="仿宋"/>
          <w:color w:val="0000FF"/>
          <w:sz w:val="27"/>
          <w:szCs w:val="27"/>
          <w:u w:val="none"/>
          <w:lang w:val="en-US" w:eastAsia="zh-CN"/>
        </w:rPr>
        <w:t>27</w:t>
      </w:r>
      <w:r>
        <w:rPr>
          <w:rFonts w:hint="eastAsia" w:ascii="仿宋" w:hAnsi="仿宋" w:eastAsia="仿宋" w:cs="仿宋"/>
          <w:color w:val="0000FF"/>
          <w:sz w:val="27"/>
          <w:szCs w:val="27"/>
          <w:u w:val="none"/>
        </w:rPr>
        <w:t>日</w:t>
      </w:r>
      <w:r>
        <w:rPr>
          <w:rFonts w:hint="eastAsia" w:ascii="仿宋" w:hAnsi="仿宋" w:eastAsia="仿宋" w:cs="仿宋"/>
          <w:sz w:val="27"/>
          <w:szCs w:val="27"/>
          <w:u w:val="none"/>
        </w:rPr>
        <w:t> ，每天上午00:00至12:00 ，下午12:00至23:59（北京时间，线上获取法定节假日均可，线下获取文件法定节假日除外）</w:t>
      </w:r>
    </w:p>
    <w:p w14:paraId="14907AB0">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地点（网址）：浙江政府采购云平台（http://www.zcygov.cn/）  </w:t>
      </w:r>
    </w:p>
    <w:p w14:paraId="3635C810">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14:paraId="1DF3166A">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14:paraId="0E8378E9">
      <w:pPr>
        <w:pStyle w:val="5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64"/>
          <w:rFonts w:ascii="黑体" w:hAnsi="宋体" w:eastAsia="黑体" w:cs="黑体"/>
          <w:sz w:val="27"/>
          <w:szCs w:val="27"/>
        </w:rPr>
        <w:t>四、提交投标文件截止时间、开标时间和地点</w:t>
      </w:r>
    </w:p>
    <w:p w14:paraId="705FF4FA">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w:t>
      </w:r>
      <w:r>
        <w:rPr>
          <w:rFonts w:hint="eastAsia" w:ascii="仿宋" w:hAnsi="仿宋" w:eastAsia="仿宋" w:cs="仿宋"/>
          <w:color w:val="0000FF"/>
          <w:sz w:val="27"/>
          <w:szCs w:val="27"/>
          <w:u w:val="none"/>
        </w:rPr>
        <w:t>2024年</w:t>
      </w:r>
      <w:r>
        <w:rPr>
          <w:rFonts w:hint="eastAsia" w:ascii="仿宋" w:hAnsi="仿宋" w:eastAsia="仿宋" w:cs="仿宋"/>
          <w:color w:val="0000FF"/>
          <w:sz w:val="27"/>
          <w:szCs w:val="27"/>
          <w:u w:val="none"/>
          <w:lang w:val="en-US" w:eastAsia="zh-CN"/>
        </w:rPr>
        <w:t>12</w:t>
      </w:r>
      <w:r>
        <w:rPr>
          <w:rFonts w:hint="eastAsia" w:ascii="仿宋" w:hAnsi="仿宋" w:eastAsia="仿宋" w:cs="仿宋"/>
          <w:color w:val="0000FF"/>
          <w:sz w:val="27"/>
          <w:szCs w:val="27"/>
          <w:u w:val="none"/>
        </w:rPr>
        <w:t>月</w:t>
      </w:r>
      <w:r>
        <w:rPr>
          <w:rFonts w:hint="eastAsia" w:ascii="仿宋" w:hAnsi="仿宋" w:eastAsia="仿宋" w:cs="仿宋"/>
          <w:color w:val="0000FF"/>
          <w:sz w:val="27"/>
          <w:szCs w:val="27"/>
          <w:u w:val="none"/>
          <w:lang w:val="en-US" w:eastAsia="zh-CN"/>
        </w:rPr>
        <w:t>27</w:t>
      </w:r>
      <w:r>
        <w:rPr>
          <w:rFonts w:hint="eastAsia" w:ascii="仿宋" w:hAnsi="仿宋" w:eastAsia="仿宋" w:cs="仿宋"/>
          <w:color w:val="0000FF"/>
          <w:sz w:val="27"/>
          <w:szCs w:val="27"/>
          <w:u w:val="none"/>
        </w:rPr>
        <w:t>日 09:30（北京时间）</w:t>
      </w:r>
    </w:p>
    <w:p w14:paraId="1BE857B6">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投标地点（网址）：请登录政采云投标客户端投标</w:t>
      </w:r>
      <w:r>
        <w:rPr>
          <w:rFonts w:hint="eastAsia" w:ascii="仿宋" w:hAnsi="仿宋" w:eastAsia="仿宋" w:cs="仿宋"/>
        </w:rPr>
        <w:t> </w:t>
      </w:r>
    </w:p>
    <w:p w14:paraId="07BB5D29">
      <w:pPr>
        <w:pStyle w:val="55"/>
        <w:keepNext w:val="0"/>
        <w:keepLines w:val="0"/>
        <w:widowControl/>
        <w:suppressLineNumbers w:val="0"/>
        <w:spacing w:before="75" w:beforeAutospacing="0" w:after="75" w:afterAutospacing="0" w:line="300" w:lineRule="atLeast"/>
        <w:ind w:left="0" w:right="0"/>
        <w:rPr>
          <w:color w:val="0000FF"/>
        </w:rPr>
      </w:pPr>
      <w:r>
        <w:rPr>
          <w:rFonts w:hint="eastAsia" w:ascii="仿宋" w:hAnsi="仿宋" w:eastAsia="仿宋" w:cs="仿宋"/>
          <w:sz w:val="27"/>
          <w:szCs w:val="27"/>
          <w:u w:val="none"/>
        </w:rPr>
        <w:t>    开标时间：</w:t>
      </w:r>
      <w:r>
        <w:rPr>
          <w:rFonts w:hint="eastAsia" w:ascii="仿宋" w:hAnsi="仿宋" w:eastAsia="仿宋" w:cs="仿宋"/>
          <w:color w:val="0000FF"/>
          <w:sz w:val="27"/>
          <w:szCs w:val="27"/>
          <w:u w:val="none"/>
        </w:rPr>
        <w:t>2024年</w:t>
      </w:r>
      <w:r>
        <w:rPr>
          <w:rFonts w:hint="eastAsia" w:ascii="仿宋" w:hAnsi="仿宋" w:eastAsia="仿宋" w:cs="仿宋"/>
          <w:color w:val="0000FF"/>
          <w:sz w:val="27"/>
          <w:szCs w:val="27"/>
          <w:u w:val="none"/>
          <w:lang w:val="en-US" w:eastAsia="zh-CN"/>
        </w:rPr>
        <w:t>12</w:t>
      </w:r>
      <w:r>
        <w:rPr>
          <w:rFonts w:hint="eastAsia" w:ascii="仿宋" w:hAnsi="仿宋" w:eastAsia="仿宋" w:cs="仿宋"/>
          <w:color w:val="0000FF"/>
          <w:sz w:val="27"/>
          <w:szCs w:val="27"/>
          <w:u w:val="none"/>
        </w:rPr>
        <w:t>月</w:t>
      </w:r>
      <w:r>
        <w:rPr>
          <w:rFonts w:hint="eastAsia" w:ascii="仿宋" w:hAnsi="仿宋" w:eastAsia="仿宋" w:cs="仿宋"/>
          <w:color w:val="0000FF"/>
          <w:sz w:val="27"/>
          <w:szCs w:val="27"/>
          <w:u w:val="none"/>
          <w:lang w:val="en-US" w:eastAsia="zh-CN"/>
        </w:rPr>
        <w:t>27</w:t>
      </w:r>
      <w:r>
        <w:rPr>
          <w:rFonts w:hint="eastAsia" w:ascii="仿宋" w:hAnsi="仿宋" w:eastAsia="仿宋" w:cs="仿宋"/>
          <w:color w:val="0000FF"/>
          <w:sz w:val="27"/>
          <w:szCs w:val="27"/>
          <w:u w:val="none"/>
        </w:rPr>
        <w:t>日 09:30</w:t>
      </w:r>
    </w:p>
    <w:p w14:paraId="1E3A5100">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开标地点（网址）：政府采购云平台在线投标，投标供应商无须前往评审现场。</w:t>
      </w:r>
      <w:r>
        <w:rPr>
          <w:rFonts w:hint="eastAsia" w:ascii="仿宋" w:hAnsi="仿宋" w:eastAsia="仿宋" w:cs="仿宋"/>
        </w:rPr>
        <w:t>  </w:t>
      </w:r>
    </w:p>
    <w:p w14:paraId="46871498">
      <w:pPr>
        <w:pStyle w:val="55"/>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64"/>
          <w:rFonts w:ascii="黑体" w:hAnsi="宋体" w:eastAsia="黑体" w:cs="黑体"/>
          <w:sz w:val="27"/>
          <w:szCs w:val="27"/>
        </w:rPr>
        <w:t>五、公告期限</w:t>
      </w:r>
      <w:r>
        <w:rPr>
          <w:rFonts w:ascii="黑体" w:hAnsi="宋体" w:eastAsia="黑体" w:cs="黑体"/>
          <w:sz w:val="31"/>
          <w:szCs w:val="31"/>
        </w:rPr>
        <w:t> </w:t>
      </w:r>
    </w:p>
    <w:p w14:paraId="0DEC9F81">
      <w:pPr>
        <w:pStyle w:val="55"/>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14:paraId="276BA393">
      <w:pPr>
        <w:pStyle w:val="5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64"/>
          <w:rFonts w:ascii="黑体" w:hAnsi="宋体" w:eastAsia="黑体" w:cs="黑体"/>
          <w:sz w:val="27"/>
          <w:szCs w:val="27"/>
        </w:rPr>
        <w:t>六、其他补充事宜</w:t>
      </w:r>
    </w:p>
    <w:p w14:paraId="374877F5">
      <w:pPr>
        <w:pStyle w:val="55"/>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6681CCB">
      <w:pPr>
        <w:pStyle w:val="55"/>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2A2A59E">
      <w:pPr>
        <w:pStyle w:val="55"/>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3.其他事项：（1）供应商认为采购文件使自己的权益受到损害的，可以自获取采购文件之日或者采购文件公告期限届满之日（公告期限届满后获取采购文件的，以公告期限届满之日为准）起7个工作日内，以书面或在线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4）本项目专门面向中小企业。（5）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6）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办理流程详见http://zfcg.czt.zj.gov.cn/bidClientTemplate/2019-05-27/12945.html）。完成CA数字证书办理预计1周左右，各投标人应充分考虑办理时间等因素。</w:t>
      </w:r>
    </w:p>
    <w:p w14:paraId="10068581">
      <w:pPr>
        <w:pStyle w:val="55"/>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7）投标供应商应当在投标截止时间前，将生成的《电子加密响应文件》上传递交至“政采云平台”并在开标时在“政采云平台”进行CA数字证书解密参与投标。投标截止时间以后上传的响应文件将被“政采云平台”拒收。</w:t>
      </w:r>
    </w:p>
    <w:p w14:paraId="61B68A3B">
      <w:pPr>
        <w:pStyle w:val="55"/>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8）投标供应商在“政府采购云平台”完成“电子加密投标文件”的上传递交后，还可以（当面送达由代理单位签收或采用邮寄形式由代理单位签收）在投标截止时间前递交以（U盘）存储的数据电文形式的“备份投标文件”至代理公司地点，“备份投标文件”应当密封包装（不是指外包裹袋）并在包装上标注投标项目名称、投标单位名称并加盖公章。</w:t>
      </w:r>
    </w:p>
    <w:p w14:paraId="317B1FA5">
      <w:pPr>
        <w:pStyle w:val="55"/>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sz w:val="27"/>
          <w:szCs w:val="27"/>
        </w:rPr>
        <w:t>（9）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  </w:t>
      </w:r>
    </w:p>
    <w:p w14:paraId="468D5F1B">
      <w:pPr>
        <w:pStyle w:val="55"/>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64"/>
          <w:rFonts w:ascii="黑体" w:hAnsi="宋体" w:eastAsia="黑体" w:cs="黑体"/>
          <w:sz w:val="27"/>
          <w:szCs w:val="27"/>
        </w:rPr>
        <w:t>七、对本次采购提出询问、质疑、投诉，请按以下方式联系</w:t>
      </w:r>
    </w:p>
    <w:p w14:paraId="69EEA49B">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14:paraId="03E01679">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称：龙港市科技高级中学 </w:t>
      </w:r>
    </w:p>
    <w:p w14:paraId="0DFB7F18">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址：龙港市发展路666号 </w:t>
      </w:r>
    </w:p>
    <w:p w14:paraId="7D0B8D54">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w:t>
      </w:r>
      <w:r>
        <w:rPr>
          <w:rFonts w:hint="eastAsia" w:ascii="仿宋" w:hAnsi="仿宋" w:eastAsia="仿宋" w:cs="仿宋"/>
          <w:sz w:val="27"/>
          <w:szCs w:val="27"/>
          <w:lang w:eastAsia="zh-CN"/>
        </w:rPr>
        <w:t>陈老师</w:t>
      </w:r>
      <w:r>
        <w:rPr>
          <w:rFonts w:hint="eastAsia" w:ascii="仿宋" w:hAnsi="仿宋" w:eastAsia="仿宋" w:cs="仿宋"/>
        </w:rPr>
        <w:t> </w:t>
      </w:r>
    </w:p>
    <w:p w14:paraId="2C043348">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项目联系方式（询问）：0577-26886698 </w:t>
      </w:r>
    </w:p>
    <w:p w14:paraId="27BF2C3C">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w:t>
      </w:r>
      <w:r>
        <w:rPr>
          <w:rFonts w:hint="eastAsia" w:ascii="仿宋" w:hAnsi="仿宋" w:eastAsia="仿宋" w:cs="仿宋"/>
          <w:sz w:val="27"/>
          <w:szCs w:val="27"/>
          <w:lang w:eastAsia="zh-CN"/>
        </w:rPr>
        <w:t>郑</w:t>
      </w:r>
      <w:r>
        <w:rPr>
          <w:rFonts w:hint="eastAsia" w:ascii="仿宋" w:hAnsi="仿宋" w:eastAsia="仿宋" w:cs="仿宋"/>
          <w:sz w:val="27"/>
          <w:szCs w:val="27"/>
        </w:rPr>
        <w:t>先生 </w:t>
      </w:r>
      <w:r>
        <w:rPr>
          <w:rFonts w:hint="eastAsia" w:ascii="仿宋" w:hAnsi="仿宋" w:eastAsia="仿宋" w:cs="仿宋"/>
        </w:rPr>
        <w:t>   </w:t>
      </w:r>
    </w:p>
    <w:p w14:paraId="6FC927E3">
      <w:pPr>
        <w:pStyle w:val="55"/>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rPr>
        <w:t>    质疑联系方式：13566111860 </w:t>
      </w:r>
    </w:p>
    <w:p w14:paraId="10981833">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2.采购代理机构信息</w:t>
      </w:r>
      <w:r>
        <w:rPr>
          <w:rFonts w:hint="eastAsia" w:ascii="仿宋" w:hAnsi="仿宋" w:eastAsia="仿宋" w:cs="仿宋"/>
        </w:rPr>
        <w:t>            </w:t>
      </w:r>
    </w:p>
    <w:p w14:paraId="19F3A650">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称：浙江品信工程项目管理有限公司 </w:t>
      </w:r>
      <w:r>
        <w:rPr>
          <w:rFonts w:hint="eastAsia" w:ascii="仿宋" w:hAnsi="仿宋" w:eastAsia="仿宋" w:cs="仿宋"/>
        </w:rPr>
        <w:t>            </w:t>
      </w:r>
    </w:p>
    <w:p w14:paraId="5DB8473C">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址：温州市龙港市彩虹大道南虹家园1幢一单元202室 </w:t>
      </w:r>
      <w:r>
        <w:rPr>
          <w:rFonts w:hint="eastAsia" w:ascii="仿宋" w:hAnsi="仿宋" w:eastAsia="仿宋" w:cs="仿宋"/>
        </w:rPr>
        <w:t>              </w:t>
      </w:r>
    </w:p>
    <w:p w14:paraId="28EDA96D">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项目联系人（询问）：郑女士  </w:t>
      </w:r>
      <w:r>
        <w:rPr>
          <w:rFonts w:hint="eastAsia" w:ascii="仿宋" w:hAnsi="仿宋" w:eastAsia="仿宋" w:cs="仿宋"/>
        </w:rPr>
        <w:t>            </w:t>
      </w:r>
    </w:p>
    <w:p w14:paraId="32636D52">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项目联系方式（询问）：0577-68687277、18958756977 </w:t>
      </w:r>
    </w:p>
    <w:p w14:paraId="22A16D21">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质疑联系人：黄益诺 </w:t>
      </w:r>
      <w:r>
        <w:rPr>
          <w:rFonts w:hint="eastAsia" w:ascii="仿宋" w:hAnsi="仿宋" w:eastAsia="仿宋" w:cs="仿宋"/>
        </w:rPr>
        <w:t>            </w:t>
      </w:r>
    </w:p>
    <w:p w14:paraId="79C8B9A2">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质疑联系方式：0577-68687277、18958756977 　　　　　　</w:t>
      </w:r>
      <w:r>
        <w:rPr>
          <w:rFonts w:hint="eastAsia" w:ascii="仿宋" w:hAnsi="仿宋" w:eastAsia="仿宋" w:cs="仿宋"/>
        </w:rPr>
        <w:t>     </w:t>
      </w:r>
    </w:p>
    <w:p w14:paraId="5AB666E3">
      <w:pPr>
        <w:pStyle w:val="55"/>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rPr>
        <w:t>   </w:t>
      </w:r>
    </w:p>
    <w:p w14:paraId="463352B3">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w:t>
      </w:r>
      <w:r>
        <w:rPr>
          <w:rStyle w:val="77"/>
          <w:rFonts w:hint="eastAsia" w:ascii="仿宋" w:hAnsi="仿宋" w:eastAsia="仿宋" w:cs="仿宋"/>
          <w:sz w:val="27"/>
          <w:szCs w:val="27"/>
        </w:rPr>
        <w:t>同级政府采购监督管理部门</w:t>
      </w:r>
    </w:p>
    <w:p w14:paraId="6AE799AA">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称：龙港市财政局财政</w:t>
      </w:r>
      <w:r>
        <w:rPr>
          <w:rFonts w:hint="eastAsia" w:ascii="仿宋" w:hAnsi="仿宋" w:eastAsia="仿宋" w:cs="仿宋"/>
          <w:sz w:val="27"/>
          <w:szCs w:val="27"/>
          <w:lang w:eastAsia="zh-CN"/>
        </w:rPr>
        <w:t>监督</w:t>
      </w:r>
      <w:r>
        <w:rPr>
          <w:rFonts w:hint="eastAsia" w:ascii="仿宋" w:hAnsi="仿宋" w:eastAsia="仿宋" w:cs="仿宋"/>
          <w:sz w:val="27"/>
          <w:szCs w:val="27"/>
        </w:rPr>
        <w:t>科</w:t>
      </w:r>
    </w:p>
    <w:p w14:paraId="4E696CAB">
      <w:pPr>
        <w:pStyle w:val="55"/>
        <w:keepNext w:val="0"/>
        <w:keepLines w:val="0"/>
        <w:widowControl/>
        <w:suppressLineNumbers w:val="0"/>
        <w:spacing w:before="75" w:beforeAutospacing="0" w:after="75" w:afterAutospacing="0" w:line="300" w:lineRule="atLeast"/>
        <w:ind w:left="0" w:right="0"/>
        <w:rPr>
          <w:rFonts w:hint="default" w:eastAsia="仿宋"/>
          <w:lang w:val="en-US" w:eastAsia="zh-CN"/>
        </w:rPr>
      </w:pPr>
      <w:r>
        <w:rPr>
          <w:rFonts w:hint="eastAsia" w:ascii="仿宋" w:hAnsi="仿宋" w:eastAsia="仿宋" w:cs="仿宋"/>
          <w:sz w:val="27"/>
          <w:szCs w:val="27"/>
        </w:rPr>
        <w:t>    地    址：</w:t>
      </w:r>
      <w:r>
        <w:rPr>
          <w:rFonts w:hint="eastAsia" w:ascii="仿宋" w:hAnsi="仿宋" w:eastAsia="仿宋" w:cs="仿宋"/>
          <w:sz w:val="27"/>
          <w:szCs w:val="27"/>
          <w:lang w:val="en-US" w:eastAsia="zh-CN"/>
        </w:rPr>
        <w:t>龙港市龙港大道与西五街交叉口</w:t>
      </w:r>
    </w:p>
    <w:p w14:paraId="0DBBD8E5">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 系 人：章女士 </w:t>
      </w:r>
    </w:p>
    <w:p w14:paraId="090976C3">
      <w:pPr>
        <w:pStyle w:val="55"/>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监督投诉电话：0577-68081617</w:t>
      </w:r>
      <w:r>
        <w:rPr>
          <w:rFonts w:hint="eastAsia" w:ascii="仿宋" w:hAnsi="仿宋" w:eastAsia="仿宋" w:cs="仿宋"/>
        </w:rPr>
        <w:t> </w:t>
      </w:r>
    </w:p>
    <w:p w14:paraId="273E1142">
      <w:pPr>
        <w:pStyle w:val="55"/>
        <w:keepNext w:val="0"/>
        <w:keepLines w:val="0"/>
        <w:widowControl/>
        <w:suppressLineNumbers w:val="0"/>
        <w:spacing w:before="75" w:beforeAutospacing="0" w:after="75" w:afterAutospacing="0"/>
        <w:ind w:left="0" w:right="0"/>
      </w:pPr>
    </w:p>
    <w:p w14:paraId="293EC0E7">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14:paraId="0A9EA8A8">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14:paraId="6AA896A8">
      <w:pPr>
        <w:pStyle w:val="55"/>
        <w:keepNext w:val="0"/>
        <w:keepLines w:val="0"/>
        <w:widowControl/>
        <w:suppressLineNumbers w:val="0"/>
        <w:spacing w:before="75" w:beforeAutospacing="0" w:after="75" w:afterAutospacing="0"/>
        <w:ind w:left="0" w:right="0"/>
      </w:pPr>
    </w:p>
    <w:p w14:paraId="0C0AF3D9">
      <w:pPr>
        <w:keepNext w:val="0"/>
        <w:keepLines w:val="0"/>
        <w:widowControl/>
        <w:suppressLineNumbers w:val="0"/>
        <w:jc w:val="left"/>
        <w:rPr>
          <w:rFonts w:hint="eastAsia" w:cs="宋体"/>
          <w:kern w:val="0"/>
          <w:sz w:val="24"/>
          <w:szCs w:val="24"/>
          <w:lang w:val="en-US" w:eastAsia="zh-CN" w:bidi="ar"/>
        </w:rPr>
      </w:pPr>
      <w:r>
        <w:rPr>
          <w:rFonts w:ascii="宋体" w:hAnsi="宋体" w:eastAsia="宋体" w:cs="宋体"/>
          <w:kern w:val="0"/>
          <w:sz w:val="24"/>
          <w:szCs w:val="24"/>
          <w:lang w:val="en-US" w:eastAsia="zh-CN" w:bidi="ar"/>
        </w:rPr>
        <w:t>  </w:t>
      </w:r>
      <w:r>
        <w:rPr>
          <w:rFonts w:hint="eastAsia" w:cs="宋体"/>
          <w:kern w:val="0"/>
          <w:sz w:val="24"/>
          <w:szCs w:val="24"/>
          <w:lang w:val="en-US" w:eastAsia="zh-CN" w:bidi="ar"/>
        </w:rPr>
        <w:t xml:space="preserve">                 </w:t>
      </w:r>
    </w:p>
    <w:p w14:paraId="7FD4E55E">
      <w:pPr>
        <w:keepNext w:val="0"/>
        <w:keepLines w:val="0"/>
        <w:widowControl/>
        <w:suppressLineNumbers w:val="0"/>
        <w:jc w:val="left"/>
        <w:rPr>
          <w:rFonts w:hint="eastAsia" w:cs="宋体"/>
          <w:kern w:val="0"/>
          <w:sz w:val="24"/>
          <w:szCs w:val="24"/>
          <w:lang w:val="en-US" w:eastAsia="zh-CN" w:bidi="ar"/>
        </w:rPr>
      </w:pPr>
    </w:p>
    <w:p w14:paraId="7434ED43">
      <w:pPr>
        <w:keepNext w:val="0"/>
        <w:keepLines w:val="0"/>
        <w:widowControl/>
        <w:suppressLineNumbers w:val="0"/>
        <w:jc w:val="left"/>
        <w:rPr>
          <w:rFonts w:hint="eastAsia" w:cs="宋体"/>
          <w:kern w:val="0"/>
          <w:sz w:val="24"/>
          <w:szCs w:val="24"/>
          <w:lang w:val="en-US" w:eastAsia="zh-CN" w:bidi="ar"/>
        </w:rPr>
      </w:pPr>
    </w:p>
    <w:p w14:paraId="2AF1ADFA">
      <w:pPr>
        <w:keepNext w:val="0"/>
        <w:keepLines w:val="0"/>
        <w:widowControl/>
        <w:suppressLineNumbers w:val="0"/>
        <w:jc w:val="left"/>
        <w:rPr>
          <w:rFonts w:hint="eastAsia" w:cs="宋体"/>
          <w:kern w:val="0"/>
          <w:sz w:val="24"/>
          <w:szCs w:val="24"/>
          <w:lang w:val="en-US" w:eastAsia="zh-CN" w:bidi="ar"/>
        </w:rPr>
      </w:pPr>
    </w:p>
    <w:p w14:paraId="299823C8">
      <w:pPr>
        <w:keepNext w:val="0"/>
        <w:keepLines w:val="0"/>
        <w:widowControl/>
        <w:suppressLineNumbers w:val="0"/>
        <w:jc w:val="left"/>
        <w:rPr>
          <w:rFonts w:hint="eastAsia" w:cs="宋体"/>
          <w:kern w:val="0"/>
          <w:sz w:val="24"/>
          <w:szCs w:val="24"/>
          <w:lang w:val="en-US" w:eastAsia="zh-CN" w:bidi="ar"/>
        </w:rPr>
      </w:pPr>
    </w:p>
    <w:p w14:paraId="6E6AD7A4">
      <w:pPr>
        <w:keepNext w:val="0"/>
        <w:keepLines w:val="0"/>
        <w:widowControl/>
        <w:suppressLineNumbers w:val="0"/>
        <w:jc w:val="center"/>
        <w:rPr>
          <w:rFonts w:hint="eastAsia" w:ascii="新宋体" w:hAnsi="新宋体" w:eastAsia="新宋体"/>
          <w:sz w:val="44"/>
          <w:szCs w:val="44"/>
        </w:rPr>
      </w:pPr>
      <w:r>
        <w:rPr>
          <w:rFonts w:hint="eastAsia" w:ascii="新宋体" w:hAnsi="新宋体" w:eastAsia="新宋体"/>
          <w:sz w:val="44"/>
          <w:szCs w:val="44"/>
        </w:rPr>
        <w:t>第二章  投标人须知</w:t>
      </w:r>
    </w:p>
    <w:p w14:paraId="44306C05">
      <w:pPr>
        <w:numPr>
          <w:ilvl w:val="0"/>
          <w:numId w:val="0"/>
        </w:numPr>
        <w:spacing w:line="360" w:lineRule="exact"/>
        <w:ind w:leftChars="0"/>
        <w:jc w:val="center"/>
        <w:rPr>
          <w:rFonts w:hint="eastAsia" w:ascii="宋体" w:hAnsi="宋体"/>
          <w:b/>
          <w:bCs/>
          <w:sz w:val="36"/>
          <w:szCs w:val="36"/>
          <w:lang w:eastAsia="zh-CN"/>
        </w:rPr>
      </w:pPr>
    </w:p>
    <w:p w14:paraId="023CF71F">
      <w:pPr>
        <w:numPr>
          <w:ilvl w:val="0"/>
          <w:numId w:val="0"/>
        </w:numPr>
        <w:spacing w:line="360" w:lineRule="exact"/>
        <w:ind w:leftChars="0"/>
        <w:jc w:val="center"/>
        <w:rPr>
          <w:rFonts w:hint="eastAsia" w:ascii="宋体" w:hAnsi="宋体"/>
          <w:b/>
          <w:bCs/>
          <w:sz w:val="36"/>
          <w:szCs w:val="36"/>
        </w:rPr>
      </w:pPr>
      <w:r>
        <w:rPr>
          <w:rFonts w:hint="eastAsia" w:ascii="宋体" w:hAnsi="宋体"/>
          <w:b/>
          <w:bCs/>
          <w:sz w:val="36"/>
          <w:szCs w:val="36"/>
          <w:lang w:eastAsia="zh-CN"/>
        </w:rPr>
        <w:t>一、</w:t>
      </w:r>
      <w:r>
        <w:rPr>
          <w:rFonts w:hint="eastAsia" w:ascii="宋体" w:hAnsi="宋体"/>
          <w:b/>
          <w:bCs/>
          <w:sz w:val="36"/>
          <w:szCs w:val="36"/>
        </w:rPr>
        <w:t>投标须知前附表</w:t>
      </w:r>
    </w:p>
    <w:p w14:paraId="24CA4E22">
      <w:pPr>
        <w:autoSpaceDE w:val="0"/>
        <w:autoSpaceDN w:val="0"/>
        <w:adjustRightInd w:val="0"/>
        <w:spacing w:line="360" w:lineRule="exact"/>
        <w:ind w:left="-26" w:leftChars="-86" w:hanging="180" w:hangingChars="75"/>
        <w:rPr>
          <w:rFonts w:hint="eastAsia"/>
          <w:kern w:val="24"/>
          <w:sz w:val="24"/>
        </w:rPr>
      </w:pPr>
      <w:r>
        <w:rPr>
          <w:rFonts w:hint="eastAsia" w:ascii="宋体" w:hAnsi="Arial"/>
          <w:sz w:val="24"/>
          <w:lang w:val="zh-CN"/>
        </w:rPr>
        <w:t>本表是对投标须知的补充和修改，如有矛盾以本表为准</w:t>
      </w:r>
    </w:p>
    <w:tbl>
      <w:tblPr>
        <w:tblStyle w:val="61"/>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7256"/>
      </w:tblGrid>
      <w:tr w14:paraId="7204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70" w:type="dxa"/>
            <w:tcBorders>
              <w:top w:val="double" w:color="auto" w:sz="4" w:space="0"/>
              <w:left w:val="double" w:color="auto" w:sz="4" w:space="0"/>
            </w:tcBorders>
            <w:noWrap w:val="0"/>
            <w:vAlign w:val="center"/>
          </w:tcPr>
          <w:p w14:paraId="404505A2">
            <w:pPr>
              <w:adjustRightInd w:val="0"/>
              <w:snapToGrid w:val="0"/>
              <w:spacing w:line="360" w:lineRule="exact"/>
              <w:rPr>
                <w:rFonts w:hint="eastAsia"/>
                <w:color w:val="0000FF"/>
                <w:szCs w:val="21"/>
                <w:lang w:eastAsia="zh-CN"/>
              </w:rPr>
            </w:pPr>
            <w:r>
              <w:rPr>
                <w:rFonts w:hint="eastAsia"/>
                <w:color w:val="0000FF"/>
                <w:szCs w:val="21"/>
                <w:lang w:eastAsia="zh-CN"/>
              </w:rPr>
              <w:t>招标编号</w:t>
            </w:r>
          </w:p>
        </w:tc>
        <w:tc>
          <w:tcPr>
            <w:tcW w:w="7256" w:type="dxa"/>
            <w:tcBorders>
              <w:top w:val="double" w:color="auto" w:sz="4" w:space="0"/>
              <w:right w:val="double" w:color="auto" w:sz="4" w:space="0"/>
            </w:tcBorders>
            <w:noWrap w:val="0"/>
            <w:vAlign w:val="center"/>
          </w:tcPr>
          <w:p w14:paraId="2F99B521">
            <w:pPr>
              <w:adjustRightInd w:val="0"/>
              <w:snapToGrid w:val="0"/>
              <w:spacing w:line="360" w:lineRule="exact"/>
              <w:rPr>
                <w:rFonts w:hint="default"/>
                <w:color w:val="0000FF"/>
                <w:szCs w:val="21"/>
                <w:lang w:val="en-US" w:eastAsia="zh-CN"/>
              </w:rPr>
            </w:pPr>
            <w:r>
              <w:rPr>
                <w:rFonts w:hint="eastAsia"/>
                <w:color w:val="0000FF"/>
                <w:szCs w:val="21"/>
                <w:lang w:val="en-US" w:eastAsia="zh-CN"/>
              </w:rPr>
              <w:t>LGCG2024266 -1</w:t>
            </w:r>
          </w:p>
        </w:tc>
      </w:tr>
      <w:tr w14:paraId="3CC7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70" w:type="dxa"/>
            <w:tcBorders>
              <w:left w:val="double" w:color="auto" w:sz="4" w:space="0"/>
            </w:tcBorders>
            <w:noWrap w:val="0"/>
            <w:vAlign w:val="center"/>
          </w:tcPr>
          <w:p w14:paraId="649BA9A2">
            <w:pPr>
              <w:adjustRightInd w:val="0"/>
              <w:snapToGrid w:val="0"/>
              <w:spacing w:line="360" w:lineRule="exact"/>
              <w:rPr>
                <w:rFonts w:hint="eastAsia" w:ascii="宋体" w:hAnsi="宋体"/>
                <w:color w:val="0000FF"/>
                <w:szCs w:val="21"/>
              </w:rPr>
            </w:pPr>
            <w:r>
              <w:rPr>
                <w:rFonts w:hint="eastAsia" w:ascii="宋体" w:hAnsi="宋体"/>
                <w:color w:val="0000FF"/>
                <w:szCs w:val="21"/>
              </w:rPr>
              <w:t xml:space="preserve">招标内容 </w:t>
            </w:r>
          </w:p>
        </w:tc>
        <w:tc>
          <w:tcPr>
            <w:tcW w:w="7256" w:type="dxa"/>
            <w:tcBorders>
              <w:right w:val="double" w:color="auto" w:sz="4" w:space="0"/>
            </w:tcBorders>
            <w:noWrap w:val="0"/>
            <w:vAlign w:val="center"/>
          </w:tcPr>
          <w:p w14:paraId="0D39D968">
            <w:pPr>
              <w:adjustRightInd w:val="0"/>
              <w:snapToGrid w:val="0"/>
              <w:spacing w:line="360" w:lineRule="exact"/>
              <w:rPr>
                <w:rFonts w:hint="eastAsia" w:ascii="宋体" w:hAnsi="宋体" w:eastAsia="宋体"/>
                <w:bCs/>
                <w:color w:val="0000FF"/>
                <w:szCs w:val="21"/>
                <w:lang w:eastAsia="zh-CN"/>
              </w:rPr>
            </w:pPr>
            <w:r>
              <w:rPr>
                <w:rFonts w:hint="eastAsia"/>
                <w:color w:val="0000FF"/>
                <w:szCs w:val="21"/>
                <w:lang w:eastAsia="zh-CN"/>
              </w:rPr>
              <w:t>龙龙港市科技高级中学体育器材采购项目（重）</w:t>
            </w:r>
          </w:p>
        </w:tc>
      </w:tr>
      <w:tr w14:paraId="17A1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70" w:type="dxa"/>
            <w:tcBorders>
              <w:left w:val="double" w:color="auto" w:sz="4" w:space="0"/>
            </w:tcBorders>
            <w:noWrap w:val="0"/>
            <w:vAlign w:val="center"/>
          </w:tcPr>
          <w:p w14:paraId="59B173A4">
            <w:pPr>
              <w:adjustRightInd w:val="0"/>
              <w:snapToGrid w:val="0"/>
              <w:spacing w:line="360" w:lineRule="exact"/>
              <w:rPr>
                <w:rFonts w:hint="eastAsia" w:ascii="宋体" w:hAnsi="宋体" w:eastAsia="宋体" w:cs="宋体"/>
                <w:color w:val="0000FF"/>
                <w:szCs w:val="21"/>
                <w:lang w:eastAsia="zh-CN"/>
              </w:rPr>
            </w:pPr>
            <w:r>
              <w:rPr>
                <w:rFonts w:hint="eastAsia" w:ascii="宋体" w:hAnsi="宋体" w:eastAsia="宋体" w:cs="宋体"/>
                <w:color w:val="0000FF"/>
                <w:szCs w:val="21"/>
                <w:lang w:eastAsia="zh-CN"/>
              </w:rPr>
              <w:t>资金来源</w:t>
            </w:r>
          </w:p>
        </w:tc>
        <w:tc>
          <w:tcPr>
            <w:tcW w:w="7256" w:type="dxa"/>
            <w:tcBorders>
              <w:right w:val="double" w:color="auto" w:sz="4" w:space="0"/>
            </w:tcBorders>
            <w:noWrap w:val="0"/>
            <w:vAlign w:val="center"/>
          </w:tcPr>
          <w:p w14:paraId="07C6E531">
            <w:pPr>
              <w:adjustRightInd w:val="0"/>
              <w:snapToGrid w:val="0"/>
              <w:spacing w:line="360" w:lineRule="exact"/>
              <w:rPr>
                <w:rFonts w:hint="eastAsia" w:ascii="宋体" w:hAnsi="宋体" w:eastAsia="宋体" w:cs="宋体"/>
                <w:color w:val="0000FF"/>
                <w:szCs w:val="21"/>
                <w:lang w:eastAsia="zh-CN"/>
              </w:rPr>
            </w:pPr>
            <w:r>
              <w:rPr>
                <w:rFonts w:hint="eastAsia" w:ascii="宋体" w:hAnsi="宋体" w:eastAsia="宋体" w:cs="宋体"/>
                <w:color w:val="0000FF"/>
                <w:szCs w:val="21"/>
                <w:lang w:eastAsia="zh-CN"/>
              </w:rPr>
              <w:t>财政性资金</w:t>
            </w:r>
          </w:p>
        </w:tc>
      </w:tr>
      <w:tr w14:paraId="5FD5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70" w:type="dxa"/>
            <w:tcBorders>
              <w:left w:val="double" w:color="auto" w:sz="4" w:space="0"/>
            </w:tcBorders>
            <w:noWrap w:val="0"/>
            <w:vAlign w:val="center"/>
          </w:tcPr>
          <w:p w14:paraId="23695A71">
            <w:pPr>
              <w:adjustRightInd w:val="0"/>
              <w:snapToGrid w:val="0"/>
              <w:spacing w:line="360" w:lineRule="exact"/>
              <w:rPr>
                <w:rFonts w:hint="eastAsia" w:ascii="宋体" w:hAnsi="宋体"/>
                <w:szCs w:val="21"/>
              </w:rPr>
            </w:pPr>
            <w:r>
              <w:rPr>
                <w:rFonts w:hint="eastAsia" w:ascii="宋体" w:hAnsi="宋体"/>
                <w:szCs w:val="21"/>
              </w:rPr>
              <w:t>招标方式</w:t>
            </w:r>
          </w:p>
        </w:tc>
        <w:tc>
          <w:tcPr>
            <w:tcW w:w="7256" w:type="dxa"/>
            <w:tcBorders>
              <w:right w:val="double" w:color="auto" w:sz="4" w:space="0"/>
            </w:tcBorders>
            <w:noWrap w:val="0"/>
            <w:vAlign w:val="center"/>
          </w:tcPr>
          <w:p w14:paraId="65F1871E">
            <w:pPr>
              <w:adjustRightInd w:val="0"/>
              <w:snapToGrid w:val="0"/>
              <w:spacing w:line="360" w:lineRule="exact"/>
              <w:rPr>
                <w:rFonts w:hint="eastAsia" w:ascii="宋体" w:hAnsi="宋体"/>
                <w:bCs/>
                <w:szCs w:val="21"/>
              </w:rPr>
            </w:pPr>
            <w:r>
              <w:rPr>
                <w:rFonts w:hint="eastAsia" w:ascii="宋体" w:hAnsi="宋体"/>
                <w:szCs w:val="21"/>
              </w:rPr>
              <w:t>公开</w:t>
            </w:r>
            <w:r>
              <w:rPr>
                <w:rFonts w:hint="eastAsia" w:ascii="宋体" w:hAnsi="宋体"/>
                <w:bCs/>
                <w:szCs w:val="21"/>
              </w:rPr>
              <w:t>招标</w:t>
            </w:r>
          </w:p>
        </w:tc>
      </w:tr>
      <w:tr w14:paraId="020A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70" w:type="dxa"/>
            <w:tcBorders>
              <w:left w:val="double" w:color="auto" w:sz="4" w:space="0"/>
            </w:tcBorders>
            <w:noWrap w:val="0"/>
            <w:vAlign w:val="center"/>
          </w:tcPr>
          <w:p w14:paraId="255F9CF9">
            <w:pPr>
              <w:adjustRightInd w:val="0"/>
              <w:snapToGrid w:val="0"/>
              <w:spacing w:line="360" w:lineRule="exact"/>
              <w:rPr>
                <w:rFonts w:hint="eastAsia" w:ascii="宋体" w:hAnsi="宋体"/>
                <w:szCs w:val="21"/>
              </w:rPr>
            </w:pPr>
            <w:r>
              <w:rPr>
                <w:rFonts w:hint="eastAsia" w:ascii="宋体" w:hAnsi="宋体"/>
                <w:szCs w:val="21"/>
              </w:rPr>
              <w:t>评标办法</w:t>
            </w:r>
          </w:p>
        </w:tc>
        <w:tc>
          <w:tcPr>
            <w:tcW w:w="7256" w:type="dxa"/>
            <w:tcBorders>
              <w:right w:val="double" w:color="auto" w:sz="4" w:space="0"/>
            </w:tcBorders>
            <w:noWrap w:val="0"/>
            <w:vAlign w:val="center"/>
          </w:tcPr>
          <w:p w14:paraId="19900FE8">
            <w:pPr>
              <w:adjustRightInd w:val="0"/>
              <w:snapToGrid w:val="0"/>
              <w:spacing w:line="360" w:lineRule="exact"/>
              <w:rPr>
                <w:rFonts w:hint="eastAsia" w:ascii="宋体" w:hAnsi="宋体"/>
                <w:bCs/>
                <w:szCs w:val="21"/>
              </w:rPr>
            </w:pPr>
            <w:r>
              <w:rPr>
                <w:rFonts w:hint="eastAsia" w:ascii="宋体" w:hAnsi="宋体"/>
                <w:bCs/>
                <w:szCs w:val="21"/>
              </w:rPr>
              <w:t>综合评分法</w:t>
            </w:r>
          </w:p>
        </w:tc>
      </w:tr>
      <w:tr w14:paraId="02B2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0" w:type="dxa"/>
            <w:tcBorders>
              <w:left w:val="double" w:color="auto" w:sz="4" w:space="0"/>
            </w:tcBorders>
            <w:noWrap w:val="0"/>
            <w:vAlign w:val="center"/>
          </w:tcPr>
          <w:p w14:paraId="173EA92A">
            <w:pPr>
              <w:adjustRightInd w:val="0"/>
              <w:snapToGrid w:val="0"/>
              <w:spacing w:line="360" w:lineRule="exact"/>
              <w:rPr>
                <w:rFonts w:ascii="宋体" w:hAnsi="宋体"/>
                <w:color w:val="0000FF"/>
                <w:szCs w:val="21"/>
              </w:rPr>
            </w:pPr>
            <w:r>
              <w:rPr>
                <w:rFonts w:hint="eastAsia" w:ascii="宋体" w:hAnsi="宋体"/>
                <w:color w:val="0000FF"/>
                <w:szCs w:val="21"/>
              </w:rPr>
              <w:t>最高限价</w:t>
            </w:r>
          </w:p>
        </w:tc>
        <w:tc>
          <w:tcPr>
            <w:tcW w:w="7256" w:type="dxa"/>
            <w:tcBorders>
              <w:right w:val="double" w:color="auto" w:sz="4" w:space="0"/>
            </w:tcBorders>
            <w:noWrap w:val="0"/>
            <w:vAlign w:val="center"/>
          </w:tcPr>
          <w:p w14:paraId="7109F177">
            <w:pPr>
              <w:adjustRightInd w:val="0"/>
              <w:snapToGrid w:val="0"/>
              <w:spacing w:line="360" w:lineRule="exact"/>
              <w:rPr>
                <w:rFonts w:hint="eastAsia" w:ascii="宋体" w:hAnsi="宋体"/>
                <w:color w:val="0000FF"/>
                <w:szCs w:val="21"/>
              </w:rPr>
            </w:pPr>
            <w:r>
              <w:rPr>
                <w:rFonts w:hint="eastAsia" w:ascii="宋体" w:hAnsi="宋体"/>
                <w:bCs/>
                <w:color w:val="0000FF"/>
                <w:szCs w:val="21"/>
              </w:rPr>
              <w:t>人民币</w:t>
            </w:r>
            <w:r>
              <w:rPr>
                <w:rFonts w:hint="eastAsia" w:ascii="宋体" w:hAnsi="宋体"/>
                <w:bCs/>
                <w:color w:val="0000FF"/>
                <w:szCs w:val="21"/>
                <w:u w:val="single"/>
                <w:lang w:val="en-US" w:eastAsia="zh-CN"/>
              </w:rPr>
              <w:t>1299757.00.00</w:t>
            </w:r>
            <w:r>
              <w:rPr>
                <w:rFonts w:hint="eastAsia" w:ascii="宋体" w:hAnsi="宋体"/>
                <w:bCs/>
                <w:color w:val="0000FF"/>
                <w:szCs w:val="21"/>
              </w:rPr>
              <w:t>元。（注</w:t>
            </w:r>
            <w:r>
              <w:rPr>
                <w:rFonts w:hint="eastAsia" w:ascii="宋体" w:hAnsi="宋体"/>
                <w:color w:val="0000FF"/>
                <w:szCs w:val="21"/>
              </w:rPr>
              <w:t>：</w:t>
            </w:r>
            <w:r>
              <w:rPr>
                <w:rFonts w:hint="eastAsia"/>
                <w:color w:val="0000FF"/>
                <w:szCs w:val="21"/>
                <w:lang w:val="en-US" w:eastAsia="zh-CN"/>
              </w:rPr>
              <w:t>投</w:t>
            </w:r>
            <w:r>
              <w:rPr>
                <w:rFonts w:hint="eastAsia" w:ascii="宋体" w:hAnsi="宋体"/>
                <w:color w:val="0000FF"/>
                <w:szCs w:val="21"/>
              </w:rPr>
              <w:t>标</w:t>
            </w:r>
            <w:r>
              <w:rPr>
                <w:rFonts w:hint="eastAsia"/>
                <w:color w:val="0000FF"/>
                <w:szCs w:val="21"/>
                <w:lang w:val="en-US" w:eastAsia="zh-CN"/>
              </w:rPr>
              <w:t>价</w:t>
            </w:r>
            <w:r>
              <w:rPr>
                <w:rFonts w:hint="eastAsia" w:ascii="宋体" w:hAnsi="宋体"/>
                <w:color w:val="0000FF"/>
                <w:szCs w:val="21"/>
              </w:rPr>
              <w:t>不得超出最高限价，否则做无效标处理）</w:t>
            </w:r>
          </w:p>
        </w:tc>
      </w:tr>
      <w:tr w14:paraId="7C77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0" w:type="dxa"/>
            <w:tcBorders>
              <w:left w:val="double" w:color="auto" w:sz="4" w:space="0"/>
            </w:tcBorders>
            <w:noWrap w:val="0"/>
            <w:vAlign w:val="center"/>
          </w:tcPr>
          <w:p w14:paraId="57339776">
            <w:pPr>
              <w:adjustRightInd w:val="0"/>
              <w:snapToGrid w:val="0"/>
              <w:spacing w:line="360" w:lineRule="exact"/>
              <w:rPr>
                <w:rFonts w:hint="eastAsia" w:ascii="宋体" w:hAnsi="宋体"/>
                <w:szCs w:val="21"/>
              </w:rPr>
            </w:pPr>
            <w:r>
              <w:rPr>
                <w:rFonts w:hint="eastAsia" w:ascii="宋体" w:hAnsi="宋体"/>
                <w:szCs w:val="21"/>
              </w:rPr>
              <w:t>投标有效期</w:t>
            </w:r>
          </w:p>
        </w:tc>
        <w:tc>
          <w:tcPr>
            <w:tcW w:w="7256" w:type="dxa"/>
            <w:tcBorders>
              <w:right w:val="double" w:color="auto" w:sz="4" w:space="0"/>
            </w:tcBorders>
            <w:noWrap w:val="0"/>
            <w:vAlign w:val="center"/>
          </w:tcPr>
          <w:p w14:paraId="5A4049E5">
            <w:pPr>
              <w:adjustRightInd w:val="0"/>
              <w:snapToGrid w:val="0"/>
              <w:spacing w:line="360" w:lineRule="exact"/>
              <w:rPr>
                <w:rFonts w:hint="eastAsia" w:ascii="宋体" w:hAnsi="宋体"/>
                <w:szCs w:val="21"/>
              </w:rPr>
            </w:pPr>
            <w:r>
              <w:rPr>
                <w:rFonts w:hint="eastAsia" w:ascii="宋体" w:hAnsi="宋体"/>
                <w:szCs w:val="21"/>
              </w:rPr>
              <w:t>90日历天（自投标截止日起计算）</w:t>
            </w:r>
          </w:p>
        </w:tc>
      </w:tr>
      <w:tr w14:paraId="01E3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0" w:type="dxa"/>
            <w:tcBorders>
              <w:left w:val="double" w:color="auto" w:sz="4" w:space="0"/>
            </w:tcBorders>
            <w:noWrap w:val="0"/>
            <w:vAlign w:val="center"/>
          </w:tcPr>
          <w:p w14:paraId="1C24231B">
            <w:pPr>
              <w:snapToGrid w:val="0"/>
              <w:spacing w:line="360" w:lineRule="exact"/>
              <w:rPr>
                <w:rFonts w:hint="eastAsia" w:ascii="宋体" w:hAnsi="宋体"/>
                <w:color w:val="0000FF"/>
                <w:szCs w:val="21"/>
              </w:rPr>
            </w:pPr>
            <w:r>
              <w:rPr>
                <w:rFonts w:hint="eastAsia" w:ascii="宋体" w:hAnsi="宋体"/>
                <w:color w:val="0000FF"/>
                <w:szCs w:val="21"/>
              </w:rPr>
              <w:t>投标截止与开标时间</w:t>
            </w:r>
          </w:p>
        </w:tc>
        <w:tc>
          <w:tcPr>
            <w:tcW w:w="7256" w:type="dxa"/>
            <w:tcBorders>
              <w:right w:val="double" w:color="auto" w:sz="4" w:space="0"/>
            </w:tcBorders>
            <w:noWrap w:val="0"/>
            <w:vAlign w:val="center"/>
          </w:tcPr>
          <w:p w14:paraId="0600BBD8">
            <w:pPr>
              <w:snapToGrid w:val="0"/>
              <w:spacing w:line="360" w:lineRule="exact"/>
              <w:rPr>
                <w:rFonts w:hint="eastAsia" w:ascii="宋体" w:hAnsi="宋体"/>
                <w:color w:val="0000FF"/>
                <w:szCs w:val="21"/>
              </w:rPr>
            </w:pPr>
            <w:r>
              <w:rPr>
                <w:rFonts w:hint="eastAsia" w:ascii="仿宋" w:hAnsi="仿宋" w:eastAsia="仿宋" w:cs="仿宋"/>
                <w:color w:val="0000FF"/>
                <w:sz w:val="27"/>
                <w:szCs w:val="27"/>
              </w:rPr>
              <w:t>202</w:t>
            </w:r>
            <w:r>
              <w:rPr>
                <w:rFonts w:hint="eastAsia" w:ascii="仿宋" w:hAnsi="仿宋" w:eastAsia="仿宋" w:cs="仿宋"/>
                <w:color w:val="0000FF"/>
                <w:sz w:val="27"/>
                <w:szCs w:val="27"/>
                <w:lang w:val="en-US" w:eastAsia="zh-CN"/>
              </w:rPr>
              <w:t>4</w:t>
            </w:r>
            <w:r>
              <w:rPr>
                <w:rFonts w:hint="eastAsia" w:ascii="仿宋" w:hAnsi="仿宋" w:eastAsia="仿宋" w:cs="仿宋"/>
                <w:color w:val="0000FF"/>
                <w:sz w:val="27"/>
                <w:szCs w:val="27"/>
              </w:rPr>
              <w:t>年</w:t>
            </w:r>
            <w:r>
              <w:rPr>
                <w:rFonts w:hint="eastAsia" w:ascii="仿宋" w:hAnsi="仿宋" w:eastAsia="仿宋" w:cs="仿宋"/>
                <w:color w:val="0000FF"/>
                <w:sz w:val="27"/>
                <w:szCs w:val="27"/>
                <w:lang w:val="en-US" w:eastAsia="zh-CN"/>
              </w:rPr>
              <w:t>12</w:t>
            </w:r>
            <w:r>
              <w:rPr>
                <w:rFonts w:hint="eastAsia" w:ascii="仿宋" w:hAnsi="仿宋" w:eastAsia="仿宋" w:cs="仿宋"/>
                <w:color w:val="0000FF"/>
                <w:sz w:val="27"/>
                <w:szCs w:val="27"/>
              </w:rPr>
              <w:t>月</w:t>
            </w:r>
            <w:r>
              <w:rPr>
                <w:rFonts w:hint="eastAsia" w:ascii="仿宋" w:hAnsi="仿宋" w:eastAsia="仿宋" w:cs="仿宋"/>
                <w:color w:val="0000FF"/>
                <w:sz w:val="27"/>
                <w:szCs w:val="27"/>
                <w:lang w:val="en-US" w:eastAsia="zh-CN"/>
              </w:rPr>
              <w:t>27</w:t>
            </w:r>
            <w:r>
              <w:rPr>
                <w:rFonts w:hint="eastAsia" w:ascii="仿宋" w:hAnsi="仿宋" w:eastAsia="仿宋" w:cs="仿宋"/>
                <w:color w:val="0000FF"/>
                <w:sz w:val="27"/>
                <w:szCs w:val="27"/>
              </w:rPr>
              <w:t>日 09:30</w:t>
            </w:r>
          </w:p>
        </w:tc>
      </w:tr>
      <w:tr w14:paraId="2FBA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51F1F0B8">
            <w:pPr>
              <w:snapToGrid w:val="0"/>
              <w:spacing w:line="360" w:lineRule="exact"/>
              <w:rPr>
                <w:rFonts w:hint="eastAsia" w:ascii="宋体" w:hAnsi="宋体"/>
                <w:szCs w:val="21"/>
              </w:rPr>
            </w:pPr>
            <w:r>
              <w:rPr>
                <w:rFonts w:hint="eastAsia" w:ascii="宋体" w:hAnsi="宋体"/>
                <w:szCs w:val="21"/>
              </w:rPr>
              <w:t>投标开标地点</w:t>
            </w:r>
          </w:p>
        </w:tc>
        <w:tc>
          <w:tcPr>
            <w:tcW w:w="7256" w:type="dxa"/>
            <w:tcBorders>
              <w:right w:val="double" w:color="auto" w:sz="4" w:space="0"/>
            </w:tcBorders>
            <w:noWrap w:val="0"/>
            <w:vAlign w:val="center"/>
          </w:tcPr>
          <w:p w14:paraId="7FE09EE1">
            <w:pPr>
              <w:snapToGrid w:val="0"/>
              <w:spacing w:line="360" w:lineRule="exact"/>
              <w:rPr>
                <w:rFonts w:hint="eastAsia" w:ascii="宋体" w:hAnsi="宋体"/>
                <w:color w:val="auto"/>
                <w:szCs w:val="21"/>
                <w:highlight w:val="none"/>
              </w:rPr>
            </w:pPr>
            <w:r>
              <w:rPr>
                <w:rFonts w:hint="eastAsia" w:ascii="宋体" w:hAnsi="宋体"/>
                <w:color w:val="auto"/>
                <w:szCs w:val="21"/>
                <w:highlight w:val="none"/>
                <w:lang w:eastAsia="zh-CN"/>
              </w:rPr>
              <w:t>龙港市世纪大道</w:t>
            </w:r>
            <w:r>
              <w:rPr>
                <w:rFonts w:hint="eastAsia" w:ascii="宋体" w:hAnsi="宋体"/>
                <w:color w:val="auto"/>
                <w:szCs w:val="21"/>
                <w:highlight w:val="none"/>
                <w:lang w:val="en-US" w:eastAsia="zh-CN"/>
              </w:rPr>
              <w:t>4518号龙港市政务客厅4楼</w:t>
            </w:r>
            <w:r>
              <w:rPr>
                <w:rFonts w:hint="eastAsia" w:ascii="宋体" w:hAnsi="宋体"/>
                <w:color w:val="auto"/>
                <w:szCs w:val="21"/>
                <w:highlight w:val="none"/>
              </w:rPr>
              <w:t>（以电子公告板所显示的开标室为准）</w:t>
            </w:r>
          </w:p>
        </w:tc>
      </w:tr>
      <w:tr w14:paraId="15E7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7155F1A6">
            <w:pPr>
              <w:snapToGrid w:val="0"/>
              <w:spacing w:line="360" w:lineRule="exact"/>
              <w:rPr>
                <w:rFonts w:hint="eastAsia" w:ascii="宋体" w:hAnsi="宋体" w:eastAsia="宋体"/>
                <w:szCs w:val="21"/>
                <w:lang w:eastAsia="zh-CN"/>
              </w:rPr>
            </w:pPr>
            <w:r>
              <w:rPr>
                <w:rFonts w:hint="eastAsia" w:ascii="宋体" w:hAnsi="宋体"/>
                <w:bCs/>
                <w:szCs w:val="21"/>
                <w:lang w:eastAsia="zh-CN"/>
              </w:rPr>
              <w:t>浙江品信工程项目管理有限公司</w:t>
            </w:r>
          </w:p>
        </w:tc>
        <w:tc>
          <w:tcPr>
            <w:tcW w:w="7256" w:type="dxa"/>
            <w:tcBorders>
              <w:right w:val="double" w:color="auto" w:sz="4" w:space="0"/>
            </w:tcBorders>
            <w:noWrap w:val="0"/>
            <w:vAlign w:val="center"/>
          </w:tcPr>
          <w:p w14:paraId="630932AD">
            <w:pPr>
              <w:snapToGrid w:val="0"/>
              <w:spacing w:line="360" w:lineRule="exact"/>
              <w:rPr>
                <w:rFonts w:hint="eastAsia" w:ascii="宋体" w:hAnsi="宋体" w:eastAsia="宋体"/>
                <w:szCs w:val="21"/>
                <w:lang w:eastAsia="zh-CN"/>
              </w:rPr>
            </w:pPr>
            <w:r>
              <w:rPr>
                <w:rFonts w:hint="eastAsia" w:ascii="宋体" w:hAnsi="宋体"/>
                <w:szCs w:val="21"/>
              </w:rPr>
              <w:t>咨询电话：</w:t>
            </w:r>
            <w:r>
              <w:rPr>
                <w:rFonts w:hint="eastAsia" w:ascii="宋体" w:hAnsi="宋体"/>
                <w:szCs w:val="21"/>
                <w:lang w:eastAsia="zh-CN"/>
              </w:rPr>
              <w:t>0577-</w:t>
            </w:r>
            <w:r>
              <w:rPr>
                <w:rFonts w:hint="eastAsia" w:ascii="宋体" w:hAnsi="宋体"/>
                <w:szCs w:val="21"/>
                <w:lang w:val="en-US" w:eastAsia="zh-CN"/>
              </w:rPr>
              <w:t>68687277</w:t>
            </w:r>
            <w:r>
              <w:rPr>
                <w:rFonts w:hint="eastAsia" w:ascii="宋体" w:hAnsi="宋体"/>
                <w:szCs w:val="21"/>
                <w:lang w:eastAsia="zh-CN"/>
              </w:rPr>
              <w:t>、</w:t>
            </w:r>
            <w:r>
              <w:rPr>
                <w:rFonts w:hint="eastAsia" w:ascii="宋体" w:hAnsi="宋体"/>
                <w:szCs w:val="21"/>
                <w:lang w:val="en-US" w:eastAsia="zh-CN"/>
              </w:rPr>
              <w:t>18958756977</w:t>
            </w:r>
            <w:r>
              <w:rPr>
                <w:rFonts w:hint="eastAsia" w:ascii="宋体" w:hAnsi="宋体"/>
                <w:szCs w:val="21"/>
              </w:rPr>
              <w:t xml:space="preserve">     联系人：</w:t>
            </w:r>
            <w:r>
              <w:rPr>
                <w:rFonts w:hint="eastAsia" w:ascii="宋体" w:hAnsi="宋体"/>
                <w:szCs w:val="21"/>
                <w:lang w:eastAsia="zh-CN"/>
              </w:rPr>
              <w:t>郑</w:t>
            </w:r>
            <w:r>
              <w:rPr>
                <w:rFonts w:hint="eastAsia" w:ascii="宋体" w:hAnsi="宋体"/>
                <w:szCs w:val="21"/>
                <w:lang w:val="en-US" w:eastAsia="zh-CN"/>
              </w:rPr>
              <w:t>女士</w:t>
            </w:r>
          </w:p>
        </w:tc>
      </w:tr>
      <w:tr w14:paraId="3988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5EDE239F">
            <w:pPr>
              <w:snapToGrid w:val="0"/>
              <w:spacing w:line="360" w:lineRule="exact"/>
              <w:rPr>
                <w:rFonts w:hint="eastAsia" w:ascii="宋体" w:hAnsi="宋体"/>
                <w:szCs w:val="21"/>
              </w:rPr>
            </w:pPr>
            <w:r>
              <w:rPr>
                <w:rFonts w:hint="eastAsia" w:ascii="宋体" w:hAnsi="宋体"/>
                <w:bCs/>
                <w:szCs w:val="21"/>
              </w:rPr>
              <w:t>现场踏勘</w:t>
            </w:r>
          </w:p>
        </w:tc>
        <w:tc>
          <w:tcPr>
            <w:tcW w:w="7256" w:type="dxa"/>
            <w:tcBorders>
              <w:right w:val="double" w:color="auto" w:sz="4" w:space="0"/>
            </w:tcBorders>
            <w:noWrap w:val="0"/>
            <w:vAlign w:val="center"/>
          </w:tcPr>
          <w:p w14:paraId="7A29F28A">
            <w:pPr>
              <w:snapToGrid w:val="0"/>
              <w:spacing w:line="360" w:lineRule="exact"/>
              <w:rPr>
                <w:rFonts w:hint="eastAsia" w:ascii="宋体" w:hAnsi="宋体"/>
                <w:szCs w:val="21"/>
              </w:rPr>
            </w:pPr>
            <w:r>
              <w:rPr>
                <w:rFonts w:hint="eastAsia" w:ascii="宋体" w:hAnsi="宋体" w:cs="楷体"/>
                <w:b/>
                <w:snapToGrid w:val="0"/>
                <w:szCs w:val="21"/>
              </w:rPr>
              <w:sym w:font="Wingdings" w:char="F0FE"/>
            </w:r>
            <w:r>
              <w:rPr>
                <w:rFonts w:hint="eastAsia" w:ascii="宋体" w:hAnsi="宋体"/>
                <w:bCs/>
                <w:szCs w:val="21"/>
              </w:rPr>
              <w:t>不组织，投标前，供应商可自行到项目所在地予以踏勘，对项目实施现场及周边环境等进行勘察，以获取编制投标文件和签署合同所需的所有资料，否则，由此所造成的一切后果由投标人自行承担。</w:t>
            </w:r>
          </w:p>
        </w:tc>
      </w:tr>
      <w:tr w14:paraId="64CE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1A3A6CA4">
            <w:pPr>
              <w:snapToGrid w:val="0"/>
              <w:spacing w:line="360" w:lineRule="exact"/>
              <w:rPr>
                <w:rFonts w:hint="eastAsia" w:ascii="宋体" w:hAnsi="宋体"/>
                <w:szCs w:val="21"/>
              </w:rPr>
            </w:pPr>
            <w:r>
              <w:rPr>
                <w:rFonts w:hint="eastAsia" w:ascii="宋体" w:hAnsi="宋体"/>
                <w:bCs/>
                <w:szCs w:val="21"/>
              </w:rPr>
              <w:t>是否接收联合体投标</w:t>
            </w:r>
          </w:p>
        </w:tc>
        <w:tc>
          <w:tcPr>
            <w:tcW w:w="7256" w:type="dxa"/>
            <w:tcBorders>
              <w:right w:val="double" w:color="auto" w:sz="4" w:space="0"/>
            </w:tcBorders>
            <w:noWrap w:val="0"/>
            <w:vAlign w:val="center"/>
          </w:tcPr>
          <w:p w14:paraId="7ED54C0B">
            <w:pPr>
              <w:snapToGrid w:val="0"/>
              <w:spacing w:line="360" w:lineRule="exact"/>
              <w:rPr>
                <w:rFonts w:hint="eastAsia" w:ascii="宋体" w:hAnsi="宋体"/>
                <w:szCs w:val="21"/>
              </w:rPr>
            </w:pPr>
            <w:r>
              <w:rPr>
                <w:rFonts w:hint="eastAsia" w:ascii="宋体" w:hAnsi="宋体" w:cs="楷体"/>
                <w:b/>
                <w:snapToGrid w:val="0"/>
                <w:szCs w:val="21"/>
              </w:rPr>
              <w:sym w:font="Wingdings" w:char="00FE"/>
            </w:r>
            <w:r>
              <w:rPr>
                <w:rFonts w:hint="eastAsia" w:ascii="宋体" w:hAnsi="宋体"/>
                <w:bCs/>
                <w:szCs w:val="21"/>
              </w:rPr>
              <w:t>不接受</w:t>
            </w:r>
          </w:p>
        </w:tc>
      </w:tr>
      <w:tr w14:paraId="5257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78B0A90E">
            <w:pPr>
              <w:snapToGrid w:val="0"/>
              <w:spacing w:line="360" w:lineRule="exact"/>
              <w:rPr>
                <w:rFonts w:hint="eastAsia" w:ascii="宋体" w:hAnsi="宋体"/>
                <w:szCs w:val="21"/>
              </w:rPr>
            </w:pPr>
            <w:r>
              <w:rPr>
                <w:rFonts w:hint="eastAsia" w:ascii="宋体" w:hAnsi="宋体"/>
                <w:bCs/>
                <w:szCs w:val="21"/>
              </w:rPr>
              <w:t>投标保证金</w:t>
            </w:r>
          </w:p>
        </w:tc>
        <w:tc>
          <w:tcPr>
            <w:tcW w:w="7256" w:type="dxa"/>
            <w:tcBorders>
              <w:right w:val="double" w:color="auto" w:sz="4" w:space="0"/>
            </w:tcBorders>
            <w:noWrap w:val="0"/>
            <w:vAlign w:val="center"/>
          </w:tcPr>
          <w:p w14:paraId="3ACC9A6F">
            <w:pPr>
              <w:snapToGrid w:val="0"/>
              <w:spacing w:line="360" w:lineRule="exact"/>
              <w:rPr>
                <w:rFonts w:hint="eastAsia" w:ascii="宋体" w:hAnsi="宋体"/>
                <w:szCs w:val="21"/>
              </w:rPr>
            </w:pPr>
            <w:r>
              <w:rPr>
                <w:rFonts w:hint="eastAsia" w:ascii="宋体" w:hAnsi="宋体" w:cs="楷体"/>
                <w:b/>
                <w:snapToGrid w:val="0"/>
                <w:szCs w:val="21"/>
              </w:rPr>
              <w:sym w:font="Wingdings" w:char="F0FE"/>
            </w:r>
            <w:r>
              <w:rPr>
                <w:rFonts w:hint="eastAsia" w:ascii="宋体" w:hAnsi="宋体"/>
                <w:bCs/>
                <w:szCs w:val="21"/>
              </w:rPr>
              <w:t>不收取</w:t>
            </w:r>
          </w:p>
        </w:tc>
      </w:tr>
      <w:tr w14:paraId="7F8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0DDA6D81">
            <w:pPr>
              <w:snapToGrid w:val="0"/>
              <w:spacing w:line="360" w:lineRule="exact"/>
              <w:rPr>
                <w:rFonts w:hint="eastAsia" w:ascii="宋体" w:hAnsi="宋体"/>
                <w:bCs/>
                <w:szCs w:val="21"/>
              </w:rPr>
            </w:pPr>
            <w:r>
              <w:rPr>
                <w:rFonts w:hint="eastAsia" w:ascii="宋体" w:hAnsi="宋体"/>
                <w:bCs/>
                <w:szCs w:val="21"/>
              </w:rPr>
              <w:t>进口产品</w:t>
            </w:r>
          </w:p>
        </w:tc>
        <w:tc>
          <w:tcPr>
            <w:tcW w:w="7256" w:type="dxa"/>
            <w:tcBorders>
              <w:right w:val="double" w:color="auto" w:sz="4" w:space="0"/>
            </w:tcBorders>
            <w:noWrap w:val="0"/>
            <w:vAlign w:val="center"/>
          </w:tcPr>
          <w:p w14:paraId="259DDE73">
            <w:pPr>
              <w:snapToGrid w:val="0"/>
              <w:spacing w:line="360" w:lineRule="exact"/>
              <w:rPr>
                <w:rFonts w:hint="eastAsia" w:ascii="宋体" w:hAnsi="宋体" w:cs="楷体"/>
                <w:b/>
                <w:snapToGrid w:val="0"/>
                <w:szCs w:val="21"/>
              </w:rPr>
            </w:pPr>
            <w:r>
              <w:rPr>
                <w:rFonts w:hint="eastAsia" w:ascii="宋体" w:hAnsi="宋体" w:cs="楷体"/>
                <w:b/>
                <w:snapToGrid w:val="0"/>
                <w:szCs w:val="21"/>
              </w:rPr>
              <w:t>不允许</w:t>
            </w:r>
          </w:p>
        </w:tc>
      </w:tr>
      <w:tr w14:paraId="6B21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6EA774B6">
            <w:pPr>
              <w:snapToGrid w:val="0"/>
              <w:spacing w:line="360" w:lineRule="exact"/>
              <w:rPr>
                <w:rFonts w:hint="eastAsia" w:ascii="宋体" w:hAnsi="宋体"/>
                <w:szCs w:val="21"/>
              </w:rPr>
            </w:pPr>
            <w:r>
              <w:rPr>
                <w:rFonts w:hint="eastAsia" w:ascii="宋体" w:hAnsi="宋体"/>
                <w:bCs/>
                <w:szCs w:val="21"/>
              </w:rPr>
              <w:t>开标前答疑会</w:t>
            </w:r>
          </w:p>
        </w:tc>
        <w:tc>
          <w:tcPr>
            <w:tcW w:w="7256" w:type="dxa"/>
            <w:tcBorders>
              <w:right w:val="double" w:color="auto" w:sz="4" w:space="0"/>
            </w:tcBorders>
            <w:noWrap w:val="0"/>
            <w:vAlign w:val="center"/>
          </w:tcPr>
          <w:p w14:paraId="2EC5F2DF">
            <w:pPr>
              <w:snapToGrid w:val="0"/>
              <w:spacing w:line="360" w:lineRule="exact"/>
              <w:rPr>
                <w:rFonts w:hint="eastAsia" w:ascii="宋体" w:hAnsi="宋体"/>
                <w:szCs w:val="21"/>
              </w:rPr>
            </w:pPr>
            <w:r>
              <w:rPr>
                <w:rFonts w:hint="eastAsia" w:ascii="宋体" w:hAnsi="宋体" w:cs="楷体"/>
                <w:b/>
                <w:snapToGrid w:val="0"/>
                <w:szCs w:val="21"/>
              </w:rPr>
              <w:sym w:font="Wingdings" w:char="F0FE"/>
            </w:r>
            <w:r>
              <w:rPr>
                <w:rFonts w:hint="eastAsia" w:ascii="宋体" w:hAnsi="宋体"/>
                <w:bCs/>
                <w:szCs w:val="21"/>
              </w:rPr>
              <w:t>不召开</w:t>
            </w:r>
          </w:p>
        </w:tc>
      </w:tr>
      <w:tr w14:paraId="3154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0" w:type="dxa"/>
            <w:tcBorders>
              <w:left w:val="double" w:color="auto" w:sz="4" w:space="0"/>
            </w:tcBorders>
            <w:noWrap w:val="0"/>
            <w:vAlign w:val="center"/>
          </w:tcPr>
          <w:p w14:paraId="16F8D699">
            <w:pPr>
              <w:snapToGrid w:val="0"/>
              <w:spacing w:line="360" w:lineRule="exact"/>
              <w:rPr>
                <w:rFonts w:hint="eastAsia" w:ascii="宋体" w:hAnsi="宋体"/>
                <w:b/>
                <w:szCs w:val="21"/>
              </w:rPr>
            </w:pPr>
            <w:r>
              <w:rPr>
                <w:rFonts w:hint="eastAsia" w:ascii="宋体" w:hAnsi="宋体"/>
                <w:b/>
                <w:szCs w:val="21"/>
              </w:rPr>
              <w:t>投标文件形式、制作及组成</w:t>
            </w:r>
          </w:p>
        </w:tc>
        <w:tc>
          <w:tcPr>
            <w:tcW w:w="7256" w:type="dxa"/>
            <w:tcBorders>
              <w:right w:val="double" w:color="auto" w:sz="4" w:space="0"/>
            </w:tcBorders>
            <w:noWrap w:val="0"/>
            <w:vAlign w:val="center"/>
          </w:tcPr>
          <w:p w14:paraId="5D558DBC">
            <w:pPr>
              <w:wordWrap w:val="0"/>
              <w:spacing w:line="360" w:lineRule="exact"/>
              <w:rPr>
                <w:rFonts w:hint="eastAsia" w:ascii="宋体" w:hAnsi="宋体"/>
                <w:b/>
                <w:szCs w:val="21"/>
              </w:rPr>
            </w:pPr>
            <w:r>
              <w:rPr>
                <w:rFonts w:hint="eastAsia" w:ascii="宋体" w:hAnsi="宋体"/>
                <w:b/>
                <w:szCs w:val="21"/>
              </w:rPr>
              <w:t>投标人应准备电子投标文建议准备备份投标文件（U盘）：</w:t>
            </w:r>
          </w:p>
          <w:p w14:paraId="5E26164B">
            <w:pPr>
              <w:wordWrap w:val="0"/>
              <w:spacing w:line="360" w:lineRule="exact"/>
              <w:rPr>
                <w:rFonts w:hint="eastAsia" w:ascii="宋体" w:hAnsi="宋体"/>
                <w:szCs w:val="21"/>
              </w:rPr>
            </w:pPr>
            <w:r>
              <w:rPr>
                <w:rFonts w:hint="eastAsia" w:ascii="宋体" w:hAnsi="宋体"/>
                <w:b/>
                <w:bCs/>
                <w:szCs w:val="21"/>
              </w:rPr>
              <w:t>电子投标文件，按政采云平台供应商项目采购-电子招投标操作指南（网址：</w:t>
            </w:r>
            <w:r>
              <w:rPr>
                <w:rFonts w:ascii="宋体" w:hAnsi="宋体"/>
                <w:b/>
                <w:szCs w:val="21"/>
              </w:rPr>
              <w:t>https://help.zcygov.cn/web/site_2/2018/12-28/2573.html?utm=a0017.1b5152f3.cl12.1.ada5be20d4f411e9bc5ea36d2e097cc1</w:t>
            </w:r>
            <w:r>
              <w:rPr>
                <w:rFonts w:hint="eastAsia" w:ascii="宋体" w:hAnsi="宋体"/>
                <w:b/>
                <w:bCs/>
                <w:szCs w:val="21"/>
              </w:rPr>
              <w:t>）及本招标文件要求递交。</w:t>
            </w:r>
          </w:p>
        </w:tc>
      </w:tr>
      <w:tr w14:paraId="402A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370" w:type="dxa"/>
            <w:tcBorders>
              <w:left w:val="double" w:color="auto" w:sz="4" w:space="0"/>
            </w:tcBorders>
            <w:noWrap w:val="0"/>
            <w:vAlign w:val="center"/>
          </w:tcPr>
          <w:p w14:paraId="5966172A">
            <w:pPr>
              <w:pStyle w:val="31"/>
              <w:snapToGrid w:val="0"/>
              <w:spacing w:line="360" w:lineRule="exact"/>
              <w:rPr>
                <w:rFonts w:hint="eastAsia" w:ascii="宋体" w:hAnsi="宋体" w:eastAsia="宋体" w:cs="宋体"/>
                <w:b/>
                <w:kern w:val="0"/>
                <w:sz w:val="24"/>
                <w:szCs w:val="24"/>
              </w:rPr>
            </w:pPr>
            <w:r>
              <w:rPr>
                <w:rFonts w:hint="eastAsia" w:ascii="宋体" w:hAnsi="宋体" w:eastAsia="宋体" w:cs="宋体"/>
                <w:b/>
                <w:kern w:val="0"/>
                <w:sz w:val="24"/>
                <w:szCs w:val="24"/>
              </w:rPr>
              <w:t>电子投标文件的传输递交</w:t>
            </w:r>
          </w:p>
        </w:tc>
        <w:tc>
          <w:tcPr>
            <w:tcW w:w="7256" w:type="dxa"/>
            <w:tcBorders>
              <w:right w:val="double" w:color="auto" w:sz="4" w:space="0"/>
            </w:tcBorders>
            <w:noWrap w:val="0"/>
            <w:vAlign w:val="center"/>
          </w:tcPr>
          <w:p w14:paraId="56DB5090">
            <w:pPr>
              <w:pStyle w:val="31"/>
              <w:adjustRightInd w:val="0"/>
              <w:snapToGrid w:val="0"/>
              <w:spacing w:before="120" w:after="120" w:line="360" w:lineRule="exact"/>
              <w:rPr>
                <w:rFonts w:hint="eastAsia" w:ascii="宋体" w:hAnsi="宋体" w:eastAsia="宋体" w:cs="宋体"/>
                <w:b/>
                <w:kern w:val="0"/>
                <w:sz w:val="24"/>
                <w:szCs w:val="24"/>
              </w:rPr>
            </w:pPr>
            <w:r>
              <w:rPr>
                <w:rFonts w:hint="eastAsia" w:ascii="宋体" w:hAnsi="宋体" w:eastAsia="宋体" w:cs="宋体"/>
                <w:b/>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r>
              <w:rPr>
                <w:rFonts w:hint="eastAsia" w:ascii="宋体" w:hAnsi="宋体" w:eastAsia="宋体" w:cs="宋体"/>
                <w:b/>
                <w:sz w:val="24"/>
                <w:szCs w:val="24"/>
              </w:rPr>
              <w:t>（供应商如采用邮寄方式寄达需合理安排邮寄时间，由此引发的后果由供应商自行承担。）</w:t>
            </w:r>
          </w:p>
        </w:tc>
      </w:tr>
      <w:tr w14:paraId="6E19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70" w:type="dxa"/>
            <w:tcBorders>
              <w:left w:val="double" w:color="auto" w:sz="4" w:space="0"/>
            </w:tcBorders>
            <w:noWrap w:val="0"/>
            <w:vAlign w:val="center"/>
          </w:tcPr>
          <w:p w14:paraId="381C5B36">
            <w:pPr>
              <w:pStyle w:val="31"/>
              <w:snapToGrid w:val="0"/>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备份投标文件的递交（建议递交备份投标文件，但不作强制要求）</w:t>
            </w:r>
          </w:p>
        </w:tc>
        <w:tc>
          <w:tcPr>
            <w:tcW w:w="7256" w:type="dxa"/>
            <w:tcBorders>
              <w:right w:val="double" w:color="auto" w:sz="4" w:space="0"/>
            </w:tcBorders>
            <w:noWrap w:val="0"/>
            <w:vAlign w:val="center"/>
          </w:tcPr>
          <w:p w14:paraId="7A744532">
            <w:pPr>
              <w:wordWrap w:val="0"/>
              <w:spacing w:line="360" w:lineRule="exact"/>
              <w:rPr>
                <w:rFonts w:hint="eastAsia" w:ascii="宋体" w:hAnsi="宋体" w:eastAsia="宋体" w:cs="宋体"/>
                <w:b/>
                <w:sz w:val="24"/>
                <w:szCs w:val="24"/>
              </w:rPr>
            </w:pPr>
            <w:r>
              <w:rPr>
                <w:rFonts w:hint="eastAsia" w:ascii="宋体" w:hAnsi="宋体" w:eastAsia="宋体" w:cs="宋体"/>
                <w:b/>
                <w:sz w:val="24"/>
                <w:szCs w:val="24"/>
              </w:rPr>
              <w:t>“备份投标文件”的密封包装、递交：</w:t>
            </w:r>
          </w:p>
          <w:p w14:paraId="08DE759A">
            <w:pPr>
              <w:wordWrap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1.投标人在“政府采购云平台”完成“电子加密投标文件”的上传递交后，还可以（EMS、顺丰邮寄或投标人送达开标现场（即送即走）形式）在投标截止时间前递交以介质（U盘）存储的 “备份投标文件”（一份）；</w:t>
            </w:r>
          </w:p>
          <w:p w14:paraId="7F2B7BA8">
            <w:pPr>
              <w:wordWrap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2.“备份投标文件”应当密封包装（单独密封，需标记备份投标文件），并在包装上标注项目名称、单位名称并加盖投标单位公章。没有密封包装或者投标截止时间后递交的“备份投标文件”将不予接收；</w:t>
            </w:r>
          </w:p>
          <w:p w14:paraId="42BF2097">
            <w:pPr>
              <w:pStyle w:val="31"/>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44B77997">
            <w:pPr>
              <w:pStyle w:val="31"/>
              <w:snapToGrid w:val="0"/>
              <w:spacing w:line="360" w:lineRule="exact"/>
              <w:ind w:firstLine="482" w:firstLineChars="200"/>
              <w:rPr>
                <w:rFonts w:hint="eastAsia" w:ascii="宋体" w:hAnsi="宋体" w:eastAsia="宋体" w:cs="宋体"/>
                <w:b/>
                <w:kern w:val="0"/>
                <w:sz w:val="24"/>
                <w:szCs w:val="24"/>
              </w:rPr>
            </w:pPr>
            <w:r>
              <w:rPr>
                <w:rFonts w:hint="eastAsia" w:ascii="宋体" w:hAnsi="宋体" w:eastAsia="宋体" w:cs="宋体"/>
                <w:b/>
                <w:sz w:val="24"/>
                <w:szCs w:val="24"/>
              </w:rPr>
              <w:t>4.邮寄地</w:t>
            </w:r>
            <w:r>
              <w:rPr>
                <w:rFonts w:hint="eastAsia" w:ascii="宋体" w:hAnsi="宋体" w:eastAsia="宋体" w:cs="宋体"/>
                <w:b/>
                <w:sz w:val="24"/>
                <w:szCs w:val="24"/>
                <w:lang w:eastAsia="zh-CN"/>
              </w:rPr>
              <w:t>址：浙江省龙港市彩虹大道南虹家园</w:t>
            </w:r>
            <w:r>
              <w:rPr>
                <w:rFonts w:hint="eastAsia" w:ascii="宋体" w:hAnsi="宋体" w:eastAsia="宋体" w:cs="宋体"/>
                <w:b/>
                <w:sz w:val="24"/>
                <w:szCs w:val="24"/>
                <w:lang w:val="en-US" w:eastAsia="zh-CN"/>
              </w:rPr>
              <w:t>1幢一单元201-202室</w:t>
            </w:r>
            <w:r>
              <w:rPr>
                <w:rFonts w:hint="eastAsia" w:ascii="宋体" w:hAnsi="宋体" w:eastAsia="宋体" w:cs="宋体"/>
                <w:b/>
                <w:sz w:val="24"/>
                <w:szCs w:val="24"/>
                <w:lang w:eastAsia="zh-CN"/>
              </w:rPr>
              <w:t>（浙江品信工程项目管理有限公司）  电话：0577-</w:t>
            </w:r>
            <w:r>
              <w:rPr>
                <w:rFonts w:hint="eastAsia" w:ascii="宋体" w:hAnsi="宋体" w:eastAsia="宋体" w:cs="宋体"/>
                <w:b/>
                <w:sz w:val="24"/>
                <w:szCs w:val="24"/>
                <w:lang w:val="en-US" w:eastAsia="zh-CN"/>
              </w:rPr>
              <w:t>68687277</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18958756977</w:t>
            </w:r>
            <w:r>
              <w:rPr>
                <w:rFonts w:hint="eastAsia" w:ascii="宋体" w:hAnsi="宋体" w:eastAsia="宋体" w:cs="宋体"/>
                <w:b/>
                <w:sz w:val="24"/>
                <w:szCs w:val="24"/>
                <w:lang w:eastAsia="zh-CN"/>
              </w:rPr>
              <w:t xml:space="preserve">     联系人：郑</w:t>
            </w:r>
            <w:r>
              <w:rPr>
                <w:rFonts w:hint="eastAsia" w:ascii="宋体" w:hAnsi="宋体" w:eastAsia="宋体" w:cs="宋体"/>
                <w:b/>
                <w:sz w:val="24"/>
                <w:szCs w:val="24"/>
                <w:lang w:val="en-US" w:eastAsia="zh-CN"/>
              </w:rPr>
              <w:t>女士</w:t>
            </w:r>
          </w:p>
        </w:tc>
      </w:tr>
      <w:tr w14:paraId="78D8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370" w:type="dxa"/>
            <w:tcBorders>
              <w:left w:val="double" w:color="auto" w:sz="4" w:space="0"/>
            </w:tcBorders>
            <w:noWrap w:val="0"/>
            <w:vAlign w:val="center"/>
          </w:tcPr>
          <w:p w14:paraId="1203ABA7">
            <w:pPr>
              <w:snapToGrid w:val="0"/>
              <w:spacing w:line="360" w:lineRule="atLeast"/>
              <w:rPr>
                <w:rFonts w:hint="eastAsia" w:ascii="宋体" w:hAnsi="宋体"/>
                <w:b/>
                <w:kern w:val="0"/>
                <w:szCs w:val="21"/>
              </w:rPr>
            </w:pPr>
            <w:r>
              <w:rPr>
                <w:rFonts w:hint="eastAsia" w:ascii="宋体" w:hAnsi="宋体"/>
                <w:b/>
                <w:kern w:val="0"/>
                <w:szCs w:val="21"/>
              </w:rPr>
              <w:t>投标文件的签章</w:t>
            </w:r>
          </w:p>
        </w:tc>
        <w:tc>
          <w:tcPr>
            <w:tcW w:w="7256" w:type="dxa"/>
            <w:tcBorders>
              <w:right w:val="double" w:color="auto" w:sz="4" w:space="0"/>
            </w:tcBorders>
            <w:noWrap w:val="0"/>
            <w:vAlign w:val="center"/>
          </w:tcPr>
          <w:p w14:paraId="3E22C468">
            <w:pPr>
              <w:wordWrap w:val="0"/>
              <w:spacing w:line="500" w:lineRule="exact"/>
              <w:rPr>
                <w:rFonts w:hint="eastAsia" w:ascii="宋体" w:hAnsi="宋体"/>
                <w:b/>
                <w:szCs w:val="21"/>
              </w:rPr>
            </w:pPr>
            <w:r>
              <w:rPr>
                <w:rFonts w:ascii="Segoe UI Symbol" w:hAnsi="Segoe UI Symbol" w:cs="Segoe UI Symbol"/>
                <w:b/>
                <w:szCs w:val="21"/>
              </w:rPr>
              <w:t>☑</w:t>
            </w:r>
            <w:r>
              <w:rPr>
                <w:rFonts w:hint="eastAsia" w:ascii="宋体" w:hAnsi="宋体" w:cs="宋体"/>
                <w:b/>
                <w:szCs w:val="21"/>
              </w:rPr>
              <w:t>电子签章（投标文件里要求盖公章和代表盖章的均使用电子签章，如无法使用</w:t>
            </w:r>
            <w:r>
              <w:rPr>
                <w:rFonts w:hint="eastAsia" w:ascii="宋体" w:hAnsi="宋体"/>
                <w:b/>
                <w:szCs w:val="21"/>
              </w:rPr>
              <w:t>电子签章时，供应商需将响应文件打印出再盖上公章、签字后再扫描至客户端按要求继续进行编制）。</w:t>
            </w:r>
          </w:p>
        </w:tc>
      </w:tr>
      <w:tr w14:paraId="597D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70" w:type="dxa"/>
            <w:tcBorders>
              <w:left w:val="double" w:color="auto" w:sz="4" w:space="0"/>
            </w:tcBorders>
            <w:noWrap w:val="0"/>
            <w:vAlign w:val="center"/>
          </w:tcPr>
          <w:p w14:paraId="1B841534">
            <w:pPr>
              <w:wordWrap w:val="0"/>
              <w:spacing w:line="500" w:lineRule="exact"/>
              <w:rPr>
                <w:rFonts w:hint="eastAsia" w:ascii="宋体" w:hAnsi="宋体" w:eastAsia="宋体" w:cs="宋体"/>
                <w:b/>
                <w:color w:val="0000FF"/>
                <w:szCs w:val="21"/>
              </w:rPr>
            </w:pPr>
            <w:r>
              <w:rPr>
                <w:rFonts w:hint="eastAsia" w:ascii="宋体" w:hAnsi="宋体" w:eastAsia="宋体" w:cs="宋体"/>
                <w:b/>
                <w:color w:val="0000FF"/>
                <w:szCs w:val="21"/>
              </w:rPr>
              <w:t>落实政府采购支持中小企业、监狱企业及残疾人福利性单位发展政策</w:t>
            </w:r>
          </w:p>
        </w:tc>
        <w:tc>
          <w:tcPr>
            <w:tcW w:w="7256" w:type="dxa"/>
            <w:tcBorders>
              <w:right w:val="double" w:color="auto" w:sz="4" w:space="0"/>
            </w:tcBorders>
            <w:noWrap w:val="0"/>
            <w:vAlign w:val="center"/>
          </w:tcPr>
          <w:p w14:paraId="4DB3B9B7">
            <w:pPr>
              <w:pStyle w:val="27"/>
              <w:ind w:left="0" w:leftChars="0" w:firstLine="0" w:firstLineChars="0"/>
              <w:jc w:val="both"/>
              <w:rPr>
                <w:rFonts w:hint="eastAsia" w:ascii="宋体" w:hAnsi="宋体" w:eastAsia="宋体" w:cs="宋体"/>
                <w:b/>
                <w:color w:val="0000FF"/>
                <w:szCs w:val="21"/>
                <w:lang w:eastAsia="zh-CN"/>
              </w:rPr>
            </w:pPr>
            <w:r>
              <w:rPr>
                <w:rFonts w:hint="eastAsia" w:ascii="宋体" w:hAnsi="宋体" w:eastAsia="宋体" w:cs="宋体"/>
                <w:b/>
                <w:color w:val="0000FF"/>
                <w:szCs w:val="21"/>
              </w:rPr>
              <w:t>本项目属于货物类，</w:t>
            </w:r>
            <w:r>
              <w:rPr>
                <w:rFonts w:hint="eastAsia" w:ascii="宋体" w:hAnsi="宋体" w:eastAsia="宋体" w:cs="宋体"/>
                <w:b/>
                <w:color w:val="0000FF"/>
                <w:szCs w:val="21"/>
                <w:lang w:eastAsia="zh-CN"/>
              </w:rPr>
              <w:t>所属行业：</w:t>
            </w:r>
            <w:r>
              <w:rPr>
                <w:rFonts w:hint="eastAsia" w:ascii="宋体" w:hAnsi="宋体" w:eastAsia="宋体" w:cs="宋体"/>
                <w:b/>
                <w:color w:val="0000FF"/>
                <w:szCs w:val="21"/>
                <w:lang w:val="en-US" w:eastAsia="zh-CN"/>
              </w:rPr>
              <w:t>工业</w:t>
            </w:r>
            <w:r>
              <w:rPr>
                <w:rFonts w:hint="eastAsia" w:ascii="宋体" w:hAnsi="宋体" w:eastAsia="宋体" w:cs="宋体"/>
                <w:b/>
                <w:color w:val="0000FF"/>
                <w:szCs w:val="21"/>
              </w:rPr>
              <w:t>。</w:t>
            </w:r>
            <w:r>
              <w:rPr>
                <w:rFonts w:hint="eastAsia" w:ascii="宋体" w:hAnsi="宋体" w:eastAsia="宋体" w:cs="宋体"/>
                <w:b/>
                <w:color w:val="0000FF"/>
                <w:szCs w:val="21"/>
                <w:lang w:eastAsia="zh-CN"/>
              </w:rPr>
              <w:t>（</w:t>
            </w:r>
            <w:r>
              <w:rPr>
                <w:rFonts w:hint="eastAsia" w:ascii="宋体" w:hAnsi="宋体" w:eastAsia="宋体" w:cs="宋体"/>
                <w:b/>
                <w:color w:val="0000FF"/>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color w:val="0000FF"/>
                <w:szCs w:val="21"/>
                <w:lang w:eastAsia="zh-CN"/>
              </w:rPr>
              <w:t>）</w:t>
            </w:r>
          </w:p>
          <w:p w14:paraId="0AEFBC35">
            <w:pPr>
              <w:pStyle w:val="27"/>
              <w:rPr>
                <w:rFonts w:hint="eastAsia"/>
                <w:lang w:eastAsia="zh-CN"/>
              </w:rPr>
            </w:pPr>
            <w:r>
              <w:rPr>
                <w:rFonts w:hint="eastAsia" w:cs="宋体"/>
                <w:b/>
                <w:color w:val="0000FF"/>
                <w:szCs w:val="21"/>
                <w:lang w:eastAsia="zh-CN"/>
              </w:rPr>
              <w:t>☑</w:t>
            </w:r>
            <w:r>
              <w:rPr>
                <w:rFonts w:hint="eastAsia" w:ascii="宋体" w:hAnsi="宋体" w:eastAsia="宋体" w:cs="宋体"/>
                <w:b/>
                <w:color w:val="0000FF"/>
                <w:szCs w:val="21"/>
              </w:rPr>
              <w:t xml:space="preserve"> 专门面向中小企业采购项目</w:t>
            </w:r>
            <w:r>
              <w:rPr>
                <w:rFonts w:hint="eastAsia" w:cs="宋体"/>
                <w:b/>
                <w:color w:val="0000FF"/>
                <w:szCs w:val="21"/>
                <w:lang w:eastAsia="zh-CN"/>
              </w:rPr>
              <w:t>。</w:t>
            </w:r>
          </w:p>
          <w:p w14:paraId="00E4F39E">
            <w:pPr>
              <w:wordWrap w:val="0"/>
              <w:spacing w:line="500" w:lineRule="exact"/>
              <w:rPr>
                <w:rFonts w:hint="eastAsia" w:ascii="宋体" w:hAnsi="宋体" w:eastAsia="宋体" w:cs="宋体"/>
                <w:b/>
                <w:color w:val="0000FF"/>
                <w:szCs w:val="21"/>
                <w:lang w:eastAsia="zh-CN"/>
              </w:rPr>
            </w:pPr>
            <w:r>
              <w:rPr>
                <w:rFonts w:hint="eastAsia" w:cs="宋体"/>
                <w:b/>
                <w:color w:val="0000FF"/>
                <w:szCs w:val="21"/>
                <w:lang w:eastAsia="zh-CN"/>
              </w:rPr>
              <w:t>□</w:t>
            </w:r>
            <w:r>
              <w:rPr>
                <w:rFonts w:hint="eastAsia" w:ascii="宋体" w:hAnsi="宋体" w:eastAsia="宋体" w:cs="宋体"/>
                <w:b/>
                <w:color w:val="0000FF"/>
                <w:szCs w:val="21"/>
              </w:rPr>
              <w:t xml:space="preserve"> </w:t>
            </w:r>
            <w:r>
              <w:rPr>
                <w:rFonts w:hint="eastAsia" w:ascii="宋体" w:hAnsi="宋体" w:eastAsia="宋体" w:cs="宋体"/>
                <w:b/>
                <w:color w:val="0000FF"/>
                <w:szCs w:val="21"/>
                <w:lang w:eastAsia="zh-CN"/>
              </w:rPr>
              <w:t>非</w:t>
            </w:r>
            <w:r>
              <w:rPr>
                <w:rFonts w:hint="eastAsia" w:ascii="宋体" w:hAnsi="宋体" w:eastAsia="宋体" w:cs="宋体"/>
                <w:b/>
                <w:color w:val="0000FF"/>
                <w:szCs w:val="21"/>
              </w:rPr>
              <w:t>专门面向中小企业采购项目</w:t>
            </w:r>
            <w:r>
              <w:rPr>
                <w:rFonts w:hint="eastAsia" w:cs="宋体"/>
                <w:b/>
                <w:color w:val="0000FF"/>
                <w:szCs w:val="21"/>
                <w:lang w:eastAsia="zh-CN"/>
              </w:rPr>
              <w:t>。</w:t>
            </w:r>
          </w:p>
          <w:p w14:paraId="03AD197E">
            <w:pPr>
              <w:tabs>
                <w:tab w:val="left" w:pos="1899"/>
              </w:tabs>
              <w:adjustRightInd w:val="0"/>
              <w:snapToGrid w:val="0"/>
              <w:spacing w:before="100" w:after="50" w:line="440" w:lineRule="atLeast"/>
              <w:ind w:firstLine="221" w:firstLineChars="100"/>
              <w:rPr>
                <w:rFonts w:ascii="宋体" w:hAnsi="宋体" w:cs="宋体"/>
                <w:sz w:val="22"/>
                <w:szCs w:val="22"/>
                <w:u w:val="single"/>
              </w:rPr>
            </w:pPr>
            <w:r>
              <w:rPr>
                <w:rFonts w:hint="eastAsia" w:ascii="宋体" w:hAnsi="宋体" w:cs="宋体"/>
                <w:b/>
                <w:sz w:val="22"/>
                <w:szCs w:val="22"/>
                <w:u w:val="single"/>
                <w:lang w:val="en-US" w:eastAsia="zh-CN"/>
              </w:rPr>
              <w:t>1.</w:t>
            </w:r>
            <w:r>
              <w:rPr>
                <w:rFonts w:hint="eastAsia" w:ascii="宋体" w:hAnsi="宋体" w:cs="宋体"/>
                <w:b/>
                <w:sz w:val="22"/>
                <w:szCs w:val="22"/>
                <w:u w:val="single"/>
              </w:rPr>
              <w:t>本项目在报价评审时对符合中小企业划型标准规定（工信部联企业[2011]300号）的小型和微型企业给予价格优惠扶持，用扣除后的价格参与评审，具体如下：</w:t>
            </w:r>
          </w:p>
          <w:p w14:paraId="30475B13">
            <w:pPr>
              <w:adjustRightInd w:val="0"/>
              <w:snapToGrid w:val="0"/>
              <w:spacing w:before="100" w:after="50" w:line="440" w:lineRule="atLeast"/>
              <w:ind w:firstLine="221" w:firstLineChars="100"/>
              <w:rPr>
                <w:rFonts w:ascii="宋体" w:hAnsi="宋体" w:cs="宋体"/>
                <w:b/>
                <w:color w:val="0000FF"/>
                <w:sz w:val="22"/>
                <w:szCs w:val="22"/>
                <w:u w:val="single"/>
              </w:rPr>
            </w:pPr>
            <w:r>
              <w:rPr>
                <w:rFonts w:hint="eastAsia" w:ascii="宋体" w:hAnsi="宋体" w:cs="宋体"/>
                <w:b/>
                <w:color w:val="0000FF"/>
                <w:sz w:val="22"/>
                <w:szCs w:val="22"/>
                <w:u w:val="single"/>
              </w:rPr>
              <w:t xml:space="preserve">(1)本项目对小型和微型企业产品的价格给予 </w:t>
            </w:r>
            <w:r>
              <w:rPr>
                <w:rFonts w:hint="eastAsia" w:cs="宋体"/>
                <w:b/>
                <w:color w:val="0000FF"/>
                <w:sz w:val="22"/>
                <w:szCs w:val="22"/>
                <w:u w:val="single"/>
                <w:lang w:val="en-US" w:eastAsia="zh-CN"/>
              </w:rPr>
              <w:t>/</w:t>
            </w:r>
            <w:r>
              <w:rPr>
                <w:rFonts w:hint="eastAsia" w:ascii="宋体" w:hAnsi="宋体" w:cs="宋体"/>
                <w:b/>
                <w:color w:val="0000FF"/>
                <w:sz w:val="22"/>
                <w:szCs w:val="22"/>
                <w:u w:val="single"/>
              </w:rPr>
              <w:t xml:space="preserve">的扣除，用扣除后的价格（即投标报价的 </w:t>
            </w:r>
            <w:r>
              <w:rPr>
                <w:rFonts w:hint="eastAsia" w:cs="宋体"/>
                <w:b/>
                <w:color w:val="0000FF"/>
                <w:sz w:val="22"/>
                <w:szCs w:val="22"/>
                <w:u w:val="single"/>
                <w:lang w:val="en-US" w:eastAsia="zh-CN"/>
              </w:rPr>
              <w:t>/</w:t>
            </w:r>
            <w:r>
              <w:rPr>
                <w:rFonts w:hint="eastAsia" w:ascii="宋体" w:hAnsi="宋体" w:cs="宋体"/>
                <w:b/>
                <w:color w:val="0000FF"/>
                <w:sz w:val="22"/>
                <w:szCs w:val="22"/>
                <w:u w:val="single"/>
              </w:rPr>
              <w:t xml:space="preserve"> ）参与报价分评审。</w:t>
            </w:r>
          </w:p>
          <w:p w14:paraId="5D06F7A9">
            <w:pPr>
              <w:adjustRightInd w:val="0"/>
              <w:snapToGrid w:val="0"/>
              <w:spacing w:before="100" w:after="50" w:line="440" w:lineRule="atLeast"/>
              <w:ind w:firstLine="221" w:firstLineChars="100"/>
              <w:rPr>
                <w:rFonts w:ascii="宋体" w:hAnsi="宋体" w:cs="宋体"/>
                <w:b/>
                <w:sz w:val="22"/>
                <w:szCs w:val="22"/>
                <w:u w:val="single"/>
              </w:rPr>
            </w:pPr>
            <w:r>
              <w:rPr>
                <w:rFonts w:hint="eastAsia" w:ascii="宋体" w:hAnsi="宋体" w:cs="宋体"/>
                <w:b/>
                <w:sz w:val="22"/>
                <w:szCs w:val="22"/>
                <w:u w:val="single"/>
              </w:rPr>
              <w:t>(2)参与本项目政府采购活动的</w:t>
            </w:r>
            <w:r>
              <w:rPr>
                <w:rFonts w:hint="eastAsia" w:ascii="宋体" w:hAnsi="宋体" w:cs="宋体"/>
                <w:b/>
                <w:sz w:val="22"/>
                <w:szCs w:val="22"/>
                <w:u w:val="single"/>
                <w:lang w:eastAsia="zh-CN"/>
              </w:rPr>
              <w:t>小微</w:t>
            </w:r>
            <w:r>
              <w:rPr>
                <w:rFonts w:hint="eastAsia" w:ascii="宋体" w:hAnsi="宋体" w:cs="宋体"/>
                <w:b/>
                <w:sz w:val="22"/>
                <w:szCs w:val="22"/>
                <w:u w:val="single"/>
              </w:rPr>
              <w:t>企业应当提供 《</w:t>
            </w:r>
            <w:r>
              <w:rPr>
                <w:rFonts w:hint="eastAsia" w:ascii="宋体" w:hAnsi="宋体" w:cs="宋体"/>
                <w:b/>
                <w:sz w:val="22"/>
                <w:szCs w:val="22"/>
                <w:u w:val="single"/>
                <w:lang w:eastAsia="zh-CN"/>
              </w:rPr>
              <w:t>小微</w:t>
            </w:r>
            <w:r>
              <w:rPr>
                <w:rFonts w:hint="eastAsia" w:ascii="宋体" w:hAnsi="宋体" w:cs="宋体"/>
                <w:b/>
                <w:sz w:val="22"/>
                <w:szCs w:val="22"/>
                <w:u w:val="single"/>
              </w:rPr>
              <w:t>企业声明函》。</w:t>
            </w:r>
          </w:p>
          <w:p w14:paraId="6EF8DB24">
            <w:pPr>
              <w:adjustRightInd w:val="0"/>
              <w:snapToGrid w:val="0"/>
              <w:spacing w:before="100" w:after="50" w:line="440" w:lineRule="atLeast"/>
              <w:ind w:firstLine="221" w:firstLineChars="100"/>
              <w:rPr>
                <w:rFonts w:ascii="宋体" w:hAnsi="宋体" w:cs="宋体"/>
                <w:b/>
                <w:sz w:val="22"/>
                <w:szCs w:val="22"/>
                <w:u w:val="single"/>
              </w:rPr>
            </w:pPr>
            <w:r>
              <w:rPr>
                <w:rFonts w:hint="eastAsia" w:ascii="宋体" w:hAnsi="宋体" w:cs="宋体"/>
                <w:b/>
                <w:sz w:val="22"/>
                <w:szCs w:val="22"/>
                <w:u w:val="single"/>
              </w:rPr>
              <w:t>(3)</w:t>
            </w:r>
            <w:r>
              <w:rPr>
                <w:rFonts w:hint="eastAsia" w:ascii="宋体" w:hAnsi="宋体" w:cs="宋体"/>
                <w:b/>
                <w:sz w:val="22"/>
                <w:szCs w:val="22"/>
                <w:u w:val="single"/>
                <w:lang w:eastAsia="zh-CN"/>
              </w:rPr>
              <w:t>小微</w:t>
            </w:r>
            <w:r>
              <w:rPr>
                <w:rFonts w:hint="eastAsia" w:ascii="宋体" w:hAnsi="宋体" w:cs="宋体"/>
                <w:b/>
                <w:sz w:val="22"/>
                <w:szCs w:val="22"/>
                <w:u w:val="single"/>
              </w:rPr>
              <w:t>企业按上述优惠取得政府采购合同后，小型、微型企业不得分包或转包给大型、中型企业，中型企业不得分包或转包给大型企业。</w:t>
            </w:r>
          </w:p>
          <w:p w14:paraId="57D8F512">
            <w:pPr>
              <w:adjustRightInd w:val="0"/>
              <w:snapToGrid w:val="0"/>
              <w:spacing w:before="100" w:after="50" w:line="440" w:lineRule="atLeast"/>
              <w:ind w:firstLine="420"/>
              <w:rPr>
                <w:rFonts w:ascii="宋体" w:hAnsi="宋体" w:cs="宋体"/>
                <w:b/>
                <w:bCs/>
                <w:kern w:val="0"/>
                <w:sz w:val="22"/>
                <w:szCs w:val="22"/>
                <w:u w:val="single"/>
              </w:rPr>
            </w:pPr>
            <w:r>
              <w:rPr>
                <w:rFonts w:hint="eastAsia" w:ascii="宋体" w:hAnsi="宋体" w:cs="宋体"/>
                <w:b/>
                <w:sz w:val="22"/>
                <w:szCs w:val="22"/>
                <w:u w:val="single"/>
              </w:rPr>
              <w:t>2.</w:t>
            </w:r>
            <w:r>
              <w:rPr>
                <w:rFonts w:hint="eastAsia" w:ascii="宋体" w:hAnsi="宋体" w:cs="宋体"/>
                <w:b/>
                <w:bCs/>
                <w:kern w:val="0"/>
                <w:sz w:val="22"/>
                <w:szCs w:val="22"/>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w:t>
            </w:r>
            <w:r>
              <w:rPr>
                <w:rFonts w:hint="eastAsia" w:ascii="宋体" w:hAnsi="宋体" w:cs="宋体"/>
                <w:b/>
                <w:bCs/>
                <w:color w:val="0000FF"/>
                <w:kern w:val="0"/>
                <w:sz w:val="22"/>
                <w:szCs w:val="22"/>
                <w:u w:val="single"/>
              </w:rPr>
              <w:t>享受</w:t>
            </w:r>
            <w:r>
              <w:rPr>
                <w:rFonts w:hint="eastAsia" w:cs="宋体"/>
                <w:b/>
                <w:color w:val="0000FF"/>
                <w:sz w:val="22"/>
                <w:szCs w:val="22"/>
                <w:u w:val="single"/>
                <w:lang w:val="en-US" w:eastAsia="zh-CN"/>
              </w:rPr>
              <w:t>/</w:t>
            </w:r>
            <w:r>
              <w:rPr>
                <w:rFonts w:hint="eastAsia" w:ascii="宋体" w:hAnsi="宋体" w:cs="宋体"/>
                <w:b/>
                <w:bCs/>
                <w:color w:val="0000FF"/>
                <w:kern w:val="0"/>
                <w:sz w:val="22"/>
                <w:szCs w:val="22"/>
                <w:u w:val="single"/>
              </w:rPr>
              <w:t>的价格扣除</w:t>
            </w:r>
            <w:r>
              <w:rPr>
                <w:rFonts w:hint="eastAsia" w:ascii="宋体" w:hAnsi="宋体" w:cs="宋体"/>
                <w:b/>
                <w:bCs/>
                <w:kern w:val="0"/>
                <w:sz w:val="22"/>
                <w:szCs w:val="22"/>
                <w:u w:val="single"/>
              </w:rPr>
              <w:t>扶持政策。</w:t>
            </w:r>
          </w:p>
          <w:p w14:paraId="56D779F9">
            <w:pPr>
              <w:adjustRightInd w:val="0"/>
              <w:snapToGrid w:val="0"/>
              <w:spacing w:before="100" w:after="50" w:line="440" w:lineRule="atLeast"/>
              <w:ind w:firstLine="420"/>
              <w:rPr>
                <w:rFonts w:ascii="宋体" w:hAnsi="宋体" w:cs="宋体"/>
                <w:b/>
                <w:sz w:val="22"/>
                <w:szCs w:val="22"/>
                <w:u w:val="single"/>
              </w:rPr>
            </w:pPr>
            <w:r>
              <w:rPr>
                <w:rFonts w:hint="eastAsia" w:ascii="宋体" w:hAnsi="宋体" w:cs="宋体"/>
                <w:b/>
                <w:sz w:val="22"/>
                <w:szCs w:val="22"/>
                <w:u w:val="single"/>
              </w:rPr>
              <w:t>备注：（1）监狱企业证明文件：省级或以上监狱管理局、戒毒管理局（含新疆生产建设兵团）出具的属于监狱企业的证明文件。（2）如果提供其他监狱企业制造的货物，还须同时提供该企业为监狱企业的证明文件。</w:t>
            </w:r>
          </w:p>
          <w:p w14:paraId="42354873">
            <w:pPr>
              <w:adjustRightInd w:val="0"/>
              <w:snapToGrid w:val="0"/>
              <w:spacing w:before="100" w:after="50" w:line="440" w:lineRule="atLeast"/>
              <w:ind w:firstLine="420"/>
              <w:rPr>
                <w:rFonts w:ascii="宋体" w:hAnsi="宋体" w:cs="宋体"/>
                <w:b/>
                <w:bCs/>
                <w:kern w:val="0"/>
                <w:sz w:val="22"/>
                <w:szCs w:val="22"/>
                <w:u w:val="single"/>
              </w:rPr>
            </w:pPr>
            <w:r>
              <w:rPr>
                <w:rFonts w:hint="eastAsia" w:ascii="宋体" w:hAnsi="宋体" w:cs="宋体"/>
                <w:b/>
                <w:bCs/>
                <w:kern w:val="0"/>
                <w:sz w:val="22"/>
                <w:szCs w:val="22"/>
                <w:u w:val="single"/>
              </w:rPr>
              <w:t>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w:t>
            </w:r>
            <w:r>
              <w:rPr>
                <w:rFonts w:hint="eastAsia" w:ascii="宋体" w:hAnsi="宋体" w:cs="宋体"/>
                <w:b/>
                <w:bCs/>
                <w:color w:val="0000FF"/>
                <w:kern w:val="0"/>
                <w:sz w:val="22"/>
                <w:szCs w:val="22"/>
                <w:u w:val="single"/>
              </w:rPr>
              <w:t>享受</w:t>
            </w:r>
            <w:r>
              <w:rPr>
                <w:rFonts w:hint="eastAsia" w:cs="宋体"/>
                <w:b/>
                <w:color w:val="0000FF"/>
                <w:sz w:val="22"/>
                <w:szCs w:val="22"/>
                <w:u w:val="single"/>
                <w:lang w:val="en-US" w:eastAsia="zh-CN"/>
              </w:rPr>
              <w:t>/</w:t>
            </w:r>
            <w:r>
              <w:rPr>
                <w:rFonts w:hint="eastAsia" w:ascii="宋体" w:hAnsi="宋体" w:cs="宋体"/>
                <w:b/>
                <w:bCs/>
                <w:color w:val="0000FF"/>
                <w:kern w:val="0"/>
                <w:sz w:val="22"/>
                <w:szCs w:val="22"/>
                <w:u w:val="single"/>
              </w:rPr>
              <w:t>价格扣除</w:t>
            </w:r>
            <w:r>
              <w:rPr>
                <w:rFonts w:hint="eastAsia" w:ascii="宋体" w:hAnsi="宋体" w:cs="宋体"/>
                <w:b/>
                <w:bCs/>
                <w:kern w:val="0"/>
                <w:sz w:val="22"/>
                <w:szCs w:val="22"/>
                <w:u w:val="single"/>
              </w:rPr>
              <w:t>扶持政策。</w:t>
            </w:r>
          </w:p>
          <w:p w14:paraId="2338700F">
            <w:pPr>
              <w:adjustRightInd w:val="0"/>
              <w:snapToGrid w:val="0"/>
              <w:spacing w:before="100" w:after="50" w:line="440" w:lineRule="atLeast"/>
              <w:ind w:firstLine="420"/>
              <w:rPr>
                <w:rFonts w:hint="eastAsia" w:ascii="宋体" w:hAnsi="宋体" w:eastAsia="宋体" w:cs="宋体"/>
                <w:b/>
                <w:color w:val="0000FF"/>
                <w:szCs w:val="21"/>
              </w:rPr>
            </w:pPr>
            <w:r>
              <w:rPr>
                <w:rFonts w:hint="eastAsia" w:ascii="宋体" w:hAnsi="宋体" w:cs="宋体"/>
                <w:b/>
                <w:bCs/>
                <w:kern w:val="0"/>
                <w:sz w:val="22"/>
                <w:szCs w:val="22"/>
                <w:u w:val="single"/>
              </w:rPr>
              <w:t>备注：（1）残疾人福利性单位证明材料：残疾人福利性单位声明函。（2）如提供其他残疾人福利性单位制造的货物，还须同时提供该企业的残疾人福利性单位声明函。</w:t>
            </w:r>
          </w:p>
        </w:tc>
      </w:tr>
      <w:tr w14:paraId="4981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370" w:type="dxa"/>
            <w:tcBorders>
              <w:left w:val="double" w:color="auto" w:sz="4" w:space="0"/>
            </w:tcBorders>
            <w:noWrap w:val="0"/>
            <w:vAlign w:val="center"/>
          </w:tcPr>
          <w:p w14:paraId="5B62C544">
            <w:pPr>
              <w:pStyle w:val="31"/>
              <w:spacing w:line="360" w:lineRule="exact"/>
              <w:rPr>
                <w:rFonts w:hint="eastAsia" w:hAnsi="宋体"/>
                <w:b/>
                <w:kern w:val="0"/>
                <w:sz w:val="24"/>
                <w:szCs w:val="24"/>
              </w:rPr>
            </w:pPr>
            <w:r>
              <w:rPr>
                <w:rFonts w:hint="eastAsia" w:hAnsi="宋体"/>
                <w:b/>
                <w:kern w:val="0"/>
                <w:sz w:val="24"/>
                <w:szCs w:val="24"/>
              </w:rPr>
              <w:t>注意事项</w:t>
            </w:r>
          </w:p>
        </w:tc>
        <w:tc>
          <w:tcPr>
            <w:tcW w:w="7256" w:type="dxa"/>
            <w:tcBorders>
              <w:right w:val="double" w:color="auto" w:sz="4" w:space="0"/>
            </w:tcBorders>
            <w:noWrap w:val="0"/>
            <w:vAlign w:val="top"/>
          </w:tcPr>
          <w:p w14:paraId="336BB28B">
            <w:pPr>
              <w:pStyle w:val="31"/>
              <w:snapToGrid w:val="0"/>
              <w:spacing w:line="360" w:lineRule="exact"/>
              <w:rPr>
                <w:rFonts w:hint="eastAsia" w:hAnsi="宋体"/>
                <w:b/>
                <w:sz w:val="24"/>
                <w:szCs w:val="24"/>
              </w:rPr>
            </w:pPr>
            <w:r>
              <w:rPr>
                <w:rFonts w:hint="eastAsia" w:hAnsi="宋体"/>
                <w:b/>
                <w:sz w:val="24"/>
                <w:szCs w:val="24"/>
              </w:rPr>
              <w:t>1.采购组织机构将按照招标文件规定的时间通过“政府采购云平台”开启投标文件，所有投标人均应当准时在线参加。</w:t>
            </w:r>
            <w:r>
              <w:rPr>
                <w:rFonts w:hAnsi="宋体"/>
                <w:b/>
                <w:sz w:val="24"/>
                <w:szCs w:val="24"/>
              </w:rPr>
              <w:t>解密从投标</w:t>
            </w:r>
            <w:r>
              <w:rPr>
                <w:rFonts w:hint="eastAsia" w:hAnsi="宋体"/>
                <w:b/>
                <w:sz w:val="24"/>
                <w:szCs w:val="24"/>
              </w:rPr>
              <w:t>截止时间开始，30分钟内如未进行解密或者解密失败，将启用备份投标文件。</w:t>
            </w:r>
          </w:p>
          <w:p w14:paraId="5D557862">
            <w:pPr>
              <w:pStyle w:val="31"/>
              <w:snapToGrid w:val="0"/>
              <w:spacing w:line="360" w:lineRule="exact"/>
              <w:rPr>
                <w:rFonts w:hAnsi="宋体"/>
                <w:b/>
                <w:sz w:val="24"/>
                <w:szCs w:val="24"/>
              </w:rPr>
            </w:pPr>
            <w:r>
              <w:rPr>
                <w:rFonts w:hint="eastAsia" w:hAnsi="宋体"/>
                <w:b/>
                <w:sz w:val="24"/>
                <w:szCs w:val="24"/>
              </w:rPr>
              <w:t>2.</w:t>
            </w:r>
            <w:r>
              <w:rPr>
                <w:rFonts w:hAnsi="宋体"/>
                <w:b/>
                <w:sz w:val="24"/>
                <w:szCs w:val="24"/>
              </w:rPr>
              <w:t>考虑到系统兼容性建议投标人在操作电子投标流程时使用windows7 64位操作系统。</w:t>
            </w:r>
          </w:p>
          <w:p w14:paraId="5A46C2C5">
            <w:pPr>
              <w:pStyle w:val="31"/>
              <w:snapToGrid w:val="0"/>
              <w:spacing w:line="360" w:lineRule="exact"/>
              <w:rPr>
                <w:rFonts w:hAnsi="宋体"/>
                <w:b/>
                <w:sz w:val="24"/>
                <w:szCs w:val="24"/>
              </w:rPr>
            </w:pPr>
            <w:r>
              <w:rPr>
                <w:rFonts w:hint="eastAsia" w:hAnsi="宋体"/>
                <w:b/>
                <w:sz w:val="24"/>
                <w:szCs w:val="24"/>
              </w:rPr>
              <w:t>3.采购组织机构将在开标过程中采用询标方式要求投标人线上提交或通过邮箱（</w:t>
            </w:r>
            <w:r>
              <w:rPr>
                <w:rFonts w:hint="eastAsia" w:hAnsi="宋体"/>
                <w:b/>
                <w:sz w:val="24"/>
                <w:szCs w:val="24"/>
                <w:lang w:val="en-US" w:eastAsia="zh-CN"/>
              </w:rPr>
              <w:t>57107546</w:t>
            </w:r>
            <w:r>
              <w:rPr>
                <w:rFonts w:hint="eastAsia" w:hAnsi="宋体"/>
                <w:b/>
                <w:sz w:val="24"/>
                <w:szCs w:val="24"/>
              </w:rPr>
              <w:t>@qq.com）的方式按要求填写的政府采购活动现场确认声明书（附件九）扫描件。如递交的介质（U盘）无法使用，所造成后果由投标人自行承担。</w:t>
            </w:r>
          </w:p>
          <w:p w14:paraId="206A3FBE">
            <w:pPr>
              <w:pStyle w:val="31"/>
              <w:snapToGrid w:val="0"/>
              <w:spacing w:line="360" w:lineRule="exact"/>
              <w:rPr>
                <w:rStyle w:val="836"/>
                <w:rFonts w:hint="default"/>
                <w:b/>
                <w:bCs/>
                <w:kern w:val="0"/>
                <w:sz w:val="24"/>
                <w:szCs w:val="24"/>
              </w:rPr>
            </w:pPr>
            <w:r>
              <w:rPr>
                <w:rFonts w:hint="eastAsia" w:hAnsi="宋体"/>
                <w:b/>
                <w:sz w:val="24"/>
                <w:szCs w:val="24"/>
              </w:rPr>
              <w:t>4.招标文件中所要求的法定代表人或其委托代理人签字或盖章的内容，投标单位须盖法定代表人电子签章，</w:t>
            </w:r>
            <w:r>
              <w:rPr>
                <w:rFonts w:hAnsi="宋体"/>
                <w:b/>
                <w:sz w:val="24"/>
                <w:szCs w:val="24"/>
              </w:rPr>
              <w:t>如果投标单位没有法定代表人电子签章，涉及到法定代表人或其委托代理人签字或盖章的内容，投标单位可以线下签字或盖章后扫描上传。</w:t>
            </w:r>
          </w:p>
          <w:p w14:paraId="42F2BABB">
            <w:pPr>
              <w:pStyle w:val="31"/>
              <w:snapToGrid w:val="0"/>
              <w:spacing w:line="360" w:lineRule="exact"/>
              <w:rPr>
                <w:rStyle w:val="836"/>
                <w:rFonts w:hint="default"/>
                <w:b/>
                <w:bCs/>
                <w:kern w:val="0"/>
                <w:sz w:val="24"/>
                <w:szCs w:val="24"/>
              </w:rPr>
            </w:pPr>
            <w:r>
              <w:rPr>
                <w:rFonts w:hint="eastAsia" w:hAnsi="宋体"/>
                <w:b/>
                <w:sz w:val="24"/>
                <w:szCs w:val="24"/>
              </w:rPr>
              <w:t>5.评审过程中涉及询标事项，请各投标人30分钟内在政采云网上进行应答，超出时限未做应答的，后果自行负责。</w:t>
            </w:r>
          </w:p>
          <w:p w14:paraId="44CF5C28">
            <w:pPr>
              <w:pStyle w:val="31"/>
              <w:snapToGrid w:val="0"/>
              <w:spacing w:line="360" w:lineRule="exact"/>
              <w:rPr>
                <w:rStyle w:val="836"/>
                <w:rFonts w:hint="default"/>
                <w:b/>
                <w:bCs/>
                <w:kern w:val="0"/>
                <w:sz w:val="24"/>
                <w:szCs w:val="24"/>
              </w:rPr>
            </w:pPr>
            <w:r>
              <w:rPr>
                <w:rFonts w:hint="eastAsia" w:hAnsi="宋体"/>
                <w:b/>
                <w:sz w:val="24"/>
                <w:szCs w:val="24"/>
              </w:rPr>
              <w:t>6.开标过程中如需电话联系，以投标人在政采云报名时所填写的号码作为联系号码，如未如实填写或无法联系的，后果由投标人自行承担。</w:t>
            </w:r>
          </w:p>
          <w:p w14:paraId="260EA15B">
            <w:pPr>
              <w:pStyle w:val="31"/>
              <w:snapToGrid w:val="0"/>
              <w:spacing w:line="360" w:lineRule="exact"/>
              <w:rPr>
                <w:rStyle w:val="836"/>
                <w:rFonts w:hint="default"/>
                <w:b/>
                <w:bCs/>
                <w:kern w:val="0"/>
                <w:sz w:val="24"/>
                <w:szCs w:val="24"/>
              </w:rPr>
            </w:pPr>
            <w:r>
              <w:rPr>
                <w:rFonts w:hint="eastAsia" w:hAnsi="宋体"/>
                <w:b/>
                <w:sz w:val="24"/>
                <w:szCs w:val="24"/>
              </w:rPr>
              <w:t>7.凡是通过政采云系统生成的电子签章均为有效签章。</w:t>
            </w:r>
          </w:p>
        </w:tc>
      </w:tr>
      <w:tr w14:paraId="4A80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trPr>
        <w:tc>
          <w:tcPr>
            <w:tcW w:w="2370" w:type="dxa"/>
            <w:tcBorders>
              <w:left w:val="double" w:color="auto" w:sz="4" w:space="0"/>
            </w:tcBorders>
            <w:noWrap w:val="0"/>
            <w:vAlign w:val="center"/>
          </w:tcPr>
          <w:p w14:paraId="6562C619">
            <w:pPr>
              <w:snapToGrid w:val="0"/>
              <w:spacing w:line="360" w:lineRule="exact"/>
              <w:rPr>
                <w:rFonts w:hint="eastAsia" w:hAnsi="宋体"/>
                <w:b/>
                <w:kern w:val="0"/>
                <w:szCs w:val="21"/>
              </w:rPr>
            </w:pPr>
            <w:r>
              <w:rPr>
                <w:rFonts w:hint="eastAsia" w:ascii="宋体" w:hAnsi="宋体"/>
                <w:bCs/>
                <w:szCs w:val="21"/>
              </w:rPr>
              <w:t>信用记录</w:t>
            </w:r>
          </w:p>
        </w:tc>
        <w:tc>
          <w:tcPr>
            <w:tcW w:w="7256" w:type="dxa"/>
            <w:tcBorders>
              <w:right w:val="double" w:color="auto" w:sz="4" w:space="0"/>
            </w:tcBorders>
            <w:noWrap w:val="0"/>
            <w:vAlign w:val="center"/>
          </w:tcPr>
          <w:p w14:paraId="3BDA3338">
            <w:pPr>
              <w:snapToGrid w:val="0"/>
              <w:spacing w:line="360" w:lineRule="exact"/>
              <w:ind w:firstLine="480" w:firstLineChars="200"/>
              <w:rPr>
                <w:rFonts w:ascii="宋体" w:hAnsi="宋体"/>
                <w:b/>
                <w:bCs/>
                <w:szCs w:val="21"/>
              </w:rPr>
            </w:pPr>
            <w:r>
              <w:rPr>
                <w:rFonts w:ascii="宋体" w:hAnsi="宋体"/>
                <w:bCs/>
                <w:szCs w:val="21"/>
              </w:rPr>
              <w:t>根据《财政部关于在政府采购活动中查询及使用信用记录的通知》（财库〔2016〕125号）相关规定，</w:t>
            </w:r>
            <w:r>
              <w:rPr>
                <w:rFonts w:hint="eastAsia" w:ascii="宋体" w:hAnsi="宋体"/>
                <w:bCs/>
                <w:szCs w:val="21"/>
              </w:rPr>
              <w:t>评审时</w:t>
            </w:r>
            <w:r>
              <w:rPr>
                <w:rFonts w:ascii="宋体" w:hAnsi="宋体"/>
                <w:bCs/>
                <w:szCs w:val="21"/>
              </w:rPr>
              <w:t>采购组织机构将统一通过“信用中国”网站（www.creditchina.gov.cn）、中国政府采购网（www.ccgp.gov.cn）查询供应商信用记录，对供应商信用记录进行甄别。</w:t>
            </w:r>
            <w:r>
              <w:rPr>
                <w:rFonts w:ascii="宋体" w:hAnsi="宋体"/>
                <w:b/>
                <w:bCs/>
                <w:szCs w:val="21"/>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b/>
                <w:bCs/>
                <w:szCs w:val="21"/>
              </w:rPr>
              <w:t>将</w:t>
            </w:r>
            <w:r>
              <w:rPr>
                <w:rFonts w:ascii="宋体" w:hAnsi="宋体"/>
                <w:b/>
                <w:bCs/>
                <w:szCs w:val="21"/>
              </w:rPr>
              <w:t>拒绝其参加本次政府采购活动。</w:t>
            </w:r>
          </w:p>
          <w:p w14:paraId="170CEE77">
            <w:pPr>
              <w:snapToGrid w:val="0"/>
              <w:spacing w:line="360" w:lineRule="exact"/>
              <w:rPr>
                <w:rFonts w:ascii="宋体" w:hAnsi="宋体"/>
                <w:bCs/>
                <w:szCs w:val="21"/>
              </w:rPr>
            </w:pPr>
            <w:r>
              <w:rPr>
                <w:rFonts w:ascii="宋体" w:hAnsi="宋体"/>
                <w:bCs/>
                <w:szCs w:val="21"/>
              </w:rPr>
              <w:t>本项目详细处理办法如下：</w:t>
            </w:r>
          </w:p>
          <w:p w14:paraId="1247FD8C">
            <w:pPr>
              <w:snapToGrid w:val="0"/>
              <w:spacing w:line="360" w:lineRule="exact"/>
              <w:ind w:firstLine="480" w:firstLineChars="200"/>
              <w:rPr>
                <w:rFonts w:ascii="宋体" w:hAnsi="宋体"/>
                <w:bCs/>
                <w:szCs w:val="21"/>
              </w:rPr>
            </w:pPr>
            <w:r>
              <w:rPr>
                <w:rFonts w:hint="eastAsia" w:ascii="宋体" w:hAnsi="宋体"/>
                <w:bCs/>
                <w:szCs w:val="21"/>
              </w:rPr>
              <w:t>（1）投标截止时间前发现报名供应商存在上述“被拒绝情形”的，取消其报名资格，拒绝其参加采购活动。</w:t>
            </w:r>
          </w:p>
          <w:p w14:paraId="63023410">
            <w:pPr>
              <w:snapToGrid w:val="0"/>
              <w:spacing w:line="360" w:lineRule="exact"/>
              <w:ind w:firstLine="480" w:firstLineChars="200"/>
              <w:rPr>
                <w:rFonts w:hint="eastAsia" w:ascii="宋体" w:hAnsi="宋体"/>
                <w:bCs/>
                <w:szCs w:val="21"/>
              </w:rPr>
            </w:pPr>
            <w:r>
              <w:rPr>
                <w:rFonts w:hint="eastAsia" w:ascii="宋体" w:hAnsi="宋体"/>
                <w:bCs/>
                <w:szCs w:val="21"/>
              </w:rPr>
              <w:t>（2）投标截止时间后、采购结果公告前发现投标供应商存在上述“被拒绝  情形”的，按资格审查不通过对其递交的投标文件（响应文件）作无效标处理。</w:t>
            </w:r>
          </w:p>
          <w:p w14:paraId="59A2F787">
            <w:pPr>
              <w:snapToGrid w:val="0"/>
              <w:spacing w:line="360" w:lineRule="exact"/>
              <w:ind w:firstLine="480" w:firstLineChars="200"/>
              <w:rPr>
                <w:rFonts w:ascii="宋体" w:hAnsi="宋体"/>
                <w:bCs/>
                <w:szCs w:val="21"/>
              </w:rPr>
            </w:pPr>
            <w:r>
              <w:rPr>
                <w:rFonts w:hint="eastAsia" w:ascii="宋体" w:hAnsi="宋体"/>
                <w:bCs/>
                <w:szCs w:val="21"/>
              </w:rPr>
              <w:t>（3）采购结果公告后（合同签订前）发现中标（成交）供应商存在上述“被拒绝情形”的，按资格审查不通过取消其中标（成交）资格。</w:t>
            </w:r>
          </w:p>
          <w:p w14:paraId="5A022CA7">
            <w:pPr>
              <w:snapToGrid w:val="0"/>
              <w:spacing w:line="360" w:lineRule="exact"/>
              <w:ind w:firstLine="480" w:firstLineChars="200"/>
              <w:rPr>
                <w:rFonts w:ascii="宋体" w:hAnsi="宋体"/>
                <w:bCs/>
                <w:szCs w:val="21"/>
              </w:rPr>
            </w:pPr>
            <w:r>
              <w:rPr>
                <w:rFonts w:hint="eastAsia" w:ascii="宋体" w:hAnsi="宋体"/>
                <w:bCs/>
                <w:szCs w:val="21"/>
              </w:rPr>
              <w:t>（4）“被拒绝情形”是指列入失信被执行人、重大税收违法案件当事人名单、政府采购严重违法失信行为记录名单及其他不符合《中华人民共和国政府采购法》第二十二条规定条件的情形。</w:t>
            </w:r>
          </w:p>
          <w:p w14:paraId="2A55E9C9">
            <w:pPr>
              <w:snapToGrid w:val="0"/>
              <w:spacing w:line="360" w:lineRule="exact"/>
              <w:ind w:firstLine="480" w:firstLineChars="200"/>
              <w:rPr>
                <w:rFonts w:hint="eastAsia" w:ascii="宋体" w:hAnsi="宋体"/>
                <w:bCs/>
                <w:szCs w:val="21"/>
              </w:rPr>
            </w:pPr>
            <w:r>
              <w:rPr>
                <w:rFonts w:hint="eastAsia" w:ascii="宋体" w:hAnsi="宋体"/>
                <w:bCs/>
                <w:szCs w:val="21"/>
              </w:rPr>
              <w:t>（5）查询工作由采购组织机构（采购人或采购代理机构）统一进行，并以书面形式留存备案。</w:t>
            </w:r>
          </w:p>
          <w:p w14:paraId="61924600">
            <w:pPr>
              <w:snapToGrid w:val="0"/>
              <w:spacing w:line="360" w:lineRule="exact"/>
              <w:ind w:firstLine="480" w:firstLineChars="200"/>
              <w:rPr>
                <w:rFonts w:hint="eastAsia" w:hAnsi="宋体"/>
                <w:b/>
                <w:szCs w:val="21"/>
              </w:rPr>
            </w:pPr>
            <w:r>
              <w:rPr>
                <w:rFonts w:hint="eastAsia" w:ascii="宋体" w:hAnsi="宋体"/>
                <w:bCs/>
                <w:szCs w:val="21"/>
              </w:rPr>
              <w:t>（6）以联合体形式参加采购活动的，联合体中任何一方存在“被拒绝情形”的视同联合体存在“被拒绝情形”。</w:t>
            </w:r>
          </w:p>
        </w:tc>
      </w:tr>
      <w:tr w14:paraId="220E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370" w:type="dxa"/>
            <w:tcBorders>
              <w:left w:val="double" w:color="auto" w:sz="4" w:space="0"/>
            </w:tcBorders>
            <w:noWrap w:val="0"/>
            <w:vAlign w:val="center"/>
          </w:tcPr>
          <w:p w14:paraId="5F1E7EEF">
            <w:pPr>
              <w:snapToGrid w:val="0"/>
              <w:spacing w:line="360" w:lineRule="exact"/>
              <w:rPr>
                <w:rFonts w:hint="eastAsia" w:ascii="宋体" w:hAnsi="宋体"/>
                <w:bCs/>
                <w:szCs w:val="21"/>
              </w:rPr>
            </w:pPr>
            <w:r>
              <w:rPr>
                <w:rFonts w:hint="eastAsia" w:ascii="宋体" w:hAnsi="宋体" w:cs="Arial"/>
                <w:kern w:val="0"/>
                <w:szCs w:val="21"/>
              </w:rPr>
              <w:t>特殊说明</w:t>
            </w:r>
          </w:p>
        </w:tc>
        <w:tc>
          <w:tcPr>
            <w:tcW w:w="7256" w:type="dxa"/>
            <w:tcBorders>
              <w:right w:val="double" w:color="auto" w:sz="4" w:space="0"/>
            </w:tcBorders>
            <w:noWrap w:val="0"/>
            <w:vAlign w:val="center"/>
          </w:tcPr>
          <w:p w14:paraId="21FBEC87">
            <w:pPr>
              <w:spacing w:line="360" w:lineRule="exact"/>
              <w:ind w:firstLine="480" w:firstLineChars="200"/>
              <w:rPr>
                <w:rFonts w:ascii="宋体" w:hAnsi="宋体" w:cs="Arial"/>
                <w:kern w:val="0"/>
                <w:szCs w:val="21"/>
              </w:rPr>
            </w:pPr>
            <w:r>
              <w:rPr>
                <w:rFonts w:hint="eastAsia" w:ascii="宋体" w:hAnsi="宋体"/>
                <w:bCs/>
                <w:szCs w:val="21"/>
              </w:rPr>
              <w:t>依据浙江省财政厅《关于规范政府采购供应商资格设定及资格审查的通知》（浙财采监[2013]24号）的相关规定，</w:t>
            </w:r>
            <w:r>
              <w:rPr>
                <w:rFonts w:ascii="宋体" w:hAnsi="宋体"/>
                <w:bCs/>
                <w:szCs w:val="21"/>
              </w:rPr>
              <w:t>金融、保险、通讯等特定行业的全国性企业所设立的区域性分支机构，以及个体工商户、个人独资企业、合伙企业，</w:t>
            </w:r>
            <w:r>
              <w:rPr>
                <w:rFonts w:hint="eastAsia" w:ascii="宋体" w:hAnsi="宋体"/>
                <w:bCs/>
                <w:szCs w:val="21"/>
              </w:rPr>
              <w:t>允许满足上述规定条款的供应商</w:t>
            </w:r>
            <w:r>
              <w:rPr>
                <w:rFonts w:ascii="宋体" w:hAnsi="宋体"/>
                <w:bCs/>
                <w:szCs w:val="21"/>
              </w:rPr>
              <w:t>独立参加政府采购活动。</w:t>
            </w:r>
            <w:r>
              <w:rPr>
                <w:rFonts w:hint="eastAsia" w:ascii="宋体" w:hAnsi="宋体"/>
                <w:bCs/>
                <w:szCs w:val="21"/>
              </w:rPr>
              <w:t>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3D12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0" w:type="dxa"/>
            <w:tcBorders>
              <w:left w:val="double" w:color="auto" w:sz="4" w:space="0"/>
            </w:tcBorders>
            <w:noWrap w:val="0"/>
            <w:vAlign w:val="center"/>
          </w:tcPr>
          <w:p w14:paraId="50651563">
            <w:pPr>
              <w:snapToGrid w:val="0"/>
              <w:spacing w:line="240" w:lineRule="auto"/>
              <w:rPr>
                <w:rFonts w:hint="eastAsia" w:ascii="宋体" w:hAnsi="宋体" w:cs="Arial"/>
                <w:kern w:val="0"/>
                <w:szCs w:val="21"/>
                <w:highlight w:val="none"/>
              </w:rPr>
            </w:pPr>
            <w:r>
              <w:rPr>
                <w:rFonts w:ascii="宋体" w:hAnsi="宋体"/>
                <w:color w:val="000000"/>
                <w:szCs w:val="21"/>
                <w:highlight w:val="none"/>
              </w:rPr>
              <w:t>节能、环保产品优先（强制）采购政策说明</w:t>
            </w:r>
          </w:p>
        </w:tc>
        <w:tc>
          <w:tcPr>
            <w:tcW w:w="7256" w:type="dxa"/>
            <w:tcBorders>
              <w:right w:val="double" w:color="auto" w:sz="4" w:space="0"/>
            </w:tcBorders>
            <w:noWrap w:val="0"/>
            <w:vAlign w:val="center"/>
          </w:tcPr>
          <w:p w14:paraId="7DE272D4">
            <w:pPr>
              <w:widowControl/>
              <w:tabs>
                <w:tab w:val="left" w:pos="4860"/>
              </w:tabs>
              <w:snapToGrid w:val="0"/>
              <w:spacing w:line="240" w:lineRule="auto"/>
              <w:ind w:right="1560"/>
              <w:jc w:val="left"/>
              <w:rPr>
                <w:rFonts w:ascii="宋体" w:hAnsi="宋体"/>
                <w:color w:val="000000"/>
                <w:szCs w:val="21"/>
                <w:highlight w:val="none"/>
              </w:rPr>
            </w:pPr>
            <w:r>
              <w:rPr>
                <w:rFonts w:ascii="宋体" w:hAnsi="宋体"/>
                <w:color w:val="000000"/>
                <w:szCs w:val="21"/>
                <w:highlight w:val="none"/>
              </w:rPr>
              <w:t>1、政策依据</w:t>
            </w:r>
          </w:p>
          <w:p w14:paraId="5A81CDF6">
            <w:pPr>
              <w:widowControl/>
              <w:tabs>
                <w:tab w:val="left" w:pos="4860"/>
              </w:tabs>
              <w:snapToGrid w:val="0"/>
              <w:spacing w:line="240" w:lineRule="auto"/>
              <w:ind w:right="1560"/>
              <w:jc w:val="left"/>
              <w:rPr>
                <w:rFonts w:ascii="宋体" w:hAnsi="宋体"/>
                <w:color w:val="000000"/>
                <w:szCs w:val="21"/>
                <w:highlight w:val="none"/>
              </w:rPr>
            </w:pPr>
            <w:r>
              <w:rPr>
                <w:rFonts w:ascii="宋体" w:hAnsi="宋体"/>
                <w:color w:val="000000"/>
                <w:szCs w:val="21"/>
                <w:highlight w:val="none"/>
              </w:rPr>
              <w:t>（一）《国务院办公厅关于建立政府强制采购节能产品制度的通知》(国办发[2007]51号)</w:t>
            </w:r>
          </w:p>
          <w:p w14:paraId="774EB2FE">
            <w:pPr>
              <w:widowControl/>
              <w:tabs>
                <w:tab w:val="left" w:pos="4860"/>
              </w:tabs>
              <w:snapToGrid w:val="0"/>
              <w:spacing w:line="240" w:lineRule="auto"/>
              <w:ind w:right="136"/>
              <w:jc w:val="left"/>
              <w:rPr>
                <w:rFonts w:ascii="宋体" w:hAnsi="宋体"/>
                <w:color w:val="000000"/>
                <w:szCs w:val="21"/>
                <w:highlight w:val="none"/>
              </w:rPr>
            </w:pPr>
            <w:r>
              <w:rPr>
                <w:rFonts w:ascii="宋体" w:hAnsi="宋体"/>
                <w:color w:val="000000"/>
                <w:szCs w:val="21"/>
                <w:highlight w:val="none"/>
              </w:rPr>
              <w:t>（二）财政部、发展改革委发布的《节能产品政府采购实施意见》(财库[2004]185号)</w:t>
            </w:r>
          </w:p>
          <w:p w14:paraId="22AFD752">
            <w:pPr>
              <w:widowControl/>
              <w:tabs>
                <w:tab w:val="left" w:pos="4860"/>
              </w:tabs>
              <w:snapToGrid w:val="0"/>
              <w:spacing w:line="240" w:lineRule="auto"/>
              <w:ind w:right="136"/>
              <w:jc w:val="left"/>
              <w:rPr>
                <w:rFonts w:ascii="宋体" w:hAnsi="宋体"/>
                <w:color w:val="000000"/>
                <w:szCs w:val="21"/>
                <w:highlight w:val="none"/>
              </w:rPr>
            </w:pPr>
            <w:r>
              <w:rPr>
                <w:rFonts w:ascii="宋体" w:hAnsi="宋体"/>
                <w:color w:val="000000"/>
                <w:szCs w:val="21"/>
                <w:highlight w:val="none"/>
              </w:rPr>
              <w:t>（三）财政部、原环保总局印发的《环境标志产品政府采购实施的意见》（财库 [2006]90号）</w:t>
            </w:r>
          </w:p>
          <w:p w14:paraId="202A72DB">
            <w:pPr>
              <w:widowControl/>
              <w:tabs>
                <w:tab w:val="left" w:pos="4860"/>
              </w:tabs>
              <w:snapToGrid w:val="0"/>
              <w:spacing w:line="240" w:lineRule="auto"/>
              <w:ind w:right="136"/>
              <w:jc w:val="left"/>
              <w:rPr>
                <w:rFonts w:ascii="宋体" w:hAnsi="宋体"/>
                <w:color w:val="000000"/>
                <w:szCs w:val="21"/>
                <w:highlight w:val="none"/>
              </w:rPr>
            </w:pPr>
            <w:r>
              <w:rPr>
                <w:rFonts w:ascii="宋体" w:hAnsi="宋体"/>
                <w:color w:val="000000"/>
                <w:szCs w:val="21"/>
                <w:highlight w:val="none"/>
              </w:rPr>
              <w:t>2、供应商投标货物属于节能、环保优先（强制）采购范围的，须提供相关证明材料。</w:t>
            </w:r>
          </w:p>
          <w:p w14:paraId="015DE419">
            <w:pPr>
              <w:widowControl/>
              <w:tabs>
                <w:tab w:val="left" w:pos="4860"/>
              </w:tabs>
              <w:snapToGrid w:val="0"/>
              <w:spacing w:line="240" w:lineRule="auto"/>
              <w:ind w:right="136"/>
              <w:jc w:val="left"/>
              <w:rPr>
                <w:rFonts w:hint="eastAsia"/>
                <w:highlight w:val="none"/>
              </w:rPr>
            </w:pPr>
            <w:r>
              <w:rPr>
                <w:rFonts w:hint="eastAsia" w:ascii="宋体" w:hAnsi="宋体"/>
                <w:color w:val="000000"/>
                <w:szCs w:val="21"/>
                <w:highlight w:val="none"/>
              </w:rPr>
              <w:t>3、支持创新发展1）采购人优先采购被认定为首台套产品和“制造精品”的自主创新产品。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ascii="宋体" w:hAnsi="宋体"/>
                <w:color w:val="000000"/>
                <w:szCs w:val="21"/>
                <w:highlight w:val="none"/>
              </w:rPr>
              <w:t> </w:t>
            </w:r>
          </w:p>
        </w:tc>
      </w:tr>
      <w:tr w14:paraId="6BAB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370" w:type="dxa"/>
            <w:tcBorders>
              <w:left w:val="double" w:color="auto" w:sz="4" w:space="0"/>
            </w:tcBorders>
            <w:noWrap w:val="0"/>
            <w:vAlign w:val="center"/>
          </w:tcPr>
          <w:p w14:paraId="5677D773">
            <w:pPr>
              <w:snapToGrid w:val="0"/>
              <w:spacing w:line="360" w:lineRule="exact"/>
              <w:rPr>
                <w:rFonts w:hint="eastAsia" w:ascii="宋体" w:hAnsi="宋体" w:cs="Arial"/>
                <w:kern w:val="0"/>
                <w:szCs w:val="21"/>
              </w:rPr>
            </w:pPr>
            <w:r>
              <w:rPr>
                <w:rFonts w:hint="eastAsia" w:ascii="宋体" w:hAnsi="宋体" w:cs="Arial"/>
                <w:kern w:val="0"/>
                <w:szCs w:val="21"/>
              </w:rPr>
              <w:t>合同履约管理</w:t>
            </w:r>
          </w:p>
        </w:tc>
        <w:tc>
          <w:tcPr>
            <w:tcW w:w="7256" w:type="dxa"/>
            <w:tcBorders>
              <w:right w:val="double" w:color="auto" w:sz="4" w:space="0"/>
            </w:tcBorders>
            <w:noWrap w:val="0"/>
            <w:vAlign w:val="center"/>
          </w:tcPr>
          <w:p w14:paraId="69F7ACCF">
            <w:pPr>
              <w:spacing w:line="360" w:lineRule="exact"/>
              <w:ind w:firstLine="480" w:firstLineChars="200"/>
              <w:rPr>
                <w:rFonts w:hint="eastAsia" w:ascii="宋体" w:hAnsi="宋体" w:cs="Arial"/>
                <w:kern w:val="0"/>
                <w:szCs w:val="21"/>
              </w:rPr>
            </w:pPr>
            <w:r>
              <w:rPr>
                <w:rFonts w:hint="eastAsia" w:ascii="宋体" w:hAnsi="宋体"/>
                <w:bCs/>
                <w:szCs w:val="21"/>
              </w:rPr>
              <w:t>1、合同签订后，采购人依法加强对合同履约进行管理，并在中标单位供货、项目验收等重要关节，如实填写《合同验收报告》，并及时向同级财政部门报告验收过程中遇到的问题</w:t>
            </w:r>
            <w:r>
              <w:rPr>
                <w:rFonts w:hint="eastAsia" w:ascii="宋体" w:hAnsi="宋体" w:cs="Arial"/>
                <w:kern w:val="0"/>
                <w:szCs w:val="21"/>
              </w:rPr>
              <w:t>。</w:t>
            </w:r>
          </w:p>
          <w:p w14:paraId="2223A876">
            <w:pPr>
              <w:spacing w:line="360" w:lineRule="exact"/>
              <w:ind w:firstLine="480" w:firstLineChars="200"/>
              <w:rPr>
                <w:rFonts w:hint="eastAsia" w:ascii="宋体" w:hAnsi="宋体" w:cs="Arial"/>
                <w:kern w:val="0"/>
                <w:szCs w:val="21"/>
              </w:rPr>
            </w:pPr>
            <w:r>
              <w:rPr>
                <w:rFonts w:hint="eastAsia" w:ascii="宋体" w:hAnsi="宋体" w:cs="Arial"/>
                <w:kern w:val="0"/>
                <w:szCs w:val="21"/>
              </w:rPr>
              <w:t>2、中标（成交）供应商须在合同签订后两个工作日内将合同扫描件电子版发给采购代理机构备案（邮箱：</w:t>
            </w:r>
            <w:r>
              <w:rPr>
                <w:rFonts w:hint="eastAsia" w:ascii="宋体" w:hAnsi="宋体" w:cs="Arial"/>
                <w:kern w:val="0"/>
                <w:szCs w:val="21"/>
                <w:lang w:val="en-US" w:eastAsia="zh-CN"/>
              </w:rPr>
              <w:t>57107546</w:t>
            </w:r>
            <w:r>
              <w:rPr>
                <w:rFonts w:hint="eastAsia" w:ascii="宋体" w:hAnsi="宋体" w:cs="Arial"/>
                <w:kern w:val="0"/>
                <w:szCs w:val="21"/>
              </w:rPr>
              <w:t>@qq.com），否则会影响合同款的支付。</w:t>
            </w:r>
          </w:p>
        </w:tc>
      </w:tr>
      <w:tr w14:paraId="5052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370" w:type="dxa"/>
            <w:tcBorders>
              <w:left w:val="double" w:color="auto" w:sz="4" w:space="0"/>
            </w:tcBorders>
            <w:noWrap w:val="0"/>
            <w:vAlign w:val="center"/>
          </w:tcPr>
          <w:p w14:paraId="352A8331">
            <w:pPr>
              <w:snapToGrid w:val="0"/>
              <w:spacing w:line="360" w:lineRule="exact"/>
              <w:rPr>
                <w:rFonts w:hint="eastAsia" w:ascii="Arial" w:hAnsi="Arial" w:cs="Arial"/>
                <w:kern w:val="0"/>
                <w:szCs w:val="21"/>
              </w:rPr>
            </w:pPr>
            <w:r>
              <w:rPr>
                <w:rFonts w:hint="eastAsia" w:ascii="Arial" w:hAnsi="Arial" w:cs="Arial"/>
                <w:kern w:val="0"/>
                <w:szCs w:val="21"/>
              </w:rPr>
              <w:t>免责声明</w:t>
            </w:r>
          </w:p>
        </w:tc>
        <w:tc>
          <w:tcPr>
            <w:tcW w:w="7256" w:type="dxa"/>
            <w:tcBorders>
              <w:right w:val="double" w:color="auto" w:sz="4" w:space="0"/>
            </w:tcBorders>
            <w:noWrap w:val="0"/>
            <w:vAlign w:val="center"/>
          </w:tcPr>
          <w:p w14:paraId="5B282A11">
            <w:pPr>
              <w:spacing w:line="360" w:lineRule="exact"/>
              <w:ind w:firstLine="480" w:firstLineChars="200"/>
              <w:rPr>
                <w:rFonts w:hint="eastAsia" w:ascii="宋体" w:hAnsi="宋体"/>
                <w:bCs/>
                <w:szCs w:val="21"/>
              </w:rPr>
            </w:pPr>
            <w:r>
              <w:rPr>
                <w:rFonts w:hint="eastAsia" w:ascii="宋体" w:hAnsi="宋体"/>
                <w:bCs/>
                <w:szCs w:val="21"/>
              </w:rPr>
              <w:t>1、投标供应商自行承担投标过程中产生的费用。无论何种因素导致采购项目延期开标、废标（流标）、投标供应商未中标、项目暂停、项目终止采购的，采购人与代理机构均不承担供应商投标费用。</w:t>
            </w:r>
          </w:p>
          <w:p w14:paraId="14E13744">
            <w:pPr>
              <w:spacing w:line="360" w:lineRule="exact"/>
              <w:ind w:firstLine="480" w:firstLineChars="200"/>
              <w:rPr>
                <w:rFonts w:hint="eastAsia" w:ascii="Arial" w:hAnsi="Arial" w:cs="Arial"/>
                <w:kern w:val="0"/>
                <w:szCs w:val="21"/>
              </w:rPr>
            </w:pPr>
            <w:r>
              <w:rPr>
                <w:rFonts w:hint="eastAsia" w:ascii="宋体" w:hAnsi="宋体"/>
                <w:bCs/>
                <w:szCs w:val="21"/>
              </w:rPr>
              <w:t>2、投标供应商在投标、合同履行过程中必须做好安全保障工作，不因项目实施而危及自身及第三方人员、财产安全。若发生任何安全事故，由中标供应商自行承担一切责任并赔偿损失。</w:t>
            </w:r>
          </w:p>
        </w:tc>
      </w:tr>
      <w:tr w14:paraId="2F9E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2370" w:type="dxa"/>
            <w:tcBorders>
              <w:left w:val="double" w:color="auto" w:sz="4" w:space="0"/>
              <w:bottom w:val="double" w:color="auto" w:sz="4" w:space="0"/>
            </w:tcBorders>
            <w:noWrap w:val="0"/>
            <w:vAlign w:val="center"/>
          </w:tcPr>
          <w:p w14:paraId="6FD20F23">
            <w:pPr>
              <w:pStyle w:val="20"/>
              <w:snapToGrid w:val="0"/>
              <w:spacing w:before="0" w:line="360" w:lineRule="exact"/>
              <w:ind w:firstLine="630" w:firstLineChars="300"/>
              <w:rPr>
                <w:rFonts w:hint="eastAsia" w:ascii="宋体" w:hAnsi="宋体" w:eastAsia="宋体" w:cs="Times New Roman"/>
                <w:b w:val="0"/>
                <w:color w:val="auto"/>
                <w:sz w:val="21"/>
                <w:lang w:val="en-US" w:eastAsia="zh-CN"/>
              </w:rPr>
            </w:pPr>
            <w:r>
              <w:rPr>
                <w:rFonts w:hint="eastAsia" w:ascii="宋体" w:hAnsi="宋体" w:cs="Times New Roman"/>
                <w:b w:val="0"/>
                <w:color w:val="auto"/>
                <w:sz w:val="21"/>
                <w:lang w:val="en-US" w:eastAsia="zh-CN"/>
              </w:rPr>
              <w:t>备注</w:t>
            </w:r>
          </w:p>
        </w:tc>
        <w:tc>
          <w:tcPr>
            <w:tcW w:w="7256" w:type="dxa"/>
            <w:tcBorders>
              <w:bottom w:val="double" w:color="auto" w:sz="4" w:space="0"/>
              <w:right w:val="double" w:color="auto" w:sz="4" w:space="0"/>
            </w:tcBorders>
            <w:noWrap w:val="0"/>
            <w:vAlign w:val="center"/>
          </w:tcPr>
          <w:p w14:paraId="0956DA2F">
            <w:pPr>
              <w:spacing w:line="360" w:lineRule="exact"/>
              <w:rPr>
                <w:rFonts w:hint="eastAsia" w:ascii="宋体" w:hAnsi="宋体"/>
                <w:bCs/>
                <w:szCs w:val="21"/>
              </w:rPr>
            </w:pPr>
            <w:r>
              <w:rPr>
                <w:rFonts w:hint="eastAsia" w:ascii="宋体" w:hAnsi="宋体"/>
                <w:bCs/>
                <w:szCs w:val="21"/>
              </w:rPr>
              <w:t>如发现招标文件及其评标办法中存在含糊不清、相互矛盾、多种含义以及歧视性不公正条款或违法违规等内容时，请在规定的招标质疑截止时间前向采购机构书面反映，逾期不得再对招标文件的条款提出质疑。招标文件如有更正补充将按规定时间发布在浙江政府采购网和</w:t>
            </w:r>
            <w:r>
              <w:rPr>
                <w:rFonts w:hint="eastAsia" w:ascii="宋体" w:hAnsi="宋体"/>
                <w:bCs/>
                <w:szCs w:val="21"/>
                <w:lang w:eastAsia="zh-CN"/>
              </w:rPr>
              <w:t>龙港市</w:t>
            </w:r>
            <w:r>
              <w:rPr>
                <w:rFonts w:hint="eastAsia" w:ascii="宋体" w:hAnsi="宋体"/>
                <w:bCs/>
                <w:szCs w:val="21"/>
              </w:rPr>
              <w:t>公共资源交易中心网站，请供应商注意查看并按更正补充文件投标，如供应商未按更正补充文件投标，后果自负。</w:t>
            </w:r>
          </w:p>
          <w:p w14:paraId="2FDBAFB9">
            <w:pPr>
              <w:spacing w:line="360" w:lineRule="exact"/>
              <w:ind w:firstLine="480" w:firstLineChars="200"/>
              <w:rPr>
                <w:rFonts w:hint="eastAsia" w:ascii="宋体" w:hAnsi="宋体" w:eastAsia="宋体" w:cs="Times New Roman"/>
                <w:b w:val="0"/>
                <w:color w:val="auto"/>
                <w:sz w:val="21"/>
              </w:rPr>
            </w:pPr>
            <w:r>
              <w:rPr>
                <w:rFonts w:hint="eastAsia" w:ascii="宋体"/>
                <w:color w:val="auto"/>
                <w:sz w:val="24"/>
                <w:szCs w:val="24"/>
                <w:lang w:val="zh-CN"/>
              </w:rPr>
              <w:t>▲</w:t>
            </w:r>
            <w:r>
              <w:rPr>
                <w:rFonts w:hint="eastAsia" w:ascii="宋体" w:hAnsi="宋体"/>
                <w:bCs/>
                <w:szCs w:val="21"/>
              </w:rPr>
              <w:t>招标文件解释权归采购机构与采购人所有。</w:t>
            </w:r>
          </w:p>
        </w:tc>
      </w:tr>
    </w:tbl>
    <w:p w14:paraId="09FC7A9F">
      <w:pPr>
        <w:spacing w:line="360" w:lineRule="exact"/>
        <w:jc w:val="center"/>
        <w:rPr>
          <w:rFonts w:hint="eastAsia" w:ascii="宋体" w:hAnsi="宋体"/>
          <w:b/>
          <w:sz w:val="36"/>
        </w:rPr>
      </w:pPr>
      <w:r>
        <w:rPr>
          <w:rFonts w:hint="eastAsia" w:ascii="宋体" w:hAnsi="宋体"/>
          <w:b/>
          <w:sz w:val="36"/>
        </w:rPr>
        <w:t>二</w:t>
      </w:r>
      <w:r>
        <w:rPr>
          <w:rFonts w:hint="eastAsia" w:ascii="宋体" w:hAnsi="宋体"/>
          <w:b/>
          <w:sz w:val="36"/>
          <w:lang w:eastAsia="zh-CN"/>
        </w:rPr>
        <w:t>、</w:t>
      </w:r>
      <w:r>
        <w:rPr>
          <w:rFonts w:hint="eastAsia" w:ascii="宋体" w:hAnsi="宋体"/>
          <w:b/>
          <w:sz w:val="36"/>
        </w:rPr>
        <w:t>总则</w:t>
      </w:r>
    </w:p>
    <w:p w14:paraId="5374D8AE">
      <w:pPr>
        <w:spacing w:line="360" w:lineRule="exact"/>
        <w:jc w:val="center"/>
        <w:rPr>
          <w:rFonts w:hint="eastAsia" w:ascii="宋体" w:hAnsi="宋体"/>
          <w:b/>
          <w:szCs w:val="21"/>
        </w:rPr>
      </w:pPr>
    </w:p>
    <w:p w14:paraId="477DCFF7">
      <w:pPr>
        <w:widowControl/>
        <w:numPr>
          <w:ilvl w:val="0"/>
          <w:numId w:val="15"/>
        </w:numPr>
        <w:tabs>
          <w:tab w:val="left" w:pos="618"/>
          <w:tab w:val="clear" w:pos="851"/>
        </w:tabs>
        <w:snapToGrid w:val="0"/>
        <w:spacing w:line="360" w:lineRule="exact"/>
        <w:ind w:left="618" w:hanging="618"/>
        <w:rPr>
          <w:rFonts w:hint="eastAsia" w:ascii="宋体" w:hAnsi="宋体"/>
          <w:b/>
          <w:szCs w:val="21"/>
        </w:rPr>
      </w:pPr>
      <w:r>
        <w:rPr>
          <w:rFonts w:hint="eastAsia" w:ascii="宋体" w:hAnsi="宋体"/>
          <w:b/>
          <w:szCs w:val="21"/>
        </w:rPr>
        <w:t>说明</w:t>
      </w:r>
    </w:p>
    <w:p w14:paraId="08A9528E">
      <w:pPr>
        <w:widowControl/>
        <w:numPr>
          <w:ilvl w:val="1"/>
          <w:numId w:val="15"/>
        </w:numPr>
        <w:tabs>
          <w:tab w:val="left" w:pos="618"/>
        </w:tabs>
        <w:snapToGrid w:val="0"/>
        <w:spacing w:line="360" w:lineRule="exact"/>
        <w:ind w:left="618" w:hanging="618"/>
        <w:jc w:val="left"/>
        <w:rPr>
          <w:rFonts w:hint="eastAsia" w:ascii="宋体" w:hAnsi="宋体"/>
          <w:szCs w:val="21"/>
        </w:rPr>
      </w:pPr>
      <w:r>
        <w:rPr>
          <w:rFonts w:hint="eastAsia" w:ascii="宋体" w:hAnsi="宋体"/>
          <w:szCs w:val="21"/>
        </w:rPr>
        <w:t>本次招标工作是按照《中华人民共和国政府采购法》、《政府采购货物和服务招标投标管理办法》和浙江省及项目所在地的有关招投标规定并结合本项目的实际组织和实施。</w:t>
      </w:r>
    </w:p>
    <w:p w14:paraId="776356AE">
      <w:pPr>
        <w:widowControl/>
        <w:numPr>
          <w:ilvl w:val="1"/>
          <w:numId w:val="15"/>
        </w:numPr>
        <w:tabs>
          <w:tab w:val="left" w:pos="618"/>
        </w:tabs>
        <w:snapToGrid w:val="0"/>
        <w:spacing w:line="360" w:lineRule="exact"/>
        <w:ind w:left="618" w:hanging="618"/>
        <w:jc w:val="left"/>
        <w:rPr>
          <w:rFonts w:hint="eastAsia" w:ascii="宋体" w:hAnsi="宋体"/>
          <w:color w:val="0000FF"/>
          <w:szCs w:val="21"/>
        </w:rPr>
      </w:pPr>
      <w:r>
        <w:rPr>
          <w:rFonts w:hint="eastAsia" w:ascii="宋体" w:hAnsi="宋体"/>
          <w:color w:val="0000FF"/>
          <w:szCs w:val="21"/>
        </w:rPr>
        <w:t>资金来源：</w:t>
      </w:r>
      <w:r>
        <w:rPr>
          <w:rFonts w:hint="eastAsia" w:ascii="宋体" w:hAnsi="宋体"/>
          <w:color w:val="0000FF"/>
          <w:szCs w:val="21"/>
          <w:lang w:eastAsia="zh-CN"/>
        </w:rPr>
        <w:t>龙港市</w:t>
      </w:r>
      <w:r>
        <w:rPr>
          <w:rFonts w:hint="eastAsia" w:ascii="宋体" w:hAnsi="宋体"/>
          <w:color w:val="0000FF"/>
          <w:szCs w:val="21"/>
        </w:rPr>
        <w:t>国家机关财政性资金。</w:t>
      </w:r>
    </w:p>
    <w:p w14:paraId="59E66AE7">
      <w:pPr>
        <w:widowControl/>
        <w:numPr>
          <w:ilvl w:val="0"/>
          <w:numId w:val="15"/>
        </w:numPr>
        <w:tabs>
          <w:tab w:val="left" w:pos="618"/>
          <w:tab w:val="clear" w:pos="851"/>
        </w:tabs>
        <w:snapToGrid w:val="0"/>
        <w:spacing w:line="360" w:lineRule="exact"/>
        <w:ind w:left="618" w:hanging="618"/>
        <w:rPr>
          <w:rFonts w:hint="eastAsia" w:ascii="宋体" w:hAnsi="宋体"/>
          <w:b/>
          <w:szCs w:val="21"/>
        </w:rPr>
      </w:pPr>
      <w:r>
        <w:rPr>
          <w:rFonts w:hint="eastAsia" w:ascii="宋体" w:hAnsi="宋体"/>
          <w:b/>
          <w:szCs w:val="21"/>
        </w:rPr>
        <w:t>定义及解释</w:t>
      </w:r>
    </w:p>
    <w:p w14:paraId="09570AAE">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color w:val="0000FF"/>
          <w:szCs w:val="21"/>
        </w:rPr>
        <w:t>采购人：</w:t>
      </w:r>
      <w:r>
        <w:rPr>
          <w:rFonts w:ascii="宋体" w:hAnsi="宋体"/>
          <w:color w:val="0000FF"/>
          <w:szCs w:val="21"/>
        </w:rPr>
        <w:t>系指按政府采购</w:t>
      </w:r>
      <w:r>
        <w:rPr>
          <w:rFonts w:hint="eastAsia" w:ascii="宋体" w:hAnsi="宋体"/>
          <w:color w:val="0000FF"/>
          <w:szCs w:val="21"/>
        </w:rPr>
        <w:t>法</w:t>
      </w:r>
      <w:r>
        <w:rPr>
          <w:rFonts w:ascii="宋体" w:hAnsi="宋体"/>
          <w:color w:val="0000FF"/>
          <w:szCs w:val="21"/>
        </w:rPr>
        <w:t>有关规定，</w:t>
      </w:r>
      <w:r>
        <w:rPr>
          <w:rStyle w:val="838"/>
          <w:rFonts w:hint="eastAsia"/>
          <w:color w:val="0000FF"/>
          <w:spacing w:val="0"/>
          <w:sz w:val="24"/>
          <w:szCs w:val="24"/>
        </w:rPr>
        <w:t>提出招标项目、进行招标的</w:t>
      </w:r>
      <w:r>
        <w:rPr>
          <w:rStyle w:val="838"/>
          <w:rFonts w:hint="eastAsia"/>
          <w:color w:val="0000FF"/>
          <w:spacing w:val="0"/>
          <w:sz w:val="24"/>
          <w:szCs w:val="24"/>
          <w:lang w:eastAsia="zh-CN"/>
        </w:rPr>
        <w:t>龙港市科技高级中学</w:t>
      </w:r>
      <w:r>
        <w:rPr>
          <w:rFonts w:hint="eastAsia" w:ascii="宋体" w:hAnsi="宋体"/>
          <w:sz w:val="24"/>
          <w:szCs w:val="24"/>
        </w:rPr>
        <w:t>。</w:t>
      </w:r>
    </w:p>
    <w:p w14:paraId="55B37108">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采购机构：</w:t>
      </w:r>
      <w:r>
        <w:rPr>
          <w:rFonts w:ascii="宋体" w:hAnsi="宋体"/>
          <w:szCs w:val="21"/>
        </w:rPr>
        <w:t>系指</w:t>
      </w:r>
      <w:r>
        <w:rPr>
          <w:rFonts w:hint="eastAsia" w:ascii="宋体" w:hAnsi="宋体"/>
          <w:szCs w:val="21"/>
        </w:rPr>
        <w:t>依法</w:t>
      </w:r>
      <w:r>
        <w:rPr>
          <w:rFonts w:ascii="宋体" w:hAnsi="宋体"/>
          <w:szCs w:val="21"/>
        </w:rPr>
        <w:t>受</w:t>
      </w:r>
      <w:r>
        <w:rPr>
          <w:rFonts w:hint="eastAsia" w:ascii="宋体" w:hAnsi="宋体"/>
          <w:szCs w:val="21"/>
        </w:rPr>
        <w:t>采购人委</w:t>
      </w:r>
      <w:r>
        <w:rPr>
          <w:rFonts w:ascii="宋体" w:hAnsi="宋体"/>
          <w:szCs w:val="21"/>
        </w:rPr>
        <w:t>托，组织本次招标的</w:t>
      </w:r>
      <w:r>
        <w:rPr>
          <w:rFonts w:hint="eastAsia" w:ascii="宋体" w:hAnsi="宋体"/>
          <w:szCs w:val="21"/>
          <w:lang w:eastAsia="zh-CN"/>
        </w:rPr>
        <w:t>浙江品信工程项目管理有限公司</w:t>
      </w:r>
      <w:r>
        <w:rPr>
          <w:rFonts w:hint="eastAsia" w:ascii="宋体" w:hAnsi="宋体"/>
          <w:szCs w:val="21"/>
        </w:rPr>
        <w:t>。</w:t>
      </w:r>
    </w:p>
    <w:p w14:paraId="5392F830">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投标人：投标人是响应采购、参加投标竞争的依法成立的制造企业或代理商。</w:t>
      </w:r>
    </w:p>
    <w:p w14:paraId="63BFB11C">
      <w:pPr>
        <w:widowControl/>
        <w:numPr>
          <w:ilvl w:val="1"/>
          <w:numId w:val="15"/>
        </w:numPr>
        <w:tabs>
          <w:tab w:val="left" w:pos="618"/>
        </w:tabs>
        <w:snapToGrid w:val="0"/>
        <w:spacing w:line="360" w:lineRule="exact"/>
        <w:ind w:left="618" w:hanging="618"/>
        <w:rPr>
          <w:rFonts w:hint="eastAsia" w:ascii="宋体" w:hAnsi="宋体"/>
          <w:szCs w:val="21"/>
        </w:rPr>
      </w:pPr>
      <w:r>
        <w:rPr>
          <w:rFonts w:ascii="宋体" w:hAnsi="宋体"/>
          <w:szCs w:val="21"/>
        </w:rPr>
        <w:t>中标人</w:t>
      </w:r>
      <w:r>
        <w:rPr>
          <w:rFonts w:hint="eastAsia" w:ascii="宋体" w:hAnsi="宋体"/>
          <w:szCs w:val="21"/>
        </w:rPr>
        <w:t>：</w:t>
      </w:r>
      <w:r>
        <w:rPr>
          <w:rFonts w:ascii="宋体" w:hAnsi="宋体"/>
          <w:szCs w:val="21"/>
        </w:rPr>
        <w:t>系指在本次招标中中标的</w:t>
      </w:r>
      <w:r>
        <w:rPr>
          <w:rFonts w:hint="eastAsia" w:ascii="宋体" w:hAnsi="宋体"/>
          <w:szCs w:val="21"/>
        </w:rPr>
        <w:t>投标人。</w:t>
      </w:r>
    </w:p>
    <w:p w14:paraId="3253559E">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评标委员会：</w:t>
      </w:r>
      <w:r>
        <w:rPr>
          <w:rFonts w:ascii="宋体" w:hAnsi="宋体"/>
          <w:szCs w:val="21"/>
        </w:rPr>
        <w:t>指</w:t>
      </w:r>
      <w:r>
        <w:rPr>
          <w:rFonts w:hint="eastAsia" w:ascii="宋体" w:hAnsi="宋体"/>
          <w:szCs w:val="21"/>
        </w:rPr>
        <w:t>依《政府采购法》组建的专门负责采购评审工作的临时性机构。</w:t>
      </w:r>
    </w:p>
    <w:p w14:paraId="69199A41">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日期：指公历日；时间：指北京时间。</w:t>
      </w:r>
    </w:p>
    <w:p w14:paraId="111E4FE3">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合同：指由采购所产生的合同或合约文件。</w:t>
      </w:r>
    </w:p>
    <w:p w14:paraId="0C4B9586">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招标文件中的标题或题名仅起引导作用，而不应视为对招标文件内容的理解和解释。</w:t>
      </w:r>
    </w:p>
    <w:p w14:paraId="0A347B85">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“书面形式”是指任何手写的、打印的或印刷的文件，包括电报和传真发送。</w:t>
      </w:r>
    </w:p>
    <w:p w14:paraId="0DF05848">
      <w:pPr>
        <w:widowControl/>
        <w:numPr>
          <w:ilvl w:val="0"/>
          <w:numId w:val="15"/>
        </w:numPr>
        <w:tabs>
          <w:tab w:val="left" w:pos="618"/>
          <w:tab w:val="clear" w:pos="851"/>
        </w:tabs>
        <w:snapToGrid w:val="0"/>
        <w:spacing w:line="360" w:lineRule="exact"/>
        <w:ind w:left="618" w:hanging="618"/>
        <w:rPr>
          <w:rFonts w:hint="eastAsia" w:ascii="宋体" w:hAnsi="宋体"/>
          <w:b/>
          <w:szCs w:val="21"/>
        </w:rPr>
      </w:pPr>
      <w:r>
        <w:rPr>
          <w:rFonts w:hint="eastAsia" w:ascii="宋体" w:hAnsi="宋体"/>
          <w:b/>
          <w:szCs w:val="21"/>
        </w:rPr>
        <w:t>合格的投标人</w:t>
      </w:r>
    </w:p>
    <w:p w14:paraId="29B47BDD">
      <w:pPr>
        <w:widowControl/>
        <w:numPr>
          <w:ilvl w:val="1"/>
          <w:numId w:val="15"/>
        </w:numPr>
        <w:tabs>
          <w:tab w:val="left" w:pos="618"/>
        </w:tabs>
        <w:spacing w:line="360" w:lineRule="exact"/>
        <w:ind w:left="618" w:hanging="618"/>
        <w:rPr>
          <w:rFonts w:hint="eastAsia" w:ascii="宋体" w:hAnsi="宋体"/>
          <w:szCs w:val="21"/>
        </w:rPr>
      </w:pPr>
      <w:r>
        <w:rPr>
          <w:rFonts w:ascii="宋体" w:hAnsi="宋体"/>
          <w:szCs w:val="21"/>
        </w:rPr>
        <w:t>供应商须符合政府采购法第二十二条规定</w:t>
      </w:r>
      <w:r>
        <w:rPr>
          <w:rFonts w:hint="eastAsia" w:ascii="宋体" w:hAnsi="宋体"/>
          <w:szCs w:val="21"/>
        </w:rPr>
        <w:t>。</w:t>
      </w:r>
    </w:p>
    <w:p w14:paraId="3E95E47A">
      <w:pPr>
        <w:widowControl/>
        <w:numPr>
          <w:ilvl w:val="1"/>
          <w:numId w:val="15"/>
        </w:numPr>
        <w:tabs>
          <w:tab w:val="left" w:pos="618"/>
        </w:tabs>
        <w:spacing w:line="360" w:lineRule="exact"/>
        <w:ind w:left="618" w:hanging="618"/>
        <w:rPr>
          <w:rFonts w:hint="eastAsia" w:ascii="宋体" w:hAnsi="宋体" w:eastAsia="宋体" w:cs="Times New Roman"/>
          <w:color w:val="auto"/>
          <w:szCs w:val="21"/>
          <w:highlight w:val="none"/>
        </w:rPr>
      </w:pPr>
      <w:r>
        <w:rPr>
          <w:rFonts w:hint="eastAsia" w:ascii="宋体" w:hAnsi="宋体"/>
          <w:szCs w:val="21"/>
        </w:rPr>
        <w:t>未被</w:t>
      </w:r>
      <w:r>
        <w:rPr>
          <w:rFonts w:hint="eastAsia" w:ascii="宋体" w:hAnsi="宋体"/>
          <w:color w:val="auto"/>
          <w:szCs w:val="21"/>
          <w:highlight w:val="none"/>
        </w:rPr>
        <w:t>“信用中国”（www.creditchina.gov.cn）、中国政府采购网（www.ccgp.gov.cn）列入失信</w:t>
      </w:r>
      <w:r>
        <w:rPr>
          <w:rFonts w:hint="eastAsia" w:ascii="宋体" w:hAnsi="宋体" w:eastAsia="宋体" w:cs="Times New Roman"/>
          <w:color w:val="auto"/>
          <w:szCs w:val="21"/>
          <w:highlight w:val="none"/>
        </w:rPr>
        <w:t>被执行人、重大税收违法案件当事人名单、政府采购严重违法失信行为记录名单。</w:t>
      </w:r>
    </w:p>
    <w:p w14:paraId="672CD1C0">
      <w:pPr>
        <w:widowControl/>
        <w:numPr>
          <w:ilvl w:val="1"/>
          <w:numId w:val="15"/>
        </w:numPr>
        <w:tabs>
          <w:tab w:val="left" w:pos="618"/>
        </w:tabs>
        <w:spacing w:line="360" w:lineRule="exact"/>
        <w:ind w:left="618" w:hanging="618"/>
        <w:rPr>
          <w:rFonts w:hint="eastAsia" w:ascii="宋体" w:hAnsi="宋体" w:eastAsia="宋体" w:cs="宋体"/>
          <w:color w:val="0000FF"/>
          <w:szCs w:val="21"/>
          <w:highlight w:val="none"/>
          <w:lang w:eastAsia="zh-CN"/>
        </w:rPr>
      </w:pPr>
      <w:r>
        <w:rPr>
          <w:rFonts w:hint="eastAsia" w:ascii="宋体" w:hAnsi="宋体" w:eastAsia="宋体" w:cs="宋体"/>
          <w:color w:val="auto"/>
          <w:szCs w:val="21"/>
          <w:highlight w:val="none"/>
        </w:rPr>
        <w:t>落实政府采购政策需满足的资格要求：</w:t>
      </w:r>
      <w:r>
        <w:rPr>
          <w:rFonts w:hint="eastAsia" w:ascii="宋体" w:hAnsi="宋体" w:eastAsia="宋体" w:cs="宋体"/>
          <w:color w:val="0000FF"/>
          <w:szCs w:val="21"/>
          <w:highlight w:val="none"/>
          <w:lang w:eastAsia="zh-CN"/>
        </w:rPr>
        <w:t>标项</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lang w:eastAsia="zh-CN"/>
        </w:rPr>
        <w:t>本项目专门面向中小微企业，投标单位需提供中小微企业声明函，监狱企业和残疾人福利性单位视同小微企业。</w:t>
      </w:r>
    </w:p>
    <w:p w14:paraId="3CC32F11">
      <w:pPr>
        <w:widowControl/>
        <w:numPr>
          <w:ilvl w:val="1"/>
          <w:numId w:val="15"/>
        </w:numPr>
        <w:tabs>
          <w:tab w:val="left" w:pos="618"/>
        </w:tabs>
        <w:spacing w:line="360" w:lineRule="exact"/>
        <w:ind w:left="618" w:hanging="618"/>
        <w:rPr>
          <w:rFonts w:hint="eastAsia" w:ascii="宋体" w:hAnsi="宋体"/>
          <w:szCs w:val="21"/>
        </w:rPr>
      </w:pPr>
      <w:r>
        <w:rPr>
          <w:rFonts w:hint="eastAsia" w:ascii="宋体" w:hAnsi="宋体"/>
          <w:szCs w:val="21"/>
        </w:rPr>
        <w:t>本项目不接受联合体投标；</w:t>
      </w:r>
    </w:p>
    <w:p w14:paraId="7DDE0F3A">
      <w:pPr>
        <w:widowControl/>
        <w:numPr>
          <w:ilvl w:val="1"/>
          <w:numId w:val="15"/>
        </w:numPr>
        <w:tabs>
          <w:tab w:val="left" w:pos="618"/>
        </w:tabs>
        <w:spacing w:line="360" w:lineRule="exact"/>
        <w:ind w:left="618" w:hanging="618"/>
        <w:rPr>
          <w:rFonts w:hint="eastAsia" w:ascii="宋体" w:hAnsi="宋体"/>
          <w:szCs w:val="21"/>
        </w:rPr>
      </w:pPr>
      <w:r>
        <w:rPr>
          <w:rFonts w:ascii="宋体" w:hAnsi="宋体"/>
          <w:szCs w:val="21"/>
        </w:rPr>
        <w:t>法律、行政法规规定的其他条件</w:t>
      </w:r>
      <w:r>
        <w:rPr>
          <w:rFonts w:hint="eastAsia" w:ascii="宋体" w:hAnsi="宋体"/>
          <w:szCs w:val="21"/>
        </w:rPr>
        <w:t>。</w:t>
      </w:r>
    </w:p>
    <w:p w14:paraId="2F332D18">
      <w:pPr>
        <w:widowControl/>
        <w:numPr>
          <w:ilvl w:val="0"/>
          <w:numId w:val="15"/>
        </w:numPr>
        <w:tabs>
          <w:tab w:val="left" w:pos="618"/>
          <w:tab w:val="clear" w:pos="851"/>
        </w:tabs>
        <w:spacing w:line="360" w:lineRule="exact"/>
        <w:ind w:left="618" w:hanging="618"/>
        <w:jc w:val="left"/>
        <w:rPr>
          <w:rFonts w:hint="eastAsia" w:ascii="宋体" w:hAnsi="宋体"/>
          <w:b/>
          <w:szCs w:val="21"/>
        </w:rPr>
      </w:pPr>
      <w:r>
        <w:rPr>
          <w:rFonts w:hint="eastAsia" w:ascii="宋体" w:hAnsi="宋体"/>
          <w:b/>
          <w:szCs w:val="21"/>
        </w:rPr>
        <w:t>保密与披露事项</w:t>
      </w:r>
    </w:p>
    <w:p w14:paraId="62631AA5">
      <w:pPr>
        <w:widowControl/>
        <w:numPr>
          <w:ilvl w:val="1"/>
          <w:numId w:val="15"/>
        </w:numPr>
        <w:tabs>
          <w:tab w:val="left" w:pos="618"/>
        </w:tabs>
        <w:spacing w:line="360" w:lineRule="exact"/>
        <w:ind w:left="618" w:hanging="618"/>
        <w:jc w:val="left"/>
        <w:rPr>
          <w:rFonts w:hint="eastAsia" w:ascii="宋体" w:hAnsi="宋体"/>
          <w:szCs w:val="21"/>
        </w:rPr>
      </w:pPr>
      <w:r>
        <w:rPr>
          <w:rFonts w:hint="eastAsia" w:ascii="宋体" w:hAnsi="宋体"/>
          <w:szCs w:val="21"/>
        </w:rPr>
        <w:t>投标人不得串通，以不正当的手段妨碍排挤其他投标人，扰乱市场，破坏公平竞争原则。</w:t>
      </w:r>
    </w:p>
    <w:p w14:paraId="74A42447">
      <w:pPr>
        <w:widowControl/>
        <w:numPr>
          <w:ilvl w:val="1"/>
          <w:numId w:val="15"/>
        </w:numPr>
        <w:tabs>
          <w:tab w:val="left" w:pos="618"/>
        </w:tabs>
        <w:spacing w:line="360" w:lineRule="exact"/>
        <w:ind w:left="618" w:hanging="618"/>
        <w:rPr>
          <w:rFonts w:hint="eastAsia" w:ascii="宋体" w:hAnsi="宋体"/>
          <w:szCs w:val="21"/>
        </w:rPr>
      </w:pPr>
      <w:r>
        <w:rPr>
          <w:rFonts w:ascii="宋体" w:hAnsi="宋体"/>
          <w:szCs w:val="21"/>
        </w:rPr>
        <w:t>投标人自</w:t>
      </w:r>
      <w:r>
        <w:rPr>
          <w:rFonts w:hint="eastAsia" w:ascii="宋体" w:hAnsi="宋体"/>
          <w:szCs w:val="21"/>
        </w:rPr>
        <w:t>获得</w:t>
      </w:r>
      <w:r>
        <w:rPr>
          <w:rFonts w:ascii="宋体" w:hAnsi="宋体"/>
          <w:szCs w:val="21"/>
        </w:rPr>
        <w:t>招标文件之日起，须承诺承担本招标项目下保密义务，不得将因本次招标获得的信息向第三方外传。</w:t>
      </w:r>
    </w:p>
    <w:p w14:paraId="15EBDA66">
      <w:pPr>
        <w:widowControl/>
        <w:numPr>
          <w:ilvl w:val="1"/>
          <w:numId w:val="15"/>
        </w:numPr>
        <w:tabs>
          <w:tab w:val="left" w:pos="618"/>
        </w:tabs>
        <w:spacing w:line="360" w:lineRule="exact"/>
        <w:ind w:left="618" w:hanging="618"/>
        <w:rPr>
          <w:rFonts w:hint="eastAsia"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及采购机构</w:t>
      </w:r>
      <w:r>
        <w:rPr>
          <w:rFonts w:ascii="宋体" w:hAnsi="宋体"/>
          <w:szCs w:val="21"/>
        </w:rPr>
        <w:t>有权将投标人提供的所有资料向其他政府部门或有关的非政府机构负责评审标书的人员或与评标有关的人员披露。</w:t>
      </w:r>
    </w:p>
    <w:p w14:paraId="61DE102B">
      <w:pPr>
        <w:widowControl/>
        <w:numPr>
          <w:ilvl w:val="1"/>
          <w:numId w:val="15"/>
        </w:numPr>
        <w:tabs>
          <w:tab w:val="left" w:pos="618"/>
        </w:tabs>
        <w:spacing w:line="360" w:lineRule="exact"/>
        <w:ind w:left="618" w:hanging="618"/>
        <w:rPr>
          <w:rFonts w:hint="eastAsia" w:ascii="宋体" w:hAnsi="宋体"/>
          <w:b/>
          <w:szCs w:val="21"/>
        </w:rPr>
      </w:pPr>
      <w:r>
        <w:rPr>
          <w:rFonts w:hint="eastAsia" w:ascii="宋体" w:hAnsi="宋体"/>
          <w:szCs w:val="21"/>
        </w:rPr>
        <w:t>采购</w:t>
      </w:r>
      <w:r>
        <w:rPr>
          <w:rFonts w:ascii="宋体" w:hAnsi="宋体"/>
          <w:szCs w:val="21"/>
        </w:rPr>
        <w:t>人</w:t>
      </w:r>
      <w:r>
        <w:rPr>
          <w:rFonts w:hint="eastAsia" w:ascii="宋体" w:hAnsi="宋体"/>
          <w:szCs w:val="21"/>
        </w:rPr>
        <w:t>及采购机构</w:t>
      </w:r>
      <w:r>
        <w:rPr>
          <w:rFonts w:ascii="宋体" w:hAnsi="宋体"/>
          <w:szCs w:val="21"/>
        </w:rPr>
        <w:t>有权在认为适当时，或在任何第三者提出要求（书面或其他方式）时，无须事先征求中标人同意而披露关于已订立合约的资料、中标人的名称及地址、中标服务的有关信息以及合约条款等。</w:t>
      </w:r>
    </w:p>
    <w:p w14:paraId="709D3A42">
      <w:pPr>
        <w:widowControl/>
        <w:numPr>
          <w:ilvl w:val="0"/>
          <w:numId w:val="15"/>
        </w:numPr>
        <w:tabs>
          <w:tab w:val="left" w:pos="618"/>
          <w:tab w:val="clear" w:pos="851"/>
        </w:tabs>
        <w:spacing w:line="360" w:lineRule="exact"/>
        <w:jc w:val="left"/>
        <w:rPr>
          <w:rFonts w:hint="eastAsia" w:ascii="宋体" w:hAnsi="宋体"/>
          <w:b/>
          <w:szCs w:val="21"/>
        </w:rPr>
      </w:pPr>
      <w:r>
        <w:rPr>
          <w:rFonts w:hint="eastAsia" w:ascii="宋体" w:hAnsi="宋体"/>
          <w:b/>
          <w:szCs w:val="21"/>
        </w:rPr>
        <w:t>投标费用</w:t>
      </w:r>
    </w:p>
    <w:p w14:paraId="5954F522">
      <w:pPr>
        <w:widowControl/>
        <w:numPr>
          <w:ilvl w:val="1"/>
          <w:numId w:val="15"/>
        </w:numPr>
        <w:tabs>
          <w:tab w:val="left" w:pos="618"/>
        </w:tabs>
        <w:spacing w:line="360" w:lineRule="exact"/>
        <w:ind w:left="618" w:hanging="618"/>
        <w:jc w:val="left"/>
        <w:rPr>
          <w:rFonts w:hint="eastAsia" w:ascii="宋体" w:hAnsi="宋体"/>
          <w:szCs w:val="21"/>
        </w:rPr>
      </w:pPr>
      <w:r>
        <w:rPr>
          <w:rFonts w:hint="eastAsia" w:ascii="宋体" w:hAnsi="宋体"/>
          <w:szCs w:val="21"/>
        </w:rPr>
        <w:t>投标人应承担所有与编写和提交投标文件有关的费用，不论投标的结果如何，采购人和采购机构在任何情况下均无义务和责任承担这些费用 。</w:t>
      </w:r>
    </w:p>
    <w:p w14:paraId="26927857">
      <w:pPr>
        <w:widowControl/>
        <w:numPr>
          <w:ilvl w:val="0"/>
          <w:numId w:val="15"/>
        </w:numPr>
        <w:tabs>
          <w:tab w:val="left" w:pos="618"/>
          <w:tab w:val="clear" w:pos="851"/>
        </w:tabs>
        <w:spacing w:line="360" w:lineRule="exact"/>
        <w:ind w:left="618" w:hanging="618"/>
        <w:jc w:val="left"/>
        <w:rPr>
          <w:rFonts w:hint="eastAsia" w:ascii="宋体" w:hAnsi="宋体"/>
          <w:b/>
          <w:szCs w:val="21"/>
        </w:rPr>
      </w:pPr>
      <w:r>
        <w:rPr>
          <w:rFonts w:hint="eastAsia" w:ascii="宋体" w:hAnsi="宋体"/>
          <w:b/>
          <w:szCs w:val="21"/>
        </w:rPr>
        <w:t>投标委托</w:t>
      </w:r>
    </w:p>
    <w:p w14:paraId="0CC6DB82">
      <w:pPr>
        <w:ind w:firstLine="720" w:firstLineChars="300"/>
        <w:rPr>
          <w:rFonts w:hint="eastAsia"/>
        </w:rPr>
      </w:pPr>
      <w:r>
        <w:rPr>
          <w:rFonts w:hint="eastAsia" w:ascii="宋体" w:hAnsi="宋体"/>
          <w:szCs w:val="21"/>
        </w:rPr>
        <w:t>如投标人代表不是法定代表人，须持有《法定代表人授权委托书》。</w:t>
      </w:r>
    </w:p>
    <w:p w14:paraId="0831A5D4">
      <w:pPr>
        <w:widowControl/>
        <w:numPr>
          <w:ilvl w:val="0"/>
          <w:numId w:val="15"/>
        </w:numPr>
        <w:tabs>
          <w:tab w:val="left" w:pos="425"/>
          <w:tab w:val="left" w:pos="618"/>
          <w:tab w:val="clear" w:pos="851"/>
        </w:tabs>
        <w:spacing w:line="360" w:lineRule="exact"/>
        <w:ind w:left="618" w:hanging="618"/>
        <w:jc w:val="left"/>
        <w:rPr>
          <w:rFonts w:hint="eastAsia" w:ascii="宋体" w:hAnsi="宋体"/>
          <w:b/>
          <w:szCs w:val="21"/>
        </w:rPr>
      </w:pPr>
      <w:r>
        <w:rPr>
          <w:rFonts w:hint="eastAsia" w:ascii="宋体" w:hAnsi="宋体" w:cs="宋体"/>
          <w:b/>
          <w:bCs/>
          <w:kern w:val="0"/>
          <w:szCs w:val="21"/>
        </w:rPr>
        <w:t xml:space="preserve"> </w:t>
      </w:r>
      <w:r>
        <w:rPr>
          <w:rFonts w:hint="eastAsia" w:ascii="宋体" w:hAnsi="宋体"/>
          <w:b/>
          <w:szCs w:val="21"/>
        </w:rPr>
        <w:t xml:space="preserve"> 供应商资格的审查和认定</w:t>
      </w:r>
    </w:p>
    <w:p w14:paraId="4E0EF1BF">
      <w:pPr>
        <w:widowControl/>
        <w:numPr>
          <w:ilvl w:val="1"/>
          <w:numId w:val="15"/>
        </w:numPr>
        <w:tabs>
          <w:tab w:val="left" w:pos="618"/>
        </w:tabs>
        <w:spacing w:line="360" w:lineRule="exact"/>
        <w:ind w:left="618" w:hanging="618"/>
        <w:jc w:val="left"/>
        <w:rPr>
          <w:rFonts w:hint="eastAsia"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ascii="宋体" w:hAnsi="宋体"/>
          <w:szCs w:val="21"/>
        </w:rPr>
        <w:t>，取</w:t>
      </w:r>
      <w:r>
        <w:rPr>
          <w:rFonts w:hint="eastAsia" w:ascii="宋体" w:hAnsi="宋体"/>
          <w:szCs w:val="21"/>
        </w:rPr>
        <w:t>商务</w:t>
      </w:r>
      <w:r>
        <w:rPr>
          <w:rFonts w:ascii="宋体" w:hAnsi="宋体"/>
          <w:szCs w:val="21"/>
        </w:rPr>
        <w:t>分最高者；均相同时，</w:t>
      </w:r>
      <w:r>
        <w:rPr>
          <w:rFonts w:hint="eastAsia" w:ascii="宋体" w:hAnsi="宋体"/>
          <w:szCs w:val="21"/>
        </w:rPr>
        <w:t>采取随机抽取方式确定，其他同品牌投标人不作为中标候选人</w:t>
      </w:r>
      <w:r>
        <w:rPr>
          <w:rFonts w:ascii="宋体" w:hAnsi="宋体"/>
          <w:szCs w:val="21"/>
        </w:rPr>
        <w:t>。</w:t>
      </w:r>
    </w:p>
    <w:p w14:paraId="1B4A9405">
      <w:pPr>
        <w:widowControl/>
        <w:numPr>
          <w:ilvl w:val="1"/>
          <w:numId w:val="15"/>
        </w:numPr>
        <w:tabs>
          <w:tab w:val="left" w:pos="618"/>
        </w:tabs>
        <w:spacing w:line="360" w:lineRule="exact"/>
        <w:ind w:left="618" w:hanging="618"/>
        <w:jc w:val="left"/>
        <w:rPr>
          <w:rFonts w:hint="eastAsia" w:ascii="宋体" w:hAnsi="宋体"/>
          <w:szCs w:val="21"/>
        </w:rPr>
      </w:pPr>
      <w:r>
        <w:rPr>
          <w:rFonts w:ascii="宋体" w:hAnsi="宋体"/>
          <w:szCs w:val="21"/>
        </w:rPr>
        <w:t>非单一产品采购项目中，</w:t>
      </w:r>
      <w:r>
        <w:rPr>
          <w:rFonts w:hint="eastAsia" w:ascii="宋体" w:hAnsi="宋体"/>
          <w:szCs w:val="21"/>
        </w:rPr>
        <w:t>产品品牌相同部分</w:t>
      </w:r>
      <w:r>
        <w:rPr>
          <w:rFonts w:ascii="宋体" w:hAnsi="宋体"/>
          <w:szCs w:val="21"/>
        </w:rPr>
        <w:t>报价占项目总报价50%以上（含本数，下同）的</w:t>
      </w:r>
      <w:r>
        <w:rPr>
          <w:rFonts w:hint="eastAsia" w:ascii="宋体" w:hAnsi="宋体"/>
          <w:szCs w:val="21"/>
        </w:rPr>
        <w:t>即确定为核心产品品牌相同</w:t>
      </w:r>
      <w:r>
        <w:rPr>
          <w:rFonts w:ascii="宋体" w:hAnsi="宋体"/>
          <w:szCs w:val="21"/>
        </w:rPr>
        <w:t>，视为提供的是同品牌的产品；多家供应商中，有一家供应商的报价达到50%以上，提供同品牌产品的供应商均按一家供应商认定</w:t>
      </w:r>
      <w:r>
        <w:rPr>
          <w:rFonts w:hint="eastAsia" w:ascii="宋体" w:hAnsi="宋体"/>
          <w:szCs w:val="21"/>
        </w:rPr>
        <w:t>，确定原则按7.1款。</w:t>
      </w:r>
    </w:p>
    <w:p w14:paraId="475E1851">
      <w:pPr>
        <w:widowControl/>
        <w:tabs>
          <w:tab w:val="left" w:pos="851"/>
        </w:tabs>
        <w:spacing w:line="360" w:lineRule="exact"/>
        <w:ind w:left="618"/>
        <w:rPr>
          <w:rFonts w:ascii="宋体" w:hAnsi="宋体"/>
          <w:b/>
          <w:szCs w:val="21"/>
        </w:rPr>
      </w:pPr>
    </w:p>
    <w:p w14:paraId="41552A6C">
      <w:pPr>
        <w:tabs>
          <w:tab w:val="left" w:pos="618"/>
        </w:tabs>
        <w:spacing w:line="360" w:lineRule="exact"/>
        <w:jc w:val="both"/>
        <w:rPr>
          <w:rFonts w:hint="eastAsia" w:ascii="宋体" w:hAnsi="宋体"/>
          <w:b/>
          <w:sz w:val="36"/>
        </w:rPr>
      </w:pPr>
    </w:p>
    <w:p w14:paraId="20B2E213">
      <w:pPr>
        <w:tabs>
          <w:tab w:val="left" w:pos="618"/>
        </w:tabs>
        <w:spacing w:line="360" w:lineRule="exact"/>
        <w:jc w:val="center"/>
        <w:rPr>
          <w:rFonts w:hint="eastAsia" w:ascii="宋体" w:hAnsi="宋体"/>
          <w:b/>
          <w:sz w:val="36"/>
        </w:rPr>
      </w:pPr>
    </w:p>
    <w:p w14:paraId="6909171E">
      <w:pPr>
        <w:tabs>
          <w:tab w:val="left" w:pos="618"/>
        </w:tabs>
        <w:spacing w:line="360" w:lineRule="exact"/>
        <w:jc w:val="center"/>
        <w:rPr>
          <w:rFonts w:hint="eastAsia" w:ascii="宋体" w:hAnsi="宋体"/>
          <w:b/>
          <w:sz w:val="36"/>
        </w:rPr>
      </w:pPr>
    </w:p>
    <w:p w14:paraId="1A142FD7">
      <w:pPr>
        <w:tabs>
          <w:tab w:val="left" w:pos="618"/>
        </w:tabs>
        <w:spacing w:line="360" w:lineRule="exact"/>
        <w:jc w:val="center"/>
        <w:rPr>
          <w:rFonts w:hint="eastAsia" w:ascii="宋体" w:hAnsi="宋体"/>
          <w:b/>
          <w:sz w:val="36"/>
        </w:rPr>
      </w:pPr>
    </w:p>
    <w:p w14:paraId="315395A5">
      <w:pPr>
        <w:tabs>
          <w:tab w:val="left" w:pos="618"/>
        </w:tabs>
        <w:spacing w:line="360" w:lineRule="exact"/>
        <w:jc w:val="center"/>
        <w:rPr>
          <w:rFonts w:hint="eastAsia" w:ascii="宋体" w:hAnsi="宋体"/>
          <w:b/>
          <w:sz w:val="36"/>
        </w:rPr>
      </w:pPr>
    </w:p>
    <w:p w14:paraId="305098D0">
      <w:pPr>
        <w:tabs>
          <w:tab w:val="left" w:pos="618"/>
        </w:tabs>
        <w:spacing w:line="360" w:lineRule="exact"/>
        <w:jc w:val="center"/>
        <w:rPr>
          <w:rFonts w:hint="eastAsia" w:ascii="宋体" w:hAnsi="宋体"/>
          <w:b/>
          <w:sz w:val="36"/>
        </w:rPr>
      </w:pPr>
    </w:p>
    <w:p w14:paraId="77DF6EE6">
      <w:pPr>
        <w:tabs>
          <w:tab w:val="left" w:pos="618"/>
        </w:tabs>
        <w:spacing w:line="360" w:lineRule="exact"/>
        <w:jc w:val="center"/>
        <w:rPr>
          <w:rFonts w:hint="eastAsia" w:ascii="宋体" w:hAnsi="宋体"/>
          <w:b/>
          <w:sz w:val="36"/>
        </w:rPr>
      </w:pPr>
    </w:p>
    <w:p w14:paraId="5A762088">
      <w:pPr>
        <w:tabs>
          <w:tab w:val="left" w:pos="618"/>
        </w:tabs>
        <w:spacing w:line="360" w:lineRule="exact"/>
        <w:jc w:val="center"/>
        <w:rPr>
          <w:rFonts w:hint="eastAsia" w:ascii="宋体" w:hAnsi="宋体"/>
          <w:b/>
          <w:sz w:val="36"/>
        </w:rPr>
      </w:pPr>
    </w:p>
    <w:p w14:paraId="7AF41489">
      <w:pPr>
        <w:tabs>
          <w:tab w:val="left" w:pos="618"/>
        </w:tabs>
        <w:spacing w:line="360" w:lineRule="exact"/>
        <w:jc w:val="center"/>
        <w:rPr>
          <w:rFonts w:hint="eastAsia" w:ascii="宋体" w:hAnsi="宋体"/>
          <w:b/>
          <w:sz w:val="36"/>
        </w:rPr>
      </w:pPr>
    </w:p>
    <w:p w14:paraId="0236B0A2">
      <w:pPr>
        <w:tabs>
          <w:tab w:val="left" w:pos="618"/>
        </w:tabs>
        <w:spacing w:line="360" w:lineRule="exact"/>
        <w:jc w:val="center"/>
        <w:rPr>
          <w:rFonts w:hint="eastAsia" w:ascii="宋体" w:hAnsi="宋体"/>
          <w:b/>
          <w:sz w:val="36"/>
        </w:rPr>
      </w:pPr>
    </w:p>
    <w:p w14:paraId="06DB6C28">
      <w:pPr>
        <w:tabs>
          <w:tab w:val="left" w:pos="618"/>
        </w:tabs>
        <w:spacing w:line="360" w:lineRule="exact"/>
        <w:jc w:val="center"/>
        <w:rPr>
          <w:rFonts w:hint="eastAsia" w:ascii="宋体" w:hAnsi="宋体"/>
          <w:b/>
          <w:sz w:val="36"/>
        </w:rPr>
      </w:pPr>
    </w:p>
    <w:p w14:paraId="43C2BD7D">
      <w:pPr>
        <w:tabs>
          <w:tab w:val="left" w:pos="618"/>
        </w:tabs>
        <w:spacing w:line="360" w:lineRule="exact"/>
        <w:jc w:val="center"/>
        <w:rPr>
          <w:rFonts w:hint="eastAsia" w:ascii="宋体" w:hAnsi="宋体"/>
          <w:b/>
          <w:sz w:val="36"/>
        </w:rPr>
      </w:pPr>
    </w:p>
    <w:p w14:paraId="0295032D">
      <w:pPr>
        <w:tabs>
          <w:tab w:val="left" w:pos="618"/>
        </w:tabs>
        <w:spacing w:line="360" w:lineRule="exact"/>
        <w:jc w:val="center"/>
        <w:rPr>
          <w:rFonts w:hint="eastAsia" w:ascii="宋体" w:hAnsi="宋体"/>
          <w:b/>
          <w:sz w:val="36"/>
        </w:rPr>
      </w:pPr>
    </w:p>
    <w:p w14:paraId="695402B7">
      <w:pPr>
        <w:tabs>
          <w:tab w:val="left" w:pos="618"/>
        </w:tabs>
        <w:spacing w:line="360" w:lineRule="exact"/>
        <w:jc w:val="center"/>
        <w:rPr>
          <w:rFonts w:hint="eastAsia" w:ascii="宋体" w:hAnsi="宋体"/>
          <w:b/>
          <w:sz w:val="36"/>
        </w:rPr>
      </w:pPr>
    </w:p>
    <w:p w14:paraId="651C4505">
      <w:pPr>
        <w:tabs>
          <w:tab w:val="left" w:pos="618"/>
        </w:tabs>
        <w:spacing w:line="360" w:lineRule="exact"/>
        <w:jc w:val="center"/>
        <w:rPr>
          <w:rFonts w:hint="eastAsia" w:ascii="宋体" w:hAnsi="宋体"/>
          <w:b/>
          <w:sz w:val="36"/>
        </w:rPr>
      </w:pPr>
    </w:p>
    <w:p w14:paraId="46534F4E">
      <w:pPr>
        <w:tabs>
          <w:tab w:val="left" w:pos="618"/>
        </w:tabs>
        <w:spacing w:line="360" w:lineRule="exact"/>
        <w:jc w:val="center"/>
        <w:rPr>
          <w:rFonts w:hint="eastAsia" w:ascii="宋体" w:hAnsi="宋体"/>
          <w:b/>
          <w:sz w:val="36"/>
        </w:rPr>
      </w:pPr>
    </w:p>
    <w:p w14:paraId="549DF124">
      <w:pPr>
        <w:tabs>
          <w:tab w:val="left" w:pos="618"/>
        </w:tabs>
        <w:spacing w:line="360" w:lineRule="exact"/>
        <w:jc w:val="center"/>
        <w:rPr>
          <w:rFonts w:hint="eastAsia" w:ascii="宋体" w:hAnsi="宋体"/>
          <w:b/>
          <w:sz w:val="36"/>
        </w:rPr>
      </w:pPr>
    </w:p>
    <w:p w14:paraId="694947DA">
      <w:pPr>
        <w:tabs>
          <w:tab w:val="left" w:pos="618"/>
        </w:tabs>
        <w:spacing w:line="360" w:lineRule="exact"/>
        <w:jc w:val="center"/>
        <w:rPr>
          <w:rFonts w:hint="eastAsia" w:ascii="宋体" w:hAnsi="宋体"/>
          <w:b/>
          <w:sz w:val="36"/>
        </w:rPr>
      </w:pPr>
    </w:p>
    <w:p w14:paraId="2FCFD96A">
      <w:pPr>
        <w:pStyle w:val="5"/>
        <w:rPr>
          <w:rFonts w:hint="eastAsia" w:ascii="宋体" w:hAnsi="宋体"/>
          <w:b/>
          <w:sz w:val="36"/>
        </w:rPr>
      </w:pPr>
    </w:p>
    <w:p w14:paraId="4FF8B223">
      <w:pPr>
        <w:rPr>
          <w:rFonts w:hint="eastAsia" w:ascii="宋体" w:hAnsi="宋体"/>
          <w:b/>
          <w:sz w:val="36"/>
        </w:rPr>
      </w:pPr>
    </w:p>
    <w:p w14:paraId="15C45A29">
      <w:pPr>
        <w:pStyle w:val="5"/>
        <w:rPr>
          <w:rFonts w:hint="eastAsia"/>
        </w:rPr>
      </w:pPr>
    </w:p>
    <w:p w14:paraId="69EDEDF1">
      <w:pPr>
        <w:tabs>
          <w:tab w:val="left" w:pos="618"/>
        </w:tabs>
        <w:spacing w:line="360" w:lineRule="exact"/>
        <w:jc w:val="center"/>
        <w:rPr>
          <w:rFonts w:hint="eastAsia" w:ascii="宋体" w:hAnsi="宋体"/>
          <w:b/>
          <w:sz w:val="36"/>
        </w:rPr>
      </w:pPr>
    </w:p>
    <w:p w14:paraId="216D95AC">
      <w:pPr>
        <w:tabs>
          <w:tab w:val="left" w:pos="618"/>
        </w:tabs>
        <w:spacing w:line="360" w:lineRule="exact"/>
        <w:jc w:val="both"/>
        <w:rPr>
          <w:rFonts w:hint="eastAsia" w:ascii="宋体" w:hAnsi="宋体"/>
          <w:b/>
          <w:sz w:val="36"/>
        </w:rPr>
      </w:pPr>
    </w:p>
    <w:p w14:paraId="66E9B98A">
      <w:pPr>
        <w:tabs>
          <w:tab w:val="left" w:pos="618"/>
        </w:tabs>
        <w:spacing w:line="360" w:lineRule="exact"/>
        <w:jc w:val="both"/>
        <w:rPr>
          <w:rFonts w:hint="eastAsia" w:ascii="宋体" w:hAnsi="宋体"/>
          <w:b/>
          <w:sz w:val="36"/>
        </w:rPr>
      </w:pPr>
    </w:p>
    <w:p w14:paraId="15DAECBB">
      <w:pPr>
        <w:tabs>
          <w:tab w:val="left" w:pos="618"/>
        </w:tabs>
        <w:spacing w:line="360" w:lineRule="exact"/>
        <w:jc w:val="center"/>
        <w:rPr>
          <w:rFonts w:hint="eastAsia" w:ascii="宋体" w:hAnsi="宋体"/>
          <w:b/>
          <w:sz w:val="36"/>
        </w:rPr>
      </w:pPr>
      <w:r>
        <w:rPr>
          <w:rFonts w:hint="eastAsia" w:ascii="宋体" w:hAnsi="宋体"/>
          <w:b/>
          <w:sz w:val="36"/>
        </w:rPr>
        <w:t>三</w:t>
      </w:r>
      <w:r>
        <w:rPr>
          <w:rFonts w:hint="eastAsia" w:ascii="宋体" w:hAnsi="宋体"/>
          <w:b/>
          <w:sz w:val="36"/>
          <w:lang w:eastAsia="zh-CN"/>
        </w:rPr>
        <w:t>、</w:t>
      </w:r>
      <w:r>
        <w:rPr>
          <w:rFonts w:hint="eastAsia" w:ascii="宋体" w:hAnsi="宋体"/>
          <w:b/>
          <w:sz w:val="36"/>
        </w:rPr>
        <w:t>招标文件说明</w:t>
      </w:r>
    </w:p>
    <w:p w14:paraId="0ED7805E">
      <w:pPr>
        <w:tabs>
          <w:tab w:val="left" w:pos="618"/>
        </w:tabs>
        <w:spacing w:line="360" w:lineRule="exact"/>
        <w:ind w:left="618" w:hanging="618"/>
        <w:jc w:val="center"/>
        <w:rPr>
          <w:rFonts w:hint="eastAsia" w:ascii="宋体" w:hAnsi="宋体"/>
          <w:sz w:val="36"/>
        </w:rPr>
      </w:pPr>
    </w:p>
    <w:p w14:paraId="4FBB0F7E">
      <w:pPr>
        <w:widowControl/>
        <w:numPr>
          <w:ilvl w:val="0"/>
          <w:numId w:val="15"/>
        </w:numPr>
        <w:tabs>
          <w:tab w:val="left" w:pos="618"/>
          <w:tab w:val="clear" w:pos="851"/>
        </w:tabs>
        <w:snapToGrid w:val="0"/>
        <w:spacing w:line="360" w:lineRule="exact"/>
        <w:ind w:left="618" w:hanging="618"/>
        <w:rPr>
          <w:rFonts w:hint="eastAsia" w:ascii="宋体" w:hAnsi="宋体"/>
          <w:b/>
          <w:szCs w:val="21"/>
        </w:rPr>
      </w:pPr>
      <w:r>
        <w:rPr>
          <w:rFonts w:hint="eastAsia" w:ascii="宋体" w:hAnsi="宋体"/>
          <w:b/>
          <w:szCs w:val="21"/>
        </w:rPr>
        <w:t>招标文件构成</w:t>
      </w:r>
      <w:bookmarkStart w:id="1" w:name="_Hlt509038174"/>
      <w:bookmarkEnd w:id="1"/>
    </w:p>
    <w:p w14:paraId="4E6F5098">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招标文件是用以阐明本次招标所需设备及相关服务的情况，以及招标、投标程序和相应的合同条款。“招标文件”由下述部分组成：</w:t>
      </w:r>
    </w:p>
    <w:p w14:paraId="01DF936C">
      <w:pPr>
        <w:tabs>
          <w:tab w:val="left" w:pos="618"/>
        </w:tabs>
        <w:snapToGrid w:val="0"/>
        <w:spacing w:line="360" w:lineRule="exact"/>
        <w:ind w:left="618"/>
        <w:rPr>
          <w:rFonts w:hint="eastAsia" w:ascii="宋体" w:hAnsi="宋体"/>
          <w:szCs w:val="21"/>
        </w:rPr>
      </w:pPr>
      <w:r>
        <w:rPr>
          <w:rFonts w:hint="eastAsia" w:ascii="宋体" w:hAnsi="宋体"/>
          <w:szCs w:val="21"/>
        </w:rPr>
        <w:t>第一章   招标公告</w:t>
      </w:r>
    </w:p>
    <w:p w14:paraId="63D0A507">
      <w:pPr>
        <w:tabs>
          <w:tab w:val="left" w:pos="618"/>
        </w:tabs>
        <w:snapToGrid w:val="0"/>
        <w:spacing w:line="360" w:lineRule="exact"/>
        <w:ind w:left="618"/>
        <w:rPr>
          <w:rFonts w:hint="eastAsia" w:ascii="宋体" w:hAnsi="宋体"/>
          <w:szCs w:val="21"/>
        </w:rPr>
      </w:pPr>
      <w:r>
        <w:rPr>
          <w:rFonts w:hint="eastAsia" w:ascii="宋体" w:hAnsi="宋体"/>
          <w:szCs w:val="21"/>
        </w:rPr>
        <w:t>第二章   投标人须知</w:t>
      </w:r>
    </w:p>
    <w:p w14:paraId="2EC9A1D5">
      <w:pPr>
        <w:tabs>
          <w:tab w:val="left" w:pos="618"/>
        </w:tabs>
        <w:snapToGrid w:val="0"/>
        <w:spacing w:line="360" w:lineRule="exact"/>
        <w:ind w:left="618"/>
        <w:rPr>
          <w:rFonts w:hint="eastAsia" w:ascii="宋体" w:hAnsi="宋体"/>
          <w:szCs w:val="21"/>
        </w:rPr>
      </w:pPr>
      <w:r>
        <w:rPr>
          <w:rFonts w:hint="eastAsia" w:ascii="宋体" w:hAnsi="宋体"/>
          <w:szCs w:val="21"/>
        </w:rPr>
        <w:t>第三章   招标内容及要求</w:t>
      </w:r>
    </w:p>
    <w:p w14:paraId="733DFCC5">
      <w:pPr>
        <w:tabs>
          <w:tab w:val="left" w:pos="618"/>
        </w:tabs>
        <w:snapToGrid w:val="0"/>
        <w:spacing w:line="360" w:lineRule="exact"/>
        <w:ind w:left="618"/>
        <w:rPr>
          <w:rFonts w:hint="eastAsia" w:ascii="宋体" w:hAnsi="宋体"/>
          <w:szCs w:val="21"/>
        </w:rPr>
      </w:pPr>
      <w:r>
        <w:rPr>
          <w:rFonts w:hint="eastAsia" w:ascii="宋体" w:hAnsi="宋体"/>
          <w:szCs w:val="21"/>
        </w:rPr>
        <w:t>第四章   合同主要条款</w:t>
      </w:r>
    </w:p>
    <w:p w14:paraId="306E94F2">
      <w:pPr>
        <w:tabs>
          <w:tab w:val="left" w:pos="618"/>
        </w:tabs>
        <w:snapToGrid w:val="0"/>
        <w:spacing w:line="360" w:lineRule="exact"/>
        <w:ind w:left="618"/>
        <w:rPr>
          <w:rFonts w:ascii="宋体" w:hAnsi="宋体"/>
          <w:szCs w:val="21"/>
        </w:rPr>
      </w:pPr>
      <w:r>
        <w:rPr>
          <w:rFonts w:hint="eastAsia" w:ascii="宋体" w:hAnsi="宋体"/>
          <w:szCs w:val="21"/>
        </w:rPr>
        <w:t>第五章   投标文件格式</w:t>
      </w:r>
    </w:p>
    <w:p w14:paraId="33C0C830">
      <w:pPr>
        <w:tabs>
          <w:tab w:val="left" w:pos="618"/>
        </w:tabs>
        <w:snapToGrid w:val="0"/>
        <w:spacing w:line="360" w:lineRule="exact"/>
        <w:ind w:left="618"/>
        <w:rPr>
          <w:rFonts w:hint="eastAsia" w:ascii="宋体" w:hAnsi="宋体"/>
          <w:szCs w:val="21"/>
        </w:rPr>
      </w:pPr>
      <w:r>
        <w:rPr>
          <w:rFonts w:hint="eastAsia" w:ascii="宋体" w:hAnsi="宋体"/>
          <w:szCs w:val="21"/>
        </w:rPr>
        <w:t xml:space="preserve">第六章  </w:t>
      </w:r>
      <w:r>
        <w:rPr>
          <w:rFonts w:ascii="宋体" w:hAnsi="宋体"/>
          <w:szCs w:val="21"/>
        </w:rPr>
        <w:t xml:space="preserve"> </w:t>
      </w:r>
      <w:r>
        <w:rPr>
          <w:rFonts w:hint="eastAsia" w:ascii="宋体" w:hAnsi="宋体"/>
          <w:szCs w:val="21"/>
        </w:rPr>
        <w:t xml:space="preserve">评标原则及方法 </w:t>
      </w:r>
    </w:p>
    <w:p w14:paraId="44BA0FE9">
      <w:pPr>
        <w:widowControl/>
        <w:numPr>
          <w:ilvl w:val="1"/>
          <w:numId w:val="15"/>
        </w:numPr>
        <w:tabs>
          <w:tab w:val="left" w:pos="618"/>
        </w:tabs>
        <w:snapToGrid w:val="0"/>
        <w:spacing w:line="360" w:lineRule="exact"/>
        <w:ind w:left="618" w:hanging="618"/>
        <w:rPr>
          <w:rFonts w:hint="eastAsia" w:ascii="宋体" w:hAnsi="宋体"/>
          <w:szCs w:val="21"/>
        </w:rPr>
      </w:pPr>
      <w:r>
        <w:rPr>
          <w:rFonts w:ascii="宋体" w:hAnsi="宋体"/>
          <w:szCs w:val="21"/>
        </w:rPr>
        <w:t>投标人应详细阅读招标文件的全部内容</w:t>
      </w:r>
      <w:r>
        <w:rPr>
          <w:rFonts w:hint="eastAsia" w:ascii="宋体" w:hAnsi="宋体"/>
          <w:szCs w:val="21"/>
        </w:rPr>
        <w:t>，</w:t>
      </w:r>
      <w:r>
        <w:rPr>
          <w:rFonts w:ascii="宋体" w:hAnsi="宋体"/>
          <w:szCs w:val="21"/>
        </w:rPr>
        <w:t>没有按照招标文件要求提交全部资料或者没有对招标文件在各方面的要求都做出实质性响应，是投标</w:t>
      </w:r>
      <w:r>
        <w:rPr>
          <w:rFonts w:hint="eastAsia" w:ascii="宋体" w:hAnsi="宋体"/>
          <w:szCs w:val="21"/>
        </w:rPr>
        <w:t>人</w:t>
      </w:r>
      <w:r>
        <w:rPr>
          <w:rFonts w:ascii="宋体" w:hAnsi="宋体"/>
          <w:szCs w:val="21"/>
        </w:rPr>
        <w:t>的风险。没有实质上响应招标文件要求的投标</w:t>
      </w:r>
      <w:r>
        <w:rPr>
          <w:rFonts w:hint="eastAsia" w:ascii="宋体" w:hAnsi="宋体"/>
          <w:szCs w:val="21"/>
        </w:rPr>
        <w:t>将</w:t>
      </w:r>
      <w:r>
        <w:rPr>
          <w:rFonts w:ascii="宋体" w:hAnsi="宋体"/>
          <w:szCs w:val="21"/>
        </w:rPr>
        <w:t>被拒绝。</w:t>
      </w:r>
    </w:p>
    <w:p w14:paraId="62ECBF82">
      <w:pPr>
        <w:widowControl/>
        <w:numPr>
          <w:ilvl w:val="0"/>
          <w:numId w:val="15"/>
        </w:numPr>
        <w:tabs>
          <w:tab w:val="left" w:pos="618"/>
          <w:tab w:val="clear" w:pos="851"/>
        </w:tabs>
        <w:snapToGrid w:val="0"/>
        <w:spacing w:line="360" w:lineRule="exact"/>
        <w:ind w:left="618" w:hanging="618"/>
        <w:rPr>
          <w:rFonts w:hint="eastAsia" w:ascii="宋体" w:hAnsi="宋体"/>
          <w:b/>
          <w:szCs w:val="21"/>
        </w:rPr>
      </w:pPr>
      <w:r>
        <w:rPr>
          <w:rFonts w:hint="eastAsia" w:ascii="宋体" w:hAnsi="宋体"/>
          <w:b/>
          <w:szCs w:val="21"/>
        </w:rPr>
        <w:t>招标文件的澄清</w:t>
      </w:r>
    </w:p>
    <w:p w14:paraId="30DD5107">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bCs/>
          <w:szCs w:val="21"/>
        </w:rPr>
        <w:t>投标人对本招标文件如有疑问，请于质疑时间截止前将问题以书面函件形式（信函、传真，加盖投标人法人公章）交至采购机构，超出上述截止时间提出的任何疑问，采购机构可不予答复。如有必要，将在规定时间内发布在浙江政府采购网和</w:t>
      </w:r>
      <w:r>
        <w:rPr>
          <w:rFonts w:hint="eastAsia" w:ascii="宋体" w:hAnsi="宋体"/>
          <w:bCs/>
          <w:szCs w:val="21"/>
          <w:lang w:eastAsia="zh-CN"/>
        </w:rPr>
        <w:t>龙港市</w:t>
      </w:r>
      <w:r>
        <w:rPr>
          <w:rFonts w:hint="eastAsia" w:ascii="宋体" w:hAnsi="宋体"/>
          <w:bCs/>
          <w:szCs w:val="21"/>
        </w:rPr>
        <w:t>公共资源交易中心网站，请供应商注意查看并按更正补充文件投标，如供应商未按更正补充文件投标，后果自负，该答疑文件为招标文件的组成部分。如果答疑期内未收到有关疑问，视为投标人完全同意招标文件所有条款，且对于招标文件的内容表述以及未尽事宜如有争议，以采购机构解释为准。</w:t>
      </w:r>
    </w:p>
    <w:p w14:paraId="68045BEA">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采购机构</w:t>
      </w:r>
      <w:r>
        <w:rPr>
          <w:rFonts w:ascii="宋体" w:hAnsi="宋体"/>
          <w:szCs w:val="21"/>
        </w:rPr>
        <w:t>将视情况确定是否有必要召开标前会，如</w:t>
      </w:r>
      <w:r>
        <w:rPr>
          <w:rFonts w:hint="eastAsia" w:ascii="宋体" w:hAnsi="宋体"/>
          <w:szCs w:val="21"/>
        </w:rPr>
        <w:t>需</w:t>
      </w:r>
      <w:r>
        <w:rPr>
          <w:rFonts w:ascii="宋体" w:hAnsi="宋体"/>
          <w:szCs w:val="21"/>
        </w:rPr>
        <w:t>召开将</w:t>
      </w:r>
      <w:r>
        <w:rPr>
          <w:rFonts w:hint="eastAsia" w:ascii="宋体" w:hAnsi="宋体"/>
          <w:szCs w:val="21"/>
        </w:rPr>
        <w:t>会以书面形式</w:t>
      </w:r>
      <w:r>
        <w:rPr>
          <w:rFonts w:ascii="宋体" w:hAnsi="宋体"/>
          <w:szCs w:val="21"/>
        </w:rPr>
        <w:t>通知所有</w:t>
      </w:r>
      <w:r>
        <w:rPr>
          <w:rFonts w:hint="eastAsia" w:ascii="宋体" w:hAnsi="宋体"/>
          <w:szCs w:val="21"/>
        </w:rPr>
        <w:t>的</w:t>
      </w:r>
      <w:r>
        <w:rPr>
          <w:rFonts w:ascii="宋体" w:hAnsi="宋体"/>
          <w:szCs w:val="21"/>
        </w:rPr>
        <w:t>投标</w:t>
      </w:r>
      <w:r>
        <w:rPr>
          <w:rFonts w:hint="eastAsia" w:ascii="宋体" w:hAnsi="宋体"/>
          <w:szCs w:val="21"/>
        </w:rPr>
        <w:t>人</w:t>
      </w:r>
      <w:r>
        <w:rPr>
          <w:rFonts w:ascii="宋体" w:hAnsi="宋体"/>
          <w:szCs w:val="21"/>
        </w:rPr>
        <w:t>。</w:t>
      </w:r>
    </w:p>
    <w:p w14:paraId="37613B06">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招标文件的修改</w:t>
      </w:r>
    </w:p>
    <w:p w14:paraId="7AD3CD32">
      <w:pPr>
        <w:widowControl/>
        <w:numPr>
          <w:ilvl w:val="1"/>
          <w:numId w:val="15"/>
        </w:numPr>
        <w:tabs>
          <w:tab w:val="left" w:pos="618"/>
        </w:tabs>
        <w:snapToGrid w:val="0"/>
        <w:spacing w:line="360" w:lineRule="exact"/>
        <w:ind w:left="618" w:hanging="618"/>
        <w:rPr>
          <w:rFonts w:hint="eastAsia" w:ascii="宋体" w:hAnsi="宋体"/>
          <w:szCs w:val="21"/>
        </w:rPr>
      </w:pPr>
      <w:bookmarkStart w:id="2" w:name="_Toc495977856"/>
      <w:r>
        <w:rPr>
          <w:rFonts w:ascii="宋体" w:hAnsi="宋体"/>
          <w:szCs w:val="21"/>
        </w:rPr>
        <w:t>在</w:t>
      </w:r>
      <w:r>
        <w:rPr>
          <w:rFonts w:hint="eastAsia" w:ascii="宋体" w:hAnsi="宋体"/>
          <w:szCs w:val="21"/>
        </w:rPr>
        <w:t>规定</w:t>
      </w:r>
      <w:r>
        <w:rPr>
          <w:rFonts w:ascii="宋体" w:hAnsi="宋体"/>
          <w:szCs w:val="21"/>
        </w:rPr>
        <w:t>前任何时候，</w:t>
      </w:r>
      <w:r>
        <w:rPr>
          <w:rFonts w:hint="eastAsia" w:ascii="宋体" w:hAnsi="宋体"/>
          <w:szCs w:val="21"/>
        </w:rPr>
        <w:t>采购机构或采购人</w:t>
      </w:r>
      <w:r>
        <w:rPr>
          <w:rFonts w:ascii="宋体" w:hAnsi="宋体"/>
          <w:szCs w:val="21"/>
        </w:rPr>
        <w:t>无论是出于何种原因，均可对招标文件用补充文件的方式进行修改。</w:t>
      </w:r>
    </w:p>
    <w:p w14:paraId="707F53E4">
      <w:pPr>
        <w:widowControl/>
        <w:numPr>
          <w:ilvl w:val="1"/>
          <w:numId w:val="15"/>
        </w:numPr>
        <w:tabs>
          <w:tab w:val="left" w:pos="618"/>
        </w:tabs>
        <w:snapToGrid w:val="0"/>
        <w:spacing w:line="360" w:lineRule="exact"/>
        <w:ind w:left="618" w:hanging="618"/>
        <w:rPr>
          <w:rFonts w:hint="eastAsia" w:ascii="宋体" w:hAnsi="宋体"/>
          <w:szCs w:val="21"/>
        </w:rPr>
      </w:pPr>
      <w:r>
        <w:rPr>
          <w:rFonts w:ascii="宋体" w:hAnsi="宋体"/>
          <w:szCs w:val="21"/>
        </w:rPr>
        <w:t>补充文件将作为招标文件的组成部分，对所有投标人有约束力。</w:t>
      </w:r>
    </w:p>
    <w:p w14:paraId="6774BFC0">
      <w:pPr>
        <w:widowControl/>
        <w:snapToGrid w:val="0"/>
        <w:spacing w:line="360" w:lineRule="exact"/>
        <w:rPr>
          <w:rFonts w:hint="eastAsia" w:ascii="宋体" w:hAnsi="宋体"/>
          <w:szCs w:val="21"/>
        </w:rPr>
      </w:pPr>
    </w:p>
    <w:p w14:paraId="3ECED88F">
      <w:pPr>
        <w:tabs>
          <w:tab w:val="left" w:pos="618"/>
        </w:tabs>
        <w:snapToGrid w:val="0"/>
        <w:spacing w:line="360" w:lineRule="exact"/>
        <w:jc w:val="center"/>
        <w:rPr>
          <w:rFonts w:hint="eastAsia" w:ascii="宋体" w:hAnsi="宋体"/>
          <w:b/>
          <w:sz w:val="36"/>
          <w:szCs w:val="21"/>
        </w:rPr>
      </w:pPr>
    </w:p>
    <w:p w14:paraId="1666DE76">
      <w:pPr>
        <w:tabs>
          <w:tab w:val="left" w:pos="618"/>
        </w:tabs>
        <w:snapToGrid w:val="0"/>
        <w:spacing w:line="360" w:lineRule="exact"/>
        <w:jc w:val="center"/>
        <w:rPr>
          <w:rFonts w:hint="eastAsia" w:ascii="宋体" w:hAnsi="宋体"/>
          <w:b/>
          <w:sz w:val="36"/>
          <w:szCs w:val="21"/>
        </w:rPr>
      </w:pPr>
    </w:p>
    <w:p w14:paraId="4596D678">
      <w:pPr>
        <w:tabs>
          <w:tab w:val="left" w:pos="618"/>
        </w:tabs>
        <w:snapToGrid w:val="0"/>
        <w:spacing w:line="360" w:lineRule="exact"/>
        <w:jc w:val="center"/>
        <w:rPr>
          <w:rFonts w:hint="eastAsia" w:ascii="宋体" w:hAnsi="宋体"/>
          <w:b/>
          <w:sz w:val="36"/>
          <w:szCs w:val="21"/>
        </w:rPr>
      </w:pPr>
    </w:p>
    <w:p w14:paraId="1F332A72">
      <w:pPr>
        <w:tabs>
          <w:tab w:val="left" w:pos="618"/>
        </w:tabs>
        <w:snapToGrid w:val="0"/>
        <w:spacing w:line="360" w:lineRule="exact"/>
        <w:jc w:val="center"/>
        <w:rPr>
          <w:rFonts w:hint="eastAsia" w:ascii="宋体" w:hAnsi="宋体"/>
          <w:b/>
          <w:sz w:val="36"/>
          <w:szCs w:val="21"/>
        </w:rPr>
      </w:pPr>
    </w:p>
    <w:p w14:paraId="704DD134">
      <w:pPr>
        <w:tabs>
          <w:tab w:val="left" w:pos="618"/>
        </w:tabs>
        <w:snapToGrid w:val="0"/>
        <w:spacing w:line="360" w:lineRule="exact"/>
        <w:jc w:val="center"/>
        <w:rPr>
          <w:rFonts w:hint="eastAsia" w:ascii="宋体" w:hAnsi="宋体"/>
          <w:b/>
          <w:sz w:val="36"/>
          <w:szCs w:val="21"/>
        </w:rPr>
      </w:pPr>
    </w:p>
    <w:p w14:paraId="2A31E227">
      <w:pPr>
        <w:tabs>
          <w:tab w:val="left" w:pos="618"/>
        </w:tabs>
        <w:snapToGrid w:val="0"/>
        <w:spacing w:line="360" w:lineRule="exact"/>
        <w:jc w:val="center"/>
        <w:rPr>
          <w:rFonts w:hint="eastAsia" w:ascii="宋体" w:hAnsi="宋体"/>
          <w:b/>
          <w:sz w:val="36"/>
          <w:szCs w:val="21"/>
        </w:rPr>
      </w:pPr>
    </w:p>
    <w:p w14:paraId="0A8EDF7B">
      <w:pPr>
        <w:tabs>
          <w:tab w:val="left" w:pos="618"/>
        </w:tabs>
        <w:snapToGrid w:val="0"/>
        <w:spacing w:line="360" w:lineRule="exact"/>
        <w:jc w:val="center"/>
        <w:rPr>
          <w:rFonts w:hint="eastAsia" w:ascii="宋体" w:hAnsi="宋体"/>
          <w:b/>
          <w:sz w:val="36"/>
          <w:szCs w:val="21"/>
        </w:rPr>
      </w:pPr>
    </w:p>
    <w:p w14:paraId="7CC1002B">
      <w:pPr>
        <w:tabs>
          <w:tab w:val="left" w:pos="618"/>
        </w:tabs>
        <w:snapToGrid w:val="0"/>
        <w:spacing w:line="360" w:lineRule="exact"/>
        <w:jc w:val="center"/>
        <w:rPr>
          <w:rFonts w:hint="eastAsia" w:ascii="宋体" w:hAnsi="宋体"/>
          <w:b/>
          <w:sz w:val="36"/>
          <w:szCs w:val="21"/>
        </w:rPr>
      </w:pPr>
    </w:p>
    <w:p w14:paraId="383A7525">
      <w:pPr>
        <w:tabs>
          <w:tab w:val="left" w:pos="618"/>
        </w:tabs>
        <w:snapToGrid w:val="0"/>
        <w:spacing w:line="360" w:lineRule="exact"/>
        <w:jc w:val="both"/>
        <w:rPr>
          <w:rFonts w:hint="eastAsia" w:ascii="宋体" w:hAnsi="宋体"/>
          <w:b/>
          <w:sz w:val="36"/>
          <w:szCs w:val="21"/>
        </w:rPr>
      </w:pPr>
    </w:p>
    <w:p w14:paraId="5D0B06FC">
      <w:pPr>
        <w:tabs>
          <w:tab w:val="left" w:pos="618"/>
        </w:tabs>
        <w:snapToGrid w:val="0"/>
        <w:spacing w:line="360" w:lineRule="exact"/>
        <w:jc w:val="both"/>
        <w:rPr>
          <w:rFonts w:hint="eastAsia" w:ascii="宋体" w:hAnsi="宋体"/>
          <w:b/>
          <w:sz w:val="36"/>
          <w:szCs w:val="21"/>
        </w:rPr>
      </w:pPr>
    </w:p>
    <w:p w14:paraId="30260E70">
      <w:pPr>
        <w:tabs>
          <w:tab w:val="left" w:pos="618"/>
        </w:tabs>
        <w:snapToGrid w:val="0"/>
        <w:spacing w:line="360" w:lineRule="exact"/>
        <w:jc w:val="center"/>
        <w:rPr>
          <w:rFonts w:hint="eastAsia" w:ascii="宋体" w:hAnsi="宋体"/>
          <w:b/>
          <w:sz w:val="36"/>
          <w:szCs w:val="21"/>
        </w:rPr>
      </w:pPr>
      <w:r>
        <w:rPr>
          <w:rFonts w:hint="eastAsia" w:ascii="宋体" w:hAnsi="宋体"/>
          <w:b/>
          <w:sz w:val="36"/>
          <w:szCs w:val="21"/>
        </w:rPr>
        <w:t>四</w:t>
      </w:r>
      <w:r>
        <w:rPr>
          <w:rFonts w:hint="eastAsia" w:ascii="宋体" w:hAnsi="宋体"/>
          <w:b/>
          <w:sz w:val="36"/>
          <w:szCs w:val="21"/>
          <w:lang w:eastAsia="zh-CN"/>
        </w:rPr>
        <w:t>、</w:t>
      </w:r>
      <w:r>
        <w:rPr>
          <w:rFonts w:hint="eastAsia" w:ascii="宋体" w:hAnsi="宋体"/>
          <w:b/>
          <w:sz w:val="36"/>
          <w:szCs w:val="21"/>
        </w:rPr>
        <w:t>投标文件的编制</w:t>
      </w:r>
    </w:p>
    <w:p w14:paraId="750DAA07">
      <w:pPr>
        <w:tabs>
          <w:tab w:val="left" w:pos="618"/>
        </w:tabs>
        <w:snapToGrid w:val="0"/>
        <w:spacing w:line="360" w:lineRule="exact"/>
        <w:jc w:val="center"/>
        <w:rPr>
          <w:rFonts w:hint="eastAsia" w:ascii="宋体" w:hAnsi="宋体"/>
          <w:b/>
          <w:szCs w:val="21"/>
        </w:rPr>
      </w:pPr>
    </w:p>
    <w:bookmarkEnd w:id="2"/>
    <w:p w14:paraId="4176E1B9">
      <w:pPr>
        <w:widowControl/>
        <w:numPr>
          <w:ilvl w:val="0"/>
          <w:numId w:val="15"/>
        </w:numPr>
        <w:tabs>
          <w:tab w:val="left" w:pos="618"/>
          <w:tab w:val="clear" w:pos="851"/>
        </w:tabs>
        <w:snapToGrid w:val="0"/>
        <w:spacing w:line="360" w:lineRule="exact"/>
        <w:ind w:left="618" w:hanging="618"/>
        <w:rPr>
          <w:rFonts w:hint="eastAsia" w:ascii="新宋体" w:hAnsi="新宋体" w:eastAsia="新宋体"/>
          <w:b/>
          <w:bCs/>
          <w:szCs w:val="21"/>
        </w:rPr>
      </w:pPr>
      <w:r>
        <w:rPr>
          <w:rFonts w:ascii="新宋体" w:hAnsi="新宋体" w:eastAsia="新宋体"/>
          <w:b/>
          <w:bCs/>
          <w:szCs w:val="21"/>
        </w:rPr>
        <w:t>投标文件的</w:t>
      </w:r>
      <w:r>
        <w:rPr>
          <w:rFonts w:hint="eastAsia" w:ascii="新宋体" w:hAnsi="新宋体" w:eastAsia="新宋体"/>
          <w:b/>
          <w:bCs/>
          <w:szCs w:val="21"/>
        </w:rPr>
        <w:t>说明</w:t>
      </w:r>
    </w:p>
    <w:p w14:paraId="266EE4F6">
      <w:pPr>
        <w:widowControl/>
        <w:numPr>
          <w:ilvl w:val="1"/>
          <w:numId w:val="15"/>
        </w:numPr>
        <w:tabs>
          <w:tab w:val="left" w:pos="618"/>
        </w:tabs>
        <w:snapToGrid w:val="0"/>
        <w:spacing w:line="360" w:lineRule="exact"/>
        <w:ind w:left="618" w:hanging="618"/>
        <w:rPr>
          <w:rFonts w:ascii="宋体" w:hAnsi="宋体"/>
          <w:szCs w:val="21"/>
        </w:rPr>
      </w:pPr>
      <w:r>
        <w:rPr>
          <w:rFonts w:hint="eastAsia" w:ascii="宋体" w:hAnsi="宋体"/>
          <w:bCs/>
          <w:szCs w:val="21"/>
        </w:rPr>
        <w:t>投标人的投标文件以及投标人与采购机构就有关投标的所有往来函电均应使用中文，度量衡单位采用中华人民共和国法定计量单位。</w:t>
      </w:r>
    </w:p>
    <w:p w14:paraId="323956B3">
      <w:pPr>
        <w:widowControl/>
        <w:numPr>
          <w:ilvl w:val="1"/>
          <w:numId w:val="15"/>
        </w:numPr>
        <w:tabs>
          <w:tab w:val="left" w:pos="618"/>
        </w:tabs>
        <w:snapToGrid w:val="0"/>
        <w:spacing w:line="360" w:lineRule="exact"/>
        <w:ind w:left="618" w:hanging="618"/>
        <w:rPr>
          <w:rFonts w:hint="eastAsia" w:ascii="宋体" w:hAnsi="宋体"/>
          <w:szCs w:val="21"/>
        </w:rPr>
      </w:pPr>
      <w:r>
        <w:rPr>
          <w:rFonts w:ascii="宋体" w:hAnsi="宋体"/>
          <w:szCs w:val="21"/>
        </w:rPr>
        <w:t>投标人所提供的技术文件和资料</w:t>
      </w:r>
      <w:r>
        <w:rPr>
          <w:rFonts w:hint="eastAsia" w:ascii="宋体" w:hAnsi="宋体"/>
          <w:szCs w:val="21"/>
        </w:rPr>
        <w:t>（</w:t>
      </w:r>
      <w:r>
        <w:rPr>
          <w:rFonts w:ascii="宋体" w:hAnsi="宋体"/>
          <w:szCs w:val="21"/>
        </w:rPr>
        <w:t>包括图</w:t>
      </w:r>
      <w:r>
        <w:rPr>
          <w:rFonts w:hint="eastAsia" w:ascii="宋体" w:hAnsi="宋体"/>
          <w:szCs w:val="21"/>
        </w:rPr>
        <w:t>片、视频等资料）</w:t>
      </w:r>
      <w:r>
        <w:rPr>
          <w:rFonts w:ascii="宋体" w:hAnsi="宋体"/>
          <w:szCs w:val="21"/>
        </w:rPr>
        <w:t>应使用中文简化字。</w:t>
      </w:r>
    </w:p>
    <w:p w14:paraId="6CC55803">
      <w:pPr>
        <w:widowControl/>
        <w:numPr>
          <w:ilvl w:val="1"/>
          <w:numId w:val="15"/>
        </w:numPr>
        <w:tabs>
          <w:tab w:val="left" w:pos="618"/>
        </w:tabs>
        <w:snapToGrid w:val="0"/>
        <w:spacing w:line="360" w:lineRule="exact"/>
        <w:ind w:left="618" w:hanging="618"/>
        <w:rPr>
          <w:rFonts w:hint="eastAsia" w:ascii="宋体" w:hAnsi="宋体"/>
          <w:szCs w:val="21"/>
          <w:u w:val="single"/>
        </w:rPr>
      </w:pPr>
      <w:r>
        <w:rPr>
          <w:rFonts w:hint="eastAsia" w:ascii="宋体" w:hAnsi="宋体"/>
          <w:szCs w:val="21"/>
        </w:rPr>
        <w:t>投标人必须按招标文件的要求提供相关技术参数、资料，包括采用的计量单位，并保证投标文件的正确性和真实性，否则评标委员会将作出不利于其投标的评定。技术和商务如有偏离均应填写偏离表。</w:t>
      </w:r>
      <w:r>
        <w:rPr>
          <w:rFonts w:hint="eastAsia" w:ascii="宋体" w:hAnsi="宋体"/>
          <w:b/>
          <w:bCs/>
          <w:szCs w:val="21"/>
        </w:rPr>
        <w:t>不按招标文件要求提供的投标文件可能导致被拒绝。</w:t>
      </w:r>
    </w:p>
    <w:p w14:paraId="55C31F0D">
      <w:pPr>
        <w:widowControl/>
        <w:numPr>
          <w:ilvl w:val="1"/>
          <w:numId w:val="15"/>
        </w:numPr>
        <w:tabs>
          <w:tab w:val="left" w:pos="618"/>
        </w:tabs>
        <w:snapToGrid w:val="0"/>
        <w:spacing w:line="380" w:lineRule="exact"/>
        <w:ind w:left="618" w:hanging="618"/>
        <w:rPr>
          <w:rFonts w:hint="eastAsia" w:ascii="宋体" w:hAnsi="宋体"/>
          <w:b/>
          <w:szCs w:val="21"/>
        </w:rPr>
      </w:pPr>
      <w:r>
        <w:rPr>
          <w:rFonts w:hint="eastAsia" w:ascii="宋体" w:hAnsi="宋体"/>
          <w:b/>
          <w:szCs w:val="21"/>
        </w:rPr>
        <w:t>投标文件分为电子投标文件（必须提交）和备份投标文件（建议提交）两种提交方式。电子投标文件按政采云平台供应商项目采购-电子招投标操作指南（网址见第二章投标人须知前附表）及本招标文件要求制作、加密并递交；备份投标文件系电子投标文件电子版（U盘），按照“12.投标文件的组成”要求制作。如投标人提供的备份有误，启用时将无法成功导入，责任自负。</w:t>
      </w:r>
    </w:p>
    <w:p w14:paraId="7CEB1D88">
      <w:pPr>
        <w:widowControl/>
        <w:numPr>
          <w:ilvl w:val="1"/>
          <w:numId w:val="15"/>
        </w:numPr>
        <w:tabs>
          <w:tab w:val="left" w:pos="618"/>
        </w:tabs>
        <w:snapToGrid w:val="0"/>
        <w:spacing w:line="360" w:lineRule="exact"/>
        <w:ind w:left="618" w:hanging="618"/>
        <w:rPr>
          <w:rFonts w:hint="eastAsia" w:ascii="宋体" w:hAnsi="宋体"/>
          <w:b/>
          <w:szCs w:val="21"/>
        </w:rPr>
      </w:pPr>
      <w:r>
        <w:rPr>
          <w:rFonts w:hint="eastAsia" w:ascii="宋体" w:hAnsi="宋体"/>
          <w:b/>
          <w:szCs w:val="21"/>
        </w:rPr>
        <w:t>投标文件的启用，按先后顺位分别为电子投标文件、备份投标文件。因网络或者其他问题造成电子投标文件无法正常解密，才能启用备份投标文件。备份投标文件一旦启用，则电子投标文件失效，不予启用。</w:t>
      </w:r>
    </w:p>
    <w:p w14:paraId="6855E9C8">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投标文件的组成</w:t>
      </w:r>
    </w:p>
    <w:p w14:paraId="6D667ACF">
      <w:pPr>
        <w:autoSpaceDE w:val="0"/>
        <w:autoSpaceDN w:val="0"/>
        <w:adjustRightInd w:val="0"/>
        <w:snapToGrid w:val="0"/>
        <w:spacing w:line="360" w:lineRule="exact"/>
        <w:ind w:firstLine="482" w:firstLineChars="200"/>
        <w:textAlignment w:val="bottom"/>
        <w:rPr>
          <w:rFonts w:hint="eastAsia" w:ascii="宋体" w:hAnsi="宋体" w:cs="Arial"/>
          <w:b/>
          <w:bCs/>
          <w:szCs w:val="21"/>
          <w:u w:val="single"/>
        </w:rPr>
      </w:pPr>
      <w:r>
        <w:rPr>
          <w:rFonts w:hint="eastAsia" w:ascii="宋体" w:hAnsi="宋体" w:cs="Arial"/>
          <w:b/>
          <w:bCs/>
          <w:szCs w:val="21"/>
          <w:u w:val="single"/>
        </w:rPr>
        <w:t>投标文件（包含电子投标文件和备份投标文件）由资格证明文件、</w:t>
      </w:r>
      <w:r>
        <w:rPr>
          <w:rFonts w:hint="eastAsia" w:ascii="宋体" w:hAnsi="宋体" w:cs="Arial"/>
          <w:b/>
          <w:bCs/>
          <w:szCs w:val="21"/>
          <w:u w:val="single"/>
          <w:lang w:eastAsia="zh-CN"/>
        </w:rPr>
        <w:t>商务技术文件</w:t>
      </w:r>
      <w:r>
        <w:rPr>
          <w:rFonts w:hint="eastAsia" w:ascii="宋体" w:hAnsi="宋体" w:cs="Arial"/>
          <w:b/>
          <w:bCs/>
          <w:szCs w:val="21"/>
          <w:u w:val="single"/>
        </w:rPr>
        <w:t>和</w:t>
      </w:r>
      <w:r>
        <w:rPr>
          <w:rFonts w:hint="eastAsia" w:ascii="宋体" w:hAnsi="宋体" w:cs="Arial"/>
          <w:b/>
          <w:bCs/>
          <w:szCs w:val="21"/>
          <w:u w:val="single"/>
          <w:lang w:eastAsia="zh-CN"/>
        </w:rPr>
        <w:t>报价文件</w:t>
      </w:r>
      <w:r>
        <w:rPr>
          <w:rFonts w:hint="eastAsia" w:ascii="宋体" w:hAnsi="宋体" w:cs="Arial"/>
          <w:b/>
          <w:bCs/>
          <w:szCs w:val="21"/>
          <w:u w:val="single"/>
        </w:rPr>
        <w:t>部分三</w:t>
      </w:r>
      <w:r>
        <w:rPr>
          <w:rFonts w:hint="eastAsia" w:ascii="宋体"/>
          <w:b/>
          <w:szCs w:val="21"/>
          <w:u w:val="single"/>
        </w:rPr>
        <w:t>部分组成，其中电子投标文件中所须加盖投标单位公章部分均采用CA签章</w:t>
      </w:r>
      <w:r>
        <w:rPr>
          <w:rFonts w:hint="eastAsia" w:ascii="宋体" w:hAnsi="宋体" w:cs="Arial"/>
          <w:b/>
          <w:bCs/>
          <w:szCs w:val="21"/>
          <w:u w:val="single"/>
        </w:rPr>
        <w:t>。技术资信部分（含资信与服务）不得含报价，否则投标文件将否决。</w:t>
      </w:r>
    </w:p>
    <w:p w14:paraId="6FDDDA0A">
      <w:pPr>
        <w:autoSpaceDE w:val="0"/>
        <w:autoSpaceDN w:val="0"/>
        <w:adjustRightInd w:val="0"/>
        <w:snapToGrid w:val="0"/>
        <w:spacing w:line="360" w:lineRule="exact"/>
        <w:ind w:firstLine="482" w:firstLineChars="200"/>
        <w:textAlignment w:val="bottom"/>
        <w:rPr>
          <w:rFonts w:hint="eastAsia" w:ascii="宋体"/>
          <w:b/>
          <w:szCs w:val="21"/>
          <w:u w:val="single"/>
        </w:rPr>
      </w:pPr>
      <w:r>
        <w:rPr>
          <w:rFonts w:hint="eastAsia" w:ascii="宋体"/>
          <w:b/>
          <w:szCs w:val="21"/>
          <w:u w:val="single"/>
        </w:rPr>
        <w:t>“备份投标文件”是指与“电子加密投标文件”同时生成的数据电文形式的电子文件（备份标书），其他方式编制的备份投标文件视为无效备份投标文件。</w:t>
      </w:r>
    </w:p>
    <w:p w14:paraId="66490665">
      <w:pPr>
        <w:widowControl/>
        <w:snapToGrid w:val="0"/>
        <w:spacing w:line="360" w:lineRule="exact"/>
        <w:rPr>
          <w:rFonts w:hint="eastAsia" w:ascii="宋体" w:hAnsi="宋体"/>
          <w:szCs w:val="21"/>
        </w:rPr>
      </w:pPr>
      <w:bookmarkStart w:id="3" w:name="_Hlk100668474"/>
      <w:r>
        <w:rPr>
          <w:rFonts w:hint="eastAsia" w:ascii="宋体" w:hAnsi="宋体"/>
          <w:szCs w:val="21"/>
        </w:rPr>
        <w:t>一、资格证明文件（</w:t>
      </w:r>
      <w:r>
        <w:rPr>
          <w:rFonts w:hint="eastAsia" w:ascii="新宋体" w:hAnsi="新宋体" w:eastAsia="新宋体"/>
          <w:b/>
          <w:szCs w:val="21"/>
        </w:rPr>
        <w:t>若资格审查不符合或未按要求提供，将否决投标处理</w:t>
      </w:r>
      <w:r>
        <w:rPr>
          <w:rFonts w:hint="eastAsia" w:ascii="宋体" w:hAnsi="宋体"/>
          <w:szCs w:val="21"/>
        </w:rPr>
        <w:t>）</w:t>
      </w:r>
    </w:p>
    <w:tbl>
      <w:tblPr>
        <w:tblStyle w:val="6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806"/>
      </w:tblGrid>
      <w:tr w14:paraId="639D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41" w:type="dxa"/>
            <w:noWrap w:val="0"/>
            <w:vAlign w:val="top"/>
          </w:tcPr>
          <w:p w14:paraId="3570C8A5">
            <w:pPr>
              <w:widowControl/>
              <w:snapToGrid w:val="0"/>
              <w:spacing w:line="360" w:lineRule="exact"/>
              <w:rPr>
                <w:rFonts w:ascii="宋体" w:hAnsi="宋体"/>
                <w:szCs w:val="21"/>
              </w:rPr>
            </w:pPr>
            <w:r>
              <w:rPr>
                <w:rFonts w:hint="eastAsia" w:ascii="宋体" w:hAnsi="宋体"/>
                <w:szCs w:val="21"/>
              </w:rPr>
              <w:t>序号</w:t>
            </w:r>
          </w:p>
        </w:tc>
        <w:tc>
          <w:tcPr>
            <w:tcW w:w="8806" w:type="dxa"/>
            <w:noWrap w:val="0"/>
            <w:vAlign w:val="top"/>
          </w:tcPr>
          <w:p w14:paraId="53B3CCFE">
            <w:pPr>
              <w:widowControl/>
              <w:snapToGrid w:val="0"/>
              <w:spacing w:line="360" w:lineRule="exact"/>
              <w:jc w:val="center"/>
              <w:rPr>
                <w:rFonts w:hint="eastAsia" w:ascii="宋体" w:hAnsi="宋体"/>
                <w:szCs w:val="21"/>
              </w:rPr>
            </w:pPr>
            <w:r>
              <w:rPr>
                <w:rFonts w:hint="eastAsia" w:ascii="宋体" w:hAnsi="宋体"/>
                <w:szCs w:val="21"/>
              </w:rPr>
              <w:t>项目</w:t>
            </w:r>
          </w:p>
        </w:tc>
      </w:tr>
      <w:tr w14:paraId="62F2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41" w:type="dxa"/>
            <w:noWrap w:val="0"/>
            <w:vAlign w:val="center"/>
          </w:tcPr>
          <w:p w14:paraId="7C8CC8E0">
            <w:pPr>
              <w:spacing w:line="276" w:lineRule="auto"/>
              <w:jc w:val="center"/>
              <w:rPr>
                <w:rFonts w:hint="eastAsia" w:ascii="宋体" w:hAnsi="宋体"/>
                <w:sz w:val="22"/>
                <w:szCs w:val="22"/>
              </w:rPr>
            </w:pPr>
            <w:r>
              <w:rPr>
                <w:rFonts w:hint="eastAsia" w:ascii="宋体" w:hAnsi="宋体" w:eastAsia="宋体" w:cs="宋体"/>
                <w:b w:val="0"/>
                <w:sz w:val="22"/>
                <w:szCs w:val="22"/>
              </w:rPr>
              <w:t>1</w:t>
            </w:r>
          </w:p>
        </w:tc>
        <w:tc>
          <w:tcPr>
            <w:tcW w:w="8806" w:type="dxa"/>
            <w:noWrap w:val="0"/>
            <w:vAlign w:val="center"/>
          </w:tcPr>
          <w:p w14:paraId="007E0364">
            <w:pPr>
              <w:spacing w:line="276" w:lineRule="auto"/>
              <w:jc w:val="left"/>
              <w:rPr>
                <w:rFonts w:hint="eastAsia" w:ascii="宋体" w:hAnsi="宋体"/>
                <w:sz w:val="22"/>
                <w:szCs w:val="22"/>
              </w:rPr>
            </w:pPr>
            <w:r>
              <w:rPr>
                <w:rFonts w:hint="eastAsia" w:ascii="宋体" w:hAnsi="宋体" w:eastAsia="宋体" w:cs="宋体"/>
                <w:b w:val="0"/>
                <w:bCs/>
                <w:sz w:val="22"/>
                <w:szCs w:val="22"/>
              </w:rPr>
              <w:t>供应商资格审查声明函</w:t>
            </w:r>
          </w:p>
        </w:tc>
      </w:tr>
      <w:tr w14:paraId="5B84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1" w:type="dxa"/>
            <w:noWrap w:val="0"/>
            <w:vAlign w:val="center"/>
          </w:tcPr>
          <w:p w14:paraId="7D8A69B2">
            <w:pPr>
              <w:spacing w:line="276" w:lineRule="auto"/>
              <w:jc w:val="center"/>
              <w:rPr>
                <w:rFonts w:hint="eastAsia" w:ascii="宋体" w:hAnsi="宋体"/>
                <w:color w:val="FF0000"/>
                <w:sz w:val="22"/>
                <w:szCs w:val="22"/>
                <w:highlight w:val="yellow"/>
              </w:rPr>
            </w:pPr>
            <w:r>
              <w:rPr>
                <w:rFonts w:hint="eastAsia" w:ascii="宋体" w:hAnsi="宋体" w:eastAsia="宋体" w:cs="宋体"/>
                <w:b w:val="0"/>
                <w:sz w:val="22"/>
                <w:szCs w:val="22"/>
              </w:rPr>
              <w:t>2</w:t>
            </w:r>
          </w:p>
        </w:tc>
        <w:tc>
          <w:tcPr>
            <w:tcW w:w="8806" w:type="dxa"/>
            <w:noWrap w:val="0"/>
            <w:vAlign w:val="center"/>
          </w:tcPr>
          <w:p w14:paraId="57056C57">
            <w:pPr>
              <w:spacing w:line="276" w:lineRule="auto"/>
              <w:jc w:val="left"/>
              <w:rPr>
                <w:rFonts w:hint="eastAsia" w:ascii="宋体" w:hAnsi="宋体"/>
                <w:color w:val="FF0000"/>
                <w:sz w:val="22"/>
                <w:szCs w:val="22"/>
                <w:highlight w:val="yellow"/>
              </w:rPr>
            </w:pPr>
            <w:r>
              <w:rPr>
                <w:rFonts w:hint="eastAsia" w:ascii="宋体" w:hAnsi="宋体" w:eastAsia="宋体" w:cs="宋体"/>
                <w:b w:val="0"/>
                <w:bCs/>
                <w:sz w:val="22"/>
                <w:szCs w:val="22"/>
              </w:rPr>
              <w:t>投标人营业执照复印件（加盖投标单位公章）</w:t>
            </w:r>
          </w:p>
        </w:tc>
      </w:tr>
      <w:tr w14:paraId="0AD1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1" w:type="dxa"/>
            <w:noWrap w:val="0"/>
            <w:vAlign w:val="center"/>
          </w:tcPr>
          <w:p w14:paraId="24F844FB">
            <w:pPr>
              <w:spacing w:line="276" w:lineRule="auto"/>
              <w:jc w:val="center"/>
              <w:rPr>
                <w:rFonts w:hint="eastAsia" w:ascii="宋体" w:hAnsi="宋体"/>
                <w:color w:val="FF0000"/>
                <w:sz w:val="22"/>
                <w:szCs w:val="22"/>
                <w:highlight w:val="yellow"/>
              </w:rPr>
            </w:pPr>
            <w:r>
              <w:rPr>
                <w:rFonts w:hint="eastAsia" w:ascii="宋体" w:hAnsi="宋体" w:eastAsia="宋体" w:cs="宋体"/>
                <w:b w:val="0"/>
                <w:bCs w:val="0"/>
                <w:sz w:val="22"/>
                <w:szCs w:val="22"/>
                <w:lang w:val="en-US" w:eastAsia="zh-CN"/>
              </w:rPr>
              <w:t>3</w:t>
            </w:r>
          </w:p>
        </w:tc>
        <w:tc>
          <w:tcPr>
            <w:tcW w:w="8806" w:type="dxa"/>
            <w:noWrap w:val="0"/>
            <w:vAlign w:val="top"/>
          </w:tcPr>
          <w:p w14:paraId="2E3955D0">
            <w:pPr>
              <w:spacing w:line="276" w:lineRule="auto"/>
              <w:jc w:val="left"/>
              <w:rPr>
                <w:rFonts w:ascii="宋体" w:hAnsi="宋体"/>
                <w:color w:val="FF0000"/>
                <w:sz w:val="22"/>
                <w:szCs w:val="22"/>
                <w:highlight w:val="yellow"/>
              </w:rPr>
            </w:pPr>
            <w:r>
              <w:rPr>
                <w:rFonts w:hint="eastAsia" w:ascii="宋体" w:hAnsi="宋体" w:eastAsia="宋体" w:cs="宋体"/>
                <w:b w:val="0"/>
                <w:bCs w:val="0"/>
                <w:sz w:val="22"/>
                <w:szCs w:val="22"/>
              </w:rPr>
              <w:t xml:space="preserve">资格承诺函 </w:t>
            </w:r>
            <w:r>
              <w:rPr>
                <w:rFonts w:hint="eastAsia" w:ascii="宋体" w:hAnsi="宋体" w:eastAsia="宋体" w:cs="宋体"/>
                <w:b w:val="0"/>
                <w:sz w:val="22"/>
                <w:szCs w:val="22"/>
              </w:rPr>
              <w:t>格式见附件</w:t>
            </w:r>
          </w:p>
        </w:tc>
      </w:tr>
      <w:tr w14:paraId="1E29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1" w:type="dxa"/>
            <w:noWrap w:val="0"/>
            <w:vAlign w:val="center"/>
          </w:tcPr>
          <w:p w14:paraId="0406673E">
            <w:pPr>
              <w:spacing w:line="276" w:lineRule="auto"/>
              <w:jc w:val="center"/>
              <w:rPr>
                <w:rFonts w:hint="default" w:ascii="宋体" w:hAnsi="宋体" w:eastAsia="宋体" w:cs="宋体"/>
                <w:b w:val="0"/>
                <w:bCs w:val="0"/>
                <w:sz w:val="22"/>
                <w:szCs w:val="22"/>
                <w:lang w:val="en-US" w:eastAsia="zh-CN"/>
              </w:rPr>
            </w:pPr>
            <w:r>
              <w:rPr>
                <w:rFonts w:hint="eastAsia" w:cs="宋体"/>
                <w:b w:val="0"/>
                <w:bCs w:val="0"/>
                <w:sz w:val="22"/>
                <w:szCs w:val="22"/>
                <w:lang w:val="en-US" w:eastAsia="zh-CN"/>
              </w:rPr>
              <w:t>4</w:t>
            </w:r>
          </w:p>
        </w:tc>
        <w:tc>
          <w:tcPr>
            <w:tcW w:w="8806" w:type="dxa"/>
            <w:noWrap w:val="0"/>
            <w:vAlign w:val="top"/>
          </w:tcPr>
          <w:p w14:paraId="4BC8589D">
            <w:pPr>
              <w:spacing w:line="276" w:lineRule="auto"/>
              <w:jc w:val="left"/>
              <w:rPr>
                <w:rFonts w:hint="eastAsia" w:ascii="宋体" w:hAnsi="宋体" w:eastAsia="宋体" w:cs="宋体"/>
                <w:b w:val="0"/>
                <w:bCs w:val="0"/>
                <w:sz w:val="22"/>
                <w:szCs w:val="22"/>
              </w:rPr>
            </w:pPr>
            <w:r>
              <w:rPr>
                <w:rFonts w:hint="eastAsia" w:ascii="宋体" w:hAnsi="宋体" w:eastAsia="宋体" w:cs="宋体"/>
                <w:b w:val="0"/>
                <w:bCs/>
                <w:sz w:val="22"/>
                <w:szCs w:val="22"/>
              </w:rPr>
              <w:t>供应商法定代表人授权书（非法定代表人参加时须提供）；如为法定代表人参与的须提供法人身份证明。（格式见附件）</w:t>
            </w:r>
          </w:p>
        </w:tc>
      </w:tr>
      <w:tr w14:paraId="3C9B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1" w:type="dxa"/>
            <w:noWrap w:val="0"/>
            <w:vAlign w:val="center"/>
          </w:tcPr>
          <w:p w14:paraId="057A8432">
            <w:pPr>
              <w:spacing w:line="276" w:lineRule="auto"/>
              <w:jc w:val="center"/>
              <w:rPr>
                <w:rFonts w:hint="default" w:cs="宋体"/>
                <w:b w:val="0"/>
                <w:bCs w:val="0"/>
                <w:sz w:val="22"/>
                <w:szCs w:val="22"/>
                <w:lang w:val="en-US" w:eastAsia="zh-CN"/>
              </w:rPr>
            </w:pPr>
            <w:r>
              <w:rPr>
                <w:rFonts w:hint="eastAsia" w:cs="宋体"/>
                <w:b w:val="0"/>
                <w:bCs w:val="0"/>
                <w:sz w:val="22"/>
                <w:szCs w:val="22"/>
                <w:lang w:val="en-US" w:eastAsia="zh-CN"/>
              </w:rPr>
              <w:t>5</w:t>
            </w:r>
          </w:p>
        </w:tc>
        <w:tc>
          <w:tcPr>
            <w:tcW w:w="8806" w:type="dxa"/>
            <w:noWrap w:val="0"/>
            <w:vAlign w:val="top"/>
          </w:tcPr>
          <w:p w14:paraId="486BB096">
            <w:pPr>
              <w:spacing w:line="276"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未被“信用中国”（www.creditchina.gov.cn）、中国政府采购网（www.ccgp.gov.cn）列入失信被执行人、重大税收违法案件当事人名单、政府采购严重违法失信行为记录名单</w:t>
            </w:r>
            <w:r>
              <w:rPr>
                <w:rFonts w:hint="eastAsia" w:cs="宋体"/>
                <w:b w:val="0"/>
                <w:bCs/>
                <w:sz w:val="22"/>
                <w:szCs w:val="22"/>
                <w:lang w:val="en-US" w:eastAsia="zh-CN"/>
              </w:rPr>
              <w:t>,提供承诺函、网页截图。</w:t>
            </w:r>
          </w:p>
        </w:tc>
      </w:tr>
      <w:tr w14:paraId="0325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1" w:type="dxa"/>
            <w:noWrap w:val="0"/>
            <w:vAlign w:val="center"/>
          </w:tcPr>
          <w:p w14:paraId="6CAA5A0E">
            <w:pPr>
              <w:spacing w:line="276" w:lineRule="auto"/>
              <w:jc w:val="center"/>
              <w:rPr>
                <w:rFonts w:hint="default" w:cs="宋体"/>
                <w:b w:val="0"/>
                <w:bCs w:val="0"/>
                <w:sz w:val="22"/>
                <w:szCs w:val="22"/>
                <w:lang w:val="en-US" w:eastAsia="zh-CN"/>
              </w:rPr>
            </w:pPr>
            <w:r>
              <w:rPr>
                <w:rFonts w:hint="eastAsia" w:cs="宋体"/>
                <w:b w:val="0"/>
                <w:bCs w:val="0"/>
                <w:sz w:val="22"/>
                <w:szCs w:val="22"/>
                <w:lang w:val="en-US" w:eastAsia="zh-CN"/>
              </w:rPr>
              <w:t>6</w:t>
            </w:r>
          </w:p>
        </w:tc>
        <w:tc>
          <w:tcPr>
            <w:tcW w:w="8806" w:type="dxa"/>
            <w:noWrap w:val="0"/>
            <w:vAlign w:val="top"/>
          </w:tcPr>
          <w:p w14:paraId="5DA9764F">
            <w:pPr>
              <w:spacing w:line="276" w:lineRule="auto"/>
              <w:jc w:val="left"/>
              <w:rPr>
                <w:rFonts w:hint="eastAsia" w:ascii="宋体" w:hAnsi="宋体" w:eastAsia="宋体" w:cs="宋体"/>
                <w:b w:val="0"/>
                <w:bCs/>
                <w:sz w:val="22"/>
                <w:szCs w:val="22"/>
                <w:lang w:eastAsia="zh-CN"/>
              </w:rPr>
            </w:pPr>
            <w:r>
              <w:rPr>
                <w:rFonts w:hint="eastAsia" w:cs="宋体"/>
                <w:b w:val="0"/>
                <w:bCs/>
                <w:sz w:val="22"/>
                <w:szCs w:val="22"/>
                <w:lang w:eastAsia="zh-CN"/>
              </w:rPr>
              <w:t>本项目专门面向中小微企业，投标单位需提供中小微企业声明函，监狱企业和残疾人福利性单位视同小微企业。</w:t>
            </w:r>
          </w:p>
        </w:tc>
      </w:tr>
    </w:tbl>
    <w:p w14:paraId="3A8E227C">
      <w:pPr>
        <w:widowControl/>
        <w:snapToGrid w:val="0"/>
        <w:spacing w:line="360" w:lineRule="exact"/>
        <w:rPr>
          <w:rFonts w:hint="eastAsia" w:ascii="新宋体" w:hAnsi="新宋体" w:eastAsia="新宋体"/>
          <w:b/>
          <w:szCs w:val="21"/>
        </w:rPr>
      </w:pPr>
      <w:r>
        <w:rPr>
          <w:rFonts w:hint="eastAsia" w:ascii="宋体" w:hAnsi="宋体"/>
          <w:szCs w:val="21"/>
        </w:rPr>
        <w:t>二、</w:t>
      </w:r>
      <w:r>
        <w:rPr>
          <w:rFonts w:hint="eastAsia" w:ascii="宋体" w:hAnsi="宋体"/>
          <w:szCs w:val="21"/>
          <w:lang w:eastAsia="zh-CN"/>
        </w:rPr>
        <w:t>商务技术文件</w:t>
      </w:r>
      <w:r>
        <w:rPr>
          <w:rFonts w:hint="eastAsia" w:ascii="宋体" w:hAnsi="宋体"/>
          <w:szCs w:val="21"/>
        </w:rPr>
        <w:t>：</w:t>
      </w:r>
    </w:p>
    <w:tbl>
      <w:tblPr>
        <w:tblStyle w:val="61"/>
        <w:tblpPr w:leftFromText="180" w:rightFromText="180" w:vertAnchor="text" w:horzAnchor="page" w:tblpX="1247" w:tblpY="370"/>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816"/>
      </w:tblGrid>
      <w:tr w14:paraId="2AC0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1" w:type="dxa"/>
            <w:noWrap w:val="0"/>
            <w:vAlign w:val="top"/>
          </w:tcPr>
          <w:p w14:paraId="2FAABB65">
            <w:pPr>
              <w:widowControl/>
              <w:snapToGrid w:val="0"/>
              <w:spacing w:line="360" w:lineRule="exact"/>
              <w:jc w:val="center"/>
              <w:rPr>
                <w:rFonts w:hint="eastAsia" w:ascii="新宋体" w:hAnsi="新宋体" w:eastAsia="新宋体"/>
                <w:b/>
                <w:szCs w:val="21"/>
              </w:rPr>
            </w:pPr>
            <w:r>
              <w:rPr>
                <w:rFonts w:hint="eastAsia" w:ascii="新宋体" w:hAnsi="新宋体" w:eastAsia="新宋体"/>
                <w:b/>
                <w:szCs w:val="21"/>
              </w:rPr>
              <w:t>序号</w:t>
            </w:r>
          </w:p>
        </w:tc>
        <w:tc>
          <w:tcPr>
            <w:tcW w:w="8816" w:type="dxa"/>
            <w:noWrap w:val="0"/>
            <w:vAlign w:val="top"/>
          </w:tcPr>
          <w:p w14:paraId="2625AFEE">
            <w:pPr>
              <w:widowControl/>
              <w:snapToGrid w:val="0"/>
              <w:spacing w:line="360" w:lineRule="exact"/>
              <w:jc w:val="center"/>
              <w:rPr>
                <w:rFonts w:hint="eastAsia" w:ascii="新宋体" w:hAnsi="新宋体" w:eastAsia="新宋体"/>
                <w:b/>
                <w:szCs w:val="21"/>
              </w:rPr>
            </w:pPr>
            <w:r>
              <w:rPr>
                <w:rFonts w:hint="eastAsia" w:ascii="新宋体" w:hAnsi="新宋体" w:eastAsia="新宋体"/>
                <w:b/>
                <w:szCs w:val="21"/>
              </w:rPr>
              <w:t>项目</w:t>
            </w:r>
          </w:p>
        </w:tc>
      </w:tr>
      <w:tr w14:paraId="185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1" w:type="dxa"/>
            <w:noWrap w:val="0"/>
            <w:vAlign w:val="center"/>
          </w:tcPr>
          <w:p w14:paraId="0166E2D2">
            <w:pPr>
              <w:widowControl/>
              <w:snapToGrid w:val="0"/>
              <w:spacing w:line="360" w:lineRule="exact"/>
              <w:jc w:val="center"/>
              <w:rPr>
                <w:rFonts w:hint="eastAsia" w:ascii="新宋体" w:hAnsi="新宋体" w:eastAsia="新宋体"/>
                <w:bCs/>
                <w:szCs w:val="21"/>
              </w:rPr>
            </w:pPr>
            <w:r>
              <w:rPr>
                <w:rFonts w:hint="eastAsia" w:ascii="新宋体" w:hAnsi="新宋体" w:eastAsia="新宋体"/>
                <w:bCs/>
                <w:szCs w:val="21"/>
              </w:rPr>
              <w:t>（1）</w:t>
            </w:r>
          </w:p>
        </w:tc>
        <w:tc>
          <w:tcPr>
            <w:tcW w:w="8816" w:type="dxa"/>
            <w:noWrap w:val="0"/>
            <w:vAlign w:val="top"/>
          </w:tcPr>
          <w:p w14:paraId="571C6F71">
            <w:pPr>
              <w:snapToGrid w:val="0"/>
              <w:spacing w:line="360" w:lineRule="exact"/>
              <w:rPr>
                <w:rFonts w:hint="eastAsia" w:ascii="宋体" w:hAnsi="宋体"/>
                <w:szCs w:val="21"/>
              </w:rPr>
            </w:pPr>
            <w:r>
              <w:rPr>
                <w:rFonts w:hint="eastAsia" w:ascii="宋体" w:hAnsi="宋体"/>
                <w:szCs w:val="21"/>
              </w:rPr>
              <w:t>投标函；</w:t>
            </w:r>
          </w:p>
        </w:tc>
      </w:tr>
      <w:tr w14:paraId="5BED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1" w:type="dxa"/>
            <w:noWrap w:val="0"/>
            <w:vAlign w:val="center"/>
          </w:tcPr>
          <w:p w14:paraId="2E12C52B">
            <w:pPr>
              <w:widowControl/>
              <w:snapToGrid w:val="0"/>
              <w:spacing w:line="360" w:lineRule="exact"/>
              <w:jc w:val="center"/>
              <w:rPr>
                <w:rFonts w:hint="eastAsia" w:ascii="新宋体" w:hAnsi="新宋体" w:eastAsia="新宋体"/>
                <w:b/>
                <w:kern w:val="2"/>
                <w:sz w:val="21"/>
                <w:szCs w:val="21"/>
                <w:lang w:val="en-US" w:eastAsia="zh-CN" w:bidi="ar-SA"/>
              </w:rPr>
            </w:pPr>
            <w:r>
              <w:rPr>
                <w:rFonts w:hint="eastAsia" w:ascii="宋体" w:hAnsi="宋体"/>
                <w:szCs w:val="21"/>
              </w:rPr>
              <w:t>（</w:t>
            </w:r>
            <w:r>
              <w:rPr>
                <w:rFonts w:hint="eastAsia"/>
                <w:szCs w:val="21"/>
                <w:lang w:val="en-US" w:eastAsia="zh-CN"/>
              </w:rPr>
              <w:t>2</w:t>
            </w:r>
            <w:r>
              <w:rPr>
                <w:rFonts w:hint="eastAsia" w:ascii="宋体" w:hAnsi="宋体"/>
                <w:szCs w:val="21"/>
              </w:rPr>
              <w:t>）</w:t>
            </w:r>
          </w:p>
        </w:tc>
        <w:tc>
          <w:tcPr>
            <w:tcW w:w="8816" w:type="dxa"/>
            <w:noWrap w:val="0"/>
            <w:vAlign w:val="top"/>
          </w:tcPr>
          <w:p w14:paraId="714EEBCB">
            <w:pPr>
              <w:snapToGrid w:val="0"/>
              <w:spacing w:line="360" w:lineRule="exact"/>
              <w:rPr>
                <w:rFonts w:hint="eastAsia" w:ascii="宋体" w:hAnsi="宋体"/>
                <w:szCs w:val="21"/>
              </w:rPr>
            </w:pPr>
            <w:r>
              <w:rPr>
                <w:rFonts w:hint="eastAsia" w:ascii="宋体" w:hAnsi="宋体"/>
                <w:szCs w:val="21"/>
              </w:rPr>
              <w:t>备品备件及专用工具（如有）</w:t>
            </w:r>
          </w:p>
        </w:tc>
      </w:tr>
      <w:tr w14:paraId="7ED4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1" w:type="dxa"/>
            <w:noWrap w:val="0"/>
            <w:vAlign w:val="center"/>
          </w:tcPr>
          <w:p w14:paraId="4C76407B">
            <w:pPr>
              <w:widowControl/>
              <w:snapToGrid w:val="0"/>
              <w:spacing w:line="360" w:lineRule="exact"/>
              <w:jc w:val="center"/>
              <w:rPr>
                <w:rFonts w:hint="eastAsia" w:ascii="新宋体" w:hAnsi="新宋体" w:eastAsia="新宋体"/>
                <w:b/>
                <w:kern w:val="2"/>
                <w:sz w:val="21"/>
                <w:szCs w:val="21"/>
                <w:lang w:val="en-US" w:eastAsia="zh-CN" w:bidi="ar-SA"/>
              </w:rPr>
            </w:pPr>
            <w:r>
              <w:rPr>
                <w:rFonts w:hint="eastAsia" w:ascii="宋体" w:hAnsi="宋体"/>
                <w:szCs w:val="21"/>
              </w:rPr>
              <w:t>（</w:t>
            </w:r>
            <w:r>
              <w:rPr>
                <w:rFonts w:hint="eastAsia"/>
                <w:szCs w:val="21"/>
                <w:lang w:val="en-US" w:eastAsia="zh-CN"/>
              </w:rPr>
              <w:t>3</w:t>
            </w:r>
            <w:r>
              <w:rPr>
                <w:rFonts w:hint="eastAsia" w:ascii="宋体" w:hAnsi="宋体"/>
                <w:szCs w:val="21"/>
              </w:rPr>
              <w:t>）</w:t>
            </w:r>
          </w:p>
        </w:tc>
        <w:tc>
          <w:tcPr>
            <w:tcW w:w="8816" w:type="dxa"/>
            <w:noWrap w:val="0"/>
            <w:vAlign w:val="top"/>
          </w:tcPr>
          <w:p w14:paraId="4DC8F74D">
            <w:pPr>
              <w:snapToGrid w:val="0"/>
              <w:spacing w:line="360" w:lineRule="exact"/>
              <w:rPr>
                <w:rFonts w:hint="eastAsia" w:ascii="新宋体" w:hAnsi="新宋体" w:eastAsia="新宋体"/>
                <w:szCs w:val="21"/>
              </w:rPr>
            </w:pPr>
            <w:r>
              <w:rPr>
                <w:rFonts w:hint="eastAsia" w:ascii="宋体" w:hAnsi="宋体"/>
                <w:szCs w:val="21"/>
              </w:rPr>
              <w:t>商务偏离表、技术偏离表；</w:t>
            </w:r>
          </w:p>
        </w:tc>
      </w:tr>
      <w:tr w14:paraId="282B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 w:type="dxa"/>
            <w:noWrap w:val="0"/>
            <w:vAlign w:val="center"/>
          </w:tcPr>
          <w:p w14:paraId="6A1585A8">
            <w:pPr>
              <w:widowControl/>
              <w:snapToGrid w:val="0"/>
              <w:spacing w:line="360" w:lineRule="exact"/>
              <w:jc w:val="center"/>
              <w:rPr>
                <w:rFonts w:hint="eastAsia" w:ascii="宋体" w:hAnsi="宋体"/>
                <w:kern w:val="2"/>
                <w:sz w:val="21"/>
                <w:szCs w:val="21"/>
                <w:lang w:val="en-US" w:eastAsia="zh-CN" w:bidi="ar-SA"/>
              </w:rPr>
            </w:pPr>
            <w:r>
              <w:rPr>
                <w:rFonts w:hint="eastAsia" w:ascii="宋体" w:hAnsi="宋体"/>
                <w:szCs w:val="21"/>
              </w:rPr>
              <w:t>（</w:t>
            </w:r>
            <w:r>
              <w:rPr>
                <w:rFonts w:hint="eastAsia"/>
                <w:szCs w:val="21"/>
                <w:lang w:val="en-US" w:eastAsia="zh-CN"/>
              </w:rPr>
              <w:t>4</w:t>
            </w:r>
            <w:r>
              <w:rPr>
                <w:rFonts w:hint="eastAsia" w:ascii="宋体" w:hAnsi="宋体"/>
                <w:szCs w:val="21"/>
              </w:rPr>
              <w:t>）</w:t>
            </w:r>
          </w:p>
        </w:tc>
        <w:tc>
          <w:tcPr>
            <w:tcW w:w="8816" w:type="dxa"/>
            <w:noWrap w:val="0"/>
            <w:vAlign w:val="center"/>
          </w:tcPr>
          <w:p w14:paraId="42B0EB29">
            <w:pPr>
              <w:snapToGrid w:val="0"/>
              <w:spacing w:line="360" w:lineRule="exact"/>
              <w:rPr>
                <w:rFonts w:hint="eastAsia" w:ascii="新宋体" w:hAnsi="新宋体"/>
                <w:szCs w:val="21"/>
              </w:rPr>
            </w:pPr>
            <w:r>
              <w:rPr>
                <w:rFonts w:hint="eastAsia" w:ascii="宋体" w:hAnsi="宋体"/>
                <w:szCs w:val="21"/>
              </w:rPr>
              <w:t>供应商需对企业综合实力、实施能力与方案、售后服务、技术性能、设备产品情况、投标人业绩、 等进行响应</w:t>
            </w:r>
            <w:r>
              <w:rPr>
                <w:rFonts w:hint="eastAsia" w:ascii="宋体" w:hAnsi="宋体"/>
                <w:szCs w:val="21"/>
                <w:lang w:eastAsia="zh-CN"/>
              </w:rPr>
              <w:t>，</w:t>
            </w:r>
            <w:r>
              <w:rPr>
                <w:rFonts w:hint="eastAsia" w:ascii="宋体" w:hAnsi="宋体"/>
                <w:szCs w:val="21"/>
              </w:rPr>
              <w:t>详见评标细则。</w:t>
            </w:r>
          </w:p>
        </w:tc>
      </w:tr>
      <w:tr w14:paraId="7EE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1" w:type="dxa"/>
            <w:noWrap w:val="0"/>
            <w:vAlign w:val="center"/>
          </w:tcPr>
          <w:p w14:paraId="33E99443">
            <w:pPr>
              <w:widowControl/>
              <w:snapToGrid w:val="0"/>
              <w:spacing w:line="360" w:lineRule="exact"/>
              <w:jc w:val="center"/>
              <w:rPr>
                <w:rFonts w:hint="eastAsia" w:ascii="新宋体" w:hAnsi="新宋体" w:eastAsia="新宋体"/>
                <w:b/>
                <w:kern w:val="2"/>
                <w:sz w:val="21"/>
                <w:szCs w:val="21"/>
                <w:lang w:val="en-US" w:eastAsia="zh-CN" w:bidi="ar-SA"/>
              </w:rPr>
            </w:pPr>
            <w:r>
              <w:rPr>
                <w:rFonts w:hint="eastAsia" w:ascii="宋体" w:hAnsi="宋体"/>
                <w:szCs w:val="21"/>
              </w:rPr>
              <w:t>（</w:t>
            </w:r>
            <w:r>
              <w:rPr>
                <w:rFonts w:hint="eastAsia"/>
                <w:szCs w:val="21"/>
                <w:lang w:val="en-US" w:eastAsia="zh-CN"/>
              </w:rPr>
              <w:t>5</w:t>
            </w:r>
            <w:r>
              <w:rPr>
                <w:rFonts w:hint="eastAsia" w:ascii="宋体" w:hAnsi="宋体"/>
                <w:szCs w:val="21"/>
              </w:rPr>
              <w:t>）</w:t>
            </w:r>
          </w:p>
        </w:tc>
        <w:tc>
          <w:tcPr>
            <w:tcW w:w="8816" w:type="dxa"/>
            <w:noWrap w:val="0"/>
            <w:vAlign w:val="center"/>
          </w:tcPr>
          <w:p w14:paraId="29B43466">
            <w:pPr>
              <w:snapToGrid w:val="0"/>
              <w:spacing w:line="360" w:lineRule="exact"/>
              <w:rPr>
                <w:rFonts w:hint="eastAsia" w:ascii="宋体" w:hAnsi="宋体"/>
                <w:szCs w:val="21"/>
              </w:rPr>
            </w:pPr>
            <w:r>
              <w:rPr>
                <w:rFonts w:hint="eastAsia" w:ascii="宋体" w:hAnsi="宋体"/>
                <w:szCs w:val="21"/>
              </w:rPr>
              <w:t>数量、配置及主要技术参数表</w:t>
            </w:r>
          </w:p>
        </w:tc>
      </w:tr>
      <w:tr w14:paraId="4CEB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1" w:type="dxa"/>
            <w:noWrap w:val="0"/>
            <w:vAlign w:val="center"/>
          </w:tcPr>
          <w:p w14:paraId="6CB78054">
            <w:pPr>
              <w:widowControl/>
              <w:snapToGrid w:val="0"/>
              <w:spacing w:line="360" w:lineRule="exact"/>
              <w:jc w:val="center"/>
              <w:rPr>
                <w:rFonts w:hint="eastAsia" w:ascii="新宋体" w:hAnsi="新宋体" w:eastAsia="新宋体"/>
                <w:b/>
                <w:kern w:val="2"/>
                <w:sz w:val="21"/>
                <w:szCs w:val="21"/>
                <w:lang w:val="en-US" w:eastAsia="zh-CN" w:bidi="ar-SA"/>
              </w:rPr>
            </w:pPr>
            <w:r>
              <w:rPr>
                <w:rFonts w:hint="eastAsia" w:ascii="宋体" w:hAnsi="宋体"/>
                <w:szCs w:val="21"/>
              </w:rPr>
              <w:t>（</w:t>
            </w:r>
            <w:r>
              <w:rPr>
                <w:rFonts w:hint="eastAsia"/>
                <w:szCs w:val="21"/>
                <w:lang w:val="en-US" w:eastAsia="zh-CN"/>
              </w:rPr>
              <w:t>6</w:t>
            </w:r>
            <w:r>
              <w:rPr>
                <w:rFonts w:hint="eastAsia" w:ascii="宋体" w:hAnsi="宋体"/>
                <w:szCs w:val="21"/>
              </w:rPr>
              <w:t>）</w:t>
            </w:r>
          </w:p>
        </w:tc>
        <w:tc>
          <w:tcPr>
            <w:tcW w:w="8816" w:type="dxa"/>
            <w:noWrap w:val="0"/>
            <w:vAlign w:val="center"/>
          </w:tcPr>
          <w:p w14:paraId="4586CDC5">
            <w:pPr>
              <w:snapToGrid w:val="0"/>
              <w:spacing w:line="360" w:lineRule="exact"/>
              <w:rPr>
                <w:rFonts w:hint="eastAsia" w:ascii="宋体" w:hAnsi="宋体"/>
                <w:szCs w:val="21"/>
              </w:rPr>
            </w:pPr>
            <w:r>
              <w:rPr>
                <w:rFonts w:hint="eastAsia" w:ascii="宋体" w:hAnsi="宋体"/>
                <w:szCs w:val="21"/>
              </w:rPr>
              <w:t>根据招标文件中的采购内容与技术要求、评标细则，需要提供的其它文件和资料；</w:t>
            </w:r>
          </w:p>
        </w:tc>
      </w:tr>
      <w:tr w14:paraId="247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1" w:type="dxa"/>
            <w:noWrap w:val="0"/>
            <w:vAlign w:val="center"/>
          </w:tcPr>
          <w:p w14:paraId="16FABB7B">
            <w:pPr>
              <w:widowControl/>
              <w:snapToGrid w:val="0"/>
              <w:spacing w:line="360" w:lineRule="exact"/>
              <w:jc w:val="center"/>
              <w:rPr>
                <w:rFonts w:hint="eastAsia" w:ascii="新宋体" w:hAnsi="新宋体" w:eastAsia="新宋体"/>
                <w:b/>
                <w:szCs w:val="21"/>
                <w:lang w:eastAsia="zh-CN"/>
              </w:rPr>
            </w:pPr>
            <w:r>
              <w:rPr>
                <w:rFonts w:hint="eastAsia" w:ascii="宋体" w:hAnsi="宋体" w:eastAsia="宋体" w:cs="Calibri"/>
                <w:szCs w:val="21"/>
                <w:lang w:eastAsia="zh-CN"/>
              </w:rPr>
              <w:t>（</w:t>
            </w:r>
            <w:r>
              <w:rPr>
                <w:rFonts w:hint="eastAsia" w:cs="Calibri"/>
                <w:szCs w:val="21"/>
                <w:lang w:val="en-US" w:eastAsia="zh-CN"/>
              </w:rPr>
              <w:t>7</w:t>
            </w:r>
            <w:r>
              <w:rPr>
                <w:rFonts w:hint="eastAsia" w:ascii="宋体" w:hAnsi="宋体" w:eastAsia="宋体" w:cs="Calibri"/>
                <w:szCs w:val="21"/>
                <w:lang w:eastAsia="zh-CN"/>
              </w:rPr>
              <w:t>）</w:t>
            </w:r>
          </w:p>
        </w:tc>
        <w:tc>
          <w:tcPr>
            <w:tcW w:w="8816" w:type="dxa"/>
            <w:noWrap w:val="0"/>
            <w:vAlign w:val="top"/>
          </w:tcPr>
          <w:p w14:paraId="1ADEDE3A">
            <w:pPr>
              <w:snapToGrid w:val="0"/>
              <w:spacing w:line="360" w:lineRule="exact"/>
              <w:rPr>
                <w:rFonts w:hint="eastAsia" w:ascii="新宋体" w:hAnsi="新宋体" w:eastAsia="新宋体"/>
                <w:szCs w:val="21"/>
              </w:rPr>
            </w:pPr>
            <w:r>
              <w:rPr>
                <w:rFonts w:hint="eastAsia" w:ascii="宋体" w:hAnsi="宋体" w:cs="宋体"/>
                <w:szCs w:val="21"/>
              </w:rPr>
              <w:t>评分办法索引、供应商认为需要提供的文件和资料（具体参见评标细则及</w:t>
            </w:r>
            <w:r>
              <w:rPr>
                <w:rFonts w:hint="eastAsia" w:ascii="宋体"/>
                <w:szCs w:val="21"/>
              </w:rPr>
              <w:t>建设方案及技术参数要求</w:t>
            </w:r>
            <w:r>
              <w:rPr>
                <w:rFonts w:hint="eastAsia" w:ascii="宋体" w:hAnsi="宋体" w:cs="宋体"/>
                <w:szCs w:val="21"/>
              </w:rPr>
              <w:t>）</w:t>
            </w:r>
          </w:p>
        </w:tc>
      </w:tr>
      <w:tr w14:paraId="7D1F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57" w:type="dxa"/>
            <w:gridSpan w:val="2"/>
            <w:noWrap w:val="0"/>
            <w:vAlign w:val="center"/>
          </w:tcPr>
          <w:p w14:paraId="4EDAEE8C">
            <w:pPr>
              <w:autoSpaceDE w:val="0"/>
              <w:autoSpaceDN w:val="0"/>
              <w:adjustRightInd w:val="0"/>
              <w:snapToGrid w:val="0"/>
              <w:spacing w:line="360" w:lineRule="exact"/>
              <w:ind w:firstLine="482" w:firstLineChars="200"/>
              <w:textAlignment w:val="bottom"/>
              <w:rPr>
                <w:rFonts w:hint="eastAsia" w:ascii="宋体" w:hAnsi="宋体"/>
                <w:szCs w:val="21"/>
              </w:rPr>
            </w:pPr>
            <w:r>
              <w:rPr>
                <w:rFonts w:hint="eastAsia" w:ascii="宋体" w:hAnsi="宋体"/>
                <w:b/>
                <w:szCs w:val="21"/>
              </w:rPr>
              <w:t>以上资料如为复印件（复印件加盖有效公章）。</w:t>
            </w:r>
          </w:p>
        </w:tc>
      </w:tr>
    </w:tbl>
    <w:p w14:paraId="4AB8FC73">
      <w:pPr>
        <w:tabs>
          <w:tab w:val="left" w:pos="927"/>
        </w:tabs>
        <w:spacing w:line="360" w:lineRule="exact"/>
        <w:rPr>
          <w:rFonts w:hint="eastAsia" w:ascii="宋体" w:hAnsi="宋体"/>
          <w:szCs w:val="21"/>
        </w:rPr>
      </w:pPr>
      <w:r>
        <w:rPr>
          <w:rFonts w:hint="eastAsia" w:ascii="宋体" w:hAnsi="宋体"/>
          <w:szCs w:val="21"/>
        </w:rPr>
        <w:t xml:space="preserve">三、 </w:t>
      </w:r>
      <w:r>
        <w:rPr>
          <w:rFonts w:hint="eastAsia" w:ascii="宋体" w:hAnsi="宋体"/>
          <w:szCs w:val="21"/>
          <w:lang w:eastAsia="zh-CN"/>
        </w:rPr>
        <w:t>报价文件</w:t>
      </w:r>
      <w:r>
        <w:rPr>
          <w:rFonts w:hint="eastAsia" w:ascii="宋体" w:hAnsi="宋体"/>
          <w:szCs w:val="21"/>
        </w:rPr>
        <w:t>：</w:t>
      </w:r>
    </w:p>
    <w:tbl>
      <w:tblPr>
        <w:tblStyle w:val="61"/>
        <w:tblW w:w="977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850"/>
      </w:tblGrid>
      <w:tr w14:paraId="282A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14:paraId="7B8AE8D9">
            <w:pPr>
              <w:widowControl/>
              <w:snapToGrid w:val="0"/>
              <w:spacing w:line="360" w:lineRule="exact"/>
              <w:rPr>
                <w:rFonts w:hint="eastAsia" w:ascii="宋体" w:hAnsi="宋体"/>
                <w:sz w:val="22"/>
                <w:szCs w:val="22"/>
              </w:rPr>
            </w:pPr>
            <w:r>
              <w:rPr>
                <w:rFonts w:hint="eastAsia" w:ascii="宋体" w:hAnsi="宋体"/>
                <w:sz w:val="22"/>
                <w:szCs w:val="22"/>
              </w:rPr>
              <w:t>序号</w:t>
            </w:r>
          </w:p>
        </w:tc>
        <w:tc>
          <w:tcPr>
            <w:tcW w:w="8850" w:type="dxa"/>
            <w:noWrap w:val="0"/>
            <w:vAlign w:val="top"/>
          </w:tcPr>
          <w:p w14:paraId="218A90FD">
            <w:pPr>
              <w:widowControl/>
              <w:snapToGrid w:val="0"/>
              <w:spacing w:line="360" w:lineRule="exact"/>
              <w:ind w:left="309"/>
              <w:rPr>
                <w:rFonts w:ascii="宋体" w:hAnsi="宋体"/>
                <w:sz w:val="22"/>
                <w:szCs w:val="22"/>
              </w:rPr>
            </w:pPr>
            <w:r>
              <w:rPr>
                <w:rFonts w:hint="eastAsia" w:ascii="宋体" w:hAnsi="宋体"/>
                <w:sz w:val="22"/>
                <w:szCs w:val="22"/>
              </w:rPr>
              <w:t>内容</w:t>
            </w:r>
          </w:p>
        </w:tc>
      </w:tr>
      <w:tr w14:paraId="66CF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 w:type="dxa"/>
            <w:noWrap w:val="0"/>
            <w:vAlign w:val="center"/>
          </w:tcPr>
          <w:p w14:paraId="18F55F64">
            <w:pPr>
              <w:widowControl/>
              <w:numPr>
                <w:ilvl w:val="0"/>
                <w:numId w:val="16"/>
              </w:numPr>
              <w:tabs>
                <w:tab w:val="clear" w:pos="1029"/>
              </w:tabs>
              <w:snapToGrid w:val="0"/>
              <w:spacing w:line="360" w:lineRule="exact"/>
              <w:jc w:val="both"/>
              <w:rPr>
                <w:rFonts w:hint="eastAsia" w:ascii="宋体" w:hAnsi="宋体"/>
                <w:sz w:val="22"/>
                <w:szCs w:val="22"/>
              </w:rPr>
            </w:pPr>
          </w:p>
        </w:tc>
        <w:tc>
          <w:tcPr>
            <w:tcW w:w="8850" w:type="dxa"/>
            <w:noWrap w:val="0"/>
            <w:vAlign w:val="top"/>
          </w:tcPr>
          <w:p w14:paraId="27A6AD30">
            <w:pPr>
              <w:widowControl/>
              <w:tabs>
                <w:tab w:val="left" w:pos="927"/>
              </w:tabs>
              <w:snapToGrid w:val="0"/>
              <w:spacing w:line="360" w:lineRule="exact"/>
              <w:rPr>
                <w:rFonts w:hint="eastAsia" w:ascii="宋体" w:hAnsi="宋体"/>
                <w:sz w:val="22"/>
                <w:szCs w:val="22"/>
              </w:rPr>
            </w:pPr>
            <w:r>
              <w:rPr>
                <w:rFonts w:hint="eastAsia" w:ascii="宋体" w:hAnsi="宋体"/>
                <w:sz w:val="22"/>
                <w:szCs w:val="22"/>
                <w:lang w:eastAsia="zh-CN"/>
              </w:rPr>
              <w:t>开标一览表</w:t>
            </w:r>
            <w:r>
              <w:rPr>
                <w:rFonts w:hint="eastAsia" w:ascii="宋体" w:hAnsi="宋体"/>
                <w:sz w:val="22"/>
                <w:szCs w:val="22"/>
              </w:rPr>
              <w:t xml:space="preserve">   </w:t>
            </w:r>
          </w:p>
        </w:tc>
      </w:tr>
      <w:tr w14:paraId="3147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center"/>
          </w:tcPr>
          <w:p w14:paraId="3690B611">
            <w:pPr>
              <w:widowControl/>
              <w:numPr>
                <w:ilvl w:val="0"/>
                <w:numId w:val="16"/>
              </w:numPr>
              <w:tabs>
                <w:tab w:val="clear" w:pos="1029"/>
              </w:tabs>
              <w:snapToGrid w:val="0"/>
              <w:spacing w:line="360" w:lineRule="exact"/>
              <w:jc w:val="both"/>
              <w:rPr>
                <w:rFonts w:hint="eastAsia" w:ascii="宋体" w:hAnsi="宋体"/>
                <w:sz w:val="22"/>
                <w:szCs w:val="22"/>
              </w:rPr>
            </w:pPr>
          </w:p>
        </w:tc>
        <w:tc>
          <w:tcPr>
            <w:tcW w:w="8850" w:type="dxa"/>
            <w:noWrap w:val="0"/>
            <w:vAlign w:val="top"/>
          </w:tcPr>
          <w:p w14:paraId="099A4593">
            <w:pPr>
              <w:widowControl/>
              <w:tabs>
                <w:tab w:val="left" w:pos="927"/>
              </w:tabs>
              <w:snapToGrid w:val="0"/>
              <w:spacing w:line="360" w:lineRule="exact"/>
              <w:rPr>
                <w:rFonts w:hint="eastAsia" w:ascii="宋体" w:hAnsi="宋体"/>
                <w:sz w:val="22"/>
                <w:szCs w:val="22"/>
              </w:rPr>
            </w:pPr>
            <w:r>
              <w:rPr>
                <w:rFonts w:hint="eastAsia" w:ascii="宋体" w:hAnsi="宋体"/>
                <w:bCs/>
                <w:sz w:val="22"/>
                <w:szCs w:val="22"/>
              </w:rPr>
              <w:t>投标产品数量、价格表</w:t>
            </w:r>
            <w:r>
              <w:rPr>
                <w:rFonts w:hint="eastAsia" w:ascii="宋体" w:hAnsi="宋体"/>
                <w:sz w:val="22"/>
                <w:szCs w:val="22"/>
              </w:rPr>
              <w:t xml:space="preserve">            </w:t>
            </w:r>
          </w:p>
        </w:tc>
      </w:tr>
      <w:bookmarkEnd w:id="3"/>
    </w:tbl>
    <w:p w14:paraId="32688272">
      <w:pPr>
        <w:rPr>
          <w:rFonts w:hint="eastAsia"/>
        </w:rPr>
      </w:pPr>
    </w:p>
    <w:p w14:paraId="46A355EC">
      <w:pPr>
        <w:widowControl/>
        <w:numPr>
          <w:ilvl w:val="0"/>
          <w:numId w:val="15"/>
        </w:numPr>
        <w:tabs>
          <w:tab w:val="left" w:pos="721"/>
          <w:tab w:val="clear" w:pos="851"/>
        </w:tabs>
        <w:snapToGrid w:val="0"/>
        <w:spacing w:line="360" w:lineRule="exact"/>
        <w:ind w:left="721" w:hanging="721"/>
        <w:rPr>
          <w:rFonts w:hint="eastAsia" w:ascii="新宋体" w:hAnsi="新宋体" w:eastAsia="新宋体"/>
          <w:b/>
          <w:szCs w:val="21"/>
        </w:rPr>
      </w:pPr>
      <w:r>
        <w:rPr>
          <w:rFonts w:hint="eastAsia" w:ascii="新宋体" w:hAnsi="新宋体" w:eastAsia="新宋体"/>
          <w:b/>
          <w:szCs w:val="21"/>
        </w:rPr>
        <w:t>投标文件格式填写说明</w:t>
      </w:r>
    </w:p>
    <w:p w14:paraId="150367BE">
      <w:pPr>
        <w:widowControl/>
        <w:numPr>
          <w:ilvl w:val="1"/>
          <w:numId w:val="15"/>
        </w:numPr>
        <w:tabs>
          <w:tab w:val="left" w:pos="721"/>
        </w:tabs>
        <w:snapToGrid w:val="0"/>
        <w:spacing w:line="360" w:lineRule="exact"/>
        <w:ind w:left="721" w:hanging="721"/>
        <w:jc w:val="left"/>
        <w:rPr>
          <w:rFonts w:hint="eastAsia" w:ascii="宋体" w:hAnsi="宋体"/>
          <w:b/>
          <w:szCs w:val="21"/>
        </w:rPr>
      </w:pPr>
      <w:r>
        <w:rPr>
          <w:rFonts w:ascii="宋体" w:hAnsi="宋体"/>
          <w:szCs w:val="21"/>
        </w:rPr>
        <w:t>投标人应认真阅读招标文件的所有内容，</w:t>
      </w:r>
      <w:r>
        <w:rPr>
          <w:rFonts w:hint="eastAsia" w:ascii="宋体" w:hAnsi="宋体"/>
          <w:szCs w:val="21"/>
        </w:rPr>
        <w:t>并</w:t>
      </w:r>
      <w:r>
        <w:rPr>
          <w:rFonts w:ascii="宋体" w:hAnsi="宋体"/>
          <w:szCs w:val="21"/>
        </w:rPr>
        <w:t>严格按照</w:t>
      </w:r>
      <w:r>
        <w:rPr>
          <w:rFonts w:hint="eastAsia" w:ascii="宋体" w:hAnsi="宋体"/>
          <w:szCs w:val="21"/>
        </w:rPr>
        <w:t>招标文件</w:t>
      </w:r>
      <w:r>
        <w:rPr>
          <w:rFonts w:ascii="宋体" w:hAnsi="宋体"/>
          <w:szCs w:val="21"/>
        </w:rPr>
        <w:t>规定的统一格式</w:t>
      </w:r>
      <w:r>
        <w:rPr>
          <w:rFonts w:hint="eastAsia" w:ascii="宋体" w:hAnsi="宋体"/>
          <w:szCs w:val="21"/>
        </w:rPr>
        <w:t>、</w:t>
      </w:r>
      <w:r>
        <w:rPr>
          <w:rFonts w:ascii="宋体" w:hAnsi="宋体"/>
          <w:szCs w:val="21"/>
        </w:rPr>
        <w:t>顺序</w:t>
      </w:r>
      <w:r>
        <w:rPr>
          <w:rFonts w:hint="eastAsia" w:ascii="宋体" w:hAnsi="宋体"/>
          <w:szCs w:val="21"/>
        </w:rPr>
        <w:t>（按第11条顺序）及</w:t>
      </w:r>
      <w:r>
        <w:rPr>
          <w:rFonts w:ascii="宋体" w:hAnsi="宋体"/>
          <w:szCs w:val="21"/>
        </w:rPr>
        <w:t>要求编制</w:t>
      </w:r>
      <w:r>
        <w:rPr>
          <w:rFonts w:hint="eastAsia" w:ascii="宋体" w:hAnsi="宋体"/>
          <w:szCs w:val="21"/>
        </w:rPr>
        <w:t>、</w:t>
      </w:r>
      <w:r>
        <w:rPr>
          <w:rFonts w:ascii="宋体" w:hAnsi="宋体"/>
          <w:szCs w:val="21"/>
        </w:rPr>
        <w:t>填写完整的投标文件。</w:t>
      </w:r>
      <w:r>
        <w:rPr>
          <w:rFonts w:hint="eastAsia" w:ascii="宋体" w:hAnsi="宋体"/>
          <w:b/>
          <w:szCs w:val="21"/>
        </w:rPr>
        <w:t>投标文件应按照招标文件中规定的统一格式填写：（1）电子投标文件按政采云平台供应商项目采购-电子招投标操作指南（网址见第二章投标人须知前附表）及本招标文件要求制作、加密。混乱的编排或未对关联定位，导致投标文件被误读或查找不到有效文件所导致的风险投标人自行承担。（2）备份投标文件严格按照招标文件制作。</w:t>
      </w:r>
    </w:p>
    <w:p w14:paraId="0A5BD807">
      <w:pPr>
        <w:widowControl/>
        <w:numPr>
          <w:ilvl w:val="1"/>
          <w:numId w:val="15"/>
        </w:numPr>
        <w:tabs>
          <w:tab w:val="left" w:pos="721"/>
        </w:tabs>
        <w:snapToGrid w:val="0"/>
        <w:spacing w:line="360" w:lineRule="exact"/>
        <w:ind w:left="721" w:hanging="721"/>
        <w:rPr>
          <w:rFonts w:hint="eastAsia" w:ascii="宋体" w:hAnsi="宋体"/>
          <w:szCs w:val="21"/>
        </w:rPr>
      </w:pPr>
      <w:r>
        <w:rPr>
          <w:rFonts w:hint="eastAsia" w:ascii="宋体" w:hAnsi="宋体"/>
          <w:szCs w:val="21"/>
        </w:rPr>
        <w:t>投标人对</w:t>
      </w:r>
      <w:r>
        <w:rPr>
          <w:rFonts w:ascii="宋体" w:hAnsi="宋体"/>
          <w:szCs w:val="21"/>
        </w:rPr>
        <w:t>招标文件</w:t>
      </w:r>
      <w:r>
        <w:rPr>
          <w:rFonts w:hint="eastAsia" w:ascii="宋体" w:hAnsi="宋体"/>
          <w:szCs w:val="21"/>
        </w:rPr>
        <w:t>中</w:t>
      </w:r>
      <w:r>
        <w:rPr>
          <w:rFonts w:ascii="宋体" w:hAnsi="宋体"/>
          <w:szCs w:val="21"/>
        </w:rPr>
        <w:t>有</w:t>
      </w:r>
      <w:r>
        <w:rPr>
          <w:rFonts w:hint="eastAsia" w:ascii="宋体" w:hAnsi="宋体"/>
          <w:szCs w:val="21"/>
        </w:rPr>
        <w:t>特定</w:t>
      </w:r>
      <w:r>
        <w:rPr>
          <w:rFonts w:ascii="宋体" w:hAnsi="宋体"/>
          <w:szCs w:val="21"/>
        </w:rPr>
        <w:t>格式要求的内容应按</w:t>
      </w:r>
      <w:r>
        <w:rPr>
          <w:rFonts w:hint="eastAsia" w:ascii="宋体" w:hAnsi="宋体"/>
          <w:szCs w:val="21"/>
        </w:rPr>
        <w:t>规定</w:t>
      </w:r>
      <w:r>
        <w:rPr>
          <w:rFonts w:ascii="宋体" w:hAnsi="宋体"/>
          <w:szCs w:val="21"/>
        </w:rPr>
        <w:t>格式逐项填写，</w:t>
      </w:r>
      <w:r>
        <w:rPr>
          <w:rFonts w:hint="eastAsia" w:ascii="宋体" w:hAnsi="宋体"/>
          <w:szCs w:val="21"/>
        </w:rPr>
        <w:t>若</w:t>
      </w:r>
      <w:r>
        <w:rPr>
          <w:rFonts w:ascii="宋体" w:hAnsi="宋体"/>
          <w:szCs w:val="21"/>
        </w:rPr>
        <w:t>无相应内容</w:t>
      </w:r>
      <w:r>
        <w:rPr>
          <w:rFonts w:hint="eastAsia" w:ascii="宋体" w:hAnsi="宋体"/>
          <w:szCs w:val="21"/>
        </w:rPr>
        <w:t>可</w:t>
      </w:r>
      <w:r>
        <w:rPr>
          <w:rFonts w:ascii="宋体" w:hAnsi="宋体"/>
          <w:szCs w:val="21"/>
        </w:rPr>
        <w:t>填写“无”、“未测试”、“没有相应指标”等明确的回答文字</w:t>
      </w:r>
      <w:r>
        <w:rPr>
          <w:rFonts w:hint="eastAsia" w:ascii="宋体" w:hAnsi="宋体"/>
          <w:szCs w:val="21"/>
        </w:rPr>
        <w:t>，</w:t>
      </w:r>
      <w:r>
        <w:rPr>
          <w:rFonts w:ascii="宋体" w:hAnsi="宋体"/>
          <w:szCs w:val="21"/>
        </w:rPr>
        <w:t>不准有空项。留有空项的投标</w:t>
      </w:r>
      <w:r>
        <w:rPr>
          <w:rFonts w:hint="eastAsia" w:ascii="宋体" w:hAnsi="宋体"/>
          <w:szCs w:val="21"/>
        </w:rPr>
        <w:t>文件</w:t>
      </w:r>
      <w:r>
        <w:rPr>
          <w:rFonts w:ascii="宋体" w:hAnsi="宋体"/>
          <w:szCs w:val="21"/>
        </w:rPr>
        <w:t>，将有可能被视为</w:t>
      </w:r>
      <w:r>
        <w:rPr>
          <w:rFonts w:hint="eastAsia" w:ascii="宋体" w:hAnsi="宋体"/>
          <w:szCs w:val="21"/>
        </w:rPr>
        <w:t>非</w:t>
      </w:r>
      <w:r>
        <w:rPr>
          <w:rFonts w:ascii="宋体" w:hAnsi="宋体"/>
          <w:szCs w:val="21"/>
        </w:rPr>
        <w:t>响应</w:t>
      </w:r>
      <w:r>
        <w:rPr>
          <w:rFonts w:hint="eastAsia" w:ascii="宋体" w:hAnsi="宋体"/>
          <w:szCs w:val="21"/>
        </w:rPr>
        <w:t>性</w:t>
      </w:r>
      <w:r>
        <w:rPr>
          <w:rFonts w:ascii="宋体" w:hAnsi="宋体"/>
          <w:szCs w:val="21"/>
        </w:rPr>
        <w:t>投标</w:t>
      </w:r>
      <w:r>
        <w:rPr>
          <w:rFonts w:hint="eastAsia" w:ascii="宋体" w:hAnsi="宋体"/>
          <w:szCs w:val="21"/>
        </w:rPr>
        <w:t>而</w:t>
      </w:r>
      <w:r>
        <w:rPr>
          <w:rFonts w:ascii="宋体" w:hAnsi="宋体"/>
          <w:szCs w:val="21"/>
        </w:rPr>
        <w:t>被拒绝</w:t>
      </w:r>
      <w:r>
        <w:rPr>
          <w:rFonts w:hint="eastAsia" w:ascii="宋体" w:hAnsi="宋体"/>
          <w:szCs w:val="21"/>
        </w:rPr>
        <w:t>。具体格式见招标文件第五部分附件。</w:t>
      </w:r>
    </w:p>
    <w:p w14:paraId="75B854C8">
      <w:pPr>
        <w:widowControl/>
        <w:numPr>
          <w:ilvl w:val="1"/>
          <w:numId w:val="15"/>
        </w:numPr>
        <w:tabs>
          <w:tab w:val="left" w:pos="721"/>
        </w:tabs>
        <w:snapToGrid w:val="0"/>
        <w:spacing w:line="360" w:lineRule="exact"/>
        <w:ind w:left="721" w:hanging="721"/>
        <w:rPr>
          <w:rFonts w:hint="eastAsia" w:ascii="宋体" w:hAnsi="宋体"/>
          <w:szCs w:val="21"/>
        </w:rPr>
      </w:pPr>
      <w:r>
        <w:rPr>
          <w:rFonts w:ascii="宋体" w:hAnsi="宋体"/>
          <w:szCs w:val="21"/>
        </w:rPr>
        <w:t>投标人必须保证投标文件所提供的全部资料真实可靠，并接受</w:t>
      </w:r>
      <w:r>
        <w:rPr>
          <w:rFonts w:hint="eastAsia" w:ascii="宋体" w:hAnsi="宋体"/>
          <w:szCs w:val="21"/>
        </w:rPr>
        <w:t>采购机构</w:t>
      </w:r>
      <w:r>
        <w:rPr>
          <w:rFonts w:ascii="宋体" w:hAnsi="宋体"/>
          <w:szCs w:val="21"/>
        </w:rPr>
        <w:t>对其中任何资料进一步审查的要求。</w:t>
      </w:r>
      <w:r>
        <w:rPr>
          <w:rFonts w:hint="eastAsia" w:ascii="宋体" w:hAnsi="宋体"/>
          <w:szCs w:val="21"/>
        </w:rPr>
        <w:t>提供虚假证明的投标人将被取消政府采购</w:t>
      </w:r>
      <w:r>
        <w:rPr>
          <w:rFonts w:hint="eastAsia" w:ascii="宋体" w:hAnsi="宋体"/>
          <w:bCs/>
          <w:szCs w:val="21"/>
        </w:rPr>
        <w:t>供应商</w:t>
      </w:r>
      <w:r>
        <w:rPr>
          <w:rFonts w:hint="eastAsia" w:ascii="宋体" w:hAnsi="宋体"/>
          <w:szCs w:val="21"/>
        </w:rPr>
        <w:t>资格，并在政府采购宣传媒体上予以公告。</w:t>
      </w:r>
    </w:p>
    <w:p w14:paraId="4D7B8732">
      <w:pPr>
        <w:widowControl/>
        <w:numPr>
          <w:ilvl w:val="1"/>
          <w:numId w:val="15"/>
        </w:numPr>
        <w:tabs>
          <w:tab w:val="left" w:pos="721"/>
        </w:tabs>
        <w:snapToGrid w:val="0"/>
        <w:spacing w:line="360" w:lineRule="exact"/>
        <w:ind w:left="721" w:hanging="721"/>
        <w:rPr>
          <w:rFonts w:hint="eastAsia" w:ascii="宋体" w:hAnsi="宋体"/>
          <w:szCs w:val="21"/>
          <w:u w:val="single"/>
        </w:rPr>
      </w:pPr>
      <w:r>
        <w:rPr>
          <w:rFonts w:ascii="宋体" w:hAnsi="宋体"/>
          <w:szCs w:val="21"/>
          <w:u w:val="single"/>
        </w:rPr>
        <w:t>《</w:t>
      </w:r>
      <w:r>
        <w:rPr>
          <w:rFonts w:hint="eastAsia" w:ascii="宋体" w:hAnsi="宋体"/>
          <w:szCs w:val="21"/>
          <w:u w:val="single"/>
          <w:lang w:eastAsia="zh-CN"/>
        </w:rPr>
        <w:t>开标一览表</w:t>
      </w:r>
      <w:r>
        <w:rPr>
          <w:rFonts w:ascii="宋体" w:hAnsi="宋体"/>
          <w:szCs w:val="21"/>
          <w:u w:val="single"/>
        </w:rPr>
        <w:t>》为在开标仪式上唱标的内容，要求按统一格式填写，不得自行增减内容。</w:t>
      </w:r>
    </w:p>
    <w:p w14:paraId="11F524EA">
      <w:pPr>
        <w:widowControl/>
        <w:numPr>
          <w:ilvl w:val="1"/>
          <w:numId w:val="15"/>
        </w:numPr>
        <w:tabs>
          <w:tab w:val="left" w:pos="721"/>
        </w:tabs>
        <w:snapToGrid w:val="0"/>
        <w:spacing w:line="360" w:lineRule="exact"/>
        <w:ind w:left="721" w:hanging="721"/>
        <w:rPr>
          <w:rFonts w:hint="eastAsia"/>
          <w:szCs w:val="21"/>
        </w:rPr>
      </w:pPr>
      <w:r>
        <w:rPr>
          <w:rFonts w:ascii="宋体" w:hAnsi="宋体"/>
          <w:szCs w:val="21"/>
        </w:rPr>
        <w:t>投标文件须对招标文件中的内容做出实质性和完整的响应，否则其投标将被拒绝。如果投标</w:t>
      </w:r>
      <w:r>
        <w:rPr>
          <w:rFonts w:hint="eastAsia" w:ascii="宋体" w:hAnsi="宋体"/>
          <w:szCs w:val="21"/>
          <w:lang w:eastAsia="zh-CN"/>
        </w:rPr>
        <w:t>文件</w:t>
      </w:r>
      <w:r>
        <w:rPr>
          <w:rFonts w:ascii="宋体" w:hAnsi="宋体"/>
          <w:szCs w:val="21"/>
        </w:rPr>
        <w:t>填报的内容资料不详，或没有提供招标文件中所要求的全部资料及数据，</w:t>
      </w:r>
      <w:r>
        <w:rPr>
          <w:rFonts w:hint="eastAsia" w:ascii="宋体" w:hAnsi="宋体"/>
          <w:szCs w:val="21"/>
        </w:rPr>
        <w:t>将可能会导致投标被拒绝。</w:t>
      </w:r>
    </w:p>
    <w:p w14:paraId="6162D247">
      <w:pPr>
        <w:widowControl/>
        <w:numPr>
          <w:ilvl w:val="0"/>
          <w:numId w:val="15"/>
        </w:numPr>
        <w:tabs>
          <w:tab w:val="left" w:pos="721"/>
          <w:tab w:val="left" w:pos="1145"/>
          <w:tab w:val="clear" w:pos="851"/>
        </w:tabs>
        <w:snapToGrid w:val="0"/>
        <w:spacing w:line="360" w:lineRule="exact"/>
        <w:ind w:left="721" w:hanging="721"/>
        <w:rPr>
          <w:rFonts w:hint="eastAsia" w:ascii="新宋体" w:hAnsi="新宋体" w:eastAsia="新宋体"/>
          <w:b/>
          <w:szCs w:val="21"/>
        </w:rPr>
      </w:pPr>
      <w:r>
        <w:rPr>
          <w:rFonts w:hint="eastAsia" w:ascii="新宋体" w:hAnsi="新宋体" w:eastAsia="新宋体"/>
          <w:b/>
          <w:szCs w:val="21"/>
        </w:rPr>
        <w:t>优惠条件</w:t>
      </w:r>
    </w:p>
    <w:p w14:paraId="51108553">
      <w:pPr>
        <w:tabs>
          <w:tab w:val="left" w:pos="721"/>
        </w:tabs>
        <w:snapToGrid w:val="0"/>
        <w:spacing w:line="360" w:lineRule="exact"/>
        <w:ind w:left="866" w:leftChars="344" w:hanging="40" w:hangingChars="17"/>
        <w:rPr>
          <w:rFonts w:hint="eastAsia" w:ascii="宋体" w:hAnsi="宋体"/>
          <w:szCs w:val="21"/>
        </w:rPr>
      </w:pPr>
      <w:r>
        <w:rPr>
          <w:rFonts w:hint="eastAsia" w:ascii="宋体" w:hAnsi="宋体"/>
          <w:szCs w:val="21"/>
        </w:rPr>
        <w:t>投标人承诺给予采购人提供的各种优惠条件，包括货物、运输、保险、安装调试、各种费率、付款条件、技术服务、售后服务、质量保证等。</w:t>
      </w:r>
      <w:r>
        <w:rPr>
          <w:rFonts w:hint="eastAsia" w:ascii="宋体" w:hAnsi="宋体"/>
          <w:b/>
          <w:szCs w:val="21"/>
          <w:u w:val="single"/>
        </w:rPr>
        <w:t>上述优惠条件投标人应在</w:t>
      </w:r>
      <w:r>
        <w:rPr>
          <w:rFonts w:hint="eastAsia" w:ascii="宋体" w:hAnsi="宋体"/>
          <w:b/>
          <w:szCs w:val="21"/>
          <w:u w:val="single"/>
          <w:lang w:eastAsia="zh-CN"/>
        </w:rPr>
        <w:t>商务技术文件</w:t>
      </w:r>
      <w:r>
        <w:rPr>
          <w:rFonts w:hint="eastAsia" w:ascii="宋体" w:hAnsi="宋体"/>
          <w:b/>
          <w:szCs w:val="21"/>
          <w:u w:val="single"/>
        </w:rPr>
        <w:t>中注明（是否接受由采购人决定）。</w:t>
      </w:r>
    </w:p>
    <w:p w14:paraId="7ED76243">
      <w:pPr>
        <w:widowControl/>
        <w:numPr>
          <w:ilvl w:val="0"/>
          <w:numId w:val="15"/>
        </w:numPr>
        <w:tabs>
          <w:tab w:val="left" w:pos="721"/>
          <w:tab w:val="left" w:pos="1145"/>
          <w:tab w:val="clear" w:pos="851"/>
        </w:tabs>
        <w:snapToGrid w:val="0"/>
        <w:spacing w:line="360" w:lineRule="exact"/>
        <w:ind w:left="721" w:hanging="721"/>
        <w:rPr>
          <w:rFonts w:hint="eastAsia" w:ascii="新宋体" w:hAnsi="新宋体" w:eastAsia="新宋体"/>
          <w:szCs w:val="21"/>
        </w:rPr>
      </w:pPr>
      <w:r>
        <w:rPr>
          <w:rFonts w:hint="eastAsia" w:ascii="新宋体" w:hAnsi="新宋体" w:eastAsia="新宋体"/>
          <w:b/>
          <w:szCs w:val="21"/>
        </w:rPr>
        <w:t>投标报价</w:t>
      </w:r>
    </w:p>
    <w:p w14:paraId="0D078EE0">
      <w:pPr>
        <w:widowControl/>
        <w:numPr>
          <w:ilvl w:val="1"/>
          <w:numId w:val="15"/>
        </w:numPr>
        <w:tabs>
          <w:tab w:val="left" w:pos="721"/>
          <w:tab w:val="left" w:pos="1470"/>
        </w:tabs>
        <w:snapToGrid w:val="0"/>
        <w:spacing w:line="360" w:lineRule="exact"/>
        <w:ind w:left="721" w:hanging="721"/>
        <w:rPr>
          <w:rFonts w:hint="eastAsia" w:ascii="宋体" w:hAnsi="宋体"/>
          <w:szCs w:val="21"/>
        </w:rPr>
      </w:pPr>
      <w:r>
        <w:rPr>
          <w:rFonts w:hint="eastAsia" w:ascii="宋体" w:hAnsi="宋体"/>
          <w:bCs/>
          <w:szCs w:val="21"/>
        </w:rPr>
        <w:t>投标人必须按第五部分附件中的</w:t>
      </w:r>
      <w:r>
        <w:rPr>
          <w:rFonts w:hint="eastAsia" w:ascii="宋体" w:hAnsi="宋体"/>
          <w:bCs/>
          <w:szCs w:val="21"/>
          <w:lang w:eastAsia="zh-CN"/>
        </w:rPr>
        <w:t>开标一览表</w:t>
      </w:r>
      <w:r>
        <w:rPr>
          <w:rFonts w:hint="eastAsia" w:ascii="宋体" w:hAnsi="宋体"/>
          <w:bCs/>
          <w:szCs w:val="21"/>
        </w:rPr>
        <w:t>、投标产品数量、价格表（均统一格式）内容填写</w:t>
      </w:r>
      <w:r>
        <w:rPr>
          <w:rFonts w:hint="eastAsia" w:ascii="宋体" w:hAnsi="宋体"/>
          <w:szCs w:val="21"/>
        </w:rPr>
        <w:t>货物的单价、合价和总价，</w:t>
      </w:r>
      <w:r>
        <w:rPr>
          <w:rFonts w:hint="eastAsia" w:ascii="宋体" w:hAnsi="宋体"/>
          <w:bCs/>
          <w:szCs w:val="21"/>
        </w:rPr>
        <w:t>并由法定代表人或授权代表人签字或盖章。</w:t>
      </w:r>
    </w:p>
    <w:p w14:paraId="4A6C99B9">
      <w:pPr>
        <w:widowControl/>
        <w:numPr>
          <w:ilvl w:val="1"/>
          <w:numId w:val="15"/>
        </w:numPr>
        <w:tabs>
          <w:tab w:val="left" w:pos="721"/>
          <w:tab w:val="left" w:pos="1470"/>
        </w:tabs>
        <w:snapToGrid w:val="0"/>
        <w:spacing w:line="360" w:lineRule="exact"/>
        <w:ind w:left="721" w:hanging="721"/>
        <w:rPr>
          <w:rFonts w:hint="eastAsia" w:ascii="宋体" w:hAnsi="宋体"/>
          <w:szCs w:val="21"/>
        </w:rPr>
      </w:pPr>
      <w:r>
        <w:rPr>
          <w:rFonts w:hint="eastAsia" w:ascii="宋体" w:hAnsi="宋体"/>
          <w:szCs w:val="21"/>
        </w:rPr>
        <w:t>投标报价应包括：货物及其附件的采购、制造、检测、试验、运输、保险、现场仓储、税费（含进口关税、增值税等）以及安装、验收、技术服务（包括技术资料和技术培训）、质保期保障等相关服务的全部费用，并已扣除所有商业折扣以及现金折扣。投标价格须以人民币报价，以其它货币报价的投标将不予接受。</w:t>
      </w:r>
    </w:p>
    <w:p w14:paraId="3585514F">
      <w:pPr>
        <w:widowControl/>
        <w:numPr>
          <w:ilvl w:val="1"/>
          <w:numId w:val="15"/>
        </w:numPr>
        <w:tabs>
          <w:tab w:val="left" w:pos="721"/>
          <w:tab w:val="left" w:pos="1470"/>
        </w:tabs>
        <w:snapToGrid w:val="0"/>
        <w:spacing w:line="360" w:lineRule="exact"/>
        <w:ind w:left="721" w:hanging="721"/>
        <w:rPr>
          <w:rFonts w:hint="eastAsia" w:ascii="宋体" w:hAnsi="宋体"/>
          <w:szCs w:val="21"/>
        </w:rPr>
      </w:pPr>
      <w:r>
        <w:rPr>
          <w:rFonts w:hint="eastAsia" w:ascii="宋体" w:hAnsi="宋体"/>
          <w:szCs w:val="21"/>
        </w:rPr>
        <w:t>采购机构不接受任何选择报价，对每一种货物只允许一个报价。投标人应在各自技术和商务占优势的基础上并充分考虑本次采购的重要性，提供对采购人及买方最优惠的投标报价。</w:t>
      </w:r>
    </w:p>
    <w:p w14:paraId="42B2BB5C">
      <w:pPr>
        <w:widowControl/>
        <w:numPr>
          <w:ilvl w:val="1"/>
          <w:numId w:val="15"/>
        </w:numPr>
        <w:tabs>
          <w:tab w:val="left" w:pos="721"/>
          <w:tab w:val="left" w:pos="1470"/>
        </w:tabs>
        <w:snapToGrid w:val="0"/>
        <w:spacing w:line="360" w:lineRule="exact"/>
        <w:ind w:left="721" w:hanging="721"/>
        <w:rPr>
          <w:rFonts w:hint="eastAsia" w:ascii="宋体" w:hAnsi="宋体"/>
          <w:szCs w:val="21"/>
        </w:rPr>
      </w:pPr>
      <w:r>
        <w:rPr>
          <w:rFonts w:hint="eastAsia" w:ascii="宋体" w:hAnsi="宋体"/>
          <w:szCs w:val="21"/>
        </w:rPr>
        <w:t>在同一地方，中标供应商应保证投标报价低于其他非政府采购价或市场平均的价格。同时，中标供应商应保证投标报价在配置等基本条件相同、设备市场价格稳定的情况下不得明显高于温州地区其他县市同等项目的成交价格，否则可能导致中标结果做无效处理。</w:t>
      </w:r>
    </w:p>
    <w:p w14:paraId="1C6F3EC9">
      <w:pPr>
        <w:widowControl/>
        <w:numPr>
          <w:ilvl w:val="1"/>
          <w:numId w:val="15"/>
        </w:numPr>
        <w:tabs>
          <w:tab w:val="left" w:pos="721"/>
          <w:tab w:val="left" w:pos="1470"/>
        </w:tabs>
        <w:snapToGrid w:val="0"/>
        <w:spacing w:line="360" w:lineRule="exact"/>
        <w:ind w:left="721" w:hanging="721"/>
        <w:rPr>
          <w:rFonts w:hint="eastAsia" w:ascii="新宋体" w:hAnsi="新宋体" w:eastAsia="新宋体"/>
          <w:szCs w:val="21"/>
        </w:rPr>
      </w:pPr>
      <w:r>
        <w:rPr>
          <w:rFonts w:hint="eastAsia" w:ascii="宋体" w:hAnsi="宋体"/>
          <w:szCs w:val="21"/>
        </w:rPr>
        <w:t>投标人若有方案和报价未被唱标，应在开标大会上及时声明并提请采购机构注意，否则是投标人自己的风险，采购机构对此不承担任何责任。</w:t>
      </w:r>
    </w:p>
    <w:p w14:paraId="4C44CFED">
      <w:pPr>
        <w:widowControl/>
        <w:numPr>
          <w:ilvl w:val="0"/>
          <w:numId w:val="15"/>
        </w:numPr>
        <w:tabs>
          <w:tab w:val="left" w:pos="721"/>
          <w:tab w:val="clear" w:pos="851"/>
        </w:tabs>
        <w:snapToGrid w:val="0"/>
        <w:spacing w:line="360" w:lineRule="exact"/>
        <w:ind w:left="721" w:hanging="721"/>
        <w:rPr>
          <w:rFonts w:hint="eastAsia" w:ascii="新宋体" w:hAnsi="新宋体" w:eastAsia="新宋体"/>
          <w:b/>
          <w:szCs w:val="21"/>
        </w:rPr>
      </w:pPr>
      <w:r>
        <w:rPr>
          <w:rFonts w:hint="eastAsia" w:ascii="新宋体" w:hAnsi="新宋体" w:eastAsia="新宋体"/>
          <w:b/>
          <w:szCs w:val="21"/>
        </w:rPr>
        <w:t>投标有效期</w:t>
      </w:r>
    </w:p>
    <w:p w14:paraId="1DFE19B8">
      <w:pPr>
        <w:widowControl/>
        <w:numPr>
          <w:ilvl w:val="1"/>
          <w:numId w:val="15"/>
        </w:numPr>
        <w:tabs>
          <w:tab w:val="left" w:pos="721"/>
        </w:tabs>
        <w:snapToGrid w:val="0"/>
        <w:spacing w:line="360" w:lineRule="exact"/>
        <w:ind w:left="721" w:hanging="721"/>
        <w:rPr>
          <w:rFonts w:hint="eastAsia" w:ascii="宋体" w:hAnsi="宋体"/>
          <w:szCs w:val="21"/>
        </w:rPr>
      </w:pPr>
      <w:r>
        <w:rPr>
          <w:rFonts w:hint="eastAsia" w:ascii="宋体" w:hAnsi="宋体"/>
          <w:szCs w:val="21"/>
        </w:rPr>
        <w:t>提交投标文件截止日起90天内，投标书应保持有效。投标有效期短于规定期限的将被视为非响应投标而予以拒绝。</w:t>
      </w:r>
    </w:p>
    <w:p w14:paraId="4D0EF5DD">
      <w:pPr>
        <w:widowControl/>
        <w:numPr>
          <w:ilvl w:val="1"/>
          <w:numId w:val="15"/>
        </w:numPr>
        <w:tabs>
          <w:tab w:val="left" w:pos="721"/>
        </w:tabs>
        <w:snapToGrid w:val="0"/>
        <w:spacing w:line="360" w:lineRule="exact"/>
        <w:ind w:left="721" w:hanging="721"/>
        <w:rPr>
          <w:rFonts w:hint="eastAsia" w:ascii="宋体" w:hAnsi="宋体"/>
          <w:szCs w:val="21"/>
        </w:rPr>
      </w:pPr>
      <w:r>
        <w:rPr>
          <w:rFonts w:hint="eastAsia" w:ascii="宋体" w:hAnsi="宋体"/>
          <w:szCs w:val="21"/>
        </w:rPr>
        <w:t>特殊情况下，采购机构可于投标有效期满之前要求投标人同意延长有效期，要求与答复均应为书面形式。对于同意该要求的投标人，既不要求也不允许其修改投标文件。</w:t>
      </w:r>
    </w:p>
    <w:p w14:paraId="1D087101">
      <w:pPr>
        <w:widowControl/>
        <w:numPr>
          <w:ilvl w:val="0"/>
          <w:numId w:val="15"/>
        </w:numPr>
        <w:tabs>
          <w:tab w:val="left" w:pos="721"/>
          <w:tab w:val="clear" w:pos="851"/>
        </w:tabs>
        <w:snapToGrid w:val="0"/>
        <w:spacing w:line="360" w:lineRule="exact"/>
        <w:ind w:left="721" w:hanging="721"/>
        <w:rPr>
          <w:rFonts w:hint="eastAsia" w:ascii="宋体" w:hAnsi="宋体"/>
          <w:szCs w:val="21"/>
        </w:rPr>
      </w:pPr>
      <w:r>
        <w:rPr>
          <w:rFonts w:hint="eastAsia" w:ascii="宋体" w:hAnsi="宋体"/>
          <w:b/>
          <w:szCs w:val="21"/>
        </w:rPr>
        <w:t>投标文件的式样和签署</w:t>
      </w:r>
    </w:p>
    <w:p w14:paraId="215F65E6">
      <w:pPr>
        <w:widowControl/>
        <w:snapToGrid w:val="0"/>
        <w:spacing w:line="360" w:lineRule="exact"/>
        <w:outlineLvl w:val="1"/>
        <w:rPr>
          <w:rFonts w:hint="eastAsia" w:ascii="宋体" w:hAnsi="宋体"/>
          <w:b/>
          <w:szCs w:val="21"/>
        </w:rPr>
      </w:pPr>
      <w:r>
        <w:rPr>
          <w:rFonts w:hint="eastAsia" w:ascii="宋体" w:hAnsi="宋体"/>
          <w:b/>
          <w:szCs w:val="21"/>
        </w:rPr>
        <w:t>17.1   电子投标文件</w:t>
      </w:r>
    </w:p>
    <w:p w14:paraId="21ED2ADF">
      <w:pPr>
        <w:snapToGrid w:val="0"/>
        <w:spacing w:line="360" w:lineRule="exact"/>
        <w:ind w:left="720" w:leftChars="300"/>
        <w:outlineLvl w:val="1"/>
        <w:rPr>
          <w:rFonts w:hint="eastAsia" w:ascii="宋体" w:hAnsi="宋体"/>
          <w:b/>
          <w:bCs/>
          <w:szCs w:val="21"/>
        </w:rPr>
      </w:pPr>
      <w:r>
        <w:rPr>
          <w:rFonts w:hint="eastAsia" w:ascii="宋体" w:hAnsi="宋体"/>
          <w:b/>
          <w:szCs w:val="21"/>
        </w:rPr>
        <w:t>电子投标文件</w:t>
      </w:r>
      <w:r>
        <w:rPr>
          <w:rFonts w:hint="eastAsia" w:ascii="宋体" w:hAnsi="宋体"/>
          <w:b/>
          <w:bCs/>
          <w:szCs w:val="21"/>
        </w:rPr>
        <w:t>按政采云平台供应商项目采购-电子招投标操作指南（</w:t>
      </w:r>
      <w:r>
        <w:rPr>
          <w:rFonts w:hint="eastAsia" w:ascii="宋体" w:hAnsi="宋体"/>
          <w:b/>
          <w:szCs w:val="21"/>
        </w:rPr>
        <w:t>网址见第二章投标人须知前附表</w:t>
      </w:r>
      <w:r>
        <w:rPr>
          <w:rFonts w:hint="eastAsia" w:ascii="宋体" w:hAnsi="宋体"/>
          <w:b/>
          <w:bCs/>
          <w:szCs w:val="21"/>
        </w:rPr>
        <w:t>）及本招标文件规定的格式和顺序编制电子投标文件并进行关联定位。</w:t>
      </w:r>
    </w:p>
    <w:p w14:paraId="16172259">
      <w:pPr>
        <w:widowControl/>
        <w:tabs>
          <w:tab w:val="left" w:pos="721"/>
        </w:tabs>
        <w:snapToGrid w:val="0"/>
        <w:spacing w:line="360" w:lineRule="exact"/>
        <w:rPr>
          <w:rFonts w:hint="eastAsia" w:ascii="新宋体" w:hAnsi="新宋体" w:eastAsia="新宋体"/>
          <w:b/>
          <w:szCs w:val="21"/>
        </w:rPr>
      </w:pPr>
      <w:r>
        <w:rPr>
          <w:rFonts w:hint="eastAsia" w:ascii="新宋体" w:hAnsi="新宋体" w:eastAsia="新宋体"/>
          <w:b/>
          <w:szCs w:val="21"/>
        </w:rPr>
        <w:t>17.</w:t>
      </w:r>
      <w:r>
        <w:rPr>
          <w:rFonts w:ascii="新宋体" w:hAnsi="新宋体" w:eastAsia="新宋体"/>
          <w:b/>
          <w:szCs w:val="21"/>
        </w:rPr>
        <w:t>2</w:t>
      </w:r>
      <w:r>
        <w:rPr>
          <w:rFonts w:hint="eastAsia" w:ascii="新宋体" w:hAnsi="新宋体" w:eastAsia="新宋体"/>
          <w:b/>
          <w:szCs w:val="21"/>
        </w:rPr>
        <w:t xml:space="preserve">  备份文件</w:t>
      </w:r>
    </w:p>
    <w:p w14:paraId="1ED22B65">
      <w:pPr>
        <w:wordWrap w:val="0"/>
        <w:spacing w:line="360" w:lineRule="exact"/>
        <w:ind w:left="720" w:leftChars="300"/>
        <w:rPr>
          <w:rFonts w:hint="eastAsia" w:ascii="宋体" w:hAnsi="宋体" w:cs="宋体"/>
          <w:b/>
          <w:szCs w:val="21"/>
        </w:rPr>
      </w:pPr>
      <w:r>
        <w:rPr>
          <w:rFonts w:hint="eastAsia" w:ascii="宋体" w:hAnsi="宋体" w:cs="宋体"/>
          <w:b/>
          <w:szCs w:val="21"/>
        </w:rPr>
        <w:t>1.投标人在“政府采购云平台”完成“电子加密投标文件”的上传递交后，还可以（EMS、顺丰邮寄或投标人送达开标现场（即送即走）形式）在投标截止时间前递交以介质（U盘）存储的 “备份投标文件”（一份）；</w:t>
      </w:r>
    </w:p>
    <w:p w14:paraId="141307BB">
      <w:pPr>
        <w:wordWrap w:val="0"/>
        <w:spacing w:line="360" w:lineRule="exact"/>
        <w:ind w:left="720" w:leftChars="300"/>
        <w:rPr>
          <w:rFonts w:hint="eastAsia" w:ascii="宋体" w:hAnsi="宋体" w:cs="宋体"/>
          <w:b/>
          <w:szCs w:val="21"/>
        </w:rPr>
      </w:pPr>
      <w:r>
        <w:rPr>
          <w:rFonts w:hint="eastAsia" w:ascii="宋体" w:hAnsi="宋体" w:cs="宋体"/>
          <w:b/>
          <w:szCs w:val="21"/>
        </w:rPr>
        <w:t>2.“备份投标文件”应当密封包装（单独密封，需标记备份投标文件），并在包装上标注项目名称、单位名称并加盖投标单位公章。没有密封包装或者投标截止时间后递交至地点的“备份投标文件”将不予接收；</w:t>
      </w:r>
    </w:p>
    <w:p w14:paraId="26E5608F">
      <w:pPr>
        <w:wordWrap w:val="0"/>
        <w:spacing w:line="360" w:lineRule="exact"/>
        <w:ind w:left="720" w:leftChars="300"/>
        <w:rPr>
          <w:rFonts w:hint="eastAsia" w:ascii="宋体" w:hAnsi="宋体" w:eastAsia="宋体" w:cs="宋体"/>
          <w:b/>
          <w:szCs w:val="21"/>
        </w:rPr>
      </w:pPr>
      <w:r>
        <w:rPr>
          <w:rFonts w:hint="eastAsia" w:ascii="宋体" w:hAnsi="宋体" w:eastAsia="宋体" w:cs="宋体"/>
          <w:b/>
          <w:szCs w:val="21"/>
        </w:rPr>
        <w:t>3.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1FB2F71">
      <w:pPr>
        <w:wordWrap w:val="0"/>
        <w:spacing w:line="360" w:lineRule="exact"/>
        <w:ind w:left="720" w:leftChars="300"/>
        <w:rPr>
          <w:rFonts w:hint="eastAsia" w:ascii="宋体" w:hAnsi="宋体" w:eastAsia="宋体" w:cs="宋体"/>
          <w:b/>
          <w:szCs w:val="21"/>
          <w:lang w:eastAsia="zh-CN"/>
        </w:rPr>
      </w:pPr>
      <w:r>
        <w:rPr>
          <w:rFonts w:hint="eastAsia" w:ascii="宋体" w:hAnsi="宋体" w:eastAsia="宋体" w:cs="宋体"/>
          <w:b/>
          <w:szCs w:val="21"/>
        </w:rPr>
        <w:t>4.邮寄地址：</w:t>
      </w:r>
      <w:r>
        <w:rPr>
          <w:rFonts w:hint="eastAsia" w:ascii="宋体" w:hAnsi="宋体" w:eastAsia="宋体" w:cs="宋体"/>
          <w:b/>
          <w:szCs w:val="21"/>
          <w:lang w:eastAsia="zh-CN"/>
        </w:rPr>
        <w:t>浙江省龙港市彩虹大道南虹家园</w:t>
      </w:r>
      <w:r>
        <w:rPr>
          <w:rFonts w:hint="eastAsia" w:ascii="宋体" w:hAnsi="宋体" w:eastAsia="宋体" w:cs="宋体"/>
          <w:b/>
          <w:szCs w:val="21"/>
          <w:lang w:val="en-US" w:eastAsia="zh-CN"/>
        </w:rPr>
        <w:t>1幢一单元201-202室</w:t>
      </w:r>
      <w:r>
        <w:rPr>
          <w:rFonts w:hint="eastAsia" w:ascii="宋体" w:hAnsi="宋体" w:eastAsia="宋体" w:cs="宋体"/>
          <w:b/>
          <w:szCs w:val="21"/>
          <w:lang w:eastAsia="zh-CN"/>
        </w:rPr>
        <w:t>（浙江品信工程项目管理有限公司）</w:t>
      </w:r>
      <w:r>
        <w:rPr>
          <w:rFonts w:hint="eastAsia" w:ascii="宋体" w:hAnsi="宋体" w:eastAsia="宋体" w:cs="宋体"/>
          <w:b/>
          <w:szCs w:val="21"/>
        </w:rPr>
        <w:t>；电话：</w:t>
      </w:r>
      <w:r>
        <w:rPr>
          <w:rFonts w:hint="eastAsia" w:ascii="宋体" w:hAnsi="宋体" w:eastAsia="宋体" w:cs="宋体"/>
          <w:b/>
          <w:szCs w:val="21"/>
          <w:lang w:eastAsia="zh-CN"/>
        </w:rPr>
        <w:t>0577-</w:t>
      </w:r>
      <w:r>
        <w:rPr>
          <w:rFonts w:hint="eastAsia" w:ascii="宋体" w:hAnsi="宋体" w:eastAsia="宋体" w:cs="宋体"/>
          <w:b/>
          <w:szCs w:val="21"/>
          <w:lang w:val="en-US" w:eastAsia="zh-CN"/>
        </w:rPr>
        <w:t>68687277</w:t>
      </w:r>
      <w:r>
        <w:rPr>
          <w:rFonts w:hint="eastAsia" w:ascii="宋体" w:hAnsi="宋体" w:eastAsia="宋体" w:cs="宋体"/>
          <w:b/>
          <w:szCs w:val="21"/>
          <w:lang w:eastAsia="zh-CN"/>
        </w:rPr>
        <w:t>、</w:t>
      </w:r>
      <w:r>
        <w:rPr>
          <w:rFonts w:hint="eastAsia" w:ascii="宋体" w:hAnsi="宋体" w:eastAsia="宋体" w:cs="宋体"/>
          <w:b/>
          <w:szCs w:val="21"/>
          <w:lang w:val="en-US" w:eastAsia="zh-CN"/>
        </w:rPr>
        <w:t>18958756977</w:t>
      </w:r>
      <w:r>
        <w:rPr>
          <w:rFonts w:hint="eastAsia" w:ascii="宋体" w:hAnsi="宋体" w:eastAsia="宋体" w:cs="宋体"/>
          <w:b/>
          <w:szCs w:val="21"/>
        </w:rPr>
        <w:t xml:space="preserve">； 收件人： </w:t>
      </w:r>
      <w:r>
        <w:rPr>
          <w:rFonts w:hint="eastAsia" w:ascii="宋体" w:hAnsi="宋体" w:eastAsia="宋体" w:cs="宋体"/>
          <w:b/>
          <w:szCs w:val="21"/>
          <w:lang w:eastAsia="zh-CN"/>
        </w:rPr>
        <w:t>郑女士</w:t>
      </w:r>
    </w:p>
    <w:p w14:paraId="00699725">
      <w:pPr>
        <w:widowControl/>
        <w:numPr>
          <w:ilvl w:val="0"/>
          <w:numId w:val="15"/>
        </w:numPr>
        <w:tabs>
          <w:tab w:val="left" w:pos="721"/>
          <w:tab w:val="clear" w:pos="851"/>
        </w:tabs>
        <w:snapToGrid w:val="0"/>
        <w:spacing w:line="360" w:lineRule="exact"/>
        <w:ind w:left="721" w:hanging="721"/>
        <w:rPr>
          <w:rFonts w:hint="eastAsia" w:ascii="宋体" w:hAnsi="宋体"/>
          <w:b/>
          <w:szCs w:val="21"/>
        </w:rPr>
      </w:pPr>
      <w:r>
        <w:rPr>
          <w:rFonts w:hint="eastAsia" w:ascii="宋体" w:hAnsi="宋体"/>
          <w:b/>
          <w:szCs w:val="21"/>
        </w:rPr>
        <w:t>知识产权</w:t>
      </w:r>
    </w:p>
    <w:p w14:paraId="2667427D">
      <w:pPr>
        <w:widowControl/>
        <w:numPr>
          <w:ilvl w:val="1"/>
          <w:numId w:val="15"/>
        </w:numPr>
        <w:tabs>
          <w:tab w:val="left" w:pos="721"/>
        </w:tabs>
        <w:snapToGrid w:val="0"/>
        <w:spacing w:line="360" w:lineRule="exact"/>
        <w:ind w:left="721" w:hanging="721"/>
        <w:rPr>
          <w:rFonts w:hint="eastAsia" w:ascii="宋体" w:hAnsi="宋体"/>
          <w:b/>
          <w:szCs w:val="21"/>
        </w:rPr>
      </w:pPr>
      <w:r>
        <w:rPr>
          <w:rFonts w:hint="eastAsia" w:ascii="宋体" w:hAnsi="宋体"/>
          <w:szCs w:val="21"/>
        </w:rPr>
        <w:t>投标人应保证，采购人在中华人民共和国使用货物的任何一部分时，采购人免受第三方提出侵犯其专利权、商标权或其它知识产权的起诉；采购人免受有关行业监督机构和同业自律组织提出的起诉和投诉。</w:t>
      </w:r>
    </w:p>
    <w:p w14:paraId="70EA76A4">
      <w:pPr>
        <w:widowControl/>
        <w:numPr>
          <w:ilvl w:val="1"/>
          <w:numId w:val="15"/>
        </w:numPr>
        <w:tabs>
          <w:tab w:val="left" w:pos="721"/>
        </w:tabs>
        <w:snapToGrid w:val="0"/>
        <w:spacing w:line="360" w:lineRule="exact"/>
        <w:ind w:left="721" w:hanging="721"/>
        <w:rPr>
          <w:rFonts w:hint="eastAsia" w:ascii="宋体" w:hAnsi="宋体"/>
          <w:b/>
          <w:szCs w:val="21"/>
        </w:rPr>
      </w:pPr>
      <w:r>
        <w:rPr>
          <w:rFonts w:hint="eastAsia" w:ascii="宋体" w:hAnsi="宋体"/>
          <w:szCs w:val="21"/>
        </w:rPr>
        <w:t>投标报价应包括所有应支付的对专利权和版权、设计或其他知识产权而需要向其他方支付的版税。</w:t>
      </w:r>
    </w:p>
    <w:p w14:paraId="437B75F9">
      <w:pPr>
        <w:snapToGrid w:val="0"/>
        <w:spacing w:line="360" w:lineRule="exact"/>
        <w:rPr>
          <w:rFonts w:hint="eastAsia" w:ascii="新宋体" w:hAnsi="新宋体" w:eastAsia="新宋体"/>
          <w:b/>
          <w:sz w:val="36"/>
          <w:szCs w:val="21"/>
        </w:rPr>
      </w:pPr>
      <w:bookmarkStart w:id="4" w:name="_Toc495977857"/>
    </w:p>
    <w:p w14:paraId="1C419826">
      <w:pPr>
        <w:snapToGrid w:val="0"/>
        <w:spacing w:line="360" w:lineRule="exact"/>
        <w:jc w:val="center"/>
        <w:rPr>
          <w:rFonts w:hint="eastAsia" w:ascii="新宋体" w:hAnsi="新宋体" w:eastAsia="新宋体"/>
          <w:b/>
          <w:sz w:val="36"/>
          <w:szCs w:val="21"/>
        </w:rPr>
      </w:pPr>
      <w:r>
        <w:rPr>
          <w:rFonts w:hint="eastAsia" w:ascii="新宋体" w:hAnsi="新宋体" w:eastAsia="新宋体"/>
          <w:b/>
          <w:sz w:val="36"/>
          <w:szCs w:val="21"/>
        </w:rPr>
        <w:t>五</w:t>
      </w:r>
      <w:r>
        <w:rPr>
          <w:rFonts w:hint="eastAsia" w:ascii="新宋体" w:hAnsi="新宋体" w:eastAsia="新宋体"/>
          <w:b/>
          <w:sz w:val="36"/>
          <w:szCs w:val="21"/>
          <w:lang w:eastAsia="zh-CN"/>
        </w:rPr>
        <w:t>、</w:t>
      </w:r>
      <w:r>
        <w:rPr>
          <w:rFonts w:hint="eastAsia" w:ascii="新宋体" w:hAnsi="新宋体" w:eastAsia="新宋体"/>
          <w:b/>
          <w:sz w:val="36"/>
          <w:szCs w:val="21"/>
        </w:rPr>
        <w:t>投标文件的递交</w:t>
      </w:r>
      <w:bookmarkEnd w:id="4"/>
    </w:p>
    <w:p w14:paraId="2096DF57">
      <w:pPr>
        <w:widowControl/>
        <w:numPr>
          <w:ilvl w:val="0"/>
          <w:numId w:val="15"/>
        </w:numPr>
        <w:tabs>
          <w:tab w:val="left" w:pos="721"/>
          <w:tab w:val="clear" w:pos="851"/>
        </w:tabs>
        <w:snapToGrid w:val="0"/>
        <w:spacing w:line="360" w:lineRule="exact"/>
        <w:ind w:left="720" w:hanging="720"/>
        <w:rPr>
          <w:rFonts w:hint="eastAsia" w:ascii="新宋体" w:hAnsi="新宋体" w:eastAsia="新宋体"/>
          <w:b/>
          <w:szCs w:val="21"/>
        </w:rPr>
      </w:pPr>
      <w:r>
        <w:rPr>
          <w:rFonts w:hint="eastAsia" w:ascii="新宋体" w:hAnsi="新宋体" w:eastAsia="新宋体"/>
          <w:b/>
          <w:szCs w:val="21"/>
        </w:rPr>
        <w:t>投标文件的递交</w:t>
      </w:r>
    </w:p>
    <w:p w14:paraId="7B504131">
      <w:pPr>
        <w:widowControl/>
        <w:numPr>
          <w:ilvl w:val="1"/>
          <w:numId w:val="15"/>
        </w:numPr>
        <w:tabs>
          <w:tab w:val="left" w:pos="721"/>
        </w:tabs>
        <w:snapToGrid w:val="0"/>
        <w:spacing w:line="360" w:lineRule="exact"/>
        <w:ind w:left="720" w:hanging="720"/>
        <w:rPr>
          <w:rFonts w:hint="eastAsia" w:ascii="新宋体" w:hAnsi="新宋体" w:eastAsia="新宋体"/>
          <w:szCs w:val="21"/>
        </w:rPr>
      </w:pPr>
      <w:r>
        <w:rPr>
          <w:rFonts w:hint="eastAsia" w:ascii="新宋体" w:hAnsi="新宋体" w:eastAsia="新宋体"/>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p>
    <w:p w14:paraId="47D2C9D1">
      <w:pPr>
        <w:widowControl/>
        <w:numPr>
          <w:ilvl w:val="1"/>
          <w:numId w:val="15"/>
        </w:numPr>
        <w:tabs>
          <w:tab w:val="left" w:pos="721"/>
        </w:tabs>
        <w:snapToGrid w:val="0"/>
        <w:spacing w:line="360" w:lineRule="exact"/>
        <w:ind w:left="720" w:hanging="720"/>
        <w:rPr>
          <w:rFonts w:hint="eastAsia" w:ascii="新宋体" w:hAnsi="新宋体" w:eastAsia="新宋体"/>
          <w:szCs w:val="21"/>
        </w:rPr>
      </w:pPr>
      <w:r>
        <w:rPr>
          <w:rFonts w:hint="eastAsia" w:ascii="新宋体" w:hAnsi="新宋体" w:eastAsia="新宋体"/>
          <w:szCs w:val="21"/>
        </w:rPr>
        <w:t>备份投标文件（U盘）必须在规定的投标截止时间前送达（可邮寄）到指定的投标地点。</w:t>
      </w:r>
    </w:p>
    <w:p w14:paraId="6B62C50F">
      <w:pPr>
        <w:widowControl/>
        <w:numPr>
          <w:ilvl w:val="0"/>
          <w:numId w:val="15"/>
        </w:numPr>
        <w:tabs>
          <w:tab w:val="left" w:pos="721"/>
          <w:tab w:val="clear" w:pos="851"/>
        </w:tabs>
        <w:snapToGrid w:val="0"/>
        <w:spacing w:line="360" w:lineRule="exact"/>
        <w:ind w:left="720" w:hanging="720"/>
        <w:rPr>
          <w:rFonts w:hint="eastAsia" w:ascii="新宋体" w:hAnsi="新宋体" w:eastAsia="新宋体"/>
          <w:b/>
          <w:szCs w:val="21"/>
        </w:rPr>
      </w:pPr>
      <w:r>
        <w:rPr>
          <w:rFonts w:hint="eastAsia" w:ascii="新宋体" w:hAnsi="新宋体" w:eastAsia="新宋体"/>
          <w:b/>
          <w:szCs w:val="21"/>
        </w:rPr>
        <w:t>投标文件的修改与撤回</w:t>
      </w:r>
    </w:p>
    <w:p w14:paraId="707828A0">
      <w:pPr>
        <w:widowControl/>
        <w:numPr>
          <w:ilvl w:val="1"/>
          <w:numId w:val="15"/>
        </w:numPr>
        <w:tabs>
          <w:tab w:val="left" w:pos="721"/>
        </w:tabs>
        <w:snapToGrid w:val="0"/>
        <w:spacing w:line="360" w:lineRule="exact"/>
        <w:ind w:left="720" w:hanging="720"/>
        <w:rPr>
          <w:rFonts w:hint="eastAsia" w:ascii="新宋体" w:hAnsi="新宋体" w:eastAsia="新宋体"/>
          <w:szCs w:val="21"/>
        </w:rPr>
      </w:pPr>
      <w:r>
        <w:rPr>
          <w:rFonts w:hint="eastAsia" w:ascii="新宋体" w:hAnsi="新宋体" w:eastAsia="新宋体"/>
          <w:szCs w:val="21"/>
        </w:rPr>
        <w:t>投标人在递交投标文件后，可以修改或撤回其投标文件:</w:t>
      </w:r>
      <w:r>
        <w:rPr>
          <w:rFonts w:hint="eastAsia" w:ascii="新宋体" w:hAnsi="新宋体" w:eastAsia="新宋体"/>
          <w:b/>
          <w:szCs w:val="21"/>
        </w:rPr>
        <w:t>（1）递交投标文件截止时间之前补充或者修改电子投标文件的，应当先行撤回原文件，补充、修改后重新传输递交；</w:t>
      </w:r>
      <w:r>
        <w:rPr>
          <w:rFonts w:hint="eastAsia" w:ascii="新宋体" w:hAnsi="新宋体" w:eastAsia="新宋体"/>
          <w:szCs w:val="21"/>
        </w:rPr>
        <w:t>（2）递交投标文件截止时间之前补充或者修改备份投标文件的，</w:t>
      </w:r>
      <w:r>
        <w:rPr>
          <w:rFonts w:hint="eastAsia" w:ascii="宋体" w:hAnsi="宋体"/>
          <w:szCs w:val="21"/>
        </w:rPr>
        <w:t>采购</w:t>
      </w:r>
      <w:r>
        <w:rPr>
          <w:rFonts w:hint="eastAsia" w:ascii="新宋体" w:hAnsi="新宋体" w:eastAsia="新宋体"/>
          <w:szCs w:val="21"/>
        </w:rPr>
        <w:t>人必须在规定的投标截止时间之前收到修改包括替代或撤回的书面通知。该通知须有经正式授权的投标人代表签字。</w:t>
      </w:r>
    </w:p>
    <w:p w14:paraId="7CD44727">
      <w:pPr>
        <w:widowControl/>
        <w:numPr>
          <w:ilvl w:val="1"/>
          <w:numId w:val="15"/>
        </w:numPr>
        <w:tabs>
          <w:tab w:val="left" w:pos="721"/>
        </w:tabs>
        <w:snapToGrid w:val="0"/>
        <w:spacing w:line="360" w:lineRule="exact"/>
        <w:ind w:left="720" w:hanging="720"/>
        <w:rPr>
          <w:rFonts w:hint="eastAsia" w:ascii="新宋体" w:hAnsi="新宋体" w:eastAsia="新宋体"/>
          <w:szCs w:val="21"/>
        </w:rPr>
      </w:pPr>
      <w:r>
        <w:rPr>
          <w:rFonts w:hint="eastAsia" w:ascii="新宋体" w:hAnsi="新宋体" w:eastAsia="新宋体"/>
          <w:szCs w:val="21"/>
        </w:rPr>
        <w:t>投标人对投标文件修改的书面材料或撤销的通知应按规定进行编写、密封、标注和递送。</w:t>
      </w:r>
    </w:p>
    <w:p w14:paraId="6C8CA114">
      <w:pPr>
        <w:widowControl/>
        <w:numPr>
          <w:ilvl w:val="1"/>
          <w:numId w:val="15"/>
        </w:numPr>
        <w:tabs>
          <w:tab w:val="left" w:pos="721"/>
        </w:tabs>
        <w:snapToGrid w:val="0"/>
        <w:spacing w:line="360" w:lineRule="exact"/>
        <w:ind w:left="720" w:hanging="720"/>
        <w:rPr>
          <w:rFonts w:hint="eastAsia" w:ascii="新宋体" w:hAnsi="新宋体" w:eastAsia="新宋体"/>
          <w:szCs w:val="21"/>
        </w:rPr>
      </w:pPr>
      <w:r>
        <w:rPr>
          <w:rFonts w:hint="eastAsia" w:ascii="新宋体" w:hAnsi="新宋体" w:eastAsia="新宋体"/>
          <w:szCs w:val="21"/>
        </w:rPr>
        <w:t>在投标截止时间之后至投标有效期满止，投标人不得对其投标文件做任何修改，亦不得撤回其投标。</w:t>
      </w:r>
    </w:p>
    <w:p w14:paraId="71A97129">
      <w:pPr>
        <w:widowControl/>
        <w:numPr>
          <w:ilvl w:val="0"/>
          <w:numId w:val="15"/>
        </w:numPr>
        <w:tabs>
          <w:tab w:val="left" w:pos="721"/>
          <w:tab w:val="clear" w:pos="851"/>
        </w:tabs>
        <w:snapToGrid w:val="0"/>
        <w:spacing w:line="360" w:lineRule="exact"/>
        <w:ind w:left="720" w:hanging="720"/>
        <w:rPr>
          <w:rFonts w:hint="eastAsia" w:ascii="新宋体" w:hAnsi="新宋体" w:eastAsia="新宋体" w:cs="宋体"/>
          <w:b/>
          <w:szCs w:val="21"/>
        </w:rPr>
      </w:pPr>
      <w:r>
        <w:rPr>
          <w:rFonts w:hint="eastAsia" w:ascii="新宋体" w:hAnsi="新宋体" w:eastAsia="新宋体" w:cs="宋体"/>
          <w:b/>
          <w:szCs w:val="21"/>
        </w:rPr>
        <w:t>在投标截止时间以后传输递交的电子投标文件将拒收。</w:t>
      </w:r>
    </w:p>
    <w:p w14:paraId="5942CB76">
      <w:pPr>
        <w:widowControl/>
        <w:numPr>
          <w:ilvl w:val="0"/>
          <w:numId w:val="15"/>
        </w:numPr>
        <w:tabs>
          <w:tab w:val="left" w:pos="721"/>
          <w:tab w:val="clear" w:pos="851"/>
        </w:tabs>
        <w:snapToGrid w:val="0"/>
        <w:spacing w:line="360" w:lineRule="exact"/>
        <w:ind w:left="720" w:hanging="720"/>
        <w:rPr>
          <w:rFonts w:hint="eastAsia" w:ascii="新宋体" w:hAnsi="新宋体" w:eastAsia="新宋体" w:cs="宋体"/>
          <w:b/>
          <w:szCs w:val="21"/>
        </w:rPr>
      </w:pPr>
      <w:r>
        <w:rPr>
          <w:rFonts w:hint="eastAsia" w:ascii="新宋体" w:hAnsi="新宋体" w:eastAsia="新宋体" w:cs="宋体"/>
          <w:b/>
          <w:szCs w:val="21"/>
        </w:rPr>
        <w:t xml:space="preserve">发生下列情况之一的电子备份投标文件将拒收: </w:t>
      </w:r>
    </w:p>
    <w:p w14:paraId="17233B1E">
      <w:pPr>
        <w:widowControl/>
        <w:numPr>
          <w:ilvl w:val="0"/>
          <w:numId w:val="15"/>
        </w:numPr>
        <w:tabs>
          <w:tab w:val="left" w:pos="721"/>
          <w:tab w:val="clear" w:pos="851"/>
        </w:tabs>
        <w:snapToGrid w:val="0"/>
        <w:spacing w:line="360" w:lineRule="exact"/>
        <w:ind w:left="720" w:hanging="720"/>
        <w:rPr>
          <w:rFonts w:hint="eastAsia" w:ascii="新宋体" w:hAnsi="新宋体" w:eastAsia="新宋体" w:cs="宋体"/>
          <w:b/>
          <w:szCs w:val="21"/>
        </w:rPr>
      </w:pPr>
      <w:r>
        <w:rPr>
          <w:rFonts w:hint="eastAsia" w:ascii="新宋体" w:hAnsi="新宋体" w:eastAsia="新宋体" w:cs="宋体"/>
          <w:b/>
          <w:szCs w:val="21"/>
        </w:rPr>
        <w:t>23.1 未传输递交的电子投标文件的；</w:t>
      </w:r>
    </w:p>
    <w:p w14:paraId="14BECB31">
      <w:pPr>
        <w:widowControl/>
        <w:numPr>
          <w:ilvl w:val="0"/>
          <w:numId w:val="15"/>
        </w:numPr>
        <w:tabs>
          <w:tab w:val="left" w:pos="721"/>
          <w:tab w:val="clear" w:pos="851"/>
        </w:tabs>
        <w:snapToGrid w:val="0"/>
        <w:spacing w:line="360" w:lineRule="exact"/>
        <w:ind w:left="720" w:hanging="720"/>
        <w:rPr>
          <w:rFonts w:hint="eastAsia" w:ascii="新宋体" w:hAnsi="新宋体" w:eastAsia="新宋体" w:cs="宋体"/>
          <w:b/>
          <w:szCs w:val="21"/>
        </w:rPr>
      </w:pPr>
      <w:r>
        <w:rPr>
          <w:rFonts w:hint="eastAsia" w:ascii="新宋体" w:hAnsi="新宋体" w:eastAsia="新宋体" w:cs="宋体"/>
          <w:b/>
          <w:szCs w:val="21"/>
        </w:rPr>
        <w:t>23.2 在投标截止时间以后送达的投标文件；</w:t>
      </w:r>
    </w:p>
    <w:p w14:paraId="63CC1FEE">
      <w:pPr>
        <w:widowControl/>
        <w:numPr>
          <w:ilvl w:val="0"/>
          <w:numId w:val="15"/>
        </w:numPr>
        <w:tabs>
          <w:tab w:val="left" w:pos="721"/>
          <w:tab w:val="clear" w:pos="851"/>
        </w:tabs>
        <w:snapToGrid w:val="0"/>
        <w:spacing w:line="360" w:lineRule="exact"/>
        <w:ind w:left="720" w:hanging="720"/>
        <w:rPr>
          <w:rFonts w:hint="eastAsia" w:ascii="新宋体" w:hAnsi="新宋体" w:eastAsia="新宋体" w:cs="宋体"/>
          <w:b/>
          <w:szCs w:val="21"/>
        </w:rPr>
      </w:pPr>
      <w:r>
        <w:rPr>
          <w:rFonts w:hint="eastAsia" w:ascii="新宋体" w:hAnsi="新宋体" w:eastAsia="新宋体" w:cs="宋体"/>
          <w:b/>
          <w:szCs w:val="21"/>
        </w:rPr>
        <w:t>23.3 未存U盘且装袋密封的电子备份投标文件或由于包装不妥在送达途中严重破损或失散的；</w:t>
      </w:r>
    </w:p>
    <w:p w14:paraId="7F6B9409">
      <w:pPr>
        <w:snapToGrid w:val="0"/>
        <w:spacing w:line="360" w:lineRule="exact"/>
        <w:jc w:val="center"/>
        <w:rPr>
          <w:rFonts w:hint="eastAsia" w:ascii="新宋体" w:hAnsi="新宋体" w:eastAsia="新宋体"/>
          <w:b/>
          <w:sz w:val="36"/>
          <w:szCs w:val="21"/>
        </w:rPr>
      </w:pPr>
      <w:bookmarkStart w:id="5" w:name="_Toc495977858"/>
    </w:p>
    <w:p w14:paraId="06291ABF">
      <w:pPr>
        <w:snapToGrid w:val="0"/>
        <w:spacing w:line="360" w:lineRule="exact"/>
        <w:jc w:val="center"/>
        <w:rPr>
          <w:rFonts w:hint="eastAsia" w:ascii="新宋体" w:hAnsi="新宋体" w:eastAsia="新宋体"/>
          <w:b/>
          <w:sz w:val="36"/>
          <w:szCs w:val="21"/>
        </w:rPr>
      </w:pPr>
      <w:r>
        <w:rPr>
          <w:rFonts w:hint="eastAsia" w:ascii="新宋体" w:hAnsi="新宋体" w:eastAsia="新宋体"/>
          <w:b/>
          <w:sz w:val="36"/>
          <w:szCs w:val="21"/>
        </w:rPr>
        <w:t>六</w:t>
      </w:r>
      <w:r>
        <w:rPr>
          <w:rFonts w:hint="eastAsia" w:ascii="新宋体" w:hAnsi="新宋体" w:eastAsia="新宋体"/>
          <w:b/>
          <w:sz w:val="36"/>
          <w:szCs w:val="21"/>
          <w:lang w:eastAsia="zh-CN"/>
        </w:rPr>
        <w:t>、</w:t>
      </w:r>
      <w:r>
        <w:rPr>
          <w:rFonts w:hint="eastAsia" w:ascii="新宋体" w:hAnsi="新宋体" w:eastAsia="新宋体"/>
          <w:b/>
          <w:sz w:val="36"/>
          <w:szCs w:val="21"/>
        </w:rPr>
        <w:t>开标与评审</w:t>
      </w:r>
      <w:bookmarkEnd w:id="5"/>
    </w:p>
    <w:p w14:paraId="4347ADCF">
      <w:pPr>
        <w:snapToGrid w:val="0"/>
        <w:spacing w:line="360" w:lineRule="exact"/>
        <w:jc w:val="center"/>
        <w:rPr>
          <w:rFonts w:hint="eastAsia" w:ascii="新宋体" w:hAnsi="新宋体" w:eastAsia="新宋体"/>
          <w:b/>
          <w:szCs w:val="21"/>
        </w:rPr>
      </w:pPr>
    </w:p>
    <w:p w14:paraId="0DDCCE92">
      <w:pPr>
        <w:widowControl/>
        <w:numPr>
          <w:ilvl w:val="0"/>
          <w:numId w:val="15"/>
        </w:numPr>
        <w:tabs>
          <w:tab w:val="left" w:pos="618"/>
          <w:tab w:val="clear" w:pos="851"/>
        </w:tabs>
        <w:snapToGrid w:val="0"/>
        <w:spacing w:line="360" w:lineRule="exact"/>
        <w:rPr>
          <w:rFonts w:hint="eastAsia" w:ascii="新宋体" w:hAnsi="新宋体" w:eastAsia="新宋体"/>
          <w:b/>
          <w:szCs w:val="21"/>
        </w:rPr>
      </w:pPr>
      <w:r>
        <w:rPr>
          <w:rFonts w:hint="eastAsia" w:ascii="新宋体" w:hAnsi="新宋体" w:eastAsia="新宋体"/>
          <w:b/>
          <w:szCs w:val="21"/>
        </w:rPr>
        <w:t>评标委员会</w:t>
      </w:r>
    </w:p>
    <w:p w14:paraId="434D2E84">
      <w:pPr>
        <w:snapToGrid w:val="0"/>
        <w:spacing w:line="360" w:lineRule="exact"/>
        <w:ind w:left="617" w:leftChars="257"/>
        <w:rPr>
          <w:rFonts w:hint="eastAsia" w:ascii="新宋体" w:hAnsi="新宋体" w:eastAsia="新宋体"/>
          <w:szCs w:val="21"/>
        </w:rPr>
      </w:pPr>
      <w:r>
        <w:rPr>
          <w:rFonts w:hint="eastAsia" w:ascii="新宋体" w:hAnsi="新宋体" w:eastAsia="新宋体"/>
          <w:szCs w:val="21"/>
        </w:rPr>
        <w:t>采购机构依法组建评标委员会，评标委员会的成员在评标过程中必须严格遵守《政府采购法》等有关法律法规的规定。</w:t>
      </w:r>
    </w:p>
    <w:p w14:paraId="4801B830">
      <w:pPr>
        <w:widowControl/>
        <w:numPr>
          <w:ilvl w:val="0"/>
          <w:numId w:val="15"/>
        </w:numPr>
        <w:tabs>
          <w:tab w:val="left" w:pos="618"/>
          <w:tab w:val="clear" w:pos="851"/>
        </w:tabs>
        <w:snapToGrid w:val="0"/>
        <w:spacing w:line="360" w:lineRule="exact"/>
        <w:rPr>
          <w:rFonts w:hint="eastAsia" w:ascii="新宋体" w:hAnsi="新宋体" w:eastAsia="新宋体"/>
          <w:b/>
          <w:szCs w:val="21"/>
        </w:rPr>
      </w:pPr>
      <w:r>
        <w:rPr>
          <w:rFonts w:hint="eastAsia" w:ascii="新宋体" w:hAnsi="新宋体" w:eastAsia="新宋体"/>
          <w:b/>
          <w:szCs w:val="21"/>
        </w:rPr>
        <w:t>评标过程的保密性</w:t>
      </w:r>
    </w:p>
    <w:p w14:paraId="12D6F5E3">
      <w:pPr>
        <w:snapToGrid w:val="0"/>
        <w:spacing w:line="360" w:lineRule="exact"/>
        <w:ind w:left="742" w:leftChars="209" w:hanging="240" w:hangingChars="100"/>
        <w:rPr>
          <w:rFonts w:hint="eastAsia" w:ascii="新宋体" w:hAnsi="新宋体" w:eastAsia="新宋体"/>
          <w:b/>
          <w:szCs w:val="21"/>
        </w:rPr>
      </w:pPr>
      <w:r>
        <w:rPr>
          <w:rFonts w:hint="eastAsia" w:ascii="新宋体" w:hAnsi="新宋体" w:eastAsia="新宋体"/>
          <w:szCs w:val="21"/>
        </w:rPr>
        <w:t xml:space="preserve">  开标后，直至向中标人授予合同时止，凡与评审有关的资料均不得向投标人及与评标无关人员透露。如果投标人在评标过程试图向</w:t>
      </w:r>
      <w:r>
        <w:rPr>
          <w:rFonts w:hint="eastAsia" w:ascii="宋体" w:hAnsi="宋体"/>
          <w:szCs w:val="21"/>
        </w:rPr>
        <w:t>采购</w:t>
      </w:r>
      <w:r>
        <w:rPr>
          <w:rFonts w:hint="eastAsia" w:ascii="新宋体" w:hAnsi="新宋体" w:eastAsia="新宋体"/>
          <w:szCs w:val="21"/>
        </w:rPr>
        <w:t>人或采购机构施加影响，其投标文件将被拒绝。</w:t>
      </w:r>
    </w:p>
    <w:p w14:paraId="0803DDAA">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开标</w:t>
      </w:r>
    </w:p>
    <w:p w14:paraId="7D472DAF">
      <w:pPr>
        <w:widowControl/>
        <w:numPr>
          <w:ilvl w:val="1"/>
          <w:numId w:val="15"/>
        </w:numPr>
        <w:tabs>
          <w:tab w:val="left" w:pos="618"/>
        </w:tabs>
        <w:snapToGrid w:val="0"/>
        <w:spacing w:line="360" w:lineRule="exact"/>
        <w:ind w:left="618" w:hanging="618"/>
        <w:rPr>
          <w:rFonts w:hint="eastAsia" w:ascii="新宋体" w:hAnsi="新宋体" w:eastAsia="新宋体"/>
          <w:szCs w:val="21"/>
        </w:rPr>
      </w:pPr>
      <w:r>
        <w:rPr>
          <w:rFonts w:hint="eastAsia" w:ascii="新宋体" w:hAnsi="新宋体" w:eastAsia="新宋体"/>
          <w:szCs w:val="21"/>
        </w:rPr>
        <w:t>采购机构按招标文件规定的时间、地点组织开标会。</w:t>
      </w:r>
    </w:p>
    <w:p w14:paraId="68AA8E6B">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电子投标文件开标</w:t>
      </w:r>
    </w:p>
    <w:p w14:paraId="11BA5052">
      <w:pPr>
        <w:widowControl/>
        <w:snapToGrid w:val="0"/>
        <w:spacing w:line="360" w:lineRule="exact"/>
        <w:ind w:left="618"/>
        <w:rPr>
          <w:rFonts w:hint="eastAsia" w:ascii="新宋体" w:hAnsi="新宋体" w:eastAsia="新宋体"/>
          <w:b/>
          <w:szCs w:val="21"/>
        </w:rPr>
      </w:pPr>
      <w:r>
        <w:rPr>
          <w:rFonts w:hint="eastAsia" w:ascii="新宋体" w:hAnsi="新宋体" w:eastAsia="新宋体"/>
          <w:b/>
          <w:szCs w:val="21"/>
        </w:rPr>
        <w:t>投标截止时间后，投标人登录政采云平台，用“项目采购-开标评标”功能对电子投标文件进行在线解密。在线解密电子投标文件时间为开标时间起30分钟内。</w:t>
      </w:r>
    </w:p>
    <w:p w14:paraId="02D1F73E">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备份投标文件开标</w:t>
      </w:r>
    </w:p>
    <w:p w14:paraId="5F70CCDA">
      <w:pPr>
        <w:widowControl/>
        <w:snapToGrid w:val="0"/>
        <w:spacing w:line="360" w:lineRule="exact"/>
        <w:ind w:left="618"/>
        <w:rPr>
          <w:rFonts w:hint="eastAsia" w:ascii="新宋体" w:hAnsi="新宋体" w:eastAsia="新宋体"/>
          <w:b/>
          <w:szCs w:val="21"/>
        </w:rPr>
      </w:pPr>
      <w:r>
        <w:rPr>
          <w:rFonts w:hint="eastAsia" w:ascii="新宋体" w:hAnsi="新宋体" w:eastAsia="新宋体"/>
          <w:b/>
          <w:szCs w:val="21"/>
        </w:rPr>
        <w:t>电子投标文件解密失败，启用备份投标文件，备份投标文件一旦启用，则电子投标文件失效，不予启用。</w:t>
      </w:r>
    </w:p>
    <w:p w14:paraId="3C336092">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投标人线上提交或通过邮箱（</w:t>
      </w:r>
      <w:r>
        <w:rPr>
          <w:rFonts w:hint="eastAsia" w:ascii="新宋体" w:hAnsi="新宋体" w:eastAsia="新宋体"/>
          <w:b/>
          <w:szCs w:val="21"/>
          <w:lang w:val="en-US" w:eastAsia="zh-CN"/>
        </w:rPr>
        <w:t>57107546</w:t>
      </w:r>
      <w:r>
        <w:rPr>
          <w:rFonts w:hint="eastAsia" w:ascii="新宋体" w:hAnsi="新宋体" w:eastAsia="新宋体"/>
          <w:b/>
          <w:szCs w:val="21"/>
        </w:rPr>
        <w:t>@qq.com）的方式按要求填写的政府采购活动现场确认声明书扫描件</w:t>
      </w:r>
      <w:r>
        <w:rPr>
          <w:rFonts w:hint="eastAsia" w:ascii="新宋体" w:hAnsi="新宋体" w:eastAsia="新宋体"/>
          <w:b/>
          <w:szCs w:val="21"/>
          <w:lang w:eastAsia="zh-CN"/>
        </w:rPr>
        <w:t>，未提交则视为默认</w:t>
      </w:r>
      <w:r>
        <w:rPr>
          <w:rFonts w:hint="eastAsia" w:ascii="新宋体" w:hAnsi="新宋体" w:eastAsia="新宋体"/>
          <w:b/>
          <w:szCs w:val="21"/>
        </w:rPr>
        <w:t>。</w:t>
      </w:r>
    </w:p>
    <w:p w14:paraId="54F56479">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采购机构按招标文件规定的时间、地点开启投标文件，由采购人代表对供应商资格文件进行审查，若资格审查不符合招标文件要求，即终止其参与投标资格。</w:t>
      </w:r>
    </w:p>
    <w:p w14:paraId="7A9C54A8">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评审委员会对通过资格审查的投标人技术资信文件进行评审，技术资信文件评审结束后，开启技术资信文件合格投标人的报价文件，开评标程序均在政采云平台上完成，投标人可在平台系统开标评标信息页面查看得分报价等信息。因开评标期间会涉及询标、声明等环节，未按时回复的视作默认，在评审结束前投标人应全程密切关注，否则后果自负。</w:t>
      </w:r>
    </w:p>
    <w:p w14:paraId="7C403456">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公布报价开标情况。</w:t>
      </w:r>
    </w:p>
    <w:p w14:paraId="1961D803">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评标委员会对报价情况进行评审。</w:t>
      </w:r>
    </w:p>
    <w:p w14:paraId="5B014D79">
      <w:pPr>
        <w:widowControl/>
        <w:numPr>
          <w:ilvl w:val="1"/>
          <w:numId w:val="15"/>
        </w:numPr>
        <w:tabs>
          <w:tab w:val="left" w:pos="618"/>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公布评审结果。</w:t>
      </w:r>
    </w:p>
    <w:p w14:paraId="04CBFC25">
      <w:pPr>
        <w:widowControl/>
        <w:tabs>
          <w:tab w:val="left" w:pos="618"/>
        </w:tabs>
        <w:snapToGrid w:val="0"/>
        <w:spacing w:line="360" w:lineRule="exact"/>
        <w:rPr>
          <w:rFonts w:ascii="新宋体" w:hAnsi="新宋体" w:eastAsia="新宋体"/>
          <w:b/>
          <w:szCs w:val="21"/>
        </w:rPr>
      </w:pPr>
      <w:r>
        <w:rPr>
          <w:rFonts w:hint="eastAsia" w:ascii="新宋体" w:hAnsi="新宋体" w:eastAsia="新宋体"/>
          <w:b/>
          <w:szCs w:val="21"/>
        </w:rPr>
        <w:t>特别说明：政采云公司如对电子化开标及评审程序有调整的，按调整后的程序操作。</w:t>
      </w:r>
    </w:p>
    <w:p w14:paraId="11360383">
      <w:pPr>
        <w:widowControl/>
        <w:numPr>
          <w:ilvl w:val="0"/>
          <w:numId w:val="15"/>
        </w:numPr>
        <w:tabs>
          <w:tab w:val="left" w:pos="618"/>
          <w:tab w:val="clear" w:pos="851"/>
        </w:tabs>
        <w:spacing w:line="360" w:lineRule="exact"/>
        <w:ind w:left="618" w:hanging="618"/>
        <w:jc w:val="left"/>
        <w:rPr>
          <w:rFonts w:hint="eastAsia" w:ascii="新宋体" w:hAnsi="新宋体" w:eastAsia="新宋体"/>
          <w:b/>
          <w:szCs w:val="21"/>
        </w:rPr>
      </w:pPr>
      <w:r>
        <w:rPr>
          <w:rFonts w:hint="eastAsia" w:ascii="新宋体" w:hAnsi="新宋体" w:eastAsia="新宋体"/>
          <w:b/>
          <w:szCs w:val="21"/>
        </w:rPr>
        <w:t>投标文件的评审</w:t>
      </w:r>
    </w:p>
    <w:p w14:paraId="0A3EA9EF">
      <w:pPr>
        <w:spacing w:line="360" w:lineRule="exact"/>
        <w:ind w:left="-120" w:leftChars="-50" w:firstLine="120" w:firstLineChars="50"/>
        <w:rPr>
          <w:rFonts w:hint="eastAsia" w:ascii="新宋体" w:hAnsi="新宋体" w:eastAsia="新宋体"/>
          <w:b/>
          <w:szCs w:val="21"/>
        </w:rPr>
      </w:pPr>
      <w:r>
        <w:rPr>
          <w:rFonts w:ascii="Arial" w:hAnsi="Arial" w:eastAsia="新宋体" w:cs="Arial"/>
          <w:szCs w:val="21"/>
        </w:rPr>
        <w:t>2</w:t>
      </w:r>
      <w:r>
        <w:rPr>
          <w:rFonts w:hint="eastAsia" w:ascii="Arial" w:hAnsi="Arial" w:eastAsia="新宋体" w:cs="Arial"/>
          <w:szCs w:val="21"/>
          <w:lang w:val="en-US" w:eastAsia="zh-CN"/>
        </w:rPr>
        <w:t>9</w:t>
      </w:r>
      <w:r>
        <w:rPr>
          <w:rFonts w:ascii="Arial" w:hAnsi="Arial" w:eastAsia="新宋体" w:cs="Arial"/>
          <w:szCs w:val="21"/>
        </w:rPr>
        <w:t xml:space="preserve">.1 </w:t>
      </w:r>
      <w:r>
        <w:rPr>
          <w:rFonts w:hint="eastAsia" w:ascii="新宋体" w:hAnsi="新宋体" w:eastAsia="新宋体"/>
          <w:szCs w:val="21"/>
        </w:rPr>
        <w:t xml:space="preserve"> 开标后，对投标文件进行初审，初审内容为：</w:t>
      </w:r>
    </w:p>
    <w:p w14:paraId="7F6D2861">
      <w:pPr>
        <w:spacing w:line="360" w:lineRule="exact"/>
        <w:ind w:left="525" w:hanging="600" w:hangingChars="250"/>
        <w:rPr>
          <w:rFonts w:hint="eastAsia" w:ascii="新宋体" w:hAnsi="新宋体" w:eastAsia="新宋体"/>
          <w:b/>
          <w:szCs w:val="21"/>
        </w:rPr>
      </w:pPr>
      <w:r>
        <w:rPr>
          <w:rFonts w:hint="eastAsia" w:ascii="新宋体" w:hAnsi="新宋体" w:eastAsia="新宋体"/>
          <w:szCs w:val="21"/>
        </w:rPr>
        <w:t>（1）资格性检查。依据法律法规和招标文件的规定，</w:t>
      </w:r>
      <w:r>
        <w:rPr>
          <w:rFonts w:hint="eastAsia" w:ascii="新宋体" w:hAnsi="新宋体" w:eastAsia="新宋体"/>
          <w:b/>
          <w:szCs w:val="21"/>
        </w:rPr>
        <w:t>查验资格条件，采购人根据投标资格要求对各投标供应商投标资格进行审核，资格审核未通过的供应商做无效标处理，不进入技术资信及</w:t>
      </w:r>
      <w:r>
        <w:rPr>
          <w:rFonts w:hint="eastAsia" w:ascii="新宋体" w:hAnsi="新宋体" w:eastAsia="新宋体"/>
          <w:b/>
          <w:szCs w:val="21"/>
          <w:lang w:eastAsia="zh-CN"/>
        </w:rPr>
        <w:t>报价文件</w:t>
      </w:r>
      <w:r>
        <w:rPr>
          <w:rFonts w:hint="eastAsia" w:ascii="新宋体" w:hAnsi="新宋体" w:eastAsia="新宋体"/>
          <w:b/>
          <w:szCs w:val="21"/>
        </w:rPr>
        <w:t>评审。</w:t>
      </w:r>
    </w:p>
    <w:p w14:paraId="2052B989">
      <w:pPr>
        <w:spacing w:line="360" w:lineRule="exact"/>
        <w:ind w:left="634" w:leftChars="14" w:hanging="600" w:hangingChars="250"/>
        <w:rPr>
          <w:rFonts w:hint="eastAsia" w:ascii="新宋体" w:hAnsi="新宋体" w:eastAsia="新宋体"/>
          <w:szCs w:val="21"/>
        </w:rPr>
      </w:pPr>
      <w:r>
        <w:rPr>
          <w:rFonts w:hint="eastAsia" w:ascii="新宋体" w:hAnsi="新宋体" w:eastAsia="新宋体"/>
          <w:szCs w:val="21"/>
        </w:rPr>
        <w:t>（2）符合性检查。</w:t>
      </w:r>
      <w:r>
        <w:rPr>
          <w:rFonts w:hint="eastAsia" w:ascii="新宋体" w:hAnsi="新宋体" w:eastAsia="新宋体"/>
          <w:b/>
          <w:szCs w:val="21"/>
        </w:rPr>
        <w:t>评标委员会</w:t>
      </w:r>
      <w:r>
        <w:rPr>
          <w:rFonts w:hint="eastAsia" w:ascii="新宋体" w:hAnsi="新宋体" w:eastAsia="新宋体"/>
          <w:szCs w:val="21"/>
        </w:rPr>
        <w:t>依据招标文件的规定，从投标文件的有效性、完整性和对招标文件的响应程度进行审查，以确定是否对招标文件的实质性要求作出响应。</w:t>
      </w:r>
    </w:p>
    <w:p w14:paraId="43BCB6DB">
      <w:pPr>
        <w:spacing w:line="360" w:lineRule="exact"/>
        <w:ind w:left="643" w:leftChars="-40" w:hanging="739" w:hangingChars="308"/>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lang w:val="en-US" w:eastAsia="zh-CN"/>
        </w:rPr>
        <w:t>9</w:t>
      </w:r>
      <w:r>
        <w:rPr>
          <w:rFonts w:ascii="Arial" w:hAnsi="Arial" w:eastAsia="新宋体" w:cs="Arial"/>
          <w:szCs w:val="21"/>
        </w:rPr>
        <w:t>.</w:t>
      </w:r>
      <w:r>
        <w:rPr>
          <w:rFonts w:hint="eastAsia" w:ascii="Arial" w:hAnsi="Arial" w:eastAsia="新宋体" w:cs="Arial"/>
          <w:szCs w:val="21"/>
        </w:rPr>
        <w:t>2</w:t>
      </w:r>
      <w:r>
        <w:rPr>
          <w:rFonts w:hint="eastAsia" w:ascii="新宋体" w:hAnsi="新宋体" w:eastAsia="新宋体"/>
          <w:szCs w:val="21"/>
        </w:rPr>
        <w:t xml:space="preserve"> 初审时若发现投标货物与招标货物在型号规格、技术性能、质量、保质保修期等有重大偏离，或缺少招标文件要求必须提供的投标内容条款，其投标将被拒绝。但允许投标文件中有不构成实质性偏差的微小差异。</w:t>
      </w:r>
    </w:p>
    <w:p w14:paraId="1DBA4E5E">
      <w:pPr>
        <w:spacing w:line="360" w:lineRule="exact"/>
        <w:ind w:left="643" w:leftChars="-46" w:hanging="753" w:hangingChars="314"/>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lang w:val="en-US" w:eastAsia="zh-CN"/>
        </w:rPr>
        <w:t>9</w:t>
      </w:r>
      <w:r>
        <w:rPr>
          <w:rFonts w:ascii="Arial" w:hAnsi="Arial" w:eastAsia="新宋体" w:cs="Arial"/>
          <w:szCs w:val="21"/>
        </w:rPr>
        <w:t>.</w:t>
      </w:r>
      <w:r>
        <w:rPr>
          <w:rFonts w:hint="eastAsia" w:ascii="Arial" w:hAnsi="Arial" w:eastAsia="新宋体" w:cs="Arial"/>
          <w:szCs w:val="21"/>
        </w:rPr>
        <w:t>3</w:t>
      </w:r>
      <w:r>
        <w:rPr>
          <w:rFonts w:hint="eastAsia" w:ascii="新宋体" w:hAnsi="新宋体" w:eastAsia="新宋体"/>
          <w:szCs w:val="21"/>
        </w:rPr>
        <w:t xml:space="preserve"> 在详细评标之前，评标委员会要审查每份投标文件是否实质上响应了招标文件的要求。实质上响应的投标应该是与招标文件要求的全部条款、条件和规格相符，没有重大偏离的投标。评标委员会决定投标的响应性只根据投标文件本身的内容，而不寻求外部的证据。</w:t>
      </w:r>
    </w:p>
    <w:p w14:paraId="7A922C1D">
      <w:pPr>
        <w:spacing w:line="360" w:lineRule="exact"/>
        <w:ind w:left="588" w:leftChars="-45" w:hanging="696" w:hangingChars="290"/>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lang w:val="en-US" w:eastAsia="zh-CN"/>
        </w:rPr>
        <w:t>9</w:t>
      </w:r>
      <w:r>
        <w:rPr>
          <w:rFonts w:ascii="Arial" w:hAnsi="Arial" w:eastAsia="新宋体" w:cs="Arial"/>
          <w:szCs w:val="21"/>
        </w:rPr>
        <w:t>.</w:t>
      </w:r>
      <w:r>
        <w:rPr>
          <w:rFonts w:hint="eastAsia" w:ascii="Arial" w:hAnsi="Arial" w:eastAsia="新宋体" w:cs="Arial"/>
          <w:szCs w:val="21"/>
        </w:rPr>
        <w:t>4</w:t>
      </w:r>
      <w:r>
        <w:rPr>
          <w:rFonts w:hint="eastAsia" w:ascii="新宋体" w:hAnsi="新宋体" w:eastAsia="新宋体"/>
          <w:szCs w:val="21"/>
        </w:rPr>
        <w:t xml:space="preserve">  实质上没有响应招标文件要求的投标将被拒绝，投标人不得通过修正或撤销不合要求的偏离或保留从而使其投标成为实质上响应的投标。</w:t>
      </w:r>
    </w:p>
    <w:p w14:paraId="6EC95482">
      <w:pPr>
        <w:spacing w:line="360" w:lineRule="exact"/>
        <w:ind w:left="602" w:leftChars="-49" w:hanging="720" w:hangingChars="300"/>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lang w:val="en-US" w:eastAsia="zh-CN"/>
        </w:rPr>
        <w:t>9</w:t>
      </w:r>
      <w:r>
        <w:rPr>
          <w:rFonts w:ascii="Arial" w:hAnsi="Arial" w:eastAsia="新宋体" w:cs="Arial"/>
          <w:szCs w:val="21"/>
        </w:rPr>
        <w:t>.</w:t>
      </w:r>
      <w:r>
        <w:rPr>
          <w:rFonts w:hint="eastAsia" w:ascii="Arial" w:hAnsi="Arial" w:eastAsia="新宋体" w:cs="Arial"/>
          <w:szCs w:val="21"/>
        </w:rPr>
        <w:t>5</w:t>
      </w:r>
      <w:r>
        <w:rPr>
          <w:rFonts w:hint="eastAsia" w:ascii="新宋体" w:hAnsi="新宋体" w:eastAsia="新宋体"/>
          <w:szCs w:val="21"/>
        </w:rPr>
        <w:t xml:space="preserve">  评标委员会成员对资格性、符合性检查合格的投标文件按照招标文件中制订的评分办法进行综合评定打分。</w:t>
      </w:r>
    </w:p>
    <w:p w14:paraId="728A18FE">
      <w:pPr>
        <w:spacing w:line="360" w:lineRule="exact"/>
        <w:ind w:left="554" w:leftChars="-49" w:hanging="672" w:hangingChars="280"/>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lang w:val="en-US" w:eastAsia="zh-CN"/>
        </w:rPr>
        <w:t>9</w:t>
      </w:r>
      <w:r>
        <w:rPr>
          <w:rFonts w:ascii="Arial" w:hAnsi="Arial" w:eastAsia="新宋体" w:cs="Arial"/>
          <w:szCs w:val="21"/>
        </w:rPr>
        <w:t>.</w:t>
      </w:r>
      <w:r>
        <w:rPr>
          <w:rFonts w:hint="eastAsia" w:ascii="Arial" w:hAnsi="Arial" w:eastAsia="新宋体" w:cs="Arial"/>
          <w:szCs w:val="21"/>
        </w:rPr>
        <w:t>6</w:t>
      </w:r>
      <w:r>
        <w:rPr>
          <w:rFonts w:hint="eastAsia" w:ascii="新宋体" w:hAnsi="新宋体" w:eastAsia="新宋体" w:cs="宋体"/>
          <w:szCs w:val="21"/>
        </w:rPr>
        <w:t xml:space="preserve">  评标过程中遇到特殊情况，由评标委员会遵循公平、公正原则，采取记名投票方式按照少数服从多数原则决定。</w:t>
      </w:r>
    </w:p>
    <w:p w14:paraId="75796122">
      <w:pPr>
        <w:spacing w:line="360" w:lineRule="exact"/>
        <w:ind w:left="557" w:leftChars="-49" w:hanging="675" w:hangingChars="280"/>
        <w:rPr>
          <w:rFonts w:hint="eastAsia" w:ascii="新宋体" w:hAnsi="新宋体" w:eastAsia="新宋体"/>
          <w:b/>
          <w:szCs w:val="21"/>
        </w:rPr>
      </w:pPr>
      <w:r>
        <w:rPr>
          <w:rFonts w:ascii="Arial" w:hAnsi="Arial" w:eastAsia="新宋体" w:cs="Arial"/>
          <w:b/>
          <w:szCs w:val="21"/>
        </w:rPr>
        <w:t>2</w:t>
      </w:r>
      <w:r>
        <w:rPr>
          <w:rFonts w:hint="eastAsia" w:ascii="Arial" w:hAnsi="Arial" w:eastAsia="新宋体" w:cs="Arial"/>
          <w:b/>
          <w:szCs w:val="21"/>
          <w:lang w:val="en-US" w:eastAsia="zh-CN"/>
        </w:rPr>
        <w:t>9</w:t>
      </w:r>
      <w:r>
        <w:rPr>
          <w:rFonts w:ascii="Arial" w:hAnsi="Arial" w:eastAsia="新宋体" w:cs="Arial"/>
          <w:b/>
          <w:szCs w:val="21"/>
        </w:rPr>
        <w:t>.</w:t>
      </w:r>
      <w:r>
        <w:rPr>
          <w:rFonts w:hint="eastAsia" w:ascii="Arial" w:hAnsi="Arial" w:eastAsia="新宋体" w:cs="Arial"/>
          <w:b/>
          <w:szCs w:val="21"/>
        </w:rPr>
        <w:t xml:space="preserve">7  </w:t>
      </w:r>
      <w:r>
        <w:rPr>
          <w:rFonts w:hint="eastAsia" w:ascii="新宋体" w:hAnsi="新宋体" w:eastAsia="新宋体"/>
          <w:b/>
          <w:szCs w:val="21"/>
        </w:rPr>
        <w:t>属于下列情况按</w:t>
      </w:r>
      <w:r>
        <w:rPr>
          <w:rFonts w:hint="eastAsia" w:ascii="新宋体" w:hAnsi="新宋体" w:eastAsia="新宋体"/>
          <w:b/>
          <w:bCs/>
          <w:szCs w:val="21"/>
        </w:rPr>
        <w:t>无效标</w:t>
      </w:r>
      <w:r>
        <w:rPr>
          <w:rFonts w:hint="eastAsia" w:ascii="新宋体" w:hAnsi="新宋体" w:eastAsia="新宋体"/>
          <w:b/>
          <w:szCs w:val="21"/>
        </w:rPr>
        <w:t>处理</w:t>
      </w:r>
      <w:r>
        <w:rPr>
          <w:rFonts w:hint="eastAsia" w:ascii="新宋体" w:hAnsi="新宋体" w:eastAsia="新宋体"/>
          <w:b/>
          <w:bCs/>
          <w:szCs w:val="21"/>
        </w:rPr>
        <w:t>：</w:t>
      </w:r>
    </w:p>
    <w:p w14:paraId="629822D2">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Cs/>
          <w:szCs w:val="21"/>
        </w:rPr>
      </w:pPr>
      <w:r>
        <w:rPr>
          <w:rFonts w:hint="eastAsia" w:ascii="新宋体" w:hAnsi="新宋体" w:eastAsia="新宋体"/>
          <w:bCs/>
          <w:szCs w:val="21"/>
        </w:rPr>
        <w:t>资格文件和技术资信文件中出现报价的；</w:t>
      </w:r>
    </w:p>
    <w:p w14:paraId="646497AC">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Cs/>
          <w:szCs w:val="21"/>
        </w:rPr>
      </w:pPr>
      <w:r>
        <w:rPr>
          <w:rFonts w:hint="eastAsia" w:ascii="新宋体" w:hAnsi="新宋体" w:eastAsia="新宋体"/>
          <w:bCs/>
          <w:szCs w:val="21"/>
        </w:rPr>
        <w:t>未按招标文件要求编制</w:t>
      </w:r>
      <w:r>
        <w:rPr>
          <w:rFonts w:hint="eastAsia" w:ascii="新宋体" w:hAnsi="新宋体" w:eastAsia="新宋体"/>
          <w:b/>
          <w:bCs/>
          <w:szCs w:val="21"/>
        </w:rPr>
        <w:t>(技术资信文件中未提供所投产品的品牌及型号)</w:t>
      </w:r>
      <w:r>
        <w:rPr>
          <w:rFonts w:hint="eastAsia" w:ascii="新宋体" w:hAnsi="新宋体" w:eastAsia="新宋体"/>
          <w:bCs/>
          <w:szCs w:val="21"/>
        </w:rPr>
        <w:t>或字迹模糊、辨认不清的投标文件；</w:t>
      </w:r>
    </w:p>
    <w:p w14:paraId="5DA776F8">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Cs/>
          <w:szCs w:val="21"/>
        </w:rPr>
      </w:pPr>
      <w:r>
        <w:rPr>
          <w:rFonts w:hint="eastAsia" w:ascii="新宋体" w:hAnsi="新宋体" w:eastAsia="新宋体"/>
          <w:bCs/>
          <w:szCs w:val="21"/>
        </w:rPr>
        <w:t>投标报价不是固定价的；</w:t>
      </w:r>
    </w:p>
    <w:p w14:paraId="516C718F">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szCs w:val="21"/>
        </w:rPr>
      </w:pPr>
      <w:r>
        <w:rPr>
          <w:rFonts w:hint="eastAsia" w:ascii="新宋体" w:hAnsi="新宋体" w:eastAsia="新宋体"/>
          <w:szCs w:val="21"/>
        </w:rPr>
        <w:t>供应商递交两份或两份以上内容不同的投标文件，未声明其中一份为有效的；或同一投标文件中出现有选择性的报价，未声明以其中一个报价为准的；</w:t>
      </w:r>
    </w:p>
    <w:p w14:paraId="62D2C587">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Cs/>
          <w:szCs w:val="21"/>
        </w:rPr>
      </w:pPr>
      <w:r>
        <w:rPr>
          <w:rFonts w:hint="eastAsia" w:ascii="新宋体" w:hAnsi="新宋体" w:eastAsia="新宋体"/>
          <w:bCs/>
          <w:szCs w:val="21"/>
        </w:rPr>
        <w:t>主要货物的技术规格和参数不满足招标内容及技术要求以及商务有重大偏离或保留的；</w:t>
      </w:r>
    </w:p>
    <w:p w14:paraId="6C58DDC4">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szCs w:val="21"/>
        </w:rPr>
      </w:pPr>
      <w:r>
        <w:rPr>
          <w:rFonts w:hint="eastAsia" w:ascii="新宋体" w:hAnsi="新宋体" w:eastAsia="新宋体"/>
          <w:szCs w:val="21"/>
        </w:rPr>
        <w:t>投标文件中投标函、法人授权委托书、开标一览表等未按要求签字或印章的；</w:t>
      </w:r>
    </w:p>
    <w:p w14:paraId="6E46DEDB">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szCs w:val="21"/>
        </w:rPr>
      </w:pPr>
      <w:r>
        <w:rPr>
          <w:rFonts w:hint="eastAsia" w:ascii="新宋体" w:hAnsi="新宋体" w:eastAsia="新宋体"/>
          <w:szCs w:val="21"/>
        </w:rPr>
        <w:t>授权代表而无法定代表人授权书的；</w:t>
      </w:r>
    </w:p>
    <w:p w14:paraId="6177ED92">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Cs/>
          <w:szCs w:val="21"/>
        </w:rPr>
      </w:pPr>
      <w:r>
        <w:rPr>
          <w:rFonts w:hint="eastAsia" w:ascii="新宋体" w:hAnsi="新宋体" w:eastAsia="新宋体"/>
          <w:bCs/>
          <w:szCs w:val="21"/>
        </w:rPr>
        <w:t>评标委员会认为投标文件未实质性响应招标文件的要求的；</w:t>
      </w:r>
    </w:p>
    <w:p w14:paraId="5757CC87">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未按政采云平台系统要求制作致使电子投标文件和电子备份投标文件均解密失败的 ；</w:t>
      </w:r>
    </w:p>
    <w:p w14:paraId="602A67CC">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电子投标文件未按规定要求提供公章（指表格中涉及加盖公章的地方）</w:t>
      </w:r>
      <w:r>
        <w:rPr>
          <w:rFonts w:hint="eastAsia" w:ascii="新宋体" w:hAnsi="新宋体" w:eastAsia="新宋体"/>
          <w:bCs/>
          <w:szCs w:val="21"/>
        </w:rPr>
        <w:t>；</w:t>
      </w:r>
    </w:p>
    <w:p w14:paraId="79DD9499">
      <w:pPr>
        <w:widowControl/>
        <w:numPr>
          <w:ilvl w:val="0"/>
          <w:numId w:val="17"/>
        </w:numPr>
        <w:tabs>
          <w:tab w:val="left" w:pos="206"/>
          <w:tab w:val="left" w:pos="515"/>
          <w:tab w:val="clear" w:pos="832"/>
        </w:tabs>
        <w:spacing w:line="380" w:lineRule="exact"/>
        <w:ind w:left="515" w:hanging="515"/>
        <w:jc w:val="left"/>
        <w:rPr>
          <w:rFonts w:hint="eastAsia" w:ascii="新宋体" w:hAnsi="新宋体" w:eastAsia="新宋体"/>
          <w:szCs w:val="21"/>
        </w:rPr>
      </w:pPr>
      <w:r>
        <w:rPr>
          <w:rFonts w:hint="eastAsia" w:ascii="新宋体" w:hAnsi="新宋体" w:eastAsia="新宋体"/>
          <w:szCs w:val="21"/>
        </w:rPr>
        <w:t>不符合法律、法规和招标文件中规定的其他实质性要求的。</w:t>
      </w:r>
    </w:p>
    <w:p w14:paraId="0FBBA601">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2</w:t>
      </w:r>
      <w:r>
        <w:rPr>
          <w:rFonts w:hint="eastAsia" w:ascii="新宋体" w:hAnsi="新宋体" w:eastAsia="新宋体"/>
          <w:b/>
          <w:szCs w:val="21"/>
          <w:lang w:val="en-US" w:eastAsia="zh-CN"/>
        </w:rPr>
        <w:t>9</w:t>
      </w:r>
      <w:r>
        <w:rPr>
          <w:rFonts w:hint="eastAsia" w:ascii="新宋体" w:hAnsi="新宋体" w:eastAsia="新宋体"/>
          <w:b/>
          <w:szCs w:val="21"/>
        </w:rPr>
        <w:t>.8、本项目采购活动的投标供应商之间存在以下利害关系的，不得参加同一标项的投标，否则其该标项相关投标做无效处理：</w:t>
      </w:r>
    </w:p>
    <w:p w14:paraId="25B1DBD4">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（1）法定代表人或负责人或实际控制人是同一人</w:t>
      </w:r>
    </w:p>
    <w:p w14:paraId="328256C3">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（2）法定代表人或负责人或实际控制人是夫妻关系</w:t>
      </w:r>
    </w:p>
    <w:p w14:paraId="58545BEE">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（3）法定代表人或负责人或实际控制人是直系血亲关系</w:t>
      </w:r>
    </w:p>
    <w:p w14:paraId="5C40062B">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（4）法定代表人或负责人或实际控制人存在股份控制或实际控制关系</w:t>
      </w:r>
    </w:p>
    <w:p w14:paraId="1CAB02C0">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有上述以外其他利害关系且存在影响政府采购公平竞争行为的，其该标项相关投标做无效处理。</w:t>
      </w:r>
    </w:p>
    <w:p w14:paraId="793F0149">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2</w:t>
      </w:r>
      <w:r>
        <w:rPr>
          <w:rFonts w:hint="eastAsia" w:ascii="新宋体" w:hAnsi="新宋体" w:eastAsia="新宋体"/>
          <w:b/>
          <w:szCs w:val="21"/>
          <w:lang w:val="en-US" w:eastAsia="zh-CN"/>
        </w:rPr>
        <w:t>9</w:t>
      </w:r>
      <w:r>
        <w:rPr>
          <w:rFonts w:hint="eastAsia" w:ascii="新宋体" w:hAnsi="新宋体" w:eastAsia="新宋体"/>
          <w:b/>
          <w:szCs w:val="21"/>
        </w:rPr>
        <w:t>.9、在评标过程中发现投标人有下述情形的，评标委员会应当认定视为投标人串通投标，其投标无效：</w:t>
      </w:r>
    </w:p>
    <w:p w14:paraId="469DB300">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（1）不同投标人的投标文件由同一单位或者个人编制；</w:t>
      </w:r>
    </w:p>
    <w:p w14:paraId="2544F003">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（2）不同投标人委托同一单位或者个人办理投标事宜；</w:t>
      </w:r>
    </w:p>
    <w:p w14:paraId="329FB34A">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（3）不同投标人的投标文件载明的项目管理成员或者联系人员为同一人；</w:t>
      </w:r>
    </w:p>
    <w:p w14:paraId="05209FB4">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（4）不同投标人的投标文件异常一致或者投标报价呈规律性差异；</w:t>
      </w:r>
    </w:p>
    <w:p w14:paraId="7CA5DEEB">
      <w:pPr>
        <w:widowControl/>
        <w:tabs>
          <w:tab w:val="left" w:pos="515"/>
        </w:tabs>
        <w:spacing w:line="380" w:lineRule="exact"/>
        <w:jc w:val="left"/>
        <w:rPr>
          <w:rFonts w:hint="eastAsia" w:ascii="新宋体" w:hAnsi="新宋体" w:eastAsia="新宋体"/>
          <w:b/>
          <w:szCs w:val="21"/>
        </w:rPr>
      </w:pPr>
      <w:r>
        <w:rPr>
          <w:rFonts w:hint="eastAsia" w:ascii="新宋体" w:hAnsi="新宋体" w:eastAsia="新宋体"/>
          <w:b/>
          <w:szCs w:val="21"/>
        </w:rPr>
        <w:t>（5）不同投标人的投标文件相互混装；</w:t>
      </w:r>
    </w:p>
    <w:p w14:paraId="7D134C9C">
      <w:pPr>
        <w:spacing w:line="320" w:lineRule="exact"/>
        <w:rPr>
          <w:rFonts w:hint="eastAsia" w:ascii="宋体" w:hAnsi="宋体"/>
        </w:rPr>
      </w:pPr>
      <w:r>
        <w:rPr>
          <w:rFonts w:hint="eastAsia" w:ascii="宋体" w:hAnsi="宋体"/>
          <w:b/>
          <w:bCs/>
          <w:sz w:val="22"/>
          <w:szCs w:val="22"/>
        </w:rPr>
        <w:t>▲</w:t>
      </w:r>
      <w:r>
        <w:rPr>
          <w:rFonts w:hint="eastAsia" w:ascii="宋体" w:hAnsi="宋体"/>
          <w:b/>
        </w:rPr>
        <w:t>2</w:t>
      </w:r>
      <w:r>
        <w:rPr>
          <w:rFonts w:hint="eastAsia" w:ascii="宋体" w:hAnsi="宋体"/>
          <w:b/>
          <w:lang w:val="en-US" w:eastAsia="zh-CN"/>
        </w:rPr>
        <w:t>9</w:t>
      </w:r>
      <w:r>
        <w:rPr>
          <w:rFonts w:hint="eastAsia" w:ascii="宋体" w:hAnsi="宋体"/>
          <w:b/>
        </w:rPr>
        <w:t>.10、至投标截止时间参加投标的供应商不足三家的；或评审期间，出现有效供应商不足三家的，本次采购任务（标段）做流标处理。</w:t>
      </w:r>
    </w:p>
    <w:p w14:paraId="5AD06273">
      <w:pPr>
        <w:spacing w:line="360" w:lineRule="exact"/>
        <w:rPr>
          <w:rFonts w:hint="eastAsia" w:ascii="新宋体" w:hAnsi="新宋体" w:eastAsia="新宋体"/>
          <w:b/>
          <w:bCs/>
          <w:szCs w:val="21"/>
        </w:rPr>
      </w:pPr>
      <w:r>
        <w:rPr>
          <w:rFonts w:hint="eastAsia" w:ascii="新宋体" w:hAnsi="新宋体" w:eastAsia="新宋体"/>
          <w:b/>
          <w:bCs/>
          <w:szCs w:val="21"/>
        </w:rPr>
        <w:t>2</w:t>
      </w:r>
      <w:r>
        <w:rPr>
          <w:rFonts w:hint="eastAsia" w:ascii="新宋体" w:hAnsi="新宋体" w:eastAsia="新宋体"/>
          <w:b/>
          <w:bCs/>
          <w:szCs w:val="21"/>
          <w:lang w:val="en-US" w:eastAsia="zh-CN"/>
        </w:rPr>
        <w:t>9</w:t>
      </w:r>
      <w:r>
        <w:rPr>
          <w:rFonts w:hint="eastAsia" w:ascii="新宋体" w:hAnsi="新宋体" w:eastAsia="新宋体"/>
          <w:b/>
          <w:bCs/>
          <w:szCs w:val="21"/>
        </w:rPr>
        <w:t>.11、投标文件的澄清</w:t>
      </w:r>
    </w:p>
    <w:p w14:paraId="4D7988E2">
      <w:pPr>
        <w:spacing w:line="360" w:lineRule="exact"/>
        <w:ind w:firstLine="240" w:firstLineChars="100"/>
        <w:rPr>
          <w:rFonts w:hint="eastAsia" w:ascii="新宋体" w:hAnsi="新宋体" w:eastAsia="新宋体" w:cs="宋体"/>
          <w:b w:val="0"/>
          <w:bCs/>
          <w:szCs w:val="21"/>
        </w:rPr>
      </w:pPr>
      <w:r>
        <w:rPr>
          <w:rFonts w:hint="eastAsia" w:ascii="新宋体" w:hAnsi="新宋体" w:eastAsia="新宋体" w:cs="宋体"/>
          <w:b w:val="0"/>
          <w:bCs/>
          <w:szCs w:val="21"/>
        </w:rPr>
        <w:t>(1) 在评标期间，评标委员会可以书面方式（指通过政采云系统在线询问）要求投标人对投标文件中含义不明确、对同类问题表述不一致或者有明显文字和计算错误的内容作必要的澄清、说明或补正。澄清、说明或补正应以书面形式进行并不得超出投标文件的范围或者改变投标文件的实质性内容。拒不按照要求对其投标文件进行澄清、说明或者补正的投标人，评标委员会可以否决其投标。</w:t>
      </w:r>
    </w:p>
    <w:p w14:paraId="186CF0D1">
      <w:pPr>
        <w:widowControl/>
        <w:tabs>
          <w:tab w:val="left" w:pos="515"/>
        </w:tabs>
        <w:spacing w:line="380" w:lineRule="exact"/>
        <w:ind w:firstLine="240" w:firstLineChars="100"/>
        <w:jc w:val="left"/>
        <w:rPr>
          <w:rFonts w:hint="eastAsia" w:ascii="新宋体" w:hAnsi="新宋体" w:eastAsia="新宋体" w:cs="宋体"/>
          <w:b w:val="0"/>
          <w:bCs/>
          <w:szCs w:val="21"/>
        </w:rPr>
      </w:pPr>
      <w:r>
        <w:rPr>
          <w:rFonts w:hint="eastAsia" w:ascii="新宋体" w:hAnsi="新宋体" w:eastAsia="新宋体" w:cs="宋体"/>
          <w:b w:val="0"/>
          <w:bCs/>
          <w:szCs w:val="21"/>
        </w:rPr>
        <w:t>（2）经澄清后，若重大（实质性）偏差仍存在，且不可接受，投标人则被认为是“不响应招标文件要求的投标人”，不再进入下一步评审。</w:t>
      </w:r>
    </w:p>
    <w:p w14:paraId="444580C3">
      <w:pPr>
        <w:snapToGrid w:val="0"/>
        <w:spacing w:line="360" w:lineRule="exact"/>
        <w:rPr>
          <w:rFonts w:hint="eastAsia" w:ascii="新宋体" w:hAnsi="新宋体" w:eastAsia="新宋体"/>
          <w:b/>
          <w:szCs w:val="21"/>
        </w:rPr>
      </w:pPr>
      <w:r>
        <w:rPr>
          <w:rFonts w:hint="eastAsia" w:ascii="新宋体" w:hAnsi="新宋体" w:eastAsia="新宋体"/>
          <w:b/>
          <w:szCs w:val="21"/>
        </w:rPr>
        <w:t>2</w:t>
      </w:r>
      <w:r>
        <w:rPr>
          <w:rFonts w:hint="eastAsia" w:ascii="新宋体" w:hAnsi="新宋体" w:eastAsia="新宋体"/>
          <w:b/>
          <w:szCs w:val="21"/>
          <w:lang w:val="en-US" w:eastAsia="zh-CN"/>
        </w:rPr>
        <w:t>9</w:t>
      </w:r>
      <w:r>
        <w:rPr>
          <w:rFonts w:hint="eastAsia" w:ascii="新宋体" w:hAnsi="新宋体" w:eastAsia="新宋体"/>
          <w:b/>
          <w:szCs w:val="21"/>
        </w:rPr>
        <w:t>.12、投标文件报价出现前后不一致的，按照下列规定修正：</w:t>
      </w:r>
    </w:p>
    <w:p w14:paraId="078E3CB6">
      <w:pPr>
        <w:widowControl/>
        <w:tabs>
          <w:tab w:val="left" w:pos="515"/>
        </w:tabs>
        <w:spacing w:line="380" w:lineRule="exact"/>
        <w:jc w:val="left"/>
        <w:rPr>
          <w:rFonts w:hint="eastAsia" w:ascii="新宋体" w:hAnsi="新宋体" w:eastAsia="新宋体" w:cs="宋体"/>
          <w:b w:val="0"/>
          <w:bCs/>
          <w:szCs w:val="21"/>
        </w:rPr>
      </w:pPr>
      <w:r>
        <w:rPr>
          <w:rFonts w:hint="eastAsia" w:ascii="新宋体" w:hAnsi="新宋体" w:eastAsia="新宋体" w:cs="宋体"/>
          <w:b w:val="0"/>
          <w:bCs/>
          <w:szCs w:val="21"/>
          <w:lang w:eastAsia="zh-CN"/>
        </w:rPr>
        <w:t>（</w:t>
      </w:r>
      <w:r>
        <w:rPr>
          <w:rFonts w:hint="eastAsia" w:ascii="新宋体" w:hAnsi="新宋体" w:eastAsia="新宋体" w:cs="宋体"/>
          <w:b w:val="0"/>
          <w:bCs/>
          <w:szCs w:val="21"/>
          <w:lang w:val="en-US" w:eastAsia="zh-CN"/>
        </w:rPr>
        <w:t>1</w:t>
      </w:r>
      <w:r>
        <w:rPr>
          <w:rFonts w:hint="eastAsia" w:ascii="新宋体" w:hAnsi="新宋体" w:eastAsia="新宋体" w:cs="宋体"/>
          <w:b w:val="0"/>
          <w:bCs/>
          <w:szCs w:val="21"/>
          <w:lang w:eastAsia="zh-CN"/>
        </w:rPr>
        <w:t>）</w:t>
      </w:r>
      <w:r>
        <w:rPr>
          <w:rFonts w:hint="eastAsia" w:ascii="新宋体" w:hAnsi="新宋体" w:eastAsia="新宋体" w:cs="宋体"/>
          <w:b w:val="0"/>
          <w:bCs/>
          <w:szCs w:val="21"/>
        </w:rPr>
        <w:t xml:space="preserve">投标文件中开标一览表（报价表）内容与投标文件中相应内容不一致的，以开标一览表（报价表）为准； </w:t>
      </w:r>
    </w:p>
    <w:p w14:paraId="73EFBFE6">
      <w:pPr>
        <w:widowControl/>
        <w:tabs>
          <w:tab w:val="left" w:pos="515"/>
        </w:tabs>
        <w:spacing w:line="380" w:lineRule="exact"/>
        <w:jc w:val="left"/>
        <w:rPr>
          <w:rFonts w:hint="eastAsia" w:ascii="新宋体" w:hAnsi="新宋体" w:eastAsia="新宋体" w:cs="宋体"/>
          <w:b w:val="0"/>
          <w:bCs/>
          <w:szCs w:val="21"/>
        </w:rPr>
      </w:pPr>
      <w:r>
        <w:rPr>
          <w:rFonts w:hint="eastAsia" w:ascii="新宋体" w:hAnsi="新宋体" w:eastAsia="新宋体" w:cs="宋体"/>
          <w:b w:val="0"/>
          <w:bCs/>
          <w:szCs w:val="21"/>
          <w:lang w:eastAsia="zh-CN"/>
        </w:rPr>
        <w:t>（</w:t>
      </w:r>
      <w:r>
        <w:rPr>
          <w:rFonts w:hint="eastAsia" w:ascii="新宋体" w:hAnsi="新宋体" w:eastAsia="新宋体" w:cs="宋体"/>
          <w:b w:val="0"/>
          <w:bCs/>
          <w:szCs w:val="21"/>
          <w:lang w:val="en-US" w:eastAsia="zh-CN"/>
        </w:rPr>
        <w:t>2</w:t>
      </w:r>
      <w:r>
        <w:rPr>
          <w:rFonts w:hint="eastAsia" w:ascii="新宋体" w:hAnsi="新宋体" w:eastAsia="新宋体" w:cs="宋体"/>
          <w:b w:val="0"/>
          <w:bCs/>
          <w:szCs w:val="21"/>
          <w:lang w:eastAsia="zh-CN"/>
        </w:rPr>
        <w:t>）</w:t>
      </w:r>
      <w:r>
        <w:rPr>
          <w:rFonts w:hint="eastAsia" w:ascii="新宋体" w:hAnsi="新宋体" w:eastAsia="新宋体" w:cs="宋体"/>
          <w:b w:val="0"/>
          <w:bCs/>
          <w:szCs w:val="21"/>
        </w:rPr>
        <w:t xml:space="preserve">大写金额和小写金额不一致的，以大写金额为准； </w:t>
      </w:r>
    </w:p>
    <w:p w14:paraId="13CFF2A5">
      <w:pPr>
        <w:widowControl/>
        <w:tabs>
          <w:tab w:val="left" w:pos="515"/>
        </w:tabs>
        <w:spacing w:line="380" w:lineRule="exact"/>
        <w:jc w:val="left"/>
        <w:rPr>
          <w:rFonts w:hint="eastAsia" w:ascii="新宋体" w:hAnsi="新宋体" w:eastAsia="新宋体" w:cs="宋体"/>
          <w:b w:val="0"/>
          <w:bCs/>
          <w:szCs w:val="21"/>
        </w:rPr>
      </w:pPr>
      <w:r>
        <w:rPr>
          <w:rFonts w:hint="eastAsia" w:ascii="新宋体" w:hAnsi="新宋体" w:eastAsia="新宋体" w:cs="宋体"/>
          <w:b w:val="0"/>
          <w:bCs/>
          <w:szCs w:val="21"/>
          <w:lang w:eastAsia="zh-CN"/>
        </w:rPr>
        <w:t>（</w:t>
      </w:r>
      <w:r>
        <w:rPr>
          <w:rFonts w:hint="eastAsia" w:ascii="新宋体" w:hAnsi="新宋体" w:eastAsia="新宋体" w:cs="宋体"/>
          <w:b w:val="0"/>
          <w:bCs/>
          <w:szCs w:val="21"/>
          <w:lang w:val="en-US" w:eastAsia="zh-CN"/>
        </w:rPr>
        <w:t>3</w:t>
      </w:r>
      <w:r>
        <w:rPr>
          <w:rFonts w:hint="eastAsia" w:ascii="新宋体" w:hAnsi="新宋体" w:eastAsia="新宋体" w:cs="宋体"/>
          <w:b w:val="0"/>
          <w:bCs/>
          <w:szCs w:val="21"/>
          <w:lang w:eastAsia="zh-CN"/>
        </w:rPr>
        <w:t>）</w:t>
      </w:r>
      <w:r>
        <w:rPr>
          <w:rFonts w:hint="eastAsia" w:ascii="新宋体" w:hAnsi="新宋体" w:eastAsia="新宋体" w:cs="宋体"/>
          <w:b w:val="0"/>
          <w:bCs/>
          <w:szCs w:val="21"/>
        </w:rPr>
        <w:t>单价金额小数点或者百分比有明显错位的，以开标一览表的总价为准，并修改单价；</w:t>
      </w:r>
    </w:p>
    <w:p w14:paraId="5AE855CA">
      <w:pPr>
        <w:widowControl/>
        <w:tabs>
          <w:tab w:val="left" w:pos="515"/>
        </w:tabs>
        <w:spacing w:line="380" w:lineRule="exact"/>
        <w:jc w:val="left"/>
        <w:rPr>
          <w:rFonts w:hint="eastAsia" w:ascii="新宋体" w:hAnsi="新宋体" w:eastAsia="新宋体" w:cs="宋体"/>
          <w:b w:val="0"/>
          <w:bCs/>
          <w:szCs w:val="21"/>
        </w:rPr>
      </w:pPr>
      <w:r>
        <w:rPr>
          <w:rFonts w:hint="eastAsia" w:ascii="新宋体" w:hAnsi="新宋体" w:eastAsia="新宋体" w:cs="宋体"/>
          <w:b w:val="0"/>
          <w:bCs/>
          <w:szCs w:val="21"/>
        </w:rPr>
        <w:t>总价金额与按单价汇总金额不一致的，以单价金额计算结果为准。</w:t>
      </w:r>
    </w:p>
    <w:p w14:paraId="1D207C77">
      <w:pPr>
        <w:widowControl/>
        <w:tabs>
          <w:tab w:val="left" w:pos="515"/>
        </w:tabs>
        <w:spacing w:line="380" w:lineRule="exact"/>
        <w:jc w:val="left"/>
        <w:rPr>
          <w:rFonts w:hint="eastAsia" w:ascii="新宋体" w:hAnsi="新宋体" w:eastAsia="新宋体" w:cs="宋体"/>
          <w:b w:val="0"/>
          <w:bCs/>
          <w:szCs w:val="21"/>
        </w:rPr>
      </w:pPr>
      <w:r>
        <w:rPr>
          <w:rFonts w:hint="eastAsia" w:ascii="新宋体" w:hAnsi="新宋体" w:eastAsia="新宋体" w:cs="宋体"/>
          <w:b w:val="0"/>
          <w:bCs/>
          <w:szCs w:val="21"/>
          <w:lang w:eastAsia="zh-CN"/>
        </w:rPr>
        <w:t>（</w:t>
      </w:r>
      <w:r>
        <w:rPr>
          <w:rFonts w:hint="eastAsia" w:ascii="新宋体" w:hAnsi="新宋体" w:eastAsia="新宋体" w:cs="宋体"/>
          <w:b w:val="0"/>
          <w:bCs/>
          <w:szCs w:val="21"/>
          <w:lang w:val="en-US" w:eastAsia="zh-CN"/>
        </w:rPr>
        <w:t>4</w:t>
      </w:r>
      <w:r>
        <w:rPr>
          <w:rFonts w:hint="eastAsia" w:ascii="新宋体" w:hAnsi="新宋体" w:eastAsia="新宋体" w:cs="宋体"/>
          <w:b w:val="0"/>
          <w:bCs/>
          <w:szCs w:val="21"/>
          <w:lang w:eastAsia="zh-CN"/>
        </w:rPr>
        <w:t>）</w:t>
      </w:r>
      <w:r>
        <w:rPr>
          <w:rFonts w:hint="eastAsia" w:ascii="新宋体" w:hAnsi="新宋体" w:eastAsia="新宋体" w:cs="宋体"/>
          <w:b w:val="0"/>
          <w:bCs/>
          <w:szCs w:val="21"/>
        </w:rPr>
        <w:t>同时出现两种以上不一致的，按照前款规定的顺序修正。修正后的报价按照投标人的澄清、说明或者补正应当采用通过政采云平台系统在线应答。投标人的澄清、说明或者补正不得超出投标文件的范围或者改变投标文件的实质性内容。经投标人确认后产生约束力，投标人不确认的，其投标无效。</w:t>
      </w:r>
    </w:p>
    <w:p w14:paraId="74F66521">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中标人的确定</w:t>
      </w:r>
    </w:p>
    <w:p w14:paraId="12B61912">
      <w:pPr>
        <w:widowControl/>
        <w:numPr>
          <w:ilvl w:val="1"/>
          <w:numId w:val="15"/>
        </w:numPr>
        <w:tabs>
          <w:tab w:val="left" w:pos="721"/>
        </w:tabs>
        <w:snapToGrid w:val="0"/>
        <w:spacing w:line="360" w:lineRule="exact"/>
        <w:ind w:left="721" w:hanging="721"/>
        <w:rPr>
          <w:rFonts w:hint="eastAsia" w:ascii="新宋体" w:hAnsi="新宋体" w:eastAsia="新宋体"/>
          <w:szCs w:val="21"/>
        </w:rPr>
      </w:pPr>
      <w:r>
        <w:rPr>
          <w:rFonts w:hint="eastAsia" w:ascii="新宋体" w:hAnsi="新宋体" w:eastAsia="新宋体"/>
          <w:szCs w:val="21"/>
        </w:rPr>
        <w:t>评标委员会依据法律及招标文件有关规定对投标书进行详细评审，按合格投标人的最终得分由高到低进行排序，将得分</w:t>
      </w:r>
      <w:r>
        <w:rPr>
          <w:rFonts w:hint="eastAsia" w:ascii="宋体" w:hAnsi="宋体"/>
          <w:szCs w:val="21"/>
        </w:rPr>
        <w:t>排名第一</w:t>
      </w:r>
      <w:r>
        <w:rPr>
          <w:rFonts w:hint="eastAsia" w:ascii="新宋体" w:hAnsi="新宋体" w:eastAsia="新宋体"/>
          <w:szCs w:val="21"/>
        </w:rPr>
        <w:t>的投标人推荐为中标人候选人。</w:t>
      </w:r>
      <w:r>
        <w:rPr>
          <w:rFonts w:hint="eastAsia"/>
          <w:szCs w:val="21"/>
        </w:rPr>
        <w:t>（得分相同投标报价低者排序第一）。</w:t>
      </w:r>
    </w:p>
    <w:p w14:paraId="05A78611">
      <w:pPr>
        <w:widowControl/>
        <w:numPr>
          <w:ilvl w:val="1"/>
          <w:numId w:val="15"/>
        </w:numPr>
        <w:tabs>
          <w:tab w:val="left" w:pos="721"/>
        </w:tabs>
        <w:snapToGrid w:val="0"/>
        <w:spacing w:line="360" w:lineRule="exact"/>
        <w:ind w:left="721" w:hanging="721"/>
        <w:rPr>
          <w:rFonts w:hint="eastAsia" w:ascii="宋体" w:hAnsi="宋体"/>
          <w:szCs w:val="21"/>
        </w:rPr>
      </w:pPr>
      <w:r>
        <w:rPr>
          <w:rFonts w:hint="eastAsia" w:ascii="宋体" w:hAnsi="宋体"/>
          <w:szCs w:val="21"/>
        </w:rPr>
        <w:t xml:space="preserve">采购人在评标委员会推荐的中标候选人中依法确定为中标人,并在 </w:t>
      </w:r>
      <w:r>
        <w:rPr>
          <w:rFonts w:hint="eastAsia" w:ascii="宋体" w:hAnsi="宋体"/>
          <w:b/>
          <w:bCs/>
          <w:szCs w:val="21"/>
        </w:rPr>
        <w:t>“</w:t>
      </w:r>
      <w:r>
        <w:rPr>
          <w:rFonts w:hint="eastAsia" w:ascii="宋体" w:hAnsi="宋体"/>
          <w:b/>
          <w:bCs/>
          <w:szCs w:val="21"/>
          <w:lang w:eastAsia="zh-CN"/>
        </w:rPr>
        <w:t>龙港市</w:t>
      </w:r>
      <w:r>
        <w:rPr>
          <w:rFonts w:hint="eastAsia" w:ascii="宋体" w:hAnsi="宋体"/>
          <w:b/>
          <w:bCs/>
          <w:szCs w:val="21"/>
        </w:rPr>
        <w:t>公共资源交易中心网”及“浙江政府采购网”</w:t>
      </w:r>
      <w:r>
        <w:rPr>
          <w:rFonts w:hint="eastAsia" w:ascii="宋体" w:hAnsi="宋体"/>
          <w:szCs w:val="21"/>
        </w:rPr>
        <w:t>发布《中标公告》，</w:t>
      </w:r>
      <w:r>
        <w:rPr>
          <w:rFonts w:hint="eastAsia"/>
          <w:szCs w:val="21"/>
        </w:rPr>
        <w:t>中标公告期限为1个工作日。</w:t>
      </w:r>
    </w:p>
    <w:p w14:paraId="5EF27BA1">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拒绝任何或所有投标的权利</w:t>
      </w:r>
    </w:p>
    <w:p w14:paraId="1E1DFE6D">
      <w:pPr>
        <w:widowControl/>
        <w:numPr>
          <w:ilvl w:val="1"/>
          <w:numId w:val="15"/>
        </w:numPr>
        <w:tabs>
          <w:tab w:val="left" w:pos="721"/>
        </w:tabs>
        <w:snapToGrid w:val="0"/>
        <w:spacing w:line="360" w:lineRule="exact"/>
        <w:ind w:left="721" w:hanging="721"/>
        <w:rPr>
          <w:rFonts w:hint="eastAsia" w:ascii="新宋体" w:hAnsi="新宋体" w:eastAsia="新宋体"/>
          <w:szCs w:val="21"/>
        </w:rPr>
      </w:pPr>
      <w:r>
        <w:rPr>
          <w:rFonts w:hint="eastAsia" w:ascii="新宋体" w:hAnsi="新宋体" w:eastAsia="新宋体"/>
          <w:szCs w:val="21"/>
        </w:rPr>
        <w:t>评标委员会经评审，认为所有投标都不符合招标文件要求的，可以否决所有投标。</w:t>
      </w:r>
    </w:p>
    <w:p w14:paraId="5E7D285D">
      <w:pPr>
        <w:widowControl/>
        <w:numPr>
          <w:ilvl w:val="1"/>
          <w:numId w:val="15"/>
        </w:numPr>
        <w:tabs>
          <w:tab w:val="left" w:pos="721"/>
        </w:tabs>
        <w:snapToGrid w:val="0"/>
        <w:spacing w:line="360" w:lineRule="exact"/>
        <w:ind w:left="721" w:hanging="721"/>
        <w:rPr>
          <w:rFonts w:hint="eastAsia" w:ascii="新宋体" w:hAnsi="新宋体" w:eastAsia="新宋体"/>
          <w:szCs w:val="21"/>
        </w:rPr>
      </w:pPr>
      <w:r>
        <w:rPr>
          <w:rFonts w:ascii="新宋体" w:hAnsi="新宋体" w:eastAsia="新宋体"/>
          <w:szCs w:val="21"/>
        </w:rPr>
        <w:t>如评</w:t>
      </w:r>
      <w:r>
        <w:rPr>
          <w:rFonts w:hint="eastAsia" w:ascii="新宋体" w:hAnsi="新宋体" w:eastAsia="新宋体"/>
          <w:szCs w:val="21"/>
        </w:rPr>
        <w:t>标</w:t>
      </w:r>
      <w:r>
        <w:rPr>
          <w:rFonts w:ascii="新宋体" w:hAnsi="新宋体" w:eastAsia="新宋体"/>
          <w:szCs w:val="21"/>
        </w:rPr>
        <w:t>委</w:t>
      </w:r>
      <w:r>
        <w:rPr>
          <w:rFonts w:hint="eastAsia" w:ascii="新宋体" w:hAnsi="新宋体" w:eastAsia="新宋体"/>
          <w:szCs w:val="21"/>
        </w:rPr>
        <w:t>员</w:t>
      </w:r>
      <w:r>
        <w:rPr>
          <w:rFonts w:ascii="新宋体" w:hAnsi="新宋体" w:eastAsia="新宋体"/>
          <w:szCs w:val="21"/>
        </w:rPr>
        <w:t>会一致认为某个投标人的报价明显不合理，有降低</w:t>
      </w:r>
      <w:r>
        <w:rPr>
          <w:rFonts w:hint="eastAsia" w:ascii="新宋体" w:hAnsi="新宋体" w:eastAsia="新宋体"/>
          <w:szCs w:val="21"/>
        </w:rPr>
        <w:t>服务</w:t>
      </w:r>
      <w:r>
        <w:rPr>
          <w:rFonts w:ascii="新宋体" w:hAnsi="新宋体" w:eastAsia="新宋体"/>
          <w:szCs w:val="21"/>
        </w:rPr>
        <w:t>质量、不能诚信履行</w:t>
      </w:r>
      <w:r>
        <w:rPr>
          <w:rFonts w:hint="eastAsia" w:ascii="新宋体" w:hAnsi="新宋体" w:eastAsia="新宋体"/>
          <w:szCs w:val="21"/>
        </w:rPr>
        <w:t>及不正当竞争</w:t>
      </w:r>
      <w:r>
        <w:rPr>
          <w:rFonts w:ascii="新宋体" w:hAnsi="新宋体" w:eastAsia="新宋体"/>
          <w:szCs w:val="21"/>
        </w:rPr>
        <w:t>的可能时，有权通知投标人限期进行解释。若该投标人未在规定期限内做出解释，或做出的解释不合理，经评</w:t>
      </w:r>
      <w:r>
        <w:rPr>
          <w:rFonts w:hint="eastAsia" w:ascii="新宋体" w:hAnsi="新宋体" w:eastAsia="新宋体"/>
          <w:szCs w:val="21"/>
        </w:rPr>
        <w:t>标</w:t>
      </w:r>
      <w:r>
        <w:rPr>
          <w:rFonts w:ascii="新宋体" w:hAnsi="新宋体" w:eastAsia="新宋体"/>
          <w:szCs w:val="21"/>
        </w:rPr>
        <w:t>委员会取得一致意见后，可拒绝该投标</w:t>
      </w:r>
      <w:r>
        <w:rPr>
          <w:rFonts w:hint="eastAsia" w:ascii="新宋体" w:hAnsi="新宋体" w:eastAsia="新宋体"/>
          <w:szCs w:val="21"/>
        </w:rPr>
        <w:t>。</w:t>
      </w:r>
    </w:p>
    <w:p w14:paraId="3595243D">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评审结果质疑</w:t>
      </w:r>
    </w:p>
    <w:p w14:paraId="48DEC859">
      <w:pPr>
        <w:widowControl/>
        <w:numPr>
          <w:ilvl w:val="1"/>
          <w:numId w:val="15"/>
        </w:numPr>
        <w:tabs>
          <w:tab w:val="left" w:pos="721"/>
        </w:tabs>
        <w:snapToGrid w:val="0"/>
        <w:spacing w:line="360" w:lineRule="exact"/>
        <w:ind w:left="721" w:hanging="721"/>
        <w:rPr>
          <w:rFonts w:hint="eastAsia" w:ascii="新宋体" w:hAnsi="新宋体" w:eastAsia="新宋体"/>
          <w:szCs w:val="21"/>
        </w:rPr>
      </w:pPr>
      <w:r>
        <w:rPr>
          <w:rFonts w:hint="eastAsia" w:ascii="新宋体" w:hAnsi="新宋体" w:eastAsia="新宋体"/>
          <w:szCs w:val="21"/>
        </w:rPr>
        <w:t>如投标人对评审结果有异议，可向</w:t>
      </w:r>
      <w:r>
        <w:rPr>
          <w:rFonts w:hint="eastAsia" w:ascii="新宋体" w:hAnsi="新宋体" w:eastAsia="新宋体"/>
          <w:szCs w:val="21"/>
          <w:lang w:eastAsia="zh-CN"/>
        </w:rPr>
        <w:t>浙江品信工程项目管理有限公司</w:t>
      </w:r>
      <w:r>
        <w:rPr>
          <w:rFonts w:hint="eastAsia" w:ascii="新宋体" w:hAnsi="新宋体" w:eastAsia="新宋体"/>
          <w:szCs w:val="21"/>
        </w:rPr>
        <w:t>提出质疑，联系方式如下：</w:t>
      </w:r>
    </w:p>
    <w:p w14:paraId="6F03D822">
      <w:pPr>
        <w:tabs>
          <w:tab w:val="left" w:pos="721"/>
        </w:tabs>
        <w:snapToGrid w:val="0"/>
        <w:spacing w:line="360" w:lineRule="exact"/>
        <w:ind w:firstLine="960" w:firstLineChars="400"/>
        <w:rPr>
          <w:rFonts w:hint="eastAsia" w:ascii="新宋体" w:hAnsi="新宋体" w:eastAsia="新宋体"/>
          <w:szCs w:val="21"/>
        </w:rPr>
      </w:pPr>
      <w:r>
        <w:rPr>
          <w:rFonts w:hint="eastAsia" w:ascii="新宋体" w:hAnsi="新宋体" w:eastAsia="新宋体"/>
          <w:szCs w:val="21"/>
        </w:rPr>
        <w:t>受理机构：</w:t>
      </w:r>
      <w:r>
        <w:rPr>
          <w:rFonts w:hint="eastAsia" w:ascii="新宋体" w:hAnsi="新宋体" w:eastAsia="新宋体"/>
          <w:szCs w:val="21"/>
          <w:lang w:eastAsia="zh-CN"/>
        </w:rPr>
        <w:t>浙江品信工程项目管理有限公司</w:t>
      </w:r>
      <w:r>
        <w:rPr>
          <w:rFonts w:hint="eastAsia" w:ascii="新宋体" w:hAnsi="新宋体" w:eastAsia="新宋体"/>
          <w:szCs w:val="21"/>
        </w:rPr>
        <w:t xml:space="preserve"> </w:t>
      </w:r>
    </w:p>
    <w:p w14:paraId="7E8DD557">
      <w:pPr>
        <w:tabs>
          <w:tab w:val="left" w:pos="721"/>
        </w:tabs>
        <w:snapToGrid w:val="0"/>
        <w:spacing w:line="360" w:lineRule="exact"/>
        <w:ind w:firstLine="720" w:firstLineChars="300"/>
        <w:rPr>
          <w:rFonts w:hint="default" w:ascii="新宋体" w:hAnsi="新宋体" w:eastAsia="新宋体"/>
          <w:szCs w:val="21"/>
          <w:lang w:val="en-US" w:eastAsia="zh-CN"/>
        </w:rPr>
      </w:pPr>
      <w:r>
        <w:rPr>
          <w:rFonts w:hint="eastAsia" w:ascii="新宋体" w:hAnsi="新宋体" w:eastAsia="新宋体"/>
          <w:szCs w:val="21"/>
        </w:rPr>
        <w:t xml:space="preserve"> </w:t>
      </w:r>
      <w:r>
        <w:rPr>
          <w:rFonts w:hint="eastAsia" w:ascii="新宋体" w:hAnsi="新宋体" w:eastAsia="新宋体"/>
          <w:szCs w:val="21"/>
          <w:lang w:val="en-US" w:eastAsia="zh-CN"/>
        </w:rPr>
        <w:t xml:space="preserve"> </w:t>
      </w:r>
      <w:r>
        <w:rPr>
          <w:rFonts w:hint="eastAsia" w:ascii="新宋体" w:hAnsi="新宋体" w:eastAsia="新宋体"/>
          <w:szCs w:val="21"/>
        </w:rPr>
        <w:t>地</w:t>
      </w:r>
      <w:r>
        <w:rPr>
          <w:rFonts w:hint="eastAsia" w:ascii="新宋体" w:hAnsi="新宋体" w:eastAsia="新宋体" w:cs="Times New Roman"/>
          <w:szCs w:val="21"/>
          <w:lang w:eastAsia="zh-CN"/>
        </w:rPr>
        <w:t>址：浙江省龙港市彩虹大道南虹家园</w:t>
      </w:r>
      <w:r>
        <w:rPr>
          <w:rFonts w:hint="eastAsia" w:ascii="新宋体" w:hAnsi="新宋体" w:eastAsia="新宋体" w:cs="Times New Roman"/>
          <w:szCs w:val="21"/>
          <w:lang w:val="en-US" w:eastAsia="zh-CN"/>
        </w:rPr>
        <w:t>1幢一单元202室</w:t>
      </w:r>
    </w:p>
    <w:p w14:paraId="2EABD460">
      <w:pPr>
        <w:tabs>
          <w:tab w:val="left" w:pos="721"/>
        </w:tabs>
        <w:snapToGrid w:val="0"/>
        <w:spacing w:line="360" w:lineRule="exact"/>
        <w:ind w:firstLine="960" w:firstLineChars="400"/>
        <w:rPr>
          <w:rFonts w:hint="eastAsia" w:ascii="新宋体" w:hAnsi="新宋体" w:eastAsia="新宋体"/>
          <w:szCs w:val="21"/>
        </w:rPr>
      </w:pPr>
      <w:r>
        <w:rPr>
          <w:rFonts w:hint="eastAsia" w:ascii="新宋体" w:hAnsi="新宋体" w:eastAsia="新宋体"/>
          <w:szCs w:val="21"/>
        </w:rPr>
        <w:t>投诉电话：</w:t>
      </w:r>
      <w:r>
        <w:rPr>
          <w:rFonts w:hint="eastAsia" w:ascii="新宋体" w:hAnsi="新宋体" w:eastAsia="新宋体"/>
          <w:szCs w:val="21"/>
          <w:lang w:eastAsia="zh-CN"/>
        </w:rPr>
        <w:t>0577-</w:t>
      </w:r>
      <w:r>
        <w:rPr>
          <w:rFonts w:hint="eastAsia" w:ascii="新宋体" w:hAnsi="新宋体" w:eastAsia="新宋体"/>
          <w:szCs w:val="21"/>
          <w:lang w:val="en-US" w:eastAsia="zh-CN"/>
        </w:rPr>
        <w:t>68687277</w:t>
      </w:r>
      <w:r>
        <w:rPr>
          <w:rFonts w:hint="eastAsia" w:ascii="新宋体" w:hAnsi="新宋体" w:eastAsia="新宋体"/>
          <w:szCs w:val="21"/>
          <w:lang w:eastAsia="zh-CN"/>
        </w:rPr>
        <w:t>、</w:t>
      </w:r>
      <w:r>
        <w:rPr>
          <w:rFonts w:hint="eastAsia" w:ascii="新宋体" w:hAnsi="新宋体" w:eastAsia="新宋体"/>
          <w:szCs w:val="21"/>
          <w:lang w:val="en-US" w:eastAsia="zh-CN"/>
        </w:rPr>
        <w:t>18958756977</w:t>
      </w:r>
      <w:r>
        <w:rPr>
          <w:rFonts w:hint="eastAsia" w:ascii="新宋体" w:hAnsi="新宋体" w:eastAsia="新宋体"/>
          <w:szCs w:val="21"/>
        </w:rPr>
        <w:t xml:space="preserve">              </w:t>
      </w:r>
      <w:bookmarkStart w:id="6" w:name="_Toc495977859"/>
    </w:p>
    <w:p w14:paraId="460178AA">
      <w:pPr>
        <w:keepNext/>
        <w:keepLines/>
        <w:tabs>
          <w:tab w:val="left" w:pos="721"/>
          <w:tab w:val="left" w:pos="900"/>
        </w:tabs>
        <w:spacing w:before="240" w:beforeLines="100" w:line="360" w:lineRule="exact"/>
        <w:ind w:firstLine="3213" w:firstLineChars="800"/>
        <w:jc w:val="both"/>
        <w:rPr>
          <w:rFonts w:hint="eastAsia" w:ascii="新宋体" w:hAnsi="新宋体" w:eastAsia="新宋体"/>
          <w:b/>
          <w:sz w:val="40"/>
          <w:szCs w:val="22"/>
        </w:rPr>
      </w:pPr>
    </w:p>
    <w:p w14:paraId="012299C7">
      <w:pPr>
        <w:keepNext/>
        <w:keepLines/>
        <w:tabs>
          <w:tab w:val="left" w:pos="721"/>
          <w:tab w:val="left" w:pos="900"/>
        </w:tabs>
        <w:spacing w:before="240" w:beforeLines="100" w:line="360" w:lineRule="exact"/>
        <w:ind w:firstLine="3213" w:firstLineChars="800"/>
        <w:jc w:val="both"/>
        <w:rPr>
          <w:rFonts w:hint="eastAsia" w:ascii="新宋体" w:hAnsi="新宋体" w:eastAsia="新宋体"/>
          <w:b/>
          <w:sz w:val="40"/>
          <w:szCs w:val="22"/>
        </w:rPr>
      </w:pPr>
      <w:r>
        <w:rPr>
          <w:rFonts w:hint="eastAsia" w:ascii="新宋体" w:hAnsi="新宋体" w:eastAsia="新宋体"/>
          <w:b/>
          <w:sz w:val="40"/>
          <w:szCs w:val="22"/>
        </w:rPr>
        <w:t>七</w:t>
      </w:r>
      <w:r>
        <w:rPr>
          <w:rFonts w:hint="eastAsia" w:ascii="新宋体" w:hAnsi="新宋体" w:eastAsia="新宋体"/>
          <w:b/>
          <w:sz w:val="40"/>
          <w:szCs w:val="22"/>
          <w:lang w:eastAsia="zh-CN"/>
        </w:rPr>
        <w:t>、</w:t>
      </w:r>
      <w:r>
        <w:rPr>
          <w:rFonts w:hint="eastAsia" w:ascii="新宋体" w:hAnsi="新宋体" w:eastAsia="新宋体"/>
          <w:b/>
          <w:sz w:val="40"/>
          <w:szCs w:val="22"/>
        </w:rPr>
        <w:t>授予合同</w:t>
      </w:r>
    </w:p>
    <w:p w14:paraId="5728E4F6">
      <w:pPr>
        <w:keepNext/>
        <w:keepLines/>
        <w:tabs>
          <w:tab w:val="left" w:pos="721"/>
          <w:tab w:val="left" w:pos="900"/>
        </w:tabs>
        <w:spacing w:line="360" w:lineRule="exact"/>
        <w:ind w:firstLine="201" w:firstLineChars="50"/>
        <w:jc w:val="center"/>
        <w:rPr>
          <w:rFonts w:hint="eastAsia" w:ascii="新宋体" w:hAnsi="新宋体" w:eastAsia="新宋体"/>
          <w:b/>
          <w:sz w:val="40"/>
          <w:szCs w:val="22"/>
        </w:rPr>
      </w:pPr>
    </w:p>
    <w:p w14:paraId="13D36A32">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合同授予标准</w:t>
      </w:r>
    </w:p>
    <w:p w14:paraId="285036CC">
      <w:pPr>
        <w:widowControl/>
        <w:numPr>
          <w:ilvl w:val="1"/>
          <w:numId w:val="15"/>
        </w:numPr>
        <w:tabs>
          <w:tab w:val="left" w:pos="618"/>
        </w:tabs>
        <w:snapToGrid w:val="0"/>
        <w:spacing w:line="360" w:lineRule="exact"/>
        <w:ind w:left="618" w:hanging="618"/>
        <w:rPr>
          <w:rFonts w:hint="eastAsia" w:ascii="新宋体" w:hAnsi="新宋体" w:eastAsia="新宋体"/>
          <w:szCs w:val="21"/>
        </w:rPr>
      </w:pPr>
      <w:r>
        <w:rPr>
          <w:rFonts w:hint="eastAsia" w:ascii="新宋体" w:hAnsi="新宋体" w:eastAsia="新宋体"/>
          <w:szCs w:val="21"/>
        </w:rPr>
        <w:t>最终审查</w:t>
      </w:r>
    </w:p>
    <w:p w14:paraId="4267E4B5">
      <w:pPr>
        <w:widowControl/>
        <w:tabs>
          <w:tab w:val="left" w:pos="618"/>
        </w:tabs>
        <w:snapToGrid w:val="0"/>
        <w:spacing w:line="360" w:lineRule="exact"/>
        <w:ind w:left="720" w:leftChars="300"/>
        <w:rPr>
          <w:rFonts w:hint="eastAsia" w:ascii="新宋体" w:hAnsi="新宋体" w:eastAsia="新宋体"/>
          <w:szCs w:val="21"/>
        </w:rPr>
      </w:pPr>
      <w:r>
        <w:rPr>
          <w:rFonts w:hint="eastAsia" w:ascii="新宋体" w:hAnsi="新宋体" w:eastAsia="新宋体"/>
          <w:szCs w:val="21"/>
        </w:rPr>
        <w:t>评标结束后，采购人将对投标人进行最终审查。最终审查的主要内容是：投标人的资质、业务能力、信誉、以往政府采购活动中的业绩和表现及以往完成合同和服务的记录；最终审查工作如需投标人配合，投标人必须接受。</w:t>
      </w:r>
    </w:p>
    <w:p w14:paraId="72F0640B">
      <w:pPr>
        <w:widowControl/>
        <w:numPr>
          <w:ilvl w:val="1"/>
          <w:numId w:val="15"/>
        </w:numPr>
        <w:tabs>
          <w:tab w:val="left" w:pos="618"/>
        </w:tabs>
        <w:snapToGrid w:val="0"/>
        <w:spacing w:line="360" w:lineRule="exact"/>
        <w:ind w:left="618" w:hanging="618"/>
        <w:rPr>
          <w:rFonts w:hint="eastAsia" w:ascii="新宋体" w:hAnsi="新宋体" w:eastAsia="新宋体"/>
          <w:szCs w:val="21"/>
        </w:rPr>
      </w:pPr>
      <w:r>
        <w:rPr>
          <w:rFonts w:hint="eastAsia" w:ascii="新宋体" w:hAnsi="新宋体" w:eastAsia="新宋体"/>
          <w:szCs w:val="21"/>
        </w:rPr>
        <w:t>中标人如未能通过最终审查，采购人将视具体情况，提出具体限时整改要求，中标人如未能达到整改要求，其中标资格将被取消。</w:t>
      </w:r>
    </w:p>
    <w:p w14:paraId="1E0921E6">
      <w:pPr>
        <w:widowControl/>
        <w:numPr>
          <w:ilvl w:val="1"/>
          <w:numId w:val="15"/>
        </w:numPr>
        <w:tabs>
          <w:tab w:val="left" w:pos="618"/>
        </w:tabs>
        <w:snapToGrid w:val="0"/>
        <w:spacing w:line="360" w:lineRule="exact"/>
        <w:ind w:left="618" w:hanging="618"/>
        <w:rPr>
          <w:rFonts w:hint="eastAsia" w:ascii="新宋体" w:hAnsi="新宋体" w:eastAsia="新宋体"/>
          <w:szCs w:val="21"/>
        </w:rPr>
      </w:pPr>
      <w:r>
        <w:rPr>
          <w:rFonts w:hint="eastAsia" w:ascii="新宋体" w:hAnsi="新宋体" w:eastAsia="新宋体"/>
          <w:szCs w:val="21"/>
        </w:rPr>
        <w:t>采购机构将中标通知书授予最佳投标人。</w:t>
      </w:r>
    </w:p>
    <w:p w14:paraId="4A2B82DB">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中标通知和公示</w:t>
      </w:r>
    </w:p>
    <w:p w14:paraId="0644DAF5">
      <w:pPr>
        <w:widowControl/>
        <w:numPr>
          <w:ilvl w:val="1"/>
          <w:numId w:val="15"/>
        </w:numPr>
        <w:tabs>
          <w:tab w:val="left" w:pos="618"/>
        </w:tabs>
        <w:snapToGrid w:val="0"/>
        <w:spacing w:line="360" w:lineRule="exact"/>
        <w:ind w:left="618" w:hanging="618"/>
        <w:rPr>
          <w:rFonts w:hint="eastAsia" w:ascii="新宋体" w:hAnsi="新宋体" w:eastAsia="新宋体"/>
          <w:szCs w:val="21"/>
        </w:rPr>
      </w:pPr>
      <w:r>
        <w:rPr>
          <w:rFonts w:hint="eastAsia" w:ascii="新宋体" w:hAnsi="新宋体" w:eastAsia="新宋体"/>
          <w:szCs w:val="21"/>
        </w:rPr>
        <w:t>中标人确定后，招标机构在浙江政府采购网和</w:t>
      </w:r>
      <w:r>
        <w:rPr>
          <w:rFonts w:hint="eastAsia" w:ascii="新宋体" w:hAnsi="新宋体" w:eastAsia="新宋体"/>
          <w:szCs w:val="21"/>
          <w:lang w:eastAsia="zh-CN"/>
        </w:rPr>
        <w:t>龙港市</w:t>
      </w:r>
      <w:r>
        <w:rPr>
          <w:rFonts w:hint="eastAsia" w:ascii="新宋体" w:hAnsi="新宋体" w:eastAsia="新宋体"/>
          <w:szCs w:val="21"/>
        </w:rPr>
        <w:t>公共资源交易网站上公告中标结果，并向中标人发出中标通知书。中标通知书是合同的一个组成部分，对采购人和中标人均具有法律效力。</w:t>
      </w:r>
    </w:p>
    <w:p w14:paraId="7E64BDC4">
      <w:pPr>
        <w:widowControl/>
        <w:numPr>
          <w:ilvl w:val="1"/>
          <w:numId w:val="15"/>
        </w:numPr>
        <w:tabs>
          <w:tab w:val="left" w:pos="618"/>
        </w:tabs>
        <w:snapToGrid w:val="0"/>
        <w:spacing w:line="360" w:lineRule="exact"/>
        <w:ind w:left="618" w:hanging="618"/>
        <w:rPr>
          <w:rFonts w:hint="eastAsia" w:ascii="新宋体" w:hAnsi="新宋体" w:eastAsia="新宋体"/>
          <w:szCs w:val="21"/>
        </w:rPr>
      </w:pPr>
      <w:r>
        <w:rPr>
          <w:rFonts w:hint="eastAsia" w:ascii="新宋体" w:hAnsi="新宋体" w:eastAsia="新宋体"/>
          <w:szCs w:val="21"/>
        </w:rPr>
        <w:t>中标供应商须在中标结果公告后三日内联系采购机构领取中标通知书，中标通知书对采购人和中标供应商具有法律约束力。中标通知书发出后，采购人改变中标结果或者中标供应商放弃中标的，应当承担法律责任。</w:t>
      </w:r>
    </w:p>
    <w:p w14:paraId="08089368">
      <w:pPr>
        <w:widowControl/>
        <w:numPr>
          <w:ilvl w:val="0"/>
          <w:numId w:val="15"/>
        </w:numPr>
        <w:tabs>
          <w:tab w:val="left" w:pos="618"/>
          <w:tab w:val="clear" w:pos="851"/>
        </w:tabs>
        <w:snapToGrid w:val="0"/>
        <w:spacing w:line="360" w:lineRule="exact"/>
        <w:ind w:left="618" w:hanging="618"/>
        <w:rPr>
          <w:rFonts w:hint="eastAsia" w:ascii="新宋体" w:hAnsi="新宋体" w:eastAsia="新宋体"/>
          <w:b/>
          <w:szCs w:val="21"/>
        </w:rPr>
      </w:pPr>
      <w:r>
        <w:rPr>
          <w:rFonts w:hint="eastAsia" w:ascii="新宋体" w:hAnsi="新宋体" w:eastAsia="新宋体"/>
          <w:b/>
          <w:szCs w:val="21"/>
        </w:rPr>
        <w:t xml:space="preserve">签订合同    </w:t>
      </w:r>
    </w:p>
    <w:p w14:paraId="1B63EA9A">
      <w:pPr>
        <w:widowControl/>
        <w:numPr>
          <w:ilvl w:val="1"/>
          <w:numId w:val="15"/>
        </w:numPr>
        <w:tabs>
          <w:tab w:val="left" w:pos="618"/>
        </w:tabs>
        <w:snapToGrid w:val="0"/>
        <w:spacing w:line="360" w:lineRule="exact"/>
        <w:ind w:left="618" w:hanging="618"/>
        <w:rPr>
          <w:rFonts w:hint="eastAsia" w:ascii="宋体" w:hAnsi="宋体"/>
          <w:b/>
          <w:bCs/>
          <w:szCs w:val="21"/>
        </w:rPr>
      </w:pPr>
      <w:r>
        <w:rPr>
          <w:rFonts w:hint="eastAsia" w:ascii="宋体" w:hAnsi="宋体"/>
          <w:b/>
          <w:bCs/>
          <w:szCs w:val="21"/>
        </w:rPr>
        <w:t>中标供应商领取中标通知书后</w:t>
      </w:r>
      <w:r>
        <w:rPr>
          <w:rFonts w:hint="eastAsia" w:ascii="宋体" w:hAnsi="宋体"/>
          <w:b/>
          <w:bCs/>
          <w:szCs w:val="21"/>
          <w:lang w:val="en-US" w:eastAsia="zh-CN"/>
        </w:rPr>
        <w:t>20日内</w:t>
      </w:r>
      <w:r>
        <w:rPr>
          <w:rFonts w:hint="eastAsia" w:ascii="宋体" w:hAnsi="宋体"/>
          <w:b/>
          <w:bCs/>
          <w:szCs w:val="21"/>
        </w:rPr>
        <w:t>到采购人处与采购人签订合同。</w:t>
      </w:r>
    </w:p>
    <w:p w14:paraId="4CB44B80">
      <w:pPr>
        <w:widowControl/>
        <w:numPr>
          <w:ilvl w:val="1"/>
          <w:numId w:val="15"/>
        </w:numPr>
        <w:tabs>
          <w:tab w:val="left" w:pos="618"/>
        </w:tabs>
        <w:snapToGrid w:val="0"/>
        <w:spacing w:line="360" w:lineRule="exact"/>
        <w:ind w:left="618" w:hanging="618"/>
        <w:rPr>
          <w:rFonts w:hint="eastAsia" w:ascii="宋体" w:hAnsi="宋体"/>
          <w:szCs w:val="21"/>
        </w:rPr>
      </w:pPr>
      <w:r>
        <w:rPr>
          <w:rFonts w:hint="eastAsia" w:ascii="宋体" w:hAnsi="宋体"/>
          <w:szCs w:val="21"/>
        </w:rPr>
        <w:t>招标文件、中标人的投标文件及其澄清文件等，均为签订经济合同的依据。</w:t>
      </w:r>
    </w:p>
    <w:p w14:paraId="0432FEB3">
      <w:pPr>
        <w:widowControl/>
        <w:numPr>
          <w:ilvl w:val="1"/>
          <w:numId w:val="15"/>
        </w:numPr>
        <w:tabs>
          <w:tab w:val="left" w:pos="618"/>
        </w:tabs>
        <w:snapToGrid w:val="0"/>
        <w:spacing w:line="360" w:lineRule="exact"/>
        <w:ind w:left="618" w:hanging="618"/>
        <w:rPr>
          <w:rFonts w:hint="eastAsia" w:ascii="宋体" w:hAnsi="宋体"/>
          <w:b/>
          <w:bCs/>
          <w:sz w:val="32"/>
          <w:szCs w:val="32"/>
        </w:rPr>
      </w:pPr>
      <w:r>
        <w:rPr>
          <w:rFonts w:hint="eastAsia" w:ascii="宋体" w:hAnsi="宋体"/>
          <w:szCs w:val="21"/>
        </w:rPr>
        <w:t>中标供应商接到中标通知书后，在规定时间内借故否认已经承诺的条件而拒签合同，以投标违约处理，并赔偿采购人由此造成的直接经济损失；如采购人重新组织招标的，所需费用由原中标供应商承担。采购人无故不与供应商签订合同的应当承担相应的法律责任。</w:t>
      </w:r>
      <w:bookmarkEnd w:id="6"/>
    </w:p>
    <w:p w14:paraId="550705C0">
      <w:pPr>
        <w:numPr>
          <w:ilvl w:val="0"/>
          <w:numId w:val="15"/>
        </w:numPr>
        <w:adjustRightInd w:val="0"/>
        <w:snapToGrid w:val="0"/>
        <w:spacing w:line="360" w:lineRule="exact"/>
        <w:outlineLvl w:val="0"/>
        <w:rPr>
          <w:rFonts w:hint="eastAsia" w:ascii="宋体" w:hAnsi="宋体"/>
          <w:szCs w:val="21"/>
        </w:rPr>
      </w:pPr>
      <w:r>
        <w:rPr>
          <w:rFonts w:hint="eastAsia" w:ascii="宋体" w:hAnsi="宋体"/>
          <w:szCs w:val="21"/>
        </w:rPr>
        <w:t>招标代理费</w:t>
      </w:r>
    </w:p>
    <w:p w14:paraId="5DBFB260">
      <w:pPr>
        <w:widowControl/>
        <w:numPr>
          <w:ilvl w:val="0"/>
          <w:numId w:val="18"/>
        </w:numPr>
        <w:autoSpaceDE w:val="0"/>
        <w:autoSpaceDN w:val="0"/>
        <w:adjustRightInd w:val="0"/>
        <w:snapToGrid w:val="0"/>
        <w:spacing w:line="360" w:lineRule="exact"/>
        <w:ind w:left="720" w:leftChars="200" w:hanging="240" w:hangingChars="100"/>
        <w:textAlignment w:val="bottom"/>
        <w:rPr>
          <w:rFonts w:hint="eastAsia" w:ascii="宋体" w:hAnsi="宋体"/>
          <w:color w:val="0000FF"/>
          <w:szCs w:val="21"/>
        </w:rPr>
      </w:pPr>
      <w:r>
        <w:rPr>
          <w:rFonts w:hint="eastAsia" w:ascii="宋体" w:hAnsi="宋体"/>
          <w:color w:val="0000FF"/>
          <w:szCs w:val="21"/>
        </w:rPr>
        <w:t>中标供应商在领取中标通知书须向招标代理机构</w:t>
      </w:r>
      <w:r>
        <w:rPr>
          <w:rFonts w:hint="eastAsia" w:ascii="宋体" w:hAnsi="宋体"/>
          <w:color w:val="0000FF"/>
          <w:szCs w:val="21"/>
          <w:highlight w:val="none"/>
        </w:rPr>
        <w:t>支付</w:t>
      </w:r>
      <w:r>
        <w:rPr>
          <w:rFonts w:hint="eastAsia"/>
          <w:color w:val="0000FF"/>
          <w:szCs w:val="21"/>
          <w:highlight w:val="none"/>
          <w:lang w:val="en-US" w:eastAsia="zh-CN"/>
        </w:rPr>
        <w:t>招标代理服务费：</w:t>
      </w:r>
      <w:r>
        <w:rPr>
          <w:rFonts w:hint="eastAsia" w:cs="宋体"/>
          <w:color w:val="0000FF"/>
          <w:szCs w:val="21"/>
          <w:highlight w:val="none"/>
          <w:lang w:val="en-US" w:eastAsia="zh-CN"/>
        </w:rPr>
        <w:t>20800</w:t>
      </w:r>
      <w:r>
        <w:rPr>
          <w:rFonts w:hint="eastAsia" w:ascii="宋体" w:hAnsi="宋体" w:eastAsia="宋体" w:cs="宋体"/>
          <w:color w:val="0000FF"/>
          <w:szCs w:val="21"/>
          <w:highlight w:val="none"/>
          <w:lang w:val="en-US" w:eastAsia="zh-CN"/>
        </w:rPr>
        <w:t>.00元</w:t>
      </w:r>
      <w:r>
        <w:rPr>
          <w:rFonts w:hint="eastAsia"/>
          <w:color w:val="0000FF"/>
          <w:szCs w:val="21"/>
          <w:highlight w:val="none"/>
          <w:lang w:val="en-US" w:eastAsia="zh-CN"/>
        </w:rPr>
        <w:t>(费用包干）；</w:t>
      </w:r>
      <w:r>
        <w:rPr>
          <w:rFonts w:hint="eastAsia" w:ascii="宋体" w:hAnsi="宋体"/>
          <w:color w:val="0000FF"/>
          <w:szCs w:val="21"/>
        </w:rPr>
        <w:t>招标代理服务费包含在投标总价中。</w:t>
      </w:r>
    </w:p>
    <w:p w14:paraId="14242F7F">
      <w:pPr>
        <w:widowControl/>
        <w:numPr>
          <w:ilvl w:val="0"/>
          <w:numId w:val="0"/>
        </w:numPr>
        <w:autoSpaceDE w:val="0"/>
        <w:autoSpaceDN w:val="0"/>
        <w:adjustRightInd w:val="0"/>
        <w:snapToGrid w:val="0"/>
        <w:spacing w:line="360" w:lineRule="exact"/>
        <w:ind w:leftChars="100" w:firstLine="480" w:firstLineChars="200"/>
        <w:textAlignment w:val="bottom"/>
        <w:rPr>
          <w:rFonts w:hint="eastAsia" w:ascii="宋体" w:hAnsi="宋体"/>
          <w:color w:val="0000FF"/>
          <w:szCs w:val="21"/>
        </w:rPr>
      </w:pPr>
      <w:r>
        <w:rPr>
          <w:rFonts w:hint="eastAsia" w:ascii="宋体" w:hAnsi="宋体"/>
          <w:color w:val="0000FF"/>
          <w:szCs w:val="21"/>
        </w:rPr>
        <w:t>户  名：浙江品信工程项目管理有限公司龙港分公司</w:t>
      </w:r>
    </w:p>
    <w:p w14:paraId="5B7FE275">
      <w:pPr>
        <w:widowControl/>
        <w:numPr>
          <w:ilvl w:val="0"/>
          <w:numId w:val="0"/>
        </w:numPr>
        <w:autoSpaceDE w:val="0"/>
        <w:autoSpaceDN w:val="0"/>
        <w:adjustRightInd w:val="0"/>
        <w:snapToGrid w:val="0"/>
        <w:spacing w:line="360" w:lineRule="exact"/>
        <w:ind w:leftChars="100" w:firstLine="480" w:firstLineChars="200"/>
        <w:textAlignment w:val="bottom"/>
        <w:rPr>
          <w:rFonts w:hint="eastAsia" w:ascii="宋体" w:hAnsi="宋体"/>
          <w:color w:val="0000FF"/>
          <w:szCs w:val="21"/>
        </w:rPr>
      </w:pPr>
      <w:r>
        <w:rPr>
          <w:rFonts w:hint="eastAsia" w:ascii="宋体" w:hAnsi="宋体"/>
          <w:color w:val="0000FF"/>
          <w:szCs w:val="21"/>
        </w:rPr>
        <w:t>账  号：577906385610000</w:t>
      </w:r>
    </w:p>
    <w:p w14:paraId="6A15729A">
      <w:pPr>
        <w:widowControl/>
        <w:numPr>
          <w:ilvl w:val="0"/>
          <w:numId w:val="0"/>
        </w:numPr>
        <w:autoSpaceDE w:val="0"/>
        <w:autoSpaceDN w:val="0"/>
        <w:adjustRightInd w:val="0"/>
        <w:snapToGrid w:val="0"/>
        <w:spacing w:line="360" w:lineRule="exact"/>
        <w:ind w:leftChars="100" w:firstLine="480" w:firstLineChars="200"/>
        <w:textAlignment w:val="bottom"/>
        <w:rPr>
          <w:rFonts w:hint="eastAsia" w:ascii="宋体" w:hAnsi="宋体"/>
          <w:color w:val="0000FF"/>
          <w:szCs w:val="21"/>
        </w:rPr>
      </w:pPr>
      <w:r>
        <w:rPr>
          <w:rFonts w:hint="eastAsia" w:ascii="宋体" w:hAnsi="宋体"/>
          <w:color w:val="0000FF"/>
          <w:szCs w:val="21"/>
        </w:rPr>
        <w:t xml:space="preserve">开户行：招商银行温州龙港支行  </w:t>
      </w:r>
    </w:p>
    <w:p w14:paraId="54BEA0CE">
      <w:pPr>
        <w:widowControl/>
        <w:autoSpaceDE w:val="0"/>
        <w:autoSpaceDN w:val="0"/>
        <w:adjustRightInd w:val="0"/>
        <w:snapToGrid w:val="0"/>
        <w:spacing w:line="360" w:lineRule="exact"/>
        <w:ind w:firstLine="480" w:firstLineChars="200"/>
        <w:textAlignment w:val="bottom"/>
        <w:rPr>
          <w:rFonts w:hint="eastAsia" w:ascii="宋体" w:hAnsi="宋体"/>
          <w:szCs w:val="21"/>
        </w:rPr>
      </w:pPr>
      <w:r>
        <w:rPr>
          <w:rFonts w:hint="eastAsia" w:ascii="宋体" w:hAnsi="宋体"/>
          <w:color w:val="000000"/>
          <w:szCs w:val="21"/>
        </w:rPr>
        <w:t>2、中标供应商在规定的时间内未主动与采购人签订合同或放</w:t>
      </w:r>
      <w:r>
        <w:rPr>
          <w:rFonts w:hint="eastAsia" w:ascii="宋体" w:hAnsi="宋体"/>
          <w:szCs w:val="21"/>
        </w:rPr>
        <w:t>弃中标资格</w:t>
      </w:r>
      <w:r>
        <w:rPr>
          <w:rFonts w:hint="eastAsia"/>
          <w:szCs w:val="21"/>
          <w:lang w:val="en-US" w:eastAsia="zh-CN"/>
        </w:rPr>
        <w:t>或因违规行为被取消中标资格的</w:t>
      </w:r>
      <w:r>
        <w:rPr>
          <w:rFonts w:hint="eastAsia" w:ascii="宋体" w:hAnsi="宋体"/>
          <w:szCs w:val="21"/>
        </w:rPr>
        <w:t>，将不退还其招标代理服务费。</w:t>
      </w:r>
    </w:p>
    <w:p w14:paraId="5DB16CE6">
      <w:pPr>
        <w:widowControl/>
        <w:tabs>
          <w:tab w:val="left" w:pos="618"/>
        </w:tabs>
        <w:snapToGrid w:val="0"/>
        <w:spacing w:line="360" w:lineRule="exact"/>
        <w:rPr>
          <w:rFonts w:hint="eastAsia" w:ascii="新宋体" w:hAnsi="新宋体" w:eastAsia="新宋体"/>
          <w:szCs w:val="21"/>
        </w:rPr>
      </w:pPr>
    </w:p>
    <w:p w14:paraId="73C8D95E">
      <w:pPr>
        <w:tabs>
          <w:tab w:val="left" w:pos="4860"/>
        </w:tabs>
        <w:spacing w:line="460" w:lineRule="exact"/>
        <w:rPr>
          <w:rFonts w:hint="eastAsia" w:ascii="宋体" w:hAnsi="宋体" w:eastAsia="宋体" w:cs="宋体"/>
          <w:sz w:val="36"/>
          <w:szCs w:val="36"/>
          <w:lang w:val="en-US" w:eastAsia="zh-CN"/>
        </w:rPr>
      </w:pPr>
    </w:p>
    <w:p w14:paraId="63F7C378">
      <w:pPr>
        <w:spacing w:line="360" w:lineRule="auto"/>
        <w:jc w:val="center"/>
        <w:outlineLvl w:val="0"/>
        <w:rPr>
          <w:rFonts w:hint="eastAsia" w:ascii="宋体" w:hAnsi="宋体" w:eastAsia="宋体" w:cs="宋体"/>
          <w:b/>
          <w:sz w:val="44"/>
          <w:szCs w:val="44"/>
        </w:rPr>
      </w:pPr>
    </w:p>
    <w:p w14:paraId="06C3F906">
      <w:pPr>
        <w:spacing w:line="360" w:lineRule="auto"/>
        <w:jc w:val="both"/>
        <w:outlineLvl w:val="0"/>
        <w:rPr>
          <w:rFonts w:hint="eastAsia" w:ascii="宋体" w:hAnsi="宋体" w:eastAsia="宋体" w:cs="宋体"/>
          <w:b/>
          <w:sz w:val="44"/>
          <w:szCs w:val="44"/>
        </w:rPr>
      </w:pPr>
    </w:p>
    <w:p w14:paraId="356ED860">
      <w:pPr>
        <w:spacing w:line="360" w:lineRule="auto"/>
        <w:jc w:val="center"/>
        <w:outlineLvl w:val="0"/>
        <w:rPr>
          <w:rFonts w:hint="eastAsia" w:ascii="宋体" w:hAnsi="宋体" w:eastAsia="宋体" w:cs="宋体"/>
          <w:b/>
          <w:sz w:val="44"/>
          <w:szCs w:val="44"/>
        </w:rPr>
      </w:pPr>
    </w:p>
    <w:p w14:paraId="15CC722C">
      <w:pPr>
        <w:spacing w:line="360" w:lineRule="auto"/>
        <w:jc w:val="center"/>
        <w:outlineLvl w:val="0"/>
        <w:rPr>
          <w:rFonts w:hint="eastAsia" w:ascii="宋体" w:hAnsi="宋体" w:eastAsia="宋体" w:cs="宋体"/>
          <w:b/>
          <w:sz w:val="44"/>
          <w:szCs w:val="44"/>
        </w:rPr>
      </w:pPr>
    </w:p>
    <w:p w14:paraId="75335A49">
      <w:pPr>
        <w:spacing w:line="360" w:lineRule="auto"/>
        <w:jc w:val="center"/>
        <w:outlineLvl w:val="0"/>
        <w:rPr>
          <w:rFonts w:hint="eastAsia" w:ascii="宋体" w:hAnsi="宋体" w:eastAsia="宋体" w:cs="宋体"/>
          <w:b/>
          <w:sz w:val="44"/>
          <w:szCs w:val="44"/>
        </w:rPr>
      </w:pPr>
      <w:r>
        <w:rPr>
          <w:rFonts w:hint="eastAsia" w:ascii="宋体" w:hAnsi="宋体" w:eastAsia="宋体" w:cs="宋体"/>
          <w:b/>
          <w:sz w:val="44"/>
          <w:szCs w:val="44"/>
        </w:rPr>
        <w:t>第三部分   采购需求</w:t>
      </w:r>
    </w:p>
    <w:p w14:paraId="31A16632">
      <w:pPr>
        <w:snapToGrid w:val="0"/>
        <w:spacing w:line="360" w:lineRule="auto"/>
        <w:jc w:val="left"/>
        <w:rPr>
          <w:rFonts w:ascii="仿宋" w:hAnsi="仿宋" w:eastAsia="仿宋" w:cs="仿宋_GB2312"/>
          <w:b/>
          <w:i/>
          <w:sz w:val="22"/>
          <w:szCs w:val="36"/>
        </w:rPr>
      </w:pPr>
      <w:r>
        <w:rPr>
          <w:rFonts w:hint="eastAsia" w:ascii="仿宋" w:hAnsi="仿宋" w:eastAsia="仿宋"/>
          <w:sz w:val="28"/>
          <w:szCs w:val="28"/>
        </w:rPr>
        <w:t xml:space="preserve">        </w:t>
      </w:r>
      <w:r>
        <w:rPr>
          <w:rFonts w:hint="eastAsia" w:ascii="仿宋" w:hAnsi="仿宋" w:eastAsia="仿宋"/>
          <w:b/>
          <w:sz w:val="32"/>
          <w:szCs w:val="32"/>
        </w:rPr>
        <w:t xml:space="preserve">  </w:t>
      </w:r>
    </w:p>
    <w:p w14:paraId="2D94A304">
      <w:pPr>
        <w:snapToGrid w:val="0"/>
        <w:spacing w:beforeLines="50" w:afterLines="50"/>
        <w:rPr>
          <w:rFonts w:hint="eastAsia" w:ascii="宋体" w:hAnsi="宋体" w:eastAsia="宋体" w:cs="宋体"/>
          <w:sz w:val="24"/>
          <w:szCs w:val="24"/>
        </w:rPr>
      </w:pPr>
      <w:r>
        <w:rPr>
          <w:rFonts w:hint="eastAsia" w:ascii="宋体" w:hAnsi="宋体" w:eastAsia="宋体" w:cs="宋体"/>
          <w:sz w:val="24"/>
          <w:szCs w:val="24"/>
        </w:rPr>
        <w:t>特别说明：</w:t>
      </w:r>
    </w:p>
    <w:p w14:paraId="0268A3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1.需求中不允许偏离的实质性要求和条件，以“▲”号标明。</w:t>
      </w:r>
    </w:p>
    <w:p w14:paraId="03E478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2.单一产品采购项目中的该产品或者非单一产品采购项目的核心产品，以“★”标明。</w:t>
      </w:r>
    </w:p>
    <w:p w14:paraId="417428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72BF9D95">
      <w:pPr>
        <w:snapToGrid w:val="0"/>
        <w:spacing w:line="360" w:lineRule="auto"/>
        <w:rPr>
          <w:rFonts w:hint="eastAsia" w:ascii="宋体" w:hAnsi="宋体" w:eastAsia="宋体" w:cs="宋体"/>
          <w:kern w:val="0"/>
          <w:sz w:val="24"/>
          <w:szCs w:val="24"/>
        </w:rPr>
      </w:pPr>
    </w:p>
    <w:p w14:paraId="03AB7FA5">
      <w:pPr>
        <w:snapToGrid w:val="0"/>
        <w:spacing w:line="360" w:lineRule="auto"/>
        <w:rPr>
          <w:rFonts w:hint="eastAsia" w:ascii="宋体" w:hAnsi="宋体" w:eastAsia="宋体" w:cs="宋体"/>
          <w:kern w:val="0"/>
          <w:sz w:val="24"/>
          <w:szCs w:val="24"/>
        </w:rPr>
      </w:pPr>
    </w:p>
    <w:p w14:paraId="555B6E02">
      <w:pPr>
        <w:snapToGrid w:val="0"/>
        <w:spacing w:line="360" w:lineRule="auto"/>
        <w:rPr>
          <w:rFonts w:hint="eastAsia" w:ascii="宋体" w:hAnsi="宋体" w:eastAsia="宋体" w:cs="宋体"/>
          <w:kern w:val="0"/>
          <w:sz w:val="24"/>
          <w:szCs w:val="24"/>
        </w:rPr>
      </w:pPr>
    </w:p>
    <w:p w14:paraId="6434C1C2">
      <w:pPr>
        <w:snapToGrid w:val="0"/>
        <w:spacing w:line="360" w:lineRule="auto"/>
        <w:rPr>
          <w:rFonts w:hint="eastAsia" w:ascii="宋体" w:hAnsi="宋体" w:eastAsia="宋体" w:cs="宋体"/>
          <w:kern w:val="0"/>
          <w:sz w:val="24"/>
          <w:szCs w:val="24"/>
        </w:rPr>
      </w:pPr>
    </w:p>
    <w:p w14:paraId="397171ED">
      <w:pPr>
        <w:snapToGrid w:val="0"/>
        <w:spacing w:line="360" w:lineRule="auto"/>
        <w:rPr>
          <w:rFonts w:hint="eastAsia" w:ascii="宋体" w:hAnsi="宋体" w:eastAsia="宋体" w:cs="宋体"/>
          <w:kern w:val="0"/>
          <w:sz w:val="24"/>
          <w:szCs w:val="24"/>
        </w:rPr>
      </w:pPr>
    </w:p>
    <w:p w14:paraId="12B70B02">
      <w:pPr>
        <w:snapToGrid w:val="0"/>
        <w:spacing w:line="360" w:lineRule="auto"/>
        <w:rPr>
          <w:rFonts w:hint="eastAsia" w:ascii="宋体" w:hAnsi="宋体" w:eastAsia="宋体" w:cs="宋体"/>
          <w:kern w:val="0"/>
          <w:sz w:val="24"/>
          <w:szCs w:val="24"/>
        </w:rPr>
      </w:pPr>
    </w:p>
    <w:p w14:paraId="0D9ECAC8">
      <w:pPr>
        <w:snapToGrid w:val="0"/>
        <w:spacing w:line="360" w:lineRule="auto"/>
        <w:rPr>
          <w:rFonts w:hint="eastAsia" w:ascii="宋体" w:hAnsi="宋体" w:eastAsia="宋体" w:cs="宋体"/>
          <w:kern w:val="0"/>
          <w:sz w:val="24"/>
          <w:szCs w:val="24"/>
        </w:rPr>
      </w:pPr>
    </w:p>
    <w:p w14:paraId="65A5D03A">
      <w:pPr>
        <w:snapToGrid w:val="0"/>
        <w:spacing w:line="360" w:lineRule="auto"/>
        <w:rPr>
          <w:rFonts w:hint="eastAsia" w:ascii="宋体" w:hAnsi="宋体" w:eastAsia="宋体" w:cs="宋体"/>
          <w:kern w:val="0"/>
          <w:sz w:val="24"/>
          <w:szCs w:val="24"/>
        </w:rPr>
      </w:pPr>
    </w:p>
    <w:p w14:paraId="0167F55F">
      <w:pPr>
        <w:snapToGrid w:val="0"/>
        <w:spacing w:line="360" w:lineRule="auto"/>
        <w:rPr>
          <w:rFonts w:hint="eastAsia" w:ascii="宋体" w:hAnsi="宋体" w:eastAsia="宋体" w:cs="宋体"/>
          <w:kern w:val="0"/>
          <w:sz w:val="24"/>
          <w:szCs w:val="24"/>
        </w:rPr>
      </w:pPr>
    </w:p>
    <w:p w14:paraId="06D072C8">
      <w:pPr>
        <w:snapToGrid w:val="0"/>
        <w:spacing w:line="360" w:lineRule="auto"/>
        <w:rPr>
          <w:rFonts w:hint="eastAsia" w:ascii="宋体" w:hAnsi="宋体" w:eastAsia="宋体" w:cs="宋体"/>
          <w:kern w:val="0"/>
          <w:sz w:val="24"/>
          <w:szCs w:val="24"/>
        </w:rPr>
      </w:pPr>
    </w:p>
    <w:p w14:paraId="24EE5AC2">
      <w:pPr>
        <w:snapToGrid w:val="0"/>
        <w:spacing w:line="360" w:lineRule="auto"/>
        <w:rPr>
          <w:rFonts w:hint="eastAsia" w:ascii="宋体" w:hAnsi="宋体" w:eastAsia="宋体" w:cs="宋体"/>
          <w:kern w:val="0"/>
          <w:sz w:val="24"/>
          <w:szCs w:val="24"/>
        </w:rPr>
      </w:pPr>
    </w:p>
    <w:p w14:paraId="67B46EF8">
      <w:pPr>
        <w:snapToGrid w:val="0"/>
        <w:spacing w:line="360" w:lineRule="auto"/>
        <w:rPr>
          <w:rFonts w:hint="eastAsia" w:ascii="宋体" w:hAnsi="宋体" w:eastAsia="宋体" w:cs="宋体"/>
          <w:kern w:val="0"/>
          <w:sz w:val="24"/>
          <w:szCs w:val="24"/>
        </w:rPr>
      </w:pPr>
    </w:p>
    <w:p w14:paraId="03A43AB5">
      <w:pPr>
        <w:snapToGrid w:val="0"/>
        <w:spacing w:line="360" w:lineRule="auto"/>
        <w:rPr>
          <w:rFonts w:hint="eastAsia" w:ascii="宋体" w:hAnsi="宋体" w:eastAsia="宋体" w:cs="宋体"/>
          <w:kern w:val="0"/>
          <w:sz w:val="24"/>
          <w:szCs w:val="24"/>
        </w:rPr>
      </w:pPr>
    </w:p>
    <w:p w14:paraId="44E9F7B5">
      <w:pPr>
        <w:snapToGrid w:val="0"/>
        <w:spacing w:line="360" w:lineRule="auto"/>
        <w:rPr>
          <w:rFonts w:hint="eastAsia" w:ascii="宋体" w:hAnsi="宋体" w:eastAsia="宋体" w:cs="宋体"/>
          <w:kern w:val="0"/>
          <w:sz w:val="24"/>
          <w:szCs w:val="24"/>
        </w:rPr>
      </w:pPr>
    </w:p>
    <w:p w14:paraId="3BDDF262">
      <w:pPr>
        <w:snapToGrid w:val="0"/>
        <w:spacing w:line="360" w:lineRule="auto"/>
        <w:rPr>
          <w:rFonts w:hint="eastAsia" w:ascii="宋体" w:hAnsi="宋体" w:eastAsia="宋体" w:cs="宋体"/>
          <w:kern w:val="0"/>
          <w:sz w:val="24"/>
          <w:szCs w:val="24"/>
        </w:rPr>
      </w:pPr>
    </w:p>
    <w:p w14:paraId="5E7B6FA7">
      <w:pPr>
        <w:snapToGrid w:val="0"/>
        <w:spacing w:line="360" w:lineRule="auto"/>
        <w:rPr>
          <w:rFonts w:hint="eastAsia" w:ascii="宋体" w:hAnsi="宋体" w:eastAsia="宋体" w:cs="宋体"/>
          <w:kern w:val="0"/>
          <w:sz w:val="24"/>
          <w:szCs w:val="24"/>
        </w:rPr>
      </w:pPr>
    </w:p>
    <w:p w14:paraId="348088AA">
      <w:pPr>
        <w:snapToGrid w:val="0"/>
        <w:spacing w:line="360" w:lineRule="auto"/>
        <w:rPr>
          <w:rFonts w:hint="eastAsia" w:ascii="宋体" w:hAnsi="宋体" w:eastAsia="宋体" w:cs="宋体"/>
          <w:kern w:val="0"/>
          <w:sz w:val="24"/>
          <w:szCs w:val="24"/>
        </w:rPr>
      </w:pPr>
    </w:p>
    <w:p w14:paraId="12492F6E">
      <w:pPr>
        <w:snapToGrid w:val="0"/>
        <w:spacing w:line="360" w:lineRule="auto"/>
        <w:rPr>
          <w:rFonts w:hint="eastAsia" w:ascii="宋体" w:hAnsi="宋体" w:eastAsia="宋体" w:cs="宋体"/>
          <w:kern w:val="0"/>
          <w:sz w:val="24"/>
          <w:szCs w:val="24"/>
        </w:rPr>
      </w:pPr>
    </w:p>
    <w:p w14:paraId="579B843F">
      <w:pPr>
        <w:snapToGrid w:val="0"/>
        <w:spacing w:line="360" w:lineRule="auto"/>
        <w:ind w:firstLine="3012" w:firstLineChars="1250"/>
        <w:rPr>
          <w:rFonts w:hint="eastAsia" w:ascii="宋体" w:hAnsi="宋体" w:eastAsia="宋体" w:cs="宋体"/>
          <w:b/>
          <w:sz w:val="24"/>
          <w:szCs w:val="24"/>
        </w:rPr>
      </w:pPr>
      <w:r>
        <w:rPr>
          <w:rFonts w:hint="eastAsia" w:ascii="宋体" w:hAnsi="宋体" w:eastAsia="宋体" w:cs="宋体"/>
          <w:b/>
          <w:sz w:val="24"/>
          <w:szCs w:val="24"/>
        </w:rPr>
        <w:t>一、货物清单及技术要求</w:t>
      </w:r>
    </w:p>
    <w:p w14:paraId="2D313693">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项目概况</w:t>
      </w:r>
    </w:p>
    <w:p w14:paraId="58F235A8">
      <w:pPr>
        <w:autoSpaceDE w:val="0"/>
        <w:autoSpaceDN w:val="0"/>
        <w:spacing w:line="360" w:lineRule="auto"/>
        <w:ind w:firstLine="480" w:firstLineChars="200"/>
        <w:jc w:val="left"/>
        <w:rPr>
          <w:rFonts w:hint="eastAsia"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因龙港市科技高级中学建设需要，需对校内校用体育器材进行采购</w:t>
      </w:r>
      <w:r>
        <w:rPr>
          <w:rFonts w:hint="eastAsia" w:ascii="宋体" w:hAnsi="宋体" w:eastAsia="宋体" w:cs="宋体"/>
          <w:b w:val="0"/>
          <w:bCs w:val="0"/>
          <w:sz w:val="24"/>
          <w:szCs w:val="24"/>
          <w:vertAlign w:val="baseline"/>
          <w:lang w:val="en-US" w:eastAsia="zh-CN"/>
        </w:rPr>
        <w:t>，</w:t>
      </w:r>
      <w:r>
        <w:rPr>
          <w:rFonts w:hint="eastAsia" w:cs="宋体"/>
          <w:b w:val="0"/>
          <w:bCs w:val="0"/>
          <w:sz w:val="24"/>
          <w:szCs w:val="24"/>
          <w:vertAlign w:val="baseline"/>
          <w:lang w:val="en-US" w:eastAsia="zh-CN"/>
        </w:rPr>
        <w:t>清单如下</w:t>
      </w:r>
      <w:r>
        <w:rPr>
          <w:rFonts w:hint="eastAsia" w:ascii="宋体" w:hAnsi="宋体" w:eastAsia="宋体" w:cs="宋体"/>
          <w:b w:val="0"/>
          <w:bCs w:val="0"/>
          <w:sz w:val="24"/>
          <w:szCs w:val="24"/>
          <w:vertAlign w:val="baseline"/>
          <w:lang w:val="en-US" w:eastAsia="zh-CN"/>
        </w:rPr>
        <w:t>：</w:t>
      </w:r>
    </w:p>
    <w:p w14:paraId="5824684A">
      <w:pPr>
        <w:numPr>
          <w:ilvl w:val="0"/>
          <w:numId w:val="19"/>
        </w:numPr>
        <w:autoSpaceDE w:val="0"/>
        <w:autoSpaceDN w:val="0"/>
        <w:spacing w:line="360" w:lineRule="auto"/>
        <w:ind w:firstLine="480" w:firstLineChars="200"/>
        <w:jc w:val="left"/>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采购清单及产品参数要求：</w:t>
      </w:r>
    </w:p>
    <w:tbl>
      <w:tblPr>
        <w:tblStyle w:val="62"/>
        <w:tblW w:w="49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19"/>
        <w:gridCol w:w="6484"/>
        <w:gridCol w:w="1091"/>
      </w:tblGrid>
      <w:tr w14:paraId="0E68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11" w:type="pct"/>
            <w:vAlign w:val="center"/>
          </w:tcPr>
          <w:p w14:paraId="31B37C59">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rPr>
              <w:t>序</w:t>
            </w:r>
            <w:r>
              <w:rPr>
                <w:rFonts w:hint="eastAsia" w:ascii="宋体" w:hAnsi="宋体" w:eastAsia="宋体" w:cs="宋体"/>
                <w:bCs/>
                <w:sz w:val="22"/>
                <w:szCs w:val="22"/>
                <w:lang w:val="en-US" w:eastAsia="zh-CN"/>
              </w:rPr>
              <w:t>号</w:t>
            </w:r>
          </w:p>
        </w:tc>
        <w:tc>
          <w:tcPr>
            <w:tcW w:w="680" w:type="pct"/>
            <w:vAlign w:val="center"/>
          </w:tcPr>
          <w:p w14:paraId="3C2A9174">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rPr>
              <w:t>设备名称</w:t>
            </w:r>
          </w:p>
        </w:tc>
        <w:tc>
          <w:tcPr>
            <w:tcW w:w="3345" w:type="pct"/>
            <w:vAlign w:val="center"/>
          </w:tcPr>
          <w:p w14:paraId="014FAB46">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技术参数</w:t>
            </w:r>
          </w:p>
        </w:tc>
        <w:tc>
          <w:tcPr>
            <w:tcW w:w="562" w:type="pct"/>
            <w:vAlign w:val="center"/>
          </w:tcPr>
          <w:p w14:paraId="76661BB8">
            <w:pPr>
              <w:widowControl w:val="0"/>
              <w:jc w:val="center"/>
              <w:rPr>
                <w:rFonts w:hint="default" w:ascii="宋体" w:hAnsi="宋体" w:eastAsia="宋体" w:cs="宋体"/>
                <w:bCs/>
                <w:sz w:val="22"/>
                <w:szCs w:val="22"/>
                <w:lang w:val="en-US" w:eastAsia="zh-CN"/>
              </w:rPr>
            </w:pPr>
            <w:r>
              <w:rPr>
                <w:rFonts w:hint="eastAsia" w:ascii="宋体" w:hAnsi="宋体" w:eastAsia="宋体" w:cs="宋体"/>
                <w:bCs/>
                <w:sz w:val="22"/>
                <w:szCs w:val="22"/>
                <w:lang w:val="en-US" w:eastAsia="zh-CN"/>
              </w:rPr>
              <w:t>数量</w:t>
            </w:r>
          </w:p>
        </w:tc>
      </w:tr>
      <w:tr w14:paraId="2782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vAlign w:val="center"/>
          </w:tcPr>
          <w:p w14:paraId="3DDE2F8E">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1、田径类</w:t>
            </w:r>
          </w:p>
        </w:tc>
      </w:tr>
      <w:tr w14:paraId="4814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1" w:type="pct"/>
            <w:vAlign w:val="center"/>
          </w:tcPr>
          <w:p w14:paraId="0D58FEA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680" w:type="pct"/>
            <w:vAlign w:val="center"/>
          </w:tcPr>
          <w:p w14:paraId="5A24F8E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秒表</w:t>
            </w:r>
          </w:p>
        </w:tc>
        <w:tc>
          <w:tcPr>
            <w:tcW w:w="3345" w:type="pct"/>
            <w:vAlign w:val="center"/>
          </w:tcPr>
          <w:p w14:paraId="18C8EC9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分辨率：0.01s，10min测量精度≤0.2s。</w:t>
            </w:r>
          </w:p>
        </w:tc>
        <w:tc>
          <w:tcPr>
            <w:tcW w:w="562" w:type="pct"/>
            <w:vAlign w:val="center"/>
          </w:tcPr>
          <w:p w14:paraId="14F9B915">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20块</w:t>
            </w:r>
          </w:p>
        </w:tc>
      </w:tr>
      <w:tr w14:paraId="0FE1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1" w:type="pct"/>
            <w:vAlign w:val="center"/>
          </w:tcPr>
          <w:p w14:paraId="0D803E5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680" w:type="pct"/>
            <w:vAlign w:val="center"/>
          </w:tcPr>
          <w:p w14:paraId="16A28C2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发令枪</w:t>
            </w:r>
          </w:p>
        </w:tc>
        <w:tc>
          <w:tcPr>
            <w:tcW w:w="3345" w:type="pct"/>
            <w:vAlign w:val="center"/>
          </w:tcPr>
          <w:p w14:paraId="3597F53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可同时装2～5发子弹,军用钢发射装置,塑胶手柄,具有一定撞针冲击力，无后坐力设计。</w:t>
            </w:r>
            <w:r>
              <w:rPr>
                <w:rFonts w:hint="eastAsia" w:ascii="宋体" w:hAnsi="宋体" w:cs="宋体"/>
                <w:sz w:val="22"/>
                <w:szCs w:val="22"/>
                <w:lang w:val="en-US" w:eastAsia="zh-CN"/>
              </w:rPr>
              <w:t>含发令枪子弹50盒（</w:t>
            </w:r>
            <w:r>
              <w:rPr>
                <w:rFonts w:hint="eastAsia" w:ascii="宋体" w:hAnsi="宋体" w:eastAsia="宋体" w:cs="宋体"/>
                <w:sz w:val="22"/>
                <w:szCs w:val="22"/>
                <w:lang w:val="en-US" w:eastAsia="zh-CN"/>
              </w:rPr>
              <w:t>规格是5.6*12闭口，材质铜，有烟雾，100发/盒</w:t>
            </w:r>
            <w:r>
              <w:rPr>
                <w:rFonts w:hint="eastAsia" w:ascii="宋体" w:hAnsi="宋体" w:cs="宋体"/>
                <w:sz w:val="22"/>
                <w:szCs w:val="22"/>
                <w:lang w:val="en-US" w:eastAsia="zh-CN"/>
              </w:rPr>
              <w:t>）。</w:t>
            </w:r>
          </w:p>
        </w:tc>
        <w:tc>
          <w:tcPr>
            <w:tcW w:w="562" w:type="pct"/>
            <w:vAlign w:val="center"/>
          </w:tcPr>
          <w:p w14:paraId="5F9E5CA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3把</w:t>
            </w:r>
          </w:p>
        </w:tc>
      </w:tr>
      <w:tr w14:paraId="7AF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411" w:type="pct"/>
            <w:vAlign w:val="center"/>
          </w:tcPr>
          <w:p w14:paraId="5BD7042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3</w:t>
            </w:r>
          </w:p>
        </w:tc>
        <w:tc>
          <w:tcPr>
            <w:tcW w:w="680" w:type="pct"/>
            <w:vAlign w:val="center"/>
          </w:tcPr>
          <w:p w14:paraId="07A8DCE6">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起跑器</w:t>
            </w:r>
          </w:p>
        </w:tc>
        <w:tc>
          <w:tcPr>
            <w:tcW w:w="3345" w:type="pct"/>
            <w:vAlign w:val="center"/>
          </w:tcPr>
          <w:p w14:paraId="296CEC3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1、起跑器主要由底座和蹬脚座组成。</w:t>
            </w:r>
          </w:p>
          <w:p w14:paraId="3B0D442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2、起跑器外形尺寸：主体全长≥775mm，总宽度为：≥200mm。</w:t>
            </w:r>
          </w:p>
          <w:p w14:paraId="08AAFE6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3、蹬脚座调节范围：前后距离调整：≥0-540mm，蹬脚板角度调整：≥50度-70度，分≥4个档位。</w:t>
            </w:r>
          </w:p>
          <w:p w14:paraId="6CC3906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4、起跑器重量为≥13kg。</w:t>
            </w:r>
          </w:p>
          <w:p w14:paraId="773EBDA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5、起跑器底座铝槽采用铸铝制作，通过地钉与地面接触，防止移位。</w:t>
            </w:r>
          </w:p>
          <w:p w14:paraId="37FC218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6、起跑器蹬脚座分固定座和蹬脚板，均为铸铝件，蹬脚板板面为凹面，面板采用塑胶层，起防滑作用，蹬脚板面板斜度可调节。</w:t>
            </w:r>
          </w:p>
          <w:p w14:paraId="55F264F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7、两蹬脚座的相对位置可以前后调整。</w:t>
            </w:r>
          </w:p>
          <w:p w14:paraId="403DE48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8、起跑器上设有把手，便于移动。</w:t>
            </w:r>
          </w:p>
          <w:p w14:paraId="4180B68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9、起跑器主板底部装有用于固定在跑道上的地钉，长度为≥14mm，以确保起跑器在使用过程中不会移动，保持稳定，地钉不会损坏跑道。</w:t>
            </w:r>
          </w:p>
          <w:p w14:paraId="4EE2A7E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10、表面处理：氧化。</w:t>
            </w:r>
          </w:p>
        </w:tc>
        <w:tc>
          <w:tcPr>
            <w:tcW w:w="562" w:type="pct"/>
            <w:vAlign w:val="center"/>
          </w:tcPr>
          <w:p w14:paraId="2EEDB9A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8副</w:t>
            </w:r>
          </w:p>
        </w:tc>
      </w:tr>
      <w:tr w14:paraId="516E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11" w:type="pct"/>
            <w:vAlign w:val="center"/>
          </w:tcPr>
          <w:p w14:paraId="3B6AF14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c>
          <w:tcPr>
            <w:tcW w:w="680" w:type="pct"/>
            <w:vAlign w:val="center"/>
          </w:tcPr>
          <w:p w14:paraId="68225B6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铅球（3公斤）</w:t>
            </w:r>
          </w:p>
        </w:tc>
        <w:tc>
          <w:tcPr>
            <w:tcW w:w="3345" w:type="pct"/>
            <w:vAlign w:val="center"/>
          </w:tcPr>
          <w:p w14:paraId="75A05A40">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质量3.000kg～3.030kg，直径90mm～100mm，应用铁、铜或其他硬度不低于铜的金属材料制成，球体重心距球体中心距离不大于6mm。</w:t>
            </w:r>
          </w:p>
        </w:tc>
        <w:tc>
          <w:tcPr>
            <w:tcW w:w="562" w:type="pct"/>
            <w:vAlign w:val="center"/>
          </w:tcPr>
          <w:p w14:paraId="329AF66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5个</w:t>
            </w:r>
          </w:p>
        </w:tc>
      </w:tr>
      <w:tr w14:paraId="07E1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411" w:type="pct"/>
            <w:vAlign w:val="center"/>
          </w:tcPr>
          <w:p w14:paraId="7FDDC93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c>
          <w:tcPr>
            <w:tcW w:w="680" w:type="pct"/>
            <w:vAlign w:val="center"/>
          </w:tcPr>
          <w:p w14:paraId="39C74E2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跳高架</w:t>
            </w:r>
          </w:p>
        </w:tc>
        <w:tc>
          <w:tcPr>
            <w:tcW w:w="3345" w:type="pct"/>
            <w:vAlign w:val="center"/>
          </w:tcPr>
          <w:p w14:paraId="3EC12627">
            <w:pPr>
              <w:keepNext w:val="0"/>
              <w:keepLines w:val="0"/>
              <w:widowControl/>
              <w:numPr>
                <w:ilvl w:val="0"/>
                <w:numId w:val="20"/>
              </w:numPr>
              <w:suppressLineNumbers w:val="0"/>
              <w:shd w:val="clear" w:color="auto" w:fill="FFFFFF"/>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跳高架由底座、固定立柱、移动立柱、横杆托架、微调支脚构成。产品形式简洁，结构合理，可装拆，便于运输和包装。</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2、固定立柱与移动立柱选用铝合金型材，型材之间采用燕尾槽配合。表面氧化处理。固定立柱上贴有不锈钢标尺，刻度调节范围：≥600-2600mm。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3、底座选用≥δ4铁板一次冲压成型，避免了焊接造成的接口腐蚀，底部设有PU滚轮，移动方便。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4、跳高架横杆托架采用铝压铸件，具有防腐蚀性、安全、牢固等优点且上下移动方便。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5、跳高架底座底部设有微调机构，通过调节微调机构可满足场地不平整引起的跳高架的稳定性和横杆的高度要求。</w:t>
            </w:r>
          </w:p>
          <w:p w14:paraId="0AD61F63">
            <w:pPr>
              <w:keepNext w:val="0"/>
              <w:keepLines w:val="0"/>
              <w:widowControl/>
              <w:suppressLineNumbers w:val="0"/>
              <w:shd w:val="clear" w:color="auto" w:fill="FFFFFF"/>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r>
              <w:rPr>
                <w:rFonts w:hint="eastAsia" w:ascii="宋体" w:hAnsi="宋体" w:cs="宋体"/>
                <w:sz w:val="22"/>
                <w:szCs w:val="22"/>
                <w:lang w:val="en-US" w:eastAsia="zh-CN"/>
              </w:rPr>
              <w:t>7</w:t>
            </w:r>
            <w:r>
              <w:rPr>
                <w:rFonts w:hint="eastAsia" w:ascii="宋体" w:hAnsi="宋体" w:eastAsia="宋体" w:cs="宋体"/>
                <w:sz w:val="22"/>
                <w:szCs w:val="22"/>
                <w:lang w:val="en-US" w:eastAsia="zh-CN"/>
              </w:rPr>
              <w:t>、所投产品通过NSCC 国体认证；</w:t>
            </w:r>
          </w:p>
          <w:p w14:paraId="68B1E410">
            <w:pPr>
              <w:keepNext w:val="0"/>
              <w:keepLines w:val="0"/>
              <w:widowControl/>
              <w:suppressLineNumbers w:val="0"/>
              <w:shd w:val="clear" w:color="auto" w:fill="FFFFFF"/>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r>
              <w:rPr>
                <w:rFonts w:hint="eastAsia" w:ascii="宋体" w:hAnsi="宋体" w:cs="宋体"/>
                <w:sz w:val="22"/>
                <w:szCs w:val="22"/>
                <w:lang w:val="en-US" w:eastAsia="zh-CN"/>
              </w:rPr>
              <w:t>8</w:t>
            </w:r>
            <w:r>
              <w:rPr>
                <w:rFonts w:hint="eastAsia" w:ascii="宋体" w:hAnsi="宋体" w:eastAsia="宋体" w:cs="宋体"/>
                <w:sz w:val="22"/>
                <w:szCs w:val="22"/>
                <w:lang w:val="en-US" w:eastAsia="zh-CN"/>
              </w:rPr>
              <w:t>、提供针对本次采购项目及产品的质保及售后服务承诺，</w:t>
            </w:r>
            <w:r>
              <w:rPr>
                <w:rFonts w:hint="eastAsia" w:cs="宋体"/>
                <w:sz w:val="22"/>
                <w:szCs w:val="22"/>
                <w:lang w:val="en-US" w:eastAsia="zh-CN"/>
              </w:rPr>
              <w:t>提供承诺函扫描件并加盖公章，</w:t>
            </w:r>
            <w:r>
              <w:rPr>
                <w:rFonts w:hint="eastAsia" w:ascii="宋体" w:hAnsi="宋体" w:eastAsia="宋体" w:cs="宋体"/>
                <w:sz w:val="22"/>
                <w:szCs w:val="22"/>
                <w:lang w:val="en-US" w:eastAsia="zh-CN"/>
              </w:rPr>
              <w:t>原件合同签订前提交。</w:t>
            </w:r>
          </w:p>
        </w:tc>
        <w:tc>
          <w:tcPr>
            <w:tcW w:w="562" w:type="pct"/>
            <w:vAlign w:val="center"/>
          </w:tcPr>
          <w:p w14:paraId="519B3CE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3副</w:t>
            </w:r>
          </w:p>
        </w:tc>
      </w:tr>
      <w:tr w14:paraId="3902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1" w:type="pct"/>
            <w:vAlign w:val="center"/>
          </w:tcPr>
          <w:p w14:paraId="295B7A3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c>
          <w:tcPr>
            <w:tcW w:w="680" w:type="pct"/>
            <w:vAlign w:val="center"/>
          </w:tcPr>
          <w:p w14:paraId="0E293CA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接力棒</w:t>
            </w:r>
          </w:p>
        </w:tc>
        <w:tc>
          <w:tcPr>
            <w:tcW w:w="3345" w:type="pct"/>
            <w:vAlign w:val="center"/>
          </w:tcPr>
          <w:p w14:paraId="72F6BC0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接力棒长度约为30mm，直径约为26mm,适合中学生使用。接力棒采用铝合金制作，棒的两端倒角卷边处理。棒的表面经氧化处理。</w:t>
            </w:r>
          </w:p>
        </w:tc>
        <w:tc>
          <w:tcPr>
            <w:tcW w:w="562" w:type="pct"/>
            <w:vAlign w:val="center"/>
          </w:tcPr>
          <w:p w14:paraId="18D2F70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32根</w:t>
            </w:r>
          </w:p>
        </w:tc>
      </w:tr>
      <w:tr w14:paraId="385B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510E40C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7</w:t>
            </w:r>
          </w:p>
        </w:tc>
        <w:tc>
          <w:tcPr>
            <w:tcW w:w="680" w:type="pct"/>
            <w:vAlign w:val="center"/>
          </w:tcPr>
          <w:p w14:paraId="51FA124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跳高横竿</w:t>
            </w:r>
          </w:p>
        </w:tc>
        <w:tc>
          <w:tcPr>
            <w:tcW w:w="3345" w:type="pct"/>
            <w:vAlign w:val="center"/>
          </w:tcPr>
          <w:p w14:paraId="5D6D6C6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长3000mm～4000mm，直径25mm～30mm,质量不超过2000g,采用不宜折断的适宜材料制成，不应采用金属材料，除两端外，横截面应呈圆形，颜色醒目。横杆固定在立柱上，中心自然下垂应小于20mm。</w:t>
            </w:r>
          </w:p>
        </w:tc>
        <w:tc>
          <w:tcPr>
            <w:tcW w:w="562" w:type="pct"/>
            <w:vAlign w:val="center"/>
          </w:tcPr>
          <w:p w14:paraId="19ADDD2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5根</w:t>
            </w:r>
          </w:p>
        </w:tc>
      </w:tr>
      <w:tr w14:paraId="7D09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1" w:type="pct"/>
            <w:vAlign w:val="center"/>
          </w:tcPr>
          <w:p w14:paraId="5645EEF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8</w:t>
            </w:r>
          </w:p>
        </w:tc>
        <w:tc>
          <w:tcPr>
            <w:tcW w:w="680" w:type="pct"/>
            <w:vAlign w:val="center"/>
          </w:tcPr>
          <w:p w14:paraId="244BEBF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跳高丈量尺（2.5米）</w:t>
            </w:r>
          </w:p>
        </w:tc>
        <w:tc>
          <w:tcPr>
            <w:tcW w:w="3345" w:type="pct"/>
            <w:vAlign w:val="center"/>
          </w:tcPr>
          <w:p w14:paraId="6F363DE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跳高丈量尺主要由立杆和测高器二部分组成。跳高丈量尺立杆采用铝合金型材制作，上面标有刻度，调高范围：≥600-2500㎜。可伸缩。</w:t>
            </w:r>
          </w:p>
        </w:tc>
        <w:tc>
          <w:tcPr>
            <w:tcW w:w="562" w:type="pct"/>
            <w:vAlign w:val="center"/>
          </w:tcPr>
          <w:p w14:paraId="0C7807D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2把</w:t>
            </w:r>
          </w:p>
        </w:tc>
      </w:tr>
      <w:tr w14:paraId="61AD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11" w:type="pct"/>
            <w:vAlign w:val="center"/>
          </w:tcPr>
          <w:p w14:paraId="2992C00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c>
          <w:tcPr>
            <w:tcW w:w="680" w:type="pct"/>
            <w:vAlign w:val="center"/>
          </w:tcPr>
          <w:p w14:paraId="3D2E39C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助跳板</w:t>
            </w:r>
          </w:p>
        </w:tc>
        <w:tc>
          <w:tcPr>
            <w:tcW w:w="3345" w:type="pct"/>
            <w:vAlign w:val="center"/>
          </w:tcPr>
          <w:p w14:paraId="32EAED1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1、主要原材料采用木材或其它弹性材料，规格：≥1000mm×600mm×100mm；</w:t>
            </w:r>
          </w:p>
        </w:tc>
        <w:tc>
          <w:tcPr>
            <w:tcW w:w="562" w:type="pct"/>
            <w:vAlign w:val="center"/>
          </w:tcPr>
          <w:p w14:paraId="1E2E19E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2块</w:t>
            </w:r>
          </w:p>
        </w:tc>
      </w:tr>
      <w:tr w14:paraId="3580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1" w:type="pct"/>
            <w:vAlign w:val="center"/>
          </w:tcPr>
          <w:p w14:paraId="128DA62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0</w:t>
            </w:r>
          </w:p>
        </w:tc>
        <w:tc>
          <w:tcPr>
            <w:tcW w:w="680" w:type="pct"/>
            <w:vAlign w:val="center"/>
          </w:tcPr>
          <w:p w14:paraId="4A20EB3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信号旗</w:t>
            </w:r>
          </w:p>
        </w:tc>
        <w:tc>
          <w:tcPr>
            <w:tcW w:w="3345" w:type="pct"/>
            <w:vAlign w:val="center"/>
          </w:tcPr>
          <w:p w14:paraId="1422C37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旗面规格：≥350×300mm，旗杆规格：≥460mm，不锈钢金属钢+泡棉手柄</w:t>
            </w:r>
          </w:p>
        </w:tc>
        <w:tc>
          <w:tcPr>
            <w:tcW w:w="562" w:type="pct"/>
            <w:vAlign w:val="center"/>
          </w:tcPr>
          <w:p w14:paraId="5A2E47A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30面</w:t>
            </w:r>
          </w:p>
        </w:tc>
      </w:tr>
      <w:tr w14:paraId="17D2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1" w:type="pct"/>
            <w:vAlign w:val="center"/>
          </w:tcPr>
          <w:p w14:paraId="6279292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1</w:t>
            </w:r>
          </w:p>
        </w:tc>
        <w:tc>
          <w:tcPr>
            <w:tcW w:w="680" w:type="pct"/>
            <w:vAlign w:val="center"/>
          </w:tcPr>
          <w:p w14:paraId="22FF1B8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标志杆</w:t>
            </w:r>
          </w:p>
        </w:tc>
        <w:tc>
          <w:tcPr>
            <w:tcW w:w="3345" w:type="pct"/>
            <w:vAlign w:val="center"/>
          </w:tcPr>
          <w:p w14:paraId="3DFB86B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高1.2m～1.6m，立柱直径25mm，三角形红色旗面</w:t>
            </w:r>
          </w:p>
        </w:tc>
        <w:tc>
          <w:tcPr>
            <w:tcW w:w="562" w:type="pct"/>
            <w:vAlign w:val="center"/>
          </w:tcPr>
          <w:p w14:paraId="0F97DB5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30套</w:t>
            </w:r>
          </w:p>
        </w:tc>
      </w:tr>
      <w:tr w14:paraId="11EF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atLeast"/>
        </w:trPr>
        <w:tc>
          <w:tcPr>
            <w:tcW w:w="411" w:type="pct"/>
            <w:vAlign w:val="center"/>
          </w:tcPr>
          <w:p w14:paraId="1AB564E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2</w:t>
            </w:r>
          </w:p>
        </w:tc>
        <w:tc>
          <w:tcPr>
            <w:tcW w:w="680" w:type="pct"/>
            <w:vAlign w:val="center"/>
          </w:tcPr>
          <w:p w14:paraId="221210A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计时台、裁判台</w:t>
            </w:r>
          </w:p>
        </w:tc>
        <w:tc>
          <w:tcPr>
            <w:tcW w:w="3345" w:type="pct"/>
            <w:vAlign w:val="center"/>
          </w:tcPr>
          <w:p w14:paraId="2F191CE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1.终点裁判台由三部分组成，可以自由伸缩。当不用时，裁判台收缩，此时，占地面积≥2600×1850×2900㎜；裁判台拉伸后占地面积为≥5100×1850×2900㎜。</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2.裁判台主要采用槽钢和方管拼焊而成，同时装有轨道槽与滚轮，使裁判台能无滞碍的伸缩。裁判台上设有扶手栏杆，扶手栏杆采用≥Φ32、Φ25圆管拼焊制作。</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3.裁判台上≥10个踏步，踏步规格：≥1600×500×250㎜。第一踏步采用方管与花纹铁板，能够防滑；其余踏步上装有长条椅，长条椅经过特殊的材料配方，可使座椅经常年风吹日晒后仍无褪色老化现象。</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4.裁判台上装有支撑脚与走轮，通过手柄控制，移动时，走轮接触地面，简单方便；固定时，由支撑脚接触地面，稳定性好。</w:t>
            </w:r>
          </w:p>
        </w:tc>
        <w:tc>
          <w:tcPr>
            <w:tcW w:w="562" w:type="pct"/>
            <w:vAlign w:val="center"/>
          </w:tcPr>
          <w:p w14:paraId="4B3BB3D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252A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11" w:type="pct"/>
            <w:vAlign w:val="center"/>
          </w:tcPr>
          <w:p w14:paraId="3F3DB31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3</w:t>
            </w:r>
          </w:p>
        </w:tc>
        <w:tc>
          <w:tcPr>
            <w:tcW w:w="680" w:type="pct"/>
            <w:vAlign w:val="center"/>
          </w:tcPr>
          <w:p w14:paraId="5D2FB8F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跳高海绵垫</w:t>
            </w:r>
          </w:p>
        </w:tc>
        <w:tc>
          <w:tcPr>
            <w:tcW w:w="3345" w:type="pct"/>
            <w:vAlign w:val="center"/>
          </w:tcPr>
          <w:p w14:paraId="218D8CF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1、基本尺寸：长×宽×厚≥6×4×0.7米；</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海绵垫主要由海绵垫主体、覆盖层和防水罩组成；3、海绵垫主体由三层重磅发泡海绵（≥20Kg/M3）组成，弹力均衡，柔软适中，海绵垫中层结构配以“井”字形框架组合，用以满足落地时人体对弹性及缓冲作用的要求；</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4、海绵垫覆盖层厚≥80mm，用搭扣将其与拼装好的垫子连接，所有拉链不得外露，以免伤人；</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5、海绵垫表面罩PVC防水套，套子侧面装有内藏式拉链及拉手攀，且四周设有排气孔；</w:t>
            </w:r>
          </w:p>
        </w:tc>
        <w:tc>
          <w:tcPr>
            <w:tcW w:w="562" w:type="pct"/>
            <w:vAlign w:val="center"/>
          </w:tcPr>
          <w:p w14:paraId="6F03CBD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1套</w:t>
            </w:r>
          </w:p>
        </w:tc>
      </w:tr>
      <w:tr w14:paraId="4B0F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411" w:type="pct"/>
            <w:vAlign w:val="center"/>
          </w:tcPr>
          <w:p w14:paraId="18606CB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4</w:t>
            </w:r>
          </w:p>
        </w:tc>
        <w:tc>
          <w:tcPr>
            <w:tcW w:w="680" w:type="pct"/>
            <w:vAlign w:val="center"/>
          </w:tcPr>
          <w:p w14:paraId="51AE4F4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跳高海绵垫底架</w:t>
            </w:r>
          </w:p>
        </w:tc>
        <w:tc>
          <w:tcPr>
            <w:tcW w:w="3345" w:type="pct"/>
            <w:vAlign w:val="center"/>
          </w:tcPr>
          <w:p w14:paraId="433E3041">
            <w:pPr>
              <w:pStyle w:val="59"/>
              <w:widowControl w:val="0"/>
              <w:numPr>
                <w:ilvl w:val="0"/>
                <w:numId w:val="21"/>
              </w:numPr>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海绵垫底架基本尺寸：≥5.8×3.8×0.1m；所配用海绵垫尺寸：≥6×4m</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长×宽</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2、跳高海绵垫底架由≥9小块底架拼装组成，采用连接片连接，防锈蚀性强，每块底架主要采用≥口30×20×1.5、≥口20×20×1.5方管拼焊组成，焊接牢固，焊缝表面均匀光滑，无虚焊。</w:t>
            </w:r>
          </w:p>
        </w:tc>
        <w:tc>
          <w:tcPr>
            <w:tcW w:w="562" w:type="pct"/>
            <w:vAlign w:val="center"/>
          </w:tcPr>
          <w:p w14:paraId="11E74B2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1套</w:t>
            </w:r>
          </w:p>
        </w:tc>
      </w:tr>
      <w:tr w14:paraId="636F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2" w:hRule="atLeast"/>
        </w:trPr>
        <w:tc>
          <w:tcPr>
            <w:tcW w:w="411" w:type="pct"/>
            <w:vAlign w:val="center"/>
          </w:tcPr>
          <w:p w14:paraId="08EB8FC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5</w:t>
            </w:r>
          </w:p>
        </w:tc>
        <w:tc>
          <w:tcPr>
            <w:tcW w:w="680" w:type="pct"/>
            <w:vAlign w:val="center"/>
          </w:tcPr>
          <w:p w14:paraId="6C6E1340">
            <w:pPr>
              <w:pStyle w:val="59"/>
              <w:widowControl w:val="0"/>
              <w:spacing w:after="0" w:line="360" w:lineRule="exact"/>
              <w:ind w:firstLine="0" w:firstLineChars="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跳高海绵垫防护棚</w:t>
            </w:r>
          </w:p>
        </w:tc>
        <w:tc>
          <w:tcPr>
            <w:tcW w:w="3345" w:type="pct"/>
            <w:vAlign w:val="center"/>
          </w:tcPr>
          <w:p w14:paraId="1987B918">
            <w:pPr>
              <w:pStyle w:val="59"/>
              <w:widowControl w:val="0"/>
              <w:numPr>
                <w:ilvl w:val="0"/>
                <w:numId w:val="0"/>
              </w:numPr>
              <w:spacing w:after="0" w:line="360" w:lineRule="exact"/>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1、基本规格尺寸：≥6.4×4.4×1.1m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2、跳高海绵防护棚主要由顶棚和框架组成，框架采用≥40×40和≥40×20方管拼装焊接而成，顶棚采用≥25×25和≥21×14方管拼焊而成。顶棚上面覆盖有彩钢瓦，设有漏雨槽，能防止漏雨。</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3、防护棚底部设有滚轮，移动方便。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562" w:type="pct"/>
            <w:vAlign w:val="center"/>
          </w:tcPr>
          <w:p w14:paraId="57347BA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1套</w:t>
            </w:r>
          </w:p>
        </w:tc>
      </w:tr>
      <w:tr w14:paraId="286E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3E39E7F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6</w:t>
            </w:r>
          </w:p>
        </w:tc>
        <w:tc>
          <w:tcPr>
            <w:tcW w:w="680" w:type="pct"/>
            <w:vAlign w:val="center"/>
          </w:tcPr>
          <w:p w14:paraId="39B3E59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角旗</w:t>
            </w:r>
          </w:p>
        </w:tc>
        <w:tc>
          <w:tcPr>
            <w:tcW w:w="3345" w:type="pct"/>
            <w:vAlign w:val="center"/>
          </w:tcPr>
          <w:p w14:paraId="7BF4C7E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1、角旗由旗杆、旗面和预埋件组成。</w:t>
            </w:r>
          </w:p>
          <w:p w14:paraId="0AF7276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2、材质：ABS，铁</w:t>
            </w:r>
          </w:p>
          <w:p w14:paraId="7F75600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3、规格：1.5米高</w:t>
            </w:r>
          </w:p>
        </w:tc>
        <w:tc>
          <w:tcPr>
            <w:tcW w:w="562" w:type="pct"/>
            <w:vAlign w:val="center"/>
          </w:tcPr>
          <w:p w14:paraId="0560AB85">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4付</w:t>
            </w:r>
          </w:p>
        </w:tc>
      </w:tr>
      <w:tr w14:paraId="37A6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11" w:type="pct"/>
            <w:vAlign w:val="center"/>
          </w:tcPr>
          <w:p w14:paraId="6A149B9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7</w:t>
            </w:r>
          </w:p>
        </w:tc>
        <w:tc>
          <w:tcPr>
            <w:tcW w:w="680" w:type="pct"/>
            <w:vAlign w:val="center"/>
          </w:tcPr>
          <w:p w14:paraId="4219954B">
            <w:pPr>
              <w:pStyle w:val="59"/>
              <w:widowControl w:val="0"/>
              <w:spacing w:after="0" w:line="360" w:lineRule="exact"/>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发令台</w:t>
            </w:r>
          </w:p>
        </w:tc>
        <w:tc>
          <w:tcPr>
            <w:tcW w:w="3345" w:type="pct"/>
            <w:vAlign w:val="center"/>
          </w:tcPr>
          <w:p w14:paraId="0CAAD15B">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1.发令台基本外形尺寸：≥700×600×1500㎜。</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highlight w:val="none"/>
                <w:lang w:val="en-US" w:eastAsia="zh-CN"/>
              </w:rPr>
              <w:t>2.发令台主要由底架和推手柄组成，底架主要采用方管拼焊而成，底架踏脚板采用花纹板制作，起防滑作用，便于站人；推手柄采用圆管制作。</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highlight w:val="none"/>
                <w:lang w:val="en-US" w:eastAsia="zh-CN"/>
              </w:rPr>
              <w:t>3.发令台设置有插管，可放置配套设施（发令烟屏），其底架内部设有货物柜，配有钥匙，可放置发令枪等其它设备，作小推车用。</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highlight w:val="none"/>
                <w:lang w:val="en-US" w:eastAsia="zh-CN"/>
              </w:rPr>
              <w:t>4.发令台底部设置有滚轮，移动方便。</w:t>
            </w:r>
          </w:p>
        </w:tc>
        <w:tc>
          <w:tcPr>
            <w:tcW w:w="562" w:type="pct"/>
            <w:vAlign w:val="center"/>
          </w:tcPr>
          <w:p w14:paraId="0631082B">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74EF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11" w:type="pct"/>
            <w:vAlign w:val="center"/>
          </w:tcPr>
          <w:p w14:paraId="51E4443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8</w:t>
            </w:r>
          </w:p>
        </w:tc>
        <w:tc>
          <w:tcPr>
            <w:tcW w:w="680" w:type="pct"/>
            <w:vAlign w:val="center"/>
          </w:tcPr>
          <w:p w14:paraId="4FDB2D2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道次墩</w:t>
            </w:r>
          </w:p>
        </w:tc>
        <w:tc>
          <w:tcPr>
            <w:tcW w:w="3345" w:type="pct"/>
            <w:vAlign w:val="center"/>
          </w:tcPr>
          <w:p w14:paraId="39E2BA5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全塑料制品,高度为15cm～75cm，呈圆锥体状，有配重,放置平稳 1-8号</w:t>
            </w:r>
          </w:p>
        </w:tc>
        <w:tc>
          <w:tcPr>
            <w:tcW w:w="562" w:type="pct"/>
            <w:vAlign w:val="center"/>
          </w:tcPr>
          <w:p w14:paraId="184AE989">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8个</w:t>
            </w:r>
          </w:p>
        </w:tc>
      </w:tr>
      <w:tr w14:paraId="4628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1" w:type="pct"/>
            <w:vAlign w:val="center"/>
          </w:tcPr>
          <w:p w14:paraId="733952B0">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19</w:t>
            </w:r>
          </w:p>
        </w:tc>
        <w:tc>
          <w:tcPr>
            <w:tcW w:w="680" w:type="pct"/>
            <w:vAlign w:val="center"/>
          </w:tcPr>
          <w:p w14:paraId="09D30C8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平沙器</w:t>
            </w:r>
          </w:p>
        </w:tc>
        <w:tc>
          <w:tcPr>
            <w:tcW w:w="3345" w:type="pct"/>
            <w:vAlign w:val="center"/>
          </w:tcPr>
          <w:p w14:paraId="5EB2AAD8">
            <w:pPr>
              <w:keepNext w:val="0"/>
              <w:keepLines w:val="0"/>
              <w:widowControl/>
              <w:suppressLineNumbers w:val="0"/>
              <w:shd w:val="clear" w:color="auto" w:fill="FFFFFF"/>
              <w:jc w:val="both"/>
              <w:textAlignment w:val="center"/>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不锈钢制作，平齿，三角支架结构，防滑手柄设计</w:t>
            </w:r>
          </w:p>
        </w:tc>
        <w:tc>
          <w:tcPr>
            <w:tcW w:w="562" w:type="pct"/>
            <w:vAlign w:val="center"/>
          </w:tcPr>
          <w:p w14:paraId="0CF4E8F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2个</w:t>
            </w:r>
          </w:p>
        </w:tc>
      </w:tr>
      <w:tr w14:paraId="4361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411" w:type="pct"/>
            <w:vAlign w:val="center"/>
          </w:tcPr>
          <w:p w14:paraId="3110B39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cs="宋体"/>
                <w:sz w:val="22"/>
                <w:szCs w:val="22"/>
                <w:lang w:val="en-US" w:eastAsia="zh-CN"/>
              </w:rPr>
              <w:t>0</w:t>
            </w:r>
          </w:p>
        </w:tc>
        <w:tc>
          <w:tcPr>
            <w:tcW w:w="680" w:type="pct"/>
            <w:vAlign w:val="center"/>
          </w:tcPr>
          <w:p w14:paraId="2CC269C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比赛跨栏架</w:t>
            </w:r>
          </w:p>
        </w:tc>
        <w:tc>
          <w:tcPr>
            <w:tcW w:w="3345" w:type="pct"/>
            <w:vAlign w:val="center"/>
          </w:tcPr>
          <w:p w14:paraId="571A444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1.跨栏架由底座方管、立柱内管、立柱外管、调高定位销及跨栏板部分等组成。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2.栏板为PVC成型材料，可回收，其规格为：≥1200x70x20mm。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立柱外管采用≥φ38*1.5铝管制作，立柱内管采用≥φ34*2圆管制作，立柱内管内置调高定位销，立柱外管上配置有与其所需高度相对应的高度定位孔，使得调高灵活，定位准确，锁紧可靠。底横杆采用≥30*30*1.5焊管制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4.底座方管采用≥50*50*2方管制作，内置配重为≥39*39方钢，可调至满足比赛规则的要求。</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5.跨栏架可调高度为762、838、914、991、1067mm。</w:t>
            </w:r>
          </w:p>
        </w:tc>
        <w:tc>
          <w:tcPr>
            <w:tcW w:w="562" w:type="pct"/>
            <w:vAlign w:val="center"/>
          </w:tcPr>
          <w:p w14:paraId="7C111AE4">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40副</w:t>
            </w:r>
          </w:p>
        </w:tc>
      </w:tr>
      <w:tr w14:paraId="4AC5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411" w:type="pct"/>
            <w:vAlign w:val="center"/>
          </w:tcPr>
          <w:p w14:paraId="4C15708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cs="宋体"/>
                <w:sz w:val="22"/>
                <w:szCs w:val="22"/>
                <w:lang w:val="en-US" w:eastAsia="zh-CN"/>
              </w:rPr>
              <w:t>1</w:t>
            </w:r>
          </w:p>
        </w:tc>
        <w:tc>
          <w:tcPr>
            <w:tcW w:w="680" w:type="pct"/>
            <w:vAlign w:val="center"/>
          </w:tcPr>
          <w:p w14:paraId="5625AB4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摸高器</w:t>
            </w:r>
          </w:p>
        </w:tc>
        <w:tc>
          <w:tcPr>
            <w:tcW w:w="3345" w:type="pct"/>
            <w:vAlign w:val="center"/>
          </w:tcPr>
          <w:p w14:paraId="20C4A67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 摸高由下立杆、上支架和6个球组成；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 下立杆采用≥Φ114×3圆管，上支架采用≥Φ60×3圆管；</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 上支架悬挂球，球呈斜线上升，距离地面高度以每增加100mm为一档，其高度范围为≥2200-2700mm；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 摸高埋入地下部分长度为≥600mm；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 所有钢制件表面均经酸洗、抛丸等初级处理后在自动喷涂线上采用纯聚酯粉末喷涂完成最后表面处理，涂层厚度≥70—80um，铅笔硬度达≥3H+，试品经GB1771-2007 36小时盐雾实验，涂膜无变化，划格处单面腐蚀＜2mm，产品具有耐酸碱、耐湿热、抗老化、外观美观等优点，能适合潮湿和酸雨环境，且产品涂料配方不含有毒元素，避免损害使用者的健康。</w:t>
            </w:r>
          </w:p>
        </w:tc>
        <w:tc>
          <w:tcPr>
            <w:tcW w:w="562" w:type="pct"/>
            <w:vAlign w:val="center"/>
          </w:tcPr>
          <w:p w14:paraId="2410F8D0">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1套</w:t>
            </w:r>
          </w:p>
        </w:tc>
      </w:tr>
      <w:tr w14:paraId="4A8B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11" w:type="pct"/>
            <w:vAlign w:val="center"/>
          </w:tcPr>
          <w:p w14:paraId="059DE8C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cs="宋体"/>
                <w:sz w:val="22"/>
                <w:szCs w:val="22"/>
                <w:lang w:val="en-US" w:eastAsia="zh-CN"/>
              </w:rPr>
              <w:t>2</w:t>
            </w:r>
          </w:p>
        </w:tc>
        <w:tc>
          <w:tcPr>
            <w:tcW w:w="680" w:type="pct"/>
            <w:vAlign w:val="center"/>
          </w:tcPr>
          <w:p w14:paraId="02E58F1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划线器</w:t>
            </w:r>
          </w:p>
        </w:tc>
        <w:tc>
          <w:tcPr>
            <w:tcW w:w="3345" w:type="pct"/>
            <w:vAlign w:val="center"/>
          </w:tcPr>
          <w:p w14:paraId="1FFAB32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尺寸：≥50*30*75cm，箱体≥30*30cm</w:t>
            </w:r>
          </w:p>
        </w:tc>
        <w:tc>
          <w:tcPr>
            <w:tcW w:w="562" w:type="pct"/>
            <w:vAlign w:val="center"/>
          </w:tcPr>
          <w:p w14:paraId="25F1131A">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2付</w:t>
            </w:r>
          </w:p>
        </w:tc>
      </w:tr>
      <w:tr w14:paraId="0D57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4"/>
            <w:vAlign w:val="center"/>
          </w:tcPr>
          <w:p w14:paraId="169FEA2A">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2、球类</w:t>
            </w:r>
          </w:p>
        </w:tc>
      </w:tr>
      <w:tr w14:paraId="5D4D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137B6DC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680" w:type="pct"/>
            <w:vAlign w:val="center"/>
          </w:tcPr>
          <w:p w14:paraId="094A147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标准教学篮球</w:t>
            </w:r>
          </w:p>
        </w:tc>
        <w:tc>
          <w:tcPr>
            <w:tcW w:w="3345" w:type="pct"/>
            <w:vAlign w:val="center"/>
          </w:tcPr>
          <w:p w14:paraId="01FE8A3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标准7号，适合场地：室外和室内材质：橡胶内胆，尼龙加强层，合成PU革外皮.</w:t>
            </w:r>
          </w:p>
        </w:tc>
        <w:tc>
          <w:tcPr>
            <w:tcW w:w="562" w:type="pct"/>
            <w:vAlign w:val="center"/>
          </w:tcPr>
          <w:p w14:paraId="6142BE31">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80个</w:t>
            </w:r>
          </w:p>
        </w:tc>
      </w:tr>
      <w:tr w14:paraId="266F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411" w:type="pct"/>
            <w:vAlign w:val="center"/>
          </w:tcPr>
          <w:p w14:paraId="74F8A4E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680" w:type="pct"/>
            <w:vAlign w:val="center"/>
          </w:tcPr>
          <w:p w14:paraId="21825CC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电子记分牌</w:t>
            </w:r>
          </w:p>
        </w:tc>
        <w:tc>
          <w:tcPr>
            <w:tcW w:w="3345" w:type="pct"/>
            <w:vAlign w:val="center"/>
          </w:tcPr>
          <w:p w14:paraId="655AE83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配备无线遥控器</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1、尺寸：长×高×厚≥1800×950×75mm;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2、材料:铝合金喷塑等;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w:t>
            </w:r>
            <w:r>
              <w:rPr>
                <w:rFonts w:hint="eastAsia" w:ascii="宋体" w:hAnsi="宋体" w:eastAsia="宋体" w:cs="宋体"/>
                <w:sz w:val="22"/>
                <w:szCs w:val="22"/>
                <w:highlight w:val="none"/>
                <w:lang w:val="en-US" w:eastAsia="zh-CN"/>
              </w:rPr>
              <w:t>电源：AC~220V±5%;</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4、整机功率：≥60W。</w:t>
            </w:r>
          </w:p>
        </w:tc>
        <w:tc>
          <w:tcPr>
            <w:tcW w:w="562" w:type="pct"/>
            <w:vAlign w:val="center"/>
          </w:tcPr>
          <w:p w14:paraId="2728A541">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1个</w:t>
            </w:r>
          </w:p>
        </w:tc>
      </w:tr>
      <w:tr w14:paraId="3FF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11" w:type="pct"/>
            <w:vAlign w:val="center"/>
          </w:tcPr>
          <w:p w14:paraId="472AE8F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680" w:type="pct"/>
            <w:vAlign w:val="center"/>
          </w:tcPr>
          <w:p w14:paraId="48AE9A3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篮球计分器</w:t>
            </w:r>
          </w:p>
        </w:tc>
        <w:tc>
          <w:tcPr>
            <w:tcW w:w="3345" w:type="pct"/>
            <w:vAlign w:val="center"/>
          </w:tcPr>
          <w:p w14:paraId="49205CD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1.篮球赛记分器为立式记分器，主要由支架、记分方框和记分牌组成，外形尺寸：≥1350×530×1600mm。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2.记分器下支架主要由≥25×25的方管与≥φ32×2焊管拼焊而成，上支架主要由≥25×25的方管和≥40×25的方管拼焊而成，队名牌框采用专用铝合金型材制作，队名牌为白色雪覆板。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3．记分牌为手推式记分盒，采用PVC板制作。</w:t>
            </w:r>
          </w:p>
        </w:tc>
        <w:tc>
          <w:tcPr>
            <w:tcW w:w="562" w:type="pct"/>
            <w:vAlign w:val="center"/>
          </w:tcPr>
          <w:p w14:paraId="198E888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5个</w:t>
            </w:r>
          </w:p>
        </w:tc>
      </w:tr>
      <w:tr w14:paraId="6405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2FBBFDA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680" w:type="pct"/>
            <w:vAlign w:val="center"/>
          </w:tcPr>
          <w:p w14:paraId="0B0197C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足球</w:t>
            </w:r>
          </w:p>
        </w:tc>
        <w:tc>
          <w:tcPr>
            <w:tcW w:w="3345" w:type="pct"/>
            <w:vAlign w:val="center"/>
          </w:tcPr>
          <w:p w14:paraId="089AC5F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5#，合成PU革外皮.，圆周长615mm～650mm；质量315g～405g</w:t>
            </w:r>
          </w:p>
        </w:tc>
        <w:tc>
          <w:tcPr>
            <w:tcW w:w="562" w:type="pct"/>
            <w:vAlign w:val="center"/>
          </w:tcPr>
          <w:p w14:paraId="4F55659A">
            <w:pPr>
              <w:pStyle w:val="59"/>
              <w:widowControl w:val="0"/>
              <w:spacing w:after="0" w:line="36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80个</w:t>
            </w:r>
          </w:p>
        </w:tc>
      </w:tr>
      <w:tr w14:paraId="214B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trPr>
        <w:tc>
          <w:tcPr>
            <w:tcW w:w="411" w:type="pct"/>
            <w:vAlign w:val="center"/>
          </w:tcPr>
          <w:p w14:paraId="26F11E2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680" w:type="pct"/>
            <w:vAlign w:val="center"/>
          </w:tcPr>
          <w:p w14:paraId="2341B52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7人制足球门（含钢丝绳及球网）</w:t>
            </w:r>
          </w:p>
        </w:tc>
        <w:tc>
          <w:tcPr>
            <w:tcW w:w="3345" w:type="pct"/>
            <w:vAlign w:val="center"/>
          </w:tcPr>
          <w:p w14:paraId="55D6D6AF">
            <w:pPr>
              <w:pStyle w:val="59"/>
              <w:widowControl w:val="0"/>
              <w:numPr>
                <w:ilvl w:val="0"/>
                <w:numId w:val="22"/>
              </w:numPr>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球门内净基本尺寸：≥5000×2000（㎜）</w:t>
            </w:r>
            <w:r>
              <w:rPr>
                <w:rFonts w:hint="eastAsia" w:ascii="宋体" w:hAnsi="宋体" w:cs="宋体"/>
                <w:sz w:val="22"/>
                <w:szCs w:val="22"/>
                <w:lang w:val="en-US" w:eastAsia="zh-CN"/>
              </w:rPr>
              <w:t>(长</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宽）</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2、足球门由立杆、横梁、两侧撑杆、两侧横杆和后侧横杆组成。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3、球门立杆和横梁均采用≥φ89×2.75优质钢管制成，上设网勾，置网方便，球网系线柱两侧撑杆采用≥φ32×2的钢管制成，两侧横杆和后侧横杆均采用≥80×40×2.5方管制作。</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4、横梁和立杆上没有可能危害到运动员安全的连接物件露在外面。球门组装完成后，立杆与地面垂直，横梁与立杆的夹角为90°，连接件周边处理圆滑，无棱角。</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5、球门两侧撑杆采用钢丝绳连接紧固，既可增强球门整体稳定性，又可起到撑网的作用。</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6、为保证球门的整体稳定性，在球门后侧横杆位置配置了球门固定压板，保证球门的位置不因运动员的冲撞而移动位置。</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7、球门整体可装拆，便于运输和安装。</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★8、所投产品通过NSCC 国体认证。</w:t>
            </w:r>
          </w:p>
        </w:tc>
        <w:tc>
          <w:tcPr>
            <w:tcW w:w="562" w:type="pct"/>
            <w:vAlign w:val="center"/>
          </w:tcPr>
          <w:p w14:paraId="5F72F5D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2副</w:t>
            </w:r>
          </w:p>
        </w:tc>
      </w:tr>
      <w:tr w14:paraId="52D8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32A37BB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680" w:type="pct"/>
            <w:vAlign w:val="center"/>
          </w:tcPr>
          <w:p w14:paraId="236552A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乒乓球</w:t>
            </w:r>
          </w:p>
        </w:tc>
        <w:tc>
          <w:tcPr>
            <w:tcW w:w="3345" w:type="pct"/>
            <w:vAlign w:val="center"/>
          </w:tcPr>
          <w:p w14:paraId="6A0F600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直径43.4mm～44.4mm，质量2.20g～2.60g，弹跳220mm～250mm，圆度0.4mm，受冲击不小于700次无破裂。</w:t>
            </w:r>
          </w:p>
        </w:tc>
        <w:tc>
          <w:tcPr>
            <w:tcW w:w="562" w:type="pct"/>
            <w:vAlign w:val="center"/>
          </w:tcPr>
          <w:p w14:paraId="791FC2A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160个</w:t>
            </w:r>
          </w:p>
        </w:tc>
      </w:tr>
      <w:tr w14:paraId="7527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11" w:type="pct"/>
            <w:vAlign w:val="center"/>
          </w:tcPr>
          <w:p w14:paraId="33CA6AC4">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7</w:t>
            </w:r>
          </w:p>
        </w:tc>
        <w:tc>
          <w:tcPr>
            <w:tcW w:w="680" w:type="pct"/>
            <w:vAlign w:val="center"/>
          </w:tcPr>
          <w:p w14:paraId="3559593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乒乓球拍</w:t>
            </w:r>
          </w:p>
        </w:tc>
        <w:tc>
          <w:tcPr>
            <w:tcW w:w="3345" w:type="pct"/>
            <w:vAlign w:val="center"/>
          </w:tcPr>
          <w:p w14:paraId="3E2FEFE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用来击球的拍面应用一层齿粒向外的胶粒片覆盖，连同粘合剂，厚度应</w:t>
            </w:r>
            <w:r>
              <w:rPr>
                <w:rFonts w:hint="default" w:ascii="宋体" w:hAnsi="宋体" w:eastAsia="宋体" w:cs="宋体"/>
                <w:kern w:val="2"/>
                <w:sz w:val="22"/>
                <w:szCs w:val="22"/>
                <w:lang w:val="en-US" w:eastAsia="zh-CN" w:bidi="ar-SA"/>
              </w:rPr>
              <w:t>≤</w:t>
            </w:r>
            <w:r>
              <w:rPr>
                <w:rFonts w:hint="eastAsia" w:ascii="宋体" w:hAnsi="宋体" w:eastAsia="宋体" w:cs="宋体"/>
                <w:kern w:val="2"/>
                <w:sz w:val="22"/>
                <w:szCs w:val="22"/>
                <w:lang w:val="en-US" w:eastAsia="zh-CN" w:bidi="ar-SA"/>
              </w:rPr>
              <w:t>2mm，或者用齿粒向内或向外的海绵胶粒片覆盖，连同粘合剂，厚度应</w:t>
            </w:r>
            <w:r>
              <w:rPr>
                <w:rFonts w:hint="default" w:ascii="宋体" w:hAnsi="宋体" w:eastAsia="宋体" w:cs="宋体"/>
                <w:kern w:val="2"/>
                <w:sz w:val="22"/>
                <w:szCs w:val="22"/>
                <w:lang w:val="en-US" w:eastAsia="zh-CN" w:bidi="ar-SA"/>
              </w:rPr>
              <w:t>≤</w:t>
            </w:r>
            <w:r>
              <w:rPr>
                <w:rFonts w:hint="eastAsia" w:ascii="宋体" w:hAnsi="宋体" w:eastAsia="宋体" w:cs="宋体"/>
                <w:kern w:val="2"/>
                <w:sz w:val="22"/>
                <w:szCs w:val="22"/>
                <w:lang w:val="en-US" w:eastAsia="zh-CN" w:bidi="ar-SA"/>
              </w:rPr>
              <w:t>4m</w:t>
            </w:r>
            <w:r>
              <w:rPr>
                <w:rFonts w:hint="eastAsia" w:ascii="宋体" w:hAnsi="宋体" w:eastAsia="宋体" w:cs="宋体"/>
                <w:sz w:val="22"/>
                <w:szCs w:val="22"/>
                <w:lang w:val="en-US" w:eastAsia="zh-CN"/>
              </w:rPr>
              <w:t>m。底板与胶粒片或海绵胶粒片的粘接结</w:t>
            </w:r>
            <w:r>
              <w:rPr>
                <w:rFonts w:hint="eastAsia" w:ascii="宋体" w:hAnsi="宋体" w:eastAsia="宋体" w:cs="宋体"/>
                <w:sz w:val="22"/>
                <w:szCs w:val="22"/>
                <w:highlight w:val="none"/>
                <w:lang w:val="en-US" w:eastAsia="zh-CN"/>
              </w:rPr>
              <w:t>合力应≥4N。</w:t>
            </w:r>
          </w:p>
        </w:tc>
        <w:tc>
          <w:tcPr>
            <w:tcW w:w="562" w:type="pct"/>
            <w:vAlign w:val="center"/>
          </w:tcPr>
          <w:p w14:paraId="38E65B5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50支</w:t>
            </w:r>
          </w:p>
        </w:tc>
      </w:tr>
      <w:tr w14:paraId="07E7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52DB2215">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8</w:t>
            </w:r>
          </w:p>
        </w:tc>
        <w:tc>
          <w:tcPr>
            <w:tcW w:w="680" w:type="pct"/>
            <w:vAlign w:val="center"/>
          </w:tcPr>
          <w:p w14:paraId="2F58E13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乒乓球记分牌</w:t>
            </w:r>
          </w:p>
        </w:tc>
        <w:tc>
          <w:tcPr>
            <w:tcW w:w="3345" w:type="pct"/>
            <w:vAlign w:val="center"/>
          </w:tcPr>
          <w:p w14:paraId="295EA30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两大两小盒式记分牌包装：彩盒包装材质：金属框+（分数牌）塑料片用途：可用于乒乓球，网球，排球，篮球，体操，游泳，田径等多种比赛用。</w:t>
            </w:r>
          </w:p>
        </w:tc>
        <w:tc>
          <w:tcPr>
            <w:tcW w:w="562" w:type="pct"/>
            <w:vAlign w:val="center"/>
          </w:tcPr>
          <w:p w14:paraId="1ECB3D0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8个</w:t>
            </w:r>
          </w:p>
        </w:tc>
      </w:tr>
      <w:tr w14:paraId="271A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11" w:type="pct"/>
            <w:vAlign w:val="center"/>
          </w:tcPr>
          <w:p w14:paraId="79DD1EAD">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9</w:t>
            </w:r>
          </w:p>
        </w:tc>
        <w:tc>
          <w:tcPr>
            <w:tcW w:w="680" w:type="pct"/>
            <w:vAlign w:val="center"/>
          </w:tcPr>
          <w:p w14:paraId="2C86991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移动式羽毛球柱</w:t>
            </w:r>
          </w:p>
        </w:tc>
        <w:tc>
          <w:tcPr>
            <w:tcW w:w="3345" w:type="pct"/>
            <w:vAlign w:val="center"/>
          </w:tcPr>
          <w:p w14:paraId="56C37C3E">
            <w:pPr>
              <w:pStyle w:val="46"/>
              <w:numPr>
                <w:ilvl w:val="0"/>
                <w:numId w:val="0"/>
              </w:numPr>
              <w:jc w:val="both"/>
              <w:rPr>
                <w:rFonts w:hint="eastAsia" w:ascii="宋体" w:hAnsi="宋体" w:eastAsia="宋体" w:cs="宋体"/>
                <w:sz w:val="22"/>
                <w:szCs w:val="22"/>
                <w:lang w:val="en-US" w:eastAsia="zh-CN"/>
              </w:rPr>
            </w:pPr>
            <w:r>
              <w:rPr>
                <w:rFonts w:hint="eastAsia" w:ascii="宋体" w:hAnsi="宋体" w:cs="宋体"/>
                <w:sz w:val="22"/>
                <w:szCs w:val="22"/>
                <w:lang w:val="en-US" w:eastAsia="zh-CN"/>
              </w:rPr>
              <w:t>1.</w:t>
            </w:r>
            <w:r>
              <w:rPr>
                <w:rFonts w:hint="eastAsia" w:ascii="宋体" w:hAnsi="宋体" w:eastAsia="宋体" w:cs="宋体"/>
                <w:sz w:val="22"/>
                <w:szCs w:val="22"/>
                <w:lang w:val="en-US" w:eastAsia="zh-CN"/>
              </w:rPr>
              <w:t>移动式羽毛球柱由移动式底座、立柱、锁紧装置组成。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2.两立柱管采用≥Φ48×3mm优质钢管制作，其中一根立柱置有一系绳柱，另一立柱置有棘轮、紧线机构装置，通过手柄转动，实现球网的中央高度≥</w:t>
            </w:r>
            <w:r>
              <w:rPr>
                <w:rFonts w:hint="eastAsia" w:ascii="宋体" w:hAnsi="宋体" w:eastAsia="宋体" w:cs="宋体"/>
                <w:sz w:val="22"/>
                <w:szCs w:val="22"/>
                <w:highlight w:val="none"/>
                <w:lang w:val="en-US" w:eastAsia="zh-CN"/>
              </w:rPr>
              <w:t>1550mm。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3.羽毛球底座采用铸铁底座，增强底座的稳定性。</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4.羽毛球柱底座装有PU滚轮，移动方便且不伤地板。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所有钢制件经除油、除锈、磷化等处理后再进行喷涂作业，涂层厚度≥70-140um,铅笔硬度达≥3H+,试品经GB1771-91,36小时盐雾实验,涂膜无变化,划格处单面腐蚀&lt;2mm,产品具有耐酸碱、耐湿热、抗老化、外观美观，色泽光亮， 整体外观光滑，漆层表面无皱纹，无漏喷、脱漆等缺陷等优点,能适合潮湿和酸雨环境,且产品涂料配方不含有有毒元素,避免损害使用者的健康。</w:t>
            </w:r>
          </w:p>
        </w:tc>
        <w:tc>
          <w:tcPr>
            <w:tcW w:w="562" w:type="pct"/>
            <w:vAlign w:val="center"/>
          </w:tcPr>
          <w:p w14:paraId="56845F3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3副</w:t>
            </w:r>
          </w:p>
        </w:tc>
      </w:tr>
      <w:tr w14:paraId="7E2A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38433C79">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10</w:t>
            </w:r>
          </w:p>
        </w:tc>
        <w:tc>
          <w:tcPr>
            <w:tcW w:w="680" w:type="pct"/>
            <w:vAlign w:val="center"/>
          </w:tcPr>
          <w:p w14:paraId="41DEA37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羽毛球</w:t>
            </w:r>
          </w:p>
        </w:tc>
        <w:tc>
          <w:tcPr>
            <w:tcW w:w="3345" w:type="pct"/>
            <w:vAlign w:val="center"/>
          </w:tcPr>
          <w:p w14:paraId="2AB76210">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球口外径65mm～68mm，球头直径25mm～27mm，球头高度24mm～26mm，质量4.50g～5.80g，一桶6只。</w:t>
            </w:r>
          </w:p>
        </w:tc>
        <w:tc>
          <w:tcPr>
            <w:tcW w:w="562" w:type="pct"/>
            <w:vAlign w:val="center"/>
          </w:tcPr>
          <w:p w14:paraId="54CE870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30桶</w:t>
            </w:r>
          </w:p>
        </w:tc>
      </w:tr>
      <w:tr w14:paraId="5E97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172507A6">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11</w:t>
            </w:r>
          </w:p>
        </w:tc>
        <w:tc>
          <w:tcPr>
            <w:tcW w:w="680" w:type="pct"/>
            <w:vAlign w:val="center"/>
          </w:tcPr>
          <w:p w14:paraId="6FFA5B7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羽毛球拍</w:t>
            </w:r>
          </w:p>
        </w:tc>
        <w:tc>
          <w:tcPr>
            <w:tcW w:w="3345" w:type="pct"/>
            <w:vAlign w:val="center"/>
          </w:tcPr>
          <w:p w14:paraId="396655A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总长度580mm，宽度230mm，拍弦面长度280mm，质量80g,握柄直径23mm～25mm。</w:t>
            </w:r>
          </w:p>
        </w:tc>
        <w:tc>
          <w:tcPr>
            <w:tcW w:w="562" w:type="pct"/>
            <w:vAlign w:val="center"/>
          </w:tcPr>
          <w:p w14:paraId="4480406E">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80支</w:t>
            </w:r>
          </w:p>
        </w:tc>
      </w:tr>
      <w:tr w14:paraId="5E65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411" w:type="pct"/>
            <w:vAlign w:val="center"/>
          </w:tcPr>
          <w:p w14:paraId="27B8086E">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12</w:t>
            </w:r>
          </w:p>
        </w:tc>
        <w:tc>
          <w:tcPr>
            <w:tcW w:w="680" w:type="pct"/>
            <w:vAlign w:val="center"/>
          </w:tcPr>
          <w:p w14:paraId="0E275AF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装球车</w:t>
            </w:r>
          </w:p>
        </w:tc>
        <w:tc>
          <w:tcPr>
            <w:tcW w:w="3345" w:type="pct"/>
            <w:vAlign w:val="center"/>
          </w:tcPr>
          <w:p w14:paraId="256E543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1、推车外形基本尺寸： ≥900×700×700㎜;</w:t>
            </w:r>
          </w:p>
          <w:p w14:paraId="3FE5176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2、推车主要采用圆管在专用弯管机上弯曲成形后拼焊而成；</w:t>
            </w:r>
          </w:p>
          <w:p w14:paraId="0DCE09C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3、推车支脚底部装有滚轮，移动方便；</w:t>
            </w:r>
          </w:p>
          <w:p w14:paraId="0A03D54F">
            <w:pPr>
              <w:pStyle w:val="59"/>
              <w:widowControl w:val="0"/>
              <w:spacing w:after="0" w:line="360" w:lineRule="exact"/>
              <w:ind w:firstLine="0" w:firstLineChars="0"/>
              <w:jc w:val="left"/>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sz w:val="22"/>
                <w:szCs w:val="22"/>
                <w:lang w:val="en-US" w:eastAsia="zh-CN"/>
              </w:rPr>
              <w:t>4、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r>
              <w:rPr>
                <w:rFonts w:hint="eastAsia" w:ascii="宋体" w:hAnsi="宋体" w:cs="宋体"/>
                <w:sz w:val="22"/>
                <w:szCs w:val="22"/>
                <w:highlight w:val="none"/>
                <w:lang w:val="en-US" w:eastAsia="zh-CN"/>
              </w:rPr>
              <w:t>此设备制作工艺需</w:t>
            </w:r>
            <w:r>
              <w:rPr>
                <w:rFonts w:hint="eastAsia" w:ascii="宋体" w:hAnsi="宋体" w:eastAsia="宋体" w:cs="宋体"/>
                <w:sz w:val="22"/>
                <w:szCs w:val="22"/>
                <w:highlight w:val="none"/>
                <w:lang w:val="en-US" w:eastAsia="zh-CN"/>
              </w:rPr>
              <w:t>经抛丸</w:t>
            </w:r>
            <w:r>
              <w:rPr>
                <w:rFonts w:hint="eastAsia" w:ascii="宋体" w:hAnsi="宋体" w:eastAsia="宋体" w:cs="宋体"/>
                <w:sz w:val="22"/>
                <w:szCs w:val="22"/>
                <w:lang w:val="en-US" w:eastAsia="zh-CN"/>
              </w:rPr>
              <w:t>——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562" w:type="pct"/>
            <w:vAlign w:val="center"/>
          </w:tcPr>
          <w:p w14:paraId="1D171F5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2辆</w:t>
            </w:r>
          </w:p>
        </w:tc>
      </w:tr>
      <w:tr w14:paraId="0AD3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1" w:type="pct"/>
            <w:vAlign w:val="center"/>
          </w:tcPr>
          <w:p w14:paraId="13085687">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13</w:t>
            </w:r>
          </w:p>
        </w:tc>
        <w:tc>
          <w:tcPr>
            <w:tcW w:w="680" w:type="pct"/>
            <w:vAlign w:val="center"/>
          </w:tcPr>
          <w:p w14:paraId="759F0D5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篮球收纳架</w:t>
            </w:r>
          </w:p>
        </w:tc>
        <w:tc>
          <w:tcPr>
            <w:tcW w:w="3345" w:type="pct"/>
            <w:vAlign w:val="center"/>
          </w:tcPr>
          <w:p w14:paraId="0666A09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不锈钢制，4层，尺寸：≥1150*450*1150mm。</w:t>
            </w:r>
          </w:p>
        </w:tc>
        <w:tc>
          <w:tcPr>
            <w:tcW w:w="562" w:type="pct"/>
            <w:vAlign w:val="center"/>
          </w:tcPr>
          <w:p w14:paraId="450E03D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2个</w:t>
            </w:r>
          </w:p>
        </w:tc>
      </w:tr>
      <w:tr w14:paraId="771F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11" w:type="pct"/>
            <w:vAlign w:val="center"/>
          </w:tcPr>
          <w:p w14:paraId="4D02F91A">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14</w:t>
            </w:r>
          </w:p>
        </w:tc>
        <w:tc>
          <w:tcPr>
            <w:tcW w:w="680" w:type="pct"/>
            <w:vAlign w:val="center"/>
          </w:tcPr>
          <w:p w14:paraId="36A8F69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器材货架</w:t>
            </w:r>
          </w:p>
        </w:tc>
        <w:tc>
          <w:tcPr>
            <w:tcW w:w="3345" w:type="pct"/>
            <w:vAlign w:val="center"/>
          </w:tcPr>
          <w:p w14:paraId="3A18237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钢制喷涂，4层，尺寸：≥1200*400*2000mm。</w:t>
            </w:r>
          </w:p>
        </w:tc>
        <w:tc>
          <w:tcPr>
            <w:tcW w:w="562" w:type="pct"/>
            <w:vAlign w:val="center"/>
          </w:tcPr>
          <w:p w14:paraId="192712F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4个</w:t>
            </w:r>
          </w:p>
        </w:tc>
      </w:tr>
      <w:tr w14:paraId="7596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411" w:type="pct"/>
            <w:vAlign w:val="center"/>
          </w:tcPr>
          <w:p w14:paraId="4E6A2D76">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15</w:t>
            </w:r>
          </w:p>
        </w:tc>
        <w:tc>
          <w:tcPr>
            <w:tcW w:w="680" w:type="pct"/>
            <w:vAlign w:val="center"/>
          </w:tcPr>
          <w:p w14:paraId="73402A4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羽排比赛裁判台</w:t>
            </w:r>
          </w:p>
        </w:tc>
        <w:tc>
          <w:tcPr>
            <w:tcW w:w="3345" w:type="pct"/>
            <w:vAlign w:val="center"/>
          </w:tcPr>
          <w:p w14:paraId="189D5FF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面可调节高度，最高≥1.6m；最低≤1.05m，器材外形尺寸：≥850×770×2000mm,外挂2000×1220mm用≥δ10层板，形成锐角60度的安全防护板。裁判椅上部由扶手架、侧块管门、椅座围成安全框架结构，扶手用≥25×2mm圆管，外包泡沫软套≥φ75×3×400mm,椅座件用≥δ10层板、高泡海绵、以及外包人造革面。椅座采用钢管结构，由底架管、螺杆管、调杆套管以及梯子形成稳健支撑的底架结构；底架管采用≥□60×40×3mm方管螺杆管采用≥φ50×3mm圆管调杆套管采用≥φ25×1.5mm圆管梯子采用≥□40×20×2mm方管底座装有移动轮,拆除梯子可以方便移动整个架体,表面喷塑。</w:t>
            </w:r>
          </w:p>
        </w:tc>
        <w:tc>
          <w:tcPr>
            <w:tcW w:w="562" w:type="pct"/>
            <w:vAlign w:val="center"/>
          </w:tcPr>
          <w:p w14:paraId="18C4729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1个</w:t>
            </w:r>
          </w:p>
        </w:tc>
      </w:tr>
      <w:tr w14:paraId="4A03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11" w:type="pct"/>
            <w:vAlign w:val="center"/>
          </w:tcPr>
          <w:p w14:paraId="1E13A659">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16</w:t>
            </w:r>
          </w:p>
        </w:tc>
        <w:tc>
          <w:tcPr>
            <w:tcW w:w="680" w:type="pct"/>
            <w:vAlign w:val="center"/>
          </w:tcPr>
          <w:p w14:paraId="0B79C45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直插式排球柱预埋件</w:t>
            </w:r>
          </w:p>
        </w:tc>
        <w:tc>
          <w:tcPr>
            <w:tcW w:w="3345" w:type="pct"/>
            <w:vAlign w:val="center"/>
          </w:tcPr>
          <w:p w14:paraId="2E9D368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1、预埋件规格：≥350mm。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2、预埋件由预埋件盖板、预埋管件和连接管组成。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3、预埋件盖板为铝铸件，造型精致美观，可翻转，操作简便。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4、预埋管件采用≥∅84x3.5圆管制作，管件上法兰采用不锈钢板冲压成型制作，管件上端设有盖板专用放置盒，使用方便。</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5、预埋件连接管为不锈钢圆管，通过十字槽沉头螺钉将盖板和预埋管件连接。</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6、预埋件整体设计独特，盖板调节螺丝可满足预埋高度偏差微调。</w:t>
            </w:r>
          </w:p>
        </w:tc>
        <w:tc>
          <w:tcPr>
            <w:tcW w:w="562" w:type="pct"/>
            <w:vAlign w:val="center"/>
          </w:tcPr>
          <w:p w14:paraId="3EAE8E9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3套</w:t>
            </w:r>
          </w:p>
        </w:tc>
      </w:tr>
      <w:tr w14:paraId="12F4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1" w:type="pct"/>
            <w:vAlign w:val="center"/>
          </w:tcPr>
          <w:p w14:paraId="2ADBD71C">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17</w:t>
            </w:r>
          </w:p>
        </w:tc>
        <w:tc>
          <w:tcPr>
            <w:tcW w:w="680" w:type="pct"/>
            <w:vAlign w:val="center"/>
          </w:tcPr>
          <w:p w14:paraId="5087978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排球标志杆</w:t>
            </w:r>
          </w:p>
        </w:tc>
        <w:tc>
          <w:tcPr>
            <w:tcW w:w="3345" w:type="pct"/>
            <w:vAlign w:val="center"/>
          </w:tcPr>
          <w:p w14:paraId="510DA42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玻璃钢≥1.8m红白相间。</w:t>
            </w:r>
          </w:p>
        </w:tc>
        <w:tc>
          <w:tcPr>
            <w:tcW w:w="562" w:type="pct"/>
            <w:vAlign w:val="center"/>
          </w:tcPr>
          <w:p w14:paraId="06D4B2F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1副</w:t>
            </w:r>
          </w:p>
        </w:tc>
      </w:tr>
      <w:tr w14:paraId="435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1" w:type="pct"/>
            <w:vAlign w:val="center"/>
          </w:tcPr>
          <w:p w14:paraId="5D4B42D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680" w:type="pct"/>
            <w:vAlign w:val="center"/>
          </w:tcPr>
          <w:p w14:paraId="3CAB44A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排球</w:t>
            </w:r>
          </w:p>
        </w:tc>
        <w:tc>
          <w:tcPr>
            <w:tcW w:w="3345" w:type="pct"/>
            <w:vAlign w:val="center"/>
          </w:tcPr>
          <w:p w14:paraId="30CFF12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5#，圆周长600mm～620mm；质量200g～240g。</w:t>
            </w:r>
          </w:p>
        </w:tc>
        <w:tc>
          <w:tcPr>
            <w:tcW w:w="562" w:type="pct"/>
            <w:vAlign w:val="center"/>
          </w:tcPr>
          <w:p w14:paraId="0767C4A1">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80个</w:t>
            </w:r>
          </w:p>
        </w:tc>
      </w:tr>
      <w:tr w14:paraId="2D78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11" w:type="pct"/>
            <w:vAlign w:val="center"/>
          </w:tcPr>
          <w:p w14:paraId="78E941C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w:t>
            </w:r>
          </w:p>
        </w:tc>
        <w:tc>
          <w:tcPr>
            <w:tcW w:w="680" w:type="pct"/>
            <w:vAlign w:val="center"/>
          </w:tcPr>
          <w:p w14:paraId="2EB96E3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软式排球</w:t>
            </w:r>
          </w:p>
        </w:tc>
        <w:tc>
          <w:tcPr>
            <w:tcW w:w="3345" w:type="pct"/>
            <w:vAlign w:val="center"/>
          </w:tcPr>
          <w:p w14:paraId="6970EF4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3号：圆周长560mm～580mm,质量170g～220g。</w:t>
            </w:r>
          </w:p>
        </w:tc>
        <w:tc>
          <w:tcPr>
            <w:tcW w:w="562" w:type="pct"/>
            <w:vAlign w:val="center"/>
          </w:tcPr>
          <w:p w14:paraId="6A55E833">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50个</w:t>
            </w:r>
          </w:p>
        </w:tc>
      </w:tr>
      <w:tr w14:paraId="37BD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1" w:type="pct"/>
            <w:vAlign w:val="center"/>
          </w:tcPr>
          <w:p w14:paraId="2E64047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680" w:type="pct"/>
            <w:vAlign w:val="center"/>
          </w:tcPr>
          <w:p w14:paraId="1D19600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篮球网</w:t>
            </w:r>
          </w:p>
        </w:tc>
        <w:tc>
          <w:tcPr>
            <w:tcW w:w="3345" w:type="pct"/>
            <w:vAlign w:val="center"/>
          </w:tcPr>
          <w:p w14:paraId="39B8E80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标准12扣，聚脂钎维材质。</w:t>
            </w:r>
          </w:p>
        </w:tc>
        <w:tc>
          <w:tcPr>
            <w:tcW w:w="562" w:type="pct"/>
            <w:vAlign w:val="center"/>
          </w:tcPr>
          <w:p w14:paraId="1AFB9AA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12副</w:t>
            </w:r>
          </w:p>
        </w:tc>
      </w:tr>
      <w:tr w14:paraId="039C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11" w:type="pct"/>
            <w:vAlign w:val="center"/>
          </w:tcPr>
          <w:p w14:paraId="7359050A">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21</w:t>
            </w:r>
          </w:p>
        </w:tc>
        <w:tc>
          <w:tcPr>
            <w:tcW w:w="680" w:type="pct"/>
            <w:vAlign w:val="center"/>
          </w:tcPr>
          <w:p w14:paraId="417BB42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排球网</w:t>
            </w:r>
          </w:p>
        </w:tc>
        <w:tc>
          <w:tcPr>
            <w:tcW w:w="3345" w:type="pct"/>
            <w:vAlign w:val="center"/>
          </w:tcPr>
          <w:p w14:paraId="50E4CDD0">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9.5*1m。</w:t>
            </w:r>
          </w:p>
        </w:tc>
        <w:tc>
          <w:tcPr>
            <w:tcW w:w="562" w:type="pct"/>
            <w:vAlign w:val="center"/>
          </w:tcPr>
          <w:p w14:paraId="4E0E5B5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2副</w:t>
            </w:r>
          </w:p>
        </w:tc>
      </w:tr>
      <w:tr w14:paraId="4367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1" w:type="pct"/>
            <w:vAlign w:val="center"/>
          </w:tcPr>
          <w:p w14:paraId="55296A76">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22</w:t>
            </w:r>
          </w:p>
        </w:tc>
        <w:tc>
          <w:tcPr>
            <w:tcW w:w="680" w:type="pct"/>
            <w:vAlign w:val="center"/>
          </w:tcPr>
          <w:p w14:paraId="1A3641E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羽毛球网</w:t>
            </w:r>
          </w:p>
        </w:tc>
        <w:tc>
          <w:tcPr>
            <w:tcW w:w="3345" w:type="pct"/>
            <w:vAlign w:val="center"/>
          </w:tcPr>
          <w:p w14:paraId="609E1ECE">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6.1*0,76m。</w:t>
            </w:r>
          </w:p>
        </w:tc>
        <w:tc>
          <w:tcPr>
            <w:tcW w:w="562" w:type="pct"/>
            <w:vAlign w:val="center"/>
          </w:tcPr>
          <w:p w14:paraId="29D1504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2副</w:t>
            </w:r>
          </w:p>
        </w:tc>
      </w:tr>
      <w:tr w14:paraId="2D72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11" w:type="pct"/>
            <w:vAlign w:val="center"/>
          </w:tcPr>
          <w:p w14:paraId="1457D00C">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23</w:t>
            </w:r>
          </w:p>
        </w:tc>
        <w:tc>
          <w:tcPr>
            <w:tcW w:w="680" w:type="pct"/>
            <w:vAlign w:val="center"/>
          </w:tcPr>
          <w:p w14:paraId="60F754F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直插式网球柱</w:t>
            </w:r>
          </w:p>
        </w:tc>
        <w:tc>
          <w:tcPr>
            <w:tcW w:w="3345" w:type="pct"/>
            <w:vAlign w:val="center"/>
          </w:tcPr>
          <w:p w14:paraId="032DE75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1.直插式网球柱由立柱、预埋件和锁紧装置组成。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2.二立柱选用特制≥90×90铝合金型材制作，一根立柱上置有一系绳钩，另一立柱内置有蜗轮蜗杆紧线机构装置，机构均采用铜质件组成，永不生锈，通过手柄转动，可达到网的高度要求：≥1070㎜。</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3.网球柱配有专用预埋件，预埋件高</w:t>
            </w:r>
            <w:r>
              <w:rPr>
                <w:rFonts w:hint="eastAsia" w:ascii="宋体" w:hAnsi="宋体" w:eastAsia="宋体" w:cs="宋体"/>
                <w:sz w:val="22"/>
                <w:szCs w:val="22"/>
                <w:highlight w:val="none"/>
                <w:lang w:val="en-US" w:eastAsia="zh-CN"/>
              </w:rPr>
              <w:t xml:space="preserve">度L≥450mm </w:t>
            </w:r>
            <w:r>
              <w:rPr>
                <w:rFonts w:hint="eastAsia" w:ascii="宋体" w:hAnsi="宋体" w:eastAsia="宋体" w:cs="宋体"/>
                <w:sz w:val="22"/>
                <w:szCs w:val="22"/>
                <w:lang w:val="en-US" w:eastAsia="zh-CN"/>
              </w:rPr>
              <w:t>,预埋件采用≥95.5×95.5铝合金型材制作，使用时，将立柱插入预埋件即可使用。</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4.立柱表面经喷塑处理。</w:t>
            </w:r>
          </w:p>
        </w:tc>
        <w:tc>
          <w:tcPr>
            <w:tcW w:w="562" w:type="pct"/>
            <w:vAlign w:val="center"/>
          </w:tcPr>
          <w:p w14:paraId="3FDE0A3A">
            <w:pPr>
              <w:pStyle w:val="59"/>
              <w:widowControl w:val="0"/>
              <w:spacing w:after="0" w:line="360" w:lineRule="exact"/>
              <w:ind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1副</w:t>
            </w:r>
          </w:p>
        </w:tc>
      </w:tr>
      <w:tr w14:paraId="2DFB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11" w:type="pct"/>
            <w:vAlign w:val="center"/>
          </w:tcPr>
          <w:p w14:paraId="59F232F3">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24</w:t>
            </w:r>
          </w:p>
        </w:tc>
        <w:tc>
          <w:tcPr>
            <w:tcW w:w="680" w:type="pct"/>
            <w:vAlign w:val="center"/>
          </w:tcPr>
          <w:p w14:paraId="01213F4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移动式气排球架</w:t>
            </w:r>
          </w:p>
        </w:tc>
        <w:tc>
          <w:tcPr>
            <w:tcW w:w="3345" w:type="pct"/>
            <w:vAlign w:val="center"/>
          </w:tcPr>
          <w:p w14:paraId="2A4EEDC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1，箱体采用钢板一次性成型圆形结构；</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2.立柱采用≥89mm优质钢管，升降使用优质铝合金材质，高度刻度尺为水晶标尺，高度尺内凹不易磨损；</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3.钢件部分均经抛沙、打磨、烤漆处理,能适应潮湿和酸雨环境，不会出现脱落、锈蚀等现象；</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4、底部附行走轮，方便移动；</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5、高度可升降调节。</w:t>
            </w:r>
          </w:p>
        </w:tc>
        <w:tc>
          <w:tcPr>
            <w:tcW w:w="562" w:type="pct"/>
            <w:vAlign w:val="center"/>
          </w:tcPr>
          <w:p w14:paraId="751C50D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2副</w:t>
            </w:r>
          </w:p>
        </w:tc>
      </w:tr>
      <w:tr w14:paraId="22F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11" w:type="pct"/>
            <w:vAlign w:val="center"/>
          </w:tcPr>
          <w:p w14:paraId="12BBBBC4">
            <w:pPr>
              <w:pStyle w:val="59"/>
              <w:widowControl w:val="0"/>
              <w:spacing w:after="0" w:line="360" w:lineRule="exact"/>
              <w:ind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25</w:t>
            </w:r>
          </w:p>
        </w:tc>
        <w:tc>
          <w:tcPr>
            <w:tcW w:w="680" w:type="pct"/>
            <w:vAlign w:val="center"/>
          </w:tcPr>
          <w:p w14:paraId="1644C52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排球扣球训练器</w:t>
            </w:r>
          </w:p>
        </w:tc>
        <w:tc>
          <w:tcPr>
            <w:tcW w:w="3345" w:type="pct"/>
            <w:vAlign w:val="center"/>
          </w:tcPr>
          <w:p w14:paraId="5F9E1BA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highlight w:val="none"/>
                <w:lang w:val="en-US" w:eastAsia="zh-CN"/>
              </w:rPr>
              <w:t>底座尺寸长≥1000mm,前宽≥600mmm，后宽≥800mm。壁厚不低于2.5mm。配</w:t>
            </w:r>
            <w:r>
              <w:rPr>
                <w:rFonts w:hint="eastAsia" w:ascii="宋体" w:hAnsi="宋体" w:eastAsia="宋体" w:cs="宋体"/>
                <w:sz w:val="22"/>
                <w:szCs w:val="22"/>
                <w:lang w:val="en-US" w:eastAsia="zh-CN"/>
              </w:rPr>
              <w:t>重箱尺寸≥700*400*300mm；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2、立柱外径采用≥100mmx100mmm优质钢材内径，内径采用≥80*80优质钢材以上方管，其他构造保证安全、稳定</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3、入球框采用≥32mm优质钢材</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4、轨道采用≥3mm*5mm优质钢材。可调范围最高3.3米，最低2.3米</w:t>
            </w:r>
          </w:p>
        </w:tc>
        <w:tc>
          <w:tcPr>
            <w:tcW w:w="562" w:type="pct"/>
            <w:vAlign w:val="center"/>
          </w:tcPr>
          <w:p w14:paraId="47F01E8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6C64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0787807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26</w:t>
            </w:r>
          </w:p>
        </w:tc>
        <w:tc>
          <w:tcPr>
            <w:tcW w:w="680" w:type="pct"/>
            <w:vAlign w:val="center"/>
          </w:tcPr>
          <w:p w14:paraId="4068223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排球裁判椅</w:t>
            </w:r>
          </w:p>
        </w:tc>
        <w:tc>
          <w:tcPr>
            <w:tcW w:w="3345" w:type="pct"/>
            <w:vAlign w:val="center"/>
          </w:tcPr>
          <w:p w14:paraId="23AE5E7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可折叠</w:t>
            </w:r>
          </w:p>
        </w:tc>
        <w:tc>
          <w:tcPr>
            <w:tcW w:w="562" w:type="pct"/>
            <w:vAlign w:val="center"/>
          </w:tcPr>
          <w:p w14:paraId="3E24BCE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3张</w:t>
            </w:r>
          </w:p>
        </w:tc>
      </w:tr>
      <w:tr w14:paraId="159E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000" w:type="pct"/>
            <w:gridSpan w:val="4"/>
            <w:vAlign w:val="center"/>
          </w:tcPr>
          <w:p w14:paraId="423A9BFA">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3、健身体操类</w:t>
            </w:r>
          </w:p>
        </w:tc>
      </w:tr>
      <w:tr w14:paraId="1F5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7F2BB521">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1</w:t>
            </w:r>
          </w:p>
        </w:tc>
        <w:tc>
          <w:tcPr>
            <w:tcW w:w="680" w:type="pct"/>
            <w:vAlign w:val="center"/>
          </w:tcPr>
          <w:p w14:paraId="6C473A9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肋木架</w:t>
            </w:r>
          </w:p>
        </w:tc>
        <w:tc>
          <w:tcPr>
            <w:tcW w:w="3345" w:type="pct"/>
            <w:vAlign w:val="center"/>
          </w:tcPr>
          <w:p w14:paraId="2641AA4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一.技术要求：</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1.肋木埋入地下后基本尺寸：≥2000×365×2640mm；埋入</w:t>
            </w:r>
            <w:r>
              <w:rPr>
                <w:rFonts w:hint="eastAsia" w:ascii="宋体" w:hAnsi="宋体" w:eastAsia="宋体" w:cs="宋体"/>
                <w:sz w:val="22"/>
                <w:szCs w:val="22"/>
                <w:highlight w:val="none"/>
                <w:lang w:val="en-US" w:eastAsia="zh-CN"/>
              </w:rPr>
              <w:t>地下部分≥510mm。</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lang w:val="en-US" w:eastAsia="zh-CN"/>
              </w:rPr>
              <w:t>2.肋木由3根立柱，1根横梁和12根横杆组成，立柱和横梁采用≥□80×40×3焊管，通过M10螺栓连接，横杆采用≥Φ32×2焊管，三根立柱两根侧立柱打单边孔，一根中立柱打双边通孔，横杆穿过中立柱置于侧立柱孔内；</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3.肋木中设有限位件，使得横杆自身不能转动；所用紧固螺栓都采用热镀锌螺栓。</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4.所有钢制件表面均经酸洗、抛丸等初级处理后在自动喷涂线上采用纯聚酯粉末喷涂完成最后表面处理，涂层厚度≥70—80um，铅笔硬度达≥3H+，试品经GB1771-2007 36小时盐雾实验，涂膜无变化，划格处单面腐蚀＜2mm，产品具有耐酸碱、耐湿热、抗老化、外观美观等优点，能适合潮湿和酸雨环境，且产品涂料配方不含有毒元素，避免损害使用者的健康。</w:t>
            </w:r>
          </w:p>
        </w:tc>
        <w:tc>
          <w:tcPr>
            <w:tcW w:w="562" w:type="pct"/>
            <w:vAlign w:val="center"/>
          </w:tcPr>
          <w:p w14:paraId="12C8B2A0">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2副</w:t>
            </w:r>
          </w:p>
        </w:tc>
      </w:tr>
      <w:tr w14:paraId="4B4E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700F1522">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2</w:t>
            </w:r>
          </w:p>
        </w:tc>
        <w:tc>
          <w:tcPr>
            <w:tcW w:w="680" w:type="pct"/>
            <w:vAlign w:val="center"/>
          </w:tcPr>
          <w:p w14:paraId="10811DC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山羊</w:t>
            </w:r>
          </w:p>
        </w:tc>
        <w:tc>
          <w:tcPr>
            <w:tcW w:w="3345" w:type="pct"/>
            <w:vAlign w:val="center"/>
          </w:tcPr>
          <w:p w14:paraId="42E4AD5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山羊全高：680mm～1080mm；山羊头长：420mm～460mm；头宽：280mm±5mm；头高：180mm～220mm，立轴升降间距：50mm±3mm，</w:t>
            </w:r>
            <w:r>
              <w:rPr>
                <w:rFonts w:hint="eastAsia" w:ascii="宋体" w:hAnsi="宋体" w:eastAsia="宋体" w:cs="宋体"/>
                <w:sz w:val="22"/>
                <w:szCs w:val="22"/>
                <w:highlight w:val="none"/>
                <w:lang w:val="en-US" w:eastAsia="zh-CN"/>
              </w:rPr>
              <w:t>山羊腿外直径≥30mm，山羊腿壁厚≥3mm</w:t>
            </w:r>
          </w:p>
        </w:tc>
        <w:tc>
          <w:tcPr>
            <w:tcW w:w="562" w:type="pct"/>
            <w:vAlign w:val="center"/>
          </w:tcPr>
          <w:p w14:paraId="303B846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3台</w:t>
            </w:r>
          </w:p>
        </w:tc>
      </w:tr>
      <w:tr w14:paraId="1B21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11" w:type="pct"/>
            <w:vAlign w:val="center"/>
          </w:tcPr>
          <w:p w14:paraId="2FCDD278">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3</w:t>
            </w:r>
          </w:p>
        </w:tc>
        <w:tc>
          <w:tcPr>
            <w:tcW w:w="680" w:type="pct"/>
            <w:vAlign w:val="center"/>
          </w:tcPr>
          <w:p w14:paraId="06EB7CD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七节跳箱</w:t>
            </w:r>
          </w:p>
        </w:tc>
        <w:tc>
          <w:tcPr>
            <w:tcW w:w="3345" w:type="pct"/>
            <w:vAlign w:val="center"/>
          </w:tcPr>
          <w:p w14:paraId="467F39F8">
            <w:pPr>
              <w:pStyle w:val="59"/>
              <w:widowControl w:val="0"/>
              <w:numPr>
                <w:ilvl w:val="0"/>
                <w:numId w:val="0"/>
              </w:numPr>
              <w:spacing w:after="0" w:line="360" w:lineRule="exact"/>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1、箱体七级，长≥1300mm,从上至下逐渐增大成梯形，第一级含箱盖高为≥350mm，第二至第七级，每级高为≥150mm。</w:t>
            </w:r>
          </w:p>
          <w:p w14:paraId="347D52A2">
            <w:pPr>
              <w:pStyle w:val="59"/>
              <w:widowControl w:val="0"/>
              <w:numPr>
                <w:ilvl w:val="0"/>
                <w:numId w:val="0"/>
              </w:numPr>
              <w:spacing w:after="0" w:line="360" w:lineRule="exact"/>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2、第一级箱面用光滑的人造革包以海绵和泡沫塑料成弧形，每级箱体组合用4根≥20x20的木条插接，每级衔接平整、紧凑，组合后的总长尺寸为≥1300mm，高度为≥1250mm，底宽≥780mm,上宽≥380mm。</w:t>
            </w:r>
          </w:p>
          <w:p w14:paraId="0D7DD4C5">
            <w:pPr>
              <w:pStyle w:val="59"/>
              <w:widowControl w:val="0"/>
              <w:numPr>
                <w:ilvl w:val="0"/>
                <w:numId w:val="0"/>
              </w:numPr>
              <w:spacing w:after="0" w:line="360" w:lineRule="exact"/>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3、箱体材料均用≥18-20mm厚的层压板，表面作漆层处理。</w:t>
            </w:r>
          </w:p>
        </w:tc>
        <w:tc>
          <w:tcPr>
            <w:tcW w:w="562" w:type="pct"/>
            <w:vAlign w:val="center"/>
          </w:tcPr>
          <w:p w14:paraId="396C180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3只</w:t>
            </w:r>
          </w:p>
        </w:tc>
      </w:tr>
      <w:tr w14:paraId="159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1311557E">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4</w:t>
            </w:r>
          </w:p>
        </w:tc>
        <w:tc>
          <w:tcPr>
            <w:tcW w:w="680" w:type="pct"/>
            <w:vAlign w:val="center"/>
          </w:tcPr>
          <w:p w14:paraId="4061A8A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五节跳箱</w:t>
            </w:r>
          </w:p>
        </w:tc>
        <w:tc>
          <w:tcPr>
            <w:tcW w:w="3345" w:type="pct"/>
            <w:vAlign w:val="center"/>
          </w:tcPr>
          <w:p w14:paraId="34B4212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箱体五级，从上至下逐渐增大成梯形，第一级规格≥1000x450x350mm，高≥350，第二至第五级长度≥1000mm，宽≥450-600mm，每级高≥165mm。</w:t>
            </w:r>
          </w:p>
        </w:tc>
        <w:tc>
          <w:tcPr>
            <w:tcW w:w="562" w:type="pct"/>
            <w:vAlign w:val="center"/>
          </w:tcPr>
          <w:p w14:paraId="2115A310">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3只</w:t>
            </w:r>
          </w:p>
        </w:tc>
      </w:tr>
      <w:tr w14:paraId="5F99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2587E5E0">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5</w:t>
            </w:r>
          </w:p>
        </w:tc>
        <w:tc>
          <w:tcPr>
            <w:tcW w:w="680" w:type="pct"/>
            <w:vAlign w:val="center"/>
          </w:tcPr>
          <w:p w14:paraId="60DE1A9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小体操垫</w:t>
            </w:r>
          </w:p>
        </w:tc>
        <w:tc>
          <w:tcPr>
            <w:tcW w:w="3345" w:type="pct"/>
            <w:vAlign w:val="center"/>
          </w:tcPr>
          <w:p w14:paraId="4528722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采用泡沫塑料和泡沫乳胶，帆布或人造革外皮，长≥1200mm±5mm,宽≥600mm±5mm,厚≥50mm。在长度方向可对半折叠，两侧应各有提手，四周加装粘扣</w:t>
            </w:r>
          </w:p>
        </w:tc>
        <w:tc>
          <w:tcPr>
            <w:tcW w:w="562" w:type="pct"/>
            <w:vAlign w:val="center"/>
          </w:tcPr>
          <w:p w14:paraId="561102C7">
            <w:pPr>
              <w:pStyle w:val="59"/>
              <w:widowControl w:val="0"/>
              <w:spacing w:after="0" w:line="360" w:lineRule="exact"/>
              <w:ind w:firstLine="0" w:firstLineChars="0"/>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50块</w:t>
            </w:r>
          </w:p>
        </w:tc>
      </w:tr>
      <w:tr w14:paraId="03D6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4E02D7B6">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6</w:t>
            </w:r>
          </w:p>
        </w:tc>
        <w:tc>
          <w:tcPr>
            <w:tcW w:w="680" w:type="pct"/>
            <w:vAlign w:val="center"/>
          </w:tcPr>
          <w:p w14:paraId="066A6D7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大体操垫</w:t>
            </w:r>
          </w:p>
        </w:tc>
        <w:tc>
          <w:tcPr>
            <w:tcW w:w="3345" w:type="pct"/>
            <w:vAlign w:val="center"/>
          </w:tcPr>
          <w:p w14:paraId="1BB3013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采用泡沫塑料和泡沫乳胶，帆布或人造革外皮，长2000mm±5mm,宽1000mm±5mm,厚≥100mm。在长度方向可对半折叠，两侧应各有提手，四周加装粘扣</w:t>
            </w:r>
          </w:p>
        </w:tc>
        <w:tc>
          <w:tcPr>
            <w:tcW w:w="562" w:type="pct"/>
            <w:vAlign w:val="center"/>
          </w:tcPr>
          <w:p w14:paraId="12237DE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20块</w:t>
            </w:r>
          </w:p>
        </w:tc>
      </w:tr>
      <w:tr w14:paraId="42FE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292F2ED2">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7</w:t>
            </w:r>
          </w:p>
        </w:tc>
        <w:tc>
          <w:tcPr>
            <w:tcW w:w="680" w:type="pct"/>
            <w:vAlign w:val="center"/>
          </w:tcPr>
          <w:p w14:paraId="02707D1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体操棒</w:t>
            </w:r>
          </w:p>
        </w:tc>
        <w:tc>
          <w:tcPr>
            <w:tcW w:w="3345" w:type="pct"/>
            <w:vAlign w:val="center"/>
          </w:tcPr>
          <w:p w14:paraId="210F0D0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采用木质或硬质塑料，</w:t>
            </w:r>
            <w:r>
              <w:rPr>
                <w:rFonts w:hint="eastAsia" w:ascii="宋体" w:hAnsi="宋体" w:eastAsia="宋体" w:cs="宋体"/>
                <w:sz w:val="22"/>
                <w:szCs w:val="22"/>
                <w:highlight w:val="none"/>
                <w:lang w:val="en-US" w:eastAsia="zh-CN"/>
              </w:rPr>
              <w:t>壁厚≥5mm。长≥1000mm，截面直径25mm～30mm</w:t>
            </w:r>
          </w:p>
        </w:tc>
        <w:tc>
          <w:tcPr>
            <w:tcW w:w="562" w:type="pct"/>
            <w:vAlign w:val="center"/>
          </w:tcPr>
          <w:p w14:paraId="563F849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20根</w:t>
            </w:r>
          </w:p>
        </w:tc>
      </w:tr>
      <w:tr w14:paraId="6D22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04530866">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8</w:t>
            </w:r>
          </w:p>
        </w:tc>
        <w:tc>
          <w:tcPr>
            <w:tcW w:w="680" w:type="pct"/>
            <w:vAlign w:val="center"/>
          </w:tcPr>
          <w:p w14:paraId="6E7C273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体操凳</w:t>
            </w:r>
          </w:p>
        </w:tc>
        <w:tc>
          <w:tcPr>
            <w:tcW w:w="3345" w:type="pct"/>
            <w:vAlign w:val="center"/>
          </w:tcPr>
          <w:p w14:paraId="3DC80F4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Ⅱ型：长2000mm±10mm,宽200mm±5mm,高300mm，板面厚度50mm～70mm</w:t>
            </w:r>
          </w:p>
        </w:tc>
        <w:tc>
          <w:tcPr>
            <w:tcW w:w="562" w:type="pct"/>
            <w:vAlign w:val="center"/>
          </w:tcPr>
          <w:p w14:paraId="051D4EE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6张</w:t>
            </w:r>
          </w:p>
        </w:tc>
      </w:tr>
      <w:tr w14:paraId="5293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4F8E4EE7">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9</w:t>
            </w:r>
          </w:p>
        </w:tc>
        <w:tc>
          <w:tcPr>
            <w:tcW w:w="680" w:type="pct"/>
            <w:vAlign w:val="center"/>
          </w:tcPr>
          <w:p w14:paraId="3E19FC4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跳绳</w:t>
            </w:r>
          </w:p>
        </w:tc>
        <w:tc>
          <w:tcPr>
            <w:tcW w:w="3345" w:type="pct"/>
            <w:vAlign w:val="center"/>
          </w:tcPr>
          <w:p w14:paraId="67C92FC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短跳绳，绳长度2800mm～3000mm，直径7mm～8mm，质量90g～120g，柄长度140mm～170mm，直径26mm～33mm，质量70g～90g</w:t>
            </w:r>
          </w:p>
        </w:tc>
        <w:tc>
          <w:tcPr>
            <w:tcW w:w="562" w:type="pct"/>
            <w:vAlign w:val="center"/>
          </w:tcPr>
          <w:p w14:paraId="79EE56C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50根</w:t>
            </w:r>
          </w:p>
        </w:tc>
      </w:tr>
      <w:tr w14:paraId="3147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71CC0CCC">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10</w:t>
            </w:r>
          </w:p>
        </w:tc>
        <w:tc>
          <w:tcPr>
            <w:tcW w:w="680" w:type="pct"/>
            <w:vAlign w:val="center"/>
          </w:tcPr>
          <w:p w14:paraId="5AF9349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跳绳</w:t>
            </w:r>
          </w:p>
        </w:tc>
        <w:tc>
          <w:tcPr>
            <w:tcW w:w="3345" w:type="pct"/>
            <w:vAlign w:val="center"/>
          </w:tcPr>
          <w:p w14:paraId="5178D75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长跳绳，绳长度9000mm～10000mm，直径8mm～9mm，质量290g～370g，柄长度140mm～170mm，直径26mm～33mm，质量70g～90g</w:t>
            </w:r>
          </w:p>
        </w:tc>
        <w:tc>
          <w:tcPr>
            <w:tcW w:w="562" w:type="pct"/>
            <w:vAlign w:val="center"/>
          </w:tcPr>
          <w:p w14:paraId="074C05E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20根</w:t>
            </w:r>
          </w:p>
        </w:tc>
      </w:tr>
      <w:tr w14:paraId="2712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11" w:type="pct"/>
            <w:vAlign w:val="center"/>
          </w:tcPr>
          <w:p w14:paraId="0E6B904E">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11</w:t>
            </w:r>
          </w:p>
        </w:tc>
        <w:tc>
          <w:tcPr>
            <w:tcW w:w="680" w:type="pct"/>
            <w:vAlign w:val="center"/>
          </w:tcPr>
          <w:p w14:paraId="1B14245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拔河绳</w:t>
            </w:r>
          </w:p>
        </w:tc>
        <w:tc>
          <w:tcPr>
            <w:tcW w:w="3345" w:type="pct"/>
            <w:vAlign w:val="center"/>
          </w:tcPr>
          <w:p w14:paraId="4E281E3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长≥30m,质量≥10kg左右,采用天然麻棕线绞制</w:t>
            </w:r>
          </w:p>
        </w:tc>
        <w:tc>
          <w:tcPr>
            <w:tcW w:w="562" w:type="pct"/>
            <w:vAlign w:val="center"/>
          </w:tcPr>
          <w:p w14:paraId="603D1E0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4根</w:t>
            </w:r>
          </w:p>
        </w:tc>
      </w:tr>
      <w:tr w14:paraId="7E0A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000" w:type="pct"/>
            <w:gridSpan w:val="4"/>
            <w:vAlign w:val="center"/>
          </w:tcPr>
          <w:p w14:paraId="7CDFDA3C">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4、其他及仪器类</w:t>
            </w:r>
          </w:p>
        </w:tc>
      </w:tr>
      <w:tr w14:paraId="3774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4B6850B6">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680" w:type="pct"/>
            <w:vAlign w:val="center"/>
          </w:tcPr>
          <w:p w14:paraId="1BDD0E4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扩音音箱</w:t>
            </w:r>
          </w:p>
        </w:tc>
        <w:tc>
          <w:tcPr>
            <w:tcW w:w="3345" w:type="pct"/>
            <w:vAlign w:val="center"/>
          </w:tcPr>
          <w:p w14:paraId="0F90746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便携式，频率响应：70Hz～20kHz,±3dB；使用电源：锂电池,一次充电可连续使用≥6小时以上；功率为≥200W；采用ABS工程塑料；</w:t>
            </w:r>
          </w:p>
        </w:tc>
        <w:tc>
          <w:tcPr>
            <w:tcW w:w="562" w:type="pct"/>
            <w:vAlign w:val="center"/>
          </w:tcPr>
          <w:p w14:paraId="2572D1D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2台</w:t>
            </w:r>
          </w:p>
        </w:tc>
      </w:tr>
      <w:tr w14:paraId="6D8F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11" w:type="pct"/>
            <w:vAlign w:val="center"/>
          </w:tcPr>
          <w:p w14:paraId="4A54E26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680" w:type="pct"/>
            <w:vAlign w:val="center"/>
          </w:tcPr>
          <w:p w14:paraId="14C2BB7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打气筒</w:t>
            </w:r>
          </w:p>
        </w:tc>
        <w:tc>
          <w:tcPr>
            <w:tcW w:w="3345" w:type="pct"/>
            <w:vAlign w:val="center"/>
          </w:tcPr>
          <w:p w14:paraId="131113B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带储气罐/人工充气,适合给各种球类充气</w:t>
            </w:r>
          </w:p>
        </w:tc>
        <w:tc>
          <w:tcPr>
            <w:tcW w:w="562" w:type="pct"/>
            <w:vAlign w:val="center"/>
          </w:tcPr>
          <w:p w14:paraId="605481D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2个</w:t>
            </w:r>
          </w:p>
        </w:tc>
      </w:tr>
      <w:tr w14:paraId="4A2C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1" w:type="pct"/>
            <w:vAlign w:val="center"/>
          </w:tcPr>
          <w:p w14:paraId="0A37519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680" w:type="pct"/>
            <w:vAlign w:val="center"/>
          </w:tcPr>
          <w:p w14:paraId="47FEE85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电动充气泵</w:t>
            </w:r>
          </w:p>
        </w:tc>
        <w:tc>
          <w:tcPr>
            <w:tcW w:w="3345" w:type="pct"/>
            <w:vAlign w:val="center"/>
          </w:tcPr>
          <w:p w14:paraId="1235368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用于篮球、排球、足球充气</w:t>
            </w:r>
          </w:p>
        </w:tc>
        <w:tc>
          <w:tcPr>
            <w:tcW w:w="562" w:type="pct"/>
            <w:vAlign w:val="center"/>
          </w:tcPr>
          <w:p w14:paraId="5BE5A97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2台</w:t>
            </w:r>
          </w:p>
        </w:tc>
      </w:tr>
      <w:tr w14:paraId="480D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15422E3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680" w:type="pct"/>
            <w:vAlign w:val="center"/>
          </w:tcPr>
          <w:p w14:paraId="64808E9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皮卷尺</w:t>
            </w:r>
          </w:p>
        </w:tc>
        <w:tc>
          <w:tcPr>
            <w:tcW w:w="3345" w:type="pct"/>
            <w:vAlign w:val="center"/>
          </w:tcPr>
          <w:p w14:paraId="304397B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10m，仿皮外壳，苎麻布卷尺，防水，防腐蚀；铜制卡扣和收放扣</w:t>
            </w:r>
          </w:p>
        </w:tc>
        <w:tc>
          <w:tcPr>
            <w:tcW w:w="562" w:type="pct"/>
            <w:vAlign w:val="center"/>
          </w:tcPr>
          <w:p w14:paraId="5713E27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2盒</w:t>
            </w:r>
          </w:p>
        </w:tc>
      </w:tr>
      <w:tr w14:paraId="53BC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11" w:type="pct"/>
            <w:vAlign w:val="center"/>
          </w:tcPr>
          <w:p w14:paraId="0409330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680" w:type="pct"/>
            <w:vAlign w:val="center"/>
          </w:tcPr>
          <w:p w14:paraId="7AC0B6E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皮卷尺</w:t>
            </w:r>
          </w:p>
        </w:tc>
        <w:tc>
          <w:tcPr>
            <w:tcW w:w="3345" w:type="pct"/>
            <w:vAlign w:val="center"/>
          </w:tcPr>
          <w:p w14:paraId="5499031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50m，仿皮外壳，苎麻布卷尺，防水，防腐蚀；铜制卡扣和收放扣</w:t>
            </w:r>
          </w:p>
        </w:tc>
        <w:tc>
          <w:tcPr>
            <w:tcW w:w="562" w:type="pct"/>
            <w:vAlign w:val="center"/>
          </w:tcPr>
          <w:p w14:paraId="61DA78D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2盒</w:t>
            </w:r>
          </w:p>
        </w:tc>
      </w:tr>
      <w:tr w14:paraId="694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11" w:type="pct"/>
            <w:vAlign w:val="center"/>
          </w:tcPr>
          <w:p w14:paraId="20DAF28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680" w:type="pct"/>
            <w:vAlign w:val="center"/>
          </w:tcPr>
          <w:p w14:paraId="0DA2E9F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钢卷尺</w:t>
            </w:r>
          </w:p>
        </w:tc>
        <w:tc>
          <w:tcPr>
            <w:tcW w:w="3345" w:type="pct"/>
            <w:vAlign w:val="center"/>
          </w:tcPr>
          <w:p w14:paraId="1E7B7A9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5m</w:t>
            </w:r>
          </w:p>
        </w:tc>
        <w:tc>
          <w:tcPr>
            <w:tcW w:w="562" w:type="pct"/>
            <w:vAlign w:val="center"/>
          </w:tcPr>
          <w:p w14:paraId="64951C2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10盒</w:t>
            </w:r>
          </w:p>
        </w:tc>
      </w:tr>
      <w:tr w14:paraId="0E73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11" w:type="pct"/>
            <w:vAlign w:val="center"/>
          </w:tcPr>
          <w:p w14:paraId="16241EC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680" w:type="pct"/>
            <w:vAlign w:val="center"/>
          </w:tcPr>
          <w:p w14:paraId="3601FF2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钢卷尺</w:t>
            </w:r>
          </w:p>
        </w:tc>
        <w:tc>
          <w:tcPr>
            <w:tcW w:w="3345" w:type="pct"/>
            <w:vAlign w:val="center"/>
          </w:tcPr>
          <w:p w14:paraId="4BD5D32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20m</w:t>
            </w:r>
          </w:p>
        </w:tc>
        <w:tc>
          <w:tcPr>
            <w:tcW w:w="562" w:type="pct"/>
            <w:vAlign w:val="center"/>
          </w:tcPr>
          <w:p w14:paraId="57D3FD2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2盒</w:t>
            </w:r>
          </w:p>
        </w:tc>
      </w:tr>
      <w:tr w14:paraId="51B7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11" w:type="pct"/>
            <w:vAlign w:val="center"/>
          </w:tcPr>
          <w:p w14:paraId="086C91C6">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680" w:type="pct"/>
            <w:vAlign w:val="center"/>
          </w:tcPr>
          <w:p w14:paraId="5596906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钢卷尺</w:t>
            </w:r>
          </w:p>
        </w:tc>
        <w:tc>
          <w:tcPr>
            <w:tcW w:w="3345" w:type="pct"/>
            <w:vAlign w:val="center"/>
          </w:tcPr>
          <w:p w14:paraId="2F92C18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50m</w:t>
            </w:r>
          </w:p>
        </w:tc>
        <w:tc>
          <w:tcPr>
            <w:tcW w:w="562" w:type="pct"/>
            <w:vAlign w:val="center"/>
          </w:tcPr>
          <w:p w14:paraId="3C86B91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2盒</w:t>
            </w:r>
          </w:p>
        </w:tc>
      </w:tr>
      <w:tr w14:paraId="6E0E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411" w:type="pct"/>
            <w:vAlign w:val="center"/>
          </w:tcPr>
          <w:p w14:paraId="23F2EB8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680" w:type="pct"/>
            <w:vAlign w:val="center"/>
          </w:tcPr>
          <w:p w14:paraId="6441FAD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标志桶</w:t>
            </w:r>
          </w:p>
        </w:tc>
        <w:tc>
          <w:tcPr>
            <w:tcW w:w="3345" w:type="pct"/>
            <w:vAlign w:val="center"/>
          </w:tcPr>
          <w:p w14:paraId="25A8C4C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品名：厘米足球标志桶</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材质：聚乙烯 PE</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尺寸：高度38厘米（15英寸）</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底部边长19.5*19.5厘米</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颜色：红色/黄色/橙色/蓝色/绿色 重量：约265克</w:t>
            </w:r>
          </w:p>
        </w:tc>
        <w:tc>
          <w:tcPr>
            <w:tcW w:w="562" w:type="pct"/>
            <w:vAlign w:val="center"/>
          </w:tcPr>
          <w:p w14:paraId="457F10E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20个</w:t>
            </w:r>
          </w:p>
        </w:tc>
      </w:tr>
      <w:tr w14:paraId="6F6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11" w:type="pct"/>
            <w:vAlign w:val="center"/>
          </w:tcPr>
          <w:p w14:paraId="0C39B20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680" w:type="pct"/>
            <w:vAlign w:val="center"/>
          </w:tcPr>
          <w:p w14:paraId="47ABBA8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小蜜蜂扩音器</w:t>
            </w:r>
          </w:p>
        </w:tc>
        <w:tc>
          <w:tcPr>
            <w:tcW w:w="3345" w:type="pct"/>
            <w:vAlign w:val="center"/>
          </w:tcPr>
          <w:p w14:paraId="08B5BE7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头戴式无线麦克风</w:t>
            </w:r>
          </w:p>
        </w:tc>
        <w:tc>
          <w:tcPr>
            <w:tcW w:w="562" w:type="pct"/>
            <w:vAlign w:val="center"/>
          </w:tcPr>
          <w:p w14:paraId="2161990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8副</w:t>
            </w:r>
          </w:p>
        </w:tc>
      </w:tr>
      <w:tr w14:paraId="78A2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vAlign w:val="center"/>
          </w:tcPr>
          <w:p w14:paraId="76C1368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680" w:type="pct"/>
            <w:vAlign w:val="center"/>
          </w:tcPr>
          <w:p w14:paraId="681E6D2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扩音器</w:t>
            </w:r>
          </w:p>
        </w:tc>
        <w:tc>
          <w:tcPr>
            <w:tcW w:w="3345" w:type="pct"/>
            <w:vAlign w:val="center"/>
          </w:tcPr>
          <w:p w14:paraId="46DB667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手提式</w:t>
            </w:r>
          </w:p>
        </w:tc>
        <w:tc>
          <w:tcPr>
            <w:tcW w:w="562" w:type="pct"/>
            <w:vAlign w:val="center"/>
          </w:tcPr>
          <w:p w14:paraId="316BAFC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10副</w:t>
            </w:r>
          </w:p>
        </w:tc>
      </w:tr>
      <w:tr w14:paraId="7E05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4"/>
            <w:vAlign w:val="center"/>
          </w:tcPr>
          <w:p w14:paraId="3EE91DF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5、体育场地、场馆设施</w:t>
            </w:r>
          </w:p>
        </w:tc>
      </w:tr>
      <w:tr w14:paraId="7321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11" w:type="pct"/>
            <w:vAlign w:val="center"/>
          </w:tcPr>
          <w:p w14:paraId="3C58DE0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680" w:type="pct"/>
            <w:vAlign w:val="center"/>
          </w:tcPr>
          <w:p w14:paraId="4042486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室内智能液压篮球架</w:t>
            </w:r>
          </w:p>
        </w:tc>
        <w:tc>
          <w:tcPr>
            <w:tcW w:w="3345" w:type="pct"/>
            <w:vAlign w:val="center"/>
          </w:tcPr>
          <w:p w14:paraId="33A8BF7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1、产品规格</w:t>
            </w:r>
          </w:p>
          <w:p w14:paraId="7BB1785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篮架伸臂为≥2.6m，篮圈上沿离地面高≥3.05m，球架底座尺寸：长×宽×前高×后高≥2.5×1.3×0.74×0.385（m）。</w:t>
            </w:r>
          </w:p>
          <w:p w14:paraId="77645FB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2、产品用材</w:t>
            </w:r>
          </w:p>
          <w:p w14:paraId="026EB37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篮球架底座采用≥6 mm的铁板在专用折边机上折边拼焊而成，底座前立柱、后立柱支撑架和油缸支撑架采用≥6 mm铁板折边制作，篮架立柱采用≥口150×70×3方管、≥口120×70×3方管和≥口70×70×3方管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14:paraId="385CA60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3、产品结构原理</w:t>
            </w:r>
          </w:p>
          <w:p w14:paraId="02A5645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电动液压篮球架采用微电脑控制系统，设有篮架升降系统、走轮伸缩机构、电器、液压系统。</w:t>
            </w:r>
          </w:p>
          <w:p w14:paraId="700E25D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篮架主体升降采用四连杆机构，使用时电机接通220V、50HZ单相电源即可启动，带动油泵，经微电脑控制系统进行“功能”转换，油缸随即产生伸缩运动，从而使球架立柱升降和底座走轮起落。</w:t>
            </w:r>
          </w:p>
          <w:p w14:paraId="3391AD3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4、篮板</w:t>
            </w:r>
          </w:p>
          <w:p w14:paraId="72B93C3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板为五支点篮板，配用国际通用的高强度安全玻璃篮板（≥13mm厚双层夹胶玻璃），规格：1800×1050mm，具有透明度高、耐侯性好、抗老化、耐腐蚀、不易模糊等特点，并在篮板下沿侧面覆盖有保护圈，保护圈前后表面高度、厚度均≥20mm，底面厚度≥50mm，符合FIBA规则，能有效保护运动员扣篮时不受伤害。</w:t>
            </w:r>
          </w:p>
          <w:p w14:paraId="448EC43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篮板弹性500N/min，中心挠度≤6mm，取消外力1min后篮板恢复原状。</w:t>
            </w:r>
          </w:p>
          <w:p w14:paraId="399AB7B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5、篮圈</w:t>
            </w:r>
          </w:p>
          <w:p w14:paraId="6B56623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圈采用≥φ19实心圆钢制作，篮圈抗弯性能好，在篮圈最远点的圈顶上施加静载荷未到105kg时，篮圈无转动，当静载荷105kg时，篮圈向下转动，角度不超过30度，能有效解决投篮时篮圈的稳定性和运动员扣篮时的安全性问题。</w:t>
            </w:r>
          </w:p>
          <w:p w14:paraId="4788315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6、防护措施</w:t>
            </w:r>
          </w:p>
          <w:p w14:paraId="4E883ED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篮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p>
          <w:p w14:paraId="25C5EE2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7、爬坡功能</w:t>
            </w:r>
          </w:p>
          <w:p w14:paraId="2C2FF5F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底座除了本身的走轮机构外，为了方便爬较陡的斜坡，在底座的后侧又另设计有一专用爬坡轮，使用时，安装方便。</w:t>
            </w:r>
          </w:p>
          <w:p w14:paraId="564534E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r>
              <w:rPr>
                <w:rFonts w:hint="eastAsia" w:ascii="宋体" w:hAnsi="宋体" w:eastAsia="宋体" w:cs="宋体"/>
                <w:i w:val="0"/>
                <w:iCs w:val="0"/>
                <w:color w:val="auto"/>
                <w:kern w:val="0"/>
                <w:sz w:val="22"/>
                <w:szCs w:val="22"/>
                <w:highlight w:val="none"/>
                <w:u w:val="none"/>
                <w:lang w:val="en-US" w:eastAsia="zh-CN"/>
              </w:rPr>
              <w:t>品牌制造商具有</w:t>
            </w:r>
            <w:r>
              <w:rPr>
                <w:rFonts w:hint="eastAsia" w:ascii="宋体" w:hAnsi="宋体" w:eastAsia="宋体" w:cs="宋体"/>
                <w:sz w:val="22"/>
                <w:szCs w:val="22"/>
                <w:lang w:val="en-US" w:eastAsia="zh-CN"/>
              </w:rPr>
              <w:t>国际篮联（FIBA） 认证。</w:t>
            </w:r>
          </w:p>
          <w:p w14:paraId="0A099E2E">
            <w:pPr>
              <w:pStyle w:val="59"/>
              <w:widowControl w:val="0"/>
              <w:spacing w:after="0" w:line="360" w:lineRule="exact"/>
              <w:ind w:firstLine="0" w:firstLineChars="0"/>
              <w:jc w:val="left"/>
              <w:rPr>
                <w:rFonts w:hint="eastAsia"/>
                <w:lang w:val="en-US" w:eastAsia="zh-CN"/>
              </w:rPr>
            </w:pPr>
            <w:r>
              <w:rPr>
                <w:rFonts w:hint="eastAsia" w:ascii="宋体" w:hAnsi="宋体" w:eastAsia="宋体" w:cs="宋体"/>
                <w:sz w:val="22"/>
                <w:szCs w:val="22"/>
                <w:lang w:val="en-US" w:eastAsia="zh-CN"/>
              </w:rPr>
              <w:t>★</w:t>
            </w:r>
            <w:r>
              <w:rPr>
                <w:rFonts w:hint="eastAsia" w:ascii="宋体" w:hAnsi="宋体" w:cs="宋体"/>
                <w:sz w:val="22"/>
                <w:szCs w:val="22"/>
                <w:lang w:val="en-US" w:eastAsia="zh-CN"/>
              </w:rPr>
              <w:t>9</w:t>
            </w:r>
            <w:r>
              <w:rPr>
                <w:rFonts w:hint="eastAsia" w:ascii="宋体" w:hAnsi="宋体" w:eastAsia="宋体" w:cs="宋体"/>
                <w:sz w:val="22"/>
                <w:szCs w:val="22"/>
                <w:lang w:val="en-US" w:eastAsia="zh-CN"/>
              </w:rPr>
              <w:t>、提供针对本次采购项目及产品的质保及售后服务承诺，</w:t>
            </w:r>
            <w:r>
              <w:rPr>
                <w:rFonts w:hint="eastAsia" w:ascii="宋体" w:hAnsi="宋体" w:cs="宋体"/>
                <w:sz w:val="22"/>
                <w:szCs w:val="22"/>
                <w:lang w:val="en-US" w:eastAsia="zh-CN"/>
              </w:rPr>
              <w:t>提供承诺函扫描件加盖</w:t>
            </w:r>
            <w:r>
              <w:rPr>
                <w:rFonts w:hint="eastAsia" w:ascii="宋体" w:hAnsi="宋体" w:cs="宋体"/>
                <w:sz w:val="22"/>
                <w:szCs w:val="22"/>
                <w:highlight w:val="none"/>
                <w:lang w:val="en-US" w:eastAsia="zh-CN"/>
              </w:rPr>
              <w:t>公章</w:t>
            </w:r>
            <w:r>
              <w:rPr>
                <w:rFonts w:hint="eastAsia" w:ascii="宋体" w:hAnsi="宋体" w:eastAsia="宋体" w:cs="宋体"/>
                <w:sz w:val="22"/>
                <w:szCs w:val="22"/>
                <w:highlight w:val="none"/>
                <w:lang w:val="en-US" w:eastAsia="zh-CN"/>
              </w:rPr>
              <w:t>。</w:t>
            </w:r>
          </w:p>
        </w:tc>
        <w:tc>
          <w:tcPr>
            <w:tcW w:w="562" w:type="pct"/>
            <w:vAlign w:val="center"/>
          </w:tcPr>
          <w:p w14:paraId="61750FCD">
            <w:pPr>
              <w:pStyle w:val="59"/>
              <w:widowControl w:val="0"/>
              <w:spacing w:after="0" w:line="360" w:lineRule="exact"/>
              <w:ind w:firstLine="0" w:firstLineChars="0"/>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3副</w:t>
            </w:r>
          </w:p>
        </w:tc>
      </w:tr>
      <w:tr w14:paraId="4B59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trPr>
        <w:tc>
          <w:tcPr>
            <w:tcW w:w="411" w:type="pct"/>
            <w:vAlign w:val="center"/>
          </w:tcPr>
          <w:p w14:paraId="410A2CE2">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2</w:t>
            </w:r>
          </w:p>
        </w:tc>
        <w:tc>
          <w:tcPr>
            <w:tcW w:w="680" w:type="pct"/>
            <w:vAlign w:val="center"/>
          </w:tcPr>
          <w:p w14:paraId="635DBFB6">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单面24秒计时器</w:t>
            </w:r>
          </w:p>
        </w:tc>
        <w:tc>
          <w:tcPr>
            <w:tcW w:w="3345" w:type="pct"/>
            <w:vAlign w:val="center"/>
          </w:tcPr>
          <w:p w14:paraId="6F036B1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1、显示比赛时间，显示器可实现0～99分59秒任意预置倒计时，能任意暂停，计时钟精确到0.1秒，时间终了时能发出长达3秒钟红色灯光信号及蜂鸣声音。</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2、二十四秒控制器可任意预制时间0～99秒，采用倒计时方式，能任意暂停、复位。计时完毕，也能发出灯光信号及蜂鸣声。</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3、比赛时间暂停时，24秒也自动停止，比赛继续时则24秒要手动启动。24秒违例时，比赛时间继续计时。</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4、本计时，二十四秒显示器提供2个串行口，使比赛时间和24秒能与计算机和电视转播同步。</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5、显示器外型尺寸：≥760×560×100mm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6、发光管：≥Φ5mm高亮白发红、白发绿发光管</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 xml:space="preserve">7、电压：220Ｖ±10％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8、功率：≥150W</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9、摇控：无线</w:t>
            </w:r>
          </w:p>
        </w:tc>
        <w:tc>
          <w:tcPr>
            <w:tcW w:w="562" w:type="pct"/>
            <w:vAlign w:val="center"/>
          </w:tcPr>
          <w:p w14:paraId="49556B1A">
            <w:pPr>
              <w:widowControl w:val="0"/>
              <w:jc w:val="left"/>
              <w:rPr>
                <w:rFonts w:hint="eastAsia" w:ascii="宋体" w:hAnsi="宋体" w:eastAsia="宋体" w:cs="宋体"/>
                <w:bCs/>
                <w:sz w:val="22"/>
                <w:szCs w:val="22"/>
                <w:lang w:val="en-US" w:eastAsia="zh-CN"/>
              </w:rPr>
            </w:pPr>
            <w:r>
              <w:rPr>
                <w:rFonts w:hint="eastAsia" w:ascii="宋体" w:hAnsi="宋体" w:eastAsia="宋体" w:cs="宋体"/>
                <w:sz w:val="22"/>
                <w:szCs w:val="22"/>
                <w:lang w:val="en-US" w:eastAsia="zh-CN"/>
              </w:rPr>
              <w:t>3副</w:t>
            </w:r>
          </w:p>
        </w:tc>
      </w:tr>
      <w:tr w14:paraId="3C5C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411" w:type="pct"/>
            <w:vAlign w:val="center"/>
          </w:tcPr>
          <w:p w14:paraId="40396B1D">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3</w:t>
            </w:r>
          </w:p>
        </w:tc>
        <w:tc>
          <w:tcPr>
            <w:tcW w:w="680" w:type="pct"/>
            <w:vAlign w:val="center"/>
          </w:tcPr>
          <w:p w14:paraId="6668A51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室内乒乓球台（含网）</w:t>
            </w:r>
          </w:p>
        </w:tc>
        <w:tc>
          <w:tcPr>
            <w:tcW w:w="3345" w:type="pct"/>
            <w:vAlign w:val="center"/>
          </w:tcPr>
          <w:p w14:paraId="654C165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一、技术参数</w:t>
            </w:r>
          </w:p>
          <w:p w14:paraId="235E66F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1、规格尺寸：≥2740x1525x760mm；</w:t>
            </w:r>
          </w:p>
          <w:p w14:paraId="554B55E0">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2、弹性：230-260mm；                     </w:t>
            </w:r>
          </w:p>
          <w:p w14:paraId="0A34ADA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3、弹性均匀度：≤5mm；</w:t>
            </w:r>
          </w:p>
          <w:p w14:paraId="63E84A8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4、平面度：≤3mm；</w:t>
            </w:r>
          </w:p>
          <w:p w14:paraId="681175A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5、台面光泽度：≤0.6；                                   </w:t>
            </w:r>
          </w:p>
          <w:p w14:paraId="36E13B5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6、底部安装有高度调节脚垫，高度可调。</w:t>
            </w:r>
          </w:p>
        </w:tc>
        <w:tc>
          <w:tcPr>
            <w:tcW w:w="562" w:type="pct"/>
            <w:vAlign w:val="center"/>
          </w:tcPr>
          <w:p w14:paraId="427FD2D9">
            <w:pPr>
              <w:widowControl w:val="0"/>
              <w:jc w:val="left"/>
              <w:rPr>
                <w:rFonts w:hint="default" w:ascii="宋体" w:hAnsi="宋体" w:eastAsia="宋体" w:cs="宋体"/>
                <w:bCs/>
                <w:sz w:val="22"/>
                <w:szCs w:val="22"/>
                <w:lang w:val="en-US" w:eastAsia="zh-CN"/>
              </w:rPr>
            </w:pPr>
            <w:r>
              <w:rPr>
                <w:rFonts w:hint="eastAsia" w:ascii="宋体" w:hAnsi="宋体" w:eastAsia="宋体" w:cs="宋体"/>
                <w:sz w:val="22"/>
                <w:szCs w:val="22"/>
                <w:lang w:val="en-US" w:eastAsia="zh-CN"/>
              </w:rPr>
              <w:t>8张</w:t>
            </w:r>
          </w:p>
        </w:tc>
      </w:tr>
      <w:tr w14:paraId="2907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11" w:type="pct"/>
            <w:vAlign w:val="center"/>
          </w:tcPr>
          <w:p w14:paraId="3381B475">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4</w:t>
            </w:r>
          </w:p>
        </w:tc>
        <w:tc>
          <w:tcPr>
            <w:tcW w:w="680" w:type="pct"/>
            <w:vAlign w:val="center"/>
          </w:tcPr>
          <w:p w14:paraId="2303B46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乒乓球智能发球机</w:t>
            </w:r>
          </w:p>
        </w:tc>
        <w:tc>
          <w:tcPr>
            <w:tcW w:w="3345" w:type="pct"/>
            <w:vAlign w:val="center"/>
          </w:tcPr>
          <w:p w14:paraId="47DEC55F">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类型：可编程多功能；</w:t>
            </w:r>
          </w:p>
          <w:p w14:paraId="22DC4DAD">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总重量：≥26KG；</w:t>
            </w:r>
          </w:p>
          <w:p w14:paraId="573A12AC">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净重量：≥15KG；</w:t>
            </w:r>
          </w:p>
          <w:p w14:paraId="12343B90">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包装体积：≥1150*750*500mm；</w:t>
            </w:r>
          </w:p>
          <w:p w14:paraId="4CB2B427">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主要参数:</w:t>
            </w:r>
          </w:p>
          <w:p w14:paraId="32B4A4AF">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出球旋转：≥9种不同旋转（上旋、下旋、不旋、左侧旋、右侧旋、左侧上旋、左侧下旋、右侧上旋、右侧下旋）；</w:t>
            </w:r>
          </w:p>
          <w:p w14:paraId="59F73EBB">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出球频率：25-95球/分钟；</w:t>
            </w:r>
          </w:p>
          <w:p w14:paraId="0A0A7A38">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出球速度：4-50米/秒；</w:t>
            </w:r>
          </w:p>
          <w:p w14:paraId="39716EBB">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出球角度：可调范围±40度；</w:t>
            </w:r>
          </w:p>
          <w:p w14:paraId="051CF68F">
            <w:pPr>
              <w:pStyle w:val="46"/>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出球落点：定点及全台≥11点。</w:t>
            </w:r>
          </w:p>
        </w:tc>
        <w:tc>
          <w:tcPr>
            <w:tcW w:w="562" w:type="pct"/>
            <w:vAlign w:val="center"/>
          </w:tcPr>
          <w:p w14:paraId="2B16B05E">
            <w:pPr>
              <w:widowControl w:val="0"/>
              <w:jc w:val="left"/>
              <w:rPr>
                <w:rFonts w:hint="eastAsia" w:ascii="宋体" w:hAnsi="宋体" w:eastAsia="宋体" w:cs="宋体"/>
                <w:bCs/>
                <w:kern w:val="2"/>
                <w:sz w:val="22"/>
                <w:szCs w:val="22"/>
                <w:lang w:val="en-US" w:eastAsia="zh-CN" w:bidi="ar-SA"/>
              </w:rPr>
            </w:pPr>
            <w:r>
              <w:rPr>
                <w:rFonts w:hint="eastAsia" w:ascii="宋体" w:hAnsi="宋体" w:eastAsia="宋体" w:cs="宋体"/>
                <w:sz w:val="22"/>
                <w:szCs w:val="22"/>
                <w:lang w:val="en-US" w:eastAsia="zh-CN"/>
              </w:rPr>
              <w:t>1台</w:t>
            </w:r>
          </w:p>
        </w:tc>
      </w:tr>
      <w:tr w14:paraId="22AC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411" w:type="pct"/>
            <w:vAlign w:val="center"/>
          </w:tcPr>
          <w:p w14:paraId="04DFDBC1">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5</w:t>
            </w:r>
          </w:p>
        </w:tc>
        <w:tc>
          <w:tcPr>
            <w:tcW w:w="680" w:type="pct"/>
            <w:vAlign w:val="center"/>
          </w:tcPr>
          <w:p w14:paraId="2479FE9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网球智能发球器</w:t>
            </w:r>
          </w:p>
        </w:tc>
        <w:tc>
          <w:tcPr>
            <w:tcW w:w="3345" w:type="pct"/>
            <w:vAlign w:val="center"/>
          </w:tcPr>
          <w:p w14:paraId="06BE133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1.电源类型：≥100-240VAC 50/60HZ</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2.发球频率：≥1.8-9s/球</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3.尺寸：≥560*400*815mm</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4.功率：≥360w</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 xml:space="preserve">5.重量：≥27KG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6.装球容量：≥150个</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7.智能无线遥控和手机APP双重操控，轻松调节发球参数；</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8.智能感应自动发球，可按需求自定义设置发球速度、角度、频率、旋球等；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9.≥21个智能落点编程(每个点最多设置5个球)，自编多种发球模式，训练更加精准；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10.≥2组交叉球模式；</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11.左右垂直可调节≥60个档位；</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12.配置大容量收纳筐，连续循环发球，大大增加球员触球量。</w:t>
            </w:r>
          </w:p>
        </w:tc>
        <w:tc>
          <w:tcPr>
            <w:tcW w:w="562" w:type="pct"/>
            <w:vAlign w:val="center"/>
          </w:tcPr>
          <w:p w14:paraId="3F2E042E">
            <w:pPr>
              <w:widowControl w:val="0"/>
              <w:jc w:val="left"/>
              <w:rPr>
                <w:rFonts w:hint="eastAsia" w:ascii="宋体" w:hAnsi="宋体" w:eastAsia="宋体" w:cs="宋体"/>
                <w:bCs/>
                <w:sz w:val="22"/>
                <w:szCs w:val="22"/>
                <w:lang w:val="en-US" w:eastAsia="zh-CN"/>
              </w:rPr>
            </w:pPr>
            <w:r>
              <w:rPr>
                <w:rFonts w:hint="eastAsia" w:ascii="宋体" w:hAnsi="宋体" w:eastAsia="宋体" w:cs="宋体"/>
                <w:sz w:val="22"/>
                <w:szCs w:val="22"/>
                <w:lang w:val="en-US" w:eastAsia="zh-CN"/>
              </w:rPr>
              <w:t>1台</w:t>
            </w:r>
          </w:p>
        </w:tc>
      </w:tr>
      <w:tr w14:paraId="69CA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3" w:hRule="atLeast"/>
        </w:trPr>
        <w:tc>
          <w:tcPr>
            <w:tcW w:w="411" w:type="pct"/>
            <w:vAlign w:val="center"/>
          </w:tcPr>
          <w:p w14:paraId="315AEB72">
            <w:pPr>
              <w:widowControl w:val="0"/>
              <w:jc w:val="center"/>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6</w:t>
            </w:r>
          </w:p>
        </w:tc>
        <w:tc>
          <w:tcPr>
            <w:tcW w:w="680" w:type="pct"/>
            <w:vAlign w:val="center"/>
          </w:tcPr>
          <w:p w14:paraId="2C89465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羽毛球运动地胶</w:t>
            </w:r>
          </w:p>
        </w:tc>
        <w:tc>
          <w:tcPr>
            <w:tcW w:w="3345" w:type="pct"/>
            <w:vAlign w:val="center"/>
          </w:tcPr>
          <w:p w14:paraId="5EFF40C2">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1、产品面层为细砂纹路，每</w:t>
            </w:r>
            <w:r>
              <w:rPr>
                <w:rFonts w:hint="eastAsia" w:ascii="宋体" w:hAnsi="宋体" w:eastAsia="宋体" w:cs="宋体"/>
                <w:sz w:val="22"/>
                <w:szCs w:val="22"/>
                <w:highlight w:val="none"/>
                <w:lang w:val="en-US" w:eastAsia="zh-CN"/>
              </w:rPr>
              <w:t>组尺寸</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15m*7.2m，且厚度不小于5.0mm</w:t>
            </w:r>
            <w:r>
              <w:rPr>
                <w:rFonts w:hint="eastAsia" w:ascii="宋体" w:hAnsi="宋体" w:cs="宋体"/>
                <w:sz w:val="22"/>
                <w:szCs w:val="22"/>
                <w:highlight w:val="none"/>
                <w:lang w:val="en-US" w:eastAsia="zh-CN"/>
              </w:rPr>
              <w:t>，耐磨层厚度≥1.3mm；</w:t>
            </w:r>
            <w:r>
              <w:rPr>
                <w:rFonts w:hint="eastAsia" w:ascii="宋体" w:hAnsi="宋体" w:eastAsia="宋体" w:cs="宋体"/>
                <w:sz w:val="22"/>
                <w:szCs w:val="22"/>
                <w:highlight w:val="none"/>
                <w:lang w:val="en-US" w:eastAsia="zh-CN"/>
              </w:rPr>
              <w:t>硬度（邵A）：55-90（度）</w:t>
            </w:r>
          </w:p>
          <w:p w14:paraId="7592CA15">
            <w:pPr>
              <w:pStyle w:val="59"/>
              <w:widowControl w:val="0"/>
              <w:spacing w:after="0" w:line="360" w:lineRule="exact"/>
              <w:ind w:firstLine="0" w:firstLineChars="0"/>
              <w:jc w:val="left"/>
              <w:rPr>
                <w:rFonts w:hint="eastAsia" w:ascii="宋体" w:hAnsi="宋体" w:eastAsia="宋体" w:cs="宋体"/>
                <w:sz w:val="22"/>
                <w:szCs w:val="22"/>
                <w:highlight w:val="red"/>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highlight w:val="none"/>
                <w:lang w:val="en-US" w:eastAsia="zh-CN"/>
              </w:rPr>
              <w:t>氯乙烯含量：未检出</w:t>
            </w:r>
          </w:p>
          <w:p w14:paraId="4023414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3.防火燃烧性能B1级，20s内焰尖高度≤150mm</w:t>
            </w:r>
          </w:p>
          <w:p w14:paraId="1834681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4.焊接强度，平均值≥500N/50mm；最小值≥400N/50mm</w:t>
            </w:r>
          </w:p>
          <w:p w14:paraId="65733AA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5.耐磨性T级，体积损失≤2.0mm³</w:t>
            </w:r>
          </w:p>
          <w:p w14:paraId="7A3BC8A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6.防滑性(湿法)≥0.6</w:t>
            </w:r>
          </w:p>
          <w:p w14:paraId="101727B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7.静摩擦系数≥1.2，动摩擦系数≥0.8</w:t>
            </w:r>
          </w:p>
          <w:p w14:paraId="4C8656B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8.拉伸强度≥5.0Mpa</w:t>
            </w:r>
          </w:p>
          <w:p w14:paraId="6BD4F61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9.拉断伸长率≥350%</w:t>
            </w:r>
          </w:p>
          <w:p w14:paraId="471FAD2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10.提供28天后甲苯、乙苯释放量≤100μg/m³的检测报告</w:t>
            </w:r>
          </w:p>
          <w:p w14:paraId="76EFA36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11.抗菌性能检测（大肠杆菌、金黄色葡萄球菌等5种及以上细菌），抗菌率≥99.5%。</w:t>
            </w:r>
          </w:p>
          <w:p w14:paraId="6A577E3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12.耐酸耐碱老化≥6000h，阻燃性达到</w:t>
            </w:r>
            <w:r>
              <w:rPr>
                <w:rFonts w:hint="eastAsia" w:ascii="宋体" w:hAnsi="宋体" w:eastAsia="宋体" w:cs="宋体"/>
                <w:sz w:val="22"/>
                <w:szCs w:val="22"/>
                <w:highlight w:val="none"/>
                <w:lang w:val="en-US" w:eastAsia="zh-CN"/>
              </w:rPr>
              <w:t>Ⅰ级阻燃，</w:t>
            </w:r>
            <w:r>
              <w:rPr>
                <w:rFonts w:hint="eastAsia" w:ascii="宋体" w:hAnsi="宋体" w:eastAsia="宋体" w:cs="宋体"/>
                <w:sz w:val="22"/>
                <w:szCs w:val="22"/>
                <w:lang w:val="en-US" w:eastAsia="zh-CN"/>
              </w:rPr>
              <w:t>耐磨性≤4g，抗滑值80-110。</w:t>
            </w:r>
          </w:p>
          <w:p w14:paraId="35B9849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13.耐环境应力开裂检测≥6000h，达到破裂率0% </w:t>
            </w:r>
          </w:p>
          <w:p w14:paraId="3479FB1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14.耐人工气候（透过玻璃）老化≥7000h，依据GB/T 14833-2020标准测试冲击吸收≥20%，抗滑值(20℃)/BPN 80-110（干测）</w:t>
            </w:r>
          </w:p>
          <w:p w14:paraId="018C54E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15.★提供和PVC地板同品牌的胶粘剂中苯，甲苯、二甲苯和可溶性铅全部未检出的检测报告</w:t>
            </w:r>
          </w:p>
          <w:p w14:paraId="7273AB65">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16.为保证使用寿命，需分别提供耐酸耐碱老化≥6000h、耐环境应力开裂检测≥6000h、耐人工气候（透过玻璃）老化≥7000h符合老化要求的检测报告。</w:t>
            </w:r>
          </w:p>
          <w:p w14:paraId="4C54CB18">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评审依据：为保障响应资料的真实合法性，</w:t>
            </w:r>
            <w:r>
              <w:rPr>
                <w:rFonts w:hint="eastAsia" w:ascii="宋体" w:hAnsi="宋体" w:eastAsia="宋体" w:cs="宋体"/>
                <w:sz w:val="22"/>
                <w:szCs w:val="22"/>
                <w:highlight w:val="none"/>
                <w:lang w:val="en-US" w:eastAsia="zh-CN"/>
              </w:rPr>
              <w:t>★项需提供带“CMA”标志的检测报告,并附带国家认证认可监督管理委员会官网（www.cnca.gov.cn）查询截图，加盖制造商鲜章进行佐证，不满足或未提供按无效响应处理。</w:t>
            </w:r>
          </w:p>
          <w:p w14:paraId="6E61897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上述“★”技术参数要求提供检测报告扫描件或复印件作为佐证依据。</w:t>
            </w:r>
          </w:p>
        </w:tc>
        <w:tc>
          <w:tcPr>
            <w:tcW w:w="562" w:type="pct"/>
            <w:vAlign w:val="center"/>
          </w:tcPr>
          <w:p w14:paraId="4810738E">
            <w:pPr>
              <w:widowControl w:val="0"/>
              <w:jc w:val="left"/>
              <w:rPr>
                <w:rFonts w:hint="eastAsia" w:ascii="宋体" w:hAnsi="宋体" w:eastAsia="宋体" w:cs="宋体"/>
                <w:bCs/>
                <w:sz w:val="22"/>
                <w:szCs w:val="22"/>
                <w:lang w:val="en-US" w:eastAsia="zh-CN"/>
              </w:rPr>
            </w:pPr>
            <w:r>
              <w:rPr>
                <w:rFonts w:hint="eastAsia" w:ascii="宋体" w:hAnsi="宋体" w:eastAsia="宋体" w:cs="宋体"/>
                <w:sz w:val="22"/>
                <w:szCs w:val="22"/>
                <w:lang w:val="en-US" w:eastAsia="zh-CN"/>
              </w:rPr>
              <w:t>324平方</w:t>
            </w:r>
          </w:p>
        </w:tc>
      </w:tr>
      <w:tr w14:paraId="2CE5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00" w:type="pct"/>
            <w:gridSpan w:val="4"/>
            <w:vAlign w:val="center"/>
          </w:tcPr>
          <w:p w14:paraId="63C4CECB">
            <w:pPr>
              <w:widowControl w:val="0"/>
              <w:jc w:val="center"/>
              <w:rPr>
                <w:rFonts w:hint="eastAsia" w:ascii="宋体" w:hAnsi="宋体" w:eastAsia="宋体" w:cs="宋体"/>
                <w:bCs/>
                <w:sz w:val="22"/>
                <w:szCs w:val="22"/>
                <w:lang w:val="en-US" w:eastAsia="zh-CN"/>
              </w:rPr>
            </w:pPr>
            <w:r>
              <w:rPr>
                <w:rFonts w:hint="eastAsia" w:ascii="宋体" w:hAnsi="宋体" w:eastAsia="宋体" w:cs="宋体"/>
                <w:bCs/>
                <w:sz w:val="22"/>
                <w:szCs w:val="22"/>
                <w:highlight w:val="none"/>
                <w:lang w:val="en-US" w:eastAsia="zh-CN"/>
              </w:rPr>
              <w:t>6、体能类</w:t>
            </w:r>
          </w:p>
        </w:tc>
      </w:tr>
      <w:tr w14:paraId="5549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11" w:type="pct"/>
            <w:vAlign w:val="center"/>
          </w:tcPr>
          <w:p w14:paraId="323DA23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680" w:type="pct"/>
            <w:vAlign w:val="center"/>
          </w:tcPr>
          <w:p w14:paraId="3BAA1985">
            <w:pPr>
              <w:pStyle w:val="59"/>
              <w:widowControl w:val="0"/>
              <w:spacing w:after="0" w:line="360" w:lineRule="exact"/>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跑步机</w:t>
            </w:r>
          </w:p>
        </w:tc>
        <w:tc>
          <w:tcPr>
            <w:tcW w:w="3345" w:type="pct"/>
            <w:vAlign w:val="center"/>
          </w:tcPr>
          <w:p w14:paraId="61D3C8B1">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xml:space="preserve">马达马力： </w:t>
            </w:r>
            <w:r>
              <w:rPr>
                <w:rFonts w:hint="eastAsia" w:ascii="宋体" w:hAnsi="宋体" w:eastAsia="宋体" w:cs="宋体"/>
                <w:sz w:val="22"/>
                <w:szCs w:val="22"/>
                <w:highlight w:val="none"/>
                <w:lang w:val="en-US" w:eastAsia="zh-CN"/>
              </w:rPr>
              <w:t>≥</w:t>
            </w:r>
            <w:r>
              <w:rPr>
                <w:rFonts w:hint="eastAsia" w:ascii="宋体" w:hAnsi="宋体" w:eastAsia="宋体" w:cs="宋体"/>
                <w:kern w:val="2"/>
                <w:sz w:val="22"/>
                <w:szCs w:val="22"/>
                <w:highlight w:val="none"/>
                <w:lang w:val="en-US" w:eastAsia="zh-CN" w:bidi="ar-SA"/>
              </w:rPr>
              <w:t>2.2KW</w:t>
            </w:r>
          </w:p>
          <w:p w14:paraId="0D3613F9">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速度范围：0.8-20km/h</w:t>
            </w:r>
          </w:p>
          <w:p w14:paraId="623A09F9">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扬升范围：-3%至15%</w:t>
            </w:r>
          </w:p>
          <w:p w14:paraId="120127C0">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滚筒直径：￠100mm</w:t>
            </w:r>
          </w:p>
          <w:p w14:paraId="23270748">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跑带厚度：T2.2普通跑带，（可选配T2.4免维护跑带）</w:t>
            </w:r>
          </w:p>
          <w:p w14:paraId="28544B06">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心率测试：手握心率测试</w:t>
            </w:r>
          </w:p>
          <w:p w14:paraId="2F6EDBCD">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立柱管： 200*70*t2.5  正椭圆管</w:t>
            </w:r>
          </w:p>
          <w:p w14:paraId="7189E00A">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跑步长度：</w:t>
            </w:r>
            <w:r>
              <w:rPr>
                <w:rFonts w:hint="eastAsia" w:ascii="宋体" w:hAnsi="宋体" w:eastAsia="宋体" w:cs="宋体"/>
                <w:sz w:val="22"/>
                <w:szCs w:val="22"/>
                <w:highlight w:val="none"/>
                <w:lang w:val="en-US" w:eastAsia="zh-CN"/>
              </w:rPr>
              <w:t>≥</w:t>
            </w:r>
            <w:r>
              <w:rPr>
                <w:rFonts w:hint="eastAsia" w:ascii="宋体" w:hAnsi="宋体" w:eastAsia="宋体" w:cs="宋体"/>
                <w:kern w:val="2"/>
                <w:sz w:val="22"/>
                <w:szCs w:val="22"/>
                <w:highlight w:val="none"/>
                <w:lang w:val="en-US" w:eastAsia="zh-CN" w:bidi="ar-SA"/>
              </w:rPr>
              <w:t>580mm*1570mm</w:t>
            </w:r>
          </w:p>
          <w:p w14:paraId="56777DE2">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最大承重： 180KG</w:t>
            </w:r>
          </w:p>
          <w:p w14:paraId="4441C7E9">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产品尺寸：2190*970*1600mm</w:t>
            </w:r>
          </w:p>
          <w:p w14:paraId="4622C66B">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净重：185kg   毛重：237kg</w:t>
            </w:r>
          </w:p>
          <w:p w14:paraId="7C55895A">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1、跑步机仪表配置</w:t>
            </w:r>
            <w:r>
              <w:rPr>
                <w:rFonts w:hint="eastAsia" w:ascii="宋体" w:hAnsi="宋体" w:eastAsia="宋体" w:cs="宋体"/>
                <w:sz w:val="22"/>
                <w:szCs w:val="22"/>
                <w:highlight w:val="none"/>
                <w:lang w:val="en-US" w:eastAsia="zh-CN"/>
              </w:rPr>
              <w:t>≥</w:t>
            </w:r>
            <w:r>
              <w:rPr>
                <w:rFonts w:hint="eastAsia" w:ascii="宋体" w:hAnsi="宋体" w:eastAsia="宋体" w:cs="宋体"/>
                <w:kern w:val="2"/>
                <w:sz w:val="22"/>
                <w:szCs w:val="22"/>
                <w:highlight w:val="none"/>
                <w:lang w:val="en-US" w:eastAsia="zh-CN" w:bidi="ar-SA"/>
              </w:rPr>
              <w:t>15.6寸高清触摸屏， WIN8界面设计带wifi链接上网功能、浏览器可播放网络电视、电影、音乐、新闻节目等。</w:t>
            </w:r>
          </w:p>
          <w:p w14:paraId="73D9E99D">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2、跑步机带运动大数据上传功能，当天运动数据总结页面、运动结束后跑步机会显示运动相关数据（跑步里程、时长、平均速度、消耗卡路里等），即时推送发微信运动提醒告知个人，并管理个人数据库。</w:t>
            </w:r>
          </w:p>
          <w:p w14:paraId="49309B0D">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4、跑步机可通过机身二维码登陆智能健身软件，输入个人身高、体重、出生年月，系统会自动生成目标体重、有氧目标、训练目标等信息全程指导个人进行正确锻炼。</w:t>
            </w:r>
          </w:p>
          <w:p w14:paraId="42BB4FC4">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5、跑步机扫码登陆可在线观看科学健身培训视频，定期更新系统培训视频，用户可免费共享所有视频培训内容。</w:t>
            </w:r>
          </w:p>
          <w:p w14:paraId="5094DE98">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6、支持安卓及苹果IOS系统用户可通过跑步机二维邀请码邀请好友自行组建训练群组，可显示群组内成员每天、每周、每月运动数据排名,带用户管理系统可注册登录用户进行运动数据的记录；</w:t>
            </w:r>
          </w:p>
          <w:p w14:paraId="7E642519">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7、场景跑步、地图跑步、多国语言一键切换功能，内置高清触摸屏虚拟场景跑步模式，户外真实场景不少于2组，（跑台可根据场景变化产生坡度速度变化）。</w:t>
            </w:r>
          </w:p>
          <w:p w14:paraId="5F8416F1">
            <w:pPr>
              <w:pStyle w:val="46"/>
              <w:numPr>
                <w:ilvl w:val="0"/>
                <w:numId w:val="0"/>
              </w:num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8、跑步机防滑边条及后护盖采用铝合金材质，保证安全、坚固、耐用。跑步机机身烤漆可定制不同颜色，香槟金、玫瑰金、闪银灰。</w:t>
            </w:r>
          </w:p>
          <w:p w14:paraId="54C3A598">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b/>
                <w:bCs/>
                <w:kern w:val="2"/>
                <w:sz w:val="22"/>
                <w:szCs w:val="22"/>
                <w:highlight w:val="none"/>
                <w:lang w:val="en-US" w:eastAsia="zh-CN" w:bidi="ar-SA"/>
              </w:rPr>
              <w:t>★产品经过NSCC认证及国家体育用品质量监督检验中心检验合格</w:t>
            </w:r>
            <w:r>
              <w:rPr>
                <w:rFonts w:hint="eastAsia" w:ascii="宋体" w:hAnsi="宋体" w:cs="宋体"/>
                <w:b/>
                <w:bCs/>
                <w:kern w:val="2"/>
                <w:sz w:val="22"/>
                <w:szCs w:val="22"/>
                <w:highlight w:val="none"/>
                <w:lang w:val="en-US" w:eastAsia="zh-CN" w:bidi="ar-SA"/>
              </w:rPr>
              <w:t>（提供检验合格报告扫描件加盖公章）</w:t>
            </w:r>
            <w:r>
              <w:rPr>
                <w:rFonts w:hint="eastAsia" w:ascii="宋体" w:hAnsi="宋体" w:eastAsia="宋体" w:cs="宋体"/>
                <w:b/>
                <w:bCs/>
                <w:kern w:val="2"/>
                <w:sz w:val="22"/>
                <w:szCs w:val="22"/>
                <w:highlight w:val="none"/>
                <w:lang w:val="en-US" w:eastAsia="zh-CN" w:bidi="ar-SA"/>
              </w:rPr>
              <w:t>；并已投保产品责任险、意外伤害险、公众责任险和产品质量险</w:t>
            </w:r>
            <w:r>
              <w:rPr>
                <w:rFonts w:hint="eastAsia" w:ascii="宋体" w:hAnsi="宋体" w:cs="宋体"/>
                <w:b/>
                <w:bCs/>
                <w:kern w:val="2"/>
                <w:sz w:val="22"/>
                <w:szCs w:val="22"/>
                <w:highlight w:val="none"/>
                <w:lang w:val="en-US" w:eastAsia="zh-CN" w:bidi="ar-SA"/>
              </w:rPr>
              <w:t>（提供保单且投保人为投标单位，如为制造商则须提供授权书）</w:t>
            </w:r>
            <w:r>
              <w:rPr>
                <w:rFonts w:hint="eastAsia" w:ascii="宋体" w:hAnsi="宋体" w:eastAsia="宋体" w:cs="宋体"/>
                <w:b/>
                <w:bCs/>
                <w:kern w:val="2"/>
                <w:sz w:val="22"/>
                <w:szCs w:val="22"/>
                <w:highlight w:val="none"/>
                <w:lang w:val="en-US" w:eastAsia="zh-CN" w:bidi="ar-SA"/>
              </w:rPr>
              <w:t>。</w:t>
            </w:r>
          </w:p>
        </w:tc>
        <w:tc>
          <w:tcPr>
            <w:tcW w:w="562" w:type="pct"/>
            <w:vAlign w:val="center"/>
          </w:tcPr>
          <w:p w14:paraId="02040FC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2台</w:t>
            </w:r>
          </w:p>
          <w:p w14:paraId="2DC85A13">
            <w:pPr>
              <w:pStyle w:val="59"/>
              <w:widowControl w:val="0"/>
              <w:spacing w:after="0" w:line="360" w:lineRule="exact"/>
              <w:ind w:firstLine="0" w:firstLineChars="0"/>
              <w:jc w:val="left"/>
              <w:rPr>
                <w:rFonts w:hint="eastAsia" w:ascii="宋体" w:hAnsi="宋体" w:eastAsia="宋体" w:cs="宋体"/>
                <w:sz w:val="22"/>
                <w:szCs w:val="22"/>
                <w:lang w:val="en-US" w:eastAsia="zh-CN"/>
              </w:rPr>
            </w:pPr>
          </w:p>
        </w:tc>
      </w:tr>
      <w:tr w14:paraId="2302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 w:type="pct"/>
            <w:vAlign w:val="center"/>
          </w:tcPr>
          <w:p w14:paraId="76F2460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680" w:type="pct"/>
            <w:vAlign w:val="center"/>
          </w:tcPr>
          <w:p w14:paraId="497AD9B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动感单车</w:t>
            </w:r>
          </w:p>
        </w:tc>
        <w:tc>
          <w:tcPr>
            <w:tcW w:w="3345" w:type="pct"/>
            <w:vAlign w:val="center"/>
          </w:tcPr>
          <w:p w14:paraId="10BBE58F">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1、铸轮：20公斤高级铸铁飞轮，表面电镀处理。</w:t>
            </w:r>
          </w:p>
          <w:p w14:paraId="08D0E59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2、铸轮贴纸：160克铜版纸，表面覆膜</w:t>
            </w:r>
          </w:p>
          <w:p w14:paraId="2D2CC09E">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3、脚踏：台资厂军典提供，JD</w:t>
            </w:r>
            <w:r>
              <w:rPr>
                <w:rFonts w:hint="eastAsia" w:ascii="宋体" w:hAnsi="宋体" w:eastAsia="宋体" w:cs="宋体"/>
                <w:sz w:val="22"/>
                <w:szCs w:val="22"/>
                <w:lang w:val="en-US" w:eastAsia="zh-CN"/>
              </w:rPr>
              <w:t>-304V铝合金加防滑橡胶，佩戴脚套和可调松紧带，搭配20mm脚踏板芯轴。</w:t>
            </w:r>
          </w:p>
          <w:p w14:paraId="54CB4F61">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4、车手：高触感防滑浸塑车手，浸塑后直径约32mm，使用者能有抓握的充实感，搭配手臂支撑片，更贴近赛车模式，训练更逼真。</w:t>
            </w:r>
          </w:p>
          <w:p w14:paraId="26350129">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5、座椅坐垫：高品质PU坐垫，透气、绵软有弹性</w:t>
            </w:r>
          </w:p>
          <w:p w14:paraId="4CE66F4D">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6、刹车系统：特制的铝合金刹车块，搭配牛皮刹车，超长寿命、</w:t>
            </w:r>
          </w:p>
          <w:p w14:paraId="282256F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7</w:t>
            </w:r>
            <w:r>
              <w:rPr>
                <w:rFonts w:hint="eastAsia" w:ascii="宋体" w:hAnsi="宋体" w:eastAsia="宋体" w:cs="宋体"/>
                <w:sz w:val="22"/>
                <w:szCs w:val="22"/>
                <w:highlight w:val="none"/>
                <w:lang w:val="en-US" w:eastAsia="zh-CN"/>
              </w:rPr>
              <w:t>、座位高度调节行程：6孔/9档，高度25mm/档,行程 225mm</w:t>
            </w:r>
          </w:p>
          <w:p w14:paraId="3192ECA7">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8、座位水平调节：总行程 160mm</w:t>
            </w:r>
          </w:p>
          <w:p w14:paraId="5EF1D1E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9、传动(链条)：搭配高张力链条，畅度高，低噪音，大大增加产品的使用寿命</w:t>
            </w:r>
          </w:p>
          <w:p w14:paraId="765C059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10、使用者最大承载：150KG</w:t>
            </w:r>
          </w:p>
          <w:p w14:paraId="434B8144">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11、整机尺寸：1297x540x1169mm</w:t>
            </w:r>
          </w:p>
          <w:p w14:paraId="2AD7A8FF">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12、净重/毛重：54KG/63KG</w:t>
            </w:r>
          </w:p>
          <w:p w14:paraId="4A850929">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13、把立管规格：80x40x2.5mm</w:t>
            </w:r>
          </w:p>
          <w:p w14:paraId="6B5C962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14、坐垫管规格：80x40x2.5mm</w:t>
            </w:r>
          </w:p>
          <w:p w14:paraId="167FD39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15、飞轮规格：Ø453x29mm</w:t>
            </w:r>
          </w:p>
          <w:p w14:paraId="0C2A8F76">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highlight w:val="none"/>
                <w:lang w:val="en-US" w:eastAsia="zh-CN" w:bidi="ar-SA"/>
              </w:rPr>
              <w:t>★产品经过NSCC认证及国家体</w:t>
            </w:r>
            <w:r>
              <w:rPr>
                <w:rFonts w:hint="eastAsia" w:ascii="宋体" w:hAnsi="宋体" w:eastAsia="宋体" w:cs="宋体"/>
                <w:b/>
                <w:bCs/>
                <w:kern w:val="2"/>
                <w:sz w:val="22"/>
                <w:szCs w:val="22"/>
                <w:lang w:val="en-US" w:eastAsia="zh-CN" w:bidi="ar-SA"/>
              </w:rPr>
              <w:t>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16250D31">
            <w:pPr>
              <w:pStyle w:val="59"/>
              <w:widowControl w:val="0"/>
              <w:spacing w:after="0" w:line="360" w:lineRule="exact"/>
              <w:ind w:firstLine="0" w:firstLineChars="0"/>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2台</w:t>
            </w:r>
          </w:p>
        </w:tc>
      </w:tr>
      <w:tr w14:paraId="2C71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411" w:type="pct"/>
            <w:vAlign w:val="center"/>
          </w:tcPr>
          <w:p w14:paraId="751EF94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680" w:type="pct"/>
            <w:vAlign w:val="center"/>
          </w:tcPr>
          <w:p w14:paraId="0F16545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飞鸟史密斯综合训练器</w:t>
            </w:r>
          </w:p>
        </w:tc>
        <w:tc>
          <w:tcPr>
            <w:tcW w:w="3345" w:type="pct"/>
            <w:vAlign w:val="center"/>
          </w:tcPr>
          <w:p w14:paraId="2A22893A">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1、外形</w:t>
            </w:r>
            <w:r>
              <w:rPr>
                <w:rFonts w:hint="eastAsia" w:ascii="宋体" w:hAnsi="宋体" w:eastAsia="宋体" w:cs="宋体"/>
                <w:sz w:val="22"/>
                <w:szCs w:val="22"/>
                <w:highlight w:val="none"/>
                <w:lang w:val="en-US" w:eastAsia="zh-CN"/>
              </w:rPr>
              <w:t>尺寸：2185x1535x2485mm（长x宽x高）；</w:t>
            </w:r>
          </w:p>
          <w:p w14:paraId="321EC8AF">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2、锻炼部位：股四头肌、股二头肌、肱三头肌</w:t>
            </w:r>
          </w:p>
          <w:p w14:paraId="298C3D42">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3、主框架：材质：Q235A；规格：主弯管平椭120x50xT2.0，立管￠114xT2.5</w:t>
            </w:r>
          </w:p>
          <w:p w14:paraId="5DB00386">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4、最大训练载荷：150KG</w:t>
            </w:r>
          </w:p>
          <w:p w14:paraId="36F6363B">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5、配重支撑杆：∮50  镀铬</w:t>
            </w:r>
          </w:p>
          <w:p w14:paraId="57DB3A79">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6、机台净重：165KG</w:t>
            </w:r>
          </w:p>
          <w:p w14:paraId="73A16FEE">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7、最大配重：360KG</w:t>
            </w:r>
          </w:p>
          <w:p w14:paraId="10FA30D8">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highlight w:val="none"/>
                <w:lang w:val="en-US" w:eastAsia="zh-CN" w:bidi="ar-SA"/>
              </w:rPr>
              <w:t>★产品经过NSCC认证及</w:t>
            </w:r>
            <w:r>
              <w:rPr>
                <w:rFonts w:hint="eastAsia" w:ascii="宋体" w:hAnsi="宋体" w:eastAsia="宋体" w:cs="宋体"/>
                <w:b/>
                <w:bCs/>
                <w:kern w:val="2"/>
                <w:sz w:val="22"/>
                <w:szCs w:val="22"/>
                <w:lang w:val="en-US" w:eastAsia="zh-CN" w:bidi="ar-SA"/>
              </w:rPr>
              <w:t>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51B6AFB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36DA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1" w:type="pct"/>
            <w:vAlign w:val="center"/>
          </w:tcPr>
          <w:p w14:paraId="108EE42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680" w:type="pct"/>
            <w:vAlign w:val="center"/>
          </w:tcPr>
          <w:p w14:paraId="11D25CC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大腿屈伸训练器</w:t>
            </w:r>
          </w:p>
        </w:tc>
        <w:tc>
          <w:tcPr>
            <w:tcW w:w="3345" w:type="pct"/>
            <w:vAlign w:val="center"/>
          </w:tcPr>
          <w:p w14:paraId="22A1162F">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1、外形尺寸： 1570x1105x1543mm（长x宽x高）</w:t>
            </w:r>
          </w:p>
          <w:p w14:paraId="2B12540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2、锻炼部位： 股二头肌</w:t>
            </w:r>
            <w:r>
              <w:rPr>
                <w:rFonts w:hint="eastAsia" w:ascii="宋体" w:hAnsi="宋体" w:eastAsia="宋体" w:cs="宋体"/>
                <w:sz w:val="22"/>
                <w:szCs w:val="22"/>
                <w:highlight w:val="none"/>
                <w:lang w:val="en-US" w:eastAsia="zh-CN"/>
              </w:rPr>
              <w:tab/>
            </w:r>
          </w:p>
          <w:p w14:paraId="23E2B1AB">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3、主框架材质：Q235A；规格：龙门架平椭150x50xT2.0，副架平椭120x50xT2.0。</w:t>
            </w:r>
          </w:p>
          <w:p w14:paraId="22544121">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4、导杆：实心、镀铬；规格：∮19x1250</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p>
          <w:p w14:paraId="3342F33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5、滑轮：尼龙+玻璃纤维；规格：∮117</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p>
          <w:p w14:paraId="4451C30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6、防护罩：龙门架两侧防护；材质：铁皮+亚克力板，亚克力板单面磨砂半透明，δ=3mm</w:t>
            </w:r>
          </w:p>
          <w:p w14:paraId="0CA73838">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7、配重铁：材质：铸铁     </w:t>
            </w:r>
          </w:p>
          <w:p w14:paraId="662D5A0C">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8、最大人体重量：150KG</w:t>
            </w:r>
          </w:p>
          <w:p w14:paraId="065107D6">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9、最大训练载荷：107KG  </w:t>
            </w:r>
          </w:p>
          <w:p w14:paraId="2046F7B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10、阻力形式：插片配重式</w:t>
            </w:r>
          </w:p>
          <w:p w14:paraId="33A9A824">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11、类别：S</w:t>
            </w:r>
          </w:p>
          <w:p w14:paraId="43BDE682">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12、牵索形式：钢丝绳+滑轮</w:t>
            </w:r>
          </w:p>
          <w:p w14:paraId="7AFE43D0">
            <w:pPr>
              <w:widowControl w:val="0"/>
              <w:jc w:val="both"/>
              <w:rPr>
                <w:rFonts w:hint="eastAsia"/>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037C1311">
            <w:pPr>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0692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11" w:type="pct"/>
            <w:vAlign w:val="center"/>
          </w:tcPr>
          <w:p w14:paraId="7A69B83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680" w:type="pct"/>
            <w:vAlign w:val="center"/>
          </w:tcPr>
          <w:p w14:paraId="3727C7E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坐式推肩训练器</w:t>
            </w:r>
          </w:p>
        </w:tc>
        <w:tc>
          <w:tcPr>
            <w:tcW w:w="3345" w:type="pct"/>
            <w:vAlign w:val="center"/>
          </w:tcPr>
          <w:p w14:paraId="286F9B4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1、外形尺寸：</w:t>
            </w:r>
            <w:r>
              <w:rPr>
                <w:rFonts w:hint="eastAsia" w:ascii="宋体" w:hAnsi="宋体" w:eastAsia="宋体" w:cs="宋体"/>
                <w:sz w:val="22"/>
                <w:szCs w:val="22"/>
                <w:highlight w:val="none"/>
                <w:lang w:val="en-US" w:eastAsia="zh-CN"/>
              </w:rPr>
              <w:t>1673x1403x1544mm（长x宽x高）</w:t>
            </w:r>
          </w:p>
          <w:p w14:paraId="43000A9F">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2、锻炼部位：三角肌、肱三头肌</w:t>
            </w:r>
          </w:p>
          <w:p w14:paraId="23D9712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3、主框架材质：Q235A；规格：龙门架平椭150x50xT2.0，副架平椭120x50xT2.0</w:t>
            </w:r>
          </w:p>
          <w:p w14:paraId="0D4FC568">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4、导杆：实心、镀铬；规格：∮19x1250</w:t>
            </w:r>
          </w:p>
          <w:p w14:paraId="4B95F15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5、滑轮：尼龙+玻璃纤维；规格：∮117</w:t>
            </w:r>
          </w:p>
          <w:p w14:paraId="16A5FCD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6、防护罩：龙门架两侧防护；材质：铁皮+亚克力板，亚克力板单面磨砂半透明，δ=3mm</w:t>
            </w:r>
          </w:p>
          <w:p w14:paraId="3AC0958B">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7、最大人体</w:t>
            </w:r>
            <w:r>
              <w:rPr>
                <w:rFonts w:hint="eastAsia" w:ascii="宋体" w:hAnsi="宋体" w:cs="宋体"/>
                <w:sz w:val="22"/>
                <w:szCs w:val="22"/>
                <w:highlight w:val="none"/>
                <w:lang w:val="en-US" w:eastAsia="zh-CN"/>
              </w:rPr>
              <w:t>重</w:t>
            </w:r>
            <w:r>
              <w:rPr>
                <w:rFonts w:hint="eastAsia" w:ascii="宋体" w:hAnsi="宋体" w:eastAsia="宋体" w:cs="宋体"/>
                <w:sz w:val="22"/>
                <w:szCs w:val="22"/>
                <w:highlight w:val="none"/>
                <w:lang w:val="en-US" w:eastAsia="zh-CN"/>
              </w:rPr>
              <w:t>量：150KG</w:t>
            </w:r>
          </w:p>
          <w:p w14:paraId="6D7C8762">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8、最大训练载荷：87KG  </w:t>
            </w:r>
          </w:p>
          <w:p w14:paraId="6720B826">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9、阻力形式：插片配重式</w:t>
            </w:r>
          </w:p>
          <w:p w14:paraId="2A0FE95E">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10、类别：S</w:t>
            </w:r>
          </w:p>
          <w:p w14:paraId="5AF4A513">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11、牵索形式：钢丝绳+滑轮</w:t>
            </w:r>
          </w:p>
          <w:p w14:paraId="20B4458F">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36919B57">
            <w:pPr>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2C72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411" w:type="pct"/>
            <w:vAlign w:val="center"/>
          </w:tcPr>
          <w:p w14:paraId="23E9A2C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680" w:type="pct"/>
            <w:vAlign w:val="center"/>
          </w:tcPr>
          <w:p w14:paraId="5139BAC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rPr>
              <w:t>单双杠训练器</w:t>
            </w:r>
          </w:p>
        </w:tc>
        <w:tc>
          <w:tcPr>
            <w:tcW w:w="3345" w:type="pct"/>
            <w:vAlign w:val="center"/>
          </w:tcPr>
          <w:p w14:paraId="57C590E7">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外形尺寸： 1425x1025x2485mm（长x宽x高）</w:t>
            </w:r>
          </w:p>
          <w:p w14:paraId="0BA5FC20">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锻炼部位： 肱三头肌、胸大肌、背部肌肉</w:t>
            </w:r>
          </w:p>
          <w:p w14:paraId="7767C80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主框架材质：Q235A；规格：龙门架平椭150x50xT2.0，副架平椭120x50xT2.0。</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p>
          <w:p w14:paraId="45779C9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导杆：实心、镀铬；规格：∮19x1250</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p>
          <w:p w14:paraId="7AA1A244">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滑轮：尼龙+玻璃纤维；规格：∮117</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p>
          <w:p w14:paraId="0BAB1F7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防护罩：龙门架两侧防护；材质：铁皮+亚克力板，亚克力板单</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面磨砂半透明，δ=3mm</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ab/>
            </w:r>
          </w:p>
          <w:p w14:paraId="34D47161">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lang w:val="en-US" w:eastAsia="zh-CN"/>
              </w:rPr>
              <w:t xml:space="preserve">配重铁材质：铸铁   </w:t>
            </w:r>
          </w:p>
          <w:p w14:paraId="5196C2B0">
            <w:pPr>
              <w:pStyle w:val="46"/>
              <w:numPr>
                <w:ilvl w:val="0"/>
                <w:numId w:val="0"/>
              </w:numPr>
              <w:jc w:val="left"/>
              <w:rPr>
                <w:rFonts w:hint="eastAsia" w:ascii="宋体" w:hAnsi="宋体"/>
                <w:bCs/>
                <w:color w:val="auto"/>
                <w:szCs w:val="24"/>
              </w:rPr>
            </w:pPr>
            <w:r>
              <w:rPr>
                <w:rFonts w:hint="eastAsia" w:ascii="宋体" w:hAnsi="宋体" w:cs="宋体"/>
                <w:sz w:val="22"/>
                <w:szCs w:val="22"/>
                <w:highlight w:val="none"/>
                <w:lang w:val="en-US" w:eastAsia="zh-CN"/>
              </w:rPr>
              <w:t>9、</w:t>
            </w:r>
            <w:r>
              <w:rPr>
                <w:rFonts w:hint="eastAsia" w:ascii="宋体" w:hAnsi="宋体" w:eastAsia="宋体" w:cs="宋体"/>
                <w:sz w:val="22"/>
                <w:szCs w:val="22"/>
                <w:highlight w:val="none"/>
                <w:lang w:val="en-US" w:eastAsia="zh-CN"/>
              </w:rPr>
              <w:t xml:space="preserve">配重范围：5KG -135KG   </w:t>
            </w:r>
            <w:r>
              <w:rPr>
                <w:rFonts w:hint="eastAsia" w:ascii="宋体" w:hAnsi="宋体"/>
                <w:bCs/>
                <w:color w:val="auto"/>
                <w:szCs w:val="24"/>
              </w:rPr>
              <w:t xml:space="preserve"> </w:t>
            </w:r>
          </w:p>
          <w:p w14:paraId="4EDEC460">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r>
              <w:rPr>
                <w:rFonts w:hint="eastAsia" w:ascii="宋体" w:hAnsi="宋体"/>
                <w:bCs/>
                <w:color w:val="FF0000"/>
                <w:szCs w:val="24"/>
              </w:rPr>
              <w:t xml:space="preserve"> </w:t>
            </w:r>
          </w:p>
        </w:tc>
        <w:tc>
          <w:tcPr>
            <w:tcW w:w="562" w:type="pct"/>
            <w:vAlign w:val="center"/>
          </w:tcPr>
          <w:p w14:paraId="27D76570">
            <w:pPr>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3A6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411" w:type="pct"/>
            <w:vAlign w:val="center"/>
          </w:tcPr>
          <w:p w14:paraId="31CECD0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680" w:type="pct"/>
            <w:vAlign w:val="center"/>
          </w:tcPr>
          <w:p w14:paraId="2DF4402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商用坐式蹬腿训练器</w:t>
            </w:r>
          </w:p>
        </w:tc>
        <w:tc>
          <w:tcPr>
            <w:tcW w:w="3345" w:type="pct"/>
            <w:vAlign w:val="center"/>
          </w:tcPr>
          <w:p w14:paraId="7E547338">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1、外形尺寸： 1740x1158x1545（长x宽x高）</w:t>
            </w:r>
          </w:p>
          <w:p w14:paraId="328BDABF">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2、锻炼部位： 股四头肌、臀大肌、腓肠肌等</w:t>
            </w:r>
            <w:r>
              <w:rPr>
                <w:rFonts w:hint="eastAsia" w:ascii="宋体" w:hAnsi="宋体" w:cs="宋体"/>
                <w:sz w:val="22"/>
                <w:szCs w:val="22"/>
                <w:highlight w:val="none"/>
                <w:lang w:val="en-US" w:eastAsia="zh-CN"/>
              </w:rPr>
              <w:tab/>
            </w:r>
          </w:p>
          <w:p w14:paraId="66CCB2C3">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3、主框架材质：Q235A；规格：龙门架平椭150x50xT3.0，</w:t>
            </w:r>
          </w:p>
          <w:p w14:paraId="679240A6">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4、导杆：实心、镀铬；规格：∮19x1250</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p>
          <w:p w14:paraId="18FFD683">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5、滑轮：尼龙+玻璃纤维；规格：∮117</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p>
          <w:p w14:paraId="1B5293F9">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6、防护罩：龙门架两侧防护；材质：铁皮+亚克力板，亚克力板单面磨砂半透明，δ=3mm</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p>
          <w:p w14:paraId="556010D4">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 xml:space="preserve">7、最大训练载荷：137KG  </w:t>
            </w:r>
          </w:p>
          <w:p w14:paraId="4E7E9C0A">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8．阻力形式：重力块</w:t>
            </w:r>
          </w:p>
          <w:p w14:paraId="7D544A10">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9、类别：S</w:t>
            </w:r>
          </w:p>
          <w:p w14:paraId="1643A801">
            <w:pPr>
              <w:pStyle w:val="46"/>
              <w:numPr>
                <w:ilvl w:val="0"/>
                <w:numId w:val="0"/>
              </w:numPr>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10、牵索形式：钢丝绳牵引，配重块自重</w:t>
            </w:r>
          </w:p>
          <w:p w14:paraId="50DA11BA">
            <w:pPr>
              <w:widowControl w:val="0"/>
              <w:jc w:val="both"/>
              <w:rPr>
                <w:rFonts w:hint="eastAsia"/>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r>
              <w:rPr>
                <w:rFonts w:hint="eastAsia" w:ascii="宋体" w:hAnsi="宋体"/>
                <w:bCs/>
                <w:color w:val="FF0000"/>
                <w:szCs w:val="24"/>
              </w:rPr>
              <w:t xml:space="preserve">  </w:t>
            </w:r>
          </w:p>
        </w:tc>
        <w:tc>
          <w:tcPr>
            <w:tcW w:w="562" w:type="pct"/>
            <w:vAlign w:val="center"/>
          </w:tcPr>
          <w:p w14:paraId="04ED6202">
            <w:pPr>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4EAB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11" w:type="pct"/>
            <w:vAlign w:val="center"/>
          </w:tcPr>
          <w:p w14:paraId="7441373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680" w:type="pct"/>
            <w:vAlign w:val="center"/>
          </w:tcPr>
          <w:p w14:paraId="27BF40E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商用推胸训练器</w:t>
            </w:r>
          </w:p>
        </w:tc>
        <w:tc>
          <w:tcPr>
            <w:tcW w:w="3345" w:type="pct"/>
            <w:vAlign w:val="center"/>
          </w:tcPr>
          <w:p w14:paraId="60F0A263">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1、外形尺寸：</w:t>
            </w:r>
            <w:r>
              <w:rPr>
                <w:rFonts w:hint="eastAsia" w:ascii="宋体" w:hAnsi="宋体" w:eastAsia="宋体" w:cs="宋体"/>
                <w:sz w:val="22"/>
                <w:szCs w:val="22"/>
                <w:highlight w:val="none"/>
                <w:lang w:val="en-US" w:eastAsia="zh-CN"/>
              </w:rPr>
              <w:t>1470x1295x1820mm（长x宽x高）</w:t>
            </w:r>
          </w:p>
          <w:p w14:paraId="2ABFAB07">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2、锻炼部位：胸大肌、三角肌前束、三头肌</w:t>
            </w:r>
          </w:p>
          <w:p w14:paraId="7790E762">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3、主框架材质：Q235A；规格：龙门架平椭150x50xT2.0，副架平椭120x50xT2.0</w:t>
            </w:r>
          </w:p>
          <w:p w14:paraId="04BA024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4、导杆：实心、镀铬；规格：∮19x1250</w:t>
            </w:r>
          </w:p>
          <w:p w14:paraId="3061CC3A">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5、滑轮：尼龙+玻璃纤维；规格：∮117</w:t>
            </w:r>
          </w:p>
          <w:p w14:paraId="5B576AF5">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6、防护罩：龙门架两侧防护；材质：铁皮+亚克力</w:t>
            </w:r>
            <w:r>
              <w:rPr>
                <w:rFonts w:hint="eastAsia" w:ascii="宋体" w:hAnsi="宋体" w:eastAsia="宋体" w:cs="宋体"/>
                <w:sz w:val="22"/>
                <w:szCs w:val="22"/>
                <w:lang w:val="en-US" w:eastAsia="zh-CN"/>
              </w:rPr>
              <w:t>板，亚克力板单面磨砂半透明，δ=3mm</w:t>
            </w:r>
          </w:p>
          <w:p w14:paraId="54008307">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7、配重铁：材质：铸铁   </w:t>
            </w:r>
          </w:p>
          <w:p w14:paraId="74A08BFF">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8、配重</w:t>
            </w:r>
            <w:r>
              <w:rPr>
                <w:rFonts w:hint="eastAsia" w:ascii="宋体" w:hAnsi="宋体" w:cs="宋体"/>
                <w:sz w:val="22"/>
                <w:szCs w:val="22"/>
                <w:lang w:val="en-US" w:eastAsia="zh-CN"/>
              </w:rPr>
              <w:t>范围</w:t>
            </w:r>
            <w:r>
              <w:rPr>
                <w:rFonts w:hint="eastAsia" w:ascii="宋体" w:hAnsi="宋体" w:eastAsia="宋体" w:cs="宋体"/>
                <w:sz w:val="22"/>
                <w:szCs w:val="22"/>
                <w:lang w:val="en-US" w:eastAsia="zh-CN"/>
              </w:rPr>
              <w:t>：5KG</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 xml:space="preserve">90KG    </w:t>
            </w:r>
          </w:p>
          <w:p w14:paraId="27B2D67A">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748315FF">
            <w:pPr>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15FF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1" w:type="pct"/>
            <w:vAlign w:val="center"/>
          </w:tcPr>
          <w:p w14:paraId="0706EE5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680" w:type="pct"/>
            <w:vAlign w:val="center"/>
          </w:tcPr>
          <w:p w14:paraId="0FCBE34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哈克深蹲</w:t>
            </w:r>
          </w:p>
        </w:tc>
        <w:tc>
          <w:tcPr>
            <w:tcW w:w="3345" w:type="pct"/>
            <w:vAlign w:val="center"/>
          </w:tcPr>
          <w:p w14:paraId="0C4F74F1">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1．外形尺寸：1760x1445x1620mm（长x宽x高）</w:t>
            </w:r>
          </w:p>
          <w:p w14:paraId="06B00E67">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2．锻炼部位：大腿/小腿肌肉群</w:t>
            </w:r>
          </w:p>
          <w:p w14:paraId="1055FB79">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3．主框架材质：Q235A；规格：主架平椭120x50xT3.0 </w:t>
            </w:r>
          </w:p>
          <w:p w14:paraId="4B25AD38">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4．主转轴材质：45#圆钢；规格：Φ25  </w:t>
            </w:r>
          </w:p>
          <w:p w14:paraId="37C95778">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5、主轴轴承：人本轴承：6205</w:t>
            </w:r>
          </w:p>
          <w:p w14:paraId="5099C3DB">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6．座垫：肩垫材质：PU发泡成型；</w:t>
            </w:r>
          </w:p>
          <w:p w14:paraId="0E910501">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7、背垫材质：再生棉；颜色：墨绿色或黑色树皮纹  </w:t>
            </w:r>
          </w:p>
          <w:p w14:paraId="1E819879">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8、把手护套：PVC;黑色  </w:t>
            </w:r>
          </w:p>
          <w:p w14:paraId="24159280">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9、贴地盘：橡胶，规格：Φ175x120x23.5</w:t>
            </w:r>
          </w:p>
          <w:p w14:paraId="12D97ADB">
            <w:pPr>
              <w:pStyle w:val="46"/>
              <w:numPr>
                <w:ilvl w:val="0"/>
                <w:numId w:val="0"/>
              </w:numPr>
              <w:jc w:val="left"/>
              <w:rPr>
                <w:rFonts w:hint="eastAsia" w:ascii="宋体" w:hAnsi="宋体" w:cs="宋体"/>
                <w:szCs w:val="24"/>
              </w:rPr>
            </w:pPr>
            <w:r>
              <w:rPr>
                <w:rFonts w:hint="eastAsia" w:ascii="宋体" w:hAnsi="宋体" w:eastAsia="宋体" w:cs="宋体"/>
                <w:sz w:val="22"/>
                <w:szCs w:val="22"/>
                <w:lang w:val="en-US" w:eastAsia="zh-CN"/>
              </w:rPr>
              <w:t xml:space="preserve">10、整机颜色：主架：黑色银砂纹   摆动架：户外高光橙 </w:t>
            </w:r>
            <w:r>
              <w:rPr>
                <w:rFonts w:hint="eastAsia" w:ascii="宋体" w:hAnsi="宋体" w:cs="宋体"/>
                <w:szCs w:val="24"/>
              </w:rPr>
              <w:t xml:space="preserve"> </w:t>
            </w:r>
          </w:p>
          <w:p w14:paraId="5EE6A9F9">
            <w:pPr>
              <w:widowControl w:val="0"/>
              <w:jc w:val="both"/>
              <w:rPr>
                <w:rFonts w:hint="eastAsia"/>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1DBD36C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5052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411" w:type="pct"/>
            <w:vAlign w:val="center"/>
          </w:tcPr>
          <w:p w14:paraId="3C41BA9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680" w:type="pct"/>
            <w:vAlign w:val="center"/>
          </w:tcPr>
          <w:p w14:paraId="1CB1F0C5">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奥林匹克水平推举椅</w:t>
            </w:r>
          </w:p>
        </w:tc>
        <w:tc>
          <w:tcPr>
            <w:tcW w:w="3345" w:type="pct"/>
            <w:vAlign w:val="center"/>
          </w:tcPr>
          <w:p w14:paraId="7EA521F1">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1、外形尺寸</w:t>
            </w:r>
            <w:r>
              <w:rPr>
                <w:rFonts w:hint="eastAsia" w:ascii="宋体" w:hAnsi="宋体" w:eastAsia="宋体" w:cs="宋体"/>
                <w:sz w:val="22"/>
                <w:szCs w:val="22"/>
                <w:highlight w:val="none"/>
                <w:lang w:val="en-US" w:eastAsia="zh-CN"/>
              </w:rPr>
              <w:t xml:space="preserve">：1590x1580x1180mm（长x宽x高）    </w:t>
            </w:r>
          </w:p>
          <w:p w14:paraId="4318B63E">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2、锻炼部位：胸大肌，三角肌前束，肱三头肌  </w:t>
            </w:r>
          </w:p>
          <w:p w14:paraId="39190CB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3、主框架材质：Q235A；规格：躺垫架平椭120x40xT2.0，二侧支架平椭120x40xT2.0。</w:t>
            </w:r>
          </w:p>
          <w:p w14:paraId="345898DD">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4、最大训练载荷：150KG    </w:t>
            </w:r>
          </w:p>
          <w:p w14:paraId="683C0857">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5、配重支撑杆：∮50x195  镀铬    </w:t>
            </w:r>
          </w:p>
          <w:p w14:paraId="5E92E80B">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6、座垫材质：胶合板+EVA+仿皮； </w:t>
            </w:r>
          </w:p>
          <w:p w14:paraId="5BF55A10">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7、机台净重：60KG </w:t>
            </w:r>
          </w:p>
          <w:p w14:paraId="233BD070">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8、最大配重：110KG</w:t>
            </w:r>
          </w:p>
          <w:p w14:paraId="3F10E6BC">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9、阻力形式：配重盘  </w:t>
            </w:r>
          </w:p>
          <w:p w14:paraId="075DCD80">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r>
              <w:rPr>
                <w:rFonts w:hint="eastAsia" w:ascii="宋体" w:hAnsi="宋体" w:eastAsia="宋体" w:cs="宋体"/>
                <w:b/>
                <w:bCs/>
                <w:sz w:val="22"/>
                <w:szCs w:val="22"/>
                <w:lang w:val="en-US" w:eastAsia="zh-CN"/>
              </w:rPr>
              <w:t>。</w:t>
            </w:r>
          </w:p>
        </w:tc>
        <w:tc>
          <w:tcPr>
            <w:tcW w:w="562" w:type="pct"/>
            <w:vAlign w:val="center"/>
          </w:tcPr>
          <w:p w14:paraId="089A10A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6D81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411" w:type="pct"/>
            <w:vAlign w:val="center"/>
          </w:tcPr>
          <w:p w14:paraId="7AF4F73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680" w:type="pct"/>
            <w:vAlign w:val="center"/>
          </w:tcPr>
          <w:p w14:paraId="1D0F835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rPr>
              <w:t>可调节下斜推举</w:t>
            </w:r>
            <w:r>
              <w:t>/</w:t>
            </w:r>
            <w:r>
              <w:rPr>
                <w:rFonts w:hint="eastAsia"/>
              </w:rPr>
              <w:t>腹肌练习椅</w:t>
            </w:r>
          </w:p>
        </w:tc>
        <w:tc>
          <w:tcPr>
            <w:tcW w:w="3345" w:type="pct"/>
            <w:vAlign w:val="center"/>
          </w:tcPr>
          <w:p w14:paraId="2F28E6E2">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1、外形尺寸</w:t>
            </w:r>
            <w:r>
              <w:rPr>
                <w:rFonts w:hint="eastAsia" w:ascii="宋体" w:hAnsi="宋体" w:eastAsia="宋体" w:cs="宋体"/>
                <w:sz w:val="22"/>
                <w:szCs w:val="22"/>
                <w:highlight w:val="none"/>
                <w:lang w:val="en-US" w:eastAsia="zh-CN"/>
              </w:rPr>
              <w:t>：1820x700x990mm（长x宽x高）</w:t>
            </w:r>
          </w:p>
          <w:p w14:paraId="0A480E0A">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2、锻炼部位：腹直肌、腹外斜肌</w:t>
            </w:r>
          </w:p>
          <w:p w14:paraId="5CC5E595">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3、主框架材质：Q235A；规格：动架主管平椭120x40xT2.0，底架管平椭120x40xT2.0。</w:t>
            </w:r>
          </w:p>
          <w:p w14:paraId="315DCDE1">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4、使用者最大重量：150KG</w:t>
            </w:r>
          </w:p>
          <w:p w14:paraId="09416021">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5、最大训练载荷：150KG</w:t>
            </w:r>
          </w:p>
          <w:p w14:paraId="3809B6A0">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6、机台净重：39KG</w:t>
            </w:r>
          </w:p>
          <w:p w14:paraId="1762AF76">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sz w:val="22"/>
                <w:szCs w:val="22"/>
                <w:lang w:val="en-US" w:eastAsia="zh-CN"/>
              </w:rPr>
              <w:t>。</w:t>
            </w:r>
          </w:p>
        </w:tc>
        <w:tc>
          <w:tcPr>
            <w:tcW w:w="562" w:type="pct"/>
            <w:vAlign w:val="center"/>
          </w:tcPr>
          <w:p w14:paraId="3BB1859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2台</w:t>
            </w:r>
          </w:p>
        </w:tc>
      </w:tr>
      <w:tr w14:paraId="799F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411" w:type="pct"/>
            <w:vAlign w:val="center"/>
          </w:tcPr>
          <w:p w14:paraId="190412E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680" w:type="pct"/>
            <w:vAlign w:val="center"/>
          </w:tcPr>
          <w:p w14:paraId="1670DFA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哑铃架</w:t>
            </w:r>
          </w:p>
        </w:tc>
        <w:tc>
          <w:tcPr>
            <w:tcW w:w="3345" w:type="pct"/>
            <w:vAlign w:val="center"/>
          </w:tcPr>
          <w:p w14:paraId="3E51FD70">
            <w:pPr>
              <w:pStyle w:val="46"/>
              <w:numPr>
                <w:ilvl w:val="0"/>
                <w:numId w:val="0"/>
              </w:numPr>
              <w:jc w:val="left"/>
              <w:rPr>
                <w:rFonts w:hint="eastAsia" w:ascii="宋体" w:hAnsi="宋体" w:eastAsia="宋体" w:cs="宋体"/>
                <w:sz w:val="22"/>
                <w:szCs w:val="22"/>
                <w:highlight w:val="red"/>
                <w:lang w:val="en-US" w:eastAsia="zh-CN"/>
              </w:rPr>
            </w:pPr>
            <w:r>
              <w:rPr>
                <w:rFonts w:hint="eastAsia" w:ascii="宋体" w:hAnsi="宋体" w:eastAsia="宋体" w:cs="宋体"/>
                <w:sz w:val="22"/>
                <w:szCs w:val="22"/>
                <w:lang w:val="en-US" w:eastAsia="zh-CN"/>
              </w:rPr>
              <w:t>1、外形尺寸：≥</w:t>
            </w:r>
            <w:r>
              <w:rPr>
                <w:rFonts w:hint="eastAsia" w:ascii="宋体" w:hAnsi="宋体" w:eastAsia="宋体" w:cs="宋体"/>
                <w:sz w:val="22"/>
                <w:szCs w:val="22"/>
                <w:highlight w:val="none"/>
                <w:lang w:val="en-US" w:eastAsia="zh-CN"/>
              </w:rPr>
              <w:t>2365x680x885mm（长x宽x高）</w:t>
            </w:r>
          </w:p>
          <w:p w14:paraId="52E1A435">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2、功能：放置哑铃（≥10副）</w:t>
            </w:r>
          </w:p>
          <w:p w14:paraId="3304E7AB">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3、主框架材质：Q235A；规格：</w:t>
            </w:r>
            <w:r>
              <w:rPr>
                <w:rFonts w:hint="eastAsia" w:ascii="宋体" w:hAnsi="宋体" w:eastAsia="宋体" w:cs="宋体"/>
                <w:sz w:val="22"/>
                <w:szCs w:val="22"/>
                <w:highlight w:val="none"/>
                <w:lang w:val="en-US" w:eastAsia="zh-CN"/>
              </w:rPr>
              <w:t>主弯管平椭120x40xT2.0，加强管平椭120x40xT2.0。</w:t>
            </w:r>
          </w:p>
          <w:p w14:paraId="59BDAE8E">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4、机台净重：63KG</w:t>
            </w:r>
          </w:p>
          <w:p w14:paraId="1EE4EDCE">
            <w:pPr>
              <w:pStyle w:val="46"/>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5、贴地盘：橡胶，规格：175x120x23.5  </w:t>
            </w:r>
          </w:p>
          <w:p w14:paraId="024B4E38">
            <w:pPr>
              <w:pStyle w:val="46"/>
              <w:numPr>
                <w:ilvl w:val="0"/>
                <w:numId w:val="0"/>
              </w:numPr>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highlight w:val="none"/>
                <w:lang w:val="en-US" w:eastAsia="zh-CN" w:bidi="ar-SA"/>
              </w:rPr>
              <w:t>★产品经过NSCC认证及国家体育用品质量监督</w:t>
            </w:r>
            <w:r>
              <w:rPr>
                <w:rFonts w:hint="eastAsia" w:ascii="宋体" w:hAnsi="宋体" w:eastAsia="宋体" w:cs="宋体"/>
                <w:b/>
                <w:bCs/>
                <w:kern w:val="2"/>
                <w:sz w:val="22"/>
                <w:szCs w:val="22"/>
                <w:lang w:val="en-US" w:eastAsia="zh-CN" w:bidi="ar-SA"/>
              </w:rPr>
              <w:t>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03156620">
            <w:pPr>
              <w:pStyle w:val="59"/>
              <w:widowControl w:val="0"/>
              <w:spacing w:after="0" w:line="360" w:lineRule="exact"/>
              <w:ind w:firstLine="0" w:firstLineChars="0"/>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68F0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11" w:type="pct"/>
            <w:vAlign w:val="center"/>
          </w:tcPr>
          <w:p w14:paraId="052398B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680" w:type="pct"/>
            <w:vAlign w:val="center"/>
          </w:tcPr>
          <w:p w14:paraId="5453A078">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商用哑铃</w:t>
            </w:r>
          </w:p>
        </w:tc>
        <w:tc>
          <w:tcPr>
            <w:tcW w:w="3345" w:type="pct"/>
            <w:vAlign w:val="center"/>
          </w:tcPr>
          <w:p w14:paraId="4044BA6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1、2.5KG-30KG（12个规格），≥390公斤  </w:t>
            </w:r>
          </w:p>
          <w:p w14:paraId="388D899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2、橡胶哑铃，设计比较有活力，质量提升，使用原胶较好，不使用二次及回收橡胶，基本无刺鼻味道；</w:t>
            </w:r>
          </w:p>
          <w:p w14:paraId="6A13D28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2D921C48">
            <w:pPr>
              <w:pStyle w:val="59"/>
              <w:widowControl w:val="0"/>
              <w:spacing w:after="0" w:line="360" w:lineRule="exact"/>
              <w:ind w:firstLine="0" w:firstLineChars="0"/>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390</w:t>
            </w:r>
            <w:r>
              <w:rPr>
                <w:rFonts w:hint="eastAsia" w:ascii="宋体" w:hAnsi="宋体" w:eastAsia="宋体" w:cs="宋体"/>
                <w:sz w:val="22"/>
                <w:szCs w:val="22"/>
                <w:lang w:val="en-US" w:eastAsia="zh-CN"/>
              </w:rPr>
              <w:t>公斤</w:t>
            </w:r>
          </w:p>
        </w:tc>
      </w:tr>
      <w:tr w14:paraId="2277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11" w:type="pct"/>
            <w:vAlign w:val="center"/>
          </w:tcPr>
          <w:p w14:paraId="053E4C0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680" w:type="pct"/>
            <w:vAlign w:val="center"/>
          </w:tcPr>
          <w:p w14:paraId="6DA2A34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商用杠铃片</w:t>
            </w:r>
          </w:p>
        </w:tc>
        <w:tc>
          <w:tcPr>
            <w:tcW w:w="3345" w:type="pct"/>
            <w:vAlign w:val="center"/>
          </w:tcPr>
          <w:p w14:paraId="7EFEAA8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highlight w:val="none"/>
                <w:lang w:val="en-US" w:eastAsia="zh-CN"/>
              </w:rPr>
              <w:t>、2.5KG-25KG（6个规格）2.5KG*2, 直径224 ，厚度30(mm) ； 5KG*2, 直径284，厚度32；10KG*2,直径324，厚度36；15KG*2,直径384，厚度36；20KG*2,  直径424，厚度38；25KG*2,  直径454  厚度40；</w:t>
            </w:r>
          </w:p>
          <w:p w14:paraId="31D084A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cs="宋体"/>
                <w:sz w:val="22"/>
                <w:szCs w:val="22"/>
                <w:lang w:val="en-US" w:eastAsia="zh-CN"/>
              </w:rPr>
              <w:t>颜色要求：</w:t>
            </w:r>
            <w:r>
              <w:rPr>
                <w:rFonts w:hint="eastAsia" w:ascii="宋体" w:hAnsi="宋体" w:eastAsia="宋体" w:cs="宋体"/>
                <w:sz w:val="22"/>
                <w:szCs w:val="22"/>
                <w:lang w:val="en-US" w:eastAsia="zh-CN"/>
              </w:rPr>
              <w:t>常规色为内灰外黑，可选色：内橙外黑、内黑外灰 ； </w:t>
            </w:r>
          </w:p>
          <w:p w14:paraId="2416032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3、外表包裹层为CPU（环保浇筑型聚氨酯弹性体）；中孔不锈钢套为304不锈钢材质；内部配重铸铁材质为20#铸铁；</w:t>
            </w:r>
          </w:p>
          <w:p w14:paraId="445B191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4、橡胶杠铃片参数：中孔50mm，重量误差3‰，外包环保橡胶，彩色标贴字，外观漂亮，环保无味，耐磨，抗摔，坚固耐用，永久免维护</w:t>
            </w:r>
          </w:p>
          <w:p w14:paraId="4CFE33E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★产品经过NSCC认证及国家体育用品质量监督检验中心检验合格</w:t>
            </w:r>
            <w:r>
              <w:rPr>
                <w:rFonts w:hint="eastAsia" w:ascii="宋体" w:hAnsi="宋体" w:cs="宋体"/>
                <w:b/>
                <w:bCs/>
                <w:kern w:val="2"/>
                <w:sz w:val="22"/>
                <w:szCs w:val="22"/>
                <w:lang w:val="en-US" w:eastAsia="zh-CN" w:bidi="ar-SA"/>
              </w:rPr>
              <w:t>（提供检验合格报告扫描件加盖公章）</w:t>
            </w:r>
            <w:r>
              <w:rPr>
                <w:rFonts w:hint="eastAsia" w:ascii="宋体" w:hAnsi="宋体" w:eastAsia="宋体" w:cs="宋体"/>
                <w:b/>
                <w:bCs/>
                <w:kern w:val="2"/>
                <w:sz w:val="22"/>
                <w:szCs w:val="22"/>
                <w:lang w:val="en-US" w:eastAsia="zh-CN" w:bidi="ar-SA"/>
              </w:rPr>
              <w:t>；并已投保产品责任险、意外伤害险、公众责任险和产品质量险</w:t>
            </w:r>
            <w:r>
              <w:rPr>
                <w:rFonts w:hint="eastAsia" w:ascii="宋体" w:hAnsi="宋体" w:cs="宋体"/>
                <w:b/>
                <w:bCs/>
                <w:kern w:val="2"/>
                <w:sz w:val="22"/>
                <w:szCs w:val="22"/>
                <w:lang w:val="en-US" w:eastAsia="zh-CN" w:bidi="ar-SA"/>
              </w:rPr>
              <w:t>（提供保单且投保人为投标单位，如为制造商则须提供授权书）</w:t>
            </w:r>
            <w:r>
              <w:rPr>
                <w:rFonts w:hint="eastAsia" w:ascii="宋体" w:hAnsi="宋体" w:eastAsia="宋体" w:cs="宋体"/>
                <w:b/>
                <w:bCs/>
                <w:kern w:val="2"/>
                <w:sz w:val="22"/>
                <w:szCs w:val="22"/>
                <w:lang w:val="en-US" w:eastAsia="zh-CN" w:bidi="ar-SA"/>
              </w:rPr>
              <w:t>。</w:t>
            </w:r>
          </w:p>
        </w:tc>
        <w:tc>
          <w:tcPr>
            <w:tcW w:w="562" w:type="pct"/>
            <w:vAlign w:val="center"/>
          </w:tcPr>
          <w:p w14:paraId="13B1F30F">
            <w:pPr>
              <w:pStyle w:val="59"/>
              <w:widowControl w:val="0"/>
              <w:spacing w:after="0" w:line="360" w:lineRule="exact"/>
              <w:ind w:firstLine="0" w:firstLineChars="0"/>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155</w:t>
            </w:r>
            <w:r>
              <w:rPr>
                <w:rFonts w:hint="eastAsia" w:ascii="宋体" w:hAnsi="宋体" w:eastAsia="宋体" w:cs="宋体"/>
                <w:sz w:val="22"/>
                <w:szCs w:val="22"/>
                <w:lang w:val="en-US" w:eastAsia="zh-CN"/>
              </w:rPr>
              <w:t>公斤</w:t>
            </w:r>
          </w:p>
        </w:tc>
      </w:tr>
      <w:tr w14:paraId="74D7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7CB66DA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680" w:type="pct"/>
            <w:vAlign w:val="center"/>
          </w:tcPr>
          <w:p w14:paraId="74E2E92C">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商用举重杆</w:t>
            </w:r>
          </w:p>
        </w:tc>
        <w:tc>
          <w:tcPr>
            <w:tcW w:w="3345" w:type="pct"/>
            <w:vAlign w:val="center"/>
          </w:tcPr>
          <w:p w14:paraId="0B273A5C">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男用杠铃杆，2米2长，杆子直径28mm，训练专用，20公斤重，承重达1500磅</w:t>
            </w:r>
          </w:p>
          <w:p w14:paraId="60B49385">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2、合金钢制成，镀硬铬，4个滚针轴承，2米2长，承重1500磅</w:t>
            </w:r>
          </w:p>
        </w:tc>
        <w:tc>
          <w:tcPr>
            <w:tcW w:w="562" w:type="pct"/>
            <w:vAlign w:val="center"/>
          </w:tcPr>
          <w:p w14:paraId="44B9CA8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2根</w:t>
            </w:r>
          </w:p>
        </w:tc>
      </w:tr>
      <w:tr w14:paraId="47D0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1" w:type="pct"/>
            <w:vAlign w:val="center"/>
          </w:tcPr>
          <w:p w14:paraId="01D8E88D">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680" w:type="pct"/>
            <w:vAlign w:val="center"/>
          </w:tcPr>
          <w:p w14:paraId="7FC8F273">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平衡垫</w:t>
            </w:r>
          </w:p>
        </w:tc>
        <w:tc>
          <w:tcPr>
            <w:tcW w:w="3345" w:type="pct"/>
            <w:vAlign w:val="center"/>
          </w:tcPr>
          <w:p w14:paraId="1FB347B5">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约480 mm×380 mm×60 mm,柔软，抗压</w:t>
            </w:r>
          </w:p>
        </w:tc>
        <w:tc>
          <w:tcPr>
            <w:tcW w:w="562" w:type="pct"/>
            <w:vAlign w:val="center"/>
          </w:tcPr>
          <w:p w14:paraId="3DCE5AE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25个</w:t>
            </w:r>
          </w:p>
        </w:tc>
      </w:tr>
      <w:tr w14:paraId="53CF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11" w:type="pct"/>
            <w:vAlign w:val="center"/>
          </w:tcPr>
          <w:p w14:paraId="3FB6F7AF">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w:t>
            </w:r>
          </w:p>
        </w:tc>
        <w:tc>
          <w:tcPr>
            <w:tcW w:w="680" w:type="pct"/>
            <w:vAlign w:val="center"/>
          </w:tcPr>
          <w:p w14:paraId="39EC53A0">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敏捷梯</w:t>
            </w:r>
          </w:p>
        </w:tc>
        <w:tc>
          <w:tcPr>
            <w:tcW w:w="3345" w:type="pct"/>
            <w:vAlign w:val="center"/>
          </w:tcPr>
          <w:p w14:paraId="7A7015E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长3 m～6 m,可根据教学需求单条使用或拼接使用</w:t>
            </w:r>
          </w:p>
        </w:tc>
        <w:tc>
          <w:tcPr>
            <w:tcW w:w="562" w:type="pct"/>
            <w:vAlign w:val="center"/>
          </w:tcPr>
          <w:p w14:paraId="79396AA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10副</w:t>
            </w:r>
          </w:p>
        </w:tc>
      </w:tr>
      <w:tr w14:paraId="4756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11" w:type="pct"/>
            <w:vAlign w:val="center"/>
          </w:tcPr>
          <w:p w14:paraId="5AF84E0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680" w:type="pct"/>
            <w:vAlign w:val="center"/>
          </w:tcPr>
          <w:p w14:paraId="040B53D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药球</w:t>
            </w:r>
          </w:p>
        </w:tc>
        <w:tc>
          <w:tcPr>
            <w:tcW w:w="3345" w:type="pct"/>
            <w:vAlign w:val="center"/>
          </w:tcPr>
          <w:p w14:paraId="03DB172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质量2 kg～3 kg</w:t>
            </w:r>
          </w:p>
        </w:tc>
        <w:tc>
          <w:tcPr>
            <w:tcW w:w="562" w:type="pct"/>
            <w:vAlign w:val="center"/>
          </w:tcPr>
          <w:p w14:paraId="082B7DD2">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25个</w:t>
            </w:r>
          </w:p>
        </w:tc>
      </w:tr>
      <w:tr w14:paraId="4A01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11" w:type="pct"/>
            <w:vAlign w:val="center"/>
          </w:tcPr>
          <w:p w14:paraId="42220F8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w:t>
            </w:r>
          </w:p>
        </w:tc>
        <w:tc>
          <w:tcPr>
            <w:tcW w:w="680" w:type="pct"/>
            <w:vAlign w:val="center"/>
          </w:tcPr>
          <w:p w14:paraId="4B77652B">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健身能量绳</w:t>
            </w:r>
          </w:p>
        </w:tc>
        <w:tc>
          <w:tcPr>
            <w:tcW w:w="3345" w:type="pct"/>
            <w:vAlign w:val="center"/>
          </w:tcPr>
          <w:p w14:paraId="556A4F3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38mm，12米，重量10.2kg左右</w:t>
            </w:r>
          </w:p>
        </w:tc>
        <w:tc>
          <w:tcPr>
            <w:tcW w:w="562" w:type="pct"/>
            <w:vAlign w:val="center"/>
          </w:tcPr>
          <w:p w14:paraId="66B7BB9B">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1条</w:t>
            </w:r>
          </w:p>
        </w:tc>
      </w:tr>
      <w:tr w14:paraId="4292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11" w:type="pct"/>
            <w:vAlign w:val="center"/>
          </w:tcPr>
          <w:p w14:paraId="47AE3797">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680" w:type="pct"/>
            <w:vAlign w:val="center"/>
          </w:tcPr>
          <w:p w14:paraId="2D7DDAA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雪橇推车</w:t>
            </w:r>
          </w:p>
        </w:tc>
        <w:tc>
          <w:tcPr>
            <w:tcW w:w="3345" w:type="pct"/>
            <w:vAlign w:val="center"/>
          </w:tcPr>
          <w:p w14:paraId="3C433815">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主材</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加厚钢材</w:t>
            </w:r>
            <w:r>
              <w:rPr>
                <w:rFonts w:hint="eastAsia" w:ascii="宋体" w:hAnsi="宋体" w:cs="宋体"/>
                <w:sz w:val="22"/>
                <w:szCs w:val="22"/>
                <w:highlight w:val="none"/>
                <w:lang w:val="en-US" w:eastAsia="zh-CN"/>
              </w:rPr>
              <w:t>；规格</w:t>
            </w:r>
            <w:r>
              <w:rPr>
                <w:rFonts w:hint="eastAsia" w:ascii="宋体" w:hAnsi="宋体" w:eastAsia="宋体" w:cs="宋体"/>
                <w:sz w:val="22"/>
                <w:szCs w:val="22"/>
                <w:highlight w:val="none"/>
                <w:lang w:val="en-US" w:eastAsia="zh-CN"/>
              </w:rPr>
              <w:t>≥60*60*2mm，全套重量40KG。</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highlight w:val="none"/>
                <w:lang w:val="en-US" w:eastAsia="zh-CN"/>
              </w:rPr>
              <w:t>竖杆高度107cm，横杆高度36cm，宽间距56cm，配套50mm大孔杠铃片，两种推杆方式，适应度更广。</w:t>
            </w:r>
          </w:p>
        </w:tc>
        <w:tc>
          <w:tcPr>
            <w:tcW w:w="562" w:type="pct"/>
            <w:vAlign w:val="center"/>
          </w:tcPr>
          <w:p w14:paraId="2FAC27D7">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14:paraId="6AD7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411" w:type="pct"/>
            <w:vAlign w:val="center"/>
          </w:tcPr>
          <w:p w14:paraId="0814A8A1">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w:t>
            </w:r>
          </w:p>
        </w:tc>
        <w:tc>
          <w:tcPr>
            <w:tcW w:w="680" w:type="pct"/>
            <w:vAlign w:val="center"/>
          </w:tcPr>
          <w:p w14:paraId="55FD3EC9">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运动地垫</w:t>
            </w:r>
          </w:p>
        </w:tc>
        <w:tc>
          <w:tcPr>
            <w:tcW w:w="3345" w:type="pct"/>
            <w:vAlign w:val="center"/>
          </w:tcPr>
          <w:p w14:paraId="6AE11A2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一、产品要求：</w:t>
            </w:r>
          </w:p>
          <w:p w14:paraId="795EE9F6">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整体地垫由高耐磨的橡胶颗粒粘合组成，绿色环保，耐磨防滑。</w:t>
            </w:r>
          </w:p>
          <w:p w14:paraId="1725C64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二、产品参数：</w:t>
            </w:r>
          </w:p>
          <w:p w14:paraId="24C469C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1、产品厚度：≥30mm；</w:t>
            </w:r>
          </w:p>
          <w:p w14:paraId="6A5DFE8F">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2、产品规格：≥500*500mm；</w:t>
            </w:r>
          </w:p>
          <w:p w14:paraId="5316F40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3、产品材质：高弹性EPDM/SBR合成橡胶</w:t>
            </w:r>
            <w:r>
              <w:rPr>
                <w:rFonts w:hint="eastAsia" w:ascii="宋体" w:hAnsi="宋体" w:cs="宋体"/>
                <w:sz w:val="22"/>
                <w:szCs w:val="22"/>
                <w:lang w:val="en-US" w:eastAsia="zh-CN"/>
              </w:rPr>
              <w:t>。</w:t>
            </w:r>
          </w:p>
        </w:tc>
        <w:tc>
          <w:tcPr>
            <w:tcW w:w="562" w:type="pct"/>
            <w:vAlign w:val="center"/>
          </w:tcPr>
          <w:p w14:paraId="611ECE30">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24平方</w:t>
            </w:r>
          </w:p>
        </w:tc>
      </w:tr>
      <w:tr w14:paraId="05F7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11" w:type="pct"/>
            <w:vAlign w:val="center"/>
          </w:tcPr>
          <w:p w14:paraId="1C7C7B9E">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w:t>
            </w:r>
          </w:p>
        </w:tc>
        <w:tc>
          <w:tcPr>
            <w:tcW w:w="680" w:type="pct"/>
            <w:vAlign w:val="center"/>
          </w:tcPr>
          <w:p w14:paraId="521E2604">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运动地胶</w:t>
            </w:r>
          </w:p>
        </w:tc>
        <w:tc>
          <w:tcPr>
            <w:tcW w:w="3345" w:type="pct"/>
            <w:vAlign w:val="center"/>
          </w:tcPr>
          <w:p w14:paraId="2E3ABDBD">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1、产品面层为细砂纹路，且厚度不小于5.0mm</w:t>
            </w:r>
            <w:r>
              <w:rPr>
                <w:rFonts w:hint="eastAsia" w:ascii="宋体" w:hAnsi="宋体" w:cs="宋体"/>
                <w:sz w:val="22"/>
                <w:szCs w:val="22"/>
                <w:lang w:val="en-US" w:eastAsia="zh-CN"/>
              </w:rPr>
              <w:t>，耐磨层厚度≥1.3mm；</w:t>
            </w:r>
            <w:r>
              <w:rPr>
                <w:rFonts w:hint="eastAsia" w:ascii="宋体" w:hAnsi="宋体" w:eastAsia="宋体" w:cs="宋体"/>
                <w:sz w:val="22"/>
                <w:szCs w:val="22"/>
                <w:lang w:val="en-US" w:eastAsia="zh-CN"/>
              </w:rPr>
              <w:t>硬度（邵A）：55-90（度）</w:t>
            </w:r>
          </w:p>
          <w:p w14:paraId="22EC3842">
            <w:pPr>
              <w:pStyle w:val="59"/>
              <w:widowControl w:val="0"/>
              <w:spacing w:after="0" w:line="360" w:lineRule="exact"/>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2.氯乙烯含量：未检出</w:t>
            </w:r>
          </w:p>
          <w:p w14:paraId="513E31D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3.防火燃烧性能B1级，20s内焰尖高度≤150mm</w:t>
            </w:r>
          </w:p>
          <w:p w14:paraId="223A592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4.焊接强度，平均值≥500N/50mm；最小值≥400N/50mm</w:t>
            </w:r>
          </w:p>
          <w:p w14:paraId="3260B38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5.耐磨性T级，体积损失≤2.0mm³</w:t>
            </w:r>
          </w:p>
          <w:p w14:paraId="37E12B5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6.防滑性(湿法)≥0.6</w:t>
            </w:r>
          </w:p>
          <w:p w14:paraId="1961FD58">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7.静摩擦系数≥1.2，动摩擦系数≥0.8</w:t>
            </w:r>
          </w:p>
          <w:p w14:paraId="0DF78C5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8.拉伸强度≥5.0Mpa</w:t>
            </w:r>
          </w:p>
          <w:p w14:paraId="3B28D5AA">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9.拉断伸长率≥350%</w:t>
            </w:r>
          </w:p>
          <w:p w14:paraId="57867C1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10.提供28天后甲苯、乙苯释放量≤100μg/m³的检测报告</w:t>
            </w:r>
          </w:p>
          <w:p w14:paraId="4359C64E">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11.抗菌性能检测（大肠杆菌、金黄色葡萄球菌等5种及以上细菌），抗菌率≥99.5%。</w:t>
            </w:r>
          </w:p>
          <w:p w14:paraId="04BD902C">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12.耐酸耐碱老化≥6000h，阻燃性达</w:t>
            </w:r>
            <w:r>
              <w:rPr>
                <w:rFonts w:hint="eastAsia" w:ascii="宋体" w:hAnsi="宋体" w:eastAsia="宋体" w:cs="宋体"/>
                <w:sz w:val="22"/>
                <w:szCs w:val="22"/>
                <w:highlight w:val="none"/>
                <w:lang w:val="en-US" w:eastAsia="zh-CN"/>
              </w:rPr>
              <w:t>到Ⅰ级阻燃，耐</w:t>
            </w:r>
            <w:r>
              <w:rPr>
                <w:rFonts w:hint="eastAsia" w:ascii="宋体" w:hAnsi="宋体" w:eastAsia="宋体" w:cs="宋体"/>
                <w:sz w:val="22"/>
                <w:szCs w:val="22"/>
                <w:lang w:val="en-US" w:eastAsia="zh-CN"/>
              </w:rPr>
              <w:t>磨性≤4g，抗滑值80-110。</w:t>
            </w:r>
          </w:p>
          <w:p w14:paraId="6CB61559">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13.耐环境应力开裂检测≥6000h，达到破裂率0% </w:t>
            </w:r>
          </w:p>
          <w:p w14:paraId="02FC9E0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14.耐人工气候（透过玻璃）老化≥7000h，依据GB/T 14833-2020标准测试冲击吸收≥20%，抗滑值(20℃)/BPN 80-110（干测）</w:t>
            </w:r>
          </w:p>
          <w:p w14:paraId="710102D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15.★提供和PVC地板同品牌的胶粘剂中苯，甲苯、二甲苯和可溶性铅全部未检出的检测报告</w:t>
            </w:r>
          </w:p>
          <w:p w14:paraId="285CE004">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16.为保证使用寿命，需分别提供耐酸耐碱老化≥6000h、耐环境应力开裂检测≥6000h、耐人工气候（透过玻璃）老化≥7000h符合老化要求的检测报告。</w:t>
            </w:r>
          </w:p>
          <w:p w14:paraId="5C96F79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评审依据：为保障响应资料的真实合法性，★项需提供带“CMA”标志的检测报告,并附带国家认证认可监督管理委员会官网（www.cnca.gov.cn）查询截图，加盖制造商鲜章进行佐证，不满足或未提供按无效响应处理。</w:t>
            </w:r>
          </w:p>
          <w:p w14:paraId="328413B1">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上述“★”技术参数要求提供检测报告扫描件或复印件作为佐证依据。</w:t>
            </w:r>
          </w:p>
        </w:tc>
        <w:tc>
          <w:tcPr>
            <w:tcW w:w="562" w:type="pct"/>
            <w:vAlign w:val="center"/>
          </w:tcPr>
          <w:p w14:paraId="521CDBC3">
            <w:pPr>
              <w:pStyle w:val="59"/>
              <w:widowControl w:val="0"/>
              <w:spacing w:after="0" w:line="360" w:lineRule="exact"/>
              <w:ind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100平方</w:t>
            </w:r>
          </w:p>
        </w:tc>
      </w:tr>
      <w:tr w14:paraId="3557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411" w:type="pct"/>
            <w:vAlign w:val="center"/>
          </w:tcPr>
          <w:p w14:paraId="6497CAA2">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23</w:t>
            </w:r>
          </w:p>
        </w:tc>
        <w:tc>
          <w:tcPr>
            <w:tcW w:w="680" w:type="pct"/>
            <w:vAlign w:val="center"/>
          </w:tcPr>
          <w:p w14:paraId="0842469A">
            <w:pPr>
              <w:pStyle w:val="59"/>
              <w:widowControl w:val="0"/>
              <w:spacing w:after="0" w:line="36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人工草跑道</w:t>
            </w:r>
          </w:p>
        </w:tc>
        <w:tc>
          <w:tcPr>
            <w:tcW w:w="3345" w:type="pct"/>
            <w:vAlign w:val="center"/>
          </w:tcPr>
          <w:p w14:paraId="295E4D71">
            <w:pPr>
              <w:widowControl w:val="0"/>
              <w:numPr>
                <w:ilvl w:val="0"/>
                <w:numId w:val="23"/>
              </w:numPr>
              <w:spacing w:after="204" w:afterLines="50" w:line="240" w:lineRule="exact"/>
              <w:jc w:val="both"/>
              <w:rPr>
                <w:rFonts w:hint="eastAsia" w:ascii="微软雅黑" w:hAnsi="微软雅黑"/>
                <w:sz w:val="21"/>
                <w:szCs w:val="21"/>
              </w:rPr>
            </w:pPr>
            <w:r>
              <w:rPr>
                <w:rFonts w:hint="eastAsia" w:ascii="微软雅黑" w:hAnsi="微软雅黑"/>
                <w:sz w:val="21"/>
                <w:szCs w:val="21"/>
              </w:rPr>
              <w:t>草高</w:t>
            </w:r>
            <w:r>
              <w:rPr>
                <w:rFonts w:hint="eastAsia" w:ascii="微软雅黑" w:hAnsi="微软雅黑"/>
                <w:sz w:val="21"/>
                <w:szCs w:val="21"/>
                <w:lang w:eastAsia="zh-CN"/>
              </w:rPr>
              <w:t>：30</w:t>
            </w:r>
            <w:r>
              <w:rPr>
                <w:rFonts w:hint="eastAsia" w:ascii="微软雅黑" w:hAnsi="微软雅黑"/>
                <w:sz w:val="21"/>
                <w:szCs w:val="21"/>
              </w:rPr>
              <w:t>mm±1mm</w:t>
            </w:r>
          </w:p>
          <w:p w14:paraId="2AB25AB2">
            <w:pPr>
              <w:widowControl w:val="0"/>
              <w:numPr>
                <w:ilvl w:val="0"/>
                <w:numId w:val="23"/>
              </w:numPr>
              <w:spacing w:after="204" w:afterLines="50" w:line="240" w:lineRule="exact"/>
              <w:ind w:left="0" w:leftChars="0" w:firstLine="0" w:firstLineChars="0"/>
              <w:jc w:val="both"/>
              <w:rPr>
                <w:rFonts w:hint="eastAsia" w:ascii="微软雅黑" w:hAnsi="微软雅黑"/>
                <w:sz w:val="21"/>
                <w:szCs w:val="21"/>
              </w:rPr>
            </w:pPr>
            <w:r>
              <w:rPr>
                <w:rFonts w:hint="eastAsia" w:ascii="微软雅黑" w:hAnsi="微软雅黑"/>
                <w:sz w:val="21"/>
                <w:szCs w:val="21"/>
              </w:rPr>
              <w:t>行距</w:t>
            </w:r>
            <w:r>
              <w:rPr>
                <w:rFonts w:hint="eastAsia" w:ascii="微软雅黑" w:hAnsi="微软雅黑"/>
                <w:sz w:val="21"/>
                <w:szCs w:val="21"/>
                <w:lang w:eastAsia="zh-CN"/>
              </w:rPr>
              <w:t>：3</w:t>
            </w:r>
            <w:r>
              <w:rPr>
                <w:rFonts w:hint="eastAsia" w:ascii="微软雅黑" w:hAnsi="微软雅黑"/>
                <w:sz w:val="21"/>
                <w:szCs w:val="21"/>
              </w:rPr>
              <w:t>/</w:t>
            </w:r>
            <w:r>
              <w:rPr>
                <w:rFonts w:hint="eastAsia" w:ascii="微软雅黑" w:hAnsi="微软雅黑"/>
                <w:sz w:val="21"/>
                <w:szCs w:val="21"/>
                <w:lang w:eastAsia="zh-CN"/>
              </w:rPr>
              <w:t>8</w:t>
            </w:r>
            <w:r>
              <w:rPr>
                <w:rFonts w:hint="eastAsia" w:ascii="微软雅黑" w:hAnsi="微软雅黑"/>
                <w:sz w:val="21"/>
                <w:szCs w:val="21"/>
              </w:rPr>
              <w:t>inch</w:t>
            </w:r>
          </w:p>
          <w:p w14:paraId="051A2A44">
            <w:pPr>
              <w:widowControl w:val="0"/>
              <w:numPr>
                <w:ilvl w:val="0"/>
                <w:numId w:val="23"/>
              </w:numPr>
              <w:spacing w:after="204" w:afterLines="50" w:line="240" w:lineRule="exact"/>
              <w:ind w:left="0" w:leftChars="0" w:firstLine="0" w:firstLineChars="0"/>
              <w:jc w:val="both"/>
              <w:rPr>
                <w:rFonts w:hint="eastAsia" w:ascii="微软雅黑" w:hAnsi="微软雅黑"/>
                <w:sz w:val="21"/>
                <w:szCs w:val="21"/>
                <w:lang w:val="en-US" w:eastAsia="zh-CN"/>
              </w:rPr>
            </w:pPr>
            <w:r>
              <w:rPr>
                <w:rFonts w:hint="eastAsia" w:ascii="微软雅黑" w:hAnsi="微软雅黑"/>
                <w:sz w:val="21"/>
                <w:szCs w:val="21"/>
              </w:rPr>
              <w:t>簇绒形式</w:t>
            </w:r>
            <w:r>
              <w:rPr>
                <w:rFonts w:hint="eastAsia" w:ascii="微软雅黑" w:hAnsi="微软雅黑"/>
                <w:sz w:val="21"/>
                <w:szCs w:val="21"/>
                <w:lang w:eastAsia="zh-CN"/>
              </w:rPr>
              <w:t>：</w:t>
            </w:r>
            <w:r>
              <w:rPr>
                <w:rFonts w:hint="eastAsia" w:ascii="微软雅黑" w:hAnsi="微软雅黑"/>
                <w:sz w:val="21"/>
                <w:szCs w:val="21"/>
              </w:rPr>
              <w:t>“一”型走针</w:t>
            </w:r>
          </w:p>
          <w:p w14:paraId="2ED25EA6">
            <w:pPr>
              <w:widowControl w:val="0"/>
              <w:numPr>
                <w:ilvl w:val="0"/>
                <w:numId w:val="23"/>
              </w:numPr>
              <w:spacing w:after="204" w:afterLines="50" w:line="240" w:lineRule="exact"/>
              <w:ind w:left="0" w:leftChars="0" w:firstLine="0" w:firstLineChars="0"/>
              <w:jc w:val="both"/>
              <w:rPr>
                <w:rFonts w:hint="eastAsia" w:ascii="微软雅黑" w:hAnsi="微软雅黑"/>
                <w:sz w:val="21"/>
                <w:szCs w:val="21"/>
                <w:lang w:val="en-US" w:eastAsia="zh-CN"/>
              </w:rPr>
            </w:pPr>
            <w:r>
              <w:rPr>
                <w:rFonts w:hint="eastAsia" w:ascii="微软雅黑" w:hAnsi="微软雅黑"/>
                <w:sz w:val="21"/>
                <w:szCs w:val="21"/>
              </w:rPr>
              <w:t>织距</w:t>
            </w:r>
            <w:r>
              <w:rPr>
                <w:rFonts w:hint="eastAsia" w:ascii="微软雅黑" w:hAnsi="微软雅黑"/>
                <w:sz w:val="21"/>
                <w:szCs w:val="21"/>
                <w:lang w:eastAsia="zh-CN"/>
              </w:rPr>
              <w:t>：</w:t>
            </w:r>
            <w:r>
              <w:rPr>
                <w:rFonts w:hint="default" w:ascii="微软雅黑" w:hAnsi="微软雅黑"/>
                <w:sz w:val="21"/>
                <w:szCs w:val="21"/>
                <w:lang w:val="en-US"/>
              </w:rPr>
              <w:t>16</w:t>
            </w:r>
            <w:r>
              <w:rPr>
                <w:rFonts w:hint="eastAsia" w:ascii="微软雅黑" w:hAnsi="微软雅黑"/>
                <w:sz w:val="21"/>
                <w:szCs w:val="21"/>
              </w:rPr>
              <w:t>±1（针/10cm)</w:t>
            </w:r>
          </w:p>
          <w:p w14:paraId="191449BA">
            <w:pPr>
              <w:widowControl w:val="0"/>
              <w:numPr>
                <w:ilvl w:val="0"/>
                <w:numId w:val="23"/>
              </w:numPr>
              <w:spacing w:after="204" w:afterLines="50" w:line="240" w:lineRule="exact"/>
              <w:ind w:left="0" w:leftChars="0" w:firstLine="0" w:firstLineChars="0"/>
              <w:jc w:val="both"/>
              <w:rPr>
                <w:rFonts w:hint="eastAsia" w:ascii="微软雅黑" w:hAnsi="微软雅黑"/>
                <w:sz w:val="21"/>
                <w:szCs w:val="21"/>
                <w:lang w:val="en-US" w:eastAsia="zh-CN"/>
              </w:rPr>
            </w:pPr>
            <w:r>
              <w:rPr>
                <w:rFonts w:hint="eastAsia" w:ascii="微软雅黑" w:hAnsi="微软雅黑"/>
                <w:sz w:val="21"/>
                <w:szCs w:val="21"/>
              </w:rPr>
              <w:t>每平方米簇数</w:t>
            </w:r>
            <w:r>
              <w:rPr>
                <w:rFonts w:hint="eastAsia" w:ascii="微软雅黑" w:hAnsi="微软雅黑"/>
                <w:sz w:val="21"/>
                <w:szCs w:val="21"/>
                <w:lang w:eastAsia="zh-CN"/>
              </w:rPr>
              <w:t>：</w:t>
            </w:r>
            <w:r>
              <w:rPr>
                <w:rFonts w:hint="default" w:ascii="微软雅黑" w:hAnsi="微软雅黑"/>
                <w:sz w:val="21"/>
                <w:szCs w:val="21"/>
                <w:lang w:val="en-US"/>
              </w:rPr>
              <w:t>1680</w:t>
            </w:r>
            <w:r>
              <w:rPr>
                <w:rFonts w:hint="eastAsia" w:ascii="微软雅黑" w:hAnsi="微软雅黑"/>
                <w:sz w:val="21"/>
                <w:szCs w:val="21"/>
              </w:rPr>
              <w:t>0±100 簇/平方米</w:t>
            </w:r>
          </w:p>
          <w:p w14:paraId="03EDF295">
            <w:pPr>
              <w:widowControl w:val="0"/>
              <w:numPr>
                <w:ilvl w:val="0"/>
                <w:numId w:val="23"/>
              </w:numPr>
              <w:spacing w:after="204" w:afterLines="50" w:line="240" w:lineRule="exact"/>
              <w:ind w:left="0" w:leftChars="0" w:firstLine="0" w:firstLineChars="0"/>
              <w:jc w:val="both"/>
              <w:rPr>
                <w:rFonts w:hint="eastAsia" w:ascii="微软雅黑" w:hAnsi="微软雅黑"/>
                <w:sz w:val="21"/>
                <w:szCs w:val="21"/>
                <w:lang w:val="en-US" w:eastAsia="zh-CN"/>
              </w:rPr>
            </w:pPr>
            <w:r>
              <w:rPr>
                <w:rFonts w:hint="eastAsia" w:ascii="微软雅黑" w:hAnsi="微软雅黑"/>
                <w:sz w:val="21"/>
                <w:szCs w:val="21"/>
              </w:rPr>
              <w:t xml:space="preserve">底布材质 </w:t>
            </w:r>
            <w:r>
              <w:rPr>
                <w:rFonts w:hint="eastAsia" w:ascii="微软雅黑" w:hAnsi="微软雅黑"/>
                <w:sz w:val="21"/>
                <w:szCs w:val="21"/>
                <w:lang w:eastAsia="zh-CN"/>
              </w:rPr>
              <w:t>：双</w:t>
            </w:r>
            <w:r>
              <w:rPr>
                <w:rFonts w:hint="eastAsia" w:ascii="微软雅黑" w:hAnsi="微软雅黑"/>
                <w:sz w:val="21"/>
                <w:szCs w:val="21"/>
              </w:rPr>
              <w:t>层（</w:t>
            </w:r>
            <w:r>
              <w:rPr>
                <w:rFonts w:hint="eastAsia" w:ascii="微软雅黑" w:hAnsi="微软雅黑"/>
                <w:sz w:val="21"/>
                <w:szCs w:val="21"/>
                <w:lang w:eastAsia="zh-CN"/>
              </w:rPr>
              <w:t>单层+玻纤</w:t>
            </w:r>
            <w:r>
              <w:rPr>
                <w:rFonts w:hint="eastAsia" w:ascii="微软雅黑" w:hAnsi="微软雅黑"/>
                <w:sz w:val="21"/>
                <w:szCs w:val="21"/>
              </w:rPr>
              <w:t>）</w:t>
            </w:r>
          </w:p>
          <w:p w14:paraId="64BD47C6">
            <w:pPr>
              <w:widowControl w:val="0"/>
              <w:numPr>
                <w:ilvl w:val="0"/>
                <w:numId w:val="23"/>
              </w:numPr>
              <w:spacing w:after="204" w:afterLines="50" w:line="240" w:lineRule="exact"/>
              <w:ind w:left="0" w:leftChars="0" w:firstLine="0" w:firstLineChars="0"/>
              <w:jc w:val="both"/>
              <w:rPr>
                <w:rFonts w:hint="eastAsia" w:ascii="微软雅黑" w:hAnsi="微软雅黑"/>
                <w:sz w:val="21"/>
                <w:szCs w:val="21"/>
                <w:lang w:val="en-US" w:eastAsia="zh-CN"/>
              </w:rPr>
            </w:pPr>
            <w:r>
              <w:rPr>
                <w:rFonts w:hint="eastAsia" w:ascii="微软雅黑" w:hAnsi="微软雅黑"/>
                <w:sz w:val="21"/>
                <w:szCs w:val="21"/>
              </w:rPr>
              <w:t>背胶</w:t>
            </w:r>
            <w:r>
              <w:rPr>
                <w:rFonts w:hint="eastAsia" w:ascii="微软雅黑" w:hAnsi="微软雅黑"/>
                <w:sz w:val="21"/>
                <w:szCs w:val="21"/>
                <w:lang w:eastAsia="zh-CN"/>
              </w:rPr>
              <w:t>：丁苯乳胶</w:t>
            </w:r>
          </w:p>
        </w:tc>
        <w:tc>
          <w:tcPr>
            <w:tcW w:w="562" w:type="pct"/>
            <w:vAlign w:val="center"/>
          </w:tcPr>
          <w:p w14:paraId="038F49BC">
            <w:pPr>
              <w:widowControl w:val="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36平方</w:t>
            </w:r>
          </w:p>
        </w:tc>
      </w:tr>
    </w:tbl>
    <w:p w14:paraId="0D772323">
      <w:pPr>
        <w:autoSpaceDE w:val="0"/>
        <w:autoSpaceDN w:val="0"/>
        <w:adjustRightInd w:val="0"/>
        <w:spacing w:line="460" w:lineRule="atLeast"/>
        <w:textAlignment w:val="bottom"/>
        <w:rPr>
          <w:rFonts w:hint="eastAsia" w:ascii="宋体" w:hAnsi="宋体" w:eastAsia="宋体" w:cs="宋体"/>
          <w:b/>
          <w:sz w:val="24"/>
          <w:szCs w:val="24"/>
          <w:highlight w:val="none"/>
          <w:lang w:val="en-US" w:eastAsia="zh-CN"/>
        </w:rPr>
      </w:pPr>
      <w:r>
        <w:rPr>
          <w:rFonts w:hint="eastAsia" w:cs="宋体"/>
          <w:b/>
          <w:sz w:val="24"/>
          <w:szCs w:val="24"/>
          <w:highlight w:val="none"/>
          <w:lang w:val="en-US" w:eastAsia="zh-CN"/>
        </w:rPr>
        <w:t>备注</w:t>
      </w:r>
      <w:r>
        <w:rPr>
          <w:rFonts w:hint="eastAsia" w:ascii="宋体" w:hAnsi="宋体" w:eastAsia="宋体" w:cs="宋体"/>
          <w:b/>
          <w:sz w:val="24"/>
          <w:szCs w:val="24"/>
          <w:highlight w:val="none"/>
          <w:lang w:val="en-US" w:eastAsia="zh-CN"/>
        </w:rPr>
        <w:t>：上述清单内参数尺寸规格如未注明偏离区间的，允许偏离范围为±3%，超过此偏离范围的视为负偏离。投标人可根据自身情况提供相适应的、符合采购人需求的产品。</w:t>
      </w:r>
    </w:p>
    <w:p w14:paraId="66B81D30">
      <w:pPr>
        <w:numPr>
          <w:ilvl w:val="0"/>
          <w:numId w:val="0"/>
        </w:numPr>
        <w:snapToGrid w:val="0"/>
        <w:spacing w:line="360" w:lineRule="auto"/>
        <w:rPr>
          <w:rFonts w:hint="eastAsia" w:ascii="宋体" w:hAnsi="宋体" w:eastAsia="宋体" w:cs="宋体"/>
          <w:b/>
          <w:sz w:val="24"/>
          <w:szCs w:val="24"/>
          <w:lang w:val="en-US" w:eastAsia="zh-CN"/>
        </w:rPr>
      </w:pPr>
    </w:p>
    <w:p w14:paraId="1F099F47">
      <w:pPr>
        <w:numPr>
          <w:ilvl w:val="0"/>
          <w:numId w:val="0"/>
        </w:numPr>
        <w:snapToGrid w:val="0"/>
        <w:spacing w:line="360" w:lineRule="auto"/>
        <w:ind w:firstLine="3373" w:firstLineChars="14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二、投标说明</w:t>
      </w:r>
    </w:p>
    <w:p w14:paraId="2BDC5C4C">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（一）</w:t>
      </w:r>
      <w:r>
        <w:rPr>
          <w:rFonts w:hint="eastAsia" w:ascii="宋体" w:hAnsi="宋体" w:eastAsia="宋体" w:cs="宋体"/>
          <w:snapToGrid w:val="0"/>
          <w:szCs w:val="21"/>
        </w:rPr>
        <w:t>项目服务要求</w:t>
      </w:r>
    </w:p>
    <w:p w14:paraId="024D11C9">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rPr>
        <w:t>1．中标人应根据采购人要求进行优化设计，并将所供产品运输到</w:t>
      </w:r>
      <w:r>
        <w:rPr>
          <w:rFonts w:hint="eastAsia" w:ascii="宋体" w:hAnsi="宋体" w:eastAsia="宋体" w:cs="宋体"/>
          <w:snapToGrid w:val="0"/>
          <w:szCs w:val="21"/>
          <w:lang w:val="en-US" w:eastAsia="zh-CN"/>
        </w:rPr>
        <w:t>采购人</w:t>
      </w:r>
      <w:r>
        <w:rPr>
          <w:rFonts w:hint="eastAsia" w:ascii="宋体" w:hAnsi="宋体" w:eastAsia="宋体" w:cs="宋体"/>
          <w:snapToGrid w:val="0"/>
          <w:szCs w:val="21"/>
        </w:rPr>
        <w:t>指定地点，</w:t>
      </w:r>
      <w:r>
        <w:rPr>
          <w:rFonts w:hint="eastAsia" w:ascii="宋体" w:hAnsi="宋体" w:eastAsia="宋体" w:cs="宋体"/>
          <w:snapToGrid w:val="0"/>
          <w:szCs w:val="21"/>
          <w:lang w:val="en-US" w:eastAsia="zh-CN"/>
        </w:rPr>
        <w:t>由采购人</w:t>
      </w:r>
      <w:r>
        <w:rPr>
          <w:rFonts w:hint="eastAsia" w:ascii="宋体" w:hAnsi="宋体" w:eastAsia="宋体" w:cs="宋体"/>
          <w:snapToGrid w:val="0"/>
          <w:szCs w:val="21"/>
        </w:rPr>
        <w:t>组织产品供货验收合格后，根据</w:t>
      </w:r>
      <w:r>
        <w:rPr>
          <w:rFonts w:hint="eastAsia" w:ascii="宋体" w:hAnsi="宋体" w:eastAsia="宋体" w:cs="宋体"/>
          <w:snapToGrid w:val="0"/>
          <w:szCs w:val="21"/>
          <w:lang w:val="en-US" w:eastAsia="zh-CN"/>
        </w:rPr>
        <w:t>采购人</w:t>
      </w:r>
      <w:r>
        <w:rPr>
          <w:rFonts w:hint="eastAsia" w:ascii="宋体" w:hAnsi="宋体" w:eastAsia="宋体" w:cs="宋体"/>
          <w:snapToGrid w:val="0"/>
          <w:szCs w:val="21"/>
        </w:rPr>
        <w:t>要求免费实施产品的安装调试。</w:t>
      </w:r>
    </w:p>
    <w:p w14:paraId="7265D9DE">
      <w:pPr>
        <w:snapToGrid w:val="0"/>
        <w:spacing w:line="360" w:lineRule="auto"/>
        <w:ind w:firstLine="480" w:firstLineChars="200"/>
        <w:rPr>
          <w:rFonts w:hint="eastAsia" w:ascii="宋体" w:hAnsi="宋体" w:eastAsia="宋体" w:cs="宋体"/>
          <w:snapToGrid w:val="0"/>
          <w:szCs w:val="21"/>
          <w:highlight w:val="none"/>
        </w:rPr>
      </w:pPr>
      <w:r>
        <w:rPr>
          <w:rFonts w:hint="eastAsia" w:ascii="宋体" w:hAnsi="宋体" w:eastAsia="宋体" w:cs="宋体"/>
          <w:snapToGrid w:val="0"/>
          <w:szCs w:val="21"/>
          <w:lang w:val="en-US" w:eastAsia="zh-CN"/>
        </w:rPr>
        <w:t>2</w:t>
      </w:r>
      <w:r>
        <w:rPr>
          <w:rFonts w:hint="eastAsia" w:ascii="宋体" w:hAnsi="宋体" w:eastAsia="宋体" w:cs="宋体"/>
          <w:snapToGrid w:val="0"/>
          <w:szCs w:val="21"/>
        </w:rPr>
        <w:t>.签订合同后</w:t>
      </w:r>
      <w:r>
        <w:rPr>
          <w:rFonts w:hint="eastAsia" w:ascii="宋体" w:hAnsi="宋体" w:eastAsia="宋体" w:cs="宋体"/>
          <w:snapToGrid w:val="0"/>
          <w:szCs w:val="21"/>
          <w:highlight w:val="none"/>
        </w:rPr>
        <w:t>7个工作日内提供所投产品的原厂质保授权书，若不能提供，采购</w:t>
      </w:r>
      <w:r>
        <w:rPr>
          <w:rFonts w:hint="eastAsia" w:ascii="宋体" w:hAnsi="宋体" w:eastAsia="宋体" w:cs="宋体"/>
          <w:snapToGrid w:val="0"/>
          <w:szCs w:val="21"/>
          <w:highlight w:val="none"/>
          <w:lang w:val="en-US" w:eastAsia="zh-CN"/>
        </w:rPr>
        <w:t>人</w:t>
      </w:r>
      <w:r>
        <w:rPr>
          <w:rFonts w:hint="eastAsia" w:ascii="宋体" w:hAnsi="宋体" w:eastAsia="宋体" w:cs="宋体"/>
          <w:snapToGrid w:val="0"/>
          <w:szCs w:val="21"/>
          <w:highlight w:val="none"/>
        </w:rPr>
        <w:t>有权与中标</w:t>
      </w:r>
      <w:r>
        <w:rPr>
          <w:rFonts w:hint="eastAsia" w:ascii="宋体" w:hAnsi="宋体" w:eastAsia="宋体" w:cs="宋体"/>
          <w:snapToGrid w:val="0"/>
          <w:szCs w:val="21"/>
          <w:highlight w:val="none"/>
          <w:lang w:val="en-US" w:eastAsia="zh-CN"/>
        </w:rPr>
        <w:t>人</w:t>
      </w:r>
      <w:r>
        <w:rPr>
          <w:rFonts w:hint="eastAsia" w:ascii="宋体" w:hAnsi="宋体" w:eastAsia="宋体" w:cs="宋体"/>
          <w:snapToGrid w:val="0"/>
          <w:szCs w:val="21"/>
          <w:highlight w:val="none"/>
        </w:rPr>
        <w:t>解除合同。</w:t>
      </w:r>
    </w:p>
    <w:p w14:paraId="4F655F70">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3</w:t>
      </w:r>
      <w:r>
        <w:rPr>
          <w:rFonts w:hint="eastAsia" w:ascii="宋体" w:hAnsi="宋体" w:eastAsia="宋体" w:cs="宋体"/>
          <w:snapToGrid w:val="0"/>
          <w:szCs w:val="21"/>
        </w:rPr>
        <w:t>.中标人须按国家有关规定及标准完成本采购项目的设计、产品供货、运输、装卸、就位、安装、调试、技术培训、检验、通过有关部门验收、维保期服务、产品终身维修等各项工作，并保证报价产品使用的安全性能与检测结果的可靠性。如成交，中标人及制造商对成交产品使用的安全性能与可靠性负全部责任，同时应随产品提供使用说明书与维保卡。</w:t>
      </w:r>
    </w:p>
    <w:p w14:paraId="0DDF0AC5">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4</w:t>
      </w:r>
      <w:r>
        <w:rPr>
          <w:rFonts w:hint="eastAsia" w:ascii="宋体" w:hAnsi="宋体" w:eastAsia="宋体" w:cs="宋体"/>
          <w:snapToGrid w:val="0"/>
          <w:szCs w:val="21"/>
        </w:rPr>
        <w:t>.中标人须对采购人的操作人员和管理人员进行培训，使其能对设备进行日常操作和维护保养及能对一般故障进行维修，培训费用应包含在投标总价内。</w:t>
      </w:r>
    </w:p>
    <w:p w14:paraId="53B1836C">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5.</w:t>
      </w:r>
      <w:r>
        <w:rPr>
          <w:rFonts w:hint="eastAsia" w:ascii="宋体" w:hAnsi="宋体" w:eastAsia="宋体" w:cs="宋体"/>
          <w:snapToGrid w:val="0"/>
          <w:szCs w:val="21"/>
        </w:rPr>
        <w:t>中标人在进场前，须提前与采购人沟通，并提供样品由采购人确认，经采购人确认后方可供货。因未经采购人确认，擅自批量生产或供货，导致无法通过货物验收的全部责任由中标人自行承担。</w:t>
      </w:r>
    </w:p>
    <w:p w14:paraId="48866D2C">
      <w:pPr>
        <w:snapToGrid w:val="0"/>
        <w:spacing w:line="360" w:lineRule="auto"/>
        <w:ind w:firstLine="480" w:firstLineChars="200"/>
        <w:rPr>
          <w:rFonts w:hint="eastAsia" w:ascii="宋体" w:hAnsi="宋体" w:eastAsia="宋体" w:cs="宋体"/>
          <w:snapToGrid w:val="0"/>
          <w:szCs w:val="21"/>
          <w:lang w:eastAsia="zh-CN"/>
        </w:rPr>
      </w:pPr>
      <w:r>
        <w:rPr>
          <w:rFonts w:hint="eastAsia" w:ascii="宋体" w:hAnsi="宋体" w:eastAsia="宋体" w:cs="宋体"/>
          <w:snapToGrid w:val="0"/>
          <w:szCs w:val="21"/>
          <w:lang w:val="en-US" w:eastAsia="zh-CN"/>
        </w:rPr>
        <w:t>6.</w:t>
      </w:r>
      <w:r>
        <w:rPr>
          <w:rFonts w:hint="eastAsia" w:ascii="宋体" w:hAnsi="宋体" w:eastAsia="宋体" w:cs="宋体"/>
          <w:snapToGrid w:val="0"/>
          <w:szCs w:val="21"/>
          <w:lang w:eastAsia="zh-CN"/>
        </w:rPr>
        <w:t>本采购</w:t>
      </w:r>
      <w:r>
        <w:rPr>
          <w:rFonts w:hint="eastAsia" w:ascii="宋体" w:hAnsi="宋体" w:eastAsia="宋体" w:cs="宋体"/>
          <w:snapToGrid w:val="0"/>
          <w:szCs w:val="21"/>
          <w:lang w:val="en-US" w:eastAsia="zh-CN"/>
        </w:rPr>
        <w:t>项目</w:t>
      </w:r>
      <w:r>
        <w:rPr>
          <w:rFonts w:hint="eastAsia" w:ascii="宋体" w:hAnsi="宋体" w:eastAsia="宋体" w:cs="宋体"/>
          <w:snapToGrid w:val="0"/>
          <w:szCs w:val="21"/>
          <w:lang w:eastAsia="zh-CN"/>
        </w:rPr>
        <w:t>包含</w:t>
      </w:r>
      <w:r>
        <w:rPr>
          <w:rFonts w:hint="eastAsia" w:ascii="宋体" w:hAnsi="宋体" w:eastAsia="宋体" w:cs="宋体"/>
          <w:snapToGrid w:val="0"/>
          <w:szCs w:val="21"/>
          <w:lang w:val="en-US" w:eastAsia="zh-CN"/>
        </w:rPr>
        <w:t>所有货品及</w:t>
      </w:r>
      <w:r>
        <w:rPr>
          <w:rFonts w:hint="eastAsia" w:ascii="宋体" w:hAnsi="宋体" w:eastAsia="宋体" w:cs="宋体"/>
          <w:snapToGrid w:val="0"/>
          <w:szCs w:val="21"/>
          <w:lang w:eastAsia="zh-CN"/>
        </w:rPr>
        <w:t>安装，安装所需的辅材及附件由投标供应商自行考虑，并包含在投标报价中，实施过程中合同价格不予调整，供应商应现场勘察，以求得准确的报价依据，供应商自行承担报价风险。</w:t>
      </w:r>
    </w:p>
    <w:p w14:paraId="7F9D5412">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7.货物进场</w:t>
      </w:r>
      <w:r>
        <w:rPr>
          <w:rFonts w:hint="eastAsia" w:ascii="宋体" w:hAnsi="宋体" w:eastAsia="宋体" w:cs="宋体"/>
          <w:snapToGrid w:val="0"/>
          <w:szCs w:val="21"/>
        </w:rPr>
        <w:t>后，如</w:t>
      </w:r>
      <w:r>
        <w:rPr>
          <w:rFonts w:hint="eastAsia" w:ascii="宋体" w:hAnsi="宋体" w:eastAsia="宋体" w:cs="宋体"/>
          <w:snapToGrid w:val="0"/>
          <w:szCs w:val="21"/>
          <w:lang w:eastAsia="zh-CN"/>
        </w:rPr>
        <w:t>因现场建设及</w:t>
      </w:r>
      <w:r>
        <w:rPr>
          <w:rFonts w:hint="eastAsia" w:ascii="宋体" w:hAnsi="宋体" w:eastAsia="宋体" w:cs="宋体"/>
          <w:snapToGrid w:val="0"/>
          <w:szCs w:val="21"/>
        </w:rPr>
        <w:t>装修等工程施工</w:t>
      </w:r>
      <w:r>
        <w:rPr>
          <w:rFonts w:hint="eastAsia" w:ascii="宋体" w:hAnsi="宋体" w:eastAsia="宋体" w:cs="宋体"/>
          <w:snapToGrid w:val="0"/>
          <w:szCs w:val="21"/>
          <w:lang w:eastAsia="zh-CN"/>
        </w:rPr>
        <w:t>原因需</w:t>
      </w:r>
      <w:r>
        <w:rPr>
          <w:rFonts w:hint="eastAsia" w:ascii="宋体" w:hAnsi="宋体" w:eastAsia="宋体" w:cs="宋体"/>
          <w:snapToGrid w:val="0"/>
          <w:szCs w:val="21"/>
        </w:rPr>
        <w:t>现场调整，</w:t>
      </w:r>
      <w:r>
        <w:rPr>
          <w:rFonts w:hint="eastAsia" w:ascii="宋体" w:hAnsi="宋体" w:eastAsia="宋体" w:cs="宋体"/>
          <w:snapToGrid w:val="0"/>
          <w:szCs w:val="21"/>
          <w:lang w:eastAsia="zh-CN"/>
        </w:rPr>
        <w:t>本项目的中标</w:t>
      </w:r>
      <w:r>
        <w:rPr>
          <w:rFonts w:hint="eastAsia" w:ascii="宋体" w:hAnsi="宋体" w:eastAsia="宋体" w:cs="宋体"/>
          <w:snapToGrid w:val="0"/>
          <w:szCs w:val="21"/>
          <w:lang w:val="en-US" w:eastAsia="zh-CN"/>
        </w:rPr>
        <w:t>人</w:t>
      </w:r>
      <w:r>
        <w:rPr>
          <w:rFonts w:hint="eastAsia" w:ascii="宋体" w:hAnsi="宋体" w:eastAsia="宋体" w:cs="宋体"/>
          <w:snapToGrid w:val="0"/>
          <w:szCs w:val="21"/>
          <w:lang w:eastAsia="zh-CN"/>
        </w:rPr>
        <w:t>需无条件配合，</w:t>
      </w:r>
      <w:r>
        <w:rPr>
          <w:rFonts w:hint="eastAsia" w:ascii="宋体" w:hAnsi="宋体" w:eastAsia="宋体" w:cs="宋体"/>
          <w:snapToGrid w:val="0"/>
          <w:szCs w:val="21"/>
        </w:rPr>
        <w:t>因此产生</w:t>
      </w:r>
      <w:r>
        <w:rPr>
          <w:rFonts w:hint="eastAsia" w:ascii="宋体" w:hAnsi="宋体" w:eastAsia="宋体" w:cs="宋体"/>
          <w:snapToGrid w:val="0"/>
          <w:szCs w:val="21"/>
          <w:lang w:eastAsia="zh-CN"/>
        </w:rPr>
        <w:t>需</w:t>
      </w:r>
      <w:r>
        <w:rPr>
          <w:rFonts w:hint="eastAsia" w:ascii="宋体" w:hAnsi="宋体" w:eastAsia="宋体" w:cs="宋体"/>
          <w:snapToGrid w:val="0"/>
          <w:szCs w:val="21"/>
        </w:rPr>
        <w:t>增加的费用（包括</w:t>
      </w:r>
      <w:r>
        <w:rPr>
          <w:rFonts w:hint="eastAsia" w:ascii="宋体" w:hAnsi="宋体" w:eastAsia="宋体" w:cs="宋体"/>
          <w:snapToGrid w:val="0"/>
          <w:szCs w:val="21"/>
          <w:lang w:val="en-US" w:eastAsia="zh-CN"/>
        </w:rPr>
        <w:t>可能</w:t>
      </w:r>
      <w:r>
        <w:rPr>
          <w:rFonts w:hint="eastAsia" w:ascii="宋体" w:hAnsi="宋体" w:eastAsia="宋体" w:cs="宋体"/>
          <w:snapToGrid w:val="0"/>
          <w:szCs w:val="21"/>
        </w:rPr>
        <w:t>新增</w:t>
      </w:r>
      <w:r>
        <w:rPr>
          <w:rFonts w:hint="eastAsia" w:ascii="宋体" w:hAnsi="宋体" w:eastAsia="宋体" w:cs="宋体"/>
          <w:snapToGrid w:val="0"/>
          <w:szCs w:val="21"/>
          <w:lang w:val="en-US" w:eastAsia="zh-CN"/>
        </w:rPr>
        <w:t>的其他不可预见费用</w:t>
      </w:r>
      <w:r>
        <w:rPr>
          <w:rFonts w:hint="eastAsia" w:ascii="宋体" w:hAnsi="宋体" w:eastAsia="宋体" w:cs="宋体"/>
          <w:snapToGrid w:val="0"/>
          <w:szCs w:val="21"/>
        </w:rPr>
        <w:t>）投标供应商在投标报价时须自行考虑，该费用计入投标总价，今后不予增加。</w:t>
      </w:r>
    </w:p>
    <w:p w14:paraId="1663ED80">
      <w:pPr>
        <w:snapToGrid w:val="0"/>
        <w:spacing w:line="360" w:lineRule="auto"/>
        <w:ind w:firstLine="480" w:firstLineChars="200"/>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以上清单为采购人提出的参考清单，但作为所有供应商的报价基础，供应商提供的报价清单不得少于本项目采购清单内规定的货物及数量。如采购文件中遗漏了完成本项目必须具备的设备、材料、货物、配件或服务，请供应商在投标文件中自行配齐，并包含在总价中；中标人有义务保证本项目货物的完整性，如项目实施过程中因缺少设备、材料、货物、配件等，中标人必须免费提供至本项目可正常使用。</w:t>
      </w:r>
    </w:p>
    <w:p w14:paraId="11E42A79">
      <w:pPr>
        <w:snapToGrid w:val="0"/>
        <w:spacing w:line="360" w:lineRule="auto"/>
        <w:ind w:firstLine="480" w:firstLineChars="200"/>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为保证货物质量，投标供应商需保证投标产品参数的真实性，供货时采购人及监理单位将进行如实核对，如实际安装设备达不到招标文件技术要求或安装型号参数与投标文件不一致，做验收不通过处理，采购人有权无条件取消合同并不予退还履约保证金；并将作为虚假应标上报监督机构，申请废除其中标人资格并保留追究责任的权利。供应商到货及安装、退货等所造成的损失自行承担。</w:t>
      </w:r>
    </w:p>
    <w:p w14:paraId="1799A0C7">
      <w:pPr>
        <w:snapToGrid w:val="0"/>
        <w:spacing w:line="360" w:lineRule="auto"/>
        <w:ind w:firstLine="480" w:firstLineChars="200"/>
        <w:rPr>
          <w:rFonts w:hint="eastAsia" w:ascii="宋体" w:hAnsi="宋体" w:eastAsia="宋体" w:cs="宋体"/>
          <w:snapToGrid w:val="0"/>
          <w:szCs w:val="21"/>
          <w:lang w:val="zh-CN" w:eastAsia="zh-CN"/>
        </w:rPr>
      </w:pPr>
      <w:r>
        <w:rPr>
          <w:rFonts w:hint="eastAsia" w:ascii="宋体" w:hAnsi="宋体" w:eastAsia="宋体" w:cs="宋体"/>
          <w:snapToGrid w:val="0"/>
          <w:szCs w:val="21"/>
          <w:lang w:val="en-US" w:eastAsia="zh-CN"/>
        </w:rPr>
        <w:t>10.</w:t>
      </w:r>
      <w:r>
        <w:rPr>
          <w:rFonts w:hint="eastAsia" w:ascii="宋体" w:hAnsi="宋体" w:eastAsia="宋体" w:cs="宋体"/>
          <w:snapToGrid w:val="0"/>
          <w:szCs w:val="21"/>
          <w:lang w:val="zh-CN" w:eastAsia="zh-CN"/>
        </w:rPr>
        <w:t>配送要求：</w:t>
      </w:r>
      <w:r>
        <w:rPr>
          <w:rFonts w:hint="eastAsia" w:ascii="宋体" w:hAnsi="宋体" w:eastAsia="宋体" w:cs="宋体"/>
          <w:snapToGrid w:val="0"/>
          <w:szCs w:val="21"/>
          <w:lang w:val="en-US" w:eastAsia="zh-CN"/>
        </w:rPr>
        <w:t>中标人</w:t>
      </w:r>
      <w:r>
        <w:rPr>
          <w:rFonts w:hint="eastAsia" w:ascii="宋体" w:hAnsi="宋体" w:eastAsia="宋体" w:cs="宋体"/>
          <w:snapToGrid w:val="0"/>
          <w:szCs w:val="21"/>
          <w:lang w:val="zh-CN" w:eastAsia="zh-CN"/>
        </w:rPr>
        <w:t>交付的全部产品</w:t>
      </w:r>
      <w:r>
        <w:rPr>
          <w:rFonts w:hint="eastAsia" w:ascii="宋体" w:hAnsi="宋体" w:eastAsia="宋体" w:cs="宋体"/>
          <w:snapToGrid w:val="0"/>
          <w:szCs w:val="21"/>
        </w:rPr>
        <w:t>，</w:t>
      </w:r>
      <w:r>
        <w:rPr>
          <w:rFonts w:hint="eastAsia" w:ascii="宋体" w:hAnsi="宋体" w:eastAsia="宋体" w:cs="宋体"/>
          <w:snapToGrid w:val="0"/>
          <w:szCs w:val="21"/>
          <w:lang w:val="zh-CN" w:eastAsia="zh-CN"/>
        </w:rPr>
        <w:t>均应采用本行业通用的方式进行包装；没有通用方式的，应当采取足以保护产品的包装方式</w:t>
      </w:r>
      <w:r>
        <w:rPr>
          <w:rFonts w:hint="eastAsia" w:ascii="宋体" w:hAnsi="宋体" w:eastAsia="宋体" w:cs="宋体"/>
          <w:snapToGrid w:val="0"/>
          <w:szCs w:val="21"/>
        </w:rPr>
        <w:t>，</w:t>
      </w:r>
      <w:r>
        <w:rPr>
          <w:rFonts w:hint="eastAsia" w:ascii="宋体" w:hAnsi="宋体" w:eastAsia="宋体" w:cs="宋体"/>
          <w:snapToGrid w:val="0"/>
          <w:szCs w:val="21"/>
          <w:lang w:val="zh-CN" w:eastAsia="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eastAsia="宋体" w:cs="宋体"/>
          <w:snapToGrid w:val="0"/>
          <w:szCs w:val="21"/>
          <w:lang w:val="en-US" w:eastAsia="zh-CN"/>
        </w:rPr>
        <w:t>中标人</w:t>
      </w:r>
      <w:r>
        <w:rPr>
          <w:rFonts w:hint="eastAsia" w:ascii="宋体" w:hAnsi="宋体" w:eastAsia="宋体" w:cs="宋体"/>
          <w:snapToGrid w:val="0"/>
          <w:szCs w:val="21"/>
          <w:lang w:val="zh-CN" w:eastAsia="zh-CN"/>
        </w:rPr>
        <w:t>承担。</w:t>
      </w:r>
    </w:p>
    <w:p w14:paraId="5F79BFD0">
      <w:pPr>
        <w:snapToGrid w:val="0"/>
        <w:spacing w:line="360" w:lineRule="auto"/>
        <w:ind w:firstLine="480" w:firstLineChars="200"/>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r>
        <w:rPr>
          <w:rFonts w:hint="eastAsia" w:cs="宋体"/>
          <w:snapToGrid w:val="0"/>
          <w:szCs w:val="21"/>
          <w:lang w:val="en-US" w:eastAsia="zh-CN"/>
        </w:rPr>
        <w:t>中标人进场安装后，需保持原有场地的整洁，自行处理剩余垃圾；如在安装过程中造成原有场地的损坏，中标人需负责将场地恢复至原样。</w:t>
      </w:r>
    </w:p>
    <w:p w14:paraId="36F69E2B">
      <w:pPr>
        <w:snapToGrid w:val="0"/>
        <w:spacing w:line="360" w:lineRule="auto"/>
        <w:ind w:firstLine="480" w:firstLineChars="200"/>
        <w:rPr>
          <w:rFonts w:hint="eastAsia" w:ascii="宋体" w:hAnsi="宋体" w:eastAsia="宋体" w:cs="宋体"/>
          <w:snapToGrid w:val="0"/>
          <w:szCs w:val="21"/>
          <w:lang w:val="zh-CN" w:eastAsia="zh-CN"/>
        </w:rPr>
      </w:pPr>
      <w:r>
        <w:rPr>
          <w:rFonts w:hint="eastAsia" w:cs="宋体"/>
          <w:snapToGrid w:val="0"/>
          <w:szCs w:val="21"/>
          <w:lang w:val="en-US" w:eastAsia="zh-CN"/>
        </w:rPr>
        <w:t>12.</w:t>
      </w:r>
      <w:r>
        <w:rPr>
          <w:rFonts w:hint="eastAsia" w:ascii="宋体" w:hAnsi="宋体" w:eastAsia="宋体" w:cs="宋体"/>
          <w:snapToGrid w:val="0"/>
          <w:szCs w:val="21"/>
          <w:lang w:val="zh-CN" w:eastAsia="zh-CN"/>
        </w:rPr>
        <w:t>施工安全</w:t>
      </w:r>
    </w:p>
    <w:p w14:paraId="31C188CE">
      <w:pPr>
        <w:snapToGrid w:val="0"/>
        <w:spacing w:line="360" w:lineRule="auto"/>
        <w:ind w:firstLine="480" w:firstLineChars="200"/>
        <w:rPr>
          <w:rFonts w:hint="eastAsia" w:ascii="宋体" w:hAnsi="宋体" w:eastAsia="宋体" w:cs="宋体"/>
          <w:snapToGrid w:val="0"/>
          <w:szCs w:val="21"/>
          <w:lang w:val="zh-CN" w:eastAsia="zh-CN"/>
        </w:rPr>
      </w:pPr>
      <w:r>
        <w:rPr>
          <w:rFonts w:hint="eastAsia" w:ascii="宋体" w:hAnsi="宋体" w:eastAsia="宋体" w:cs="宋体"/>
          <w:snapToGrid w:val="0"/>
          <w:szCs w:val="21"/>
          <w:lang w:val="zh-CN" w:eastAsia="zh-CN"/>
        </w:rPr>
        <w:t>（</w:t>
      </w:r>
      <w:r>
        <w:rPr>
          <w:rFonts w:hint="eastAsia" w:ascii="宋体" w:hAnsi="宋体" w:eastAsia="宋体" w:cs="宋体"/>
          <w:snapToGrid w:val="0"/>
          <w:szCs w:val="21"/>
          <w:lang w:val="en-US" w:eastAsia="zh-CN"/>
        </w:rPr>
        <w:t>1</w:t>
      </w:r>
      <w:r>
        <w:rPr>
          <w:rFonts w:hint="eastAsia" w:ascii="宋体" w:hAnsi="宋体" w:eastAsia="宋体" w:cs="宋体"/>
          <w:snapToGrid w:val="0"/>
          <w:szCs w:val="21"/>
          <w:lang w:val="zh-CN" w:eastAsia="zh-CN"/>
        </w:rPr>
        <w:t>）</w:t>
      </w:r>
      <w:r>
        <w:rPr>
          <w:rFonts w:hint="eastAsia" w:ascii="宋体" w:hAnsi="宋体" w:eastAsia="宋体" w:cs="宋体"/>
          <w:snapToGrid w:val="0"/>
          <w:szCs w:val="21"/>
          <w:lang w:val="en-US" w:eastAsia="zh-CN"/>
        </w:rPr>
        <w:t>中标人</w:t>
      </w:r>
      <w:r>
        <w:rPr>
          <w:rFonts w:hint="eastAsia" w:ascii="宋体" w:hAnsi="宋体" w:eastAsia="宋体" w:cs="宋体"/>
          <w:snapToGrid w:val="0"/>
          <w:szCs w:val="21"/>
          <w:lang w:val="zh-CN" w:eastAsia="zh-CN"/>
        </w:rPr>
        <w:t>承诺在本项目设备安装调试等实施过程中，为项目施工人员购买人身意外险，对其所雇人员工作意外伤亡的，负全部责任。</w:t>
      </w:r>
    </w:p>
    <w:p w14:paraId="63536487">
      <w:pPr>
        <w:snapToGrid w:val="0"/>
        <w:spacing w:line="360" w:lineRule="auto"/>
        <w:ind w:firstLine="480" w:firstLineChars="200"/>
        <w:rPr>
          <w:rFonts w:hint="eastAsia" w:ascii="宋体" w:hAnsi="宋体" w:eastAsia="宋体" w:cs="宋体"/>
          <w:snapToGrid w:val="0"/>
          <w:szCs w:val="21"/>
          <w:lang w:val="en-US" w:eastAsia="zh-CN"/>
        </w:rPr>
      </w:pPr>
      <w:r>
        <w:rPr>
          <w:rFonts w:hint="eastAsia" w:ascii="宋体" w:hAnsi="宋体" w:eastAsia="宋体" w:cs="宋体"/>
          <w:snapToGrid w:val="0"/>
          <w:szCs w:val="21"/>
          <w:lang w:val="zh-CN" w:eastAsia="zh-CN"/>
        </w:rPr>
        <w:t>（</w:t>
      </w:r>
      <w:r>
        <w:rPr>
          <w:rFonts w:hint="eastAsia" w:ascii="宋体" w:hAnsi="宋体" w:eastAsia="宋体" w:cs="宋体"/>
          <w:snapToGrid w:val="0"/>
          <w:szCs w:val="21"/>
          <w:lang w:val="en-US" w:eastAsia="zh-CN"/>
        </w:rPr>
        <w:t>2</w:t>
      </w:r>
      <w:r>
        <w:rPr>
          <w:rFonts w:hint="eastAsia" w:ascii="宋体" w:hAnsi="宋体" w:eastAsia="宋体" w:cs="宋体"/>
          <w:snapToGrid w:val="0"/>
          <w:szCs w:val="21"/>
          <w:lang w:val="zh-CN" w:eastAsia="zh-CN"/>
        </w:rPr>
        <w:t>）承诺落实各项工作安全规范并遵守自动检查，倘有疏忽导致工作人员伤亡或任何其它灾害时，愿自行承担一切责任，概与</w:t>
      </w:r>
      <w:r>
        <w:rPr>
          <w:rFonts w:hint="eastAsia" w:ascii="宋体" w:hAnsi="宋体" w:eastAsia="宋体" w:cs="宋体"/>
          <w:snapToGrid w:val="0"/>
          <w:szCs w:val="21"/>
          <w:lang w:val="en-US" w:eastAsia="zh-CN"/>
        </w:rPr>
        <w:t>采购人</w:t>
      </w:r>
      <w:r>
        <w:rPr>
          <w:rFonts w:hint="eastAsia" w:ascii="宋体" w:hAnsi="宋体" w:eastAsia="宋体" w:cs="宋体"/>
          <w:snapToGrid w:val="0"/>
          <w:szCs w:val="21"/>
          <w:lang w:val="zh-CN" w:eastAsia="zh-CN"/>
        </w:rPr>
        <w:t>无关。若造成</w:t>
      </w:r>
      <w:r>
        <w:rPr>
          <w:rFonts w:hint="eastAsia" w:ascii="宋体" w:hAnsi="宋体" w:eastAsia="宋体" w:cs="宋体"/>
          <w:snapToGrid w:val="0"/>
          <w:szCs w:val="21"/>
          <w:lang w:val="en-US" w:eastAsia="zh-CN"/>
        </w:rPr>
        <w:t>采购人</w:t>
      </w:r>
      <w:r>
        <w:rPr>
          <w:rFonts w:hint="eastAsia" w:ascii="宋体" w:hAnsi="宋体" w:eastAsia="宋体" w:cs="宋体"/>
          <w:snapToGrid w:val="0"/>
          <w:szCs w:val="21"/>
          <w:lang w:val="zh-CN" w:eastAsia="zh-CN"/>
        </w:rPr>
        <w:t>各项损失时，</w:t>
      </w:r>
      <w:r>
        <w:rPr>
          <w:rFonts w:hint="eastAsia" w:ascii="宋体" w:hAnsi="宋体" w:eastAsia="宋体" w:cs="宋体"/>
          <w:snapToGrid w:val="0"/>
          <w:szCs w:val="21"/>
          <w:lang w:val="en-US" w:eastAsia="zh-CN"/>
        </w:rPr>
        <w:t>由中标人负全部责任。</w:t>
      </w:r>
    </w:p>
    <w:p w14:paraId="0490DD20">
      <w:pPr>
        <w:snapToGrid w:val="0"/>
        <w:spacing w:line="360" w:lineRule="auto"/>
        <w:ind w:firstLine="480" w:firstLineChars="200"/>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r>
        <w:rPr>
          <w:rFonts w:hint="eastAsia" w:cs="宋体"/>
          <w:snapToGrid w:val="0"/>
          <w:szCs w:val="21"/>
          <w:lang w:val="en-US" w:eastAsia="zh-CN"/>
        </w:rPr>
        <w:t>3</w:t>
      </w:r>
      <w:r>
        <w:rPr>
          <w:rFonts w:hint="eastAsia" w:ascii="宋体" w:hAnsi="宋体" w:eastAsia="宋体" w:cs="宋体"/>
          <w:snapToGrid w:val="0"/>
          <w:szCs w:val="21"/>
          <w:lang w:val="en-US" w:eastAsia="zh-CN"/>
        </w:rPr>
        <w:t>.中标人应保证所供货物的安全性能，在使用过程中，如非人为原因出现安全事故的，由中标人负全部经济责任，且采购人有权追究其法律责任。</w:t>
      </w:r>
    </w:p>
    <w:p w14:paraId="1E075486">
      <w:pPr>
        <w:snapToGrid w:val="0"/>
        <w:spacing w:line="360" w:lineRule="auto"/>
        <w:ind w:firstLine="480" w:firstLineChars="200"/>
        <w:rPr>
          <w:rFonts w:hint="default" w:ascii="宋体" w:hAnsi="宋体" w:eastAsia="宋体" w:cs="宋体"/>
          <w:snapToGrid w:val="0"/>
          <w:szCs w:val="21"/>
          <w:lang w:val="en-US" w:eastAsia="zh-CN"/>
        </w:rPr>
      </w:pPr>
    </w:p>
    <w:p w14:paraId="66F153AF">
      <w:pPr>
        <w:snapToGrid w:val="0"/>
        <w:spacing w:line="360" w:lineRule="auto"/>
        <w:ind w:firstLine="480" w:firstLineChars="200"/>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（二）投标报价</w:t>
      </w:r>
    </w:p>
    <w:p w14:paraId="5AA717AE">
      <w:pPr>
        <w:snapToGrid w:val="0"/>
        <w:spacing w:line="360" w:lineRule="auto"/>
        <w:ind w:firstLine="48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1.</w:t>
      </w:r>
      <w:r>
        <w:rPr>
          <w:rFonts w:hint="eastAsia" w:ascii="宋体" w:hAnsi="宋体" w:eastAsia="宋体" w:cs="宋体"/>
          <w:snapToGrid w:val="0"/>
          <w:szCs w:val="21"/>
        </w:rPr>
        <w:t>本项目采用</w:t>
      </w:r>
      <w:r>
        <w:rPr>
          <w:rFonts w:hint="eastAsia" w:ascii="宋体" w:hAnsi="宋体" w:eastAsia="宋体" w:cs="宋体"/>
          <w:snapToGrid w:val="0"/>
          <w:szCs w:val="21"/>
          <w:lang w:eastAsia="zh-CN"/>
        </w:rPr>
        <w:t>按实结算，</w:t>
      </w:r>
      <w:r>
        <w:rPr>
          <w:rFonts w:hint="eastAsia" w:ascii="宋体" w:hAnsi="宋体" w:eastAsia="宋体" w:cs="宋体"/>
          <w:snapToGrid w:val="0"/>
          <w:szCs w:val="21"/>
        </w:rPr>
        <w:t>所有设备均采用人民币报价。本项目的成交报价应包含货款、标准附件、备品备件、专用工具、包装、运输、装卸、保险、税金、货到就位以及安装、调试、培训、保修</w:t>
      </w:r>
      <w:r>
        <w:rPr>
          <w:rFonts w:hint="eastAsia" w:cs="宋体"/>
          <w:snapToGrid w:val="0"/>
          <w:szCs w:val="21"/>
          <w:lang w:eastAsia="zh-CN"/>
        </w:rPr>
        <w:t>、验收</w:t>
      </w:r>
      <w:r>
        <w:rPr>
          <w:rFonts w:hint="eastAsia" w:ascii="宋体" w:hAnsi="宋体" w:eastAsia="宋体" w:cs="宋体"/>
          <w:snapToGrid w:val="0"/>
          <w:szCs w:val="21"/>
        </w:rPr>
        <w:t>等</w:t>
      </w:r>
      <w:r>
        <w:rPr>
          <w:rFonts w:hint="eastAsia" w:ascii="宋体" w:hAnsi="宋体" w:eastAsia="宋体" w:cs="宋体"/>
          <w:snapToGrid w:val="0"/>
          <w:szCs w:val="21"/>
          <w:lang w:val="en-US" w:eastAsia="zh-CN"/>
        </w:rPr>
        <w:t>完成本项交付使用所需的所有</w:t>
      </w:r>
      <w:r>
        <w:rPr>
          <w:rFonts w:hint="eastAsia" w:ascii="宋体" w:hAnsi="宋体" w:eastAsia="宋体" w:cs="宋体"/>
          <w:snapToGrid w:val="0"/>
          <w:szCs w:val="21"/>
        </w:rPr>
        <w:t>费用，如有不足，由投标人予以补足，不再另行结算。</w:t>
      </w:r>
    </w:p>
    <w:p w14:paraId="7D55DAA5">
      <w:pPr>
        <w:snapToGrid w:val="0"/>
        <w:spacing w:line="360" w:lineRule="auto"/>
        <w:ind w:firstLine="480" w:firstLineChars="200"/>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r>
        <w:rPr>
          <w:rFonts w:hint="eastAsia" w:ascii="宋体" w:hAnsi="宋体" w:eastAsia="宋体" w:cs="宋体"/>
          <w:snapToGrid w:val="0"/>
          <w:szCs w:val="21"/>
        </w:rPr>
        <w:t>采购人保留在签约时调整定购设备数量、配套设备、备件和服务的权力，供应商应对投标文件中的设备和服务明细报价,按投标单价不变的前提下进行调整，双方不得拒绝。</w:t>
      </w:r>
    </w:p>
    <w:p w14:paraId="2BB10396">
      <w:pPr>
        <w:numPr>
          <w:ilvl w:val="0"/>
          <w:numId w:val="0"/>
        </w:numPr>
        <w:snapToGrid w:val="0"/>
        <w:spacing w:line="360" w:lineRule="auto"/>
        <w:rPr>
          <w:rFonts w:hint="default" w:ascii="宋体" w:hAnsi="宋体" w:eastAsia="宋体" w:cs="宋体"/>
          <w:b/>
          <w:sz w:val="24"/>
          <w:szCs w:val="24"/>
          <w:lang w:val="en-US" w:eastAsia="zh-CN"/>
        </w:rPr>
      </w:pPr>
    </w:p>
    <w:p w14:paraId="43CB424B">
      <w:pPr>
        <w:snapToGrid w:val="0"/>
        <w:spacing w:line="360" w:lineRule="auto"/>
        <w:ind w:firstLine="3735" w:firstLineChars="1550"/>
        <w:rPr>
          <w:rFonts w:hint="eastAsia" w:ascii="宋体" w:hAnsi="宋体" w:eastAsia="宋体" w:cs="宋体"/>
          <w:b/>
          <w:sz w:val="24"/>
          <w:szCs w:val="24"/>
        </w:rPr>
      </w:pPr>
      <w:r>
        <w:rPr>
          <w:rFonts w:hint="eastAsia" w:cs="宋体"/>
          <w:b/>
          <w:sz w:val="24"/>
          <w:szCs w:val="24"/>
          <w:lang w:val="en-US" w:eastAsia="zh-CN"/>
        </w:rPr>
        <w:t>三、</w:t>
      </w:r>
      <w:r>
        <w:rPr>
          <w:rFonts w:hint="eastAsia" w:ascii="宋体" w:hAnsi="宋体" w:eastAsia="宋体" w:cs="宋体"/>
          <w:b/>
          <w:sz w:val="24"/>
          <w:szCs w:val="24"/>
        </w:rPr>
        <w:t>商务要求</w:t>
      </w:r>
    </w:p>
    <w:p w14:paraId="00763028">
      <w:pPr>
        <w:widowControl/>
        <w:snapToGrid w:val="0"/>
        <w:spacing w:line="360" w:lineRule="auto"/>
        <w:rPr>
          <w:rFonts w:hint="eastAsia" w:ascii="宋体" w:hAnsi="宋体" w:eastAsia="宋体" w:cs="宋体"/>
          <w:b/>
          <w:bCs/>
          <w:kern w:val="0"/>
          <w:sz w:val="24"/>
          <w:szCs w:val="24"/>
        </w:rPr>
      </w:pPr>
      <w:r>
        <w:rPr>
          <w:rFonts w:hint="eastAsia" w:ascii="宋体" w:hAnsi="宋体" w:eastAsia="宋体" w:cs="宋体"/>
          <w:sz w:val="24"/>
          <w:szCs w:val="24"/>
        </w:rPr>
        <w:t>▲</w:t>
      </w: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供货期</w:t>
      </w:r>
    </w:p>
    <w:p w14:paraId="7A247C46">
      <w:pPr>
        <w:widowControl/>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合同签</w:t>
      </w:r>
      <w:r>
        <w:rPr>
          <w:rFonts w:hint="eastAsia" w:ascii="宋体" w:hAnsi="宋体" w:eastAsia="宋体" w:cs="宋体"/>
          <w:kern w:val="0"/>
          <w:sz w:val="24"/>
          <w:szCs w:val="24"/>
          <w:highlight w:val="none"/>
        </w:rPr>
        <w:t>订后</w:t>
      </w:r>
      <w:r>
        <w:rPr>
          <w:rFonts w:hint="eastAsia" w:cs="宋体"/>
          <w:color w:val="0000FF"/>
          <w:kern w:val="0"/>
          <w:sz w:val="24"/>
          <w:szCs w:val="24"/>
          <w:highlight w:val="none"/>
          <w:u w:val="single"/>
          <w:lang w:val="en-US" w:eastAsia="zh-CN"/>
        </w:rPr>
        <w:t>50</w:t>
      </w:r>
      <w:r>
        <w:rPr>
          <w:rFonts w:hint="eastAsia" w:ascii="宋体" w:hAnsi="宋体" w:eastAsia="宋体" w:cs="宋体"/>
          <w:color w:val="0000FF"/>
          <w:kern w:val="0"/>
          <w:sz w:val="24"/>
          <w:szCs w:val="24"/>
          <w:highlight w:val="none"/>
          <w:u w:val="single"/>
        </w:rPr>
        <w:t>天</w:t>
      </w:r>
      <w:r>
        <w:rPr>
          <w:rFonts w:hint="eastAsia" w:ascii="宋体" w:hAnsi="宋体" w:eastAsia="宋体" w:cs="宋体"/>
          <w:kern w:val="0"/>
          <w:sz w:val="24"/>
          <w:szCs w:val="24"/>
          <w:highlight w:val="none"/>
        </w:rPr>
        <w:t>内提供</w:t>
      </w:r>
      <w:r>
        <w:rPr>
          <w:rFonts w:hint="eastAsia" w:ascii="宋体" w:hAnsi="宋体" w:eastAsia="宋体" w:cs="宋体"/>
          <w:kern w:val="0"/>
          <w:sz w:val="24"/>
          <w:szCs w:val="24"/>
        </w:rPr>
        <w:t>所有货物并完成</w:t>
      </w:r>
      <w:r>
        <w:rPr>
          <w:rFonts w:hint="eastAsia" w:ascii="宋体" w:hAnsi="宋体" w:eastAsia="宋体" w:cs="宋体"/>
          <w:kern w:val="0"/>
          <w:sz w:val="24"/>
          <w:szCs w:val="24"/>
          <w:lang w:eastAsia="zh-CN"/>
        </w:rPr>
        <w:t>安装及调试</w:t>
      </w:r>
      <w:r>
        <w:rPr>
          <w:rFonts w:hint="eastAsia" w:ascii="宋体" w:hAnsi="宋体" w:eastAsia="宋体" w:cs="宋体"/>
          <w:kern w:val="0"/>
          <w:sz w:val="24"/>
          <w:szCs w:val="24"/>
        </w:rPr>
        <w:t>。</w:t>
      </w:r>
    </w:p>
    <w:p w14:paraId="471F32D8">
      <w:pPr>
        <w:widowControl/>
        <w:snapToGrid w:val="0"/>
        <w:spacing w:line="360" w:lineRule="auto"/>
        <w:rPr>
          <w:rFonts w:hint="eastAsia" w:ascii="宋体" w:hAnsi="宋体" w:eastAsia="宋体" w:cs="宋体"/>
          <w:b/>
          <w:bCs/>
          <w:kern w:val="0"/>
          <w:sz w:val="24"/>
          <w:szCs w:val="24"/>
        </w:rPr>
      </w:pPr>
      <w:r>
        <w:rPr>
          <w:rFonts w:hint="eastAsia" w:ascii="宋体" w:hAnsi="宋体" w:eastAsia="宋体" w:cs="宋体"/>
          <w:sz w:val="24"/>
          <w:szCs w:val="24"/>
        </w:rPr>
        <w:t>▲</w:t>
      </w: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供货地点</w:t>
      </w:r>
    </w:p>
    <w:p w14:paraId="56BEE2B9">
      <w:pPr>
        <w:widowControl/>
        <w:snapToGrid w:val="0"/>
        <w:spacing w:line="360" w:lineRule="auto"/>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龙港市</w:t>
      </w:r>
      <w:r>
        <w:rPr>
          <w:rFonts w:hint="eastAsia" w:cs="宋体"/>
          <w:b w:val="0"/>
          <w:bCs w:val="0"/>
          <w:sz w:val="24"/>
          <w:szCs w:val="24"/>
          <w:vertAlign w:val="baseline"/>
          <w:lang w:val="en-US" w:eastAsia="zh-CN"/>
        </w:rPr>
        <w:t>科技高级中学，</w:t>
      </w:r>
      <w:r>
        <w:rPr>
          <w:rFonts w:hint="eastAsia" w:ascii="宋体" w:hAnsi="宋体" w:eastAsia="宋体" w:cs="宋体"/>
          <w:b w:val="0"/>
          <w:bCs w:val="0"/>
          <w:sz w:val="24"/>
          <w:szCs w:val="24"/>
          <w:vertAlign w:val="baseline"/>
          <w:lang w:val="en-US" w:eastAsia="zh-CN"/>
        </w:rPr>
        <w:t>具体根据采购需求进行供货安装。</w:t>
      </w:r>
      <w:r>
        <w:rPr>
          <w:rFonts w:hint="eastAsia" w:cs="宋体"/>
          <w:b w:val="0"/>
          <w:bCs w:val="0"/>
          <w:sz w:val="24"/>
          <w:szCs w:val="24"/>
          <w:vertAlign w:val="baseline"/>
          <w:lang w:val="en-US" w:eastAsia="zh-CN"/>
        </w:rPr>
        <w:t>请供应商自行考虑分批供货的成本，采购人不另行支付费用。</w:t>
      </w:r>
    </w:p>
    <w:p w14:paraId="52285186">
      <w:pPr>
        <w:widowControl/>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质保期</w:t>
      </w:r>
    </w:p>
    <w:p w14:paraId="5DD2ECEF">
      <w:pPr>
        <w:widowControl/>
        <w:snapToGrid w:val="0"/>
        <w:spacing w:line="360" w:lineRule="auto"/>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本项目为交钥匙工程</w:t>
      </w:r>
      <w:r>
        <w:rPr>
          <w:rFonts w:hint="eastAsia" w:ascii="宋体" w:hAnsi="宋体" w:eastAsia="宋体" w:cs="宋体"/>
          <w:b w:val="0"/>
          <w:bCs w:val="0"/>
          <w:sz w:val="24"/>
          <w:szCs w:val="24"/>
          <w:highlight w:val="none"/>
          <w:vertAlign w:val="baseline"/>
          <w:lang w:val="en-US" w:eastAsia="zh-CN"/>
        </w:rPr>
        <w:t>，所有货物为</w:t>
      </w:r>
      <w:r>
        <w:rPr>
          <w:rFonts w:hint="eastAsia"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年质保</w:t>
      </w:r>
      <w:r>
        <w:rPr>
          <w:rFonts w:hint="eastAsia" w:ascii="宋体" w:hAnsi="宋体" w:eastAsia="宋体" w:cs="宋体"/>
          <w:b w:val="0"/>
          <w:bCs w:val="0"/>
          <w:sz w:val="24"/>
          <w:szCs w:val="24"/>
          <w:vertAlign w:val="baseline"/>
          <w:lang w:val="en-US" w:eastAsia="zh-CN"/>
        </w:rPr>
        <w:t>，除有特殊明确的除外；保质期内因产品本身缺陷（非人为因素）造成各种故障应由中标供应商免费技术服务和维修，如采购人要求，供货商应长期负责有偿优惠维修。</w:t>
      </w:r>
    </w:p>
    <w:p w14:paraId="7C67D819">
      <w:pPr>
        <w:widowControl/>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售后服务</w:t>
      </w:r>
    </w:p>
    <w:p w14:paraId="0ED30B6A">
      <w:pPr>
        <w:widowControl/>
        <w:snapToGrid w:val="0"/>
        <w:spacing w:line="360" w:lineRule="auto"/>
        <w:ind w:firstLine="479"/>
        <w:rPr>
          <w:rFonts w:hint="eastAsia" w:ascii="宋体" w:hAnsi="宋体" w:eastAsia="宋体" w:cs="宋体"/>
          <w:sz w:val="24"/>
          <w:szCs w:val="24"/>
        </w:rPr>
      </w:pPr>
      <w:r>
        <w:rPr>
          <w:rFonts w:hint="eastAsia" w:ascii="宋体" w:hAnsi="宋体" w:eastAsia="宋体" w:cs="宋体"/>
          <w:kern w:val="0"/>
          <w:sz w:val="24"/>
          <w:szCs w:val="24"/>
        </w:rPr>
        <w:t>中标人需提供专门的售后服务电话，中标人在接到采购人通知后，</w:t>
      </w:r>
      <w:r>
        <w:rPr>
          <w:rFonts w:hint="eastAsia" w:ascii="宋体" w:hAnsi="宋体" w:eastAsia="宋体" w:cs="宋体"/>
          <w:kern w:val="0"/>
          <w:sz w:val="24"/>
          <w:szCs w:val="24"/>
          <w:u w:val="single"/>
        </w:rPr>
        <w:t>1</w:t>
      </w:r>
      <w:r>
        <w:rPr>
          <w:rFonts w:hint="eastAsia" w:ascii="宋体" w:hAnsi="宋体" w:eastAsia="宋体" w:cs="宋体"/>
          <w:kern w:val="0"/>
          <w:sz w:val="24"/>
          <w:szCs w:val="24"/>
        </w:rPr>
        <w:t>小时内做出响应，</w:t>
      </w:r>
      <w:r>
        <w:rPr>
          <w:rFonts w:hint="eastAsia" w:ascii="宋体" w:hAnsi="宋体" w:eastAsia="宋体" w:cs="宋体"/>
          <w:kern w:val="0"/>
          <w:sz w:val="24"/>
          <w:szCs w:val="24"/>
          <w:u w:val="single"/>
        </w:rPr>
        <w:t>2</w:t>
      </w:r>
      <w:r>
        <w:rPr>
          <w:rFonts w:hint="eastAsia" w:ascii="宋体" w:hAnsi="宋体" w:eastAsia="宋体" w:cs="宋体"/>
          <w:kern w:val="0"/>
          <w:sz w:val="24"/>
          <w:szCs w:val="24"/>
        </w:rPr>
        <w:t>小时内派人赴现场处理问题。</w:t>
      </w:r>
      <w:r>
        <w:rPr>
          <w:rFonts w:hint="eastAsia" w:ascii="宋体" w:hAnsi="宋体" w:eastAsia="宋体" w:cs="宋体"/>
          <w:kern w:val="0"/>
          <w:sz w:val="24"/>
          <w:szCs w:val="24"/>
          <w:u w:val="single"/>
        </w:rPr>
        <w:t>24</w:t>
      </w:r>
      <w:r>
        <w:rPr>
          <w:rFonts w:hint="eastAsia" w:ascii="宋体" w:hAnsi="宋体" w:eastAsia="宋体" w:cs="宋体"/>
          <w:kern w:val="0"/>
          <w:sz w:val="24"/>
          <w:szCs w:val="24"/>
        </w:rPr>
        <w:t>小时内无法修复的，中标人需提供</w:t>
      </w:r>
      <w:r>
        <w:rPr>
          <w:rFonts w:hint="eastAsia" w:ascii="宋体" w:hAnsi="宋体" w:eastAsia="宋体" w:cs="宋体"/>
          <w:sz w:val="24"/>
          <w:szCs w:val="24"/>
        </w:rPr>
        <w:t>无偿提供备用件供采购人使用</w:t>
      </w:r>
      <w:r>
        <w:rPr>
          <w:rFonts w:hint="eastAsia" w:ascii="宋体" w:hAnsi="宋体" w:eastAsia="宋体" w:cs="宋体"/>
          <w:sz w:val="24"/>
          <w:szCs w:val="24"/>
          <w:lang w:eastAsia="zh-CN"/>
        </w:rPr>
        <w:t>，直至</w:t>
      </w:r>
      <w:r>
        <w:rPr>
          <w:rFonts w:hint="eastAsia" w:cs="宋体"/>
          <w:sz w:val="24"/>
          <w:szCs w:val="24"/>
          <w:lang w:val="en-US" w:eastAsia="zh-CN"/>
        </w:rPr>
        <w:t>货物</w:t>
      </w:r>
      <w:r>
        <w:rPr>
          <w:rFonts w:hint="eastAsia" w:ascii="宋体" w:hAnsi="宋体" w:eastAsia="宋体" w:cs="宋体"/>
          <w:sz w:val="24"/>
          <w:szCs w:val="24"/>
          <w:lang w:eastAsia="zh-CN"/>
        </w:rPr>
        <w:t>完成维修并正常投入使用</w:t>
      </w:r>
      <w:r>
        <w:rPr>
          <w:rFonts w:hint="eastAsia" w:ascii="宋体" w:hAnsi="宋体" w:eastAsia="宋体" w:cs="宋体"/>
          <w:sz w:val="24"/>
          <w:szCs w:val="24"/>
        </w:rPr>
        <w:t>。</w:t>
      </w:r>
    </w:p>
    <w:p w14:paraId="19E7DE2A">
      <w:pPr>
        <w:widowControl/>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技术培训</w:t>
      </w:r>
    </w:p>
    <w:p w14:paraId="71985561">
      <w:pPr>
        <w:widowControl/>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中标人需负责对采购人的技术人员</w:t>
      </w:r>
      <w:r>
        <w:rPr>
          <w:rFonts w:hint="eastAsia" w:cs="宋体"/>
          <w:kern w:val="0"/>
          <w:sz w:val="24"/>
          <w:szCs w:val="24"/>
          <w:lang w:eastAsia="zh-CN"/>
        </w:rPr>
        <w:t>进</w:t>
      </w:r>
      <w:r>
        <w:rPr>
          <w:rFonts w:hint="eastAsia" w:ascii="宋体" w:hAnsi="宋体" w:eastAsia="宋体" w:cs="宋体"/>
          <w:kern w:val="0"/>
          <w:sz w:val="24"/>
          <w:szCs w:val="24"/>
        </w:rPr>
        <w:t>行培训。供应商须在投标文件中提供培训计划，包括培训内容、培训时间、培训费用等。技术培训费用应包含在投标总价。</w:t>
      </w:r>
    </w:p>
    <w:p w14:paraId="3F58E2A4">
      <w:pPr>
        <w:widowControl/>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在项目组织验收之前，应完成对采购人不少于2名操作人员的培训（提供完整的技术培训，使采购人今后能自行操作、维护）。</w:t>
      </w:r>
    </w:p>
    <w:p w14:paraId="04417668">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中标投标人应对采购人提供全面的技术和维护咨询。</w:t>
      </w:r>
    </w:p>
    <w:p w14:paraId="1D64F511">
      <w:pPr>
        <w:widowControl/>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付款方式</w:t>
      </w:r>
    </w:p>
    <w:p w14:paraId="76D9BAA1">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.预付款：</w:t>
      </w:r>
      <w:r>
        <w:rPr>
          <w:rFonts w:hint="eastAsia" w:ascii="宋体" w:hAnsi="宋体" w:eastAsia="宋体" w:cs="宋体"/>
          <w:sz w:val="24"/>
          <w:szCs w:val="24"/>
          <w:highlight w:val="none"/>
        </w:rPr>
        <w:t>合同生效及具备实施条件后7个工作日内</w:t>
      </w:r>
      <w:r>
        <w:rPr>
          <w:rFonts w:hint="eastAsia" w:ascii="宋体" w:hAnsi="宋体" w:eastAsia="宋体" w:cs="宋体"/>
          <w:sz w:val="24"/>
          <w:szCs w:val="24"/>
          <w:highlight w:val="none"/>
          <w:lang w:eastAsia="zh-CN"/>
        </w:rPr>
        <w:t>，由</w:t>
      </w:r>
      <w:r>
        <w:rPr>
          <w:rFonts w:hint="eastAsia" w:ascii="宋体" w:hAnsi="宋体" w:eastAsia="宋体" w:cs="宋体"/>
          <w:sz w:val="24"/>
          <w:szCs w:val="24"/>
          <w:lang w:eastAsia="zh-CN"/>
        </w:rPr>
        <w:t>采购人向中标</w:t>
      </w:r>
      <w:r>
        <w:rPr>
          <w:rFonts w:hint="eastAsia" w:cs="宋体"/>
          <w:sz w:val="24"/>
          <w:szCs w:val="24"/>
          <w:lang w:val="en-US" w:eastAsia="zh-CN"/>
        </w:rPr>
        <w:t>人</w:t>
      </w:r>
      <w:r>
        <w:rPr>
          <w:rFonts w:hint="eastAsia" w:ascii="宋体" w:hAnsi="宋体" w:eastAsia="宋体" w:cs="宋体"/>
          <w:sz w:val="24"/>
          <w:szCs w:val="24"/>
        </w:rPr>
        <w:t>支付合同价的</w:t>
      </w:r>
      <w:r>
        <w:rPr>
          <w:rFonts w:hint="eastAsia"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eastAsia="zh-CN"/>
        </w:rPr>
        <w:t>作为预付款</w:t>
      </w:r>
      <w:r>
        <w:rPr>
          <w:rFonts w:hint="eastAsia" w:ascii="宋体" w:hAnsi="宋体" w:eastAsia="宋体" w:cs="宋体"/>
          <w:sz w:val="24"/>
          <w:szCs w:val="24"/>
        </w:rPr>
        <w:t>；</w:t>
      </w:r>
      <w:r>
        <w:rPr>
          <w:rFonts w:hint="eastAsia" w:cs="宋体"/>
          <w:sz w:val="24"/>
          <w:szCs w:val="24"/>
          <w:lang w:eastAsia="zh-CN"/>
        </w:rPr>
        <w:t>（</w:t>
      </w:r>
      <w:r>
        <w:rPr>
          <w:rFonts w:hint="eastAsia" w:cs="宋体"/>
          <w:sz w:val="24"/>
          <w:szCs w:val="24"/>
          <w:lang w:val="en-US" w:eastAsia="zh-CN"/>
        </w:rPr>
        <w:t>中标人需提供预付款等额的见索即付保函担保或银行、保险公司保函，保函有效期不早于供货完成并通过验收时间</w:t>
      </w:r>
      <w:r>
        <w:rPr>
          <w:rFonts w:hint="eastAsia" w:cs="宋体"/>
          <w:sz w:val="24"/>
          <w:szCs w:val="24"/>
          <w:lang w:eastAsia="zh-CN"/>
        </w:rPr>
        <w:t>）；签订合同时，</w:t>
      </w:r>
      <w:r>
        <w:rPr>
          <w:rFonts w:hint="eastAsia" w:cs="宋体"/>
          <w:sz w:val="24"/>
          <w:szCs w:val="24"/>
          <w:highlight w:val="none"/>
          <w:lang w:val="en-US" w:eastAsia="zh-CN"/>
        </w:rPr>
        <w:t>如中标供应商愿意降低或取消预付款的，可降低或取消预付款。</w:t>
      </w:r>
    </w:p>
    <w:p w14:paraId="371C9B77">
      <w:pPr>
        <w:spacing w:line="360" w:lineRule="auto"/>
        <w:ind w:firstLine="480" w:firstLineChars="200"/>
        <w:rPr>
          <w:rFonts w:hint="default" w:ascii="宋体" w:hAnsi="宋体" w:eastAsia="宋体" w:cs="宋体"/>
          <w:kern w:val="0"/>
          <w:sz w:val="24"/>
          <w:szCs w:val="24"/>
          <w:lang w:val="en-US" w:eastAsia="zh-CN"/>
        </w:rPr>
      </w:pPr>
      <w:r>
        <w:rPr>
          <w:rFonts w:hint="eastAsia" w:cs="宋体"/>
          <w:kern w:val="0"/>
          <w:sz w:val="24"/>
          <w:szCs w:val="24"/>
          <w:lang w:val="en-US" w:eastAsia="zh-CN"/>
        </w:rPr>
        <w:t>2</w:t>
      </w:r>
      <w:r>
        <w:rPr>
          <w:rFonts w:hint="eastAsia" w:ascii="宋体" w:hAnsi="宋体" w:eastAsia="宋体" w:cs="宋体"/>
          <w:kern w:val="0"/>
          <w:sz w:val="24"/>
          <w:szCs w:val="24"/>
        </w:rPr>
        <w:t xml:space="preserve">. </w:t>
      </w:r>
      <w:r>
        <w:rPr>
          <w:rFonts w:hint="eastAsia" w:cs="宋体"/>
          <w:kern w:val="0"/>
          <w:sz w:val="24"/>
          <w:szCs w:val="24"/>
          <w:lang w:val="en-US" w:eastAsia="zh-CN"/>
        </w:rPr>
        <w:t>货物</w:t>
      </w:r>
      <w:r>
        <w:rPr>
          <w:rFonts w:hint="eastAsia" w:ascii="宋体" w:hAnsi="宋体" w:eastAsia="宋体" w:cs="宋体"/>
          <w:kern w:val="0"/>
          <w:sz w:val="24"/>
          <w:szCs w:val="24"/>
        </w:rPr>
        <w:t>安装调试</w:t>
      </w:r>
      <w:r>
        <w:rPr>
          <w:rFonts w:hint="eastAsia" w:cs="宋体"/>
          <w:kern w:val="0"/>
          <w:sz w:val="24"/>
          <w:szCs w:val="24"/>
          <w:lang w:eastAsia="zh-CN"/>
        </w:rPr>
        <w:t>完成并</w:t>
      </w:r>
      <w:r>
        <w:rPr>
          <w:rFonts w:hint="eastAsia" w:cs="宋体"/>
          <w:kern w:val="0"/>
          <w:sz w:val="24"/>
          <w:szCs w:val="24"/>
          <w:lang w:val="en-US" w:eastAsia="zh-CN"/>
        </w:rPr>
        <w:t>试使用一个月后</w:t>
      </w:r>
      <w:r>
        <w:rPr>
          <w:rFonts w:hint="eastAsia" w:ascii="宋体" w:hAnsi="宋体" w:eastAsia="宋体" w:cs="宋体"/>
          <w:kern w:val="0"/>
          <w:sz w:val="24"/>
          <w:szCs w:val="24"/>
        </w:rPr>
        <w:t>,</w:t>
      </w:r>
      <w:r>
        <w:rPr>
          <w:rFonts w:hint="eastAsia" w:cs="宋体"/>
          <w:kern w:val="0"/>
          <w:sz w:val="24"/>
          <w:szCs w:val="24"/>
          <w:lang w:val="en-US" w:eastAsia="zh-CN"/>
        </w:rPr>
        <w:t>由中标人书面通知</w:t>
      </w:r>
      <w:r>
        <w:rPr>
          <w:rFonts w:hint="eastAsia" w:ascii="宋体" w:hAnsi="宋体" w:eastAsia="宋体" w:cs="宋体"/>
          <w:kern w:val="0"/>
          <w:sz w:val="24"/>
          <w:szCs w:val="24"/>
        </w:rPr>
        <w:t>采购人组织人员进行验收，验收通过后</w:t>
      </w:r>
      <w:r>
        <w:rPr>
          <w:rFonts w:hint="eastAsia" w:ascii="宋体" w:hAnsi="宋体" w:eastAsia="宋体" w:cs="宋体"/>
          <w:kern w:val="0"/>
          <w:sz w:val="24"/>
          <w:szCs w:val="24"/>
          <w:lang w:val="en-US" w:eastAsia="zh-CN"/>
        </w:rPr>
        <w:t>7个工作日内</w:t>
      </w:r>
      <w:r>
        <w:rPr>
          <w:rFonts w:hint="eastAsia" w:ascii="宋体" w:hAnsi="宋体" w:eastAsia="宋体" w:cs="宋体"/>
          <w:kern w:val="0"/>
          <w:sz w:val="24"/>
          <w:szCs w:val="24"/>
        </w:rPr>
        <w:t>支付至</w:t>
      </w:r>
      <w:r>
        <w:rPr>
          <w:rFonts w:hint="eastAsia" w:cs="宋体"/>
          <w:kern w:val="0"/>
          <w:sz w:val="24"/>
          <w:szCs w:val="24"/>
          <w:lang w:val="en-US" w:eastAsia="zh-CN"/>
        </w:rPr>
        <w:t>结算</w:t>
      </w:r>
      <w:r>
        <w:rPr>
          <w:rFonts w:hint="eastAsia" w:ascii="宋体" w:hAnsi="宋体" w:eastAsia="宋体" w:cs="宋体"/>
          <w:kern w:val="0"/>
          <w:sz w:val="24"/>
          <w:szCs w:val="24"/>
        </w:rPr>
        <w:t>价的</w:t>
      </w:r>
      <w:r>
        <w:rPr>
          <w:rFonts w:hint="eastAsia" w:cs="宋体"/>
          <w:kern w:val="0"/>
          <w:sz w:val="24"/>
          <w:szCs w:val="24"/>
          <w:lang w:val="en-US" w:eastAsia="zh-CN"/>
        </w:rPr>
        <w:t>10</w:t>
      </w:r>
      <w:r>
        <w:rPr>
          <w:rFonts w:hint="eastAsia" w:ascii="宋体" w:hAnsi="宋体" w:eastAsia="宋体" w:cs="宋体"/>
          <w:kern w:val="0"/>
          <w:sz w:val="24"/>
          <w:szCs w:val="24"/>
        </w:rPr>
        <w:t>0%。</w:t>
      </w:r>
      <w:r>
        <w:rPr>
          <w:rFonts w:hint="eastAsia" w:cs="宋体"/>
          <w:kern w:val="0"/>
          <w:sz w:val="24"/>
          <w:szCs w:val="24"/>
          <w:lang w:val="en-US" w:eastAsia="zh-CN"/>
        </w:rPr>
        <w:t>结算价不超过合同金额。</w:t>
      </w:r>
    </w:p>
    <w:p w14:paraId="3F5BE863">
      <w:pPr>
        <w:spacing w:line="360" w:lineRule="auto"/>
        <w:ind w:firstLine="480" w:firstLineChars="20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sz w:val="24"/>
          <w:szCs w:val="24"/>
        </w:rPr>
        <w:t>中标</w:t>
      </w:r>
      <w:r>
        <w:rPr>
          <w:rFonts w:hint="eastAsia" w:cs="宋体"/>
          <w:sz w:val="24"/>
          <w:szCs w:val="24"/>
          <w:lang w:val="en-US" w:eastAsia="zh-CN"/>
        </w:rPr>
        <w:t>人</w:t>
      </w:r>
      <w:r>
        <w:rPr>
          <w:rFonts w:hint="eastAsia" w:ascii="宋体" w:hAnsi="宋体" w:eastAsia="宋体" w:cs="宋体"/>
          <w:sz w:val="24"/>
          <w:szCs w:val="24"/>
        </w:rPr>
        <w:t>未能在约定的供货安装时间内完成的，</w:t>
      </w:r>
      <w:r>
        <w:rPr>
          <w:rFonts w:hint="eastAsia" w:cs="宋体"/>
          <w:sz w:val="24"/>
          <w:szCs w:val="24"/>
          <w:lang w:val="en-US" w:eastAsia="zh-CN"/>
        </w:rPr>
        <w:t>或</w:t>
      </w:r>
      <w:r>
        <w:rPr>
          <w:rFonts w:hint="eastAsia" w:ascii="宋体" w:hAnsi="宋体" w:eastAsia="宋体" w:cs="宋体"/>
          <w:sz w:val="24"/>
          <w:szCs w:val="24"/>
        </w:rPr>
        <w:t>未达到合同规定的质量要求的，采购人有权暂缓支付货物款；</w:t>
      </w:r>
    </w:p>
    <w:p w14:paraId="3F209742">
      <w:pPr>
        <w:spacing w:line="360" w:lineRule="auto"/>
        <w:ind w:firstLine="480" w:firstLineChars="200"/>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eastAsia="宋体" w:cs="Times New Roman"/>
          <w:lang w:val="en-US" w:eastAsia="zh-CN"/>
        </w:rPr>
        <w:t>货款实际支付金额和进度根据财政部门拨付情况实施，</w:t>
      </w:r>
      <w:r>
        <w:rPr>
          <w:rFonts w:hint="eastAsia" w:ascii="宋体" w:hAnsi="宋体" w:eastAsia="宋体" w:cs="宋体"/>
          <w:sz w:val="24"/>
          <w:szCs w:val="24"/>
          <w:lang w:eastAsia="zh-CN"/>
        </w:rPr>
        <w:t>中标单位需在每一支付节点提供相应金额的正式发票</w:t>
      </w:r>
      <w:r>
        <w:rPr>
          <w:rFonts w:hint="eastAsia" w:ascii="宋体" w:hAnsi="宋体" w:eastAsia="宋体" w:cs="宋体"/>
          <w:sz w:val="24"/>
          <w:szCs w:val="24"/>
        </w:rPr>
        <w:t>。</w:t>
      </w:r>
    </w:p>
    <w:p w14:paraId="0306AD1D">
      <w:pPr>
        <w:widowControl/>
        <w:snapToGrid w:val="0"/>
        <w:spacing w:line="360" w:lineRule="auto"/>
        <w:rPr>
          <w:rFonts w:hint="eastAsia" w:ascii="宋体" w:hAnsi="宋体" w:eastAsia="宋体" w:cs="宋体"/>
          <w:b/>
          <w:bCs/>
          <w:kern w:val="0"/>
          <w:sz w:val="24"/>
          <w:szCs w:val="24"/>
        </w:rPr>
      </w:pPr>
      <w:r>
        <w:rPr>
          <w:rFonts w:hint="eastAsia" w:ascii="宋体" w:hAnsi="宋体" w:eastAsia="宋体" w:cs="宋体"/>
          <w:sz w:val="24"/>
          <w:szCs w:val="24"/>
        </w:rPr>
        <w:t>▲</w:t>
      </w:r>
      <w:r>
        <w:rPr>
          <w:rFonts w:hint="eastAsia" w:ascii="宋体" w:hAnsi="宋体" w:eastAsia="宋体" w:cs="宋体"/>
          <w:b/>
          <w:bCs/>
          <w:kern w:val="0"/>
          <w:sz w:val="24"/>
          <w:szCs w:val="24"/>
          <w:lang w:eastAsia="zh-CN"/>
        </w:rPr>
        <w:t>（</w:t>
      </w:r>
      <w:r>
        <w:rPr>
          <w:rFonts w:hint="eastAsia" w:cs="宋体"/>
          <w:b/>
          <w:bCs/>
          <w:kern w:val="0"/>
          <w:sz w:val="24"/>
          <w:szCs w:val="24"/>
          <w:lang w:val="en-US" w:eastAsia="zh-CN"/>
        </w:rPr>
        <w:t>七</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验收要求、标准</w:t>
      </w:r>
    </w:p>
    <w:p w14:paraId="15C2B98E">
      <w:pPr>
        <w:adjustRightInd/>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w:t>
      </w:r>
      <w:r>
        <w:rPr>
          <w:rFonts w:hint="eastAsia" w:ascii="宋体" w:hAnsi="宋体" w:eastAsia="宋体" w:cs="宋体"/>
          <w:sz w:val="24"/>
          <w:szCs w:val="24"/>
        </w:rPr>
        <w:t>投标产品属于国家规定“三包”范围的，其产品质量保证期不得低于“三包”规定。</w:t>
      </w:r>
    </w:p>
    <w:p w14:paraId="1206220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中标</w:t>
      </w:r>
      <w:r>
        <w:rPr>
          <w:rFonts w:hint="eastAsia" w:ascii="宋体" w:hAnsi="宋体" w:eastAsia="宋体" w:cs="宋体"/>
          <w:sz w:val="24"/>
          <w:szCs w:val="24"/>
          <w:lang w:eastAsia="zh-CN"/>
        </w:rPr>
        <w:t>单位</w:t>
      </w:r>
      <w:r>
        <w:rPr>
          <w:rFonts w:hint="eastAsia" w:ascii="宋体" w:hAnsi="宋体" w:eastAsia="宋体" w:cs="宋体"/>
          <w:sz w:val="24"/>
          <w:szCs w:val="24"/>
        </w:rPr>
        <w:t>必须严格按照项目技术要求进行安装，并接受采购人的监督管理。</w:t>
      </w:r>
    </w:p>
    <w:p w14:paraId="2ED5ECF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所有的货物进场时须同时提供货物出厂合格证书、检测报告。国外生产的必须有合法的进货渠道证明，如海关报关单、原产地证明、商检证明等。</w:t>
      </w:r>
    </w:p>
    <w:p w14:paraId="13B9F0C7">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所有货物必须在检验合格经采购人同意后，方可用于本项目。</w:t>
      </w:r>
    </w:p>
    <w:p w14:paraId="3E90305F">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采购人有权监督、检查、检验中标</w:t>
      </w:r>
      <w:r>
        <w:rPr>
          <w:rFonts w:hint="eastAsia" w:ascii="宋体" w:hAnsi="宋体" w:eastAsia="宋体" w:cs="宋体"/>
          <w:sz w:val="24"/>
          <w:szCs w:val="24"/>
          <w:lang w:eastAsia="zh-CN"/>
        </w:rPr>
        <w:t>单位</w:t>
      </w:r>
      <w:r>
        <w:rPr>
          <w:rFonts w:hint="eastAsia" w:ascii="宋体" w:hAnsi="宋体" w:eastAsia="宋体" w:cs="宋体"/>
          <w:sz w:val="24"/>
          <w:szCs w:val="24"/>
        </w:rPr>
        <w:t>的货物质量及安装质量进度，整改方案须经采购人认可后方能实施，中标</w:t>
      </w:r>
      <w:r>
        <w:rPr>
          <w:rFonts w:hint="eastAsia" w:ascii="宋体" w:hAnsi="宋体" w:eastAsia="宋体" w:cs="宋体"/>
          <w:sz w:val="24"/>
          <w:szCs w:val="24"/>
          <w:lang w:eastAsia="zh-CN"/>
        </w:rPr>
        <w:t>单位</w:t>
      </w:r>
      <w:r>
        <w:rPr>
          <w:rFonts w:hint="eastAsia" w:ascii="宋体" w:hAnsi="宋体" w:eastAsia="宋体" w:cs="宋体"/>
          <w:sz w:val="24"/>
          <w:szCs w:val="24"/>
        </w:rPr>
        <w:t>应把货物质量放在首位，加强技术管理和质量保证体系，严格认真地执行技术标准和规范。</w:t>
      </w:r>
    </w:p>
    <w:p w14:paraId="481D964E">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中标</w:t>
      </w:r>
      <w:r>
        <w:rPr>
          <w:rFonts w:hint="eastAsia" w:ascii="宋体" w:hAnsi="宋体" w:eastAsia="宋体" w:cs="宋体"/>
          <w:sz w:val="24"/>
          <w:szCs w:val="24"/>
          <w:lang w:eastAsia="zh-CN"/>
        </w:rPr>
        <w:t>单位</w:t>
      </w:r>
      <w:r>
        <w:rPr>
          <w:rFonts w:hint="eastAsia" w:ascii="宋体" w:hAnsi="宋体" w:eastAsia="宋体" w:cs="宋体"/>
          <w:sz w:val="24"/>
          <w:szCs w:val="24"/>
        </w:rPr>
        <w:t>在供货安装中如发生质量事故（责任由中标</w:t>
      </w:r>
      <w:r>
        <w:rPr>
          <w:rFonts w:hint="eastAsia" w:ascii="宋体" w:hAnsi="宋体" w:eastAsia="宋体" w:cs="宋体"/>
          <w:sz w:val="24"/>
          <w:szCs w:val="24"/>
          <w:lang w:eastAsia="zh-CN"/>
        </w:rPr>
        <w:t>单位</w:t>
      </w:r>
      <w:r>
        <w:rPr>
          <w:rFonts w:hint="eastAsia" w:ascii="宋体" w:hAnsi="宋体" w:eastAsia="宋体" w:cs="宋体"/>
          <w:sz w:val="24"/>
          <w:szCs w:val="24"/>
        </w:rPr>
        <w:t>全部承担），应及时报告采购人。做到及时查清事故原因，分清事故责任，并采取有效的补救措施。一般质量事故的处理方案应送采购人共同研究实施；重大质量事故的处理按国家相关条例执行。</w:t>
      </w:r>
    </w:p>
    <w:p w14:paraId="1978C09C">
      <w:pPr>
        <w:widowControl/>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提交的成果（包括内容、深度和质量）应符合中华人民共和国标准及行政主管部门颁布的现有法规、规程、规范和技术标准，以及本详调报告等方面的有关规定要求，成果通过行业主管部门验收。</w:t>
      </w:r>
    </w:p>
    <w:p w14:paraId="1BBF219E">
      <w:pPr>
        <w:widowControl/>
        <w:snapToGrid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cs="宋体"/>
          <w:b/>
          <w:bCs/>
          <w:kern w:val="0"/>
          <w:sz w:val="24"/>
          <w:szCs w:val="24"/>
          <w:lang w:val="en-US" w:eastAsia="zh-CN"/>
        </w:rPr>
        <w:t>八</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 xml:space="preserve"> 违约责任及奖罚</w:t>
      </w:r>
    </w:p>
    <w:p w14:paraId="0817E346">
      <w:pPr>
        <w:autoSpaceDE w:val="0"/>
        <w:autoSpaceDN w:val="0"/>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安装完成经验收，不能达到采购文件规定的“质量要求”，无偿返工，</w:t>
      </w:r>
      <w:r>
        <w:rPr>
          <w:rFonts w:hint="eastAsia" w:ascii="宋体" w:hAnsi="宋体" w:eastAsia="宋体" w:cs="宋体"/>
          <w:sz w:val="24"/>
          <w:szCs w:val="24"/>
          <w:lang w:eastAsia="zh-CN"/>
        </w:rPr>
        <w:t>并赔偿相应的损失</w:t>
      </w:r>
      <w:r>
        <w:rPr>
          <w:rFonts w:hint="eastAsia" w:ascii="宋体" w:hAnsi="宋体" w:eastAsia="宋体" w:cs="宋体"/>
          <w:sz w:val="24"/>
          <w:szCs w:val="24"/>
        </w:rPr>
        <w:t>。</w:t>
      </w:r>
    </w:p>
    <w:p w14:paraId="7A1C43C6">
      <w:pPr>
        <w:autoSpaceDE w:val="0"/>
        <w:autoSpaceDN w:val="0"/>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cs="宋体"/>
          <w:sz w:val="24"/>
          <w:szCs w:val="24"/>
          <w:lang w:eastAsia="zh-CN"/>
        </w:rPr>
        <w:t>本项目需分批进场，在采购人发出该批货物进场通知后</w:t>
      </w:r>
      <w:r>
        <w:rPr>
          <w:rFonts w:hint="eastAsia" w:cs="宋体"/>
          <w:sz w:val="24"/>
          <w:szCs w:val="24"/>
          <w:lang w:val="en-US" w:eastAsia="zh-CN"/>
        </w:rPr>
        <w:t>7天内完成货物进场及安装调试，</w:t>
      </w:r>
      <w:r>
        <w:rPr>
          <w:rFonts w:hint="eastAsia" w:ascii="宋体" w:hAnsi="宋体" w:eastAsia="宋体" w:cs="宋体"/>
          <w:sz w:val="24"/>
          <w:szCs w:val="24"/>
        </w:rPr>
        <w:t>不能在规定时间内完成货物供应及安装的，每逾期一天，延期赔偿金按1000元/天处理。</w:t>
      </w:r>
    </w:p>
    <w:p w14:paraId="4F9DA900">
      <w:pPr>
        <w:rPr>
          <w:rFonts w:hint="eastAsia"/>
        </w:rPr>
      </w:pPr>
    </w:p>
    <w:p w14:paraId="2B41A7D6">
      <w:pPr>
        <w:rPr>
          <w:rFonts w:hint="eastAsia"/>
        </w:rPr>
      </w:pPr>
    </w:p>
    <w:p w14:paraId="3D730486">
      <w:pPr>
        <w:spacing w:line="360" w:lineRule="exact"/>
        <w:jc w:val="center"/>
        <w:rPr>
          <w:rFonts w:hint="eastAsia" w:ascii="新宋体" w:hAnsi="新宋体" w:eastAsia="新宋体"/>
          <w:sz w:val="32"/>
          <w:szCs w:val="32"/>
        </w:rPr>
      </w:pPr>
    </w:p>
    <w:p w14:paraId="6E1AC161">
      <w:pPr>
        <w:spacing w:line="360" w:lineRule="exact"/>
        <w:jc w:val="center"/>
        <w:rPr>
          <w:rFonts w:hint="eastAsia" w:ascii="新宋体" w:hAnsi="新宋体" w:eastAsia="新宋体"/>
          <w:sz w:val="32"/>
          <w:szCs w:val="32"/>
        </w:rPr>
      </w:pPr>
    </w:p>
    <w:p w14:paraId="025FCBEA">
      <w:pPr>
        <w:spacing w:line="360" w:lineRule="exact"/>
        <w:jc w:val="center"/>
        <w:rPr>
          <w:rFonts w:hint="eastAsia" w:ascii="新宋体" w:hAnsi="新宋体" w:eastAsia="新宋体"/>
          <w:sz w:val="32"/>
          <w:szCs w:val="32"/>
        </w:rPr>
      </w:pPr>
    </w:p>
    <w:p w14:paraId="4A2D95F3">
      <w:pPr>
        <w:spacing w:line="360" w:lineRule="exact"/>
        <w:jc w:val="center"/>
        <w:rPr>
          <w:rFonts w:hint="eastAsia" w:ascii="新宋体" w:hAnsi="新宋体" w:eastAsia="新宋体"/>
          <w:sz w:val="32"/>
          <w:szCs w:val="32"/>
        </w:rPr>
      </w:pPr>
    </w:p>
    <w:p w14:paraId="4A5332D8">
      <w:pPr>
        <w:spacing w:line="360" w:lineRule="exact"/>
        <w:jc w:val="center"/>
        <w:rPr>
          <w:rFonts w:hint="eastAsia" w:ascii="新宋体" w:hAnsi="新宋体" w:eastAsia="新宋体"/>
          <w:sz w:val="32"/>
          <w:szCs w:val="32"/>
        </w:rPr>
      </w:pPr>
    </w:p>
    <w:p w14:paraId="0E05354A">
      <w:pPr>
        <w:spacing w:line="360" w:lineRule="exact"/>
        <w:jc w:val="both"/>
        <w:rPr>
          <w:rFonts w:hint="eastAsia" w:ascii="新宋体" w:hAnsi="新宋体" w:eastAsia="新宋体"/>
          <w:sz w:val="32"/>
          <w:szCs w:val="32"/>
        </w:rPr>
      </w:pPr>
    </w:p>
    <w:p w14:paraId="454B0C75">
      <w:pPr>
        <w:pStyle w:val="24"/>
        <w:rPr>
          <w:rFonts w:hint="eastAsia"/>
        </w:rPr>
      </w:pPr>
    </w:p>
    <w:p w14:paraId="2225FB31">
      <w:pPr>
        <w:pStyle w:val="24"/>
        <w:rPr>
          <w:rFonts w:hint="eastAsia"/>
        </w:rPr>
      </w:pPr>
    </w:p>
    <w:p w14:paraId="1606827F">
      <w:pPr>
        <w:pStyle w:val="24"/>
        <w:rPr>
          <w:rFonts w:hint="eastAsia"/>
        </w:rPr>
      </w:pPr>
    </w:p>
    <w:p w14:paraId="08AC27AE">
      <w:pPr>
        <w:pStyle w:val="24"/>
        <w:rPr>
          <w:rFonts w:hint="eastAsia"/>
        </w:rPr>
      </w:pPr>
    </w:p>
    <w:p w14:paraId="7BF8A05F">
      <w:pPr>
        <w:pStyle w:val="24"/>
        <w:rPr>
          <w:rFonts w:hint="eastAsia"/>
        </w:rPr>
      </w:pPr>
    </w:p>
    <w:p w14:paraId="7412FDAB">
      <w:pPr>
        <w:pStyle w:val="24"/>
        <w:rPr>
          <w:rFonts w:hint="eastAsia"/>
        </w:rPr>
      </w:pPr>
    </w:p>
    <w:p w14:paraId="105C9F11">
      <w:pPr>
        <w:pStyle w:val="24"/>
        <w:rPr>
          <w:rFonts w:hint="eastAsia"/>
        </w:rPr>
      </w:pPr>
    </w:p>
    <w:p w14:paraId="70FD44FE">
      <w:pPr>
        <w:pStyle w:val="24"/>
        <w:rPr>
          <w:rFonts w:hint="eastAsia"/>
        </w:rPr>
      </w:pPr>
    </w:p>
    <w:p w14:paraId="711F5914">
      <w:pPr>
        <w:pStyle w:val="24"/>
        <w:rPr>
          <w:rFonts w:hint="eastAsia"/>
        </w:rPr>
      </w:pPr>
    </w:p>
    <w:p w14:paraId="2BA9D3B8">
      <w:pPr>
        <w:pStyle w:val="24"/>
        <w:rPr>
          <w:rFonts w:hint="eastAsia"/>
        </w:rPr>
      </w:pPr>
    </w:p>
    <w:p w14:paraId="694CFD0E">
      <w:pPr>
        <w:pStyle w:val="24"/>
        <w:rPr>
          <w:rFonts w:hint="eastAsia"/>
        </w:rPr>
      </w:pPr>
    </w:p>
    <w:p w14:paraId="15D6346B">
      <w:pPr>
        <w:pStyle w:val="24"/>
        <w:rPr>
          <w:rFonts w:hint="eastAsia"/>
        </w:rPr>
      </w:pPr>
    </w:p>
    <w:p w14:paraId="493BFCC2">
      <w:pPr>
        <w:pStyle w:val="24"/>
        <w:rPr>
          <w:rFonts w:hint="eastAsia"/>
        </w:rPr>
      </w:pPr>
    </w:p>
    <w:p w14:paraId="08ABA714">
      <w:pPr>
        <w:pStyle w:val="27"/>
        <w:ind w:left="0" w:leftChars="0" w:firstLine="0" w:firstLineChars="0"/>
        <w:rPr>
          <w:rFonts w:hint="eastAsia" w:ascii="新宋体" w:hAnsi="新宋体" w:eastAsia="新宋体"/>
          <w:sz w:val="32"/>
          <w:szCs w:val="32"/>
        </w:rPr>
      </w:pPr>
    </w:p>
    <w:p w14:paraId="5EA38B9B">
      <w:pPr>
        <w:spacing w:line="360" w:lineRule="exact"/>
        <w:jc w:val="center"/>
        <w:rPr>
          <w:rFonts w:hint="eastAsia" w:ascii="宋体" w:hAnsi="宋体"/>
          <w:b/>
          <w:sz w:val="32"/>
        </w:rPr>
      </w:pPr>
      <w:r>
        <w:rPr>
          <w:rFonts w:hint="eastAsia" w:ascii="新宋体" w:hAnsi="新宋体" w:eastAsia="新宋体"/>
          <w:sz w:val="32"/>
          <w:szCs w:val="32"/>
          <w:lang w:val="en-US" w:eastAsia="zh-CN"/>
        </w:rPr>
        <w:t xml:space="preserve"> </w:t>
      </w:r>
      <w:r>
        <w:rPr>
          <w:rFonts w:hint="eastAsia" w:ascii="新宋体" w:hAnsi="新宋体" w:eastAsia="新宋体"/>
          <w:sz w:val="32"/>
          <w:szCs w:val="32"/>
        </w:rPr>
        <w:t xml:space="preserve">第四章  </w:t>
      </w:r>
      <w:r>
        <w:rPr>
          <w:rFonts w:hint="eastAsia" w:ascii="宋体" w:hAnsi="宋体"/>
          <w:b/>
          <w:sz w:val="32"/>
        </w:rPr>
        <w:t>合同格式（仅供参考）</w:t>
      </w:r>
    </w:p>
    <w:p w14:paraId="1A95CB72">
      <w:pPr>
        <w:pStyle w:val="31"/>
        <w:snapToGrid w:val="0"/>
        <w:spacing w:line="400" w:lineRule="exact"/>
        <w:jc w:val="left"/>
        <w:rPr>
          <w:rFonts w:hint="eastAsia" w:ascii="宋体" w:hAnsi="宋体" w:eastAsia="宋体" w:cs="宋体"/>
          <w:b w:val="0"/>
          <w:sz w:val="24"/>
        </w:rPr>
      </w:pPr>
      <w:r>
        <w:rPr>
          <w:rFonts w:hint="eastAsia" w:ascii="宋体" w:hAnsi="宋体" w:eastAsia="宋体" w:cs="宋体"/>
          <w:b w:val="0"/>
          <w:sz w:val="24"/>
        </w:rPr>
        <w:t>编号：</w:t>
      </w:r>
    </w:p>
    <w:p w14:paraId="43BBA823">
      <w:pPr>
        <w:pStyle w:val="31"/>
        <w:snapToGrid w:val="0"/>
        <w:spacing w:line="400" w:lineRule="exact"/>
        <w:rPr>
          <w:rFonts w:hint="eastAsia" w:ascii="宋体" w:hAnsi="宋体" w:eastAsia="宋体" w:cs="宋体"/>
          <w:b w:val="0"/>
          <w:sz w:val="22"/>
        </w:rPr>
      </w:pPr>
      <w:r>
        <w:rPr>
          <w:rFonts w:hint="eastAsia" w:ascii="宋体" w:hAnsi="宋体" w:eastAsia="宋体" w:cs="宋体"/>
          <w:b w:val="0"/>
          <w:sz w:val="22"/>
        </w:rPr>
        <w:t>采购人：</w:t>
      </w:r>
    </w:p>
    <w:p w14:paraId="2A62B81F">
      <w:pPr>
        <w:pStyle w:val="31"/>
        <w:snapToGrid w:val="0"/>
        <w:spacing w:line="400" w:lineRule="exact"/>
        <w:rPr>
          <w:rFonts w:hint="eastAsia" w:ascii="宋体" w:hAnsi="宋体" w:eastAsia="宋体" w:cs="宋体"/>
          <w:b w:val="0"/>
          <w:sz w:val="22"/>
        </w:rPr>
      </w:pPr>
      <w:r>
        <w:rPr>
          <w:rFonts w:hint="eastAsia" w:ascii="宋体" w:hAnsi="宋体" w:eastAsia="宋体" w:cs="宋体"/>
          <w:b w:val="0"/>
          <w:sz w:val="22"/>
        </w:rPr>
        <w:t>成交供应商：本次采购的成交供应商</w:t>
      </w:r>
    </w:p>
    <w:p w14:paraId="20AA0F57">
      <w:pPr>
        <w:pStyle w:val="31"/>
        <w:snapToGrid w:val="0"/>
        <w:spacing w:line="400" w:lineRule="exact"/>
        <w:ind w:firstLine="570"/>
        <w:rPr>
          <w:rFonts w:hint="eastAsia" w:ascii="宋体" w:hAnsi="宋体" w:eastAsia="宋体" w:cs="宋体"/>
          <w:b w:val="0"/>
          <w:sz w:val="22"/>
        </w:rPr>
      </w:pPr>
      <w:r>
        <w:rPr>
          <w:rFonts w:hint="eastAsia" w:ascii="宋体" w:hAnsi="宋体" w:eastAsia="宋体" w:cs="宋体"/>
          <w:b w:val="0"/>
          <w:sz w:val="22"/>
        </w:rPr>
        <w:t>双方经协商，就成交供应商向采购人提供本公司产品以及相关产品的伴随服务事宜达成以下条款：</w:t>
      </w:r>
    </w:p>
    <w:p w14:paraId="55C367F7">
      <w:pPr>
        <w:pStyle w:val="31"/>
        <w:snapToGrid w:val="0"/>
        <w:spacing w:line="400" w:lineRule="exact"/>
        <w:rPr>
          <w:rFonts w:hint="eastAsia" w:ascii="宋体" w:hAnsi="宋体" w:eastAsia="宋体" w:cs="宋体"/>
          <w:b w:val="0"/>
          <w:sz w:val="22"/>
        </w:rPr>
      </w:pPr>
      <w:r>
        <w:rPr>
          <w:rFonts w:hint="eastAsia" w:ascii="宋体" w:hAnsi="宋体" w:eastAsia="宋体" w:cs="宋体"/>
          <w:b w:val="0"/>
          <w:sz w:val="22"/>
        </w:rPr>
        <w:t>第一条：采购商品清单及合同价格</w:t>
      </w:r>
    </w:p>
    <w:p w14:paraId="4FCA0E68">
      <w:pPr>
        <w:snapToGrid w:val="0"/>
        <w:spacing w:line="400" w:lineRule="exact"/>
        <w:ind w:firstLine="540"/>
        <w:rPr>
          <w:rFonts w:hint="eastAsia" w:ascii="宋体" w:hAnsi="宋体" w:eastAsia="宋体" w:cs="宋体"/>
          <w:b w:val="0"/>
          <w:sz w:val="22"/>
        </w:rPr>
      </w:pPr>
      <w:r>
        <w:rPr>
          <w:rFonts w:hint="eastAsia" w:ascii="宋体" w:hAnsi="宋体" w:eastAsia="宋体" w:cs="宋体"/>
          <w:b w:val="0"/>
          <w:sz w:val="22"/>
        </w:rPr>
        <w:t>成交供应商保证提供如下内容的合格产品：金额单位：人民币元</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469"/>
      </w:tblGrid>
      <w:tr w14:paraId="7C5E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3F531CD3">
            <w:pPr>
              <w:snapToGrid w:val="0"/>
              <w:spacing w:line="440" w:lineRule="atLeast"/>
              <w:ind w:firstLine="240"/>
              <w:jc w:val="center"/>
              <w:rPr>
                <w:rFonts w:hint="eastAsia" w:ascii="宋体" w:hAnsi="宋体" w:eastAsia="宋体" w:cs="宋体"/>
                <w:b w:val="0"/>
                <w:sz w:val="22"/>
              </w:rPr>
            </w:pPr>
            <w:r>
              <w:rPr>
                <w:rFonts w:hint="eastAsia" w:ascii="宋体" w:hAnsi="宋体" w:eastAsia="宋体" w:cs="宋体"/>
                <w:b w:val="0"/>
                <w:sz w:val="22"/>
              </w:rPr>
              <w:t>采购产品名称</w:t>
            </w:r>
          </w:p>
        </w:tc>
        <w:tc>
          <w:tcPr>
            <w:tcW w:w="2713" w:type="dxa"/>
            <w:noWrap w:val="0"/>
            <w:vAlign w:val="center"/>
          </w:tcPr>
          <w:p w14:paraId="76CD0733">
            <w:pPr>
              <w:snapToGrid w:val="0"/>
              <w:spacing w:line="440" w:lineRule="atLeast"/>
              <w:jc w:val="center"/>
              <w:rPr>
                <w:rFonts w:hint="eastAsia" w:ascii="宋体" w:hAnsi="宋体" w:eastAsia="宋体" w:cs="宋体"/>
                <w:b w:val="0"/>
                <w:sz w:val="22"/>
              </w:rPr>
            </w:pPr>
            <w:r>
              <w:rPr>
                <w:rFonts w:hint="eastAsia" w:ascii="宋体" w:hAnsi="宋体" w:eastAsia="宋体" w:cs="宋体"/>
                <w:b w:val="0"/>
                <w:sz w:val="22"/>
              </w:rPr>
              <w:t>型号规格和主要配置</w:t>
            </w:r>
          </w:p>
        </w:tc>
        <w:tc>
          <w:tcPr>
            <w:tcW w:w="816" w:type="dxa"/>
            <w:noWrap w:val="0"/>
            <w:vAlign w:val="center"/>
          </w:tcPr>
          <w:p w14:paraId="00D6079E">
            <w:pPr>
              <w:snapToGrid w:val="0"/>
              <w:spacing w:line="440" w:lineRule="atLeast"/>
              <w:jc w:val="center"/>
              <w:rPr>
                <w:rFonts w:hint="eastAsia" w:ascii="宋体" w:hAnsi="宋体" w:eastAsia="宋体" w:cs="宋体"/>
                <w:b w:val="0"/>
                <w:sz w:val="22"/>
              </w:rPr>
            </w:pPr>
            <w:r>
              <w:rPr>
                <w:rFonts w:hint="eastAsia" w:ascii="宋体" w:hAnsi="宋体" w:eastAsia="宋体" w:cs="宋体"/>
                <w:b w:val="0"/>
                <w:sz w:val="22"/>
              </w:rPr>
              <w:t>数量</w:t>
            </w:r>
          </w:p>
        </w:tc>
        <w:tc>
          <w:tcPr>
            <w:tcW w:w="1259" w:type="dxa"/>
            <w:noWrap w:val="0"/>
            <w:vAlign w:val="center"/>
          </w:tcPr>
          <w:p w14:paraId="00B27B7E">
            <w:pPr>
              <w:snapToGrid w:val="0"/>
              <w:spacing w:line="440" w:lineRule="atLeast"/>
              <w:jc w:val="center"/>
              <w:rPr>
                <w:rFonts w:hint="eastAsia" w:ascii="宋体" w:hAnsi="宋体" w:eastAsia="宋体" w:cs="宋体"/>
                <w:b w:val="0"/>
                <w:sz w:val="22"/>
              </w:rPr>
            </w:pPr>
            <w:r>
              <w:rPr>
                <w:rFonts w:hint="eastAsia" w:ascii="宋体" w:hAnsi="宋体" w:eastAsia="宋体" w:cs="宋体"/>
                <w:b w:val="0"/>
                <w:sz w:val="22"/>
              </w:rPr>
              <w:t>成交价</w:t>
            </w:r>
          </w:p>
        </w:tc>
        <w:tc>
          <w:tcPr>
            <w:tcW w:w="1079" w:type="dxa"/>
            <w:noWrap w:val="0"/>
            <w:vAlign w:val="center"/>
          </w:tcPr>
          <w:p w14:paraId="19C12D8E">
            <w:pPr>
              <w:snapToGrid w:val="0"/>
              <w:spacing w:line="440" w:lineRule="atLeast"/>
              <w:jc w:val="center"/>
              <w:rPr>
                <w:rFonts w:hint="eastAsia" w:ascii="宋体" w:hAnsi="宋体" w:eastAsia="宋体" w:cs="宋体"/>
                <w:b w:val="0"/>
                <w:sz w:val="22"/>
              </w:rPr>
            </w:pPr>
            <w:r>
              <w:rPr>
                <w:rFonts w:hint="eastAsia" w:ascii="宋体" w:hAnsi="宋体" w:eastAsia="宋体" w:cs="宋体"/>
                <w:b w:val="0"/>
                <w:sz w:val="22"/>
              </w:rPr>
              <w:t>完工期</w:t>
            </w:r>
          </w:p>
        </w:tc>
        <w:tc>
          <w:tcPr>
            <w:tcW w:w="1469" w:type="dxa"/>
            <w:noWrap w:val="0"/>
            <w:vAlign w:val="center"/>
          </w:tcPr>
          <w:p w14:paraId="04DA29E4">
            <w:pPr>
              <w:snapToGrid w:val="0"/>
              <w:spacing w:line="440" w:lineRule="atLeast"/>
              <w:jc w:val="center"/>
              <w:rPr>
                <w:rFonts w:hint="eastAsia" w:ascii="宋体" w:hAnsi="宋体" w:eastAsia="宋体" w:cs="宋体"/>
                <w:b w:val="0"/>
                <w:sz w:val="22"/>
              </w:rPr>
            </w:pPr>
            <w:r>
              <w:rPr>
                <w:rFonts w:hint="eastAsia" w:ascii="宋体" w:hAnsi="宋体" w:eastAsia="宋体" w:cs="宋体"/>
                <w:b w:val="0"/>
                <w:sz w:val="22"/>
              </w:rPr>
              <w:t>备注</w:t>
            </w:r>
          </w:p>
        </w:tc>
      </w:tr>
      <w:tr w14:paraId="3539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267" w:type="dxa"/>
            <w:noWrap w:val="0"/>
            <w:vAlign w:val="center"/>
          </w:tcPr>
          <w:p w14:paraId="05CF5D42">
            <w:pPr>
              <w:snapToGrid w:val="0"/>
              <w:spacing w:line="440" w:lineRule="atLeast"/>
              <w:jc w:val="center"/>
              <w:rPr>
                <w:rFonts w:hint="eastAsia" w:ascii="宋体" w:hAnsi="宋体" w:eastAsia="宋体" w:cs="宋体"/>
                <w:b w:val="0"/>
                <w:sz w:val="22"/>
              </w:rPr>
            </w:pPr>
          </w:p>
        </w:tc>
        <w:tc>
          <w:tcPr>
            <w:tcW w:w="2713" w:type="dxa"/>
            <w:noWrap w:val="0"/>
            <w:vAlign w:val="center"/>
          </w:tcPr>
          <w:p w14:paraId="06527617">
            <w:pPr>
              <w:snapToGrid w:val="0"/>
              <w:spacing w:line="440" w:lineRule="atLeast"/>
              <w:jc w:val="center"/>
              <w:rPr>
                <w:rFonts w:hint="eastAsia" w:ascii="宋体" w:hAnsi="宋体" w:eastAsia="宋体" w:cs="宋体"/>
                <w:b w:val="0"/>
                <w:sz w:val="22"/>
              </w:rPr>
            </w:pPr>
          </w:p>
        </w:tc>
        <w:tc>
          <w:tcPr>
            <w:tcW w:w="816" w:type="dxa"/>
            <w:noWrap w:val="0"/>
            <w:vAlign w:val="center"/>
          </w:tcPr>
          <w:p w14:paraId="752B8B33">
            <w:pPr>
              <w:snapToGrid w:val="0"/>
              <w:spacing w:line="440" w:lineRule="atLeast"/>
              <w:jc w:val="center"/>
              <w:rPr>
                <w:rFonts w:hint="eastAsia" w:ascii="宋体" w:hAnsi="宋体" w:eastAsia="宋体" w:cs="宋体"/>
                <w:b w:val="0"/>
                <w:sz w:val="22"/>
              </w:rPr>
            </w:pPr>
          </w:p>
        </w:tc>
        <w:tc>
          <w:tcPr>
            <w:tcW w:w="1259" w:type="dxa"/>
            <w:noWrap w:val="0"/>
            <w:vAlign w:val="center"/>
          </w:tcPr>
          <w:p w14:paraId="56F5FE20">
            <w:pPr>
              <w:snapToGrid w:val="0"/>
              <w:spacing w:line="440" w:lineRule="atLeast"/>
              <w:jc w:val="center"/>
              <w:rPr>
                <w:rFonts w:hint="eastAsia" w:ascii="宋体" w:hAnsi="宋体" w:eastAsia="宋体" w:cs="宋体"/>
                <w:b w:val="0"/>
                <w:sz w:val="22"/>
              </w:rPr>
            </w:pPr>
          </w:p>
        </w:tc>
        <w:tc>
          <w:tcPr>
            <w:tcW w:w="1079" w:type="dxa"/>
            <w:noWrap w:val="0"/>
            <w:vAlign w:val="center"/>
          </w:tcPr>
          <w:p w14:paraId="38D005E8">
            <w:pPr>
              <w:snapToGrid w:val="0"/>
              <w:spacing w:line="440" w:lineRule="atLeast"/>
              <w:jc w:val="center"/>
              <w:rPr>
                <w:rFonts w:hint="eastAsia" w:ascii="宋体" w:hAnsi="宋体" w:eastAsia="宋体" w:cs="宋体"/>
                <w:b w:val="0"/>
                <w:sz w:val="22"/>
              </w:rPr>
            </w:pPr>
          </w:p>
        </w:tc>
        <w:tc>
          <w:tcPr>
            <w:tcW w:w="1469" w:type="dxa"/>
            <w:noWrap w:val="0"/>
            <w:vAlign w:val="center"/>
          </w:tcPr>
          <w:p w14:paraId="48EE41F7">
            <w:pPr>
              <w:snapToGrid w:val="0"/>
              <w:spacing w:line="440" w:lineRule="atLeast"/>
              <w:jc w:val="center"/>
              <w:rPr>
                <w:rFonts w:hint="eastAsia" w:ascii="宋体" w:hAnsi="宋体" w:eastAsia="宋体" w:cs="宋体"/>
                <w:b w:val="0"/>
                <w:sz w:val="22"/>
              </w:rPr>
            </w:pPr>
          </w:p>
        </w:tc>
      </w:tr>
    </w:tbl>
    <w:p w14:paraId="50A7EDC0">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第二条：质量标准和要求</w:t>
      </w:r>
    </w:p>
    <w:p w14:paraId="4B129B16">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1、成交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133E653F">
      <w:pPr>
        <w:pStyle w:val="31"/>
        <w:snapToGrid w:val="0"/>
        <w:spacing w:line="360" w:lineRule="exact"/>
        <w:ind w:firstLine="480"/>
        <w:rPr>
          <w:rFonts w:hint="eastAsia" w:ascii="宋体" w:hAnsi="宋体" w:eastAsia="宋体" w:cs="宋体"/>
          <w:b w:val="0"/>
          <w:sz w:val="22"/>
          <w:szCs w:val="22"/>
        </w:rPr>
      </w:pPr>
      <w:r>
        <w:rPr>
          <w:rFonts w:hint="eastAsia" w:ascii="宋体" w:hAnsi="宋体" w:eastAsia="宋体" w:cs="宋体"/>
          <w:b w:val="0"/>
          <w:sz w:val="22"/>
          <w:szCs w:val="22"/>
        </w:rPr>
        <w:t>2、成交供应商所出售的货物还应符合国家和浙江省有关安全、环保、卫生之规定。</w:t>
      </w:r>
    </w:p>
    <w:p w14:paraId="3EE20E1C">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第三条：权利瑕疵担保</w:t>
      </w:r>
    </w:p>
    <w:p w14:paraId="02F4EB9D">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1、成交供应商保证对其出售的货物享有合法的权利。</w:t>
      </w:r>
    </w:p>
    <w:p w14:paraId="63085B0B">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2、成交供应商保证在其出售的货物上不存在任何未曾向采购人透露的担保物权，如抵押权、质押权、留置权等。</w:t>
      </w:r>
    </w:p>
    <w:p w14:paraId="745EE75B">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3、成交供应商保证其所出售的货物没有侵犯任何第三人的知识产权和商业秘密等权利。</w:t>
      </w:r>
    </w:p>
    <w:p w14:paraId="33BB7446">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4、如采购人使用该货物构成上述侵权的，则由成交供应商承担全部责任。</w:t>
      </w:r>
    </w:p>
    <w:p w14:paraId="796AB530">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第四条：包装要求</w:t>
      </w:r>
    </w:p>
    <w:p w14:paraId="6E03638D">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1、成交供应商所出售的全部货物均应按标准保护措施进行包装，这类包装应适应于远距离运输、防潮、防震、防锈和防野蛮装卸等要求，以确保货物安全无损地运抵指定现场。</w:t>
      </w:r>
    </w:p>
    <w:p w14:paraId="5D11961D">
      <w:pPr>
        <w:pStyle w:val="31"/>
        <w:snapToGrid w:val="0"/>
        <w:spacing w:line="360" w:lineRule="exact"/>
        <w:ind w:firstLine="360"/>
        <w:rPr>
          <w:rFonts w:hint="eastAsia" w:ascii="宋体" w:hAnsi="宋体" w:eastAsia="宋体" w:cs="宋体"/>
          <w:b w:val="0"/>
          <w:sz w:val="22"/>
          <w:szCs w:val="22"/>
        </w:rPr>
      </w:pPr>
      <w:r>
        <w:rPr>
          <w:rFonts w:hint="eastAsia" w:ascii="宋体" w:hAnsi="宋体" w:eastAsia="宋体" w:cs="宋体"/>
          <w:b w:val="0"/>
          <w:sz w:val="22"/>
          <w:szCs w:val="22"/>
        </w:rPr>
        <w:t>2、每一个包装箱内应附一份详细装箱单、质量证书和保修保养证书。</w:t>
      </w:r>
    </w:p>
    <w:p w14:paraId="5B21FABB">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第五条：完工期</w:t>
      </w:r>
    </w:p>
    <w:p w14:paraId="36869F98">
      <w:pPr>
        <w:pStyle w:val="31"/>
        <w:snapToGrid w:val="0"/>
        <w:spacing w:line="360" w:lineRule="exact"/>
        <w:ind w:firstLine="539" w:firstLineChars="245"/>
        <w:rPr>
          <w:rFonts w:hint="eastAsia" w:ascii="宋体" w:hAnsi="宋体" w:eastAsia="宋体" w:cs="宋体"/>
          <w:sz w:val="22"/>
          <w:szCs w:val="22"/>
        </w:rPr>
      </w:pPr>
      <w:r>
        <w:rPr>
          <w:rFonts w:hint="eastAsia" w:ascii="宋体" w:hAnsi="宋体" w:eastAsia="宋体" w:cs="宋体"/>
          <w:sz w:val="22"/>
          <w:szCs w:val="22"/>
        </w:rPr>
        <w:t>详见采购文件。</w:t>
      </w:r>
    </w:p>
    <w:p w14:paraId="7F16D259">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第六条：验收</w:t>
      </w:r>
    </w:p>
    <w:p w14:paraId="6C131FAB">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 xml:space="preserve">1 </w:t>
      </w:r>
      <w:r>
        <w:rPr>
          <w:rFonts w:hint="eastAsia" w:ascii="宋体" w:hAnsi="宋体" w:eastAsia="宋体" w:cs="宋体"/>
          <w:b w:val="0"/>
          <w:sz w:val="22"/>
          <w:szCs w:val="22"/>
          <w:lang w:val="en-US" w:eastAsia="zh-CN"/>
        </w:rPr>
        <w:t>.</w:t>
      </w:r>
      <w:r>
        <w:rPr>
          <w:rFonts w:hint="eastAsia" w:ascii="宋体" w:hAnsi="宋体" w:eastAsia="宋体" w:cs="宋体"/>
          <w:b w:val="0"/>
          <w:sz w:val="22"/>
          <w:szCs w:val="22"/>
        </w:rPr>
        <w:t>投标产品属于国家规定“三包”范围的，其产品质量保证期不得低于“三包”规定。</w:t>
      </w:r>
    </w:p>
    <w:p w14:paraId="6C4F0859">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2. 中标</w:t>
      </w:r>
      <w:r>
        <w:rPr>
          <w:rFonts w:hint="eastAsia" w:ascii="宋体" w:hAnsi="宋体" w:eastAsia="宋体" w:cs="宋体"/>
          <w:b w:val="0"/>
          <w:sz w:val="22"/>
          <w:szCs w:val="22"/>
          <w:lang w:eastAsia="zh-CN"/>
        </w:rPr>
        <w:t>单位</w:t>
      </w:r>
      <w:r>
        <w:rPr>
          <w:rFonts w:hint="eastAsia" w:ascii="宋体" w:hAnsi="宋体" w:eastAsia="宋体" w:cs="宋体"/>
          <w:b w:val="0"/>
          <w:sz w:val="22"/>
          <w:szCs w:val="22"/>
        </w:rPr>
        <w:t>必须严格按照项目技术要求进行安装，并接受采购人的监督管理。</w:t>
      </w:r>
    </w:p>
    <w:p w14:paraId="7CE8244A">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3</w:t>
      </w:r>
      <w:r>
        <w:rPr>
          <w:rFonts w:hint="eastAsia" w:ascii="宋体" w:hAnsi="宋体" w:eastAsia="宋体" w:cs="宋体"/>
          <w:b w:val="0"/>
          <w:sz w:val="22"/>
          <w:szCs w:val="22"/>
          <w:lang w:val="en-US" w:eastAsia="zh-CN"/>
        </w:rPr>
        <w:t>.</w:t>
      </w:r>
      <w:r>
        <w:rPr>
          <w:rFonts w:hint="eastAsia" w:ascii="宋体" w:hAnsi="宋体" w:eastAsia="宋体" w:cs="宋体"/>
          <w:b w:val="0"/>
          <w:sz w:val="22"/>
          <w:szCs w:val="22"/>
        </w:rPr>
        <w:t xml:space="preserve"> 所有的货物进场时须同时提供货物出厂合格证书、检测报告。国外生产的必须有合法的进货渠道证明，如海关报关单、原产地证明、商检证明等。</w:t>
      </w:r>
    </w:p>
    <w:p w14:paraId="44D2D2E3">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4</w:t>
      </w:r>
      <w:r>
        <w:rPr>
          <w:rFonts w:hint="eastAsia" w:ascii="宋体" w:hAnsi="宋体" w:eastAsia="宋体" w:cs="宋体"/>
          <w:b w:val="0"/>
          <w:sz w:val="22"/>
          <w:szCs w:val="22"/>
          <w:lang w:val="en-US" w:eastAsia="zh-CN"/>
        </w:rPr>
        <w:t>.</w:t>
      </w:r>
      <w:r>
        <w:rPr>
          <w:rFonts w:hint="eastAsia" w:ascii="宋体" w:hAnsi="宋体" w:eastAsia="宋体" w:cs="宋体"/>
          <w:b w:val="0"/>
          <w:sz w:val="22"/>
          <w:szCs w:val="22"/>
        </w:rPr>
        <w:t xml:space="preserve"> 所有货物必须在检验合格经采购人同意后，方可用于本项目。</w:t>
      </w:r>
    </w:p>
    <w:p w14:paraId="4598B7F6">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5</w:t>
      </w:r>
      <w:r>
        <w:rPr>
          <w:rFonts w:hint="eastAsia" w:ascii="宋体" w:hAnsi="宋体" w:eastAsia="宋体" w:cs="宋体"/>
          <w:b w:val="0"/>
          <w:sz w:val="22"/>
          <w:szCs w:val="22"/>
          <w:lang w:val="en-US" w:eastAsia="zh-CN"/>
        </w:rPr>
        <w:t>.</w:t>
      </w:r>
      <w:r>
        <w:rPr>
          <w:rFonts w:hint="eastAsia" w:ascii="宋体" w:hAnsi="宋体" w:eastAsia="宋体" w:cs="宋体"/>
          <w:b w:val="0"/>
          <w:sz w:val="22"/>
          <w:szCs w:val="22"/>
        </w:rPr>
        <w:t xml:space="preserve"> 采购人有权监督、检查、检验中标</w:t>
      </w:r>
      <w:r>
        <w:rPr>
          <w:rFonts w:hint="eastAsia" w:ascii="宋体" w:hAnsi="宋体" w:eastAsia="宋体" w:cs="宋体"/>
          <w:b w:val="0"/>
          <w:sz w:val="22"/>
          <w:szCs w:val="22"/>
          <w:lang w:eastAsia="zh-CN"/>
        </w:rPr>
        <w:t>单位</w:t>
      </w:r>
      <w:r>
        <w:rPr>
          <w:rFonts w:hint="eastAsia" w:ascii="宋体" w:hAnsi="宋体" w:eastAsia="宋体" w:cs="宋体"/>
          <w:b w:val="0"/>
          <w:sz w:val="22"/>
          <w:szCs w:val="22"/>
        </w:rPr>
        <w:t>的货物质量及安装质量进度，整改方案须经采购人认可后方能实施，中标</w:t>
      </w:r>
      <w:r>
        <w:rPr>
          <w:rFonts w:hint="eastAsia" w:ascii="宋体" w:hAnsi="宋体" w:eastAsia="宋体" w:cs="宋体"/>
          <w:b w:val="0"/>
          <w:sz w:val="22"/>
          <w:szCs w:val="22"/>
          <w:lang w:eastAsia="zh-CN"/>
        </w:rPr>
        <w:t>单位</w:t>
      </w:r>
      <w:r>
        <w:rPr>
          <w:rFonts w:hint="eastAsia" w:ascii="宋体" w:hAnsi="宋体" w:eastAsia="宋体" w:cs="宋体"/>
          <w:b w:val="0"/>
          <w:sz w:val="22"/>
          <w:szCs w:val="22"/>
        </w:rPr>
        <w:t>应把货物质量放在首位，加强技术管理和质量保证体系，严格认真地执行技术标准和规范。</w:t>
      </w:r>
    </w:p>
    <w:p w14:paraId="511A709B">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6</w:t>
      </w:r>
      <w:r>
        <w:rPr>
          <w:rFonts w:hint="eastAsia" w:ascii="宋体" w:hAnsi="宋体" w:eastAsia="宋体" w:cs="宋体"/>
          <w:b w:val="0"/>
          <w:sz w:val="22"/>
          <w:szCs w:val="22"/>
          <w:lang w:val="en-US" w:eastAsia="zh-CN"/>
        </w:rPr>
        <w:t>.</w:t>
      </w:r>
      <w:r>
        <w:rPr>
          <w:rFonts w:hint="eastAsia" w:ascii="宋体" w:hAnsi="宋体" w:eastAsia="宋体" w:cs="宋体"/>
          <w:b w:val="0"/>
          <w:sz w:val="22"/>
          <w:szCs w:val="22"/>
        </w:rPr>
        <w:t xml:space="preserve"> 中标</w:t>
      </w:r>
      <w:r>
        <w:rPr>
          <w:rFonts w:hint="eastAsia" w:ascii="宋体" w:hAnsi="宋体" w:eastAsia="宋体" w:cs="宋体"/>
          <w:b w:val="0"/>
          <w:sz w:val="22"/>
          <w:szCs w:val="22"/>
          <w:lang w:eastAsia="zh-CN"/>
        </w:rPr>
        <w:t>单位</w:t>
      </w:r>
      <w:r>
        <w:rPr>
          <w:rFonts w:hint="eastAsia" w:ascii="宋体" w:hAnsi="宋体" w:eastAsia="宋体" w:cs="宋体"/>
          <w:b w:val="0"/>
          <w:sz w:val="22"/>
          <w:szCs w:val="22"/>
        </w:rPr>
        <w:t>在供货安装中如发生质量事故（责任由中标</w:t>
      </w:r>
      <w:r>
        <w:rPr>
          <w:rFonts w:hint="eastAsia" w:ascii="宋体" w:hAnsi="宋体" w:eastAsia="宋体" w:cs="宋体"/>
          <w:b w:val="0"/>
          <w:sz w:val="22"/>
          <w:szCs w:val="22"/>
          <w:lang w:eastAsia="zh-CN"/>
        </w:rPr>
        <w:t>单位</w:t>
      </w:r>
      <w:r>
        <w:rPr>
          <w:rFonts w:hint="eastAsia" w:ascii="宋体" w:hAnsi="宋体" w:eastAsia="宋体" w:cs="宋体"/>
          <w:b w:val="0"/>
          <w:sz w:val="22"/>
          <w:szCs w:val="22"/>
        </w:rPr>
        <w:t>全部承担），应及时报告采购人。做到及时查清事故原因，分清事故责任，并采取有效的补救措施。一般质量事故的处理方案应送采购人共同研究实施；重大质量事故的处理按国家相关条例执行。</w:t>
      </w:r>
    </w:p>
    <w:p w14:paraId="0B530D16">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7</w:t>
      </w:r>
      <w:r>
        <w:rPr>
          <w:rFonts w:hint="eastAsia" w:ascii="宋体" w:hAnsi="宋体" w:eastAsia="宋体" w:cs="宋体"/>
          <w:b w:val="0"/>
          <w:sz w:val="22"/>
          <w:szCs w:val="22"/>
          <w:lang w:eastAsia="zh-CN"/>
        </w:rPr>
        <w:t>.</w:t>
      </w:r>
      <w:r>
        <w:rPr>
          <w:rFonts w:hint="eastAsia" w:ascii="宋体" w:hAnsi="宋体" w:eastAsia="宋体" w:cs="宋体"/>
          <w:b w:val="0"/>
          <w:sz w:val="22"/>
          <w:szCs w:val="22"/>
        </w:rPr>
        <w:t>中标</w:t>
      </w:r>
      <w:r>
        <w:rPr>
          <w:rFonts w:hint="eastAsia" w:ascii="宋体" w:hAnsi="宋体" w:eastAsia="宋体" w:cs="宋体"/>
          <w:b w:val="0"/>
          <w:sz w:val="22"/>
          <w:szCs w:val="22"/>
          <w:lang w:eastAsia="zh-CN"/>
        </w:rPr>
        <w:t>单位</w:t>
      </w:r>
      <w:r>
        <w:rPr>
          <w:rFonts w:hint="eastAsia" w:ascii="宋体" w:hAnsi="宋体" w:eastAsia="宋体" w:cs="宋体"/>
          <w:b w:val="0"/>
          <w:sz w:val="22"/>
          <w:szCs w:val="22"/>
        </w:rPr>
        <w:t>提交的成果（包括内容、深度和质量）应符合中华人民共和国标准及行政主管部门颁布的现有法规、规程、规范和技术标准，以及本详调报告等方面的有关规定要求，成果通过行业主管部门验收。</w:t>
      </w:r>
    </w:p>
    <w:p w14:paraId="3B6A150B">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第七条：售后服务</w:t>
      </w:r>
    </w:p>
    <w:p w14:paraId="02B05DF2">
      <w:pPr>
        <w:pStyle w:val="31"/>
        <w:snapToGrid w:val="0"/>
        <w:spacing w:line="360" w:lineRule="exact"/>
        <w:ind w:firstLine="480"/>
        <w:rPr>
          <w:rFonts w:hint="eastAsia" w:ascii="宋体" w:hAnsi="宋体" w:eastAsia="宋体" w:cs="宋体"/>
          <w:b w:val="0"/>
          <w:sz w:val="22"/>
          <w:szCs w:val="22"/>
        </w:rPr>
      </w:pPr>
      <w:r>
        <w:rPr>
          <w:rFonts w:hint="eastAsia" w:ascii="宋体" w:hAnsi="宋体" w:eastAsia="宋体" w:cs="宋体"/>
          <w:b w:val="0"/>
          <w:sz w:val="22"/>
          <w:szCs w:val="22"/>
        </w:rPr>
        <w:t>成交供应商承诺售后服务按照报价承诺的服务计划实施，包括培训。</w:t>
      </w:r>
    </w:p>
    <w:p w14:paraId="705CE126">
      <w:pPr>
        <w:pStyle w:val="31"/>
        <w:snapToGrid w:val="0"/>
        <w:spacing w:line="360" w:lineRule="exact"/>
        <w:rPr>
          <w:rFonts w:hint="eastAsia" w:ascii="宋体" w:hAnsi="宋体" w:eastAsia="宋体" w:cs="宋体"/>
          <w:b w:val="0"/>
          <w:sz w:val="22"/>
          <w:szCs w:val="22"/>
          <w:lang w:eastAsia="zh-CN"/>
        </w:rPr>
      </w:pPr>
      <w:r>
        <w:rPr>
          <w:rFonts w:hint="eastAsia" w:ascii="宋体" w:hAnsi="宋体" w:eastAsia="宋体" w:cs="宋体"/>
          <w:b w:val="0"/>
          <w:sz w:val="22"/>
          <w:szCs w:val="22"/>
        </w:rPr>
        <w:t>第八条：履约保证金</w:t>
      </w:r>
      <w:r>
        <w:rPr>
          <w:rFonts w:hint="eastAsia" w:hAnsi="宋体" w:cs="宋体"/>
          <w:b w:val="0"/>
          <w:sz w:val="22"/>
          <w:szCs w:val="22"/>
          <w:lang w:eastAsia="zh-CN"/>
        </w:rPr>
        <w:t>：无</w:t>
      </w:r>
    </w:p>
    <w:p w14:paraId="52B1F93C">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第九条：货款的支付</w:t>
      </w:r>
    </w:p>
    <w:p w14:paraId="0782D110">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.预付款：</w:t>
      </w:r>
      <w:r>
        <w:rPr>
          <w:rFonts w:hint="eastAsia" w:ascii="宋体" w:hAnsi="宋体" w:eastAsia="宋体" w:cs="宋体"/>
          <w:sz w:val="24"/>
          <w:szCs w:val="24"/>
        </w:rPr>
        <w:t>合同生效及具备实施条件后7个工作日内</w:t>
      </w:r>
      <w:r>
        <w:rPr>
          <w:rFonts w:hint="eastAsia" w:ascii="宋体" w:hAnsi="宋体" w:eastAsia="宋体" w:cs="宋体"/>
          <w:sz w:val="24"/>
          <w:szCs w:val="24"/>
          <w:lang w:eastAsia="zh-CN"/>
        </w:rPr>
        <w:t>，由采购人向中标</w:t>
      </w:r>
      <w:r>
        <w:rPr>
          <w:rFonts w:hint="eastAsia" w:cs="宋体"/>
          <w:sz w:val="24"/>
          <w:szCs w:val="24"/>
          <w:lang w:val="en-US" w:eastAsia="zh-CN"/>
        </w:rPr>
        <w:t>人</w:t>
      </w:r>
      <w:r>
        <w:rPr>
          <w:rFonts w:hint="eastAsia" w:ascii="宋体" w:hAnsi="宋体" w:eastAsia="宋体" w:cs="宋体"/>
          <w:sz w:val="24"/>
          <w:szCs w:val="24"/>
        </w:rPr>
        <w:t>支付合同价的</w:t>
      </w:r>
      <w:r>
        <w:rPr>
          <w:rFonts w:hint="eastAsia"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eastAsia="zh-CN"/>
        </w:rPr>
        <w:t>作为预付款</w:t>
      </w:r>
      <w:r>
        <w:rPr>
          <w:rFonts w:hint="eastAsia" w:ascii="宋体" w:hAnsi="宋体" w:eastAsia="宋体" w:cs="宋体"/>
          <w:sz w:val="24"/>
          <w:szCs w:val="24"/>
        </w:rPr>
        <w:t>；</w:t>
      </w:r>
      <w:r>
        <w:rPr>
          <w:rFonts w:hint="eastAsia" w:cs="宋体"/>
          <w:sz w:val="24"/>
          <w:szCs w:val="24"/>
          <w:lang w:eastAsia="zh-CN"/>
        </w:rPr>
        <w:t>（</w:t>
      </w:r>
      <w:r>
        <w:rPr>
          <w:rFonts w:hint="eastAsia" w:cs="宋体"/>
          <w:sz w:val="24"/>
          <w:szCs w:val="24"/>
          <w:lang w:val="en-US" w:eastAsia="zh-CN"/>
        </w:rPr>
        <w:t>中标人需提供预付款等额的见索即付保函担保或银行、保险公司保函，保函有效期不早于供货完成并通过验收时间</w:t>
      </w:r>
      <w:r>
        <w:rPr>
          <w:rFonts w:hint="eastAsia" w:cs="宋体"/>
          <w:sz w:val="24"/>
          <w:szCs w:val="24"/>
          <w:lang w:eastAsia="zh-CN"/>
        </w:rPr>
        <w:t>）；签订合同时，</w:t>
      </w:r>
      <w:r>
        <w:rPr>
          <w:rFonts w:hint="eastAsia" w:cs="宋体"/>
          <w:sz w:val="24"/>
          <w:szCs w:val="24"/>
          <w:highlight w:val="none"/>
          <w:lang w:val="en-US" w:eastAsia="zh-CN"/>
        </w:rPr>
        <w:t>如中标供应商愿意降低或取消预付款的，可降低或取消预付款。</w:t>
      </w:r>
    </w:p>
    <w:p w14:paraId="58C7FA50">
      <w:pPr>
        <w:spacing w:line="360" w:lineRule="auto"/>
        <w:ind w:firstLine="480" w:firstLineChars="200"/>
        <w:rPr>
          <w:rFonts w:hint="default" w:ascii="宋体" w:hAnsi="宋体" w:eastAsia="宋体" w:cs="宋体"/>
          <w:kern w:val="0"/>
          <w:sz w:val="24"/>
          <w:szCs w:val="24"/>
          <w:lang w:val="en-US" w:eastAsia="zh-CN"/>
        </w:rPr>
      </w:pPr>
      <w:r>
        <w:rPr>
          <w:rFonts w:hint="eastAsia" w:cs="宋体"/>
          <w:kern w:val="0"/>
          <w:sz w:val="24"/>
          <w:szCs w:val="24"/>
          <w:lang w:val="en-US" w:eastAsia="zh-CN"/>
        </w:rPr>
        <w:t>2</w:t>
      </w:r>
      <w:r>
        <w:rPr>
          <w:rFonts w:hint="eastAsia" w:ascii="宋体" w:hAnsi="宋体" w:eastAsia="宋体" w:cs="宋体"/>
          <w:kern w:val="0"/>
          <w:sz w:val="24"/>
          <w:szCs w:val="24"/>
        </w:rPr>
        <w:t xml:space="preserve">. </w:t>
      </w:r>
      <w:r>
        <w:rPr>
          <w:rFonts w:hint="eastAsia" w:cs="宋体"/>
          <w:kern w:val="0"/>
          <w:sz w:val="24"/>
          <w:szCs w:val="24"/>
          <w:lang w:val="en-US" w:eastAsia="zh-CN"/>
        </w:rPr>
        <w:t>货物</w:t>
      </w:r>
      <w:r>
        <w:rPr>
          <w:rFonts w:hint="eastAsia" w:ascii="宋体" w:hAnsi="宋体" w:eastAsia="宋体" w:cs="宋体"/>
          <w:kern w:val="0"/>
          <w:sz w:val="24"/>
          <w:szCs w:val="24"/>
        </w:rPr>
        <w:t>安装调试</w:t>
      </w:r>
      <w:r>
        <w:rPr>
          <w:rFonts w:hint="eastAsia" w:cs="宋体"/>
          <w:kern w:val="0"/>
          <w:sz w:val="24"/>
          <w:szCs w:val="24"/>
          <w:lang w:eastAsia="zh-CN"/>
        </w:rPr>
        <w:t>完成并</w:t>
      </w:r>
      <w:r>
        <w:rPr>
          <w:rFonts w:hint="eastAsia" w:cs="宋体"/>
          <w:kern w:val="0"/>
          <w:sz w:val="24"/>
          <w:szCs w:val="24"/>
          <w:lang w:val="en-US" w:eastAsia="zh-CN"/>
        </w:rPr>
        <w:t>试使用一个月后</w:t>
      </w:r>
      <w:r>
        <w:rPr>
          <w:rFonts w:hint="eastAsia" w:ascii="宋体" w:hAnsi="宋体" w:eastAsia="宋体" w:cs="宋体"/>
          <w:kern w:val="0"/>
          <w:sz w:val="24"/>
          <w:szCs w:val="24"/>
        </w:rPr>
        <w:t>,</w:t>
      </w:r>
      <w:r>
        <w:rPr>
          <w:rFonts w:hint="eastAsia" w:cs="宋体"/>
          <w:kern w:val="0"/>
          <w:sz w:val="24"/>
          <w:szCs w:val="24"/>
          <w:lang w:val="en-US" w:eastAsia="zh-CN"/>
        </w:rPr>
        <w:t>由中标人书面通知</w:t>
      </w:r>
      <w:r>
        <w:rPr>
          <w:rFonts w:hint="eastAsia" w:ascii="宋体" w:hAnsi="宋体" w:eastAsia="宋体" w:cs="宋体"/>
          <w:kern w:val="0"/>
          <w:sz w:val="24"/>
          <w:szCs w:val="24"/>
        </w:rPr>
        <w:t>采购人组织人员进行验收，验收通过后</w:t>
      </w:r>
      <w:r>
        <w:rPr>
          <w:rFonts w:hint="eastAsia" w:ascii="宋体" w:hAnsi="宋体" w:eastAsia="宋体" w:cs="宋体"/>
          <w:kern w:val="0"/>
          <w:sz w:val="24"/>
          <w:szCs w:val="24"/>
          <w:lang w:val="en-US" w:eastAsia="zh-CN"/>
        </w:rPr>
        <w:t>7个工作日内</w:t>
      </w:r>
      <w:r>
        <w:rPr>
          <w:rFonts w:hint="eastAsia" w:ascii="宋体" w:hAnsi="宋体" w:eastAsia="宋体" w:cs="宋体"/>
          <w:kern w:val="0"/>
          <w:sz w:val="24"/>
          <w:szCs w:val="24"/>
        </w:rPr>
        <w:t>支付至</w:t>
      </w:r>
      <w:r>
        <w:rPr>
          <w:rFonts w:hint="eastAsia" w:cs="宋体"/>
          <w:kern w:val="0"/>
          <w:sz w:val="24"/>
          <w:szCs w:val="24"/>
          <w:lang w:val="en-US" w:eastAsia="zh-CN"/>
        </w:rPr>
        <w:t>结算</w:t>
      </w:r>
      <w:r>
        <w:rPr>
          <w:rFonts w:hint="eastAsia" w:ascii="宋体" w:hAnsi="宋体" w:eastAsia="宋体" w:cs="宋体"/>
          <w:kern w:val="0"/>
          <w:sz w:val="24"/>
          <w:szCs w:val="24"/>
        </w:rPr>
        <w:t>价的</w:t>
      </w:r>
      <w:r>
        <w:rPr>
          <w:rFonts w:hint="eastAsia" w:cs="宋体"/>
          <w:kern w:val="0"/>
          <w:sz w:val="24"/>
          <w:szCs w:val="24"/>
          <w:lang w:val="en-US" w:eastAsia="zh-CN"/>
        </w:rPr>
        <w:t>10</w:t>
      </w:r>
      <w:r>
        <w:rPr>
          <w:rFonts w:hint="eastAsia" w:ascii="宋体" w:hAnsi="宋体" w:eastAsia="宋体" w:cs="宋体"/>
          <w:kern w:val="0"/>
          <w:sz w:val="24"/>
          <w:szCs w:val="24"/>
        </w:rPr>
        <w:t>0%。</w:t>
      </w:r>
      <w:r>
        <w:rPr>
          <w:rFonts w:hint="eastAsia" w:cs="宋体"/>
          <w:kern w:val="0"/>
          <w:sz w:val="24"/>
          <w:szCs w:val="24"/>
          <w:lang w:val="en-US" w:eastAsia="zh-CN"/>
        </w:rPr>
        <w:t>结算价不超过合同金额。</w:t>
      </w:r>
    </w:p>
    <w:p w14:paraId="346C0A4C">
      <w:pPr>
        <w:spacing w:line="360" w:lineRule="auto"/>
        <w:ind w:firstLine="480" w:firstLineChars="20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sz w:val="24"/>
          <w:szCs w:val="24"/>
        </w:rPr>
        <w:t>中标</w:t>
      </w:r>
      <w:r>
        <w:rPr>
          <w:rFonts w:hint="eastAsia" w:cs="宋体"/>
          <w:sz w:val="24"/>
          <w:szCs w:val="24"/>
          <w:lang w:val="en-US" w:eastAsia="zh-CN"/>
        </w:rPr>
        <w:t>人</w:t>
      </w:r>
      <w:r>
        <w:rPr>
          <w:rFonts w:hint="eastAsia" w:ascii="宋体" w:hAnsi="宋体" w:eastAsia="宋体" w:cs="宋体"/>
          <w:sz w:val="24"/>
          <w:szCs w:val="24"/>
        </w:rPr>
        <w:t>未能在约定的供货安装时间内完成的，</w:t>
      </w:r>
      <w:r>
        <w:rPr>
          <w:rFonts w:hint="eastAsia" w:cs="宋体"/>
          <w:sz w:val="24"/>
          <w:szCs w:val="24"/>
          <w:lang w:val="en-US" w:eastAsia="zh-CN"/>
        </w:rPr>
        <w:t>或</w:t>
      </w:r>
      <w:r>
        <w:rPr>
          <w:rFonts w:hint="eastAsia" w:ascii="宋体" w:hAnsi="宋体" w:eastAsia="宋体" w:cs="宋体"/>
          <w:sz w:val="24"/>
          <w:szCs w:val="24"/>
        </w:rPr>
        <w:t>未达到合同规定的质量要求的，采购人有权暂缓支付货物款；</w:t>
      </w:r>
    </w:p>
    <w:p w14:paraId="4B469837">
      <w:pPr>
        <w:widowControl/>
        <w:autoSpaceDE w:val="0"/>
        <w:autoSpaceDN w:val="0"/>
        <w:adjustRightInd w:val="0"/>
        <w:spacing w:line="360" w:lineRule="exact"/>
        <w:ind w:firstLine="480" w:firstLineChars="200"/>
        <w:textAlignment w:val="bottom"/>
        <w:rPr>
          <w:rFonts w:hint="eastAsia" w:ascii="宋体" w:hAnsi="宋体" w:eastAsia="宋体" w:cs="宋体"/>
          <w:sz w:val="24"/>
          <w:szCs w:val="24"/>
          <w:lang w:eastAsia="zh-CN"/>
        </w:rPr>
      </w:pPr>
      <w:r>
        <w:rPr>
          <w:rFonts w:hint="eastAsia"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eastAsia="宋体" w:cs="Times New Roman"/>
          <w:lang w:val="en-US" w:eastAsia="zh-CN"/>
        </w:rPr>
        <w:t>货款实际支付金额和进度根据财政部门拨付情况实施，</w:t>
      </w:r>
      <w:r>
        <w:rPr>
          <w:rFonts w:hint="eastAsia" w:ascii="宋体" w:hAnsi="宋体" w:eastAsia="宋体" w:cs="宋体"/>
          <w:sz w:val="24"/>
          <w:szCs w:val="24"/>
          <w:lang w:eastAsia="zh-CN"/>
        </w:rPr>
        <w:t>中标单位需在每一支付节点提供相应金额的正式发票</w:t>
      </w:r>
    </w:p>
    <w:p w14:paraId="4C851419">
      <w:pPr>
        <w:widowControl/>
        <w:autoSpaceDE w:val="0"/>
        <w:autoSpaceDN w:val="0"/>
        <w:adjustRightInd w:val="0"/>
        <w:spacing w:line="360" w:lineRule="exact"/>
        <w:textAlignment w:val="bottom"/>
        <w:rPr>
          <w:rFonts w:hint="eastAsia" w:ascii="宋体" w:hAnsi="宋体" w:eastAsia="宋体" w:cs="宋体"/>
          <w:b w:val="0"/>
          <w:sz w:val="22"/>
          <w:szCs w:val="22"/>
        </w:rPr>
      </w:pPr>
      <w:r>
        <w:rPr>
          <w:rFonts w:hint="eastAsia" w:ascii="宋体" w:hAnsi="宋体" w:eastAsia="宋体" w:cs="宋体"/>
          <w:b w:val="0"/>
          <w:sz w:val="22"/>
          <w:szCs w:val="22"/>
        </w:rPr>
        <w:t>第十条：辅助服务</w:t>
      </w:r>
    </w:p>
    <w:p w14:paraId="7CAE2243">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成交供应商应提交所提供货物的技术文件，包括相应的每一套设备的中文技术文件，例如：产品目录、图纸、操作手册、使用说明、维护手册和/或服务指南。这些文件应包装好随同货物一起发运。</w:t>
      </w:r>
    </w:p>
    <w:p w14:paraId="2B7B3943">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成交供应商还应提供下列服务：</w:t>
      </w:r>
    </w:p>
    <w:p w14:paraId="5AA1CDAD">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（1）货物的现场指导安装、调试、启动监督及技术支持；</w:t>
      </w:r>
    </w:p>
    <w:p w14:paraId="0A3493D5">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（2）在厂家和/或项目现场就货物的指导安装、启动、运营、维护对采购人操作人员进行培训。辅助服务的费用包含在合同价中，采购人不再另行支付。</w:t>
      </w:r>
    </w:p>
    <w:p w14:paraId="02A65F67">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第十一条：质量保证</w:t>
      </w:r>
    </w:p>
    <w:p w14:paraId="7CA9048A">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成交供应商应保证所供货物是全新的、未使用过的，并完全符合合同规定的质量、规格和性能的要求。成交供应商应保证其货物在正确安装、正常使用和保养条件下，在其使用寿命期内应具有满意的性能。在货物最终交付验收后不少于</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个月的质量保证期内，成交供应商应对由于设计、工艺或材料的缺陷而产生的故障负责。</w:t>
      </w:r>
    </w:p>
    <w:p w14:paraId="7A026914">
      <w:pPr>
        <w:snapToGrid w:val="0"/>
        <w:spacing w:line="360" w:lineRule="exact"/>
        <w:ind w:firstLine="385" w:firstLineChars="175"/>
        <w:rPr>
          <w:rFonts w:hint="eastAsia" w:ascii="宋体" w:hAnsi="宋体" w:eastAsia="宋体" w:cs="宋体"/>
          <w:b w:val="0"/>
          <w:sz w:val="22"/>
          <w:szCs w:val="22"/>
        </w:rPr>
      </w:pPr>
      <w:r>
        <w:rPr>
          <w:rFonts w:hint="eastAsia" w:ascii="宋体" w:hAnsi="宋体" w:eastAsia="宋体" w:cs="宋体"/>
          <w:b w:val="0"/>
          <w:sz w:val="22"/>
          <w:szCs w:val="22"/>
        </w:rPr>
        <w:t>在质量保证期内，如果货物的质量或规格与合同不符，或证实货物是有缺陷的，包括潜在的缺陷或使用不符合要求的材料等，采购人可以根据本合同第十二条规定以书面形式向成交供应商提出补救措施或索赔。</w:t>
      </w:r>
    </w:p>
    <w:p w14:paraId="4431DFFD">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成交供应商在约定的时间内未能弥补缺陷，采购人可采取必要的补救措施，但其风险和费用将由成交供应商承担，采购人根据合同规定对成交供应商行使的其他权利不受影响。</w:t>
      </w:r>
    </w:p>
    <w:p w14:paraId="1F7C5103">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第十二条：补救措施和索赔</w:t>
      </w:r>
    </w:p>
    <w:p w14:paraId="34988AEE">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1、采购人有权根据权威质量检测部门出具的检验报告向成交供应商提出索赔。</w:t>
      </w:r>
    </w:p>
    <w:p w14:paraId="7DEC10F7">
      <w:pPr>
        <w:snapToGrid w:val="0"/>
        <w:spacing w:line="360" w:lineRule="exact"/>
        <w:ind w:firstLine="420"/>
        <w:rPr>
          <w:rFonts w:hint="eastAsia" w:ascii="宋体" w:hAnsi="宋体" w:eastAsia="宋体" w:cs="宋体"/>
          <w:b w:val="0"/>
          <w:sz w:val="22"/>
          <w:szCs w:val="22"/>
        </w:rPr>
      </w:pPr>
      <w:r>
        <w:rPr>
          <w:rFonts w:hint="eastAsia" w:ascii="宋体" w:hAnsi="宋体" w:eastAsia="宋体" w:cs="宋体"/>
          <w:b w:val="0"/>
          <w:sz w:val="22"/>
          <w:szCs w:val="22"/>
        </w:rPr>
        <w:t>2、在质量保证期内，如果成交供应商对缺陷产品负有责任而采购人提出索赔，成交供应商应按照采购人同意的下列一种或多种方式解决索赔事宜，并且采购人可以收取成交供应商相应的违约金：</w:t>
      </w:r>
    </w:p>
    <w:p w14:paraId="45FBDF82">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（1）成交供应商退货并将货款退还给采购人，由此发生的一切费用和损失由成交供应商承担。</w:t>
      </w:r>
    </w:p>
    <w:p w14:paraId="709D4279">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（2）根据货物的质量状况以及采购人所遭受的损失，经过甲乙双方商定降低货物的价格。</w:t>
      </w:r>
    </w:p>
    <w:p w14:paraId="2A9E50E5">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成交供应商应在接到采购人通知后七天内负责采用符合合同规定的规格、质量和性能要求的新零件、部件和设备来更换有缺陷的部分或修补缺陷部分，其费用由成交供应商负担。同时，成交供应商应在约定的质量保证期基础上相应延长修补和/或更换件的质量保证期。</w:t>
      </w:r>
    </w:p>
    <w:p w14:paraId="05F28677">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如果在采购人发出索赔通知后十天内成交供应商未作答复，上述索赔应视为已被成交供应商接受。如果成交供应商未能在采购人发出索赔通知后十天内或采购人同意延长的期限内，按照上述规定的任何一种方法采取补救措施，采购人有权从应付货款中扣除索赔金额，如不足以弥补采购人损失的，采购人有权进一步要求成交供应商赔偿。</w:t>
      </w:r>
    </w:p>
    <w:p w14:paraId="52D35959">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第十三条：履约延误</w:t>
      </w:r>
    </w:p>
    <w:p w14:paraId="0292B3C6">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1、成交供应商应按照《合同》规定的时间、地点交货和提供服务。</w:t>
      </w:r>
    </w:p>
    <w:p w14:paraId="4157F4E1">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在履行《合同》过程中，如果成交供应商可能遇到妨碍按时交货和提供服务的情况时，应及时将拖延的事实、可能拖延的期限和理由通知采购人。采购人在收到成交供应商通知后，应尽快对情况进行评价，并确定是否同意延长交货时间或延期提供服务。</w:t>
      </w:r>
    </w:p>
    <w:p w14:paraId="4A305BFB">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如成交供应商无正当理由而拖延交货，经协商无效,采购人有权追究成交供应商的违约责任。延期交货违约责任按每延期一天罚款处理，如果超出合同规定期限15天应不能供货，则采购人可以终止合同，并收取成交供应商相应的违约金。</w:t>
      </w:r>
    </w:p>
    <w:p w14:paraId="48A4B3E0">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lang w:val="en-US" w:eastAsia="zh-CN"/>
        </w:rPr>
        <w:t>4、</w:t>
      </w:r>
      <w:r>
        <w:rPr>
          <w:rFonts w:hint="eastAsia" w:ascii="宋体" w:hAnsi="宋体" w:eastAsia="宋体" w:cs="宋体"/>
          <w:b w:val="0"/>
          <w:sz w:val="22"/>
          <w:szCs w:val="22"/>
        </w:rPr>
        <w:t>安装完成经验收，不能达到采购文件规定的“质量要求”，无偿返工，</w:t>
      </w:r>
      <w:r>
        <w:rPr>
          <w:rFonts w:hint="eastAsia" w:ascii="宋体" w:hAnsi="宋体" w:eastAsia="宋体" w:cs="宋体"/>
          <w:b w:val="0"/>
          <w:sz w:val="22"/>
          <w:szCs w:val="22"/>
          <w:lang w:eastAsia="zh-CN"/>
        </w:rPr>
        <w:t>并赔偿相应的损失</w:t>
      </w:r>
      <w:r>
        <w:rPr>
          <w:rFonts w:hint="eastAsia" w:ascii="宋体" w:hAnsi="宋体" w:eastAsia="宋体" w:cs="宋体"/>
          <w:b w:val="0"/>
          <w:sz w:val="22"/>
          <w:szCs w:val="22"/>
        </w:rPr>
        <w:t>。</w:t>
      </w:r>
    </w:p>
    <w:p w14:paraId="760126E6">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lang w:val="en-US" w:eastAsia="zh-CN"/>
        </w:rPr>
        <w:t>5、</w:t>
      </w:r>
      <w:r>
        <w:rPr>
          <w:rFonts w:hint="eastAsia" w:ascii="宋体" w:hAnsi="宋体" w:eastAsia="宋体" w:cs="宋体"/>
          <w:b w:val="0"/>
          <w:sz w:val="22"/>
          <w:szCs w:val="22"/>
        </w:rPr>
        <w:t xml:space="preserve"> </w:t>
      </w:r>
      <w:r>
        <w:rPr>
          <w:rFonts w:hint="eastAsia" w:ascii="宋体" w:hAnsi="宋体" w:eastAsia="宋体" w:cs="宋体"/>
          <w:b w:val="0"/>
          <w:sz w:val="22"/>
          <w:szCs w:val="22"/>
          <w:lang w:eastAsia="zh-CN"/>
        </w:rPr>
        <w:t>本项目需分批进场，在采购人发出该批货物进场通知后</w:t>
      </w:r>
      <w:r>
        <w:rPr>
          <w:rFonts w:hint="eastAsia" w:ascii="宋体" w:hAnsi="宋体" w:eastAsia="宋体" w:cs="宋体"/>
          <w:b w:val="0"/>
          <w:sz w:val="22"/>
          <w:szCs w:val="22"/>
          <w:lang w:val="en-US" w:eastAsia="zh-CN"/>
        </w:rPr>
        <w:t>7天内完成货物进场及安装调试，</w:t>
      </w:r>
      <w:r>
        <w:rPr>
          <w:rFonts w:hint="eastAsia" w:ascii="宋体" w:hAnsi="宋体" w:eastAsia="宋体" w:cs="宋体"/>
          <w:b w:val="0"/>
          <w:sz w:val="22"/>
          <w:szCs w:val="22"/>
        </w:rPr>
        <w:t>不能在规定时间内完成货物供应及安装的，每逾期一天，延期赔偿金按1000元/天处理。</w:t>
      </w:r>
    </w:p>
    <w:p w14:paraId="443F3543">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第十四条：不可抗力</w:t>
      </w:r>
    </w:p>
    <w:p w14:paraId="31E7457B">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1、如果合同各方因不可抗力而导致合同实施延误或不能履行合同义务的话，不应该承担误期赔偿或不能履行合同义务的责任。</w:t>
      </w:r>
    </w:p>
    <w:p w14:paraId="1B188E4D">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013D5DC">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0013C4BA">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第十五条：争议的解决</w:t>
      </w:r>
    </w:p>
    <w:p w14:paraId="15BF8CB7">
      <w:pPr>
        <w:pStyle w:val="31"/>
        <w:snapToGrid w:val="0"/>
        <w:spacing w:line="360" w:lineRule="exact"/>
        <w:ind w:firstLine="480"/>
        <w:rPr>
          <w:rFonts w:hint="eastAsia" w:ascii="宋体" w:hAnsi="宋体" w:eastAsia="宋体" w:cs="宋体"/>
          <w:b w:val="0"/>
          <w:sz w:val="22"/>
          <w:szCs w:val="22"/>
        </w:rPr>
      </w:pPr>
      <w:r>
        <w:rPr>
          <w:rFonts w:hint="eastAsia" w:ascii="宋体" w:hAnsi="宋体" w:eastAsia="宋体" w:cs="宋体"/>
          <w:b w:val="0"/>
          <w:sz w:val="22"/>
          <w:szCs w:val="22"/>
        </w:rPr>
        <w:t>在发生所供商品的质量、售后服务等问题时，采购人有权直接向成交供应商索赔，签订必要的书面处理合同。协商不能解决的，任何一方有权在合同签约地选择仲裁或诉讼的途径解决。</w:t>
      </w:r>
    </w:p>
    <w:p w14:paraId="03CFC5A3">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第十六条：违约处理</w:t>
      </w:r>
    </w:p>
    <w:p w14:paraId="1E1F0984">
      <w:pPr>
        <w:snapToGrid w:val="0"/>
        <w:spacing w:line="360" w:lineRule="exact"/>
        <w:ind w:firstLine="360"/>
        <w:rPr>
          <w:rFonts w:hint="eastAsia" w:ascii="宋体" w:hAnsi="宋体" w:eastAsia="宋体" w:cs="宋体"/>
          <w:b w:val="0"/>
          <w:sz w:val="22"/>
          <w:szCs w:val="22"/>
        </w:rPr>
      </w:pPr>
      <w:r>
        <w:rPr>
          <w:rFonts w:hint="eastAsia" w:ascii="宋体" w:hAnsi="宋体" w:eastAsia="宋体" w:cs="宋体"/>
          <w:b w:val="0"/>
          <w:sz w:val="22"/>
          <w:szCs w:val="22"/>
        </w:rPr>
        <w:t>1、在采购人对成交供应商违约而采取的任何补救措施不受影响的情况下，采购人可在下列情况下向成交供应商发出书面通知书，提出终止部分或全部合同。</w:t>
      </w:r>
    </w:p>
    <w:p w14:paraId="1A85A8DE">
      <w:pPr>
        <w:snapToGrid w:val="0"/>
        <w:spacing w:line="360" w:lineRule="exact"/>
        <w:ind w:firstLine="360"/>
        <w:rPr>
          <w:rFonts w:hint="eastAsia" w:ascii="宋体" w:hAnsi="宋体" w:eastAsia="宋体" w:cs="宋体"/>
          <w:b w:val="0"/>
          <w:sz w:val="22"/>
          <w:szCs w:val="22"/>
        </w:rPr>
      </w:pPr>
      <w:r>
        <w:rPr>
          <w:rFonts w:hint="eastAsia" w:ascii="宋体" w:hAnsi="宋体" w:eastAsia="宋体" w:cs="宋体"/>
          <w:b w:val="0"/>
          <w:sz w:val="22"/>
          <w:szCs w:val="22"/>
        </w:rPr>
        <w:t>（1）成交供应商提供的产品质量、配置不符合国家规定和承诺的标准；</w:t>
      </w:r>
    </w:p>
    <w:p w14:paraId="6B4E8EEE">
      <w:pPr>
        <w:snapToGrid w:val="0"/>
        <w:spacing w:line="360" w:lineRule="exact"/>
        <w:ind w:firstLine="360"/>
        <w:rPr>
          <w:rFonts w:hint="eastAsia" w:ascii="宋体" w:hAnsi="宋体" w:eastAsia="宋体" w:cs="宋体"/>
          <w:b w:val="0"/>
          <w:sz w:val="22"/>
          <w:szCs w:val="22"/>
        </w:rPr>
      </w:pPr>
      <w:r>
        <w:rPr>
          <w:rFonts w:hint="eastAsia" w:ascii="宋体" w:hAnsi="宋体" w:eastAsia="宋体" w:cs="宋体"/>
          <w:b w:val="0"/>
          <w:sz w:val="22"/>
          <w:szCs w:val="22"/>
        </w:rPr>
        <w:t>（2）成交供应商没有按承诺的时间供货、维修或提供其他服务；</w:t>
      </w:r>
    </w:p>
    <w:p w14:paraId="5CA76B75">
      <w:pPr>
        <w:snapToGrid w:val="0"/>
        <w:spacing w:line="360" w:lineRule="exact"/>
        <w:ind w:firstLine="360"/>
        <w:rPr>
          <w:rFonts w:hint="eastAsia" w:ascii="宋体" w:hAnsi="宋体" w:eastAsia="宋体" w:cs="宋体"/>
          <w:b w:val="0"/>
          <w:sz w:val="22"/>
          <w:szCs w:val="22"/>
        </w:rPr>
      </w:pPr>
      <w:r>
        <w:rPr>
          <w:rFonts w:hint="eastAsia" w:ascii="宋体" w:hAnsi="宋体" w:eastAsia="宋体" w:cs="宋体"/>
          <w:b w:val="0"/>
          <w:sz w:val="22"/>
          <w:szCs w:val="22"/>
        </w:rPr>
        <w:t>（3）成交供应商没有按承诺的价格或优惠率签订合同并供货；</w:t>
      </w:r>
    </w:p>
    <w:p w14:paraId="6034E4B7">
      <w:pPr>
        <w:snapToGrid w:val="0"/>
        <w:spacing w:line="360" w:lineRule="exact"/>
        <w:ind w:firstLine="360"/>
        <w:rPr>
          <w:rFonts w:hint="eastAsia" w:ascii="宋体" w:hAnsi="宋体" w:eastAsia="宋体" w:cs="宋体"/>
          <w:b w:val="0"/>
          <w:sz w:val="22"/>
          <w:szCs w:val="22"/>
        </w:rPr>
      </w:pPr>
      <w:r>
        <w:rPr>
          <w:rFonts w:hint="eastAsia" w:ascii="宋体" w:hAnsi="宋体" w:eastAsia="宋体" w:cs="宋体"/>
          <w:b w:val="0"/>
          <w:sz w:val="22"/>
          <w:szCs w:val="22"/>
        </w:rPr>
        <w:t>2、如果采购人根据上述的规定，终止了全部或部分合同，采购人可以依其认为适当的条件和方法购买与未交货物类似的货物，成交供应商应对购买类似货物所超出的那部分费用负责。但是，成交供应商应继续执行合同中未终止的部分。</w:t>
      </w:r>
    </w:p>
    <w:p w14:paraId="10CC52B5">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第十七条：合同转让和分包</w:t>
      </w:r>
    </w:p>
    <w:p w14:paraId="28BED557">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除采购人事先书面同意外，成交供应商不得转让和分包其应履行的合同义务。</w:t>
      </w:r>
    </w:p>
    <w:p w14:paraId="18BEE603">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第十八条：合同生效</w:t>
      </w:r>
    </w:p>
    <w:p w14:paraId="47BB2E70">
      <w:pPr>
        <w:pStyle w:val="31"/>
        <w:snapToGrid w:val="0"/>
        <w:spacing w:line="360" w:lineRule="exact"/>
        <w:ind w:firstLine="480"/>
        <w:rPr>
          <w:rFonts w:hint="eastAsia" w:ascii="宋体" w:hAnsi="宋体" w:eastAsia="宋体" w:cs="宋体"/>
          <w:b w:val="0"/>
          <w:sz w:val="22"/>
          <w:szCs w:val="22"/>
        </w:rPr>
      </w:pPr>
      <w:r>
        <w:rPr>
          <w:rFonts w:hint="eastAsia" w:ascii="宋体" w:hAnsi="宋体" w:eastAsia="宋体" w:cs="宋体"/>
          <w:b w:val="0"/>
          <w:sz w:val="22"/>
          <w:szCs w:val="22"/>
        </w:rPr>
        <w:t>1、如上述文件与本合同有不符之处，以有利于采购人的为准。</w:t>
      </w:r>
    </w:p>
    <w:p w14:paraId="4869F763">
      <w:pPr>
        <w:pStyle w:val="31"/>
        <w:snapToGrid w:val="0"/>
        <w:spacing w:line="360" w:lineRule="exact"/>
        <w:ind w:firstLine="480"/>
        <w:rPr>
          <w:rFonts w:hint="eastAsia" w:ascii="宋体" w:hAnsi="宋体" w:eastAsia="宋体" w:cs="宋体"/>
          <w:b w:val="0"/>
          <w:sz w:val="22"/>
          <w:szCs w:val="22"/>
        </w:rPr>
      </w:pPr>
      <w:r>
        <w:rPr>
          <w:rFonts w:hint="eastAsia" w:ascii="宋体" w:hAnsi="宋体" w:eastAsia="宋体" w:cs="宋体"/>
          <w:b w:val="0"/>
          <w:sz w:val="22"/>
          <w:szCs w:val="22"/>
        </w:rPr>
        <w:t>2、</w:t>
      </w:r>
      <w:r>
        <w:rPr>
          <w:rFonts w:hint="eastAsia" w:ascii="宋体" w:hAnsi="宋体" w:eastAsia="宋体" w:cs="宋体"/>
          <w:sz w:val="22"/>
          <w:szCs w:val="22"/>
          <w:u w:val="single"/>
        </w:rPr>
        <w:t>本合同在双方法定代表人或授权代表签署加盖印章后生效，签订合同后须送达</w:t>
      </w:r>
      <w:r>
        <w:rPr>
          <w:rFonts w:hint="eastAsia" w:ascii="宋体" w:hAnsi="宋体" w:eastAsia="宋体" w:cs="宋体"/>
          <w:sz w:val="22"/>
          <w:szCs w:val="22"/>
          <w:u w:val="single"/>
          <w:lang w:eastAsia="zh-CN"/>
        </w:rPr>
        <w:t>浙江品信工程项目管理有限公司</w:t>
      </w:r>
      <w:r>
        <w:rPr>
          <w:rFonts w:hint="eastAsia" w:ascii="宋体" w:hAnsi="宋体" w:eastAsia="宋体" w:cs="宋体"/>
          <w:sz w:val="22"/>
          <w:szCs w:val="22"/>
          <w:u w:val="single"/>
        </w:rPr>
        <w:t>壹份备案。</w:t>
      </w:r>
    </w:p>
    <w:p w14:paraId="6D2DB799">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第十九条：合同修改</w:t>
      </w:r>
    </w:p>
    <w:p w14:paraId="250ACE11">
      <w:pPr>
        <w:snapToGrid w:val="0"/>
        <w:spacing w:line="360" w:lineRule="exact"/>
        <w:ind w:firstLine="480"/>
        <w:rPr>
          <w:rFonts w:hint="eastAsia" w:ascii="宋体" w:hAnsi="宋体" w:eastAsia="宋体" w:cs="宋体"/>
          <w:b w:val="0"/>
          <w:sz w:val="22"/>
          <w:szCs w:val="22"/>
        </w:rPr>
      </w:pPr>
      <w:r>
        <w:rPr>
          <w:rFonts w:hint="eastAsia" w:ascii="宋体" w:hAnsi="宋体" w:eastAsia="宋体" w:cs="宋体"/>
          <w:b w:val="0"/>
          <w:sz w:val="22"/>
          <w:szCs w:val="22"/>
        </w:rPr>
        <w:t>除了双方签署书面修改合同，并成为本合同不可分割的一部分之外，本合同条件不得有任何变化或修改。</w:t>
      </w:r>
    </w:p>
    <w:p w14:paraId="01B75109">
      <w:pPr>
        <w:pStyle w:val="31"/>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第二十条：合同附件</w:t>
      </w:r>
    </w:p>
    <w:p w14:paraId="45CA3EA5">
      <w:pPr>
        <w:snapToGrid w:val="0"/>
        <w:spacing w:line="360" w:lineRule="exact"/>
        <w:rPr>
          <w:rFonts w:hint="eastAsia" w:ascii="宋体" w:hAnsi="宋体" w:eastAsia="宋体" w:cs="宋体"/>
          <w:b w:val="0"/>
          <w:sz w:val="22"/>
          <w:szCs w:val="22"/>
        </w:rPr>
      </w:pPr>
      <w:r>
        <w:rPr>
          <w:rFonts w:hint="eastAsia" w:ascii="宋体" w:hAnsi="宋体" w:eastAsia="宋体" w:cs="宋体"/>
          <w:b w:val="0"/>
          <w:sz w:val="22"/>
          <w:szCs w:val="22"/>
        </w:rPr>
        <w:t>下列文件与本合同具有同等法律效力：</w:t>
      </w:r>
    </w:p>
    <w:p w14:paraId="3648909F">
      <w:pPr>
        <w:snapToGrid w:val="0"/>
        <w:spacing w:line="360" w:lineRule="exact"/>
        <w:ind w:firstLine="431" w:firstLineChars="196"/>
        <w:rPr>
          <w:rFonts w:hint="eastAsia" w:ascii="宋体" w:hAnsi="宋体" w:eastAsia="宋体" w:cs="宋体"/>
          <w:b w:val="0"/>
          <w:sz w:val="22"/>
          <w:szCs w:val="22"/>
        </w:rPr>
      </w:pPr>
      <w:r>
        <w:rPr>
          <w:rFonts w:hint="eastAsia" w:ascii="宋体" w:hAnsi="宋体" w:eastAsia="宋体" w:cs="宋体"/>
          <w:b w:val="0"/>
          <w:sz w:val="22"/>
          <w:szCs w:val="22"/>
        </w:rPr>
        <w:t>1、采购人的采购文件与采购补充文件；</w:t>
      </w:r>
    </w:p>
    <w:p w14:paraId="4EC76F43">
      <w:pPr>
        <w:snapToGrid w:val="0"/>
        <w:spacing w:line="360" w:lineRule="exact"/>
        <w:ind w:firstLine="431" w:firstLineChars="196"/>
        <w:rPr>
          <w:rFonts w:hint="eastAsia" w:ascii="宋体" w:hAnsi="宋体" w:eastAsia="宋体" w:cs="宋体"/>
          <w:b w:val="0"/>
          <w:sz w:val="22"/>
          <w:szCs w:val="22"/>
        </w:rPr>
      </w:pPr>
      <w:r>
        <w:rPr>
          <w:rFonts w:hint="eastAsia" w:ascii="宋体" w:hAnsi="宋体" w:eastAsia="宋体" w:cs="宋体"/>
          <w:b w:val="0"/>
          <w:sz w:val="22"/>
          <w:szCs w:val="22"/>
        </w:rPr>
        <w:t>2、成交供应商投标文件；</w:t>
      </w:r>
    </w:p>
    <w:p w14:paraId="6B028F95">
      <w:pPr>
        <w:snapToGrid w:val="0"/>
        <w:spacing w:line="360" w:lineRule="exact"/>
        <w:ind w:firstLine="431" w:firstLineChars="196"/>
        <w:rPr>
          <w:rFonts w:hint="eastAsia" w:ascii="宋体" w:hAnsi="宋体" w:eastAsia="宋体" w:cs="宋体"/>
          <w:b w:val="0"/>
          <w:sz w:val="22"/>
          <w:szCs w:val="22"/>
        </w:rPr>
      </w:pPr>
      <w:r>
        <w:rPr>
          <w:rFonts w:hint="eastAsia" w:ascii="宋体" w:hAnsi="宋体" w:eastAsia="宋体" w:cs="宋体"/>
          <w:b w:val="0"/>
          <w:sz w:val="22"/>
          <w:szCs w:val="22"/>
        </w:rPr>
        <w:t>3、询标纪要和承诺书。</w:t>
      </w:r>
    </w:p>
    <w:p w14:paraId="6179DC59">
      <w:pPr>
        <w:snapToGrid w:val="0"/>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4、成交通知书</w:t>
      </w:r>
    </w:p>
    <w:p w14:paraId="315FA8C1">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采购人：（印章）                      中标人：（印章）</w:t>
      </w:r>
    </w:p>
    <w:p w14:paraId="34EA6F74">
      <w:pPr>
        <w:spacing w:line="420" w:lineRule="exact"/>
        <w:rPr>
          <w:rFonts w:hint="eastAsia" w:ascii="宋体" w:hAnsi="宋体" w:eastAsia="宋体" w:cs="宋体"/>
          <w:b w:val="0"/>
          <w:sz w:val="22"/>
          <w:szCs w:val="22"/>
        </w:rPr>
      </w:pPr>
      <w:r>
        <w:rPr>
          <w:rFonts w:hint="eastAsia" w:ascii="宋体" w:hAnsi="宋体" w:eastAsia="宋体" w:cs="宋体"/>
          <w:b w:val="0"/>
          <w:sz w:val="22"/>
          <w:szCs w:val="22"/>
        </w:rPr>
        <w:t xml:space="preserve">           全权代表:（签字）                    全权代表:（签字）</w:t>
      </w:r>
    </w:p>
    <w:p w14:paraId="35018E80">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地址：                               地址：</w:t>
      </w:r>
    </w:p>
    <w:p w14:paraId="7E4310A6">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邮政编码：                           邮政编码：</w:t>
      </w:r>
    </w:p>
    <w:p w14:paraId="43085B0D">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电话：                               电话：</w:t>
      </w:r>
    </w:p>
    <w:p w14:paraId="24717198">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传真：                               传真：</w:t>
      </w:r>
    </w:p>
    <w:p w14:paraId="71F011DC">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开户银行：                           开户银行：</w:t>
      </w:r>
    </w:p>
    <w:p w14:paraId="563EAFE3">
      <w:pPr>
        <w:spacing w:line="420" w:lineRule="exact"/>
        <w:ind w:firstLine="1210" w:firstLineChars="550"/>
        <w:rPr>
          <w:rFonts w:hint="eastAsia" w:ascii="宋体" w:hAnsi="宋体" w:eastAsia="宋体" w:cs="宋体"/>
          <w:b w:val="0"/>
          <w:sz w:val="22"/>
          <w:szCs w:val="22"/>
        </w:rPr>
      </w:pPr>
      <w:r>
        <w:rPr>
          <w:rFonts w:hint="eastAsia" w:ascii="宋体" w:hAnsi="宋体" w:eastAsia="宋体" w:cs="宋体"/>
          <w:b w:val="0"/>
          <w:sz w:val="22"/>
          <w:szCs w:val="22"/>
        </w:rPr>
        <w:t>帐号：                               帐号：</w:t>
      </w:r>
    </w:p>
    <w:p w14:paraId="0993351F">
      <w:pPr>
        <w:widowControl/>
        <w:snapToGrid w:val="0"/>
        <w:spacing w:line="340" w:lineRule="exact"/>
        <w:jc w:val="center"/>
        <w:rPr>
          <w:rFonts w:ascii="Arial"/>
          <w:b/>
          <w:color w:val="000000"/>
        </w:rPr>
      </w:pPr>
      <w:r>
        <w:rPr>
          <w:b/>
          <w:color w:val="000000"/>
          <w:sz w:val="22"/>
        </w:rPr>
        <w:t>注：本合同作为示范文本，具体以成交人与采购人所签定正式合同为准。</w:t>
      </w:r>
    </w:p>
    <w:p w14:paraId="26E3FEA2">
      <w:pPr>
        <w:snapToGrid w:val="0"/>
        <w:spacing w:line="420" w:lineRule="exact"/>
        <w:jc w:val="center"/>
        <w:rPr>
          <w:rFonts w:hint="eastAsia" w:ascii="宋体" w:hAnsi="宋体" w:eastAsia="宋体" w:cs="宋体"/>
          <w:sz w:val="24"/>
          <w:szCs w:val="24"/>
        </w:rPr>
      </w:pPr>
    </w:p>
    <w:p w14:paraId="3173C684">
      <w:pPr>
        <w:snapToGrid w:val="0"/>
        <w:spacing w:line="420" w:lineRule="exact"/>
        <w:jc w:val="center"/>
        <w:rPr>
          <w:rFonts w:hint="eastAsia" w:ascii="宋体" w:hAnsi="宋体" w:eastAsia="宋体" w:cs="宋体"/>
          <w:sz w:val="24"/>
          <w:szCs w:val="24"/>
        </w:rPr>
      </w:pPr>
    </w:p>
    <w:p w14:paraId="141277E4">
      <w:pPr>
        <w:snapToGrid w:val="0"/>
        <w:spacing w:line="420" w:lineRule="exact"/>
        <w:jc w:val="center"/>
        <w:rPr>
          <w:rFonts w:hint="eastAsia" w:ascii="宋体" w:hAnsi="宋体" w:eastAsia="宋体" w:cs="宋体"/>
          <w:sz w:val="24"/>
          <w:szCs w:val="24"/>
        </w:rPr>
      </w:pPr>
    </w:p>
    <w:p w14:paraId="3872958F">
      <w:pPr>
        <w:snapToGrid w:val="0"/>
        <w:spacing w:line="420" w:lineRule="exact"/>
        <w:jc w:val="center"/>
        <w:rPr>
          <w:rFonts w:hint="eastAsia" w:ascii="宋体" w:hAnsi="宋体" w:eastAsia="宋体" w:cs="宋体"/>
          <w:sz w:val="24"/>
          <w:szCs w:val="24"/>
        </w:rPr>
      </w:pPr>
    </w:p>
    <w:p w14:paraId="3F08F5AE">
      <w:pPr>
        <w:snapToGrid w:val="0"/>
        <w:spacing w:line="420" w:lineRule="exact"/>
        <w:jc w:val="center"/>
        <w:rPr>
          <w:rFonts w:hint="eastAsia" w:ascii="宋体" w:hAnsi="宋体" w:eastAsia="宋体" w:cs="宋体"/>
          <w:sz w:val="24"/>
          <w:szCs w:val="24"/>
        </w:rPr>
      </w:pPr>
    </w:p>
    <w:p w14:paraId="2E552EB2">
      <w:pPr>
        <w:snapToGrid w:val="0"/>
        <w:spacing w:line="420" w:lineRule="exact"/>
        <w:jc w:val="center"/>
        <w:rPr>
          <w:rFonts w:hint="eastAsia" w:ascii="宋体" w:hAnsi="宋体" w:eastAsia="宋体" w:cs="宋体"/>
          <w:sz w:val="24"/>
          <w:szCs w:val="24"/>
        </w:rPr>
      </w:pPr>
    </w:p>
    <w:p w14:paraId="21B9C51D">
      <w:pPr>
        <w:snapToGrid w:val="0"/>
        <w:spacing w:line="420" w:lineRule="exact"/>
        <w:jc w:val="center"/>
        <w:rPr>
          <w:rFonts w:hint="eastAsia" w:ascii="宋体" w:hAnsi="宋体" w:eastAsia="宋体" w:cs="宋体"/>
          <w:sz w:val="24"/>
          <w:szCs w:val="24"/>
        </w:rPr>
      </w:pPr>
    </w:p>
    <w:p w14:paraId="13718CDB">
      <w:pPr>
        <w:snapToGrid w:val="0"/>
        <w:spacing w:line="420" w:lineRule="exact"/>
        <w:jc w:val="center"/>
        <w:rPr>
          <w:rFonts w:hint="eastAsia" w:ascii="宋体" w:hAnsi="宋体" w:eastAsia="宋体" w:cs="宋体"/>
          <w:sz w:val="24"/>
          <w:szCs w:val="24"/>
        </w:rPr>
      </w:pPr>
    </w:p>
    <w:p w14:paraId="5EB91C27">
      <w:pPr>
        <w:rPr>
          <w:rFonts w:hint="eastAsia" w:ascii="新宋体" w:hAnsi="新宋体" w:eastAsia="新宋体"/>
          <w:sz w:val="32"/>
        </w:rPr>
      </w:pPr>
    </w:p>
    <w:p w14:paraId="65E56D82">
      <w:pPr>
        <w:ind w:firstLine="2880" w:firstLineChars="900"/>
        <w:rPr>
          <w:rFonts w:hint="eastAsia" w:ascii="新宋体" w:hAnsi="新宋体" w:eastAsia="新宋体"/>
          <w:sz w:val="32"/>
        </w:rPr>
      </w:pPr>
      <w:r>
        <w:rPr>
          <w:rFonts w:hint="eastAsia" w:ascii="新宋体" w:hAnsi="新宋体" w:eastAsia="新宋体"/>
          <w:sz w:val="32"/>
        </w:rPr>
        <w:t>第五</w:t>
      </w:r>
      <w:bookmarkStart w:id="7" w:name="_Toc3664628"/>
      <w:bookmarkStart w:id="8" w:name="_Toc3666757"/>
      <w:r>
        <w:rPr>
          <w:rFonts w:hint="eastAsia" w:ascii="新宋体" w:hAnsi="新宋体" w:eastAsia="新宋体"/>
          <w:sz w:val="32"/>
        </w:rPr>
        <w:t>章  投标文件格式</w:t>
      </w:r>
      <w:bookmarkEnd w:id="7"/>
      <w:bookmarkEnd w:id="8"/>
    </w:p>
    <w:p w14:paraId="1742CAB6">
      <w:pPr>
        <w:spacing w:line="360" w:lineRule="exact"/>
        <w:jc w:val="center"/>
        <w:rPr>
          <w:rFonts w:hint="eastAsia" w:ascii="新宋体" w:hAnsi="新宋体" w:eastAsia="新宋体"/>
          <w:b/>
          <w:sz w:val="30"/>
        </w:rPr>
      </w:pPr>
    </w:p>
    <w:p w14:paraId="6DD6382B">
      <w:pPr>
        <w:snapToGrid w:val="0"/>
        <w:spacing w:line="360" w:lineRule="exact"/>
        <w:jc w:val="center"/>
        <w:rPr>
          <w:rFonts w:hint="eastAsia" w:ascii="新宋体" w:hAnsi="新宋体" w:eastAsia="新宋体"/>
          <w:b/>
          <w:bCs/>
          <w:sz w:val="28"/>
        </w:rPr>
      </w:pPr>
      <w:r>
        <w:rPr>
          <w:rFonts w:hint="eastAsia" w:ascii="新宋体" w:hAnsi="新宋体" w:eastAsia="新宋体"/>
          <w:b/>
          <w:bCs/>
          <w:sz w:val="28"/>
        </w:rPr>
        <w:t>投标人提交投标文件须知</w:t>
      </w:r>
    </w:p>
    <w:p w14:paraId="295F0789">
      <w:pPr>
        <w:snapToGrid w:val="0"/>
        <w:spacing w:line="360" w:lineRule="exact"/>
        <w:jc w:val="center"/>
        <w:rPr>
          <w:rFonts w:hint="eastAsia" w:ascii="新宋体" w:hAnsi="新宋体" w:eastAsia="新宋体"/>
          <w:b/>
          <w:bCs/>
          <w:sz w:val="28"/>
        </w:rPr>
      </w:pPr>
    </w:p>
    <w:p w14:paraId="622851CE">
      <w:pPr>
        <w:snapToGrid w:val="0"/>
        <w:spacing w:line="360" w:lineRule="exact"/>
        <w:jc w:val="center"/>
        <w:rPr>
          <w:rFonts w:ascii="新宋体" w:hAnsi="新宋体" w:eastAsia="新宋体"/>
          <w:szCs w:val="21"/>
        </w:rPr>
      </w:pPr>
    </w:p>
    <w:p w14:paraId="11A656C8">
      <w:pPr>
        <w:snapToGrid w:val="0"/>
        <w:spacing w:line="360" w:lineRule="exact"/>
        <w:rPr>
          <w:rFonts w:ascii="新宋体" w:hAnsi="新宋体" w:eastAsia="新宋体"/>
          <w:szCs w:val="21"/>
        </w:rPr>
      </w:pPr>
      <w:r>
        <w:rPr>
          <w:rFonts w:hint="eastAsia" w:ascii="新宋体" w:hAnsi="新宋体" w:eastAsia="新宋体"/>
          <w:szCs w:val="21"/>
        </w:rPr>
        <w:t> </w:t>
      </w:r>
    </w:p>
    <w:p w14:paraId="6A8C1169">
      <w:pPr>
        <w:snapToGrid w:val="0"/>
        <w:spacing w:line="360" w:lineRule="exact"/>
        <w:ind w:left="475" w:leftChars="48" w:hanging="360" w:hangingChars="150"/>
        <w:rPr>
          <w:rFonts w:hint="eastAsia" w:ascii="宋体" w:hAnsi="宋体"/>
          <w:sz w:val="24"/>
        </w:rPr>
      </w:pPr>
      <w:r>
        <w:rPr>
          <w:rFonts w:hint="eastAsia" w:ascii="新宋体" w:hAnsi="新宋体" w:eastAsia="新宋体"/>
          <w:sz w:val="24"/>
        </w:rPr>
        <w:t>1、</w:t>
      </w:r>
      <w:r>
        <w:rPr>
          <w:rFonts w:ascii="宋体" w:hAnsi="宋体"/>
          <w:sz w:val="24"/>
        </w:rPr>
        <w:t>投标</w:t>
      </w:r>
      <w:r>
        <w:rPr>
          <w:rFonts w:hint="eastAsia" w:ascii="宋体" w:hAnsi="宋体"/>
          <w:sz w:val="24"/>
        </w:rPr>
        <w:t>人</w:t>
      </w:r>
      <w:r>
        <w:rPr>
          <w:rFonts w:ascii="宋体" w:hAnsi="宋体"/>
          <w:sz w:val="24"/>
        </w:rPr>
        <w:t>应严格按照</w:t>
      </w:r>
      <w:r>
        <w:rPr>
          <w:rFonts w:hint="eastAsia" w:ascii="宋体" w:hAnsi="宋体"/>
          <w:sz w:val="24"/>
        </w:rPr>
        <w:t>投标文件的组成</w:t>
      </w:r>
      <w:r>
        <w:rPr>
          <w:rFonts w:ascii="宋体" w:hAnsi="宋体"/>
          <w:sz w:val="24"/>
        </w:rPr>
        <w:t>提交下述规定的全部格式文件以及其他有关资料，混乱的编排导致投标文件被误读或</w:t>
      </w:r>
      <w:r>
        <w:rPr>
          <w:rFonts w:hint="eastAsia" w:ascii="宋体" w:hAnsi="宋体"/>
          <w:sz w:val="24"/>
        </w:rPr>
        <w:t>采购人</w:t>
      </w:r>
      <w:r>
        <w:rPr>
          <w:rFonts w:ascii="宋体" w:hAnsi="宋体"/>
          <w:sz w:val="24"/>
        </w:rPr>
        <w:t>查找不到有效文件是投标</w:t>
      </w:r>
      <w:r>
        <w:rPr>
          <w:rFonts w:hint="eastAsia" w:ascii="宋体" w:hAnsi="宋体"/>
          <w:sz w:val="24"/>
        </w:rPr>
        <w:t>人</w:t>
      </w:r>
      <w:r>
        <w:rPr>
          <w:rFonts w:ascii="宋体" w:hAnsi="宋体"/>
          <w:sz w:val="24"/>
        </w:rPr>
        <w:t>的风险。</w:t>
      </w:r>
    </w:p>
    <w:p w14:paraId="3AD5E563">
      <w:pPr>
        <w:snapToGrid w:val="0"/>
        <w:spacing w:line="360" w:lineRule="exact"/>
        <w:ind w:firstLine="110" w:firstLineChars="46"/>
        <w:rPr>
          <w:rFonts w:hint="eastAsia" w:ascii="宋体" w:hAnsi="宋体"/>
          <w:sz w:val="24"/>
        </w:rPr>
      </w:pPr>
      <w:r>
        <w:rPr>
          <w:rFonts w:hint="eastAsia" w:ascii="宋体" w:hAnsi="宋体"/>
          <w:sz w:val="24"/>
        </w:rPr>
        <w:t>2、</w:t>
      </w:r>
      <w:r>
        <w:rPr>
          <w:rFonts w:ascii="宋体" w:hAnsi="宋体"/>
          <w:sz w:val="24"/>
        </w:rPr>
        <w:t>所附表格中要求回答的全部问题和/或信息都必须正面回答。</w:t>
      </w:r>
    </w:p>
    <w:p w14:paraId="7ECC15F7">
      <w:pPr>
        <w:snapToGrid w:val="0"/>
        <w:spacing w:line="360" w:lineRule="exact"/>
        <w:ind w:firstLine="110" w:firstLineChars="46"/>
        <w:rPr>
          <w:rFonts w:hint="eastAsia" w:ascii="宋体" w:hAnsi="宋体"/>
          <w:sz w:val="24"/>
        </w:rPr>
      </w:pPr>
      <w:r>
        <w:rPr>
          <w:rFonts w:hint="eastAsia" w:ascii="宋体" w:hAnsi="宋体"/>
          <w:sz w:val="24"/>
        </w:rPr>
        <w:t>3、</w:t>
      </w:r>
      <w:r>
        <w:rPr>
          <w:rFonts w:ascii="宋体" w:hAnsi="宋体"/>
          <w:sz w:val="24"/>
        </w:rPr>
        <w:t>本资格声明的签字人应保证全部声明和问题的回答是真实的和准确的。</w:t>
      </w:r>
    </w:p>
    <w:p w14:paraId="51A534D0">
      <w:pPr>
        <w:snapToGrid w:val="0"/>
        <w:spacing w:line="360" w:lineRule="exact"/>
        <w:ind w:left="475" w:leftChars="48" w:hanging="360" w:hangingChars="150"/>
        <w:rPr>
          <w:rFonts w:hint="eastAsia" w:ascii="宋体" w:hAnsi="宋体"/>
          <w:sz w:val="24"/>
        </w:rPr>
      </w:pPr>
      <w:r>
        <w:rPr>
          <w:rFonts w:hint="eastAsia" w:ascii="宋体" w:hAnsi="宋体"/>
          <w:sz w:val="24"/>
        </w:rPr>
        <w:t>4、采购人</w:t>
      </w:r>
      <w:r>
        <w:rPr>
          <w:rFonts w:ascii="宋体" w:hAnsi="宋体"/>
          <w:sz w:val="24"/>
        </w:rPr>
        <w:t>将应用投标</w:t>
      </w:r>
      <w:r>
        <w:rPr>
          <w:rFonts w:hint="eastAsia" w:ascii="宋体" w:hAnsi="宋体"/>
          <w:sz w:val="24"/>
        </w:rPr>
        <w:t>人</w:t>
      </w:r>
      <w:r>
        <w:rPr>
          <w:rFonts w:ascii="宋体" w:hAnsi="宋体"/>
          <w:sz w:val="24"/>
        </w:rPr>
        <w:t>提交的资料根据自己的判断和考虑决定投标</w:t>
      </w:r>
      <w:r>
        <w:rPr>
          <w:rFonts w:hint="eastAsia" w:ascii="宋体" w:hAnsi="宋体"/>
          <w:sz w:val="24"/>
        </w:rPr>
        <w:t>人</w:t>
      </w:r>
      <w:r>
        <w:rPr>
          <w:rFonts w:ascii="宋体" w:hAnsi="宋体"/>
          <w:sz w:val="24"/>
        </w:rPr>
        <w:t>履行合同的合格性及能力。</w:t>
      </w:r>
    </w:p>
    <w:p w14:paraId="47282578">
      <w:pPr>
        <w:snapToGrid w:val="0"/>
        <w:spacing w:line="360" w:lineRule="exact"/>
        <w:ind w:firstLine="110" w:firstLineChars="46"/>
        <w:rPr>
          <w:rFonts w:hint="eastAsia" w:ascii="宋体" w:hAnsi="宋体"/>
          <w:sz w:val="24"/>
        </w:rPr>
      </w:pPr>
      <w:r>
        <w:rPr>
          <w:rFonts w:hint="eastAsia" w:ascii="宋体" w:hAnsi="宋体"/>
          <w:sz w:val="24"/>
        </w:rPr>
        <w:t>5、</w:t>
      </w:r>
      <w:r>
        <w:rPr>
          <w:rFonts w:ascii="宋体" w:hAnsi="宋体"/>
          <w:sz w:val="24"/>
        </w:rPr>
        <w:t>投标</w:t>
      </w:r>
      <w:r>
        <w:rPr>
          <w:rFonts w:hint="eastAsia" w:ascii="宋体" w:hAnsi="宋体"/>
          <w:sz w:val="24"/>
        </w:rPr>
        <w:t>人</w:t>
      </w:r>
      <w:r>
        <w:rPr>
          <w:rFonts w:ascii="宋体" w:hAnsi="宋体"/>
          <w:sz w:val="24"/>
        </w:rPr>
        <w:t>提交的材料将被保密保存，但不退还。</w:t>
      </w:r>
    </w:p>
    <w:p w14:paraId="65BD1549">
      <w:pPr>
        <w:snapToGrid w:val="0"/>
        <w:spacing w:line="360" w:lineRule="exact"/>
        <w:ind w:firstLine="110" w:firstLineChars="46"/>
        <w:rPr>
          <w:rFonts w:hint="eastAsia" w:ascii="宋体" w:hAnsi="宋体"/>
          <w:sz w:val="24"/>
        </w:rPr>
      </w:pPr>
      <w:r>
        <w:rPr>
          <w:rFonts w:hint="eastAsia" w:ascii="宋体" w:hAnsi="宋体"/>
          <w:sz w:val="24"/>
        </w:rPr>
        <w:t>6、</w:t>
      </w:r>
      <w:r>
        <w:rPr>
          <w:rFonts w:ascii="宋体" w:hAnsi="宋体"/>
          <w:sz w:val="24"/>
        </w:rPr>
        <w:t>全部文件应按投标</w:t>
      </w:r>
      <w:r>
        <w:rPr>
          <w:rFonts w:hint="eastAsia" w:ascii="宋体" w:hAnsi="宋体"/>
          <w:sz w:val="24"/>
        </w:rPr>
        <w:t>人</w:t>
      </w:r>
      <w:r>
        <w:rPr>
          <w:rFonts w:ascii="宋体" w:hAnsi="宋体"/>
          <w:sz w:val="24"/>
        </w:rPr>
        <w:t>须知中规定的语言和份数提交</w:t>
      </w:r>
      <w:r>
        <w:rPr>
          <w:rFonts w:hint="eastAsia" w:ascii="宋体" w:hAnsi="宋体"/>
          <w:sz w:val="24"/>
        </w:rPr>
        <w:t>。</w:t>
      </w:r>
    </w:p>
    <w:p w14:paraId="4A7D1738">
      <w:pPr>
        <w:pStyle w:val="27"/>
        <w:rPr>
          <w:rFonts w:hint="eastAsia"/>
        </w:rPr>
      </w:pPr>
    </w:p>
    <w:p w14:paraId="41BE742F">
      <w:pPr>
        <w:pStyle w:val="31"/>
        <w:adjustRightInd w:val="0"/>
        <w:snapToGrid w:val="0"/>
        <w:spacing w:line="360" w:lineRule="exact"/>
        <w:rPr>
          <w:rFonts w:hint="eastAsia" w:hAnsi="宋体" w:cs="宋体"/>
          <w:sz w:val="24"/>
          <w:szCs w:val="24"/>
        </w:rPr>
      </w:pPr>
      <w:r>
        <w:rPr>
          <w:rFonts w:hint="eastAsia" w:hAnsi="宋体" w:cs="宋体"/>
          <w:sz w:val="24"/>
          <w:szCs w:val="24"/>
        </w:rPr>
        <w:t xml:space="preserve">  </w:t>
      </w:r>
    </w:p>
    <w:p w14:paraId="6DAE1513">
      <w:pPr>
        <w:pStyle w:val="31"/>
        <w:adjustRightInd w:val="0"/>
        <w:snapToGrid w:val="0"/>
        <w:spacing w:line="360" w:lineRule="exact"/>
        <w:rPr>
          <w:rFonts w:hint="eastAsia" w:hAnsi="宋体" w:cs="宋体"/>
          <w:sz w:val="32"/>
        </w:rPr>
      </w:pPr>
    </w:p>
    <w:p w14:paraId="41668B07">
      <w:pPr>
        <w:pStyle w:val="31"/>
        <w:adjustRightInd w:val="0"/>
        <w:snapToGrid w:val="0"/>
        <w:spacing w:line="360" w:lineRule="exact"/>
        <w:rPr>
          <w:rFonts w:hint="eastAsia" w:hAnsi="宋体" w:cs="宋体"/>
          <w:sz w:val="32"/>
        </w:rPr>
      </w:pPr>
    </w:p>
    <w:p w14:paraId="612EC7C5">
      <w:pPr>
        <w:pStyle w:val="31"/>
        <w:adjustRightInd w:val="0"/>
        <w:snapToGrid w:val="0"/>
        <w:spacing w:line="360" w:lineRule="exact"/>
        <w:rPr>
          <w:rFonts w:hint="eastAsia" w:hAnsi="宋体" w:cs="宋体"/>
          <w:sz w:val="32"/>
        </w:rPr>
      </w:pPr>
    </w:p>
    <w:p w14:paraId="017D1ECF">
      <w:pPr>
        <w:pStyle w:val="31"/>
        <w:adjustRightInd w:val="0"/>
        <w:snapToGrid w:val="0"/>
        <w:spacing w:line="360" w:lineRule="exact"/>
        <w:rPr>
          <w:rFonts w:hint="eastAsia" w:hAnsi="宋体" w:cs="宋体"/>
          <w:sz w:val="32"/>
        </w:rPr>
      </w:pPr>
    </w:p>
    <w:p w14:paraId="59F36A0C">
      <w:pPr>
        <w:pStyle w:val="31"/>
        <w:adjustRightInd w:val="0"/>
        <w:snapToGrid w:val="0"/>
        <w:spacing w:line="360" w:lineRule="exact"/>
        <w:rPr>
          <w:rFonts w:hint="eastAsia" w:hAnsi="宋体" w:cs="宋体"/>
          <w:sz w:val="32"/>
        </w:rPr>
      </w:pPr>
    </w:p>
    <w:p w14:paraId="7DB95048">
      <w:pPr>
        <w:pStyle w:val="59"/>
        <w:ind w:left="0" w:leftChars="0" w:firstLine="0" w:firstLineChars="0"/>
        <w:rPr>
          <w:rFonts w:hint="eastAsia"/>
        </w:rPr>
      </w:pPr>
    </w:p>
    <w:p w14:paraId="6CC318F8">
      <w:pPr>
        <w:pStyle w:val="4"/>
        <w:numPr>
          <w:ilvl w:val="0"/>
          <w:numId w:val="0"/>
        </w:numPr>
        <w:spacing w:after="120"/>
        <w:rPr>
          <w:rFonts w:hint="eastAsia" w:ascii="仿宋" w:hAnsi="仿宋" w:eastAsia="仿宋" w:cs="仿宋"/>
          <w:color w:val="000000"/>
          <w:lang w:val="en-US" w:eastAsia="zh-CN"/>
        </w:rPr>
      </w:pPr>
      <w:bookmarkStart w:id="9" w:name="_Toc32309"/>
      <w:bookmarkStart w:id="10" w:name="_Toc12817"/>
      <w:bookmarkStart w:id="11" w:name="_Toc29726"/>
      <w:bookmarkStart w:id="12" w:name="_Toc21269"/>
      <w:bookmarkStart w:id="13" w:name="_Toc27135"/>
      <w:bookmarkStart w:id="14" w:name="_Toc23104"/>
    </w:p>
    <w:p w14:paraId="1DFEDC94">
      <w:pPr>
        <w:rPr>
          <w:rFonts w:hint="eastAsia" w:ascii="仿宋" w:hAnsi="仿宋" w:eastAsia="仿宋" w:cs="仿宋"/>
          <w:color w:val="000000"/>
          <w:lang w:val="en-US" w:eastAsia="zh-CN"/>
        </w:rPr>
      </w:pPr>
    </w:p>
    <w:p w14:paraId="3023DAA6">
      <w:pPr>
        <w:rPr>
          <w:rFonts w:hint="eastAsia" w:ascii="仿宋" w:hAnsi="仿宋" w:eastAsia="仿宋" w:cs="仿宋"/>
          <w:color w:val="000000"/>
          <w:lang w:val="en-US" w:eastAsia="zh-CN"/>
        </w:rPr>
      </w:pPr>
    </w:p>
    <w:p w14:paraId="2AB7061A">
      <w:pPr>
        <w:rPr>
          <w:rFonts w:hint="eastAsia" w:ascii="仿宋" w:hAnsi="仿宋" w:eastAsia="仿宋" w:cs="仿宋"/>
          <w:color w:val="000000"/>
          <w:lang w:val="en-US" w:eastAsia="zh-CN"/>
        </w:rPr>
      </w:pPr>
    </w:p>
    <w:p w14:paraId="682956F7">
      <w:pPr>
        <w:pStyle w:val="4"/>
        <w:numPr>
          <w:ilvl w:val="0"/>
          <w:numId w:val="0"/>
        </w:numPr>
        <w:spacing w:after="120"/>
        <w:rPr>
          <w:rFonts w:hint="eastAsia" w:ascii="仿宋" w:hAnsi="仿宋" w:eastAsia="仿宋" w:cs="仿宋"/>
          <w:color w:val="000000"/>
        </w:rPr>
      </w:pPr>
      <w:r>
        <w:rPr>
          <w:rFonts w:hint="eastAsia" w:ascii="仿宋" w:hAnsi="仿宋" w:eastAsia="仿宋" w:cs="仿宋"/>
          <w:color w:val="000000"/>
          <w:lang w:val="en-US" w:eastAsia="zh-CN"/>
        </w:rPr>
        <w:t>一、</w:t>
      </w:r>
      <w:r>
        <w:rPr>
          <w:rFonts w:hint="eastAsia" w:ascii="仿宋" w:hAnsi="仿宋" w:eastAsia="仿宋" w:cs="仿宋"/>
          <w:color w:val="000000"/>
        </w:rPr>
        <w:t>资格</w:t>
      </w:r>
      <w:r>
        <w:rPr>
          <w:rFonts w:hint="eastAsia" w:ascii="仿宋" w:hAnsi="仿宋" w:eastAsia="仿宋" w:cs="仿宋"/>
          <w:color w:val="000000"/>
          <w:lang w:val="en-US" w:eastAsia="zh-CN"/>
        </w:rPr>
        <w:t>证明</w:t>
      </w:r>
      <w:r>
        <w:rPr>
          <w:rFonts w:hint="eastAsia" w:ascii="仿宋" w:hAnsi="仿宋" w:eastAsia="仿宋" w:cs="仿宋"/>
          <w:color w:val="000000"/>
        </w:rPr>
        <w:t>文件 </w:t>
      </w:r>
      <w:bookmarkEnd w:id="9"/>
      <w:bookmarkEnd w:id="10"/>
      <w:bookmarkEnd w:id="11"/>
      <w:bookmarkEnd w:id="12"/>
      <w:bookmarkEnd w:id="13"/>
      <w:bookmarkEnd w:id="14"/>
    </w:p>
    <w:p w14:paraId="4E499142">
      <w:pPr>
        <w:pStyle w:val="4"/>
        <w:numPr>
          <w:ilvl w:val="0"/>
          <w:numId w:val="0"/>
        </w:numPr>
        <w:spacing w:after="120"/>
        <w:ind w:left="720" w:hanging="72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供应商资格审查声明函</w:t>
      </w:r>
    </w:p>
    <w:p w14:paraId="18931E08">
      <w:pPr>
        <w:jc w:val="center"/>
        <w:rPr>
          <w:rFonts w:hint="eastAsia" w:ascii="宋体" w:hAnsi="宋体" w:eastAsia="宋体" w:cs="宋体"/>
          <w:b w:val="0"/>
          <w:sz w:val="44"/>
          <w:szCs w:val="44"/>
        </w:rPr>
      </w:pPr>
    </w:p>
    <w:p w14:paraId="2BCA993B">
      <w:pPr>
        <w:jc w:val="center"/>
        <w:rPr>
          <w:rFonts w:hint="eastAsia" w:ascii="宋体" w:hAnsi="宋体" w:eastAsia="宋体" w:cs="宋体"/>
        </w:rPr>
      </w:pPr>
      <w:r>
        <w:rPr>
          <w:rFonts w:hint="eastAsia" w:ascii="宋体" w:hAnsi="宋体" w:eastAsia="宋体" w:cs="宋体"/>
          <w:b w:val="0"/>
          <w:sz w:val="44"/>
          <w:szCs w:val="44"/>
        </w:rPr>
        <w:t>供应商资格审查声明函</w:t>
      </w:r>
    </w:p>
    <w:p w14:paraId="50D3FBCF">
      <w:pPr>
        <w:rPr>
          <w:rFonts w:hint="eastAsia" w:ascii="宋体" w:hAnsi="宋体" w:eastAsia="宋体" w:cs="宋体"/>
        </w:rPr>
      </w:pPr>
    </w:p>
    <w:p w14:paraId="1AE79465">
      <w:pPr>
        <w:spacing w:line="360" w:lineRule="auto"/>
        <w:rPr>
          <w:rFonts w:hint="eastAsia" w:ascii="宋体" w:hAnsi="宋体" w:eastAsia="宋体" w:cs="宋体"/>
          <w:b w:val="0"/>
          <w:w w:val="90"/>
          <w:sz w:val="28"/>
          <w:szCs w:val="22"/>
          <w:u w:val="single"/>
        </w:rPr>
      </w:pPr>
    </w:p>
    <w:p w14:paraId="1C4445D5">
      <w:pPr>
        <w:spacing w:line="360" w:lineRule="auto"/>
        <w:rPr>
          <w:rFonts w:hint="eastAsia" w:ascii="宋体" w:hAnsi="宋体" w:eastAsia="宋体" w:cs="宋体"/>
          <w:b w:val="0"/>
          <w:color w:val="0000FF"/>
          <w:sz w:val="32"/>
          <w:szCs w:val="28"/>
          <w:u w:val="single"/>
        </w:rPr>
      </w:pPr>
      <w:r>
        <w:rPr>
          <w:rFonts w:hint="eastAsia" w:cs="宋体"/>
          <w:b w:val="0"/>
          <w:color w:val="0000FF"/>
          <w:sz w:val="32"/>
          <w:szCs w:val="28"/>
          <w:u w:val="single"/>
          <w:lang w:eastAsia="zh-CN"/>
        </w:rPr>
        <w:t>龙港市科技高级中学</w:t>
      </w:r>
      <w:r>
        <w:rPr>
          <w:rFonts w:hint="eastAsia" w:ascii="宋体" w:hAnsi="宋体" w:eastAsia="宋体" w:cs="宋体"/>
          <w:b w:val="0"/>
          <w:color w:val="0000FF"/>
          <w:w w:val="90"/>
          <w:sz w:val="28"/>
          <w:szCs w:val="22"/>
          <w:u w:val="single"/>
        </w:rPr>
        <w:t>：</w:t>
      </w:r>
    </w:p>
    <w:p w14:paraId="29D179BF">
      <w:pPr>
        <w:spacing w:line="360" w:lineRule="auto"/>
        <w:rPr>
          <w:rFonts w:hint="eastAsia" w:ascii="宋体" w:hAnsi="宋体" w:eastAsia="宋体" w:cs="宋体"/>
          <w:sz w:val="32"/>
          <w:szCs w:val="28"/>
        </w:rPr>
      </w:pPr>
    </w:p>
    <w:p w14:paraId="2BD6AF32">
      <w:pPr>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我公司郑重声明，我公司参加</w:t>
      </w:r>
      <w:r>
        <w:rPr>
          <w:rFonts w:hint="eastAsia" w:cs="宋体"/>
          <w:b w:val="0"/>
          <w:color w:val="0000FF"/>
          <w:sz w:val="28"/>
          <w:szCs w:val="22"/>
          <w:u w:val="single"/>
          <w:lang w:eastAsia="zh-CN"/>
        </w:rPr>
        <w:t>龙龙港市科技高级中学体育器材采购项目（重）</w:t>
      </w:r>
      <w:r>
        <w:rPr>
          <w:rFonts w:hint="eastAsia" w:ascii="宋体" w:hAnsi="宋体" w:eastAsia="宋体" w:cs="宋体"/>
          <w:b w:val="0"/>
          <w:color w:val="0000FF"/>
          <w:sz w:val="28"/>
          <w:szCs w:val="22"/>
          <w:u w:val="single"/>
        </w:rPr>
        <w:t>（项目编号： LGCG202</w:t>
      </w:r>
      <w:r>
        <w:rPr>
          <w:rFonts w:hint="eastAsia" w:cs="宋体"/>
          <w:b w:val="0"/>
          <w:color w:val="0000FF"/>
          <w:sz w:val="28"/>
          <w:szCs w:val="22"/>
          <w:u w:val="single"/>
          <w:lang w:val="en-US" w:eastAsia="zh-CN"/>
        </w:rPr>
        <w:t>4***</w:t>
      </w:r>
      <w:r>
        <w:rPr>
          <w:rFonts w:hint="eastAsia" w:ascii="宋体" w:hAnsi="宋体" w:eastAsia="宋体" w:cs="宋体"/>
          <w:b w:val="0"/>
          <w:color w:val="0000FF"/>
          <w:sz w:val="28"/>
          <w:szCs w:val="22"/>
          <w:u w:val="single"/>
        </w:rPr>
        <w:t>）</w:t>
      </w:r>
      <w:r>
        <w:rPr>
          <w:rFonts w:hint="eastAsia" w:ascii="宋体" w:hAnsi="宋体" w:eastAsia="宋体" w:cs="宋体"/>
          <w:sz w:val="28"/>
          <w:szCs w:val="22"/>
        </w:rPr>
        <w:t>的政府采购活动中所提交的《资格文件》所有内容真实、有效，不存在提供虚假材料的行为。如有违反，愿承担一切责任。</w:t>
      </w:r>
    </w:p>
    <w:p w14:paraId="2B1674D2">
      <w:pPr>
        <w:spacing w:line="360" w:lineRule="auto"/>
        <w:ind w:firstLine="560" w:firstLineChars="200"/>
        <w:rPr>
          <w:rFonts w:hint="eastAsia" w:ascii="宋体" w:hAnsi="宋体" w:eastAsia="宋体" w:cs="宋体"/>
          <w:sz w:val="28"/>
          <w:szCs w:val="22"/>
        </w:rPr>
      </w:pPr>
    </w:p>
    <w:p w14:paraId="231FF58B">
      <w:pPr>
        <w:spacing w:line="360" w:lineRule="auto"/>
        <w:ind w:firstLine="560" w:firstLineChars="200"/>
        <w:rPr>
          <w:rFonts w:hint="eastAsia" w:ascii="宋体" w:hAnsi="宋体" w:eastAsia="宋体" w:cs="宋体"/>
          <w:sz w:val="22"/>
          <w:szCs w:val="22"/>
        </w:rPr>
      </w:pPr>
      <w:r>
        <w:rPr>
          <w:rFonts w:hint="eastAsia" w:ascii="宋体" w:hAnsi="宋体" w:eastAsia="宋体" w:cs="宋体"/>
          <w:sz w:val="28"/>
          <w:szCs w:val="22"/>
        </w:rPr>
        <w:t>特此声明！</w:t>
      </w:r>
    </w:p>
    <w:p w14:paraId="1B65A85B">
      <w:pPr>
        <w:spacing w:line="360" w:lineRule="auto"/>
        <w:rPr>
          <w:rFonts w:hint="eastAsia" w:ascii="宋体" w:hAnsi="宋体" w:eastAsia="宋体" w:cs="宋体"/>
          <w:szCs w:val="22"/>
        </w:rPr>
      </w:pPr>
    </w:p>
    <w:p w14:paraId="5DEAF370">
      <w:pPr>
        <w:spacing w:line="360" w:lineRule="auto"/>
        <w:ind w:firstLine="480" w:firstLineChars="200"/>
        <w:rPr>
          <w:rFonts w:hint="eastAsia" w:ascii="宋体" w:hAnsi="宋体" w:eastAsia="宋体" w:cs="宋体"/>
          <w:szCs w:val="22"/>
        </w:rPr>
      </w:pPr>
    </w:p>
    <w:p w14:paraId="7F2F82B8">
      <w:pPr>
        <w:snapToGrid w:val="0"/>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供应商</w:t>
      </w:r>
      <w:r>
        <w:rPr>
          <w:rFonts w:hint="eastAsia" w:ascii="宋体" w:hAnsi="宋体" w:eastAsia="宋体" w:cs="宋体"/>
          <w:b w:val="0"/>
          <w:sz w:val="28"/>
        </w:rPr>
        <w:t>名称（盖章）</w:t>
      </w:r>
      <w:r>
        <w:rPr>
          <w:rFonts w:hint="eastAsia" w:ascii="宋体" w:hAnsi="宋体" w:eastAsia="宋体" w:cs="宋体"/>
          <w:sz w:val="28"/>
          <w:szCs w:val="28"/>
        </w:rPr>
        <w:t>：</w:t>
      </w:r>
      <w:r>
        <w:rPr>
          <w:rFonts w:hint="eastAsia" w:ascii="宋体" w:hAnsi="宋体" w:eastAsia="宋体" w:cs="宋体"/>
          <w:w w:val="90"/>
          <w:sz w:val="28"/>
          <w:szCs w:val="28"/>
        </w:rPr>
        <w:t>____________________</w:t>
      </w:r>
      <w:r>
        <w:rPr>
          <w:rFonts w:hint="eastAsia" w:cs="宋体"/>
          <w:w w:val="90"/>
          <w:sz w:val="28"/>
          <w:szCs w:val="28"/>
          <w:lang w:val="en-US" w:eastAsia="zh-CN"/>
        </w:rPr>
        <w:t xml:space="preserve"> </w:t>
      </w:r>
      <w:r>
        <w:rPr>
          <w:rFonts w:hint="eastAsia" w:ascii="宋体" w:hAnsi="宋体" w:eastAsia="宋体" w:cs="宋体"/>
          <w:w w:val="90"/>
          <w:sz w:val="28"/>
          <w:szCs w:val="28"/>
        </w:rPr>
        <w:t>_____________________</w:t>
      </w:r>
      <w:r>
        <w:rPr>
          <w:rFonts w:hint="eastAsia" w:cs="宋体"/>
          <w:w w:val="90"/>
          <w:sz w:val="28"/>
          <w:szCs w:val="28"/>
          <w:lang w:val="en-US" w:eastAsia="zh-CN"/>
        </w:rPr>
        <w:t xml:space="preserve">  </w:t>
      </w:r>
    </w:p>
    <w:p w14:paraId="420FEB5D">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法定代表人或其授权代表</w:t>
      </w:r>
      <w:r>
        <w:rPr>
          <w:rFonts w:hint="eastAsia" w:ascii="宋体" w:hAnsi="宋体" w:eastAsia="宋体" w:cs="宋体"/>
          <w:b w:val="0"/>
          <w:sz w:val="28"/>
        </w:rPr>
        <w:t>（签字或盖章）</w:t>
      </w:r>
      <w:r>
        <w:rPr>
          <w:rFonts w:hint="eastAsia" w:ascii="宋体" w:hAnsi="宋体" w:eastAsia="宋体" w:cs="宋体"/>
          <w:sz w:val="28"/>
          <w:szCs w:val="28"/>
        </w:rPr>
        <w:t>：</w:t>
      </w:r>
      <w:r>
        <w:rPr>
          <w:rFonts w:hint="eastAsia" w:ascii="宋体" w:hAnsi="宋体" w:eastAsia="宋体" w:cs="宋体"/>
          <w:w w:val="90"/>
          <w:sz w:val="28"/>
          <w:szCs w:val="28"/>
        </w:rPr>
        <w:t>__________________________</w:t>
      </w:r>
    </w:p>
    <w:p w14:paraId="6F85ADA7">
      <w:pPr>
        <w:rPr>
          <w:rFonts w:hint="eastAsia" w:ascii="宋体" w:hAnsi="宋体" w:eastAsia="宋体" w:cs="宋体"/>
          <w:b w:val="0"/>
          <w:sz w:val="24"/>
        </w:rPr>
      </w:pPr>
      <w:r>
        <w:rPr>
          <w:rFonts w:hint="eastAsia" w:ascii="宋体" w:hAnsi="宋体" w:eastAsia="宋体" w:cs="宋体"/>
          <w:sz w:val="28"/>
          <w:szCs w:val="28"/>
        </w:rPr>
        <w:t>日期：</w:t>
      </w:r>
      <w:r>
        <w:rPr>
          <w:rFonts w:hint="eastAsia" w:ascii="宋体" w:hAnsi="宋体" w:eastAsia="宋体" w:cs="宋体"/>
          <w:w w:val="90"/>
          <w:sz w:val="28"/>
          <w:szCs w:val="28"/>
        </w:rPr>
        <w:t>________年____月____日</w:t>
      </w:r>
    </w:p>
    <w:p w14:paraId="093E981C">
      <w:pPr>
        <w:rPr>
          <w:rFonts w:hint="eastAsia" w:ascii="宋体" w:hAnsi="宋体" w:eastAsia="宋体" w:cs="宋体"/>
        </w:rPr>
      </w:pPr>
    </w:p>
    <w:p w14:paraId="051D6E88">
      <w:pPr>
        <w:pStyle w:val="4"/>
        <w:numPr>
          <w:ilvl w:val="0"/>
          <w:numId w:val="0"/>
        </w:numPr>
        <w:spacing w:after="120"/>
        <w:ind w:left="720" w:hanging="72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b/>
          <w:szCs w:val="30"/>
        </w:rPr>
        <w:t>企业营业执照</w:t>
      </w:r>
    </w:p>
    <w:tbl>
      <w:tblPr>
        <w:tblStyle w:val="6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366E27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0B7FB8F">
            <w:pPr>
              <w:spacing w:line="276" w:lineRule="auto"/>
              <w:jc w:val="left"/>
              <w:rPr>
                <w:rFonts w:hint="eastAsia" w:ascii="宋体" w:hAnsi="宋体" w:eastAsia="宋体" w:cs="宋体"/>
                <w:sz w:val="24"/>
              </w:rPr>
            </w:pPr>
            <w:r>
              <w:rPr>
                <w:rFonts w:hint="eastAsia" w:ascii="宋体" w:hAnsi="宋体" w:eastAsia="宋体" w:cs="宋体"/>
                <w:b w:val="0"/>
                <w:sz w:val="24"/>
              </w:rPr>
              <w:t>证明材料：</w:t>
            </w:r>
            <w:r>
              <w:rPr>
                <w:rFonts w:hint="eastAsia" w:ascii="宋体" w:hAnsi="宋体" w:eastAsia="宋体" w:cs="宋体"/>
                <w:b w:val="0"/>
                <w:sz w:val="24"/>
                <w:u w:val="single"/>
              </w:rPr>
              <w:t>企业营业执照</w:t>
            </w:r>
            <w:r>
              <w:rPr>
                <w:rFonts w:hint="eastAsia" w:ascii="宋体" w:hAnsi="宋体" w:eastAsia="宋体" w:cs="宋体"/>
                <w:sz w:val="24"/>
              </w:rPr>
              <w:t>（提供复制件加盖供应商公章）或</w:t>
            </w:r>
            <w:r>
              <w:rPr>
                <w:rFonts w:hint="eastAsia" w:ascii="宋体" w:hAnsi="宋体" w:eastAsia="宋体" w:cs="宋体"/>
                <w:b w:val="0"/>
                <w:sz w:val="24"/>
                <w:u w:val="single"/>
              </w:rPr>
              <w:t>供应商为依法允许经营的事业单位的，应提交事业单位法人证书</w:t>
            </w:r>
            <w:r>
              <w:rPr>
                <w:rFonts w:hint="eastAsia" w:ascii="宋体" w:hAnsi="宋体" w:eastAsia="宋体" w:cs="宋体"/>
                <w:sz w:val="24"/>
              </w:rPr>
              <w:t>（提供复制件加盖供应商公章）</w:t>
            </w:r>
          </w:p>
          <w:p w14:paraId="153538FB">
            <w:pPr>
              <w:spacing w:line="276" w:lineRule="auto"/>
              <w:jc w:val="left"/>
              <w:rPr>
                <w:rFonts w:hint="eastAsia" w:ascii="宋体" w:hAnsi="宋体" w:eastAsia="宋体" w:cs="宋体"/>
                <w:sz w:val="24"/>
              </w:rPr>
            </w:pPr>
          </w:p>
          <w:p w14:paraId="3C975086">
            <w:pPr>
              <w:spacing w:line="360" w:lineRule="auto"/>
              <w:jc w:val="left"/>
              <w:rPr>
                <w:rFonts w:hint="eastAsia" w:ascii="宋体" w:hAnsi="宋体" w:eastAsia="宋体" w:cs="宋体"/>
                <w:sz w:val="24"/>
              </w:rPr>
            </w:pPr>
            <w:r>
              <w:rPr>
                <w:rFonts w:hint="eastAsia" w:ascii="宋体" w:hAnsi="宋体" w:eastAsia="宋体" w:cs="宋体"/>
                <w:sz w:val="24"/>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5FEC4328">
      <w:pPr>
        <w:spacing w:line="360" w:lineRule="auto"/>
        <w:rPr>
          <w:rFonts w:hint="eastAsia" w:ascii="宋体" w:hAnsi="宋体" w:eastAsia="宋体" w:cs="宋体"/>
          <w:i/>
          <w:sz w:val="22"/>
          <w:szCs w:val="22"/>
        </w:rPr>
      </w:pPr>
    </w:p>
    <w:p w14:paraId="024CA41E">
      <w:pPr>
        <w:numPr>
          <w:ilvl w:val="0"/>
          <w:numId w:val="24"/>
        </w:numPr>
        <w:autoSpaceDE w:val="0"/>
        <w:autoSpaceDN w:val="0"/>
        <w:adjustRightInd w:val="0"/>
        <w:rPr>
          <w:rFonts w:hint="eastAsia" w:ascii="宋体" w:hAnsi="宋体" w:eastAsia="宋体" w:cs="宋体"/>
          <w:b w:val="0"/>
          <w:bCs/>
          <w:sz w:val="30"/>
          <w:szCs w:val="30"/>
        </w:rPr>
      </w:pPr>
      <w:r>
        <w:rPr>
          <w:rFonts w:hint="eastAsia" w:ascii="宋体" w:hAnsi="宋体" w:eastAsia="宋体" w:cs="宋体"/>
        </w:rPr>
        <w:br w:type="page"/>
      </w:r>
      <w:r>
        <w:rPr>
          <w:rFonts w:hint="eastAsia" w:ascii="宋体" w:hAnsi="宋体" w:eastAsia="宋体" w:cs="宋体"/>
          <w:b w:val="0"/>
          <w:bCs/>
          <w:sz w:val="30"/>
          <w:szCs w:val="30"/>
        </w:rPr>
        <w:t>资格承诺函</w:t>
      </w:r>
    </w:p>
    <w:p w14:paraId="0C18DC4A">
      <w:pPr>
        <w:numPr>
          <w:ilvl w:val="0"/>
          <w:numId w:val="0"/>
        </w:numPr>
        <w:autoSpaceDE w:val="0"/>
        <w:autoSpaceDN w:val="0"/>
        <w:adjustRightInd w:val="0"/>
        <w:jc w:val="center"/>
        <w:rPr>
          <w:rFonts w:hint="eastAsia" w:ascii="宋体" w:hAnsi="宋体" w:eastAsia="宋体" w:cs="宋体"/>
          <w:b w:val="0"/>
          <w:bCs/>
          <w:sz w:val="30"/>
          <w:szCs w:val="30"/>
        </w:rPr>
      </w:pPr>
      <w:r>
        <w:rPr>
          <w:rFonts w:hint="eastAsia" w:ascii="宋体" w:hAnsi="宋体" w:eastAsia="宋体" w:cs="宋体"/>
          <w:b w:val="0"/>
          <w:bCs/>
          <w:sz w:val="30"/>
          <w:szCs w:val="30"/>
        </w:rPr>
        <w:t>资格承诺函</w:t>
      </w:r>
    </w:p>
    <w:p w14:paraId="4FCA4656">
      <w:pPr>
        <w:autoSpaceDE w:val="0"/>
        <w:autoSpaceDN w:val="0"/>
        <w:adjustRightInd w:val="0"/>
        <w:jc w:val="left"/>
        <w:rPr>
          <w:rFonts w:hint="eastAsia" w:ascii="宋体" w:hAnsi="宋体" w:eastAsia="宋体" w:cs="宋体"/>
          <w:sz w:val="24"/>
        </w:rPr>
      </w:pPr>
    </w:p>
    <w:p w14:paraId="5ED869B3">
      <w:pPr>
        <w:ind w:firstLine="560" w:firstLineChars="200"/>
        <w:rPr>
          <w:rFonts w:hint="eastAsia" w:ascii="宋体" w:hAnsi="宋体" w:eastAsia="宋体" w:cs="宋体"/>
          <w:sz w:val="28"/>
          <w:szCs w:val="28"/>
        </w:rPr>
      </w:pPr>
      <w:r>
        <w:rPr>
          <w:rFonts w:hint="eastAsia" w:ascii="宋体" w:hAnsi="宋体" w:eastAsia="宋体" w:cs="宋体"/>
          <w:sz w:val="28"/>
          <w:szCs w:val="28"/>
        </w:rPr>
        <w:t>我方参加</w:t>
      </w:r>
      <w:r>
        <w:rPr>
          <w:rFonts w:hint="eastAsia" w:ascii="宋体" w:hAnsi="宋体" w:eastAsia="宋体" w:cs="宋体"/>
          <w:color w:val="0000FF"/>
          <w:sz w:val="28"/>
          <w:szCs w:val="28"/>
          <w:u w:val="single"/>
          <w:lang w:eastAsia="zh-CN"/>
        </w:rPr>
        <w:t>龙</w:t>
      </w:r>
      <w:r>
        <w:rPr>
          <w:rFonts w:hint="eastAsia" w:cs="宋体"/>
          <w:color w:val="0000FF"/>
          <w:sz w:val="28"/>
          <w:szCs w:val="28"/>
          <w:u w:val="single"/>
          <w:lang w:eastAsia="zh-CN"/>
        </w:rPr>
        <w:t>龙港市科技高级中学体育器材采购项目（重）</w:t>
      </w:r>
      <w:r>
        <w:rPr>
          <w:rFonts w:hint="eastAsia" w:ascii="宋体" w:hAnsi="宋体" w:eastAsia="宋体" w:cs="宋体"/>
          <w:color w:val="0000FF"/>
          <w:sz w:val="28"/>
          <w:szCs w:val="28"/>
          <w:u w:val="single"/>
        </w:rPr>
        <w:t>（项目编号：LGCG202</w:t>
      </w:r>
      <w:r>
        <w:rPr>
          <w:rFonts w:hint="eastAsia" w:cs="宋体"/>
          <w:color w:val="0000FF"/>
          <w:sz w:val="28"/>
          <w:szCs w:val="28"/>
          <w:u w:val="single"/>
          <w:lang w:val="en-US" w:eastAsia="zh-CN"/>
        </w:rPr>
        <w:t>4***</w:t>
      </w:r>
      <w:r>
        <w:rPr>
          <w:rFonts w:hint="eastAsia" w:ascii="宋体" w:hAnsi="宋体" w:eastAsia="宋体" w:cs="宋体"/>
          <w:color w:val="0000FF"/>
          <w:sz w:val="28"/>
          <w:szCs w:val="28"/>
          <w:u w:val="single"/>
        </w:rPr>
        <w:t>）</w:t>
      </w:r>
      <w:r>
        <w:rPr>
          <w:rFonts w:hint="eastAsia" w:ascii="宋体" w:hAnsi="宋体" w:eastAsia="宋体" w:cs="宋体"/>
          <w:sz w:val="28"/>
          <w:szCs w:val="28"/>
        </w:rPr>
        <w:t>的政府采购活动，依据采购文件相关规定郑重承诺：</w:t>
      </w:r>
    </w:p>
    <w:p w14:paraId="6229D696">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本次政府采购活动前三年内在经营活动中没有重大违法记录。6、法律、行政法规规定的其他条件。同时未被“信用中国”（www.creditchina.gov.cn)、中国政府采购网（www.ccgp.gov.cn）列入失信被执行人、重大税收违法案件当事人名单、政府采购严重违法失信行为记录名单。</w:t>
      </w:r>
    </w:p>
    <w:p w14:paraId="01D9C6A5">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我方对上述承诺内容的真实性负责。如有虚假，将依法承担相应责任和由此而产生的一切后果。</w:t>
      </w:r>
    </w:p>
    <w:p w14:paraId="4B025077">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特此承诺</w:t>
      </w:r>
    </w:p>
    <w:p w14:paraId="41A63FD6">
      <w:pPr>
        <w:autoSpaceDE w:val="0"/>
        <w:autoSpaceDN w:val="0"/>
        <w:adjustRightInd w:val="0"/>
        <w:jc w:val="left"/>
        <w:rPr>
          <w:rFonts w:hint="eastAsia" w:ascii="宋体" w:hAnsi="宋体" w:eastAsia="宋体" w:cs="宋体"/>
          <w:sz w:val="28"/>
          <w:szCs w:val="28"/>
        </w:rPr>
      </w:pPr>
    </w:p>
    <w:p w14:paraId="0D7A2780">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投标人全称（公章）：__________________________________</w:t>
      </w:r>
    </w:p>
    <w:p w14:paraId="366AFBE1">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日期：________年____月____日</w:t>
      </w:r>
    </w:p>
    <w:p w14:paraId="495B930A">
      <w:pPr>
        <w:pStyle w:val="4"/>
        <w:numPr>
          <w:ilvl w:val="0"/>
          <w:numId w:val="0"/>
        </w:numPr>
        <w:spacing w:after="120"/>
        <w:ind w:left="720" w:hanging="720"/>
        <w:rPr>
          <w:rFonts w:hint="eastAsia" w:ascii="宋体" w:hAnsi="宋体" w:eastAsia="宋体" w:cs="宋体"/>
          <w:sz w:val="22"/>
          <w:szCs w:val="22"/>
        </w:rPr>
      </w:pPr>
    </w:p>
    <w:p w14:paraId="4831A110">
      <w:pPr>
        <w:rPr>
          <w:rFonts w:hint="eastAsia" w:ascii="宋体" w:hAnsi="宋体" w:eastAsia="宋体" w:cs="宋体"/>
          <w:sz w:val="22"/>
          <w:szCs w:val="22"/>
        </w:rPr>
      </w:pPr>
    </w:p>
    <w:p w14:paraId="3633FB48">
      <w:pPr>
        <w:pStyle w:val="59"/>
        <w:rPr>
          <w:rFonts w:hint="eastAsia" w:ascii="宋体" w:hAnsi="宋体" w:eastAsia="宋体" w:cs="宋体"/>
          <w:sz w:val="22"/>
          <w:szCs w:val="22"/>
        </w:rPr>
      </w:pPr>
    </w:p>
    <w:p w14:paraId="3CD3E2FF">
      <w:pPr>
        <w:pStyle w:val="46"/>
        <w:rPr>
          <w:rFonts w:hint="eastAsia" w:ascii="宋体" w:hAnsi="宋体" w:eastAsia="宋体" w:cs="宋体"/>
          <w:sz w:val="22"/>
          <w:szCs w:val="22"/>
        </w:rPr>
      </w:pPr>
    </w:p>
    <w:p w14:paraId="2FCBC823">
      <w:pPr>
        <w:rPr>
          <w:rFonts w:hint="eastAsia" w:ascii="宋体" w:hAnsi="宋体" w:eastAsia="宋体" w:cs="宋体"/>
          <w:sz w:val="22"/>
          <w:szCs w:val="22"/>
        </w:rPr>
      </w:pPr>
    </w:p>
    <w:p w14:paraId="02CFB7CC">
      <w:pPr>
        <w:pStyle w:val="59"/>
        <w:rPr>
          <w:rFonts w:hint="eastAsia" w:ascii="宋体" w:hAnsi="宋体" w:eastAsia="宋体" w:cs="宋体"/>
          <w:sz w:val="22"/>
          <w:szCs w:val="22"/>
        </w:rPr>
      </w:pPr>
    </w:p>
    <w:p w14:paraId="608A4F23">
      <w:pPr>
        <w:pStyle w:val="46"/>
        <w:rPr>
          <w:rFonts w:hint="eastAsia" w:ascii="宋体" w:hAnsi="宋体" w:eastAsia="宋体" w:cs="宋体"/>
          <w:sz w:val="22"/>
          <w:szCs w:val="22"/>
        </w:rPr>
      </w:pPr>
    </w:p>
    <w:p w14:paraId="45FAD742">
      <w:pPr>
        <w:rPr>
          <w:rFonts w:hint="eastAsia" w:ascii="宋体" w:hAnsi="宋体" w:eastAsia="宋体" w:cs="宋体"/>
          <w:sz w:val="22"/>
          <w:szCs w:val="22"/>
        </w:rPr>
      </w:pPr>
    </w:p>
    <w:p w14:paraId="2C2C6877">
      <w:pPr>
        <w:pStyle w:val="59"/>
        <w:rPr>
          <w:rFonts w:hint="eastAsia" w:ascii="宋体" w:hAnsi="宋体" w:eastAsia="宋体" w:cs="宋体"/>
          <w:sz w:val="22"/>
          <w:szCs w:val="22"/>
        </w:rPr>
      </w:pPr>
    </w:p>
    <w:p w14:paraId="44467780">
      <w:pPr>
        <w:pStyle w:val="31"/>
        <w:adjustRightInd w:val="0"/>
        <w:snapToGrid w:val="0"/>
        <w:spacing w:line="360" w:lineRule="exact"/>
        <w:ind w:firstLine="2520" w:firstLineChars="700"/>
        <w:outlineLvl w:val="0"/>
        <w:rPr>
          <w:rFonts w:hAnsi="宋体"/>
          <w:sz w:val="36"/>
          <w:szCs w:val="36"/>
        </w:rPr>
      </w:pPr>
      <w:r>
        <w:rPr>
          <w:rFonts w:hint="eastAsia" w:hAnsi="宋体"/>
          <w:sz w:val="36"/>
          <w:szCs w:val="36"/>
          <w:lang w:val="en-US" w:eastAsia="zh-CN"/>
        </w:rPr>
        <w:t>4.1</w:t>
      </w:r>
      <w:r>
        <w:rPr>
          <w:rFonts w:hint="eastAsia" w:hAnsi="宋体"/>
          <w:sz w:val="36"/>
          <w:szCs w:val="36"/>
        </w:rPr>
        <w:t>（一）法定代表人授权书</w:t>
      </w:r>
    </w:p>
    <w:p w14:paraId="37D7EBC5">
      <w:pPr>
        <w:spacing w:line="360" w:lineRule="exact"/>
        <w:rPr>
          <w:rFonts w:ascii="宋体" w:hAnsi="宋体"/>
          <w:szCs w:val="21"/>
          <w:u w:val="single"/>
        </w:rPr>
      </w:pPr>
    </w:p>
    <w:p w14:paraId="0C8F9B6B">
      <w:pPr>
        <w:pStyle w:val="31"/>
        <w:adjustRightInd w:val="0"/>
        <w:snapToGrid w:val="0"/>
        <w:spacing w:line="360" w:lineRule="exact"/>
        <w:rPr>
          <w:rFonts w:hAnsi="宋体"/>
          <w:sz w:val="24"/>
          <w:szCs w:val="24"/>
          <w:u w:val="single"/>
        </w:rPr>
      </w:pPr>
      <w:r>
        <w:rPr>
          <w:rFonts w:hint="eastAsia" w:hAnsi="宋体" w:cs="宋体"/>
          <w:kern w:val="0"/>
          <w:sz w:val="24"/>
          <w:szCs w:val="24"/>
          <w:u w:val="single"/>
        </w:rPr>
        <w:t>（采购人）</w:t>
      </w:r>
      <w:r>
        <w:rPr>
          <w:rFonts w:hint="eastAsia" w:hAnsi="宋体"/>
          <w:sz w:val="24"/>
          <w:szCs w:val="24"/>
        </w:rPr>
        <w:t>：</w:t>
      </w:r>
    </w:p>
    <w:p w14:paraId="476A3E88">
      <w:pPr>
        <w:spacing w:line="36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（法定代表人姓名）   </w:t>
      </w:r>
      <w:r>
        <w:rPr>
          <w:rFonts w:hint="eastAsia" w:ascii="宋体" w:hAnsi="宋体"/>
          <w:sz w:val="24"/>
        </w:rPr>
        <w:t>系</w:t>
      </w:r>
      <w:r>
        <w:rPr>
          <w:rFonts w:hint="eastAsia" w:ascii="宋体" w:hAnsi="宋体"/>
          <w:sz w:val="24"/>
          <w:u w:val="single"/>
        </w:rPr>
        <w:t xml:space="preserve">   （供 应 商 名 称）  </w:t>
      </w:r>
      <w:r>
        <w:rPr>
          <w:rFonts w:hint="eastAsia" w:ascii="宋体" w:hAnsi="宋体"/>
          <w:sz w:val="24"/>
        </w:rPr>
        <w:t>的法定代表人，现授权委托</w:t>
      </w:r>
      <w:r>
        <w:rPr>
          <w:rFonts w:hint="eastAsia" w:ascii="宋体" w:hAnsi="宋体"/>
          <w:sz w:val="24"/>
          <w:u w:val="single"/>
        </w:rPr>
        <w:t xml:space="preserve">  （单 位 名 称）   </w:t>
      </w:r>
      <w:r>
        <w:rPr>
          <w:rFonts w:hint="eastAsia" w:ascii="宋体" w:hAnsi="宋体"/>
          <w:sz w:val="24"/>
        </w:rPr>
        <w:t>的</w:t>
      </w:r>
      <w:r>
        <w:rPr>
          <w:rFonts w:hint="eastAsia" w:ascii="宋体" w:hAnsi="宋体"/>
          <w:sz w:val="24"/>
          <w:u w:val="single"/>
        </w:rPr>
        <w:t xml:space="preserve">  （授权代表姓名）  </w:t>
      </w:r>
      <w:r>
        <w:rPr>
          <w:rFonts w:hint="eastAsia" w:ascii="宋体" w:hAnsi="宋体"/>
          <w:sz w:val="24"/>
        </w:rPr>
        <w:t>为我公司法定代表人授权代表，参加贵处组织的</w:t>
      </w:r>
      <w:r>
        <w:rPr>
          <w:rFonts w:hint="eastAsia" w:ascii="宋体" w:hAnsi="宋体"/>
          <w:sz w:val="24"/>
          <w:u w:val="single"/>
        </w:rPr>
        <w:t xml:space="preserve"> </w:t>
      </w:r>
      <w:r>
        <w:rPr>
          <w:rFonts w:hint="eastAsia" w:ascii="宋体" w:hAnsi="宋体" w:eastAsia="宋体" w:cs="宋体"/>
          <w:color w:val="0000FF"/>
          <w:sz w:val="28"/>
          <w:szCs w:val="28"/>
          <w:u w:val="single"/>
          <w:lang w:eastAsia="zh-CN"/>
        </w:rPr>
        <w:t>龙</w:t>
      </w:r>
      <w:r>
        <w:rPr>
          <w:rFonts w:hint="eastAsia" w:cs="宋体"/>
          <w:color w:val="0000FF"/>
          <w:sz w:val="28"/>
          <w:szCs w:val="28"/>
          <w:u w:val="single"/>
          <w:lang w:eastAsia="zh-CN"/>
        </w:rPr>
        <w:t>龙港市科技高级中学体育器材采购项目（重）</w:t>
      </w:r>
      <w:r>
        <w:rPr>
          <w:rFonts w:hint="eastAsia" w:ascii="宋体" w:hAnsi="宋体" w:eastAsia="宋体" w:cs="宋体"/>
          <w:color w:val="0000FF"/>
          <w:sz w:val="28"/>
          <w:szCs w:val="28"/>
          <w:u w:val="single"/>
        </w:rPr>
        <w:t>（项目编号：LGCG202</w:t>
      </w:r>
      <w:r>
        <w:rPr>
          <w:rFonts w:hint="eastAsia" w:cs="宋体"/>
          <w:color w:val="0000FF"/>
          <w:sz w:val="28"/>
          <w:szCs w:val="28"/>
          <w:u w:val="single"/>
          <w:lang w:val="en-US" w:eastAsia="zh-CN"/>
        </w:rPr>
        <w:t>4***</w:t>
      </w:r>
      <w:r>
        <w:rPr>
          <w:rFonts w:hint="eastAsia" w:ascii="宋体" w:hAnsi="宋体" w:eastAsia="宋体" w:cs="宋体"/>
          <w:color w:val="0000FF"/>
          <w:sz w:val="28"/>
          <w:szCs w:val="28"/>
          <w:u w:val="single"/>
        </w:rPr>
        <w:t>）</w:t>
      </w:r>
      <w:r>
        <w:rPr>
          <w:rFonts w:hint="eastAsia" w:ascii="宋体" w:hAnsi="宋体"/>
          <w:sz w:val="24"/>
        </w:rPr>
        <w:t>项目投标，全权处理本次招投标活动中的一切事宜，我承认授权代表全权代表我所签署的本项目的投标文件的内容。</w:t>
      </w:r>
    </w:p>
    <w:p w14:paraId="64460F61">
      <w:pPr>
        <w:spacing w:line="360" w:lineRule="exact"/>
        <w:ind w:firstLine="480" w:firstLineChars="200"/>
        <w:rPr>
          <w:rFonts w:ascii="宋体" w:hAnsi="宋体"/>
          <w:sz w:val="24"/>
        </w:rPr>
      </w:pPr>
      <w:r>
        <w:rPr>
          <w:rFonts w:hint="eastAsia" w:ascii="宋体" w:hAnsi="宋体"/>
          <w:sz w:val="24"/>
        </w:rPr>
        <w:t>授权代表无转授权，特此授权</w:t>
      </w:r>
    </w:p>
    <w:p w14:paraId="5F8AC1AB">
      <w:pPr>
        <w:spacing w:line="360" w:lineRule="exact"/>
        <w:ind w:left="1260"/>
        <w:rPr>
          <w:rFonts w:ascii="宋体" w:hAnsi="宋体"/>
          <w:sz w:val="24"/>
        </w:rPr>
      </w:pPr>
    </w:p>
    <w:p w14:paraId="22BCFBAC">
      <w:pPr>
        <w:spacing w:line="360" w:lineRule="auto"/>
        <w:ind w:left="1260"/>
        <w:rPr>
          <w:rFonts w:ascii="宋体" w:hAnsi="宋体"/>
          <w:sz w:val="24"/>
          <w:u w:val="single"/>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 日生效，有效期至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日，特此声明。</w:t>
      </w:r>
    </w:p>
    <w:p w14:paraId="55C24546">
      <w:pPr>
        <w:spacing w:line="360" w:lineRule="auto"/>
        <w:ind w:left="2398" w:leftChars="999" w:right="440" w:firstLine="1046" w:firstLineChars="436"/>
        <w:rPr>
          <w:rFonts w:ascii="宋体" w:hAnsi="宋体"/>
          <w:sz w:val="24"/>
        </w:rPr>
      </w:pPr>
      <w:r>
        <w:rPr>
          <w:rFonts w:hint="eastAsia" w:ascii="宋体" w:hAnsi="宋体"/>
          <w:sz w:val="24"/>
        </w:rPr>
        <w:t>供应商：</w:t>
      </w:r>
      <w:r>
        <w:rPr>
          <w:rFonts w:hint="eastAsia" w:ascii="宋体" w:hAnsi="宋体"/>
          <w:sz w:val="24"/>
          <w:u w:val="single"/>
        </w:rPr>
        <w:t xml:space="preserve">                                 （盖章）</w:t>
      </w:r>
    </w:p>
    <w:p w14:paraId="6BFD5526">
      <w:pPr>
        <w:spacing w:line="360" w:lineRule="auto"/>
        <w:ind w:left="2398" w:leftChars="999" w:right="440" w:firstLine="1046" w:firstLineChars="436"/>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p>
    <w:p w14:paraId="4C68DD6B">
      <w:pPr>
        <w:spacing w:line="360" w:lineRule="auto"/>
        <w:ind w:left="2398" w:leftChars="999" w:firstLine="1046" w:firstLineChars="436"/>
        <w:rPr>
          <w:rFonts w:ascii="宋体" w:hAnsi="宋体"/>
          <w:sz w:val="24"/>
          <w:u w:val="single"/>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邮政编码：</w:t>
      </w:r>
      <w:r>
        <w:rPr>
          <w:rFonts w:hint="eastAsia" w:ascii="宋体" w:hAnsi="宋体"/>
          <w:sz w:val="24"/>
          <w:u w:val="single"/>
        </w:rPr>
        <w:t xml:space="preserve">           </w:t>
      </w:r>
    </w:p>
    <w:p w14:paraId="333FCF10">
      <w:pPr>
        <w:spacing w:line="360" w:lineRule="auto"/>
        <w:ind w:left="2398" w:leftChars="999" w:firstLine="1046" w:firstLineChars="436"/>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14:paraId="42A68677">
      <w:pPr>
        <w:spacing w:line="360" w:lineRule="auto"/>
        <w:ind w:left="2398" w:leftChars="999" w:firstLine="1046" w:firstLineChars="436"/>
        <w:rPr>
          <w:rFonts w:ascii="宋体" w:hAnsi="宋体"/>
          <w:sz w:val="24"/>
        </w:rPr>
      </w:pPr>
      <w:r>
        <w:rPr>
          <w:rFonts w:hint="eastAsia" w:ascii="宋体" w:hAnsi="宋体"/>
          <w:sz w:val="24"/>
        </w:rPr>
        <w:t xml:space="preserve">                                </w:t>
      </w:r>
    </w:p>
    <w:p w14:paraId="2C176E10">
      <w:pPr>
        <w:spacing w:line="360" w:lineRule="exact"/>
        <w:rPr>
          <w:rFonts w:ascii="宋体" w:hAnsi="宋体"/>
          <w:sz w:val="24"/>
        </w:rPr>
      </w:pPr>
    </w:p>
    <w:p w14:paraId="27B37736">
      <w:pPr>
        <w:spacing w:line="360" w:lineRule="exact"/>
        <w:ind w:left="2398" w:leftChars="999" w:right="440" w:firstLine="1046" w:firstLineChars="436"/>
        <w:rPr>
          <w:rFonts w:hint="eastAsia"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EFB2996">
      <w:pPr>
        <w:spacing w:line="360" w:lineRule="exact"/>
        <w:ind w:left="2398" w:leftChars="999" w:right="440" w:firstLine="1046" w:firstLineChars="436"/>
        <w:rPr>
          <w:rFonts w:hint="eastAsia" w:ascii="宋体" w:hAnsi="宋体"/>
          <w:szCs w:val="21"/>
        </w:rPr>
      </w:pPr>
    </w:p>
    <w:p w14:paraId="16F215BF">
      <w:pPr>
        <w:spacing w:line="360" w:lineRule="exact"/>
        <w:ind w:firstLine="3600" w:firstLineChars="1500"/>
        <w:jc w:val="right"/>
        <w:rPr>
          <w:rFonts w:ascii="宋体" w:hAnsi="宋体"/>
          <w:sz w:val="24"/>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F88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9000" w:type="dxa"/>
            <w:noWrap w:val="0"/>
            <w:vAlign w:val="top"/>
          </w:tcPr>
          <w:p w14:paraId="754B2244">
            <w:pPr>
              <w:pStyle w:val="31"/>
              <w:adjustRightInd w:val="0"/>
              <w:snapToGrid w:val="0"/>
              <w:spacing w:line="360" w:lineRule="exact"/>
              <w:jc w:val="center"/>
              <w:rPr>
                <w:rFonts w:hAnsi="宋体"/>
                <w:sz w:val="24"/>
              </w:rPr>
            </w:pPr>
          </w:p>
          <w:p w14:paraId="5678BE90">
            <w:pPr>
              <w:pStyle w:val="31"/>
              <w:adjustRightInd w:val="0"/>
              <w:snapToGrid w:val="0"/>
              <w:spacing w:line="360" w:lineRule="exact"/>
              <w:jc w:val="center"/>
              <w:rPr>
                <w:rFonts w:hAnsi="宋体"/>
                <w:sz w:val="24"/>
              </w:rPr>
            </w:pPr>
          </w:p>
          <w:p w14:paraId="104D2D83">
            <w:pPr>
              <w:pStyle w:val="31"/>
              <w:adjustRightInd w:val="0"/>
              <w:snapToGrid w:val="0"/>
              <w:spacing w:line="360" w:lineRule="exact"/>
              <w:jc w:val="center"/>
              <w:rPr>
                <w:rFonts w:hAnsi="宋体"/>
                <w:sz w:val="24"/>
              </w:rPr>
            </w:pPr>
          </w:p>
          <w:p w14:paraId="649CA17D">
            <w:pPr>
              <w:pStyle w:val="31"/>
              <w:adjustRightInd w:val="0"/>
              <w:snapToGrid w:val="0"/>
              <w:spacing w:line="360" w:lineRule="exact"/>
              <w:jc w:val="center"/>
              <w:rPr>
                <w:rFonts w:hAnsi="宋体"/>
                <w:sz w:val="24"/>
              </w:rPr>
            </w:pPr>
          </w:p>
          <w:p w14:paraId="5118B731">
            <w:pPr>
              <w:pStyle w:val="31"/>
              <w:adjustRightInd w:val="0"/>
              <w:snapToGrid w:val="0"/>
              <w:spacing w:line="360" w:lineRule="exact"/>
              <w:jc w:val="center"/>
              <w:rPr>
                <w:rFonts w:hAnsi="宋体"/>
                <w:sz w:val="22"/>
                <w:szCs w:val="22"/>
              </w:rPr>
            </w:pPr>
            <w:r>
              <w:rPr>
                <w:rFonts w:hint="eastAsia" w:hAnsi="宋体"/>
                <w:sz w:val="22"/>
                <w:szCs w:val="22"/>
              </w:rPr>
              <w:t>授权代表身份证复印件与影印件粘贴处</w:t>
            </w:r>
          </w:p>
          <w:p w14:paraId="6B44983B">
            <w:pPr>
              <w:pStyle w:val="31"/>
              <w:adjustRightInd w:val="0"/>
              <w:snapToGrid w:val="0"/>
              <w:spacing w:line="360" w:lineRule="exact"/>
              <w:jc w:val="center"/>
              <w:rPr>
                <w:rFonts w:hAnsi="宋体"/>
                <w:sz w:val="24"/>
              </w:rPr>
            </w:pPr>
          </w:p>
          <w:p w14:paraId="4115B0E0">
            <w:pPr>
              <w:pStyle w:val="31"/>
              <w:adjustRightInd w:val="0"/>
              <w:snapToGrid w:val="0"/>
              <w:spacing w:line="360" w:lineRule="exact"/>
              <w:jc w:val="center"/>
              <w:rPr>
                <w:rFonts w:hAnsi="宋体"/>
                <w:sz w:val="24"/>
              </w:rPr>
            </w:pPr>
          </w:p>
          <w:p w14:paraId="27AEB7ED">
            <w:pPr>
              <w:pStyle w:val="31"/>
              <w:adjustRightInd w:val="0"/>
              <w:snapToGrid w:val="0"/>
              <w:spacing w:line="360" w:lineRule="exact"/>
              <w:jc w:val="center"/>
              <w:rPr>
                <w:rFonts w:hAnsi="宋体"/>
                <w:sz w:val="36"/>
              </w:rPr>
            </w:pPr>
          </w:p>
        </w:tc>
      </w:tr>
    </w:tbl>
    <w:p w14:paraId="317E5BC7">
      <w:pPr>
        <w:pStyle w:val="31"/>
        <w:adjustRightInd w:val="0"/>
        <w:snapToGrid w:val="0"/>
        <w:spacing w:line="360" w:lineRule="exact"/>
        <w:jc w:val="center"/>
        <w:rPr>
          <w:rFonts w:hAnsi="宋体"/>
          <w:sz w:val="24"/>
        </w:rPr>
      </w:pPr>
    </w:p>
    <w:p w14:paraId="7165E1CC">
      <w:pPr>
        <w:spacing w:line="360" w:lineRule="exact"/>
        <w:sectPr>
          <w:footerReference r:id="rId5" w:type="default"/>
          <w:pgSz w:w="11906" w:h="16838"/>
          <w:pgMar w:top="1134" w:right="1134" w:bottom="1134" w:left="1134" w:header="851" w:footer="992" w:gutter="0"/>
          <w:pgNumType w:fmt="decimal" w:start="1"/>
          <w:cols w:space="720" w:num="1"/>
          <w:docGrid w:type="lines" w:linePitch="312" w:charSpace="0"/>
        </w:sectPr>
      </w:pPr>
    </w:p>
    <w:p w14:paraId="06575942">
      <w:pPr>
        <w:pStyle w:val="31"/>
        <w:adjustRightInd w:val="0"/>
        <w:snapToGrid w:val="0"/>
        <w:spacing w:line="360" w:lineRule="exact"/>
        <w:ind w:firstLine="2520" w:firstLineChars="700"/>
        <w:outlineLvl w:val="0"/>
        <w:rPr>
          <w:rFonts w:hint="eastAsia" w:ascii="宋体" w:hAnsi="宋体" w:eastAsia="宋体" w:cs="Calibri"/>
          <w:sz w:val="36"/>
          <w:szCs w:val="36"/>
          <w:lang w:val="en-US" w:eastAsia="zh-CN"/>
        </w:rPr>
      </w:pPr>
    </w:p>
    <w:p w14:paraId="527623A5">
      <w:pPr>
        <w:pStyle w:val="31"/>
        <w:adjustRightInd w:val="0"/>
        <w:snapToGrid w:val="0"/>
        <w:spacing w:line="360" w:lineRule="exact"/>
        <w:ind w:firstLine="2520" w:firstLineChars="700"/>
        <w:outlineLvl w:val="0"/>
        <w:rPr>
          <w:rFonts w:hint="eastAsia" w:ascii="宋体" w:hAnsi="宋体" w:eastAsia="宋体" w:cs="Calibri"/>
          <w:sz w:val="36"/>
          <w:szCs w:val="36"/>
        </w:rPr>
      </w:pPr>
      <w:r>
        <w:rPr>
          <w:rFonts w:hint="eastAsia" w:ascii="宋体" w:hAnsi="宋体" w:eastAsia="宋体" w:cs="Calibri"/>
          <w:sz w:val="36"/>
          <w:szCs w:val="36"/>
          <w:lang w:val="en-US" w:eastAsia="zh-CN"/>
        </w:rPr>
        <w:t>4.2</w:t>
      </w:r>
      <w:r>
        <w:rPr>
          <w:rFonts w:hint="eastAsia" w:ascii="宋体" w:hAnsi="宋体" w:eastAsia="宋体" w:cs="Calibri"/>
          <w:sz w:val="36"/>
          <w:szCs w:val="36"/>
        </w:rPr>
        <w:t>法定代表人身份证明书</w:t>
      </w:r>
    </w:p>
    <w:p w14:paraId="01538163">
      <w:pPr>
        <w:spacing w:line="360" w:lineRule="exact"/>
        <w:jc w:val="center"/>
        <w:rPr>
          <w:rFonts w:ascii="宋体" w:hAnsi="宋体"/>
          <w:sz w:val="24"/>
        </w:rPr>
      </w:pPr>
    </w:p>
    <w:p w14:paraId="359D9B4C">
      <w:pPr>
        <w:pStyle w:val="81"/>
      </w:pPr>
    </w:p>
    <w:p w14:paraId="5A173057">
      <w:pPr>
        <w:spacing w:line="360" w:lineRule="exact"/>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w:t>
      </w:r>
    </w:p>
    <w:p w14:paraId="4688108A">
      <w:pPr>
        <w:spacing w:line="360" w:lineRule="exact"/>
        <w:rPr>
          <w:rFonts w:ascii="宋体" w:hAnsi="宋体"/>
          <w:sz w:val="24"/>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w:t>
      </w:r>
    </w:p>
    <w:p w14:paraId="6A60AE89">
      <w:pPr>
        <w:spacing w:line="360" w:lineRule="exact"/>
        <w:rPr>
          <w:rFonts w:ascii="宋体" w:hAnsi="宋体"/>
          <w:sz w:val="24"/>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p>
    <w:p w14:paraId="4F73926A">
      <w:pPr>
        <w:spacing w:line="360" w:lineRule="exact"/>
        <w:rPr>
          <w:rFonts w:ascii="宋体" w:hAnsi="宋体"/>
          <w:sz w:val="24"/>
          <w:u w:val="single"/>
        </w:rPr>
      </w:pPr>
      <w:r>
        <w:rPr>
          <w:rFonts w:hint="eastAsia" w:ascii="宋体" w:hAnsi="宋体"/>
          <w:sz w:val="24"/>
        </w:rPr>
        <w:t>成立时间：</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p>
    <w:p w14:paraId="556FB04F">
      <w:pPr>
        <w:spacing w:line="360" w:lineRule="exact"/>
        <w:rPr>
          <w:rFonts w:ascii="宋体" w:hAnsi="宋体"/>
          <w:sz w:val="24"/>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p>
    <w:p w14:paraId="30B035E9">
      <w:pPr>
        <w:spacing w:line="360" w:lineRule="exact"/>
        <w:rPr>
          <w:rFonts w:ascii="宋体" w:hAnsi="宋体"/>
          <w:sz w:val="24"/>
          <w:u w:val="single"/>
        </w:rPr>
      </w:pPr>
      <w:r>
        <w:rPr>
          <w:rFonts w:hint="eastAsia" w:ascii="宋体" w:hAnsi="宋体"/>
          <w:sz w:val="24"/>
        </w:rPr>
        <w:t>姓</w:t>
      </w:r>
      <w:r>
        <w:rPr>
          <w:rFonts w:ascii="宋体" w:hAnsi="宋体"/>
          <w:sz w:val="24"/>
        </w:rPr>
        <w:t xml:space="preserve">    名：</w:t>
      </w:r>
      <w:r>
        <w:rPr>
          <w:rFonts w:ascii="宋体" w:hAnsi="宋体"/>
          <w:sz w:val="24"/>
          <w:u w:val="single"/>
        </w:rPr>
        <w:t xml:space="preserve">  </w:t>
      </w:r>
      <w:r>
        <w:rPr>
          <w:rFonts w:hint="eastAsia" w:ascii="宋体" w:hAnsi="宋体"/>
          <w:sz w:val="24"/>
          <w:u w:val="single"/>
        </w:rPr>
        <w:t>（签字）</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hint="eastAsia" w:ascii="宋体" w:hAnsi="宋体"/>
          <w:sz w:val="24"/>
          <w:u w:val="single"/>
        </w:rPr>
        <w:tab/>
      </w:r>
      <w:r>
        <w:rPr>
          <w:rFonts w:hint="eastAsia" w:ascii="宋体" w:hAnsi="宋体"/>
          <w:sz w:val="24"/>
          <w:u w:val="single"/>
        </w:rPr>
        <w:tab/>
      </w:r>
    </w:p>
    <w:p w14:paraId="09109846">
      <w:pPr>
        <w:spacing w:line="360" w:lineRule="exact"/>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u w:val="single"/>
        </w:rPr>
        <w:t>投标人</w:t>
      </w:r>
      <w:r>
        <w:rPr>
          <w:rFonts w:ascii="宋体" w:hAnsi="宋体"/>
          <w:sz w:val="24"/>
          <w:u w:val="single"/>
        </w:rPr>
        <w:t xml:space="preserve">名称）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的法定代表人。</w:t>
      </w:r>
    </w:p>
    <w:p w14:paraId="32665878">
      <w:pPr>
        <w:spacing w:line="360" w:lineRule="exact"/>
        <w:ind w:left="610"/>
        <w:rPr>
          <w:rFonts w:ascii="宋体" w:hAnsi="宋体"/>
          <w:sz w:val="24"/>
        </w:rPr>
      </w:pPr>
    </w:p>
    <w:p w14:paraId="3E4D935C">
      <w:pPr>
        <w:spacing w:line="360" w:lineRule="exact"/>
        <w:ind w:left="696" w:leftChars="290" w:firstLine="480" w:firstLineChars="200"/>
        <w:rPr>
          <w:rFonts w:ascii="宋体" w:hAnsi="宋体"/>
          <w:sz w:val="24"/>
        </w:rPr>
      </w:pPr>
      <w:r>
        <w:rPr>
          <w:rFonts w:hint="eastAsia" w:ascii="宋体" w:hAnsi="宋体"/>
          <w:sz w:val="24"/>
        </w:rPr>
        <w:t>特此证明。</w:t>
      </w:r>
    </w:p>
    <w:p w14:paraId="5B04F435">
      <w:pPr>
        <w:tabs>
          <w:tab w:val="left" w:pos="720"/>
          <w:tab w:val="left" w:pos="900"/>
        </w:tabs>
        <w:spacing w:line="360" w:lineRule="exact"/>
        <w:ind w:left="560"/>
        <w:rPr>
          <w:rFonts w:ascii="宋体" w:hAnsi="宋体"/>
          <w:sz w:val="24"/>
        </w:rPr>
      </w:pPr>
    </w:p>
    <w:p w14:paraId="3890EFAF">
      <w:pPr>
        <w:tabs>
          <w:tab w:val="left" w:pos="720"/>
          <w:tab w:val="left" w:pos="900"/>
        </w:tabs>
        <w:spacing w:line="360" w:lineRule="exact"/>
        <w:ind w:left="5760" w:leftChars="2400" w:firstLine="120" w:firstLineChars="50"/>
        <w:rPr>
          <w:rFonts w:ascii="宋体" w:hAnsi="宋体"/>
          <w:sz w:val="24"/>
          <w:u w:val="single"/>
        </w:rPr>
      </w:pPr>
      <w:r>
        <w:rPr>
          <w:rFonts w:hint="eastAsia" w:ascii="宋体" w:hAnsi="宋体"/>
          <w:sz w:val="24"/>
        </w:rPr>
        <w:t>投标人：</w:t>
      </w:r>
      <w:r>
        <w:rPr>
          <w:rFonts w:ascii="宋体" w:hAnsi="宋体"/>
          <w:sz w:val="24"/>
          <w:u w:val="single"/>
        </w:rPr>
        <w:t xml:space="preserve">    （盖章）</w:t>
      </w:r>
      <w:r>
        <w:rPr>
          <w:rFonts w:hint="eastAsia" w:ascii="宋体" w:hAnsi="宋体"/>
          <w:sz w:val="24"/>
          <w:u w:val="single"/>
        </w:rPr>
        <w:t xml:space="preserve">        </w:t>
      </w:r>
    </w:p>
    <w:p w14:paraId="4CD079E5">
      <w:pPr>
        <w:tabs>
          <w:tab w:val="left" w:pos="720"/>
          <w:tab w:val="left" w:pos="900"/>
        </w:tabs>
        <w:spacing w:line="360" w:lineRule="exact"/>
        <w:ind w:left="5760" w:leftChars="2400" w:firstLine="120" w:firstLineChars="50"/>
        <w:rPr>
          <w:rFonts w:ascii="仿宋" w:hAnsi="仿宋" w:eastAsia="仿宋"/>
          <w:sz w:val="24"/>
        </w:rPr>
        <w:sectPr>
          <w:pgSz w:w="11906" w:h="16838"/>
          <w:pgMar w:top="1474" w:right="1797" w:bottom="1247" w:left="1797" w:header="720" w:footer="720" w:gutter="0"/>
          <w:pgNumType w:fmt="decimal"/>
          <w:cols w:space="720" w:num="1"/>
        </w:sectPr>
      </w:pPr>
      <w:r>
        <w:rPr>
          <w:rFonts w:hint="eastAsia" w:ascii="宋体" w:hAnsi="宋体"/>
          <w:sz w:val="24"/>
        </w:rPr>
        <w:t>日</w:t>
      </w:r>
      <w:r>
        <w:rPr>
          <w:rFonts w:ascii="宋体" w:hAnsi="宋体"/>
          <w:sz w:val="24"/>
        </w:rPr>
        <w:t xml:space="preserve">  期：    年    月  </w:t>
      </w:r>
    </w:p>
    <w:p w14:paraId="619D4B91">
      <w:pPr>
        <w:pStyle w:val="4"/>
        <w:numPr>
          <w:ilvl w:val="0"/>
          <w:numId w:val="0"/>
        </w:numPr>
        <w:spacing w:before="0" w:after="0" w:line="360" w:lineRule="auto"/>
        <w:ind w:leftChars="0"/>
        <w:rPr>
          <w:rFonts w:hint="eastAsia" w:ascii="宋体" w:hAnsi="宋体" w:eastAsia="宋体" w:cs="宋体"/>
          <w:color w:val="auto"/>
          <w:highlight w:val="none"/>
          <w:lang w:val="en-US" w:eastAsia="zh-CN"/>
        </w:rPr>
      </w:pPr>
    </w:p>
    <w:p w14:paraId="7CFFBAFB">
      <w:pPr>
        <w:spacing w:line="36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5.</w:t>
      </w:r>
      <w:r>
        <w:rPr>
          <w:rFonts w:hint="eastAsia" w:ascii="宋体" w:hAnsi="宋体" w:eastAsia="宋体" w:cs="宋体"/>
          <w:b/>
          <w:sz w:val="36"/>
          <w:szCs w:val="36"/>
        </w:rPr>
        <w:t>供应商没有失信记录承诺函</w:t>
      </w:r>
    </w:p>
    <w:p w14:paraId="01A1C375">
      <w:pPr>
        <w:spacing w:line="360" w:lineRule="auto"/>
        <w:rPr>
          <w:rFonts w:hint="eastAsia" w:ascii="宋体" w:hAnsi="宋体" w:eastAsia="宋体" w:cs="宋体"/>
          <w:b/>
          <w:sz w:val="24"/>
          <w:szCs w:val="24"/>
          <w:u w:val="single"/>
        </w:rPr>
      </w:pPr>
    </w:p>
    <w:p w14:paraId="5445E9AA">
      <w:pPr>
        <w:spacing w:line="360" w:lineRule="auto"/>
        <w:rPr>
          <w:rFonts w:hint="eastAsia" w:ascii="宋体" w:hAnsi="宋体" w:eastAsia="宋体" w:cs="宋体"/>
          <w:b/>
          <w:sz w:val="24"/>
          <w:szCs w:val="24"/>
          <w:u w:val="single"/>
        </w:rPr>
      </w:pPr>
      <w:r>
        <w:rPr>
          <w:rFonts w:hint="eastAsia" w:cs="宋体"/>
          <w:b/>
          <w:w w:val="90"/>
          <w:sz w:val="24"/>
          <w:szCs w:val="24"/>
          <w:u w:val="single"/>
          <w:lang w:eastAsia="zh-CN"/>
        </w:rPr>
        <w:t>龙港市科技高级中学</w:t>
      </w:r>
      <w:r>
        <w:rPr>
          <w:rFonts w:hint="eastAsia" w:ascii="宋体" w:hAnsi="宋体" w:eastAsia="宋体" w:cs="宋体"/>
          <w:b/>
          <w:w w:val="90"/>
          <w:sz w:val="24"/>
          <w:szCs w:val="24"/>
          <w:u w:val="single"/>
        </w:rPr>
        <w:t>：</w:t>
      </w:r>
    </w:p>
    <w:p w14:paraId="5AF94B23">
      <w:pPr>
        <w:spacing w:line="360" w:lineRule="auto"/>
        <w:rPr>
          <w:rFonts w:hint="eastAsia" w:ascii="宋体" w:hAnsi="宋体" w:eastAsia="宋体" w:cs="宋体"/>
          <w:sz w:val="24"/>
          <w:szCs w:val="24"/>
        </w:rPr>
      </w:pPr>
    </w:p>
    <w:p w14:paraId="5EEC998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C1D27E9">
      <w:pPr>
        <w:spacing w:line="360" w:lineRule="auto"/>
        <w:ind w:firstLine="480" w:firstLineChars="200"/>
        <w:rPr>
          <w:rFonts w:hint="eastAsia" w:ascii="宋体" w:hAnsi="宋体" w:eastAsia="宋体" w:cs="宋体"/>
          <w:sz w:val="24"/>
          <w:szCs w:val="24"/>
        </w:rPr>
      </w:pPr>
    </w:p>
    <w:p w14:paraId="2A5250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6217F4EE">
      <w:pPr>
        <w:spacing w:line="360" w:lineRule="auto"/>
        <w:ind w:firstLine="480" w:firstLineChars="200"/>
        <w:rPr>
          <w:rFonts w:hint="eastAsia" w:ascii="宋体" w:hAnsi="宋体" w:eastAsia="宋体" w:cs="宋体"/>
          <w:sz w:val="24"/>
          <w:szCs w:val="24"/>
        </w:rPr>
      </w:pPr>
    </w:p>
    <w:p w14:paraId="7AA12331">
      <w:pPr>
        <w:spacing w:line="360" w:lineRule="auto"/>
        <w:ind w:firstLine="480" w:firstLineChars="200"/>
        <w:rPr>
          <w:rFonts w:hint="eastAsia" w:ascii="宋体" w:hAnsi="宋体" w:eastAsia="宋体" w:cs="宋体"/>
          <w:sz w:val="24"/>
          <w:szCs w:val="24"/>
        </w:rPr>
      </w:pPr>
    </w:p>
    <w:p w14:paraId="0A5EC742">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w w:val="90"/>
          <w:sz w:val="24"/>
          <w:szCs w:val="24"/>
        </w:rPr>
        <w:t>__________________________</w:t>
      </w:r>
      <w:r>
        <w:rPr>
          <w:rFonts w:hint="eastAsia" w:ascii="宋体" w:hAnsi="宋体" w:eastAsia="宋体" w:cs="宋体"/>
          <w:w w:val="90"/>
          <w:sz w:val="24"/>
          <w:szCs w:val="24"/>
          <w:u w:val="single"/>
        </w:rPr>
        <w:t>______     ___</w:t>
      </w:r>
      <w:r>
        <w:rPr>
          <w:rFonts w:hint="eastAsia" w:ascii="宋体" w:hAnsi="宋体" w:eastAsia="宋体" w:cs="宋体"/>
          <w:w w:val="90"/>
          <w:sz w:val="24"/>
          <w:szCs w:val="24"/>
        </w:rPr>
        <w:t>_______</w:t>
      </w:r>
    </w:p>
    <w:p w14:paraId="444B8C6B">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法定代表人或其授权代表（签字或盖章）：</w:t>
      </w:r>
      <w:r>
        <w:rPr>
          <w:rFonts w:hint="eastAsia" w:ascii="宋体" w:hAnsi="宋体" w:eastAsia="宋体" w:cs="宋体"/>
          <w:w w:val="90"/>
          <w:sz w:val="24"/>
          <w:szCs w:val="24"/>
        </w:rPr>
        <w:t>___________________________</w:t>
      </w:r>
    </w:p>
    <w:p w14:paraId="05AE7058">
      <w:pPr>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w w:val="90"/>
          <w:sz w:val="24"/>
          <w:szCs w:val="24"/>
        </w:rPr>
        <w:t>________年____月____日</w:t>
      </w:r>
    </w:p>
    <w:p w14:paraId="7307986D">
      <w:pPr>
        <w:pStyle w:val="4"/>
        <w:numPr>
          <w:ilvl w:val="0"/>
          <w:numId w:val="0"/>
        </w:numPr>
        <w:spacing w:before="0" w:after="0" w:line="360" w:lineRule="auto"/>
        <w:ind w:leftChars="0"/>
        <w:rPr>
          <w:rFonts w:hint="default" w:ascii="宋体" w:hAnsi="宋体" w:eastAsia="宋体" w:cs="宋体"/>
          <w:color w:val="auto"/>
          <w:highlight w:val="none"/>
          <w:lang w:val="en-US" w:eastAsia="zh-CN"/>
        </w:rPr>
      </w:pPr>
    </w:p>
    <w:p w14:paraId="3BDD0BB1">
      <w:pPr>
        <w:pStyle w:val="4"/>
        <w:numPr>
          <w:ilvl w:val="0"/>
          <w:numId w:val="0"/>
        </w:numPr>
        <w:spacing w:before="0" w:after="0" w:line="360" w:lineRule="auto"/>
        <w:ind w:leftChars="0"/>
        <w:rPr>
          <w:rFonts w:hint="eastAsia" w:ascii="宋体" w:hAnsi="宋体" w:eastAsia="宋体" w:cs="宋体"/>
          <w:color w:val="auto"/>
          <w:highlight w:val="none"/>
          <w:lang w:val="en-US" w:eastAsia="zh-CN"/>
        </w:rPr>
      </w:pPr>
    </w:p>
    <w:p w14:paraId="78B270C1">
      <w:pPr>
        <w:pStyle w:val="4"/>
        <w:numPr>
          <w:ilvl w:val="0"/>
          <w:numId w:val="0"/>
        </w:numPr>
        <w:spacing w:before="0" w:after="0" w:line="360" w:lineRule="auto"/>
        <w:ind w:leftChars="0"/>
        <w:rPr>
          <w:rFonts w:hint="eastAsia" w:ascii="宋体" w:hAnsi="宋体" w:eastAsia="宋体" w:cs="宋体"/>
          <w:color w:val="auto"/>
          <w:highlight w:val="none"/>
          <w:lang w:val="en-US" w:eastAsia="zh-CN"/>
        </w:rPr>
      </w:pPr>
    </w:p>
    <w:p w14:paraId="2FAF290E">
      <w:pPr>
        <w:rPr>
          <w:rFonts w:hint="eastAsia" w:ascii="宋体" w:hAnsi="宋体" w:eastAsia="宋体" w:cs="宋体"/>
          <w:color w:val="auto"/>
          <w:highlight w:val="none"/>
          <w:lang w:val="en-US" w:eastAsia="zh-CN"/>
        </w:rPr>
      </w:pPr>
    </w:p>
    <w:p w14:paraId="3F8AF33D">
      <w:pPr>
        <w:rPr>
          <w:rFonts w:hint="eastAsia" w:ascii="宋体" w:hAnsi="宋体" w:eastAsia="宋体" w:cs="宋体"/>
          <w:color w:val="auto"/>
          <w:highlight w:val="none"/>
          <w:lang w:val="en-US" w:eastAsia="zh-CN"/>
        </w:rPr>
      </w:pPr>
    </w:p>
    <w:p w14:paraId="531129C4">
      <w:pPr>
        <w:rPr>
          <w:rFonts w:hint="eastAsia" w:ascii="宋体" w:hAnsi="宋体" w:eastAsia="宋体" w:cs="宋体"/>
          <w:color w:val="auto"/>
          <w:highlight w:val="none"/>
          <w:lang w:val="en-US" w:eastAsia="zh-CN"/>
        </w:rPr>
      </w:pPr>
    </w:p>
    <w:p w14:paraId="26481339">
      <w:pPr>
        <w:rPr>
          <w:rFonts w:hint="eastAsia" w:ascii="宋体" w:hAnsi="宋体" w:eastAsia="宋体" w:cs="宋体"/>
          <w:color w:val="auto"/>
          <w:highlight w:val="none"/>
          <w:lang w:val="en-US" w:eastAsia="zh-CN"/>
        </w:rPr>
      </w:pPr>
    </w:p>
    <w:p w14:paraId="3C5658F5">
      <w:pPr>
        <w:rPr>
          <w:rFonts w:hint="eastAsia" w:ascii="宋体" w:hAnsi="宋体" w:eastAsia="宋体" w:cs="宋体"/>
          <w:color w:val="auto"/>
          <w:highlight w:val="none"/>
          <w:lang w:val="en-US" w:eastAsia="zh-CN"/>
        </w:rPr>
      </w:pPr>
    </w:p>
    <w:p w14:paraId="0843E21E">
      <w:pPr>
        <w:rPr>
          <w:rFonts w:hint="eastAsia" w:ascii="宋体" w:hAnsi="宋体" w:eastAsia="宋体" w:cs="宋体"/>
          <w:color w:val="auto"/>
          <w:highlight w:val="none"/>
          <w:lang w:val="en-US" w:eastAsia="zh-CN"/>
        </w:rPr>
      </w:pPr>
    </w:p>
    <w:p w14:paraId="7E5C237C">
      <w:pPr>
        <w:rPr>
          <w:rFonts w:hint="eastAsia" w:ascii="宋体" w:hAnsi="宋体" w:eastAsia="宋体" w:cs="宋体"/>
          <w:color w:val="auto"/>
          <w:highlight w:val="none"/>
          <w:lang w:val="en-US" w:eastAsia="zh-CN"/>
        </w:rPr>
      </w:pPr>
    </w:p>
    <w:p w14:paraId="009191CF">
      <w:pPr>
        <w:pStyle w:val="4"/>
        <w:numPr>
          <w:ilvl w:val="0"/>
          <w:numId w:val="0"/>
        </w:numPr>
        <w:spacing w:before="0" w:after="0" w:line="360" w:lineRule="auto"/>
        <w:ind w:leftChars="0"/>
        <w:rPr>
          <w:rFonts w:hint="eastAsia" w:ascii="宋体" w:hAnsi="宋体" w:eastAsia="宋体" w:cs="宋体"/>
          <w:color w:val="auto"/>
          <w:highlight w:val="none"/>
          <w:lang w:val="en-US" w:eastAsia="zh-CN"/>
        </w:rPr>
      </w:pPr>
    </w:p>
    <w:p w14:paraId="6B589B3F">
      <w:pPr>
        <w:pStyle w:val="4"/>
        <w:numPr>
          <w:ilvl w:val="0"/>
          <w:numId w:val="0"/>
        </w:numPr>
        <w:spacing w:before="0" w:after="0"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中小企业声明函或</w:t>
      </w:r>
      <w:r>
        <w:rPr>
          <w:rFonts w:hint="eastAsia" w:ascii="宋体" w:hAnsi="宋体" w:eastAsia="宋体" w:cs="宋体"/>
          <w:color w:val="auto"/>
          <w:highlight w:val="none"/>
        </w:rPr>
        <w:t>残疾人福利性单位声明函</w:t>
      </w:r>
      <w:r>
        <w:rPr>
          <w:rFonts w:hint="eastAsia" w:ascii="宋体" w:hAnsi="宋体" w:eastAsia="宋体" w:cs="宋体"/>
          <w:color w:val="auto"/>
          <w:highlight w:val="none"/>
          <w:lang w:val="en-US" w:eastAsia="zh-CN"/>
        </w:rPr>
        <w:t>或出具省级以上监狱管理局、戒毒管理局（含新疆生产建设兵团）提供的属于监狱企业的证明文件。</w:t>
      </w:r>
    </w:p>
    <w:p w14:paraId="6D8FC710">
      <w:pPr>
        <w:snapToGrid w:val="0"/>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中小企业声明函（货物）</w:t>
      </w:r>
    </w:p>
    <w:p w14:paraId="7B4B71FE">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b w:val="0"/>
          <w:bCs w:val="0"/>
          <w:color w:val="auto"/>
          <w:sz w:val="22"/>
          <w:szCs w:val="22"/>
          <w:highlight w:val="none"/>
          <w:u w:val="single"/>
        </w:rPr>
        <w:t>（单位名称）</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（项目名称）</w:t>
      </w:r>
      <w:r>
        <w:rPr>
          <w:rFonts w:hint="eastAsia" w:ascii="宋体" w:hAnsi="宋体" w:eastAsia="宋体" w:cs="宋体"/>
          <w:b w:val="0"/>
          <w:bCs w:val="0"/>
          <w:color w:val="auto"/>
          <w:sz w:val="22"/>
          <w:szCs w:val="22"/>
          <w:highlight w:val="none"/>
        </w:rPr>
        <w:t>采购活动，提 供的货物全部由符合政策要求的中小企业制造。相关企业 （含联合体中的中小企业、签订分包意向协议的中小企业） 的具体情况如下：</w:t>
      </w:r>
    </w:p>
    <w:p w14:paraId="7B60D44B">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1. </w:t>
      </w:r>
      <w:r>
        <w:rPr>
          <w:rFonts w:hint="eastAsia" w:ascii="宋体" w:hAnsi="宋体" w:eastAsia="宋体" w:cs="宋体"/>
          <w:b w:val="0"/>
          <w:bCs w:val="0"/>
          <w:color w:val="auto"/>
          <w:sz w:val="22"/>
          <w:szCs w:val="22"/>
          <w:highlight w:val="none"/>
          <w:u w:val="single"/>
        </w:rPr>
        <w:t>（标的名称）</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u w:val="single"/>
          <w:lang w:eastAsia="zh-CN"/>
        </w:rPr>
        <w:t>工业</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 xml:space="preserve"> 行业；制造商为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万元（注1），属于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7CBD28A6">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 </w:t>
      </w:r>
      <w:r>
        <w:rPr>
          <w:rFonts w:hint="eastAsia" w:ascii="宋体" w:hAnsi="宋体" w:eastAsia="宋体" w:cs="宋体"/>
          <w:b w:val="0"/>
          <w:bCs w:val="0"/>
          <w:color w:val="auto"/>
          <w:sz w:val="22"/>
          <w:szCs w:val="22"/>
          <w:highlight w:val="none"/>
          <w:u w:val="single"/>
        </w:rPr>
        <w:t>（标的名称）</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u w:val="single"/>
          <w:lang w:eastAsia="zh-CN"/>
        </w:rPr>
        <w:t>工业</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 xml:space="preserve"> 行业；制造商为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42885EB1">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 </w:t>
      </w:r>
    </w:p>
    <w:p w14:paraId="3FE53486">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以上企业，不属于大企业的分支机构，不存在控股股东为大企业的情形，也不存在与大企业的负责人为同一人的情形。 </w:t>
      </w:r>
    </w:p>
    <w:p w14:paraId="6727D0C7">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本企业对上述声明内容的真实性负责。如有虚假，将依 法承担相应责任。 </w:t>
      </w:r>
    </w:p>
    <w:p w14:paraId="406EF074">
      <w:pPr>
        <w:snapToGrid w:val="0"/>
        <w:spacing w:line="360" w:lineRule="auto"/>
        <w:ind w:firstLine="3740" w:firstLineChars="1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企业名称（盖章）： </w:t>
      </w:r>
    </w:p>
    <w:p w14:paraId="79AA26A4">
      <w:pPr>
        <w:snapToGrid w:val="0"/>
        <w:spacing w:line="360" w:lineRule="auto"/>
        <w:ind w:firstLine="3740" w:firstLineChars="1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 期：</w:t>
      </w:r>
    </w:p>
    <w:p w14:paraId="773C6324">
      <w:pPr>
        <w:pBdr>
          <w:bottom w:val="single" w:color="auto" w:sz="6" w:space="1"/>
        </w:pBdr>
        <w:snapToGrid w:val="0"/>
        <w:spacing w:line="360" w:lineRule="auto"/>
        <w:ind w:firstLine="464" w:firstLineChars="200"/>
        <w:rPr>
          <w:rFonts w:hint="eastAsia" w:ascii="宋体" w:hAnsi="宋体" w:eastAsia="宋体" w:cs="宋体"/>
          <w:b w:val="0"/>
          <w:bCs w:val="0"/>
          <w:color w:val="auto"/>
          <w:spacing w:val="6"/>
          <w:sz w:val="22"/>
          <w:szCs w:val="22"/>
          <w:highlight w:val="none"/>
        </w:rPr>
      </w:pPr>
    </w:p>
    <w:p w14:paraId="34A980AD">
      <w:pPr>
        <w:pBdr>
          <w:bottom w:val="single" w:color="auto" w:sz="6" w:space="1"/>
        </w:pBdr>
        <w:snapToGrid w:val="0"/>
        <w:spacing w:line="360" w:lineRule="auto"/>
        <w:ind w:firstLine="464"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b w:val="0"/>
          <w:bCs w:val="0"/>
          <w:color w:val="auto"/>
          <w:sz w:val="22"/>
          <w:szCs w:val="22"/>
          <w:highlight w:val="none"/>
        </w:rPr>
        <w:t>报。</w:t>
      </w:r>
    </w:p>
    <w:p w14:paraId="3962AC70">
      <w:pPr>
        <w:spacing w:line="360" w:lineRule="auto"/>
        <w:rPr>
          <w:rFonts w:hint="eastAsia" w:ascii="宋体" w:hAnsi="宋体" w:eastAsia="宋体" w:cs="宋体"/>
          <w:b w:val="0"/>
          <w:bCs w:val="0"/>
          <w:color w:val="auto"/>
          <w:spacing w:val="6"/>
          <w:sz w:val="22"/>
          <w:szCs w:val="22"/>
          <w:highlight w:val="none"/>
        </w:rPr>
      </w:pPr>
    </w:p>
    <w:p w14:paraId="65A933F1">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b w:val="0"/>
          <w:bCs w:val="0"/>
          <w:color w:val="auto"/>
          <w:sz w:val="22"/>
          <w:szCs w:val="22"/>
          <w:highlight w:val="none"/>
        </w:rPr>
        <w:t>报。</w:t>
      </w:r>
    </w:p>
    <w:p w14:paraId="2E7ACB1F">
      <w:pPr>
        <w:pStyle w:val="59"/>
        <w:rPr>
          <w:rFonts w:hint="eastAsia" w:ascii="宋体" w:hAnsi="宋体" w:eastAsia="宋体" w:cs="宋体"/>
          <w:b w:val="0"/>
          <w:bCs w:val="0"/>
          <w:color w:val="auto"/>
          <w:sz w:val="22"/>
          <w:szCs w:val="22"/>
          <w:highlight w:val="none"/>
        </w:rPr>
      </w:pPr>
    </w:p>
    <w:p w14:paraId="1164E85C">
      <w:pPr>
        <w:pBdr>
          <w:bottom w:val="single" w:color="auto" w:sz="6" w:space="1"/>
        </w:pBdr>
        <w:snapToGrid w:val="0"/>
        <w:spacing w:line="320" w:lineRule="exact"/>
        <w:ind w:firstLine="440" w:firstLineChars="200"/>
        <w:rPr>
          <w:rFonts w:hint="eastAsia" w:ascii="宋体" w:hAnsi="宋体" w:eastAsia="宋体" w:cs="宋体"/>
          <w:b w:val="0"/>
          <w:bCs w:val="0"/>
          <w:color w:val="auto"/>
          <w:sz w:val="22"/>
          <w:szCs w:val="22"/>
          <w:highlight w:val="none"/>
        </w:rPr>
        <w:sectPr>
          <w:footerReference r:id="rId6"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val="0"/>
          <w:bCs w:val="0"/>
          <w:color w:val="auto"/>
          <w:sz w:val="22"/>
          <w:szCs w:val="22"/>
          <w:highlight w:val="none"/>
        </w:rPr>
        <w:t>提示：供应商应实事求是填写并提供本表。根据财政部 工业和信息化部 财库〔2020〕46号文件规定，《中小企业声明函》内容不实的，属于提供虚假资料谋求中标、成交，依照《中华人民共和国政府采购法》等国家有关规定追究相应责任。</w:t>
      </w:r>
    </w:p>
    <w:p w14:paraId="10E940DB">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省级以上监狱管理局、戒毒管理局（含新疆生产建设兵团）提供的属于监狱企业的证明文件。</w:t>
      </w:r>
    </w:p>
    <w:tbl>
      <w:tblPr>
        <w:tblStyle w:val="61"/>
        <w:tblW w:w="0" w:type="auto"/>
        <w:tblInd w:w="108" w:type="dxa"/>
        <w:tblLayout w:type="fixed"/>
        <w:tblCellMar>
          <w:top w:w="0" w:type="dxa"/>
          <w:left w:w="0" w:type="dxa"/>
          <w:bottom w:w="0" w:type="dxa"/>
          <w:right w:w="0" w:type="dxa"/>
        </w:tblCellMar>
      </w:tblPr>
      <w:tblGrid>
        <w:gridCol w:w="8980"/>
      </w:tblGrid>
      <w:tr w14:paraId="57A448A0">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736EDD">
            <w:pPr>
              <w:widowControl/>
              <w:snapToGrid w:val="0"/>
              <w:spacing w:line="400" w:lineRule="exact"/>
              <w:jc w:val="center"/>
              <w:rPr>
                <w:rFonts w:hint="eastAsia" w:ascii="宋体" w:hAnsi="宋体" w:eastAsia="宋体" w:cs="宋体"/>
                <w:b w:val="0"/>
                <w:bCs w:val="0"/>
                <w:color w:val="auto"/>
                <w:sz w:val="22"/>
                <w:szCs w:val="22"/>
                <w:highlight w:val="none"/>
              </w:rPr>
            </w:pPr>
          </w:p>
          <w:p w14:paraId="6136CFE0">
            <w:pPr>
              <w:widowControl/>
              <w:snapToGrid w:val="0"/>
              <w:spacing w:line="400" w:lineRule="exact"/>
              <w:jc w:val="center"/>
              <w:rPr>
                <w:rFonts w:hint="eastAsia" w:ascii="宋体" w:hAnsi="宋体" w:eastAsia="宋体" w:cs="宋体"/>
                <w:b w:val="0"/>
                <w:bCs w:val="0"/>
                <w:color w:val="auto"/>
                <w:sz w:val="22"/>
                <w:szCs w:val="22"/>
                <w:highlight w:val="none"/>
              </w:rPr>
            </w:pPr>
          </w:p>
          <w:p w14:paraId="475089AC">
            <w:pPr>
              <w:widowControl/>
              <w:snapToGrid w:val="0"/>
              <w:spacing w:line="400" w:lineRule="exact"/>
              <w:jc w:val="center"/>
              <w:rPr>
                <w:rFonts w:hint="eastAsia" w:ascii="宋体" w:hAnsi="宋体" w:eastAsia="宋体" w:cs="宋体"/>
                <w:b w:val="0"/>
                <w:bCs w:val="0"/>
                <w:color w:val="auto"/>
                <w:sz w:val="22"/>
                <w:szCs w:val="22"/>
                <w:highlight w:val="none"/>
              </w:rPr>
            </w:pPr>
          </w:p>
          <w:p w14:paraId="19941CE5">
            <w:pPr>
              <w:widowControl/>
              <w:snapToGrid w:val="0"/>
              <w:spacing w:line="40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注：证明文件无固定格式要求，只需证明供应商为监狱企业且出具单位为省级以上监狱管理局、戒毒管理局（含新疆生产建设兵团）</w:t>
            </w:r>
          </w:p>
          <w:p w14:paraId="09085414">
            <w:pPr>
              <w:widowControl/>
              <w:snapToGrid w:val="0"/>
              <w:spacing w:line="400" w:lineRule="exact"/>
              <w:jc w:val="center"/>
              <w:rPr>
                <w:rFonts w:hint="eastAsia" w:ascii="宋体" w:hAnsi="宋体" w:eastAsia="宋体" w:cs="宋体"/>
                <w:b w:val="0"/>
                <w:bCs w:val="0"/>
                <w:color w:val="auto"/>
                <w:sz w:val="22"/>
                <w:szCs w:val="22"/>
                <w:highlight w:val="none"/>
              </w:rPr>
            </w:pPr>
          </w:p>
          <w:p w14:paraId="05244E71">
            <w:pPr>
              <w:widowControl/>
              <w:snapToGrid w:val="0"/>
              <w:spacing w:line="400" w:lineRule="exact"/>
              <w:jc w:val="center"/>
              <w:rPr>
                <w:rFonts w:hint="eastAsia" w:ascii="宋体" w:hAnsi="宋体" w:eastAsia="宋体" w:cs="宋体"/>
                <w:b w:val="0"/>
                <w:bCs w:val="0"/>
                <w:color w:val="auto"/>
                <w:sz w:val="22"/>
                <w:szCs w:val="22"/>
                <w:highlight w:val="none"/>
              </w:rPr>
            </w:pPr>
          </w:p>
          <w:p w14:paraId="025477C4">
            <w:pPr>
              <w:widowControl/>
              <w:snapToGrid w:val="0"/>
              <w:spacing w:line="400" w:lineRule="exact"/>
              <w:jc w:val="center"/>
              <w:rPr>
                <w:rFonts w:hint="eastAsia" w:ascii="宋体" w:hAnsi="宋体" w:eastAsia="宋体" w:cs="宋体"/>
                <w:b w:val="0"/>
                <w:bCs w:val="0"/>
                <w:color w:val="auto"/>
                <w:sz w:val="22"/>
                <w:szCs w:val="22"/>
                <w:highlight w:val="none"/>
              </w:rPr>
            </w:pPr>
          </w:p>
        </w:tc>
      </w:tr>
    </w:tbl>
    <w:p w14:paraId="714A2B5A">
      <w:pPr>
        <w:pStyle w:val="31"/>
        <w:spacing w:line="360" w:lineRule="exact"/>
        <w:rPr>
          <w:rFonts w:hint="eastAsia" w:hAnsi="宋体"/>
          <w:sz w:val="24"/>
          <w:szCs w:val="24"/>
        </w:rPr>
      </w:pPr>
    </w:p>
    <w:p w14:paraId="672250F2">
      <w:pPr>
        <w:spacing w:line="360" w:lineRule="exact"/>
        <w:rPr>
          <w:rFonts w:hint="eastAsia" w:hAnsi="宋体"/>
        </w:rPr>
      </w:pPr>
    </w:p>
    <w:p w14:paraId="21B4D8DF">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残疾人福利性单位声明函</w:t>
      </w:r>
    </w:p>
    <w:p w14:paraId="07779354">
      <w:pPr>
        <w:spacing w:line="360" w:lineRule="auto"/>
        <w:jc w:val="center"/>
        <w:rPr>
          <w:rFonts w:hint="eastAsia" w:ascii="宋体" w:hAnsi="宋体" w:eastAsia="宋体" w:cs="宋体"/>
          <w:b w:val="0"/>
          <w:bCs w:val="0"/>
          <w:color w:val="auto"/>
          <w:spacing w:val="6"/>
          <w:sz w:val="22"/>
          <w:szCs w:val="22"/>
          <w:highlight w:val="none"/>
        </w:rPr>
      </w:pPr>
    </w:p>
    <w:p w14:paraId="5B5E1C45">
      <w:pPr>
        <w:spacing w:line="360" w:lineRule="auto"/>
        <w:ind w:firstLine="464" w:firstLineChars="200"/>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b w:val="0"/>
          <w:bCs w:val="0"/>
          <w:color w:val="auto"/>
          <w:sz w:val="22"/>
          <w:szCs w:val="22"/>
          <w:highlight w:val="none"/>
        </w:rPr>
        <w:t>〔2017〕141</w:t>
      </w:r>
      <w:r>
        <w:rPr>
          <w:rFonts w:hint="eastAsia" w:ascii="宋体" w:hAnsi="宋体" w:eastAsia="宋体" w:cs="宋体"/>
          <w:b w:val="0"/>
          <w:bCs w:val="0"/>
          <w:color w:val="auto"/>
          <w:spacing w:val="6"/>
          <w:sz w:val="22"/>
          <w:szCs w:val="22"/>
          <w:highlight w:val="none"/>
        </w:rPr>
        <w:t>号）的规定，本单位为符合条件的残疾人福利性单位，且本单位参加</w:t>
      </w:r>
      <w:r>
        <w:rPr>
          <w:rFonts w:hint="eastAsia" w:ascii="宋体" w:hAnsi="宋体" w:eastAsia="宋体" w:cs="宋体"/>
          <w:b w:val="0"/>
          <w:bCs w:val="0"/>
          <w:color w:val="auto"/>
          <w:sz w:val="22"/>
          <w:szCs w:val="22"/>
          <w:highlight w:val="none"/>
          <w:u w:val="single"/>
          <w:lang w:val="en-US" w:eastAsia="zh-CN"/>
        </w:rPr>
        <w:t xml:space="preserve">  （项目名称）</w:t>
      </w:r>
      <w:r>
        <w:rPr>
          <w:rFonts w:hint="eastAsia" w:ascii="宋体" w:hAnsi="宋体" w:eastAsia="宋体" w:cs="宋体"/>
          <w:b w:val="0"/>
          <w:bCs w:val="0"/>
          <w:color w:val="auto"/>
          <w:sz w:val="22"/>
          <w:szCs w:val="22"/>
          <w:highlight w:val="none"/>
          <w:u w:val="single"/>
        </w:rPr>
        <w:t>（项目编号：  ）</w:t>
      </w:r>
      <w:r>
        <w:rPr>
          <w:rFonts w:hint="eastAsia" w:ascii="宋体" w:hAnsi="宋体" w:eastAsia="宋体" w:cs="宋体"/>
          <w:b w:val="0"/>
          <w:bCs w:val="0"/>
          <w:color w:val="auto"/>
          <w:spacing w:val="6"/>
          <w:sz w:val="22"/>
          <w:szCs w:val="22"/>
          <w:highlight w:val="none"/>
        </w:rPr>
        <w:t>的采购活动提供本单位制造的货物（由本单位承担工程/提供服务），或者提供其他残疾人福利性单位制造的货物（不包括使用非残疾人福利性单位注册商标的货物）。</w:t>
      </w:r>
    </w:p>
    <w:p w14:paraId="6D201144">
      <w:pPr>
        <w:spacing w:line="360" w:lineRule="auto"/>
        <w:ind w:firstLine="464" w:firstLineChars="200"/>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本单位对上述声明的真实性负责。如有虚假，将依法承担相应责任。</w:t>
      </w:r>
    </w:p>
    <w:p w14:paraId="0EDC695E">
      <w:pPr>
        <w:spacing w:line="360" w:lineRule="auto"/>
        <w:ind w:firstLine="464" w:firstLineChars="200"/>
        <w:rPr>
          <w:rFonts w:hint="eastAsia" w:ascii="宋体" w:hAnsi="宋体" w:eastAsia="宋体" w:cs="宋体"/>
          <w:b w:val="0"/>
          <w:bCs w:val="0"/>
          <w:color w:val="auto"/>
          <w:spacing w:val="6"/>
          <w:sz w:val="22"/>
          <w:szCs w:val="22"/>
          <w:highlight w:val="none"/>
        </w:rPr>
      </w:pPr>
    </w:p>
    <w:p w14:paraId="53F63F4E">
      <w:pPr>
        <w:tabs>
          <w:tab w:val="left" w:pos="4860"/>
        </w:tabs>
        <w:spacing w:line="360" w:lineRule="auto"/>
        <w:ind w:right="1560"/>
        <w:jc w:val="left"/>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单位名称（盖章）：</w:t>
      </w:r>
      <w:r>
        <w:rPr>
          <w:rFonts w:hint="eastAsia" w:ascii="宋体" w:hAnsi="宋体" w:eastAsia="宋体" w:cs="宋体"/>
          <w:b w:val="0"/>
          <w:bCs w:val="0"/>
          <w:color w:val="auto"/>
          <w:w w:val="90"/>
          <w:sz w:val="22"/>
          <w:szCs w:val="22"/>
          <w:highlight w:val="none"/>
        </w:rPr>
        <w:t>__________________________________</w:t>
      </w:r>
    </w:p>
    <w:p w14:paraId="28550DF8">
      <w:pPr>
        <w:tabs>
          <w:tab w:val="left" w:pos="4860"/>
        </w:tabs>
        <w:spacing w:line="360" w:lineRule="auto"/>
        <w:ind w:right="1560"/>
        <w:jc w:val="left"/>
        <w:rPr>
          <w:rFonts w:hint="eastAsia" w:ascii="宋体" w:hAnsi="宋体" w:eastAsia="宋体" w:cs="宋体"/>
          <w:b w:val="0"/>
          <w:bCs w:val="0"/>
          <w:color w:val="auto"/>
          <w:spacing w:val="6"/>
          <w:sz w:val="22"/>
          <w:szCs w:val="22"/>
          <w:highlight w:val="none"/>
        </w:rPr>
      </w:pPr>
    </w:p>
    <w:p w14:paraId="5E9A0872">
      <w:pPr>
        <w:spacing w:line="360" w:lineRule="auto"/>
        <w:rPr>
          <w:rFonts w:hint="eastAsia" w:ascii="宋体" w:hAnsi="宋体" w:eastAsia="宋体" w:cs="宋体"/>
          <w:b w:val="0"/>
          <w:bCs w:val="0"/>
          <w:color w:val="auto"/>
          <w:w w:val="90"/>
          <w:sz w:val="22"/>
          <w:szCs w:val="22"/>
          <w:highlight w:val="none"/>
        </w:rPr>
      </w:pPr>
      <w:r>
        <w:rPr>
          <w:rFonts w:hint="eastAsia" w:ascii="宋体" w:hAnsi="宋体" w:eastAsia="宋体" w:cs="宋体"/>
          <w:b w:val="0"/>
          <w:bCs w:val="0"/>
          <w:color w:val="auto"/>
          <w:spacing w:val="6"/>
          <w:sz w:val="22"/>
          <w:szCs w:val="22"/>
          <w:highlight w:val="none"/>
        </w:rPr>
        <w:t>日  期：</w:t>
      </w:r>
      <w:r>
        <w:rPr>
          <w:rFonts w:hint="eastAsia" w:ascii="宋体" w:hAnsi="宋体" w:eastAsia="宋体" w:cs="宋体"/>
          <w:b w:val="0"/>
          <w:bCs w:val="0"/>
          <w:color w:val="auto"/>
          <w:w w:val="90"/>
          <w:sz w:val="22"/>
          <w:szCs w:val="22"/>
          <w:highlight w:val="none"/>
        </w:rPr>
        <w:t>____________________________________________</w:t>
      </w:r>
    </w:p>
    <w:p w14:paraId="10EB1C2E">
      <w:pPr>
        <w:autoSpaceDE w:val="0"/>
        <w:autoSpaceDN w:val="0"/>
        <w:adjustRightInd w:val="0"/>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提示：供应商应实事求是填写并提供本表。</w:t>
      </w:r>
    </w:p>
    <w:p w14:paraId="69271C65">
      <w:pPr>
        <w:pStyle w:val="4"/>
        <w:rPr>
          <w:rFonts w:hint="eastAsia" w:ascii="宋体" w:hAnsi="宋体" w:eastAsia="宋体" w:cs="宋体"/>
          <w:b w:val="0"/>
          <w:bCs w:val="0"/>
          <w:color w:val="auto"/>
          <w:sz w:val="22"/>
          <w:szCs w:val="22"/>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14:paraId="6074EA0E">
      <w:pPr>
        <w:pStyle w:val="2"/>
        <w:snapToGrid w:val="0"/>
        <w:rPr>
          <w:rStyle w:val="179"/>
          <w:rFonts w:hint="eastAsia" w:ascii="Calibri" w:hAnsi="Calibri" w:eastAsia="仿宋" w:cs="宋体"/>
          <w:b/>
          <w:bCs/>
          <w:sz w:val="40"/>
          <w:szCs w:val="40"/>
          <w:lang w:val="en-US" w:eastAsia="zh-CN"/>
        </w:rPr>
      </w:pPr>
      <w:r>
        <w:rPr>
          <w:rStyle w:val="179"/>
          <w:rFonts w:hint="eastAsia" w:ascii="Calibri" w:hAnsi="Calibri" w:eastAsia="仿宋" w:cs="宋体"/>
          <w:b/>
          <w:bCs/>
          <w:sz w:val="40"/>
          <w:szCs w:val="40"/>
          <w:lang w:val="en-US" w:eastAsia="zh-CN"/>
        </w:rPr>
        <w:t>二</w:t>
      </w:r>
      <w:bookmarkStart w:id="15" w:name="_Toc354996708"/>
      <w:bookmarkStart w:id="16" w:name="_Toc11766"/>
      <w:bookmarkStart w:id="17" w:name="_Toc29861"/>
      <w:bookmarkStart w:id="18" w:name="_Toc19395"/>
      <w:bookmarkStart w:id="19" w:name="_Toc13982"/>
      <w:bookmarkStart w:id="20" w:name="_Toc26936"/>
      <w:bookmarkStart w:id="21" w:name="_Toc22925"/>
      <w:r>
        <w:rPr>
          <w:rStyle w:val="179"/>
          <w:rFonts w:hint="eastAsia" w:ascii="Calibri" w:hAnsi="Calibri" w:eastAsia="仿宋" w:cs="宋体"/>
          <w:b/>
          <w:bCs/>
          <w:sz w:val="40"/>
          <w:szCs w:val="40"/>
          <w:lang w:val="en-US" w:eastAsia="zh-CN"/>
        </w:rPr>
        <w:t>、</w:t>
      </w:r>
      <w:bookmarkEnd w:id="15"/>
      <w:r>
        <w:rPr>
          <w:rStyle w:val="179"/>
          <w:rFonts w:hint="eastAsia" w:ascii="Calibri" w:hAnsi="Calibri" w:eastAsia="仿宋" w:cs="宋体"/>
          <w:b/>
          <w:bCs/>
          <w:sz w:val="40"/>
          <w:szCs w:val="40"/>
          <w:lang w:val="en-US" w:eastAsia="zh-CN"/>
        </w:rPr>
        <w:t>商务技术文件</w:t>
      </w:r>
      <w:bookmarkEnd w:id="16"/>
      <w:bookmarkEnd w:id="17"/>
      <w:bookmarkEnd w:id="18"/>
      <w:bookmarkEnd w:id="19"/>
      <w:bookmarkEnd w:id="20"/>
      <w:bookmarkEnd w:id="21"/>
    </w:p>
    <w:p w14:paraId="7C32EA7D">
      <w:pPr>
        <w:pStyle w:val="31"/>
        <w:adjustRightInd w:val="0"/>
        <w:snapToGrid w:val="0"/>
        <w:spacing w:line="360" w:lineRule="exact"/>
        <w:rPr>
          <w:rFonts w:hint="eastAsia" w:hAnsi="宋体" w:cs="宋体"/>
          <w:sz w:val="36"/>
        </w:rPr>
      </w:pPr>
      <w:r>
        <w:rPr>
          <w:rFonts w:hint="eastAsia" w:hAnsi="宋体" w:cs="宋体"/>
          <w:sz w:val="24"/>
        </w:rPr>
        <w:cr/>
      </w:r>
      <w:r>
        <w:rPr>
          <w:rFonts w:hint="eastAsia" w:hAnsi="宋体" w:cs="宋体"/>
          <w:sz w:val="32"/>
        </w:rPr>
        <w:t xml:space="preserve">                        </w:t>
      </w:r>
      <w:r>
        <w:rPr>
          <w:rFonts w:hint="eastAsia" w:hAnsi="宋体" w:cs="宋体"/>
          <w:sz w:val="32"/>
          <w:lang w:val="en-US" w:eastAsia="zh-CN"/>
        </w:rPr>
        <w:t>1、</w:t>
      </w:r>
      <w:r>
        <w:rPr>
          <w:rFonts w:hint="eastAsia" w:hAnsi="宋体" w:cs="宋体"/>
          <w:sz w:val="32"/>
        </w:rPr>
        <w:t xml:space="preserve"> </w:t>
      </w:r>
      <w:r>
        <w:rPr>
          <w:rFonts w:hint="eastAsia" w:hAnsi="宋体" w:cs="宋体"/>
          <w:sz w:val="36"/>
        </w:rPr>
        <w:t>投  标  函</w:t>
      </w:r>
    </w:p>
    <w:p w14:paraId="4E47F43C">
      <w:pPr>
        <w:pStyle w:val="31"/>
        <w:adjustRightInd w:val="0"/>
        <w:snapToGrid w:val="0"/>
        <w:spacing w:line="360" w:lineRule="exact"/>
        <w:rPr>
          <w:rFonts w:hint="eastAsia" w:hAnsi="宋体" w:cs="宋体"/>
          <w:sz w:val="24"/>
          <w:szCs w:val="24"/>
          <w:u w:val="single"/>
        </w:rPr>
      </w:pPr>
      <w:r>
        <w:rPr>
          <w:rFonts w:hint="eastAsia" w:hAnsi="宋体" w:cs="宋体"/>
          <w:b/>
          <w:sz w:val="24"/>
          <w:szCs w:val="24"/>
          <w:u w:val="single"/>
          <w:lang w:eastAsia="zh-CN"/>
        </w:rPr>
        <w:t>龙港市科技高级中学</w:t>
      </w:r>
      <w:r>
        <w:rPr>
          <w:rFonts w:hint="eastAsia" w:hAnsi="宋体" w:cs="宋体"/>
          <w:sz w:val="24"/>
          <w:szCs w:val="24"/>
          <w:u w:val="single"/>
        </w:rPr>
        <w:t>：</w:t>
      </w:r>
    </w:p>
    <w:p w14:paraId="0C7FDF05">
      <w:pPr>
        <w:autoSpaceDE w:val="0"/>
        <w:autoSpaceDN w:val="0"/>
        <w:adjustRightInd w:val="0"/>
        <w:spacing w:line="360" w:lineRule="exact"/>
        <w:rPr>
          <w:rFonts w:hint="eastAsia"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 xml:space="preserve"> </w:t>
      </w:r>
      <w:r>
        <w:rPr>
          <w:rFonts w:hint="eastAsia" w:ascii="宋体" w:hAnsi="宋体" w:cs="宋体"/>
          <w:sz w:val="24"/>
          <w:u w:val="single"/>
          <w:lang w:val="zh-CN"/>
        </w:rPr>
        <w:t xml:space="preserve">                    </w:t>
      </w:r>
      <w:r>
        <w:rPr>
          <w:rFonts w:hint="eastAsia" w:ascii="宋体" w:hAnsi="宋体" w:cs="宋体"/>
          <w:sz w:val="24"/>
          <w:lang w:val="zh-CN"/>
        </w:rPr>
        <w:t>（供应商全称）授权</w:t>
      </w:r>
      <w:r>
        <w:rPr>
          <w:rFonts w:hint="eastAsia" w:ascii="宋体" w:hAnsi="宋体" w:cs="宋体"/>
          <w:sz w:val="24"/>
          <w:u w:val="single"/>
          <w:lang w:val="zh-CN"/>
        </w:rPr>
        <w:t xml:space="preserve">              </w:t>
      </w:r>
      <w:r>
        <w:rPr>
          <w:rFonts w:hint="eastAsia" w:ascii="宋体" w:hAnsi="宋体" w:cs="宋体"/>
          <w:sz w:val="24"/>
          <w:lang w:val="zh-CN"/>
        </w:rPr>
        <w:t xml:space="preserve"> （授权代表名称）</w:t>
      </w:r>
      <w:r>
        <w:rPr>
          <w:rFonts w:hint="eastAsia" w:ascii="宋体" w:hAnsi="宋体" w:cs="宋体"/>
          <w:sz w:val="24"/>
          <w:u w:val="single"/>
          <w:lang w:val="zh-CN"/>
        </w:rPr>
        <w:t xml:space="preserve">         </w:t>
      </w:r>
      <w:r>
        <w:rPr>
          <w:rFonts w:hint="eastAsia" w:ascii="宋体" w:hAnsi="宋体" w:cs="宋体"/>
          <w:sz w:val="24"/>
          <w:lang w:val="zh-CN"/>
        </w:rPr>
        <w:t>（职务、职称）为授权代表，参加贵方组织的</w:t>
      </w:r>
      <w:r>
        <w:rPr>
          <w:rFonts w:hint="eastAsia" w:ascii="宋体" w:hAnsi="宋体" w:cs="宋体"/>
          <w:sz w:val="24"/>
          <w:u w:val="single"/>
          <w:lang w:val="zh-CN"/>
        </w:rPr>
        <w:t xml:space="preserve">           </w:t>
      </w:r>
      <w:r>
        <w:rPr>
          <w:rFonts w:hint="eastAsia" w:ascii="宋体" w:hAnsi="宋体" w:cs="宋体"/>
          <w:sz w:val="24"/>
          <w:lang w:val="zh-CN"/>
        </w:rPr>
        <w:t>（招标项目名称）（括号内填投标编号</w:t>
      </w:r>
      <w:r>
        <w:rPr>
          <w:rFonts w:hint="eastAsia" w:cs="宋体"/>
          <w:sz w:val="24"/>
          <w:lang w:val="en-US" w:eastAsia="zh-CN"/>
        </w:rPr>
        <w:t>及所属标项</w:t>
      </w:r>
      <w:r>
        <w:rPr>
          <w:rFonts w:hint="eastAsia" w:ascii="宋体" w:hAnsi="宋体" w:cs="宋体"/>
          <w:sz w:val="24"/>
          <w:lang w:val="zh-CN"/>
        </w:rPr>
        <w:t>）招标的有关活动，为此：并对</w:t>
      </w:r>
      <w:r>
        <w:rPr>
          <w:rFonts w:hint="eastAsia" w:ascii="宋体" w:hAnsi="宋体" w:cs="宋体"/>
          <w:sz w:val="24"/>
          <w:u w:val="single"/>
          <w:lang w:val="zh-CN"/>
        </w:rPr>
        <w:t xml:space="preserve">            </w:t>
      </w:r>
      <w:r>
        <w:rPr>
          <w:rFonts w:hint="eastAsia" w:ascii="宋体" w:hAnsi="宋体" w:cs="宋体"/>
          <w:sz w:val="24"/>
          <w:lang w:val="zh-CN"/>
        </w:rPr>
        <w:t>项目（采购项目名称</w:t>
      </w:r>
      <w:r>
        <w:rPr>
          <w:rFonts w:hint="eastAsia" w:cs="宋体"/>
          <w:sz w:val="24"/>
          <w:lang w:val="en-US" w:eastAsia="zh-CN"/>
        </w:rPr>
        <w:t>及所属标项</w:t>
      </w:r>
      <w:r>
        <w:rPr>
          <w:rFonts w:hint="eastAsia" w:ascii="宋体" w:hAnsi="宋体" w:cs="宋体"/>
          <w:sz w:val="24"/>
          <w:lang w:val="zh-CN"/>
        </w:rPr>
        <w:t xml:space="preserve">）进行投标。   </w:t>
      </w:r>
    </w:p>
    <w:p w14:paraId="42810DCC">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1、提供供应商须知规定的全部投标文件：</w:t>
      </w:r>
    </w:p>
    <w:p w14:paraId="36B2FBCF">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2、保证遵守招标文件中的有关规定和收费标准。</w:t>
      </w:r>
    </w:p>
    <w:p w14:paraId="65539BB8">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3、保证忠实地执行采购人、中标供应商双方所签的合同， 并承担合同规定的责任义务。</w:t>
      </w:r>
    </w:p>
    <w:p w14:paraId="59F09C0D">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4、我方承诺在合同生效后，</w:t>
      </w:r>
      <w:r>
        <w:rPr>
          <w:rFonts w:hint="eastAsia" w:ascii="宋体" w:hAnsi="宋体" w:cs="宋体"/>
          <w:b/>
          <w:sz w:val="24"/>
          <w:u w:val="single"/>
          <w:lang w:val="zh-CN"/>
        </w:rPr>
        <w:t>按采购人要求完成本项目</w:t>
      </w:r>
      <w:r>
        <w:rPr>
          <w:rFonts w:hint="eastAsia" w:ascii="宋体" w:hAnsi="宋体" w:cs="宋体"/>
          <w:sz w:val="24"/>
          <w:lang w:val="zh-CN"/>
        </w:rPr>
        <w:t>。</w:t>
      </w:r>
    </w:p>
    <w:p w14:paraId="13827536">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1A718DD">
      <w:pPr>
        <w:spacing w:line="360" w:lineRule="exact"/>
        <w:ind w:left="1" w:firstLine="638" w:firstLineChars="266"/>
        <w:rPr>
          <w:rFonts w:hint="eastAsia" w:ascii="宋体" w:hAnsi="宋体" w:cs="宋体"/>
          <w:sz w:val="24"/>
        </w:rPr>
      </w:pPr>
      <w:r>
        <w:rPr>
          <w:rFonts w:hint="eastAsia" w:ascii="宋体" w:hAnsi="宋体" w:cs="宋体"/>
          <w:sz w:val="24"/>
        </w:rPr>
        <w:t>6、利益冲突：近三年内直至目前，我公司与本项目的采购人、招标代理机构没有任何的隶属关系。</w:t>
      </w:r>
    </w:p>
    <w:p w14:paraId="37443558">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rPr>
        <w:t>7、</w:t>
      </w:r>
      <w:r>
        <w:rPr>
          <w:rFonts w:hint="eastAsia" w:ascii="宋体" w:hAnsi="宋体" w:cs="宋体"/>
          <w:bCs/>
          <w:sz w:val="24"/>
        </w:rPr>
        <w:t>我公司没有被浙江省财政厅、温州市财政局及本项目所在地的政府采购管理部门限制参加投标。</w:t>
      </w:r>
    </w:p>
    <w:p w14:paraId="10A0DAA5">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8、愿意向贵方提供任何与该项投标有关的数据、情况和技术资料，完全理解贵方不一定接受最低价的投标或收到的任何投标。</w:t>
      </w:r>
    </w:p>
    <w:p w14:paraId="41093AE6">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9、本投标自开标之日起</w:t>
      </w:r>
      <w:r>
        <w:rPr>
          <w:rFonts w:hint="eastAsia" w:ascii="宋体" w:hAnsi="宋体" w:cs="宋体"/>
          <w:sz w:val="24"/>
        </w:rPr>
        <w:t>90</w:t>
      </w:r>
      <w:r>
        <w:rPr>
          <w:rFonts w:hint="eastAsia" w:ascii="宋体" w:hAnsi="宋体" w:cs="宋体"/>
          <w:sz w:val="24"/>
          <w:lang w:val="zh-CN"/>
        </w:rPr>
        <w:t>天内有效。</w:t>
      </w:r>
    </w:p>
    <w:p w14:paraId="555EA7C7">
      <w:pPr>
        <w:autoSpaceDE w:val="0"/>
        <w:autoSpaceDN w:val="0"/>
        <w:adjustRightInd w:val="0"/>
        <w:spacing w:line="360" w:lineRule="exact"/>
        <w:ind w:left="1" w:firstLine="638" w:firstLineChars="266"/>
        <w:rPr>
          <w:rFonts w:hint="eastAsia" w:ascii="宋体" w:hAnsi="宋体" w:cs="宋体"/>
          <w:sz w:val="24"/>
          <w:lang w:val="zh-CN"/>
        </w:rPr>
      </w:pPr>
      <w:r>
        <w:rPr>
          <w:rFonts w:hint="eastAsia" w:ascii="宋体" w:hAnsi="宋体" w:cs="宋体"/>
          <w:sz w:val="24"/>
          <w:lang w:val="zh-CN"/>
        </w:rPr>
        <w:t>10、与本投标有关的一切往来通讯请寄：</w:t>
      </w:r>
    </w:p>
    <w:p w14:paraId="440B4212">
      <w:pPr>
        <w:autoSpaceDE w:val="0"/>
        <w:autoSpaceDN w:val="0"/>
        <w:adjustRightInd w:val="0"/>
        <w:spacing w:line="360" w:lineRule="exact"/>
        <w:ind w:firstLine="638" w:firstLineChars="266"/>
        <w:rPr>
          <w:rFonts w:hint="eastAsia" w:ascii="宋体" w:hAnsi="宋体" w:cs="宋体"/>
          <w:sz w:val="24"/>
          <w:lang w:val="zh-CN"/>
        </w:rPr>
      </w:pPr>
      <w:r>
        <w:rPr>
          <w:rFonts w:hint="eastAsia" w:ascii="宋体" w:hAnsi="宋体" w:cs="宋体"/>
          <w:sz w:val="24"/>
          <w:lang w:val="zh-CN"/>
        </w:rPr>
        <w:t>地址：</w:t>
      </w:r>
      <w:r>
        <w:rPr>
          <w:rFonts w:hint="eastAsia" w:ascii="宋体" w:hAnsi="宋体" w:cs="宋体"/>
          <w:sz w:val="24"/>
          <w:u w:val="single"/>
          <w:lang w:val="zh-CN"/>
        </w:rPr>
        <w:t xml:space="preserve">                                 </w:t>
      </w:r>
    </w:p>
    <w:p w14:paraId="1F9BD9D1">
      <w:pPr>
        <w:autoSpaceDE w:val="0"/>
        <w:autoSpaceDN w:val="0"/>
        <w:adjustRightInd w:val="0"/>
        <w:spacing w:line="360" w:lineRule="exact"/>
        <w:ind w:firstLine="638" w:firstLineChars="266"/>
        <w:rPr>
          <w:rFonts w:hint="eastAsia" w:ascii="宋体" w:hAnsi="宋体" w:cs="宋体"/>
          <w:sz w:val="24"/>
          <w:lang w:val="zh-CN"/>
        </w:rPr>
      </w:pPr>
      <w:r>
        <w:rPr>
          <w:rFonts w:hint="eastAsia" w:ascii="宋体" w:hAnsi="宋体" w:cs="宋体"/>
          <w:sz w:val="24"/>
          <w:lang w:val="zh-CN"/>
        </w:rPr>
        <w:t>邮编：</w:t>
      </w:r>
      <w:r>
        <w:rPr>
          <w:rFonts w:hint="eastAsia" w:ascii="宋体" w:hAnsi="宋体" w:cs="宋体"/>
          <w:sz w:val="24"/>
          <w:u w:val="single"/>
          <w:lang w:val="zh-CN"/>
        </w:rPr>
        <w:t xml:space="preserve">               </w:t>
      </w:r>
      <w:r>
        <w:rPr>
          <w:rFonts w:hint="eastAsia" w:ascii="宋体" w:hAnsi="宋体" w:cs="宋体"/>
          <w:sz w:val="24"/>
          <w:lang w:val="zh-CN"/>
        </w:rPr>
        <w:t>电话：</w:t>
      </w:r>
      <w:r>
        <w:rPr>
          <w:rFonts w:hint="eastAsia" w:ascii="宋体" w:hAnsi="宋体" w:cs="宋体"/>
          <w:sz w:val="24"/>
          <w:u w:val="single"/>
          <w:lang w:val="zh-CN"/>
        </w:rPr>
        <w:t xml:space="preserve">                 </w:t>
      </w:r>
      <w:r>
        <w:rPr>
          <w:rFonts w:hint="eastAsia" w:ascii="宋体" w:hAnsi="宋体" w:cs="宋体"/>
          <w:sz w:val="24"/>
          <w:lang w:val="zh-CN"/>
        </w:rPr>
        <w:t>传真：</w:t>
      </w:r>
      <w:r>
        <w:rPr>
          <w:rFonts w:hint="eastAsia" w:ascii="宋体" w:hAnsi="宋体" w:cs="宋体"/>
          <w:sz w:val="24"/>
          <w:u w:val="single"/>
          <w:lang w:val="zh-CN"/>
        </w:rPr>
        <w:t xml:space="preserve">                 </w:t>
      </w:r>
    </w:p>
    <w:p w14:paraId="05B84989">
      <w:pPr>
        <w:autoSpaceDE w:val="0"/>
        <w:autoSpaceDN w:val="0"/>
        <w:adjustRightInd w:val="0"/>
        <w:spacing w:line="360" w:lineRule="exact"/>
        <w:ind w:firstLine="2160" w:firstLineChars="900"/>
        <w:rPr>
          <w:rFonts w:hint="eastAsia" w:ascii="宋体" w:hAnsi="宋体" w:cs="宋体"/>
          <w:sz w:val="24"/>
          <w:lang w:val="zh-CN"/>
        </w:rPr>
      </w:pPr>
    </w:p>
    <w:p w14:paraId="77E8E0EA">
      <w:pPr>
        <w:autoSpaceDE w:val="0"/>
        <w:autoSpaceDN w:val="0"/>
        <w:adjustRightInd w:val="0"/>
        <w:spacing w:line="360" w:lineRule="exact"/>
        <w:ind w:firstLine="684" w:firstLineChars="285"/>
        <w:rPr>
          <w:rFonts w:hint="eastAsia" w:ascii="宋体" w:hAnsi="宋体" w:cs="宋体"/>
          <w:sz w:val="24"/>
          <w:lang w:val="zh-CN"/>
        </w:rPr>
      </w:pPr>
      <w:r>
        <w:rPr>
          <w:rFonts w:hint="eastAsia" w:ascii="宋体" w:hAnsi="宋体" w:cs="宋体"/>
          <w:sz w:val="24"/>
          <w:lang w:val="zh-CN"/>
        </w:rPr>
        <w:t>供应商全称（盖章）：</w:t>
      </w:r>
    </w:p>
    <w:p w14:paraId="00C7F75F">
      <w:pPr>
        <w:autoSpaceDE w:val="0"/>
        <w:autoSpaceDN w:val="0"/>
        <w:adjustRightInd w:val="0"/>
        <w:spacing w:line="360" w:lineRule="exact"/>
        <w:ind w:firstLine="684" w:firstLineChars="285"/>
        <w:rPr>
          <w:rFonts w:hint="eastAsia" w:ascii="宋体" w:hAnsi="宋体" w:cs="宋体"/>
          <w:sz w:val="24"/>
          <w:lang w:val="zh-CN"/>
        </w:rPr>
      </w:pPr>
      <w:r>
        <w:rPr>
          <w:rFonts w:hint="eastAsia" w:ascii="宋体" w:hAnsi="宋体" w:cs="宋体"/>
          <w:sz w:val="24"/>
          <w:lang w:val="zh-CN"/>
        </w:rPr>
        <w:t>日期：</w:t>
      </w:r>
    </w:p>
    <w:p w14:paraId="70D49B6A">
      <w:pPr>
        <w:autoSpaceDE w:val="0"/>
        <w:autoSpaceDN w:val="0"/>
        <w:adjustRightInd w:val="0"/>
        <w:spacing w:line="360" w:lineRule="exact"/>
        <w:ind w:firstLine="687" w:firstLineChars="285"/>
        <w:outlineLvl w:val="0"/>
        <w:rPr>
          <w:rFonts w:hint="eastAsia" w:ascii="宋体" w:hAnsi="宋体" w:cs="宋体"/>
          <w:szCs w:val="21"/>
        </w:rPr>
        <w:sectPr>
          <w:footerReference r:id="rId7" w:type="default"/>
          <w:pgSz w:w="11906" w:h="16838"/>
          <w:pgMar w:top="1134" w:right="1134" w:bottom="1134" w:left="1134" w:header="851" w:footer="992" w:gutter="0"/>
          <w:pgNumType w:fmt="decimal"/>
          <w:cols w:space="720" w:num="1"/>
          <w:docGrid w:type="lines" w:linePitch="312" w:charSpace="0"/>
        </w:sectPr>
      </w:pPr>
      <w:r>
        <w:rPr>
          <w:rFonts w:hint="eastAsia" w:ascii="宋体" w:hAnsi="宋体" w:cs="宋体"/>
          <w:b/>
          <w:sz w:val="24"/>
          <w:u w:val="single"/>
        </w:rPr>
        <w:t>不提供本函做无效投标处理。</w:t>
      </w:r>
    </w:p>
    <w:p w14:paraId="4B587990">
      <w:pPr>
        <w:pStyle w:val="32"/>
        <w:numPr>
          <w:ilvl w:val="0"/>
          <w:numId w:val="0"/>
        </w:numPr>
        <w:rPr>
          <w:rFonts w:hint="default" w:eastAsia="宋体"/>
          <w:lang w:val="en-US" w:eastAsia="zh-CN"/>
        </w:rPr>
      </w:pPr>
    </w:p>
    <w:p w14:paraId="7E739CB3">
      <w:pPr>
        <w:pStyle w:val="31"/>
        <w:adjustRightInd w:val="0"/>
        <w:snapToGrid w:val="0"/>
        <w:spacing w:line="360" w:lineRule="exact"/>
        <w:rPr>
          <w:rFonts w:hint="eastAsia" w:hAnsi="宋体"/>
          <w:sz w:val="36"/>
          <w:szCs w:val="36"/>
        </w:rPr>
      </w:pPr>
    </w:p>
    <w:p w14:paraId="6C777E63">
      <w:pPr>
        <w:pStyle w:val="31"/>
        <w:adjustRightInd w:val="0"/>
        <w:snapToGrid w:val="0"/>
        <w:spacing w:line="360" w:lineRule="exact"/>
        <w:jc w:val="center"/>
        <w:rPr>
          <w:rFonts w:hint="eastAsia" w:hAnsi="宋体"/>
          <w:sz w:val="52"/>
          <w:szCs w:val="52"/>
        </w:rPr>
      </w:pPr>
      <w:r>
        <w:rPr>
          <w:rFonts w:hint="eastAsia" w:hAnsi="宋体"/>
          <w:sz w:val="36"/>
          <w:szCs w:val="36"/>
          <w:lang w:val="en-US" w:eastAsia="zh-CN"/>
        </w:rPr>
        <w:t>2、</w:t>
      </w:r>
      <w:r>
        <w:rPr>
          <w:rFonts w:hint="eastAsia" w:hAnsi="宋体"/>
          <w:sz w:val="36"/>
          <w:szCs w:val="36"/>
        </w:rPr>
        <w:t>数量、配置及主要技术参数表</w:t>
      </w:r>
    </w:p>
    <w:p w14:paraId="00811F38">
      <w:pPr>
        <w:pStyle w:val="31"/>
        <w:adjustRightInd w:val="0"/>
        <w:snapToGrid w:val="0"/>
        <w:spacing w:line="360" w:lineRule="exact"/>
        <w:rPr>
          <w:rFonts w:hint="eastAsia" w:hAnsi="宋体"/>
          <w:sz w:val="24"/>
        </w:rPr>
      </w:pPr>
      <w:r>
        <w:rPr>
          <w:rFonts w:hint="eastAsia" w:hAnsi="宋体"/>
          <w:sz w:val="24"/>
        </w:rPr>
        <w:t xml:space="preserve">供应商名称：            招标编号：          项目名称：         </w:t>
      </w:r>
    </w:p>
    <w:tbl>
      <w:tblPr>
        <w:tblStyle w:val="6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1972"/>
        <w:gridCol w:w="1576"/>
        <w:gridCol w:w="2256"/>
        <w:gridCol w:w="1441"/>
        <w:gridCol w:w="1002"/>
      </w:tblGrid>
      <w:tr w14:paraId="5AB84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3B709150">
            <w:pPr>
              <w:pStyle w:val="31"/>
              <w:adjustRightInd w:val="0"/>
              <w:snapToGrid w:val="0"/>
              <w:spacing w:line="360" w:lineRule="exact"/>
              <w:rPr>
                <w:rFonts w:hint="eastAsia" w:hAnsi="宋体"/>
                <w:sz w:val="24"/>
              </w:rPr>
            </w:pPr>
            <w:r>
              <w:rPr>
                <w:rFonts w:hint="eastAsia" w:hAnsi="宋体"/>
                <w:sz w:val="24"/>
              </w:rPr>
              <w:t>货号</w:t>
            </w:r>
          </w:p>
        </w:tc>
        <w:tc>
          <w:tcPr>
            <w:tcW w:w="1972" w:type="dxa"/>
            <w:noWrap w:val="0"/>
            <w:vAlign w:val="center"/>
          </w:tcPr>
          <w:p w14:paraId="27D742F2">
            <w:pPr>
              <w:pStyle w:val="31"/>
              <w:adjustRightInd w:val="0"/>
              <w:snapToGrid w:val="0"/>
              <w:spacing w:line="360" w:lineRule="exact"/>
              <w:rPr>
                <w:rFonts w:hint="eastAsia" w:hAnsi="宋体"/>
                <w:sz w:val="24"/>
              </w:rPr>
            </w:pPr>
            <w:r>
              <w:rPr>
                <w:rFonts w:hint="eastAsia" w:hAnsi="宋体"/>
                <w:sz w:val="24"/>
              </w:rPr>
              <w:t>货物名称</w:t>
            </w:r>
          </w:p>
        </w:tc>
        <w:tc>
          <w:tcPr>
            <w:tcW w:w="1576" w:type="dxa"/>
            <w:noWrap w:val="0"/>
            <w:vAlign w:val="center"/>
          </w:tcPr>
          <w:p w14:paraId="11AE7186">
            <w:pPr>
              <w:pStyle w:val="31"/>
              <w:adjustRightInd w:val="0"/>
              <w:snapToGrid w:val="0"/>
              <w:spacing w:line="360" w:lineRule="exact"/>
              <w:rPr>
                <w:rFonts w:hint="eastAsia" w:hAnsi="宋体"/>
                <w:sz w:val="24"/>
              </w:rPr>
            </w:pPr>
            <w:r>
              <w:rPr>
                <w:rFonts w:hint="eastAsia" w:hAnsi="宋体"/>
                <w:sz w:val="24"/>
              </w:rPr>
              <w:t>品牌产地</w:t>
            </w:r>
          </w:p>
        </w:tc>
        <w:tc>
          <w:tcPr>
            <w:tcW w:w="2256" w:type="dxa"/>
            <w:noWrap w:val="0"/>
            <w:vAlign w:val="center"/>
          </w:tcPr>
          <w:p w14:paraId="55056DE0">
            <w:pPr>
              <w:pStyle w:val="31"/>
              <w:adjustRightInd w:val="0"/>
              <w:snapToGrid w:val="0"/>
              <w:spacing w:line="360" w:lineRule="exact"/>
              <w:rPr>
                <w:rFonts w:hint="eastAsia" w:hAnsi="宋体"/>
                <w:sz w:val="24"/>
              </w:rPr>
            </w:pPr>
            <w:r>
              <w:rPr>
                <w:rFonts w:hint="eastAsia" w:hAnsi="宋体"/>
                <w:sz w:val="24"/>
              </w:rPr>
              <w:t>主要型号、规格</w:t>
            </w:r>
          </w:p>
        </w:tc>
        <w:tc>
          <w:tcPr>
            <w:tcW w:w="1441" w:type="dxa"/>
            <w:noWrap w:val="0"/>
            <w:vAlign w:val="center"/>
          </w:tcPr>
          <w:p w14:paraId="1808597B">
            <w:pPr>
              <w:pStyle w:val="31"/>
              <w:adjustRightInd w:val="0"/>
              <w:snapToGrid w:val="0"/>
              <w:spacing w:line="360" w:lineRule="exact"/>
              <w:rPr>
                <w:rFonts w:hint="eastAsia" w:hAnsi="宋体"/>
                <w:sz w:val="24"/>
              </w:rPr>
            </w:pPr>
            <w:r>
              <w:rPr>
                <w:rFonts w:hint="eastAsia" w:hAnsi="宋体"/>
                <w:sz w:val="24"/>
              </w:rPr>
              <w:t>数量</w:t>
            </w:r>
          </w:p>
        </w:tc>
        <w:tc>
          <w:tcPr>
            <w:tcW w:w="1002" w:type="dxa"/>
            <w:noWrap w:val="0"/>
            <w:vAlign w:val="center"/>
          </w:tcPr>
          <w:p w14:paraId="5FB8AB3B">
            <w:pPr>
              <w:pStyle w:val="31"/>
              <w:adjustRightInd w:val="0"/>
              <w:snapToGrid w:val="0"/>
              <w:spacing w:line="360" w:lineRule="exact"/>
              <w:rPr>
                <w:rFonts w:hint="eastAsia" w:hAnsi="宋体"/>
                <w:sz w:val="24"/>
              </w:rPr>
            </w:pPr>
            <w:r>
              <w:rPr>
                <w:rFonts w:hint="eastAsia" w:hAnsi="宋体"/>
                <w:sz w:val="24"/>
              </w:rPr>
              <w:t>备注</w:t>
            </w:r>
          </w:p>
        </w:tc>
      </w:tr>
      <w:tr w14:paraId="117B4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51D786F">
            <w:pPr>
              <w:pStyle w:val="31"/>
              <w:adjustRightInd w:val="0"/>
              <w:snapToGrid w:val="0"/>
              <w:spacing w:line="360" w:lineRule="exact"/>
              <w:rPr>
                <w:rFonts w:hint="eastAsia" w:hAnsi="宋体"/>
                <w:sz w:val="24"/>
              </w:rPr>
            </w:pPr>
          </w:p>
        </w:tc>
        <w:tc>
          <w:tcPr>
            <w:tcW w:w="1972" w:type="dxa"/>
            <w:noWrap w:val="0"/>
            <w:vAlign w:val="center"/>
          </w:tcPr>
          <w:p w14:paraId="432C019C">
            <w:pPr>
              <w:pStyle w:val="31"/>
              <w:adjustRightInd w:val="0"/>
              <w:snapToGrid w:val="0"/>
              <w:spacing w:line="360" w:lineRule="exact"/>
              <w:rPr>
                <w:rFonts w:hint="eastAsia" w:hAnsi="宋体"/>
                <w:sz w:val="24"/>
              </w:rPr>
            </w:pPr>
          </w:p>
        </w:tc>
        <w:tc>
          <w:tcPr>
            <w:tcW w:w="1576" w:type="dxa"/>
            <w:noWrap w:val="0"/>
            <w:vAlign w:val="center"/>
          </w:tcPr>
          <w:p w14:paraId="49B4A75C">
            <w:pPr>
              <w:pStyle w:val="31"/>
              <w:adjustRightInd w:val="0"/>
              <w:snapToGrid w:val="0"/>
              <w:spacing w:line="360" w:lineRule="exact"/>
              <w:rPr>
                <w:rFonts w:hint="eastAsia" w:hAnsi="宋体"/>
                <w:sz w:val="24"/>
              </w:rPr>
            </w:pPr>
          </w:p>
        </w:tc>
        <w:tc>
          <w:tcPr>
            <w:tcW w:w="2256" w:type="dxa"/>
            <w:noWrap w:val="0"/>
            <w:vAlign w:val="center"/>
          </w:tcPr>
          <w:p w14:paraId="523A8DCF">
            <w:pPr>
              <w:pStyle w:val="31"/>
              <w:adjustRightInd w:val="0"/>
              <w:snapToGrid w:val="0"/>
              <w:spacing w:line="360" w:lineRule="exact"/>
              <w:rPr>
                <w:rFonts w:hint="eastAsia" w:hAnsi="宋体"/>
                <w:sz w:val="24"/>
              </w:rPr>
            </w:pPr>
          </w:p>
        </w:tc>
        <w:tc>
          <w:tcPr>
            <w:tcW w:w="1441" w:type="dxa"/>
            <w:noWrap w:val="0"/>
            <w:vAlign w:val="center"/>
          </w:tcPr>
          <w:p w14:paraId="706DB0D5">
            <w:pPr>
              <w:pStyle w:val="31"/>
              <w:adjustRightInd w:val="0"/>
              <w:snapToGrid w:val="0"/>
              <w:spacing w:line="360" w:lineRule="exact"/>
              <w:rPr>
                <w:rFonts w:hint="eastAsia" w:hAnsi="宋体"/>
                <w:sz w:val="24"/>
              </w:rPr>
            </w:pPr>
          </w:p>
        </w:tc>
        <w:tc>
          <w:tcPr>
            <w:tcW w:w="1002" w:type="dxa"/>
            <w:noWrap w:val="0"/>
            <w:vAlign w:val="center"/>
          </w:tcPr>
          <w:p w14:paraId="43C67FB0">
            <w:pPr>
              <w:pStyle w:val="31"/>
              <w:adjustRightInd w:val="0"/>
              <w:snapToGrid w:val="0"/>
              <w:spacing w:line="360" w:lineRule="exact"/>
              <w:rPr>
                <w:rFonts w:hint="eastAsia" w:hAnsi="宋体"/>
                <w:sz w:val="24"/>
              </w:rPr>
            </w:pPr>
          </w:p>
        </w:tc>
      </w:tr>
      <w:tr w14:paraId="071ABE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1D284DC">
            <w:pPr>
              <w:pStyle w:val="31"/>
              <w:adjustRightInd w:val="0"/>
              <w:snapToGrid w:val="0"/>
              <w:spacing w:line="360" w:lineRule="exact"/>
              <w:rPr>
                <w:rFonts w:hint="eastAsia" w:hAnsi="宋体"/>
                <w:sz w:val="24"/>
              </w:rPr>
            </w:pPr>
          </w:p>
        </w:tc>
        <w:tc>
          <w:tcPr>
            <w:tcW w:w="1972" w:type="dxa"/>
            <w:noWrap w:val="0"/>
            <w:vAlign w:val="center"/>
          </w:tcPr>
          <w:p w14:paraId="7A8DCC03">
            <w:pPr>
              <w:pStyle w:val="31"/>
              <w:adjustRightInd w:val="0"/>
              <w:snapToGrid w:val="0"/>
              <w:spacing w:line="360" w:lineRule="exact"/>
              <w:rPr>
                <w:rFonts w:hint="eastAsia" w:hAnsi="宋体"/>
                <w:sz w:val="24"/>
              </w:rPr>
            </w:pPr>
          </w:p>
        </w:tc>
        <w:tc>
          <w:tcPr>
            <w:tcW w:w="1576" w:type="dxa"/>
            <w:noWrap w:val="0"/>
            <w:vAlign w:val="center"/>
          </w:tcPr>
          <w:p w14:paraId="77D9CF88">
            <w:pPr>
              <w:pStyle w:val="31"/>
              <w:adjustRightInd w:val="0"/>
              <w:snapToGrid w:val="0"/>
              <w:spacing w:line="360" w:lineRule="exact"/>
              <w:rPr>
                <w:rFonts w:hint="eastAsia" w:hAnsi="宋体"/>
                <w:sz w:val="24"/>
              </w:rPr>
            </w:pPr>
          </w:p>
        </w:tc>
        <w:tc>
          <w:tcPr>
            <w:tcW w:w="2256" w:type="dxa"/>
            <w:noWrap w:val="0"/>
            <w:vAlign w:val="center"/>
          </w:tcPr>
          <w:p w14:paraId="01DBC695">
            <w:pPr>
              <w:pStyle w:val="31"/>
              <w:adjustRightInd w:val="0"/>
              <w:snapToGrid w:val="0"/>
              <w:spacing w:line="360" w:lineRule="exact"/>
              <w:rPr>
                <w:rFonts w:hint="eastAsia" w:hAnsi="宋体"/>
                <w:sz w:val="24"/>
              </w:rPr>
            </w:pPr>
          </w:p>
        </w:tc>
        <w:tc>
          <w:tcPr>
            <w:tcW w:w="1441" w:type="dxa"/>
            <w:noWrap w:val="0"/>
            <w:vAlign w:val="center"/>
          </w:tcPr>
          <w:p w14:paraId="7C9616A9">
            <w:pPr>
              <w:pStyle w:val="31"/>
              <w:adjustRightInd w:val="0"/>
              <w:snapToGrid w:val="0"/>
              <w:spacing w:line="360" w:lineRule="exact"/>
              <w:rPr>
                <w:rFonts w:hint="eastAsia" w:hAnsi="宋体"/>
                <w:sz w:val="24"/>
              </w:rPr>
            </w:pPr>
          </w:p>
        </w:tc>
        <w:tc>
          <w:tcPr>
            <w:tcW w:w="1002" w:type="dxa"/>
            <w:noWrap w:val="0"/>
            <w:vAlign w:val="center"/>
          </w:tcPr>
          <w:p w14:paraId="03AFDBE4">
            <w:pPr>
              <w:pStyle w:val="31"/>
              <w:adjustRightInd w:val="0"/>
              <w:snapToGrid w:val="0"/>
              <w:spacing w:line="360" w:lineRule="exact"/>
              <w:rPr>
                <w:rFonts w:hint="eastAsia" w:hAnsi="宋体"/>
                <w:sz w:val="24"/>
              </w:rPr>
            </w:pPr>
          </w:p>
        </w:tc>
      </w:tr>
      <w:tr w14:paraId="08293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224DC47">
            <w:pPr>
              <w:pStyle w:val="31"/>
              <w:adjustRightInd w:val="0"/>
              <w:snapToGrid w:val="0"/>
              <w:spacing w:line="360" w:lineRule="exact"/>
              <w:rPr>
                <w:rFonts w:hint="eastAsia" w:hAnsi="宋体"/>
                <w:sz w:val="24"/>
              </w:rPr>
            </w:pPr>
          </w:p>
        </w:tc>
        <w:tc>
          <w:tcPr>
            <w:tcW w:w="1972" w:type="dxa"/>
            <w:noWrap w:val="0"/>
            <w:vAlign w:val="center"/>
          </w:tcPr>
          <w:p w14:paraId="14CB3483">
            <w:pPr>
              <w:pStyle w:val="31"/>
              <w:adjustRightInd w:val="0"/>
              <w:snapToGrid w:val="0"/>
              <w:spacing w:line="360" w:lineRule="exact"/>
              <w:rPr>
                <w:rFonts w:hint="eastAsia" w:hAnsi="宋体"/>
                <w:sz w:val="24"/>
              </w:rPr>
            </w:pPr>
          </w:p>
        </w:tc>
        <w:tc>
          <w:tcPr>
            <w:tcW w:w="1576" w:type="dxa"/>
            <w:noWrap w:val="0"/>
            <w:vAlign w:val="center"/>
          </w:tcPr>
          <w:p w14:paraId="60338783">
            <w:pPr>
              <w:pStyle w:val="31"/>
              <w:adjustRightInd w:val="0"/>
              <w:snapToGrid w:val="0"/>
              <w:spacing w:line="360" w:lineRule="exact"/>
              <w:rPr>
                <w:rFonts w:hint="eastAsia" w:hAnsi="宋体"/>
                <w:sz w:val="24"/>
              </w:rPr>
            </w:pPr>
          </w:p>
        </w:tc>
        <w:tc>
          <w:tcPr>
            <w:tcW w:w="2256" w:type="dxa"/>
            <w:noWrap w:val="0"/>
            <w:vAlign w:val="center"/>
          </w:tcPr>
          <w:p w14:paraId="3618EAF6">
            <w:pPr>
              <w:pStyle w:val="31"/>
              <w:adjustRightInd w:val="0"/>
              <w:snapToGrid w:val="0"/>
              <w:spacing w:line="360" w:lineRule="exact"/>
              <w:rPr>
                <w:rFonts w:hint="eastAsia" w:hAnsi="宋体"/>
                <w:sz w:val="24"/>
              </w:rPr>
            </w:pPr>
          </w:p>
        </w:tc>
        <w:tc>
          <w:tcPr>
            <w:tcW w:w="1441" w:type="dxa"/>
            <w:noWrap w:val="0"/>
            <w:vAlign w:val="center"/>
          </w:tcPr>
          <w:p w14:paraId="0F50EF73">
            <w:pPr>
              <w:pStyle w:val="31"/>
              <w:adjustRightInd w:val="0"/>
              <w:snapToGrid w:val="0"/>
              <w:spacing w:line="360" w:lineRule="exact"/>
              <w:rPr>
                <w:rFonts w:hint="eastAsia" w:hAnsi="宋体"/>
                <w:sz w:val="24"/>
              </w:rPr>
            </w:pPr>
          </w:p>
        </w:tc>
        <w:tc>
          <w:tcPr>
            <w:tcW w:w="1002" w:type="dxa"/>
            <w:noWrap w:val="0"/>
            <w:vAlign w:val="center"/>
          </w:tcPr>
          <w:p w14:paraId="0D00ABB3">
            <w:pPr>
              <w:pStyle w:val="31"/>
              <w:adjustRightInd w:val="0"/>
              <w:snapToGrid w:val="0"/>
              <w:spacing w:line="360" w:lineRule="exact"/>
              <w:rPr>
                <w:rFonts w:hint="eastAsia" w:hAnsi="宋体"/>
                <w:sz w:val="24"/>
              </w:rPr>
            </w:pPr>
          </w:p>
        </w:tc>
      </w:tr>
      <w:tr w14:paraId="39EF89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1D840AA">
            <w:pPr>
              <w:pStyle w:val="31"/>
              <w:adjustRightInd w:val="0"/>
              <w:snapToGrid w:val="0"/>
              <w:spacing w:line="360" w:lineRule="exact"/>
              <w:rPr>
                <w:rFonts w:hint="eastAsia" w:hAnsi="宋体"/>
                <w:sz w:val="24"/>
              </w:rPr>
            </w:pPr>
          </w:p>
        </w:tc>
        <w:tc>
          <w:tcPr>
            <w:tcW w:w="1972" w:type="dxa"/>
            <w:noWrap w:val="0"/>
            <w:vAlign w:val="center"/>
          </w:tcPr>
          <w:p w14:paraId="7B0B79F8">
            <w:pPr>
              <w:pStyle w:val="31"/>
              <w:adjustRightInd w:val="0"/>
              <w:snapToGrid w:val="0"/>
              <w:spacing w:line="360" w:lineRule="exact"/>
              <w:rPr>
                <w:rFonts w:hint="eastAsia" w:hAnsi="宋体"/>
                <w:sz w:val="24"/>
              </w:rPr>
            </w:pPr>
          </w:p>
        </w:tc>
        <w:tc>
          <w:tcPr>
            <w:tcW w:w="1576" w:type="dxa"/>
            <w:noWrap w:val="0"/>
            <w:vAlign w:val="center"/>
          </w:tcPr>
          <w:p w14:paraId="3BC0BD8A">
            <w:pPr>
              <w:pStyle w:val="31"/>
              <w:adjustRightInd w:val="0"/>
              <w:snapToGrid w:val="0"/>
              <w:spacing w:line="360" w:lineRule="exact"/>
              <w:rPr>
                <w:rFonts w:hint="eastAsia" w:hAnsi="宋体"/>
                <w:sz w:val="24"/>
              </w:rPr>
            </w:pPr>
          </w:p>
        </w:tc>
        <w:tc>
          <w:tcPr>
            <w:tcW w:w="2256" w:type="dxa"/>
            <w:noWrap w:val="0"/>
            <w:vAlign w:val="center"/>
          </w:tcPr>
          <w:p w14:paraId="3F738FC2">
            <w:pPr>
              <w:pStyle w:val="31"/>
              <w:adjustRightInd w:val="0"/>
              <w:snapToGrid w:val="0"/>
              <w:spacing w:line="360" w:lineRule="exact"/>
              <w:rPr>
                <w:rFonts w:hint="eastAsia" w:hAnsi="宋体"/>
                <w:sz w:val="24"/>
              </w:rPr>
            </w:pPr>
          </w:p>
        </w:tc>
        <w:tc>
          <w:tcPr>
            <w:tcW w:w="1441" w:type="dxa"/>
            <w:noWrap w:val="0"/>
            <w:vAlign w:val="center"/>
          </w:tcPr>
          <w:p w14:paraId="269DEF8E">
            <w:pPr>
              <w:pStyle w:val="31"/>
              <w:adjustRightInd w:val="0"/>
              <w:snapToGrid w:val="0"/>
              <w:spacing w:line="360" w:lineRule="exact"/>
              <w:rPr>
                <w:rFonts w:hint="eastAsia" w:hAnsi="宋体"/>
                <w:sz w:val="24"/>
              </w:rPr>
            </w:pPr>
          </w:p>
        </w:tc>
        <w:tc>
          <w:tcPr>
            <w:tcW w:w="1002" w:type="dxa"/>
            <w:noWrap w:val="0"/>
            <w:vAlign w:val="center"/>
          </w:tcPr>
          <w:p w14:paraId="48414199">
            <w:pPr>
              <w:pStyle w:val="31"/>
              <w:adjustRightInd w:val="0"/>
              <w:snapToGrid w:val="0"/>
              <w:spacing w:line="360" w:lineRule="exact"/>
              <w:rPr>
                <w:rFonts w:hint="eastAsia" w:hAnsi="宋体"/>
                <w:sz w:val="24"/>
              </w:rPr>
            </w:pPr>
          </w:p>
        </w:tc>
      </w:tr>
      <w:tr w14:paraId="4473E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673EC8D">
            <w:pPr>
              <w:pStyle w:val="31"/>
              <w:adjustRightInd w:val="0"/>
              <w:snapToGrid w:val="0"/>
              <w:spacing w:line="360" w:lineRule="exact"/>
              <w:rPr>
                <w:rFonts w:hint="eastAsia" w:hAnsi="宋体"/>
                <w:sz w:val="24"/>
              </w:rPr>
            </w:pPr>
          </w:p>
        </w:tc>
        <w:tc>
          <w:tcPr>
            <w:tcW w:w="1972" w:type="dxa"/>
            <w:noWrap w:val="0"/>
            <w:vAlign w:val="center"/>
          </w:tcPr>
          <w:p w14:paraId="5B83FEAB">
            <w:pPr>
              <w:pStyle w:val="31"/>
              <w:adjustRightInd w:val="0"/>
              <w:snapToGrid w:val="0"/>
              <w:spacing w:line="360" w:lineRule="exact"/>
              <w:rPr>
                <w:rFonts w:hint="eastAsia" w:hAnsi="宋体"/>
                <w:sz w:val="24"/>
              </w:rPr>
            </w:pPr>
          </w:p>
        </w:tc>
        <w:tc>
          <w:tcPr>
            <w:tcW w:w="1576" w:type="dxa"/>
            <w:noWrap w:val="0"/>
            <w:vAlign w:val="center"/>
          </w:tcPr>
          <w:p w14:paraId="74EE0688">
            <w:pPr>
              <w:pStyle w:val="31"/>
              <w:adjustRightInd w:val="0"/>
              <w:snapToGrid w:val="0"/>
              <w:spacing w:line="360" w:lineRule="exact"/>
              <w:rPr>
                <w:rFonts w:hint="eastAsia" w:hAnsi="宋体"/>
                <w:sz w:val="24"/>
              </w:rPr>
            </w:pPr>
          </w:p>
        </w:tc>
        <w:tc>
          <w:tcPr>
            <w:tcW w:w="2256" w:type="dxa"/>
            <w:noWrap w:val="0"/>
            <w:vAlign w:val="center"/>
          </w:tcPr>
          <w:p w14:paraId="2506DB08">
            <w:pPr>
              <w:pStyle w:val="31"/>
              <w:adjustRightInd w:val="0"/>
              <w:snapToGrid w:val="0"/>
              <w:spacing w:line="360" w:lineRule="exact"/>
              <w:rPr>
                <w:rFonts w:hint="eastAsia" w:hAnsi="宋体"/>
                <w:sz w:val="24"/>
              </w:rPr>
            </w:pPr>
          </w:p>
        </w:tc>
        <w:tc>
          <w:tcPr>
            <w:tcW w:w="1441" w:type="dxa"/>
            <w:noWrap w:val="0"/>
            <w:vAlign w:val="center"/>
          </w:tcPr>
          <w:p w14:paraId="690743B3">
            <w:pPr>
              <w:pStyle w:val="31"/>
              <w:adjustRightInd w:val="0"/>
              <w:snapToGrid w:val="0"/>
              <w:spacing w:line="360" w:lineRule="exact"/>
              <w:rPr>
                <w:rFonts w:hint="eastAsia" w:hAnsi="宋体"/>
                <w:sz w:val="24"/>
              </w:rPr>
            </w:pPr>
          </w:p>
        </w:tc>
        <w:tc>
          <w:tcPr>
            <w:tcW w:w="1002" w:type="dxa"/>
            <w:noWrap w:val="0"/>
            <w:vAlign w:val="center"/>
          </w:tcPr>
          <w:p w14:paraId="38174012">
            <w:pPr>
              <w:pStyle w:val="31"/>
              <w:adjustRightInd w:val="0"/>
              <w:snapToGrid w:val="0"/>
              <w:spacing w:line="360" w:lineRule="exact"/>
              <w:rPr>
                <w:rFonts w:hint="eastAsia" w:hAnsi="宋体"/>
                <w:sz w:val="24"/>
              </w:rPr>
            </w:pPr>
          </w:p>
        </w:tc>
      </w:tr>
      <w:tr w14:paraId="119321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168A579E">
            <w:pPr>
              <w:pStyle w:val="31"/>
              <w:adjustRightInd w:val="0"/>
              <w:snapToGrid w:val="0"/>
              <w:spacing w:line="360" w:lineRule="exact"/>
              <w:rPr>
                <w:rFonts w:hint="eastAsia" w:hAnsi="宋体"/>
                <w:sz w:val="24"/>
              </w:rPr>
            </w:pPr>
          </w:p>
        </w:tc>
        <w:tc>
          <w:tcPr>
            <w:tcW w:w="1972" w:type="dxa"/>
            <w:noWrap w:val="0"/>
            <w:vAlign w:val="center"/>
          </w:tcPr>
          <w:p w14:paraId="5D44FB47">
            <w:pPr>
              <w:pStyle w:val="31"/>
              <w:adjustRightInd w:val="0"/>
              <w:snapToGrid w:val="0"/>
              <w:spacing w:line="360" w:lineRule="exact"/>
              <w:rPr>
                <w:rFonts w:hint="eastAsia" w:hAnsi="宋体"/>
                <w:sz w:val="24"/>
              </w:rPr>
            </w:pPr>
          </w:p>
        </w:tc>
        <w:tc>
          <w:tcPr>
            <w:tcW w:w="1576" w:type="dxa"/>
            <w:noWrap w:val="0"/>
            <w:vAlign w:val="center"/>
          </w:tcPr>
          <w:p w14:paraId="38F42E3F">
            <w:pPr>
              <w:pStyle w:val="31"/>
              <w:adjustRightInd w:val="0"/>
              <w:snapToGrid w:val="0"/>
              <w:spacing w:line="360" w:lineRule="exact"/>
              <w:rPr>
                <w:rFonts w:hint="eastAsia" w:hAnsi="宋体"/>
                <w:sz w:val="24"/>
              </w:rPr>
            </w:pPr>
          </w:p>
        </w:tc>
        <w:tc>
          <w:tcPr>
            <w:tcW w:w="2256" w:type="dxa"/>
            <w:noWrap w:val="0"/>
            <w:vAlign w:val="center"/>
          </w:tcPr>
          <w:p w14:paraId="28640CC3">
            <w:pPr>
              <w:pStyle w:val="31"/>
              <w:adjustRightInd w:val="0"/>
              <w:snapToGrid w:val="0"/>
              <w:spacing w:line="360" w:lineRule="exact"/>
              <w:rPr>
                <w:rFonts w:hint="eastAsia" w:hAnsi="宋体"/>
                <w:sz w:val="24"/>
              </w:rPr>
            </w:pPr>
          </w:p>
        </w:tc>
        <w:tc>
          <w:tcPr>
            <w:tcW w:w="1441" w:type="dxa"/>
            <w:noWrap w:val="0"/>
            <w:vAlign w:val="center"/>
          </w:tcPr>
          <w:p w14:paraId="3514A163">
            <w:pPr>
              <w:pStyle w:val="31"/>
              <w:adjustRightInd w:val="0"/>
              <w:snapToGrid w:val="0"/>
              <w:spacing w:line="360" w:lineRule="exact"/>
              <w:rPr>
                <w:rFonts w:hint="eastAsia" w:hAnsi="宋体"/>
                <w:sz w:val="24"/>
              </w:rPr>
            </w:pPr>
          </w:p>
        </w:tc>
        <w:tc>
          <w:tcPr>
            <w:tcW w:w="1002" w:type="dxa"/>
            <w:noWrap w:val="0"/>
            <w:vAlign w:val="center"/>
          </w:tcPr>
          <w:p w14:paraId="0B9CCF42">
            <w:pPr>
              <w:pStyle w:val="31"/>
              <w:adjustRightInd w:val="0"/>
              <w:snapToGrid w:val="0"/>
              <w:spacing w:line="360" w:lineRule="exact"/>
              <w:rPr>
                <w:rFonts w:hint="eastAsia" w:hAnsi="宋体"/>
                <w:sz w:val="24"/>
              </w:rPr>
            </w:pPr>
          </w:p>
        </w:tc>
      </w:tr>
      <w:tr w14:paraId="6E820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61B808DB">
            <w:pPr>
              <w:pStyle w:val="31"/>
              <w:adjustRightInd w:val="0"/>
              <w:snapToGrid w:val="0"/>
              <w:spacing w:line="360" w:lineRule="exact"/>
              <w:rPr>
                <w:rFonts w:hint="eastAsia" w:hAnsi="宋体"/>
                <w:sz w:val="24"/>
              </w:rPr>
            </w:pPr>
          </w:p>
        </w:tc>
        <w:tc>
          <w:tcPr>
            <w:tcW w:w="1972" w:type="dxa"/>
            <w:noWrap w:val="0"/>
            <w:vAlign w:val="center"/>
          </w:tcPr>
          <w:p w14:paraId="0E9F3DF7">
            <w:pPr>
              <w:pStyle w:val="31"/>
              <w:adjustRightInd w:val="0"/>
              <w:snapToGrid w:val="0"/>
              <w:spacing w:line="360" w:lineRule="exact"/>
              <w:rPr>
                <w:rFonts w:hint="eastAsia" w:hAnsi="宋体"/>
                <w:sz w:val="24"/>
              </w:rPr>
            </w:pPr>
          </w:p>
        </w:tc>
        <w:tc>
          <w:tcPr>
            <w:tcW w:w="1576" w:type="dxa"/>
            <w:noWrap w:val="0"/>
            <w:vAlign w:val="center"/>
          </w:tcPr>
          <w:p w14:paraId="081BA992">
            <w:pPr>
              <w:pStyle w:val="31"/>
              <w:adjustRightInd w:val="0"/>
              <w:snapToGrid w:val="0"/>
              <w:spacing w:line="360" w:lineRule="exact"/>
              <w:rPr>
                <w:rFonts w:hint="eastAsia" w:hAnsi="宋体"/>
                <w:sz w:val="24"/>
              </w:rPr>
            </w:pPr>
          </w:p>
        </w:tc>
        <w:tc>
          <w:tcPr>
            <w:tcW w:w="2256" w:type="dxa"/>
            <w:noWrap w:val="0"/>
            <w:vAlign w:val="center"/>
          </w:tcPr>
          <w:p w14:paraId="697CDB53">
            <w:pPr>
              <w:pStyle w:val="31"/>
              <w:adjustRightInd w:val="0"/>
              <w:snapToGrid w:val="0"/>
              <w:spacing w:line="360" w:lineRule="exact"/>
              <w:rPr>
                <w:rFonts w:hint="eastAsia" w:hAnsi="宋体"/>
                <w:sz w:val="24"/>
              </w:rPr>
            </w:pPr>
          </w:p>
        </w:tc>
        <w:tc>
          <w:tcPr>
            <w:tcW w:w="1441" w:type="dxa"/>
            <w:noWrap w:val="0"/>
            <w:vAlign w:val="center"/>
          </w:tcPr>
          <w:p w14:paraId="54F1A95F">
            <w:pPr>
              <w:pStyle w:val="31"/>
              <w:adjustRightInd w:val="0"/>
              <w:snapToGrid w:val="0"/>
              <w:spacing w:line="360" w:lineRule="exact"/>
              <w:rPr>
                <w:rFonts w:hint="eastAsia" w:hAnsi="宋体"/>
                <w:sz w:val="24"/>
              </w:rPr>
            </w:pPr>
          </w:p>
        </w:tc>
        <w:tc>
          <w:tcPr>
            <w:tcW w:w="1002" w:type="dxa"/>
            <w:noWrap w:val="0"/>
            <w:vAlign w:val="center"/>
          </w:tcPr>
          <w:p w14:paraId="3024BD57">
            <w:pPr>
              <w:pStyle w:val="31"/>
              <w:adjustRightInd w:val="0"/>
              <w:snapToGrid w:val="0"/>
              <w:spacing w:line="360" w:lineRule="exact"/>
              <w:rPr>
                <w:rFonts w:hint="eastAsia" w:hAnsi="宋体"/>
                <w:sz w:val="24"/>
              </w:rPr>
            </w:pPr>
          </w:p>
        </w:tc>
      </w:tr>
      <w:tr w14:paraId="0E6EA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6791CE9">
            <w:pPr>
              <w:pStyle w:val="31"/>
              <w:adjustRightInd w:val="0"/>
              <w:snapToGrid w:val="0"/>
              <w:spacing w:line="360" w:lineRule="exact"/>
              <w:rPr>
                <w:rFonts w:hint="eastAsia" w:hAnsi="宋体"/>
                <w:sz w:val="24"/>
              </w:rPr>
            </w:pPr>
          </w:p>
        </w:tc>
        <w:tc>
          <w:tcPr>
            <w:tcW w:w="1972" w:type="dxa"/>
            <w:noWrap w:val="0"/>
            <w:vAlign w:val="center"/>
          </w:tcPr>
          <w:p w14:paraId="762B24E1">
            <w:pPr>
              <w:pStyle w:val="31"/>
              <w:adjustRightInd w:val="0"/>
              <w:snapToGrid w:val="0"/>
              <w:spacing w:line="360" w:lineRule="exact"/>
              <w:rPr>
                <w:rFonts w:hint="eastAsia" w:hAnsi="宋体"/>
                <w:sz w:val="24"/>
              </w:rPr>
            </w:pPr>
          </w:p>
        </w:tc>
        <w:tc>
          <w:tcPr>
            <w:tcW w:w="1576" w:type="dxa"/>
            <w:noWrap w:val="0"/>
            <w:vAlign w:val="center"/>
          </w:tcPr>
          <w:p w14:paraId="15BDDA8F">
            <w:pPr>
              <w:pStyle w:val="31"/>
              <w:adjustRightInd w:val="0"/>
              <w:snapToGrid w:val="0"/>
              <w:spacing w:line="360" w:lineRule="exact"/>
              <w:rPr>
                <w:rFonts w:hint="eastAsia" w:hAnsi="宋体"/>
                <w:sz w:val="24"/>
              </w:rPr>
            </w:pPr>
          </w:p>
        </w:tc>
        <w:tc>
          <w:tcPr>
            <w:tcW w:w="2256" w:type="dxa"/>
            <w:noWrap w:val="0"/>
            <w:vAlign w:val="center"/>
          </w:tcPr>
          <w:p w14:paraId="3385CFA5">
            <w:pPr>
              <w:pStyle w:val="31"/>
              <w:adjustRightInd w:val="0"/>
              <w:snapToGrid w:val="0"/>
              <w:spacing w:line="360" w:lineRule="exact"/>
              <w:rPr>
                <w:rFonts w:hint="eastAsia" w:hAnsi="宋体"/>
                <w:sz w:val="24"/>
              </w:rPr>
            </w:pPr>
          </w:p>
        </w:tc>
        <w:tc>
          <w:tcPr>
            <w:tcW w:w="1441" w:type="dxa"/>
            <w:noWrap w:val="0"/>
            <w:vAlign w:val="center"/>
          </w:tcPr>
          <w:p w14:paraId="69797643">
            <w:pPr>
              <w:pStyle w:val="31"/>
              <w:adjustRightInd w:val="0"/>
              <w:snapToGrid w:val="0"/>
              <w:spacing w:line="360" w:lineRule="exact"/>
              <w:rPr>
                <w:rFonts w:hint="eastAsia" w:hAnsi="宋体"/>
                <w:sz w:val="24"/>
              </w:rPr>
            </w:pPr>
          </w:p>
        </w:tc>
        <w:tc>
          <w:tcPr>
            <w:tcW w:w="1002" w:type="dxa"/>
            <w:noWrap w:val="0"/>
            <w:vAlign w:val="center"/>
          </w:tcPr>
          <w:p w14:paraId="3750A053">
            <w:pPr>
              <w:pStyle w:val="31"/>
              <w:adjustRightInd w:val="0"/>
              <w:snapToGrid w:val="0"/>
              <w:spacing w:line="360" w:lineRule="exact"/>
              <w:rPr>
                <w:rFonts w:hint="eastAsia" w:hAnsi="宋体"/>
                <w:sz w:val="24"/>
              </w:rPr>
            </w:pPr>
          </w:p>
        </w:tc>
      </w:tr>
      <w:tr w14:paraId="2C91C6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05F2913B">
            <w:pPr>
              <w:pStyle w:val="31"/>
              <w:adjustRightInd w:val="0"/>
              <w:snapToGrid w:val="0"/>
              <w:spacing w:line="360" w:lineRule="exact"/>
              <w:rPr>
                <w:rFonts w:hint="eastAsia" w:hAnsi="宋体"/>
                <w:sz w:val="24"/>
              </w:rPr>
            </w:pPr>
          </w:p>
        </w:tc>
        <w:tc>
          <w:tcPr>
            <w:tcW w:w="1972" w:type="dxa"/>
            <w:noWrap w:val="0"/>
            <w:vAlign w:val="center"/>
          </w:tcPr>
          <w:p w14:paraId="7A64CC1E">
            <w:pPr>
              <w:pStyle w:val="31"/>
              <w:adjustRightInd w:val="0"/>
              <w:snapToGrid w:val="0"/>
              <w:spacing w:line="360" w:lineRule="exact"/>
              <w:rPr>
                <w:rFonts w:hint="eastAsia" w:hAnsi="宋体"/>
                <w:sz w:val="24"/>
              </w:rPr>
            </w:pPr>
          </w:p>
        </w:tc>
        <w:tc>
          <w:tcPr>
            <w:tcW w:w="1576" w:type="dxa"/>
            <w:noWrap w:val="0"/>
            <w:vAlign w:val="center"/>
          </w:tcPr>
          <w:p w14:paraId="5C90CC62">
            <w:pPr>
              <w:pStyle w:val="31"/>
              <w:adjustRightInd w:val="0"/>
              <w:snapToGrid w:val="0"/>
              <w:spacing w:line="360" w:lineRule="exact"/>
              <w:rPr>
                <w:rFonts w:hint="eastAsia" w:hAnsi="宋体"/>
                <w:sz w:val="24"/>
              </w:rPr>
            </w:pPr>
          </w:p>
        </w:tc>
        <w:tc>
          <w:tcPr>
            <w:tcW w:w="2256" w:type="dxa"/>
            <w:noWrap w:val="0"/>
            <w:vAlign w:val="center"/>
          </w:tcPr>
          <w:p w14:paraId="4099C917">
            <w:pPr>
              <w:pStyle w:val="31"/>
              <w:adjustRightInd w:val="0"/>
              <w:snapToGrid w:val="0"/>
              <w:spacing w:line="360" w:lineRule="exact"/>
              <w:rPr>
                <w:rFonts w:hint="eastAsia" w:hAnsi="宋体"/>
                <w:sz w:val="24"/>
              </w:rPr>
            </w:pPr>
          </w:p>
        </w:tc>
        <w:tc>
          <w:tcPr>
            <w:tcW w:w="1441" w:type="dxa"/>
            <w:noWrap w:val="0"/>
            <w:vAlign w:val="center"/>
          </w:tcPr>
          <w:p w14:paraId="57245185">
            <w:pPr>
              <w:pStyle w:val="31"/>
              <w:adjustRightInd w:val="0"/>
              <w:snapToGrid w:val="0"/>
              <w:spacing w:line="360" w:lineRule="exact"/>
              <w:rPr>
                <w:rFonts w:hint="eastAsia" w:hAnsi="宋体"/>
                <w:sz w:val="24"/>
              </w:rPr>
            </w:pPr>
          </w:p>
        </w:tc>
        <w:tc>
          <w:tcPr>
            <w:tcW w:w="1002" w:type="dxa"/>
            <w:noWrap w:val="0"/>
            <w:vAlign w:val="center"/>
          </w:tcPr>
          <w:p w14:paraId="3149AA25">
            <w:pPr>
              <w:pStyle w:val="31"/>
              <w:adjustRightInd w:val="0"/>
              <w:snapToGrid w:val="0"/>
              <w:spacing w:line="360" w:lineRule="exact"/>
              <w:rPr>
                <w:rFonts w:hint="eastAsia" w:hAnsi="宋体"/>
                <w:sz w:val="24"/>
              </w:rPr>
            </w:pPr>
          </w:p>
        </w:tc>
      </w:tr>
      <w:tr w14:paraId="28945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2F624482">
            <w:pPr>
              <w:pStyle w:val="31"/>
              <w:adjustRightInd w:val="0"/>
              <w:snapToGrid w:val="0"/>
              <w:spacing w:line="360" w:lineRule="exact"/>
              <w:rPr>
                <w:rFonts w:hint="eastAsia" w:hAnsi="宋体"/>
                <w:sz w:val="24"/>
              </w:rPr>
            </w:pPr>
          </w:p>
        </w:tc>
        <w:tc>
          <w:tcPr>
            <w:tcW w:w="1972" w:type="dxa"/>
            <w:noWrap w:val="0"/>
            <w:vAlign w:val="center"/>
          </w:tcPr>
          <w:p w14:paraId="7F0A3588">
            <w:pPr>
              <w:pStyle w:val="31"/>
              <w:adjustRightInd w:val="0"/>
              <w:snapToGrid w:val="0"/>
              <w:spacing w:line="360" w:lineRule="exact"/>
              <w:rPr>
                <w:rFonts w:hint="eastAsia" w:hAnsi="宋体"/>
                <w:sz w:val="24"/>
              </w:rPr>
            </w:pPr>
          </w:p>
        </w:tc>
        <w:tc>
          <w:tcPr>
            <w:tcW w:w="1576" w:type="dxa"/>
            <w:noWrap w:val="0"/>
            <w:vAlign w:val="center"/>
          </w:tcPr>
          <w:p w14:paraId="383F3E66">
            <w:pPr>
              <w:pStyle w:val="31"/>
              <w:adjustRightInd w:val="0"/>
              <w:snapToGrid w:val="0"/>
              <w:spacing w:line="360" w:lineRule="exact"/>
              <w:rPr>
                <w:rFonts w:hint="eastAsia" w:hAnsi="宋体"/>
                <w:sz w:val="24"/>
              </w:rPr>
            </w:pPr>
          </w:p>
        </w:tc>
        <w:tc>
          <w:tcPr>
            <w:tcW w:w="2256" w:type="dxa"/>
            <w:noWrap w:val="0"/>
            <w:vAlign w:val="center"/>
          </w:tcPr>
          <w:p w14:paraId="71FFB552">
            <w:pPr>
              <w:pStyle w:val="31"/>
              <w:adjustRightInd w:val="0"/>
              <w:snapToGrid w:val="0"/>
              <w:spacing w:line="360" w:lineRule="exact"/>
              <w:rPr>
                <w:rFonts w:hint="eastAsia" w:hAnsi="宋体"/>
                <w:sz w:val="24"/>
              </w:rPr>
            </w:pPr>
          </w:p>
        </w:tc>
        <w:tc>
          <w:tcPr>
            <w:tcW w:w="1441" w:type="dxa"/>
            <w:noWrap w:val="0"/>
            <w:vAlign w:val="center"/>
          </w:tcPr>
          <w:p w14:paraId="20E2957E">
            <w:pPr>
              <w:pStyle w:val="31"/>
              <w:adjustRightInd w:val="0"/>
              <w:snapToGrid w:val="0"/>
              <w:spacing w:line="360" w:lineRule="exact"/>
              <w:rPr>
                <w:rFonts w:hint="eastAsia" w:hAnsi="宋体"/>
                <w:sz w:val="24"/>
              </w:rPr>
            </w:pPr>
          </w:p>
        </w:tc>
        <w:tc>
          <w:tcPr>
            <w:tcW w:w="1002" w:type="dxa"/>
            <w:noWrap w:val="0"/>
            <w:vAlign w:val="center"/>
          </w:tcPr>
          <w:p w14:paraId="4CAED338">
            <w:pPr>
              <w:pStyle w:val="31"/>
              <w:adjustRightInd w:val="0"/>
              <w:snapToGrid w:val="0"/>
              <w:spacing w:line="360" w:lineRule="exact"/>
              <w:rPr>
                <w:rFonts w:hint="eastAsia" w:hAnsi="宋体"/>
                <w:sz w:val="24"/>
              </w:rPr>
            </w:pPr>
          </w:p>
        </w:tc>
      </w:tr>
      <w:tr w14:paraId="31A42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1B5CC0B4">
            <w:pPr>
              <w:pStyle w:val="31"/>
              <w:adjustRightInd w:val="0"/>
              <w:snapToGrid w:val="0"/>
              <w:spacing w:line="360" w:lineRule="exact"/>
              <w:rPr>
                <w:rFonts w:hint="eastAsia" w:hAnsi="宋体"/>
                <w:sz w:val="24"/>
              </w:rPr>
            </w:pPr>
          </w:p>
        </w:tc>
        <w:tc>
          <w:tcPr>
            <w:tcW w:w="1972" w:type="dxa"/>
            <w:noWrap w:val="0"/>
            <w:vAlign w:val="center"/>
          </w:tcPr>
          <w:p w14:paraId="69997207">
            <w:pPr>
              <w:pStyle w:val="31"/>
              <w:adjustRightInd w:val="0"/>
              <w:snapToGrid w:val="0"/>
              <w:spacing w:line="360" w:lineRule="exact"/>
              <w:rPr>
                <w:rFonts w:hint="eastAsia" w:hAnsi="宋体"/>
                <w:sz w:val="24"/>
              </w:rPr>
            </w:pPr>
          </w:p>
        </w:tc>
        <w:tc>
          <w:tcPr>
            <w:tcW w:w="1576" w:type="dxa"/>
            <w:noWrap w:val="0"/>
            <w:vAlign w:val="center"/>
          </w:tcPr>
          <w:p w14:paraId="5864C600">
            <w:pPr>
              <w:pStyle w:val="31"/>
              <w:adjustRightInd w:val="0"/>
              <w:snapToGrid w:val="0"/>
              <w:spacing w:line="360" w:lineRule="exact"/>
              <w:rPr>
                <w:rFonts w:hint="eastAsia" w:hAnsi="宋体"/>
                <w:sz w:val="24"/>
              </w:rPr>
            </w:pPr>
          </w:p>
        </w:tc>
        <w:tc>
          <w:tcPr>
            <w:tcW w:w="2256" w:type="dxa"/>
            <w:noWrap w:val="0"/>
            <w:vAlign w:val="center"/>
          </w:tcPr>
          <w:p w14:paraId="6F7A4594">
            <w:pPr>
              <w:pStyle w:val="31"/>
              <w:adjustRightInd w:val="0"/>
              <w:snapToGrid w:val="0"/>
              <w:spacing w:line="360" w:lineRule="exact"/>
              <w:rPr>
                <w:rFonts w:hint="eastAsia" w:hAnsi="宋体"/>
                <w:sz w:val="24"/>
              </w:rPr>
            </w:pPr>
          </w:p>
        </w:tc>
        <w:tc>
          <w:tcPr>
            <w:tcW w:w="1441" w:type="dxa"/>
            <w:noWrap w:val="0"/>
            <w:vAlign w:val="center"/>
          </w:tcPr>
          <w:p w14:paraId="30F5B355">
            <w:pPr>
              <w:pStyle w:val="31"/>
              <w:adjustRightInd w:val="0"/>
              <w:snapToGrid w:val="0"/>
              <w:spacing w:line="360" w:lineRule="exact"/>
              <w:rPr>
                <w:rFonts w:hint="eastAsia" w:hAnsi="宋体"/>
                <w:sz w:val="24"/>
              </w:rPr>
            </w:pPr>
          </w:p>
        </w:tc>
        <w:tc>
          <w:tcPr>
            <w:tcW w:w="1002" w:type="dxa"/>
            <w:noWrap w:val="0"/>
            <w:vAlign w:val="center"/>
          </w:tcPr>
          <w:p w14:paraId="5BF20D67">
            <w:pPr>
              <w:pStyle w:val="31"/>
              <w:adjustRightInd w:val="0"/>
              <w:snapToGrid w:val="0"/>
              <w:spacing w:line="360" w:lineRule="exact"/>
              <w:rPr>
                <w:rFonts w:hint="eastAsia" w:hAnsi="宋体"/>
                <w:sz w:val="24"/>
              </w:rPr>
            </w:pPr>
          </w:p>
        </w:tc>
      </w:tr>
      <w:tr w14:paraId="093E96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235" w:type="dxa"/>
            <w:noWrap w:val="0"/>
            <w:vAlign w:val="center"/>
          </w:tcPr>
          <w:p w14:paraId="56BEA7AD">
            <w:pPr>
              <w:pStyle w:val="31"/>
              <w:adjustRightInd w:val="0"/>
              <w:snapToGrid w:val="0"/>
              <w:spacing w:line="360" w:lineRule="exact"/>
              <w:rPr>
                <w:rFonts w:hint="eastAsia" w:hAnsi="宋体"/>
                <w:sz w:val="24"/>
              </w:rPr>
            </w:pPr>
          </w:p>
        </w:tc>
        <w:tc>
          <w:tcPr>
            <w:tcW w:w="1972" w:type="dxa"/>
            <w:noWrap w:val="0"/>
            <w:vAlign w:val="center"/>
          </w:tcPr>
          <w:p w14:paraId="55C5D92B">
            <w:pPr>
              <w:pStyle w:val="31"/>
              <w:adjustRightInd w:val="0"/>
              <w:snapToGrid w:val="0"/>
              <w:spacing w:line="360" w:lineRule="exact"/>
              <w:rPr>
                <w:rFonts w:hint="eastAsia" w:hAnsi="宋体"/>
                <w:sz w:val="24"/>
              </w:rPr>
            </w:pPr>
          </w:p>
        </w:tc>
        <w:tc>
          <w:tcPr>
            <w:tcW w:w="1576" w:type="dxa"/>
            <w:noWrap w:val="0"/>
            <w:vAlign w:val="center"/>
          </w:tcPr>
          <w:p w14:paraId="3A944FD4">
            <w:pPr>
              <w:pStyle w:val="31"/>
              <w:adjustRightInd w:val="0"/>
              <w:snapToGrid w:val="0"/>
              <w:spacing w:line="360" w:lineRule="exact"/>
              <w:rPr>
                <w:rFonts w:hint="eastAsia" w:hAnsi="宋体"/>
                <w:sz w:val="24"/>
              </w:rPr>
            </w:pPr>
          </w:p>
        </w:tc>
        <w:tc>
          <w:tcPr>
            <w:tcW w:w="2256" w:type="dxa"/>
            <w:noWrap w:val="0"/>
            <w:vAlign w:val="center"/>
          </w:tcPr>
          <w:p w14:paraId="31881E3E">
            <w:pPr>
              <w:pStyle w:val="31"/>
              <w:adjustRightInd w:val="0"/>
              <w:snapToGrid w:val="0"/>
              <w:spacing w:line="360" w:lineRule="exact"/>
              <w:rPr>
                <w:rFonts w:hint="eastAsia" w:hAnsi="宋体"/>
                <w:sz w:val="24"/>
              </w:rPr>
            </w:pPr>
          </w:p>
        </w:tc>
        <w:tc>
          <w:tcPr>
            <w:tcW w:w="1441" w:type="dxa"/>
            <w:noWrap w:val="0"/>
            <w:vAlign w:val="center"/>
          </w:tcPr>
          <w:p w14:paraId="09F25A58">
            <w:pPr>
              <w:pStyle w:val="31"/>
              <w:adjustRightInd w:val="0"/>
              <w:snapToGrid w:val="0"/>
              <w:spacing w:line="360" w:lineRule="exact"/>
              <w:rPr>
                <w:rFonts w:hint="eastAsia" w:hAnsi="宋体"/>
                <w:sz w:val="24"/>
              </w:rPr>
            </w:pPr>
          </w:p>
        </w:tc>
        <w:tc>
          <w:tcPr>
            <w:tcW w:w="1002" w:type="dxa"/>
            <w:noWrap w:val="0"/>
            <w:vAlign w:val="center"/>
          </w:tcPr>
          <w:p w14:paraId="43811BF4">
            <w:pPr>
              <w:pStyle w:val="31"/>
              <w:adjustRightInd w:val="0"/>
              <w:snapToGrid w:val="0"/>
              <w:spacing w:line="360" w:lineRule="exact"/>
              <w:rPr>
                <w:rFonts w:hint="eastAsia" w:hAnsi="宋体"/>
                <w:sz w:val="24"/>
              </w:rPr>
            </w:pPr>
          </w:p>
        </w:tc>
      </w:tr>
    </w:tbl>
    <w:p w14:paraId="6D68BA7C">
      <w:pPr>
        <w:autoSpaceDE w:val="0"/>
        <w:autoSpaceDN w:val="0"/>
        <w:adjustRightInd w:val="0"/>
        <w:spacing w:line="360" w:lineRule="exact"/>
        <w:ind w:firstLine="684" w:firstLineChars="285"/>
        <w:rPr>
          <w:rFonts w:hint="eastAsia" w:ascii="宋体" w:hAnsi="宋体" w:cs="仿宋_GB2312"/>
          <w:sz w:val="24"/>
          <w:lang w:val="zh-CN"/>
        </w:rPr>
      </w:pPr>
    </w:p>
    <w:p w14:paraId="502E1162">
      <w:pPr>
        <w:autoSpaceDE w:val="0"/>
        <w:autoSpaceDN w:val="0"/>
        <w:adjustRightInd w:val="0"/>
        <w:spacing w:line="360" w:lineRule="exact"/>
        <w:ind w:firstLine="684" w:firstLineChars="285"/>
        <w:rPr>
          <w:rFonts w:hint="eastAsia" w:ascii="宋体" w:hAnsi="宋体" w:cs="仿宋_GB2312"/>
          <w:sz w:val="24"/>
          <w:lang w:val="zh-CN"/>
        </w:rPr>
      </w:pPr>
      <w:r>
        <w:rPr>
          <w:rFonts w:hint="eastAsia" w:ascii="宋体" w:hAnsi="宋体" w:cs="仿宋_GB2312"/>
          <w:sz w:val="24"/>
          <w:lang w:val="zh-CN"/>
        </w:rPr>
        <w:t>供应商全称（盖章）：</w:t>
      </w:r>
    </w:p>
    <w:p w14:paraId="23330A4A">
      <w:pPr>
        <w:autoSpaceDE w:val="0"/>
        <w:autoSpaceDN w:val="0"/>
        <w:adjustRightInd w:val="0"/>
        <w:spacing w:line="360" w:lineRule="exact"/>
        <w:ind w:firstLine="684" w:firstLineChars="285"/>
        <w:rPr>
          <w:rFonts w:ascii="宋体" w:hAnsi="宋体" w:cs="仿宋_GB2312"/>
          <w:sz w:val="24"/>
          <w:lang w:val="zh-CN"/>
        </w:rPr>
      </w:pPr>
      <w:r>
        <w:rPr>
          <w:rFonts w:hint="eastAsia" w:ascii="宋体" w:hAnsi="宋体" w:cs="仿宋_GB2312"/>
          <w:sz w:val="24"/>
          <w:lang w:val="zh-CN"/>
        </w:rPr>
        <w:t>日期：</w:t>
      </w:r>
    </w:p>
    <w:p w14:paraId="3A79C2DD">
      <w:pPr>
        <w:pStyle w:val="24"/>
        <w:rPr>
          <w:rFonts w:hint="eastAsia" w:hAnsi="宋体" w:cs="宋体"/>
          <w:sz w:val="36"/>
          <w:szCs w:val="36"/>
        </w:rPr>
      </w:pPr>
    </w:p>
    <w:p w14:paraId="4DDF4822">
      <w:pPr>
        <w:pStyle w:val="59"/>
        <w:ind w:firstLine="320"/>
        <w:rPr>
          <w:rFonts w:hint="eastAsia"/>
        </w:rPr>
      </w:pPr>
    </w:p>
    <w:p w14:paraId="04D57418">
      <w:pPr>
        <w:pStyle w:val="46"/>
        <w:rPr>
          <w:rFonts w:hint="eastAsia"/>
        </w:rPr>
      </w:pPr>
    </w:p>
    <w:p w14:paraId="7B8F576F">
      <w:pPr>
        <w:rPr>
          <w:rFonts w:hint="eastAsia"/>
        </w:rPr>
      </w:pPr>
    </w:p>
    <w:p w14:paraId="77035344">
      <w:pPr>
        <w:pStyle w:val="81"/>
        <w:rPr>
          <w:rFonts w:hint="eastAsia"/>
        </w:rPr>
      </w:pPr>
    </w:p>
    <w:p w14:paraId="6D482CEC">
      <w:pPr>
        <w:pStyle w:val="24"/>
        <w:rPr>
          <w:rFonts w:hint="eastAsia"/>
        </w:rPr>
      </w:pPr>
    </w:p>
    <w:p w14:paraId="2B9150B0">
      <w:pPr>
        <w:pStyle w:val="59"/>
        <w:ind w:firstLine="320"/>
        <w:rPr>
          <w:rFonts w:hint="eastAsia"/>
        </w:rPr>
      </w:pPr>
    </w:p>
    <w:p w14:paraId="10D6BF87">
      <w:pPr>
        <w:pStyle w:val="59"/>
        <w:ind w:firstLine="320"/>
        <w:rPr>
          <w:rFonts w:hint="eastAsia"/>
        </w:rPr>
      </w:pPr>
    </w:p>
    <w:p w14:paraId="28DEBA23">
      <w:pPr>
        <w:pStyle w:val="46"/>
        <w:rPr>
          <w:rFonts w:hint="eastAsia"/>
        </w:rPr>
      </w:pPr>
    </w:p>
    <w:p w14:paraId="3AC837D1">
      <w:pPr>
        <w:pStyle w:val="31"/>
        <w:adjustRightInd w:val="0"/>
        <w:snapToGrid w:val="0"/>
        <w:spacing w:line="360" w:lineRule="exact"/>
        <w:rPr>
          <w:rFonts w:hint="eastAsia" w:hAnsi="宋体" w:cs="宋体"/>
          <w:sz w:val="36"/>
          <w:szCs w:val="36"/>
        </w:rPr>
      </w:pPr>
    </w:p>
    <w:p w14:paraId="23454D92">
      <w:pPr>
        <w:pStyle w:val="31"/>
        <w:adjustRightInd w:val="0"/>
        <w:snapToGrid w:val="0"/>
        <w:spacing w:line="360" w:lineRule="exact"/>
        <w:jc w:val="center"/>
        <w:rPr>
          <w:rFonts w:hint="eastAsia" w:hAnsi="宋体" w:cs="宋体"/>
          <w:sz w:val="36"/>
          <w:szCs w:val="36"/>
          <w:lang w:val="en-US" w:eastAsia="zh-CN"/>
        </w:rPr>
      </w:pPr>
    </w:p>
    <w:p w14:paraId="473B74A0">
      <w:pPr>
        <w:pStyle w:val="31"/>
        <w:adjustRightInd w:val="0"/>
        <w:snapToGrid w:val="0"/>
        <w:spacing w:line="360" w:lineRule="exact"/>
        <w:jc w:val="center"/>
        <w:rPr>
          <w:rFonts w:hint="eastAsia" w:hAnsi="宋体" w:cs="宋体"/>
          <w:sz w:val="36"/>
          <w:szCs w:val="36"/>
          <w:lang w:val="en-US" w:eastAsia="zh-CN"/>
        </w:rPr>
      </w:pPr>
    </w:p>
    <w:p w14:paraId="6213EB21">
      <w:pPr>
        <w:pStyle w:val="31"/>
        <w:adjustRightInd w:val="0"/>
        <w:snapToGrid w:val="0"/>
        <w:spacing w:line="360" w:lineRule="exact"/>
        <w:jc w:val="center"/>
        <w:rPr>
          <w:rFonts w:hint="eastAsia" w:hAnsi="宋体" w:cs="宋体"/>
          <w:sz w:val="36"/>
          <w:szCs w:val="36"/>
          <w:lang w:val="en-US" w:eastAsia="zh-CN"/>
        </w:rPr>
      </w:pPr>
    </w:p>
    <w:p w14:paraId="3109AFED">
      <w:pPr>
        <w:pStyle w:val="31"/>
        <w:adjustRightInd w:val="0"/>
        <w:snapToGrid w:val="0"/>
        <w:spacing w:line="360" w:lineRule="exact"/>
        <w:jc w:val="center"/>
        <w:rPr>
          <w:rFonts w:hint="eastAsia" w:hAnsi="宋体" w:eastAsia="宋体" w:cs="宋体"/>
          <w:sz w:val="36"/>
          <w:szCs w:val="36"/>
          <w:lang w:eastAsia="zh-CN"/>
        </w:rPr>
      </w:pPr>
      <w:r>
        <w:rPr>
          <w:rFonts w:hint="eastAsia" w:hAnsi="宋体" w:cs="宋体"/>
          <w:sz w:val="36"/>
          <w:szCs w:val="36"/>
          <w:lang w:val="en-US" w:eastAsia="zh-CN"/>
        </w:rPr>
        <w:t>3、1</w:t>
      </w:r>
      <w:r>
        <w:rPr>
          <w:rFonts w:hint="eastAsia" w:hAnsi="宋体" w:cs="宋体"/>
          <w:sz w:val="36"/>
          <w:szCs w:val="36"/>
        </w:rPr>
        <w:t>商 务 偏 离 表</w:t>
      </w:r>
      <w:r>
        <w:rPr>
          <w:rFonts w:hint="eastAsia" w:hAnsi="宋体" w:cs="宋体"/>
          <w:sz w:val="36"/>
          <w:szCs w:val="36"/>
          <w:lang w:eastAsia="zh-CN"/>
        </w:rPr>
        <w:t>（未填写此表视为默认无偏离）</w:t>
      </w:r>
    </w:p>
    <w:tbl>
      <w:tblPr>
        <w:tblStyle w:val="61"/>
        <w:tblW w:w="0" w:type="auto"/>
        <w:tblInd w:w="0" w:type="dxa"/>
        <w:tblLayout w:type="fixed"/>
        <w:tblCellMar>
          <w:top w:w="0" w:type="dxa"/>
          <w:left w:w="108" w:type="dxa"/>
          <w:bottom w:w="0" w:type="dxa"/>
          <w:right w:w="108" w:type="dxa"/>
        </w:tblCellMar>
      </w:tblPr>
      <w:tblGrid>
        <w:gridCol w:w="900"/>
        <w:gridCol w:w="1800"/>
        <w:gridCol w:w="2387"/>
        <w:gridCol w:w="2387"/>
        <w:gridCol w:w="2126"/>
      </w:tblGrid>
      <w:tr w14:paraId="3927C8E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1BBFD0B4">
            <w:pPr>
              <w:pStyle w:val="31"/>
              <w:adjustRightInd w:val="0"/>
              <w:snapToGrid w:val="0"/>
              <w:spacing w:line="360" w:lineRule="exact"/>
              <w:rPr>
                <w:rFonts w:hint="eastAsia" w:hAnsi="宋体" w:cs="宋体"/>
                <w:sz w:val="24"/>
              </w:rPr>
            </w:pPr>
            <w:r>
              <w:rPr>
                <w:rFonts w:hint="eastAsia" w:hAnsi="宋体" w:cs="宋体"/>
                <w:sz w:val="24"/>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67900DF">
            <w:pPr>
              <w:pStyle w:val="31"/>
              <w:adjustRightInd w:val="0"/>
              <w:snapToGrid w:val="0"/>
              <w:spacing w:line="360" w:lineRule="exact"/>
              <w:rPr>
                <w:rFonts w:hint="eastAsia" w:hAnsi="宋体" w:cs="宋体"/>
                <w:sz w:val="24"/>
              </w:rPr>
            </w:pPr>
            <w:r>
              <w:rPr>
                <w:rFonts w:hint="eastAsia" w:hAnsi="宋体" w:cs="宋体"/>
                <w:sz w:val="24"/>
              </w:rPr>
              <w:t>内容</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25B7A0D7">
            <w:pPr>
              <w:pStyle w:val="31"/>
              <w:adjustRightInd w:val="0"/>
              <w:snapToGrid w:val="0"/>
              <w:spacing w:line="360" w:lineRule="exact"/>
              <w:rPr>
                <w:rFonts w:hint="eastAsia" w:hAnsi="宋体" w:cs="宋体"/>
                <w:sz w:val="24"/>
              </w:rPr>
            </w:pPr>
            <w:r>
              <w:rPr>
                <w:rFonts w:hint="eastAsia" w:hAnsi="宋体" w:cs="宋体"/>
                <w:sz w:val="24"/>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7B9DF1E5">
            <w:pPr>
              <w:pStyle w:val="31"/>
              <w:adjustRightInd w:val="0"/>
              <w:snapToGrid w:val="0"/>
              <w:spacing w:line="360" w:lineRule="exact"/>
              <w:rPr>
                <w:rFonts w:hint="eastAsia" w:hAnsi="宋体" w:cs="宋体"/>
                <w:sz w:val="24"/>
              </w:rPr>
            </w:pPr>
            <w:r>
              <w:rPr>
                <w:rFonts w:hint="eastAsia" w:hAnsi="宋体" w:cs="宋体"/>
                <w:sz w:val="24"/>
              </w:rPr>
              <w:t>投标文件对应规范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BD4B980">
            <w:pPr>
              <w:pStyle w:val="31"/>
              <w:adjustRightInd w:val="0"/>
              <w:snapToGrid w:val="0"/>
              <w:spacing w:line="360" w:lineRule="exact"/>
              <w:rPr>
                <w:rFonts w:hint="eastAsia" w:hAnsi="宋体" w:cs="宋体"/>
                <w:sz w:val="24"/>
              </w:rPr>
            </w:pPr>
            <w:r>
              <w:rPr>
                <w:rFonts w:hint="eastAsia" w:hAnsi="宋体" w:cs="宋体"/>
                <w:sz w:val="24"/>
              </w:rPr>
              <w:t>备 注</w:t>
            </w:r>
          </w:p>
        </w:tc>
      </w:tr>
      <w:tr w14:paraId="296A050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AEE231D">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C86163">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6F56C60">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A3B234E">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B02E84C">
            <w:pPr>
              <w:pStyle w:val="31"/>
              <w:adjustRightInd w:val="0"/>
              <w:snapToGrid w:val="0"/>
              <w:spacing w:line="360" w:lineRule="exact"/>
              <w:rPr>
                <w:rFonts w:hint="eastAsia" w:hAnsi="宋体" w:cs="宋体"/>
                <w:sz w:val="24"/>
              </w:rPr>
            </w:pPr>
          </w:p>
        </w:tc>
      </w:tr>
      <w:tr w14:paraId="2CC369B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0B53F5">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95AC9CD">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BC96539">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651A355">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BA6533">
            <w:pPr>
              <w:pStyle w:val="31"/>
              <w:adjustRightInd w:val="0"/>
              <w:snapToGrid w:val="0"/>
              <w:spacing w:line="360" w:lineRule="exact"/>
              <w:rPr>
                <w:rFonts w:hint="eastAsia" w:hAnsi="宋体" w:cs="宋体"/>
                <w:sz w:val="24"/>
              </w:rPr>
            </w:pPr>
          </w:p>
        </w:tc>
      </w:tr>
      <w:tr w14:paraId="27BE2B0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E1754D">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BC3A099">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D4B3046">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5676B8F1">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6CB19E9">
            <w:pPr>
              <w:pStyle w:val="31"/>
              <w:adjustRightInd w:val="0"/>
              <w:snapToGrid w:val="0"/>
              <w:spacing w:line="360" w:lineRule="exact"/>
              <w:rPr>
                <w:rFonts w:hint="eastAsia" w:hAnsi="宋体" w:cs="宋体"/>
                <w:sz w:val="24"/>
              </w:rPr>
            </w:pPr>
          </w:p>
        </w:tc>
      </w:tr>
      <w:tr w14:paraId="5684537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18826CC">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F4AF03F">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B784F4C">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E5EC94E">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FD34C34">
            <w:pPr>
              <w:pStyle w:val="31"/>
              <w:adjustRightInd w:val="0"/>
              <w:snapToGrid w:val="0"/>
              <w:spacing w:line="360" w:lineRule="exact"/>
              <w:rPr>
                <w:rFonts w:hint="eastAsia" w:hAnsi="宋体" w:cs="宋体"/>
                <w:sz w:val="24"/>
              </w:rPr>
            </w:pPr>
          </w:p>
        </w:tc>
      </w:tr>
      <w:tr w14:paraId="0EF4534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2B154FB">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C89BAB">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81D7807">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21C2AAB">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DD8107E">
            <w:pPr>
              <w:pStyle w:val="31"/>
              <w:adjustRightInd w:val="0"/>
              <w:snapToGrid w:val="0"/>
              <w:spacing w:line="360" w:lineRule="exact"/>
              <w:rPr>
                <w:rFonts w:hint="eastAsia" w:hAnsi="宋体" w:cs="宋体"/>
                <w:sz w:val="24"/>
              </w:rPr>
            </w:pPr>
          </w:p>
        </w:tc>
      </w:tr>
      <w:tr w14:paraId="5103A2D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2CED06C">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9AE73F2">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4669F2D">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845B1B9">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1BC9A13">
            <w:pPr>
              <w:pStyle w:val="31"/>
              <w:adjustRightInd w:val="0"/>
              <w:snapToGrid w:val="0"/>
              <w:spacing w:line="360" w:lineRule="exact"/>
              <w:rPr>
                <w:rFonts w:hint="eastAsia" w:hAnsi="宋体" w:cs="宋体"/>
                <w:sz w:val="24"/>
              </w:rPr>
            </w:pPr>
          </w:p>
        </w:tc>
      </w:tr>
      <w:tr w14:paraId="035902D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9C3965F">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71619DF">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55466D6A">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9512324">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FAACBD7">
            <w:pPr>
              <w:pStyle w:val="31"/>
              <w:adjustRightInd w:val="0"/>
              <w:snapToGrid w:val="0"/>
              <w:spacing w:line="360" w:lineRule="exact"/>
              <w:rPr>
                <w:rFonts w:hint="eastAsia" w:hAnsi="宋体" w:cs="宋体"/>
                <w:sz w:val="24"/>
              </w:rPr>
            </w:pPr>
          </w:p>
        </w:tc>
      </w:tr>
      <w:tr w14:paraId="78299105">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1F6722">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8535274">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61A0917">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8CF4AEC">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9FBEC26">
            <w:pPr>
              <w:pStyle w:val="31"/>
              <w:adjustRightInd w:val="0"/>
              <w:snapToGrid w:val="0"/>
              <w:spacing w:line="360" w:lineRule="exact"/>
              <w:rPr>
                <w:rFonts w:hint="eastAsia" w:hAnsi="宋体" w:cs="宋体"/>
                <w:sz w:val="24"/>
              </w:rPr>
            </w:pPr>
          </w:p>
        </w:tc>
      </w:tr>
      <w:tr w14:paraId="7C37265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4777F1C">
            <w:pPr>
              <w:pStyle w:val="31"/>
              <w:adjustRightInd w:val="0"/>
              <w:snapToGrid w:val="0"/>
              <w:spacing w:line="360" w:lineRule="exact"/>
              <w:rPr>
                <w:rFonts w:hint="eastAsia" w:hAnsi="宋体" w:cs="宋体"/>
                <w:sz w:val="24"/>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FA9DDE7">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5991E63">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1207663">
            <w:pPr>
              <w:pStyle w:val="31"/>
              <w:adjustRightInd w:val="0"/>
              <w:snapToGrid w:val="0"/>
              <w:spacing w:line="360" w:lineRule="exact"/>
              <w:rPr>
                <w:rFonts w:hint="eastAsia"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09732D2">
            <w:pPr>
              <w:pStyle w:val="31"/>
              <w:adjustRightInd w:val="0"/>
              <w:snapToGrid w:val="0"/>
              <w:spacing w:line="360" w:lineRule="exact"/>
              <w:rPr>
                <w:rFonts w:hint="eastAsia" w:hAnsi="宋体" w:cs="宋体"/>
                <w:sz w:val="24"/>
              </w:rPr>
            </w:pPr>
          </w:p>
        </w:tc>
      </w:tr>
    </w:tbl>
    <w:p w14:paraId="3F4D9AB4">
      <w:pPr>
        <w:pStyle w:val="31"/>
        <w:adjustRightInd w:val="0"/>
        <w:snapToGrid w:val="0"/>
        <w:spacing w:line="360" w:lineRule="exact"/>
        <w:rPr>
          <w:rFonts w:hint="eastAsia" w:hAnsi="宋体" w:cs="宋体"/>
          <w:sz w:val="24"/>
        </w:rPr>
      </w:pPr>
      <w:r>
        <w:rPr>
          <w:rFonts w:hint="eastAsia" w:hAnsi="宋体" w:cs="宋体"/>
          <w:sz w:val="24"/>
        </w:rPr>
        <w:t>供应商盖章：</w:t>
      </w:r>
    </w:p>
    <w:p w14:paraId="04512A76">
      <w:pPr>
        <w:pStyle w:val="31"/>
        <w:adjustRightInd w:val="0"/>
        <w:snapToGrid w:val="0"/>
        <w:spacing w:line="360" w:lineRule="exact"/>
        <w:rPr>
          <w:rFonts w:hint="eastAsia" w:hAnsi="宋体" w:cs="宋体"/>
          <w:sz w:val="24"/>
        </w:rPr>
      </w:pPr>
    </w:p>
    <w:p w14:paraId="075FA67F">
      <w:pPr>
        <w:pStyle w:val="31"/>
        <w:adjustRightInd w:val="0"/>
        <w:snapToGrid w:val="0"/>
        <w:spacing w:line="360" w:lineRule="exact"/>
        <w:rPr>
          <w:rFonts w:hint="eastAsia" w:hAnsi="宋体" w:cs="宋体"/>
          <w:sz w:val="36"/>
          <w:szCs w:val="36"/>
        </w:rPr>
      </w:pPr>
    </w:p>
    <w:p w14:paraId="57E44EC7">
      <w:pPr>
        <w:pStyle w:val="31"/>
        <w:adjustRightInd w:val="0"/>
        <w:snapToGrid w:val="0"/>
        <w:spacing w:line="360" w:lineRule="exact"/>
        <w:jc w:val="center"/>
        <w:rPr>
          <w:rFonts w:hint="eastAsia" w:hAnsi="宋体" w:cs="宋体"/>
          <w:sz w:val="36"/>
          <w:szCs w:val="36"/>
        </w:rPr>
      </w:pPr>
    </w:p>
    <w:p w14:paraId="091207C5">
      <w:pPr>
        <w:pStyle w:val="31"/>
        <w:adjustRightInd w:val="0"/>
        <w:snapToGrid w:val="0"/>
        <w:spacing w:line="360" w:lineRule="exact"/>
        <w:jc w:val="center"/>
        <w:rPr>
          <w:rFonts w:hint="eastAsia" w:hAnsi="宋体" w:cs="宋体"/>
          <w:sz w:val="36"/>
          <w:szCs w:val="36"/>
        </w:rPr>
      </w:pPr>
      <w:r>
        <w:rPr>
          <w:rFonts w:hint="eastAsia" w:hAnsi="宋体" w:cs="宋体"/>
          <w:sz w:val="36"/>
          <w:szCs w:val="36"/>
          <w:lang w:val="en-US" w:eastAsia="zh-CN"/>
        </w:rPr>
        <w:t>3.2</w:t>
      </w:r>
      <w:r>
        <w:rPr>
          <w:rFonts w:hint="eastAsia" w:hAnsi="宋体" w:cs="宋体"/>
          <w:sz w:val="36"/>
          <w:szCs w:val="36"/>
        </w:rPr>
        <w:t>技术偏离表</w:t>
      </w:r>
      <w:r>
        <w:rPr>
          <w:rFonts w:hint="eastAsia" w:hAnsi="宋体" w:cs="宋体"/>
          <w:sz w:val="36"/>
          <w:szCs w:val="36"/>
          <w:lang w:eastAsia="zh-CN"/>
        </w:rPr>
        <w:t>（未填写此表视为默认无偏离）</w:t>
      </w:r>
    </w:p>
    <w:tbl>
      <w:tblPr>
        <w:tblStyle w:val="61"/>
        <w:tblW w:w="0" w:type="auto"/>
        <w:tblInd w:w="-4" w:type="dxa"/>
        <w:tblLayout w:type="fixed"/>
        <w:tblCellMar>
          <w:top w:w="0" w:type="dxa"/>
          <w:left w:w="108" w:type="dxa"/>
          <w:bottom w:w="0" w:type="dxa"/>
          <w:right w:w="108" w:type="dxa"/>
        </w:tblCellMar>
      </w:tblPr>
      <w:tblGrid>
        <w:gridCol w:w="896"/>
        <w:gridCol w:w="1806"/>
        <w:gridCol w:w="2386"/>
        <w:gridCol w:w="2387"/>
        <w:gridCol w:w="2137"/>
      </w:tblGrid>
      <w:tr w14:paraId="0E6CC20A">
        <w:tblPrEx>
          <w:tblCellMar>
            <w:top w:w="0" w:type="dxa"/>
            <w:left w:w="108" w:type="dxa"/>
            <w:bottom w:w="0" w:type="dxa"/>
            <w:right w:w="108" w:type="dxa"/>
          </w:tblCellMar>
        </w:tblPrEx>
        <w:trPr>
          <w:trHeight w:val="918"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14:paraId="0F40042E">
            <w:pPr>
              <w:pStyle w:val="31"/>
              <w:adjustRightInd w:val="0"/>
              <w:snapToGrid w:val="0"/>
              <w:spacing w:line="360" w:lineRule="exact"/>
              <w:rPr>
                <w:rFonts w:hint="eastAsia" w:hAnsi="宋体" w:cs="宋体"/>
                <w:sz w:val="24"/>
              </w:rPr>
            </w:pPr>
            <w:r>
              <w:rPr>
                <w:rFonts w:hint="eastAsia" w:hAnsi="宋体" w:cs="宋体"/>
                <w:sz w:val="24"/>
              </w:rPr>
              <w:t>序 号</w:t>
            </w:r>
          </w:p>
        </w:tc>
        <w:tc>
          <w:tcPr>
            <w:tcW w:w="1806" w:type="dxa"/>
            <w:tcBorders>
              <w:top w:val="single" w:color="auto" w:sz="6" w:space="0"/>
              <w:left w:val="single" w:color="auto" w:sz="6" w:space="0"/>
              <w:bottom w:val="single" w:color="auto" w:sz="6" w:space="0"/>
              <w:right w:val="single" w:color="auto" w:sz="6" w:space="0"/>
            </w:tcBorders>
            <w:noWrap w:val="0"/>
            <w:vAlign w:val="center"/>
          </w:tcPr>
          <w:p w14:paraId="5C467D97">
            <w:pPr>
              <w:pStyle w:val="31"/>
              <w:adjustRightInd w:val="0"/>
              <w:snapToGrid w:val="0"/>
              <w:spacing w:line="360" w:lineRule="exact"/>
              <w:rPr>
                <w:rFonts w:hint="eastAsia" w:hAnsi="宋体" w:cs="宋体"/>
                <w:sz w:val="24"/>
              </w:rPr>
            </w:pPr>
            <w:r>
              <w:rPr>
                <w:rFonts w:hint="eastAsia" w:hAnsi="宋体" w:cs="宋体"/>
                <w:sz w:val="24"/>
              </w:rPr>
              <w:t>内容</w:t>
            </w:r>
          </w:p>
        </w:tc>
        <w:tc>
          <w:tcPr>
            <w:tcW w:w="2386" w:type="dxa"/>
            <w:tcBorders>
              <w:top w:val="single" w:color="auto" w:sz="6" w:space="0"/>
              <w:left w:val="single" w:color="auto" w:sz="6" w:space="0"/>
              <w:bottom w:val="single" w:color="auto" w:sz="6" w:space="0"/>
              <w:right w:val="single" w:color="auto" w:sz="6" w:space="0"/>
            </w:tcBorders>
            <w:noWrap w:val="0"/>
            <w:vAlign w:val="center"/>
          </w:tcPr>
          <w:p w14:paraId="741DB3B7">
            <w:pPr>
              <w:pStyle w:val="31"/>
              <w:adjustRightInd w:val="0"/>
              <w:snapToGrid w:val="0"/>
              <w:spacing w:line="360" w:lineRule="exact"/>
              <w:rPr>
                <w:rFonts w:hint="eastAsia" w:hAnsi="宋体" w:cs="宋体"/>
                <w:sz w:val="24"/>
              </w:rPr>
            </w:pPr>
            <w:r>
              <w:rPr>
                <w:rFonts w:hint="eastAsia" w:hAnsi="宋体" w:cs="宋体"/>
                <w:sz w:val="24"/>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7FD47A9F">
            <w:pPr>
              <w:pStyle w:val="31"/>
              <w:adjustRightInd w:val="0"/>
              <w:snapToGrid w:val="0"/>
              <w:spacing w:line="360" w:lineRule="exact"/>
              <w:rPr>
                <w:rFonts w:hint="eastAsia" w:hAnsi="宋体" w:cs="宋体"/>
                <w:sz w:val="24"/>
              </w:rPr>
            </w:pPr>
            <w:r>
              <w:rPr>
                <w:rFonts w:hint="eastAsia" w:hAnsi="宋体" w:cs="宋体"/>
                <w:sz w:val="24"/>
              </w:rPr>
              <w:t>投标文件对应规范</w:t>
            </w:r>
          </w:p>
        </w:tc>
        <w:tc>
          <w:tcPr>
            <w:tcW w:w="2137" w:type="dxa"/>
            <w:tcBorders>
              <w:top w:val="single" w:color="auto" w:sz="6" w:space="0"/>
              <w:left w:val="single" w:color="auto" w:sz="6" w:space="0"/>
              <w:bottom w:val="single" w:color="auto" w:sz="6" w:space="0"/>
              <w:right w:val="single" w:color="auto" w:sz="6" w:space="0"/>
            </w:tcBorders>
            <w:noWrap w:val="0"/>
            <w:vAlign w:val="center"/>
          </w:tcPr>
          <w:p w14:paraId="1F349998">
            <w:pPr>
              <w:pStyle w:val="31"/>
              <w:adjustRightInd w:val="0"/>
              <w:snapToGrid w:val="0"/>
              <w:spacing w:line="360" w:lineRule="exact"/>
              <w:rPr>
                <w:rFonts w:hint="eastAsia" w:hAnsi="宋体" w:cs="宋体"/>
                <w:sz w:val="24"/>
              </w:rPr>
            </w:pPr>
            <w:r>
              <w:rPr>
                <w:rFonts w:hint="eastAsia" w:hAnsi="宋体" w:cs="宋体"/>
                <w:sz w:val="24"/>
              </w:rPr>
              <w:t>备 注</w:t>
            </w:r>
          </w:p>
        </w:tc>
      </w:tr>
      <w:tr w14:paraId="16611F2B">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69889904">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18861FD3">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18805238">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4281BCD">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0B52AC3A">
            <w:pPr>
              <w:pStyle w:val="31"/>
              <w:adjustRightInd w:val="0"/>
              <w:snapToGrid w:val="0"/>
              <w:spacing w:line="360" w:lineRule="exact"/>
              <w:rPr>
                <w:rFonts w:hint="eastAsia" w:hAnsi="宋体" w:cs="宋体"/>
                <w:sz w:val="24"/>
              </w:rPr>
            </w:pPr>
          </w:p>
        </w:tc>
      </w:tr>
      <w:tr w14:paraId="3B2F53A7">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60D3FBFE">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491F9683">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7653D353">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277A435">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065FE68B">
            <w:pPr>
              <w:pStyle w:val="31"/>
              <w:adjustRightInd w:val="0"/>
              <w:snapToGrid w:val="0"/>
              <w:spacing w:line="360" w:lineRule="exact"/>
              <w:rPr>
                <w:rFonts w:hint="eastAsia" w:hAnsi="宋体" w:cs="宋体"/>
                <w:sz w:val="24"/>
              </w:rPr>
            </w:pPr>
          </w:p>
        </w:tc>
      </w:tr>
      <w:tr w14:paraId="14E0B292">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34B40FA1">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59C96D49">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7B39770B">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F094266">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1F947932">
            <w:pPr>
              <w:pStyle w:val="31"/>
              <w:adjustRightInd w:val="0"/>
              <w:snapToGrid w:val="0"/>
              <w:spacing w:line="360" w:lineRule="exact"/>
              <w:rPr>
                <w:rFonts w:hint="eastAsia" w:hAnsi="宋体" w:cs="宋体"/>
                <w:sz w:val="24"/>
              </w:rPr>
            </w:pPr>
          </w:p>
        </w:tc>
      </w:tr>
      <w:tr w14:paraId="31399EC0">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330AF80B">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0798EF08">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000B629C">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502C4033">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2BA996F6">
            <w:pPr>
              <w:pStyle w:val="31"/>
              <w:adjustRightInd w:val="0"/>
              <w:snapToGrid w:val="0"/>
              <w:spacing w:line="360" w:lineRule="exact"/>
              <w:rPr>
                <w:rFonts w:hint="eastAsia" w:hAnsi="宋体" w:cs="宋体"/>
                <w:sz w:val="24"/>
              </w:rPr>
            </w:pPr>
          </w:p>
        </w:tc>
      </w:tr>
      <w:tr w14:paraId="639AB77F">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6833BDAF">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0FA64AC6">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22E4883B">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1A6F52E">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354D2741">
            <w:pPr>
              <w:pStyle w:val="31"/>
              <w:adjustRightInd w:val="0"/>
              <w:snapToGrid w:val="0"/>
              <w:spacing w:line="360" w:lineRule="exact"/>
              <w:rPr>
                <w:rFonts w:hint="eastAsia" w:hAnsi="宋体" w:cs="宋体"/>
                <w:sz w:val="24"/>
              </w:rPr>
            </w:pPr>
          </w:p>
        </w:tc>
      </w:tr>
      <w:tr w14:paraId="3848C498">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7D300C2D">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1FD6343C">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7FF74771">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0242E86">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524964F5">
            <w:pPr>
              <w:pStyle w:val="31"/>
              <w:adjustRightInd w:val="0"/>
              <w:snapToGrid w:val="0"/>
              <w:spacing w:line="360" w:lineRule="exact"/>
              <w:rPr>
                <w:rFonts w:hint="eastAsia" w:hAnsi="宋体" w:cs="宋体"/>
                <w:sz w:val="24"/>
              </w:rPr>
            </w:pPr>
          </w:p>
        </w:tc>
      </w:tr>
      <w:tr w14:paraId="62BDA04F">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68B60746">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30FC518A">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3C874C54">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AD19B11">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1C5461FD">
            <w:pPr>
              <w:pStyle w:val="31"/>
              <w:adjustRightInd w:val="0"/>
              <w:snapToGrid w:val="0"/>
              <w:spacing w:line="360" w:lineRule="exact"/>
              <w:rPr>
                <w:rFonts w:hint="eastAsia" w:hAnsi="宋体" w:cs="宋体"/>
                <w:sz w:val="24"/>
              </w:rPr>
            </w:pPr>
          </w:p>
        </w:tc>
      </w:tr>
      <w:tr w14:paraId="7300504D">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588CC2C7">
            <w:pPr>
              <w:pStyle w:val="31"/>
              <w:adjustRightInd w:val="0"/>
              <w:snapToGrid w:val="0"/>
              <w:spacing w:line="360" w:lineRule="exact"/>
              <w:rPr>
                <w:rFonts w:hint="eastAsia" w:hAnsi="宋体" w:cs="宋体"/>
                <w:sz w:val="24"/>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6BEFCFD9">
            <w:pPr>
              <w:pStyle w:val="31"/>
              <w:adjustRightInd w:val="0"/>
              <w:snapToGrid w:val="0"/>
              <w:spacing w:line="360" w:lineRule="exact"/>
              <w:rPr>
                <w:rFonts w:hint="eastAsia" w:hAnsi="宋体" w:cs="宋体"/>
                <w:sz w:val="24"/>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08C14582">
            <w:pPr>
              <w:pStyle w:val="31"/>
              <w:adjustRightInd w:val="0"/>
              <w:snapToGrid w:val="0"/>
              <w:spacing w:line="360" w:lineRule="exact"/>
              <w:rPr>
                <w:rFonts w:hint="eastAsia" w:hAnsi="宋体" w:cs="宋体"/>
                <w:sz w:val="24"/>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72817C1">
            <w:pPr>
              <w:pStyle w:val="31"/>
              <w:adjustRightInd w:val="0"/>
              <w:snapToGrid w:val="0"/>
              <w:spacing w:line="360" w:lineRule="exact"/>
              <w:rPr>
                <w:rFonts w:hint="eastAsia" w:hAnsi="宋体" w:cs="宋体"/>
                <w:sz w:val="24"/>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544EC880">
            <w:pPr>
              <w:pStyle w:val="31"/>
              <w:adjustRightInd w:val="0"/>
              <w:snapToGrid w:val="0"/>
              <w:spacing w:line="360" w:lineRule="exact"/>
              <w:rPr>
                <w:rFonts w:hint="eastAsia" w:hAnsi="宋体" w:cs="宋体"/>
                <w:sz w:val="24"/>
              </w:rPr>
            </w:pPr>
          </w:p>
        </w:tc>
      </w:tr>
    </w:tbl>
    <w:p w14:paraId="6454EC94">
      <w:pPr>
        <w:pStyle w:val="31"/>
        <w:adjustRightInd w:val="0"/>
        <w:snapToGrid w:val="0"/>
        <w:spacing w:line="360" w:lineRule="exact"/>
        <w:rPr>
          <w:rFonts w:hint="eastAsia" w:hAnsi="宋体" w:cs="宋体"/>
          <w:sz w:val="24"/>
        </w:rPr>
      </w:pPr>
      <w:r>
        <w:rPr>
          <w:rFonts w:hint="eastAsia" w:hAnsi="宋体" w:cs="宋体"/>
          <w:sz w:val="24"/>
        </w:rPr>
        <w:t xml:space="preserve">供应商盖章：               </w:t>
      </w:r>
    </w:p>
    <w:p w14:paraId="7A28E7A2">
      <w:pPr>
        <w:autoSpaceDE w:val="0"/>
        <w:autoSpaceDN w:val="0"/>
        <w:adjustRightInd w:val="0"/>
        <w:spacing w:line="360" w:lineRule="exact"/>
        <w:ind w:firstLine="687" w:firstLineChars="285"/>
        <w:outlineLvl w:val="0"/>
        <w:rPr>
          <w:rFonts w:hint="eastAsia" w:hAnsi="宋体"/>
          <w:b/>
          <w:bCs/>
          <w:sz w:val="24"/>
        </w:rPr>
      </w:pPr>
    </w:p>
    <w:p w14:paraId="231CCC64">
      <w:pPr>
        <w:autoSpaceDE w:val="0"/>
        <w:autoSpaceDN w:val="0"/>
        <w:adjustRightInd w:val="0"/>
        <w:spacing w:line="360" w:lineRule="exact"/>
        <w:ind w:firstLine="687" w:firstLineChars="285"/>
        <w:outlineLvl w:val="0"/>
        <w:rPr>
          <w:rFonts w:hint="eastAsia" w:hAnsi="宋体"/>
          <w:b/>
          <w:bCs/>
          <w:sz w:val="24"/>
        </w:rPr>
      </w:pPr>
    </w:p>
    <w:p w14:paraId="502F9CE0">
      <w:pPr>
        <w:pStyle w:val="81"/>
        <w:rPr>
          <w:rFonts w:hint="eastAsia" w:hAnsi="宋体"/>
          <w:b/>
          <w:bCs/>
          <w:sz w:val="24"/>
        </w:rPr>
      </w:pPr>
    </w:p>
    <w:p w14:paraId="48B191BC">
      <w:pPr>
        <w:pStyle w:val="24"/>
        <w:rPr>
          <w:rFonts w:hint="eastAsia"/>
        </w:rPr>
      </w:pPr>
    </w:p>
    <w:p w14:paraId="1B79E151">
      <w:pPr>
        <w:autoSpaceDE w:val="0"/>
        <w:autoSpaceDN w:val="0"/>
        <w:adjustRightInd w:val="0"/>
        <w:spacing w:line="360" w:lineRule="exact"/>
        <w:ind w:firstLine="687" w:firstLineChars="285"/>
        <w:outlineLvl w:val="0"/>
        <w:rPr>
          <w:rFonts w:hint="eastAsia" w:hAnsi="宋体"/>
          <w:b/>
          <w:bCs/>
          <w:sz w:val="24"/>
        </w:rPr>
      </w:pPr>
    </w:p>
    <w:p w14:paraId="66ED5F40">
      <w:pPr>
        <w:pStyle w:val="31"/>
        <w:adjustRightInd w:val="0"/>
        <w:snapToGrid w:val="0"/>
        <w:spacing w:line="360" w:lineRule="exact"/>
        <w:ind w:firstLine="2891" w:firstLineChars="800"/>
        <w:rPr>
          <w:rFonts w:hAnsi="宋体"/>
          <w:b/>
          <w:bCs/>
          <w:sz w:val="36"/>
          <w:szCs w:val="36"/>
        </w:rPr>
      </w:pPr>
      <w:r>
        <w:rPr>
          <w:rFonts w:hint="eastAsia" w:hAnsi="宋体"/>
          <w:b/>
          <w:bCs/>
          <w:sz w:val="36"/>
          <w:szCs w:val="36"/>
        </w:rPr>
        <w:t xml:space="preserve">  </w:t>
      </w:r>
    </w:p>
    <w:p w14:paraId="37C4BC38">
      <w:pPr>
        <w:pStyle w:val="31"/>
        <w:adjustRightInd w:val="0"/>
        <w:snapToGrid w:val="0"/>
        <w:spacing w:line="360" w:lineRule="exact"/>
        <w:ind w:firstLine="2530" w:firstLineChars="700"/>
        <w:rPr>
          <w:rFonts w:hint="eastAsia" w:hAnsi="宋体"/>
          <w:b/>
          <w:bCs/>
          <w:sz w:val="36"/>
          <w:szCs w:val="36"/>
        </w:rPr>
      </w:pPr>
    </w:p>
    <w:p w14:paraId="2A495C1E">
      <w:pPr>
        <w:tabs>
          <w:tab w:val="left" w:pos="720"/>
          <w:tab w:val="left" w:pos="900"/>
        </w:tabs>
        <w:spacing w:line="360" w:lineRule="exact"/>
        <w:ind w:left="5760" w:leftChars="2400" w:firstLine="120" w:firstLineChars="50"/>
        <w:rPr>
          <w:rFonts w:ascii="仿宋" w:hAnsi="仿宋" w:eastAsia="仿宋"/>
          <w:sz w:val="24"/>
        </w:rPr>
        <w:sectPr>
          <w:pgSz w:w="11906" w:h="16838"/>
          <w:pgMar w:top="1474" w:right="1797" w:bottom="1247" w:left="1797" w:header="720" w:footer="720" w:gutter="0"/>
          <w:pgNumType w:fmt="decimal"/>
          <w:cols w:space="720" w:num="1"/>
        </w:sectPr>
      </w:pPr>
    </w:p>
    <w:p w14:paraId="1F867D42">
      <w:pPr>
        <w:pStyle w:val="31"/>
        <w:adjustRightInd w:val="0"/>
        <w:snapToGrid w:val="0"/>
        <w:spacing w:before="312" w:beforeLines="100" w:line="360" w:lineRule="exact"/>
        <w:ind w:firstLine="2520" w:firstLineChars="700"/>
        <w:jc w:val="both"/>
        <w:outlineLvl w:val="0"/>
        <w:rPr>
          <w:rFonts w:hint="eastAsia" w:hAnsi="宋体" w:cs="宋体"/>
          <w:sz w:val="24"/>
        </w:rPr>
      </w:pPr>
      <w:r>
        <w:rPr>
          <w:rFonts w:hint="eastAsia" w:hAnsi="宋体" w:cs="宋体"/>
          <w:sz w:val="36"/>
          <w:szCs w:val="36"/>
          <w:lang w:val="en-US" w:eastAsia="zh-CN"/>
        </w:rPr>
        <w:t>4.</w:t>
      </w:r>
      <w:r>
        <w:rPr>
          <w:rFonts w:hint="eastAsia" w:hAnsi="宋体" w:cs="宋体"/>
          <w:sz w:val="36"/>
          <w:szCs w:val="36"/>
        </w:rPr>
        <w:t>投标供应商情况声明</w:t>
      </w:r>
    </w:p>
    <w:p w14:paraId="011FB13E">
      <w:pPr>
        <w:spacing w:line="360" w:lineRule="exact"/>
        <w:outlineLvl w:val="0"/>
        <w:rPr>
          <w:rFonts w:hint="eastAsia" w:ascii="宋体" w:hAnsi="宋体" w:cs="宋体"/>
          <w:sz w:val="24"/>
        </w:rPr>
      </w:pPr>
      <w:r>
        <w:rPr>
          <w:rFonts w:hint="eastAsia" w:ascii="宋体" w:hAnsi="宋体" w:cs="宋体"/>
          <w:sz w:val="24"/>
        </w:rPr>
        <w:t>1. 名称及概况：</w:t>
      </w:r>
    </w:p>
    <w:p w14:paraId="630E4833">
      <w:pPr>
        <w:spacing w:line="360" w:lineRule="exact"/>
        <w:rPr>
          <w:rFonts w:hint="eastAsia" w:ascii="宋体" w:hAnsi="宋体" w:cs="宋体"/>
          <w:sz w:val="24"/>
        </w:rPr>
      </w:pPr>
      <w:r>
        <w:rPr>
          <w:rFonts w:hint="eastAsia" w:ascii="宋体" w:hAnsi="宋体" w:cs="宋体"/>
          <w:sz w:val="24"/>
        </w:rPr>
        <w:t>（1）投标供应商名称：</w:t>
      </w:r>
      <w:r>
        <w:rPr>
          <w:rFonts w:hint="eastAsia" w:ascii="宋体" w:hAnsi="宋体" w:cs="宋体"/>
          <w:sz w:val="24"/>
          <w:u w:val="single"/>
        </w:rPr>
        <w:t xml:space="preserve">                           </w:t>
      </w:r>
    </w:p>
    <w:p w14:paraId="530B1C2D">
      <w:pPr>
        <w:spacing w:line="360" w:lineRule="exact"/>
        <w:rPr>
          <w:rFonts w:hint="eastAsia" w:ascii="宋体" w:hAnsi="宋体" w:cs="宋体"/>
          <w:sz w:val="24"/>
        </w:rPr>
      </w:pPr>
      <w:r>
        <w:rPr>
          <w:rFonts w:hint="eastAsia" w:ascii="宋体" w:hAnsi="宋体" w:cs="宋体"/>
          <w:sz w:val="24"/>
        </w:rPr>
        <w:t>（2）总部地址：</w:t>
      </w:r>
      <w:r>
        <w:rPr>
          <w:rFonts w:hint="eastAsia" w:ascii="宋体" w:hAnsi="宋体" w:cs="宋体"/>
          <w:sz w:val="24"/>
          <w:u w:val="single"/>
        </w:rPr>
        <w:t xml:space="preserve">                             </w:t>
      </w:r>
    </w:p>
    <w:p w14:paraId="2A2EF094">
      <w:pPr>
        <w:spacing w:line="360" w:lineRule="exact"/>
        <w:ind w:firstLine="600"/>
        <w:rPr>
          <w:rFonts w:hint="eastAsia" w:ascii="宋体" w:hAnsi="宋体" w:cs="宋体"/>
          <w:sz w:val="24"/>
        </w:rPr>
      </w:pPr>
      <w:r>
        <w:rPr>
          <w:rFonts w:hint="eastAsia" w:ascii="宋体" w:hAnsi="宋体" w:cs="宋体"/>
          <w:sz w:val="24"/>
        </w:rPr>
        <w:t>传真/电话号码：</w:t>
      </w:r>
      <w:r>
        <w:rPr>
          <w:rFonts w:hint="eastAsia" w:ascii="宋体" w:hAnsi="宋体" w:cs="宋体"/>
          <w:sz w:val="24"/>
          <w:u w:val="single"/>
        </w:rPr>
        <w:t xml:space="preserve">                        </w:t>
      </w:r>
    </w:p>
    <w:p w14:paraId="04A6D837">
      <w:pPr>
        <w:spacing w:line="360" w:lineRule="exact"/>
        <w:rPr>
          <w:rFonts w:hint="eastAsia" w:ascii="宋体" w:hAnsi="宋体" w:cs="宋体"/>
          <w:sz w:val="24"/>
        </w:rPr>
      </w:pPr>
      <w:r>
        <w:rPr>
          <w:rFonts w:hint="eastAsia" w:ascii="宋体" w:hAnsi="宋体" w:cs="宋体"/>
          <w:sz w:val="24"/>
        </w:rPr>
        <w:t>（3）成立或注册日期：</w:t>
      </w:r>
      <w:r>
        <w:rPr>
          <w:rFonts w:hint="eastAsia" w:ascii="宋体" w:hAnsi="宋体" w:cs="宋体"/>
          <w:sz w:val="24"/>
          <w:u w:val="single"/>
        </w:rPr>
        <w:t xml:space="preserve">                        </w:t>
      </w:r>
    </w:p>
    <w:p w14:paraId="6163C21A">
      <w:pPr>
        <w:spacing w:line="360" w:lineRule="exact"/>
        <w:rPr>
          <w:rFonts w:hint="eastAsia" w:ascii="宋体" w:hAnsi="宋体" w:cs="宋体"/>
          <w:sz w:val="24"/>
        </w:rPr>
      </w:pPr>
      <w:r>
        <w:rPr>
          <w:rFonts w:hint="eastAsia" w:ascii="宋体" w:hAnsi="宋体" w:cs="宋体"/>
          <w:sz w:val="24"/>
        </w:rPr>
        <w:t>（4）实收资本：</w:t>
      </w:r>
      <w:r>
        <w:rPr>
          <w:rFonts w:hint="eastAsia" w:ascii="宋体" w:hAnsi="宋体" w:cs="宋体"/>
          <w:sz w:val="24"/>
          <w:u w:val="single"/>
        </w:rPr>
        <w:t xml:space="preserve">                              </w:t>
      </w:r>
    </w:p>
    <w:p w14:paraId="780D6C41">
      <w:pPr>
        <w:spacing w:line="360" w:lineRule="exact"/>
        <w:rPr>
          <w:rFonts w:hint="eastAsia" w:ascii="宋体" w:hAnsi="宋体" w:cs="宋体"/>
          <w:sz w:val="24"/>
        </w:rPr>
      </w:pPr>
      <w:r>
        <w:rPr>
          <w:rFonts w:hint="eastAsia" w:ascii="宋体" w:hAnsi="宋体" w:cs="宋体"/>
          <w:sz w:val="24"/>
        </w:rPr>
        <w:t>（5）近期资产负债表（到</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10B5D30F">
      <w:pPr>
        <w:spacing w:line="360" w:lineRule="exact"/>
        <w:rPr>
          <w:rFonts w:hint="eastAsia" w:ascii="宋体" w:hAnsi="宋体" w:cs="宋体"/>
          <w:sz w:val="24"/>
        </w:rPr>
      </w:pPr>
      <w:r>
        <w:rPr>
          <w:rFonts w:hint="eastAsia" w:ascii="宋体" w:hAnsi="宋体" w:cs="宋体"/>
          <w:sz w:val="24"/>
        </w:rPr>
        <w:t xml:space="preserve">  1）固定资产：</w:t>
      </w:r>
      <w:r>
        <w:rPr>
          <w:rFonts w:hint="eastAsia" w:ascii="宋体" w:hAnsi="宋体" w:cs="宋体"/>
          <w:sz w:val="24"/>
          <w:u w:val="single"/>
        </w:rPr>
        <w:t xml:space="preserve">               </w:t>
      </w:r>
    </w:p>
    <w:p w14:paraId="22C256D1">
      <w:pPr>
        <w:spacing w:line="360" w:lineRule="exact"/>
        <w:rPr>
          <w:rFonts w:hint="eastAsia" w:ascii="宋体" w:hAnsi="宋体" w:cs="宋体"/>
          <w:sz w:val="24"/>
        </w:rPr>
      </w:pPr>
      <w:r>
        <w:rPr>
          <w:rFonts w:hint="eastAsia" w:ascii="宋体" w:hAnsi="宋体" w:cs="宋体"/>
          <w:sz w:val="24"/>
        </w:rPr>
        <w:t xml:space="preserve">  2）流动资产：</w:t>
      </w:r>
      <w:r>
        <w:rPr>
          <w:rFonts w:hint="eastAsia" w:ascii="宋体" w:hAnsi="宋体" w:cs="宋体"/>
          <w:sz w:val="24"/>
          <w:u w:val="single"/>
        </w:rPr>
        <w:t xml:space="preserve">               </w:t>
      </w:r>
    </w:p>
    <w:p w14:paraId="76C26C86">
      <w:pPr>
        <w:spacing w:line="360" w:lineRule="exact"/>
        <w:rPr>
          <w:rFonts w:hint="eastAsia" w:ascii="宋体" w:hAnsi="宋体" w:cs="宋体"/>
          <w:sz w:val="24"/>
        </w:rPr>
      </w:pPr>
      <w:r>
        <w:rPr>
          <w:rFonts w:hint="eastAsia" w:ascii="宋体" w:hAnsi="宋体" w:cs="宋体"/>
          <w:sz w:val="24"/>
        </w:rPr>
        <w:t xml:space="preserve">  3）长期负债：</w:t>
      </w:r>
      <w:r>
        <w:rPr>
          <w:rFonts w:hint="eastAsia" w:ascii="宋体" w:hAnsi="宋体" w:cs="宋体"/>
          <w:sz w:val="24"/>
          <w:u w:val="single"/>
        </w:rPr>
        <w:t xml:space="preserve">               </w:t>
      </w:r>
    </w:p>
    <w:p w14:paraId="2BAB4201">
      <w:pPr>
        <w:spacing w:line="360" w:lineRule="exact"/>
        <w:rPr>
          <w:rFonts w:hint="eastAsia" w:ascii="宋体" w:hAnsi="宋体" w:cs="宋体"/>
          <w:sz w:val="24"/>
        </w:rPr>
      </w:pPr>
      <w:r>
        <w:rPr>
          <w:rFonts w:hint="eastAsia" w:ascii="宋体" w:hAnsi="宋体" w:cs="宋体"/>
          <w:sz w:val="24"/>
        </w:rPr>
        <w:t xml:space="preserve">  4）流动负债：</w:t>
      </w:r>
      <w:r>
        <w:rPr>
          <w:rFonts w:hint="eastAsia" w:ascii="宋体" w:hAnsi="宋体" w:cs="宋体"/>
          <w:sz w:val="24"/>
          <w:u w:val="single"/>
        </w:rPr>
        <w:t xml:space="preserve">               </w:t>
      </w:r>
    </w:p>
    <w:p w14:paraId="69A0EE29">
      <w:pPr>
        <w:spacing w:line="360" w:lineRule="exact"/>
        <w:rPr>
          <w:rFonts w:hint="eastAsia" w:ascii="宋体" w:hAnsi="宋体" w:cs="宋体"/>
          <w:sz w:val="24"/>
        </w:rPr>
      </w:pPr>
      <w:r>
        <w:rPr>
          <w:rFonts w:hint="eastAsia" w:ascii="宋体" w:hAnsi="宋体" w:cs="宋体"/>
          <w:sz w:val="24"/>
        </w:rPr>
        <w:t xml:space="preserve">  5）净值：</w:t>
      </w:r>
      <w:r>
        <w:rPr>
          <w:rFonts w:hint="eastAsia" w:ascii="宋体" w:hAnsi="宋体" w:cs="宋体"/>
          <w:sz w:val="24"/>
          <w:u w:val="single"/>
        </w:rPr>
        <w:t xml:space="preserve">                   </w:t>
      </w:r>
    </w:p>
    <w:p w14:paraId="78A2601A">
      <w:pPr>
        <w:spacing w:line="360" w:lineRule="exact"/>
        <w:rPr>
          <w:rFonts w:hint="eastAsia" w:ascii="宋体" w:hAnsi="宋体" w:cs="宋体"/>
          <w:sz w:val="24"/>
        </w:rPr>
      </w:pPr>
      <w:r>
        <w:rPr>
          <w:rFonts w:hint="eastAsia" w:ascii="宋体" w:hAnsi="宋体" w:cs="宋体"/>
          <w:sz w:val="24"/>
        </w:rPr>
        <w:t>（6）主要负责人姓名：</w:t>
      </w:r>
      <w:r>
        <w:rPr>
          <w:rFonts w:hint="eastAsia" w:ascii="宋体" w:hAnsi="宋体" w:cs="宋体"/>
          <w:sz w:val="24"/>
          <w:u w:val="single"/>
        </w:rPr>
        <w:t xml:space="preserve">                      </w:t>
      </w:r>
    </w:p>
    <w:p w14:paraId="3236E1FD">
      <w:pPr>
        <w:spacing w:line="360" w:lineRule="exact"/>
        <w:ind w:left="720" w:hanging="720" w:hangingChars="300"/>
        <w:jc w:val="left"/>
        <w:rPr>
          <w:rFonts w:hint="eastAsia" w:ascii="宋体" w:hAnsi="宋体" w:cs="宋体"/>
          <w:sz w:val="24"/>
        </w:rPr>
      </w:pPr>
      <w:r>
        <w:rPr>
          <w:rFonts w:hint="eastAsia" w:ascii="宋体" w:hAnsi="宋体" w:cs="宋体"/>
          <w:sz w:val="24"/>
        </w:rPr>
        <w:t>2．企业生产设备及规模：</w:t>
      </w:r>
    </w:p>
    <w:p w14:paraId="30DD0C78">
      <w:pPr>
        <w:spacing w:line="360" w:lineRule="exact"/>
        <w:ind w:left="720" w:hanging="720" w:hangingChars="300"/>
        <w:jc w:val="left"/>
        <w:outlineLvl w:val="0"/>
        <w:rPr>
          <w:rFonts w:hint="eastAsia" w:ascii="宋体" w:hAnsi="宋体" w:cs="宋体"/>
          <w:sz w:val="24"/>
        </w:rPr>
      </w:pPr>
      <w:r>
        <w:rPr>
          <w:rFonts w:hint="eastAsia" w:ascii="宋体" w:hAnsi="宋体" w:cs="宋体"/>
          <w:sz w:val="24"/>
        </w:rPr>
        <w:t>3. 企业人员情况：</w:t>
      </w:r>
    </w:p>
    <w:p w14:paraId="66EB3883">
      <w:pPr>
        <w:spacing w:line="360" w:lineRule="exact"/>
        <w:rPr>
          <w:rFonts w:hint="eastAsia" w:ascii="宋体" w:hAnsi="宋体" w:cs="宋体"/>
          <w:sz w:val="24"/>
        </w:rPr>
      </w:pPr>
      <w:r>
        <w:rPr>
          <w:rFonts w:hint="eastAsia" w:ascii="宋体" w:hAnsi="宋体" w:cs="宋体"/>
          <w:sz w:val="24"/>
        </w:rPr>
        <w:t>职工（在职）人数</w:t>
      </w:r>
      <w:r>
        <w:rPr>
          <w:rFonts w:hint="eastAsia" w:ascii="宋体" w:hAnsi="宋体" w:cs="宋体"/>
          <w:sz w:val="24"/>
          <w:u w:val="single"/>
        </w:rPr>
        <w:t xml:space="preserve">       </w:t>
      </w:r>
      <w:r>
        <w:rPr>
          <w:rFonts w:hint="eastAsia" w:ascii="宋体" w:hAnsi="宋体" w:cs="宋体"/>
          <w:sz w:val="24"/>
        </w:rPr>
        <w:t>人，其中技术人员</w:t>
      </w:r>
      <w:r>
        <w:rPr>
          <w:rFonts w:hint="eastAsia" w:ascii="宋体" w:hAnsi="宋体" w:cs="宋体"/>
          <w:sz w:val="24"/>
          <w:u w:val="single"/>
        </w:rPr>
        <w:t xml:space="preserve">       </w:t>
      </w:r>
      <w:r>
        <w:rPr>
          <w:rFonts w:hint="eastAsia" w:ascii="宋体" w:hAnsi="宋体" w:cs="宋体"/>
          <w:sz w:val="24"/>
        </w:rPr>
        <w:t>人，</w:t>
      </w:r>
    </w:p>
    <w:p w14:paraId="329FF739">
      <w:pPr>
        <w:spacing w:line="360" w:lineRule="exact"/>
        <w:ind w:left="720" w:hanging="720" w:hangingChars="300"/>
        <w:jc w:val="left"/>
        <w:outlineLvl w:val="0"/>
        <w:rPr>
          <w:rFonts w:hint="eastAsia" w:ascii="宋体" w:hAnsi="宋体" w:cs="宋体"/>
          <w:sz w:val="24"/>
          <w:u w:val="single"/>
        </w:rPr>
      </w:pPr>
      <w:r>
        <w:rPr>
          <w:rFonts w:hint="eastAsia" w:ascii="宋体" w:hAnsi="宋体" w:cs="宋体"/>
          <w:sz w:val="24"/>
        </w:rPr>
        <w:t>4. 近三年的年营业总额</w:t>
      </w:r>
      <w:r>
        <w:rPr>
          <w:rFonts w:hint="eastAsia" w:ascii="宋体" w:hAnsi="宋体" w:cs="宋体"/>
          <w:sz w:val="24"/>
          <w:u w:val="single"/>
        </w:rPr>
        <w:t xml:space="preserve">                       </w:t>
      </w:r>
    </w:p>
    <w:p w14:paraId="7D2A39AB">
      <w:pPr>
        <w:spacing w:line="360" w:lineRule="exact"/>
        <w:ind w:left="-1" w:leftChars="-1" w:hanging="1"/>
        <w:jc w:val="left"/>
        <w:outlineLvl w:val="0"/>
        <w:rPr>
          <w:rFonts w:hint="eastAsia" w:ascii="宋体" w:hAnsi="宋体" w:cs="宋体"/>
          <w:sz w:val="24"/>
        </w:rPr>
      </w:pPr>
      <w:r>
        <w:rPr>
          <w:rFonts w:hint="eastAsia" w:ascii="宋体" w:hAnsi="宋体" w:cs="宋体"/>
          <w:sz w:val="24"/>
        </w:rPr>
        <w:t>5. 我单位近三年内，在经营活动中没有重大违法记录，特此承诺。 若招标采购单位在本项目采购过程中发现我单位近三年内在经营活动中有重大违法记录，我单位将无条件地退出本项目的招标，并承担因此引起的一切后果。</w:t>
      </w:r>
    </w:p>
    <w:p w14:paraId="036A7A1F">
      <w:pPr>
        <w:spacing w:line="360" w:lineRule="exact"/>
        <w:ind w:firstLine="240" w:firstLineChars="100"/>
        <w:rPr>
          <w:rFonts w:hint="eastAsia" w:ascii="宋体" w:hAnsi="宋体" w:cs="宋体"/>
          <w:sz w:val="24"/>
        </w:rPr>
      </w:pPr>
      <w:r>
        <w:rPr>
          <w:rFonts w:hint="eastAsia" w:ascii="宋体" w:hAnsi="宋体" w:cs="宋体"/>
          <w:sz w:val="24"/>
        </w:rPr>
        <w:t>兹证明上述声明是真实、正确的、并提供了全部能提供的资料和数据，我们同意遵照贵方要求出示有关证明文件。</w:t>
      </w:r>
    </w:p>
    <w:p w14:paraId="44DEF25B">
      <w:pPr>
        <w:spacing w:line="360" w:lineRule="exact"/>
        <w:rPr>
          <w:rFonts w:hint="eastAsia" w:ascii="宋体" w:hAnsi="宋体" w:cs="宋体"/>
          <w:sz w:val="24"/>
        </w:rPr>
      </w:pPr>
    </w:p>
    <w:p w14:paraId="1C0AE486">
      <w:pPr>
        <w:spacing w:line="360" w:lineRule="exact"/>
        <w:rPr>
          <w:rFonts w:hint="eastAsia" w:ascii="宋体" w:hAnsi="宋体" w:cs="宋体"/>
          <w:sz w:val="24"/>
        </w:rPr>
      </w:pPr>
      <w:r>
        <w:rPr>
          <w:rFonts w:hint="eastAsia" w:ascii="宋体" w:hAnsi="宋体" w:cs="宋体"/>
          <w:sz w:val="24"/>
        </w:rPr>
        <w:t>投标供应商名称</w:t>
      </w:r>
      <w:r>
        <w:rPr>
          <w:rFonts w:hint="eastAsia" w:ascii="宋体" w:hAnsi="宋体" w:cs="宋体"/>
          <w:sz w:val="24"/>
          <w:u w:val="single"/>
        </w:rPr>
        <w:t xml:space="preserve">                               （盖章）</w:t>
      </w:r>
    </w:p>
    <w:p w14:paraId="1601F959">
      <w:pPr>
        <w:spacing w:line="360" w:lineRule="exact"/>
        <w:rPr>
          <w:rFonts w:hint="eastAsia" w:ascii="宋体" w:hAnsi="宋体" w:cs="宋体"/>
          <w:sz w:val="24"/>
        </w:rPr>
      </w:pPr>
      <w:r>
        <w:rPr>
          <w:rFonts w:hint="eastAsia" w:ascii="宋体" w:hAnsi="宋体" w:cs="宋体"/>
          <w:sz w:val="24"/>
        </w:rPr>
        <w:t>法定代表人姓名和职务</w:t>
      </w:r>
      <w:r>
        <w:rPr>
          <w:rFonts w:hint="eastAsia" w:ascii="宋体" w:hAnsi="宋体" w:cs="宋体"/>
          <w:sz w:val="24"/>
          <w:u w:val="single"/>
        </w:rPr>
        <w:t xml:space="preserve">                     </w:t>
      </w:r>
    </w:p>
    <w:p w14:paraId="738F311C">
      <w:pPr>
        <w:spacing w:line="360" w:lineRule="exact"/>
        <w:rPr>
          <w:rFonts w:hint="eastAsia" w:ascii="宋体" w:hAnsi="宋体" w:cs="宋体"/>
          <w:sz w:val="24"/>
        </w:rPr>
      </w:pPr>
      <w:r>
        <w:rPr>
          <w:rFonts w:hint="eastAsia" w:ascii="宋体" w:hAnsi="宋体" w:cs="宋体"/>
          <w:sz w:val="24"/>
        </w:rPr>
        <w:t>授权代表人签字</w:t>
      </w:r>
      <w:r>
        <w:rPr>
          <w:rFonts w:hint="eastAsia" w:ascii="宋体" w:hAnsi="宋体" w:cs="宋体"/>
          <w:sz w:val="24"/>
          <w:u w:val="single"/>
        </w:rPr>
        <w:t xml:space="preserve">                           </w:t>
      </w:r>
    </w:p>
    <w:p w14:paraId="3FC1C5FC">
      <w:pPr>
        <w:spacing w:line="360" w:lineRule="exact"/>
        <w:rPr>
          <w:rFonts w:hint="eastAsia" w:ascii="宋体" w:hAnsi="宋体" w:cs="宋体"/>
          <w:sz w:val="24"/>
        </w:rPr>
      </w:pPr>
      <w:r>
        <w:rPr>
          <w:rFonts w:hint="eastAsia" w:ascii="宋体" w:hAnsi="宋体" w:cs="宋体"/>
          <w:sz w:val="24"/>
        </w:rPr>
        <w:t>签字日期</w:t>
      </w:r>
      <w:r>
        <w:rPr>
          <w:rFonts w:hint="eastAsia" w:ascii="宋体" w:hAnsi="宋体" w:cs="宋体"/>
          <w:sz w:val="24"/>
          <w:u w:val="single"/>
        </w:rPr>
        <w:t xml:space="preserve">                                 </w:t>
      </w:r>
    </w:p>
    <w:p w14:paraId="47964881">
      <w:pPr>
        <w:spacing w:line="360" w:lineRule="exact"/>
        <w:jc w:val="left"/>
        <w:rPr>
          <w:rFonts w:hint="eastAsia" w:ascii="宋体" w:hAnsi="宋体" w:cs="宋体"/>
          <w:sz w:val="24"/>
          <w:u w:val="single"/>
        </w:rPr>
      </w:pPr>
      <w:r>
        <w:rPr>
          <w:rFonts w:hint="eastAsia" w:ascii="宋体" w:hAnsi="宋体" w:cs="宋体"/>
          <w:sz w:val="24"/>
        </w:rPr>
        <w:t>电子邮件</w:t>
      </w:r>
      <w:r>
        <w:rPr>
          <w:rFonts w:hint="eastAsia" w:ascii="宋体" w:hAnsi="宋体" w:cs="宋体"/>
          <w:sz w:val="24"/>
          <w:u w:val="single"/>
        </w:rPr>
        <w:t xml:space="preserve">                                 </w:t>
      </w:r>
    </w:p>
    <w:p w14:paraId="4B6C990B">
      <w:pPr>
        <w:spacing w:line="360" w:lineRule="exact"/>
        <w:outlineLvl w:val="0"/>
        <w:rPr>
          <w:rFonts w:hint="eastAsia" w:ascii="宋体" w:hAnsi="宋体" w:cs="宋体"/>
          <w:sz w:val="24"/>
        </w:rPr>
      </w:pPr>
      <w:bookmarkStart w:id="22" w:name="_Toc157410901"/>
      <w:r>
        <w:rPr>
          <w:rFonts w:hint="eastAsia" w:ascii="宋体" w:hAnsi="宋体" w:cs="宋体"/>
          <w:sz w:val="24"/>
        </w:rPr>
        <w:t>5. 投标供应商有效营业执照副本和税务登记证（复印件，加盖单位公章）</w:t>
      </w:r>
    </w:p>
    <w:p w14:paraId="347EA3FC">
      <w:pPr>
        <w:pStyle w:val="31"/>
        <w:adjustRightInd w:val="0"/>
        <w:snapToGrid w:val="0"/>
        <w:spacing w:line="360" w:lineRule="exact"/>
        <w:rPr>
          <w:rFonts w:hint="eastAsia" w:hAnsi="宋体" w:cs="宋体"/>
          <w:sz w:val="24"/>
          <w:szCs w:val="24"/>
        </w:rPr>
      </w:pPr>
      <w:r>
        <w:rPr>
          <w:rFonts w:hint="eastAsia" w:hAnsi="宋体" w:cs="宋体"/>
          <w:sz w:val="24"/>
          <w:szCs w:val="24"/>
        </w:rPr>
        <w:t>6．投标供应商资格、资质及招标文件要求提供的资格证明、证书（复印件，加盖单位公章）</w:t>
      </w:r>
    </w:p>
    <w:bookmarkEnd w:id="22"/>
    <w:p w14:paraId="680850CB">
      <w:pPr>
        <w:snapToGrid w:val="0"/>
        <w:spacing w:line="360" w:lineRule="exact"/>
        <w:rPr>
          <w:rFonts w:hint="eastAsia" w:hAnsi="宋体"/>
          <w:sz w:val="36"/>
          <w:szCs w:val="36"/>
        </w:rPr>
      </w:pPr>
    </w:p>
    <w:p w14:paraId="6AFDD696">
      <w:pPr>
        <w:pStyle w:val="31"/>
        <w:adjustRightInd w:val="0"/>
        <w:snapToGrid w:val="0"/>
        <w:spacing w:before="120" w:after="120" w:line="440" w:lineRule="atLeast"/>
        <w:ind w:left="734" w:hanging="734"/>
        <w:jc w:val="center"/>
        <w:rPr>
          <w:rFonts w:hint="eastAsia" w:hAnsi="Calibri"/>
          <w:b/>
          <w:color w:val="000000"/>
          <w:kern w:val="0"/>
          <w:sz w:val="32"/>
          <w:szCs w:val="32"/>
          <w:lang w:val="en-US" w:eastAsia="zh-CN"/>
        </w:rPr>
      </w:pPr>
    </w:p>
    <w:p w14:paraId="178EE4BE">
      <w:pPr>
        <w:pStyle w:val="31"/>
        <w:adjustRightInd w:val="0"/>
        <w:snapToGrid w:val="0"/>
        <w:spacing w:before="120" w:after="120" w:line="440" w:lineRule="atLeast"/>
        <w:ind w:left="734" w:hanging="734"/>
        <w:jc w:val="center"/>
        <w:rPr>
          <w:rFonts w:hint="eastAsia" w:hAnsi="Calibri"/>
          <w:b/>
          <w:color w:val="000000"/>
          <w:kern w:val="0"/>
          <w:sz w:val="32"/>
          <w:szCs w:val="32"/>
          <w:lang w:val="en-US" w:eastAsia="zh-CN"/>
        </w:rPr>
      </w:pPr>
    </w:p>
    <w:p w14:paraId="5DFB1131">
      <w:pPr>
        <w:pStyle w:val="31"/>
        <w:adjustRightInd w:val="0"/>
        <w:snapToGrid w:val="0"/>
        <w:spacing w:before="120" w:after="120" w:line="440" w:lineRule="atLeast"/>
        <w:ind w:left="734" w:hanging="734"/>
        <w:jc w:val="center"/>
        <w:rPr>
          <w:rFonts w:hint="eastAsia" w:hAnsi="Calibri"/>
          <w:b/>
          <w:color w:val="000000"/>
          <w:kern w:val="0"/>
          <w:sz w:val="32"/>
          <w:szCs w:val="32"/>
          <w:lang w:val="en-US" w:eastAsia="zh-CN"/>
        </w:rPr>
      </w:pPr>
    </w:p>
    <w:p w14:paraId="1976A7C3">
      <w:pPr>
        <w:pStyle w:val="31"/>
        <w:adjustRightInd w:val="0"/>
        <w:snapToGrid w:val="0"/>
        <w:spacing w:before="120" w:after="120" w:line="440" w:lineRule="atLeast"/>
        <w:ind w:left="734" w:hanging="734"/>
        <w:jc w:val="center"/>
        <w:rPr>
          <w:rFonts w:hint="eastAsia" w:hAnsi="Calibri"/>
          <w:b/>
          <w:color w:val="000000"/>
          <w:kern w:val="0"/>
          <w:sz w:val="32"/>
          <w:szCs w:val="32"/>
          <w:lang w:val="en-US" w:eastAsia="zh-CN"/>
        </w:rPr>
      </w:pPr>
    </w:p>
    <w:p w14:paraId="01D840CC">
      <w:pPr>
        <w:pStyle w:val="31"/>
        <w:adjustRightInd w:val="0"/>
        <w:snapToGrid w:val="0"/>
        <w:spacing w:before="120" w:after="120" w:line="440" w:lineRule="atLeast"/>
        <w:ind w:left="734" w:hanging="734"/>
        <w:jc w:val="center"/>
        <w:rPr>
          <w:rFonts w:hint="eastAsia" w:hAnsi="宋体"/>
          <w:b/>
          <w:color w:val="000000"/>
          <w:sz w:val="36"/>
          <w:szCs w:val="36"/>
        </w:rPr>
      </w:pPr>
      <w:r>
        <w:rPr>
          <w:rFonts w:hint="eastAsia" w:hAnsi="Calibri"/>
          <w:b/>
          <w:color w:val="000000"/>
          <w:kern w:val="0"/>
          <w:sz w:val="32"/>
          <w:szCs w:val="32"/>
          <w:lang w:val="en-US" w:eastAsia="zh-CN"/>
        </w:rPr>
        <w:t>5.</w:t>
      </w:r>
      <w:r>
        <w:rPr>
          <w:rFonts w:hint="eastAsia" w:hAnsi="Calibri"/>
          <w:b/>
          <w:color w:val="000000"/>
          <w:kern w:val="0"/>
          <w:sz w:val="32"/>
          <w:szCs w:val="32"/>
        </w:rPr>
        <w:t>备品备件及专用工具（如有）</w:t>
      </w:r>
    </w:p>
    <w:tbl>
      <w:tblPr>
        <w:tblStyle w:val="61"/>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9"/>
        <w:gridCol w:w="2663"/>
        <w:gridCol w:w="1386"/>
        <w:gridCol w:w="2327"/>
      </w:tblGrid>
      <w:tr w14:paraId="54E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0" w:type="dxa"/>
            <w:noWrap w:val="0"/>
            <w:vAlign w:val="center"/>
          </w:tcPr>
          <w:p w14:paraId="733663E8">
            <w:pPr>
              <w:pStyle w:val="31"/>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序 号</w:t>
            </w:r>
          </w:p>
        </w:tc>
        <w:tc>
          <w:tcPr>
            <w:tcW w:w="2159" w:type="dxa"/>
            <w:noWrap w:val="0"/>
            <w:vAlign w:val="center"/>
          </w:tcPr>
          <w:p w14:paraId="1439F2A1">
            <w:pPr>
              <w:pStyle w:val="31"/>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名称</w:t>
            </w:r>
          </w:p>
        </w:tc>
        <w:tc>
          <w:tcPr>
            <w:tcW w:w="2663" w:type="dxa"/>
            <w:noWrap w:val="0"/>
            <w:vAlign w:val="center"/>
          </w:tcPr>
          <w:p w14:paraId="771F7BBF">
            <w:pPr>
              <w:pStyle w:val="31"/>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产地/规格/型号</w:t>
            </w:r>
          </w:p>
        </w:tc>
        <w:tc>
          <w:tcPr>
            <w:tcW w:w="1386" w:type="dxa"/>
            <w:noWrap w:val="0"/>
            <w:vAlign w:val="center"/>
          </w:tcPr>
          <w:p w14:paraId="3A09B7DB">
            <w:pPr>
              <w:pStyle w:val="31"/>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数量</w:t>
            </w:r>
          </w:p>
        </w:tc>
        <w:tc>
          <w:tcPr>
            <w:tcW w:w="2327" w:type="dxa"/>
            <w:noWrap w:val="0"/>
            <w:vAlign w:val="center"/>
          </w:tcPr>
          <w:p w14:paraId="3B67D83D">
            <w:pPr>
              <w:pStyle w:val="31"/>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备 注</w:t>
            </w:r>
          </w:p>
        </w:tc>
      </w:tr>
      <w:tr w14:paraId="64DC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4F006631">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7440A494">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1E3840A3">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37848EE0">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068E68CE">
            <w:pPr>
              <w:pStyle w:val="31"/>
              <w:adjustRightInd w:val="0"/>
              <w:snapToGrid w:val="0"/>
              <w:spacing w:before="120" w:after="120" w:line="440" w:lineRule="atLeast"/>
              <w:ind w:left="489" w:hanging="489"/>
              <w:rPr>
                <w:rFonts w:hint="eastAsia" w:hAnsi="宋体"/>
                <w:b/>
                <w:color w:val="000000"/>
                <w:sz w:val="24"/>
                <w:szCs w:val="24"/>
              </w:rPr>
            </w:pPr>
          </w:p>
        </w:tc>
      </w:tr>
      <w:tr w14:paraId="4FE4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012C39DF">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1D643282">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7B1E7170">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4B81EFC8">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09E51B69">
            <w:pPr>
              <w:pStyle w:val="31"/>
              <w:adjustRightInd w:val="0"/>
              <w:snapToGrid w:val="0"/>
              <w:spacing w:before="120" w:after="120" w:line="440" w:lineRule="atLeast"/>
              <w:ind w:left="489" w:hanging="489"/>
              <w:rPr>
                <w:rFonts w:hint="eastAsia" w:hAnsi="宋体"/>
                <w:b/>
                <w:color w:val="000000"/>
                <w:sz w:val="24"/>
                <w:szCs w:val="24"/>
              </w:rPr>
            </w:pPr>
          </w:p>
        </w:tc>
      </w:tr>
      <w:tr w14:paraId="336D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752E6B39">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4909502C">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5FA1F1DA">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798081CC">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1553FE07">
            <w:pPr>
              <w:pStyle w:val="31"/>
              <w:adjustRightInd w:val="0"/>
              <w:snapToGrid w:val="0"/>
              <w:spacing w:before="120" w:after="120" w:line="440" w:lineRule="atLeast"/>
              <w:ind w:left="489" w:hanging="489"/>
              <w:rPr>
                <w:rFonts w:hint="eastAsia" w:hAnsi="宋体"/>
                <w:b/>
                <w:color w:val="000000"/>
                <w:sz w:val="24"/>
                <w:szCs w:val="24"/>
              </w:rPr>
            </w:pPr>
          </w:p>
        </w:tc>
      </w:tr>
      <w:tr w14:paraId="49C9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67C4DB8E">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63A2EC98">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3424984A">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2EB8278D">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3321C120">
            <w:pPr>
              <w:pStyle w:val="31"/>
              <w:adjustRightInd w:val="0"/>
              <w:snapToGrid w:val="0"/>
              <w:spacing w:before="120" w:after="120" w:line="440" w:lineRule="atLeast"/>
              <w:ind w:left="489" w:hanging="489"/>
              <w:rPr>
                <w:rFonts w:hint="eastAsia" w:hAnsi="宋体"/>
                <w:b/>
                <w:color w:val="000000"/>
                <w:sz w:val="24"/>
                <w:szCs w:val="24"/>
              </w:rPr>
            </w:pPr>
          </w:p>
        </w:tc>
      </w:tr>
      <w:tr w14:paraId="50D8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4854F46F">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153219F4">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2D12D946">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013B09C8">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3326E6B2">
            <w:pPr>
              <w:pStyle w:val="31"/>
              <w:adjustRightInd w:val="0"/>
              <w:snapToGrid w:val="0"/>
              <w:spacing w:before="120" w:after="120" w:line="440" w:lineRule="atLeast"/>
              <w:ind w:left="489" w:hanging="489"/>
              <w:rPr>
                <w:rFonts w:hint="eastAsia" w:hAnsi="宋体"/>
                <w:b/>
                <w:color w:val="000000"/>
                <w:sz w:val="24"/>
                <w:szCs w:val="24"/>
              </w:rPr>
            </w:pPr>
          </w:p>
        </w:tc>
      </w:tr>
      <w:tr w14:paraId="5A2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0D368D5D">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2B714110">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50F146EC">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2FBB2603">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4B7F2998">
            <w:pPr>
              <w:pStyle w:val="31"/>
              <w:adjustRightInd w:val="0"/>
              <w:snapToGrid w:val="0"/>
              <w:spacing w:before="120" w:after="120" w:line="440" w:lineRule="atLeast"/>
              <w:ind w:left="489" w:hanging="489"/>
              <w:rPr>
                <w:rFonts w:hint="eastAsia" w:hAnsi="宋体"/>
                <w:b/>
                <w:color w:val="000000"/>
                <w:sz w:val="24"/>
                <w:szCs w:val="24"/>
              </w:rPr>
            </w:pPr>
          </w:p>
        </w:tc>
      </w:tr>
      <w:tr w14:paraId="47FF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34AB4B06">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6616631A">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547775EB">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4C74A81D">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19ADD5C7">
            <w:pPr>
              <w:pStyle w:val="31"/>
              <w:adjustRightInd w:val="0"/>
              <w:snapToGrid w:val="0"/>
              <w:spacing w:before="120" w:after="120" w:line="440" w:lineRule="atLeast"/>
              <w:ind w:left="489" w:hanging="489"/>
              <w:rPr>
                <w:rFonts w:hint="eastAsia" w:hAnsi="宋体"/>
                <w:b/>
                <w:color w:val="000000"/>
                <w:sz w:val="24"/>
                <w:szCs w:val="24"/>
              </w:rPr>
            </w:pPr>
          </w:p>
        </w:tc>
      </w:tr>
      <w:tr w14:paraId="0477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60A5BF8D">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0C541576">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59BD9266">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25D6E6A6">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4A555721">
            <w:pPr>
              <w:pStyle w:val="31"/>
              <w:adjustRightInd w:val="0"/>
              <w:snapToGrid w:val="0"/>
              <w:spacing w:before="120" w:after="120" w:line="440" w:lineRule="atLeast"/>
              <w:ind w:left="489" w:hanging="489"/>
              <w:rPr>
                <w:rFonts w:hint="eastAsia" w:hAnsi="宋体"/>
                <w:b/>
                <w:color w:val="000000"/>
                <w:sz w:val="24"/>
                <w:szCs w:val="24"/>
              </w:rPr>
            </w:pPr>
          </w:p>
        </w:tc>
      </w:tr>
      <w:tr w14:paraId="10F4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4A1BCA3D">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4DD2C2CA">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723EFDA4">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45918A9A">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4D7822F7">
            <w:pPr>
              <w:pStyle w:val="31"/>
              <w:adjustRightInd w:val="0"/>
              <w:snapToGrid w:val="0"/>
              <w:spacing w:before="120" w:after="120" w:line="440" w:lineRule="atLeast"/>
              <w:ind w:left="489" w:hanging="489"/>
              <w:rPr>
                <w:rFonts w:hint="eastAsia" w:hAnsi="宋体"/>
                <w:b/>
                <w:color w:val="000000"/>
                <w:sz w:val="24"/>
                <w:szCs w:val="24"/>
              </w:rPr>
            </w:pPr>
          </w:p>
        </w:tc>
      </w:tr>
      <w:tr w14:paraId="35AF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5E1E2B5E">
            <w:pPr>
              <w:pStyle w:val="31"/>
              <w:adjustRightInd w:val="0"/>
              <w:snapToGrid w:val="0"/>
              <w:spacing w:before="120" w:after="120" w:line="440" w:lineRule="atLeast"/>
              <w:ind w:left="489" w:hanging="489"/>
              <w:rPr>
                <w:rFonts w:hint="eastAsia" w:hAnsi="宋体"/>
                <w:b/>
                <w:color w:val="000000"/>
                <w:sz w:val="24"/>
                <w:szCs w:val="24"/>
              </w:rPr>
            </w:pPr>
          </w:p>
        </w:tc>
        <w:tc>
          <w:tcPr>
            <w:tcW w:w="2159" w:type="dxa"/>
            <w:noWrap w:val="0"/>
            <w:vAlign w:val="top"/>
          </w:tcPr>
          <w:p w14:paraId="21529506">
            <w:pPr>
              <w:pStyle w:val="31"/>
              <w:adjustRightInd w:val="0"/>
              <w:snapToGrid w:val="0"/>
              <w:spacing w:before="120" w:after="120" w:line="440" w:lineRule="atLeast"/>
              <w:ind w:left="489" w:hanging="489"/>
              <w:rPr>
                <w:rFonts w:hint="eastAsia" w:hAnsi="宋体"/>
                <w:b/>
                <w:color w:val="000000"/>
                <w:sz w:val="24"/>
                <w:szCs w:val="24"/>
              </w:rPr>
            </w:pPr>
          </w:p>
        </w:tc>
        <w:tc>
          <w:tcPr>
            <w:tcW w:w="2663" w:type="dxa"/>
            <w:noWrap w:val="0"/>
            <w:vAlign w:val="top"/>
          </w:tcPr>
          <w:p w14:paraId="299BB1B0">
            <w:pPr>
              <w:pStyle w:val="31"/>
              <w:adjustRightInd w:val="0"/>
              <w:snapToGrid w:val="0"/>
              <w:spacing w:before="120" w:after="120" w:line="440" w:lineRule="atLeast"/>
              <w:ind w:left="489" w:hanging="489"/>
              <w:rPr>
                <w:rFonts w:hint="eastAsia" w:hAnsi="宋体"/>
                <w:b/>
                <w:color w:val="000000"/>
                <w:sz w:val="24"/>
                <w:szCs w:val="24"/>
              </w:rPr>
            </w:pPr>
          </w:p>
        </w:tc>
        <w:tc>
          <w:tcPr>
            <w:tcW w:w="1386" w:type="dxa"/>
            <w:noWrap w:val="0"/>
            <w:vAlign w:val="top"/>
          </w:tcPr>
          <w:p w14:paraId="37BFBBCB">
            <w:pPr>
              <w:pStyle w:val="31"/>
              <w:adjustRightInd w:val="0"/>
              <w:snapToGrid w:val="0"/>
              <w:spacing w:before="120" w:after="120" w:line="440" w:lineRule="atLeast"/>
              <w:ind w:left="489" w:hanging="489"/>
              <w:rPr>
                <w:rFonts w:hint="eastAsia" w:hAnsi="宋体"/>
                <w:b/>
                <w:color w:val="000000"/>
                <w:sz w:val="24"/>
                <w:szCs w:val="24"/>
              </w:rPr>
            </w:pPr>
          </w:p>
        </w:tc>
        <w:tc>
          <w:tcPr>
            <w:tcW w:w="2327" w:type="dxa"/>
            <w:noWrap w:val="0"/>
            <w:vAlign w:val="top"/>
          </w:tcPr>
          <w:p w14:paraId="78862414">
            <w:pPr>
              <w:pStyle w:val="31"/>
              <w:adjustRightInd w:val="0"/>
              <w:snapToGrid w:val="0"/>
              <w:spacing w:before="120" w:after="120" w:line="440" w:lineRule="atLeast"/>
              <w:ind w:left="489" w:hanging="489"/>
              <w:rPr>
                <w:rFonts w:hint="eastAsia" w:hAnsi="宋体"/>
                <w:b/>
                <w:color w:val="000000"/>
                <w:sz w:val="24"/>
                <w:szCs w:val="24"/>
              </w:rPr>
            </w:pPr>
          </w:p>
        </w:tc>
      </w:tr>
    </w:tbl>
    <w:p w14:paraId="4A026A6C">
      <w:pPr>
        <w:autoSpaceDE w:val="0"/>
        <w:autoSpaceDN w:val="0"/>
        <w:snapToGrid w:val="0"/>
        <w:spacing w:line="360" w:lineRule="auto"/>
        <w:jc w:val="lef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供应商全称（盖章）：</w:t>
      </w:r>
    </w:p>
    <w:p w14:paraId="0A441C77">
      <w:pPr>
        <w:autoSpaceDE w:val="0"/>
        <w:autoSpaceDN w:val="0"/>
        <w:snapToGrid w:val="0"/>
        <w:spacing w:line="360" w:lineRule="auto"/>
        <w:jc w:val="lef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日期：   年  月   日</w:t>
      </w:r>
    </w:p>
    <w:p w14:paraId="38E39039">
      <w:pPr>
        <w:pStyle w:val="31"/>
        <w:adjustRightInd w:val="0"/>
        <w:snapToGrid w:val="0"/>
        <w:spacing w:line="360" w:lineRule="exact"/>
        <w:rPr>
          <w:rFonts w:hint="eastAsia" w:hAnsi="宋体" w:cs="宋体"/>
          <w:sz w:val="36"/>
          <w:szCs w:val="36"/>
        </w:rPr>
      </w:pPr>
    </w:p>
    <w:p w14:paraId="61297EC3">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bookmarkStart w:id="23" w:name="_Toc19023"/>
      <w:bookmarkStart w:id="24" w:name="_Toc17586"/>
    </w:p>
    <w:p w14:paraId="3BA63756">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5EEA3BBC">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41BF4CFE">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6E8BFAC1">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677F32AB">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2A6BF357">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4FAB7063">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0218A172">
      <w:pPr>
        <w:shd w:val="clear" w:color="auto" w:fill="FFFFFF"/>
        <w:snapToGrid w:val="0"/>
        <w:spacing w:line="360" w:lineRule="auto"/>
        <w:jc w:val="center"/>
        <w:outlineLvl w:val="1"/>
        <w:rPr>
          <w:rFonts w:hint="eastAsia" w:ascii="仿宋" w:hAnsi="仿宋" w:eastAsia="仿宋" w:cs="仿宋"/>
          <w:b/>
          <w:color w:val="000000"/>
          <w:sz w:val="32"/>
          <w:szCs w:val="32"/>
          <w:lang w:val="en-US" w:eastAsia="zh-CN"/>
        </w:rPr>
      </w:pPr>
    </w:p>
    <w:p w14:paraId="79D10E8C">
      <w:pPr>
        <w:shd w:val="clear" w:color="auto" w:fill="FFFFFF"/>
        <w:snapToGrid w:val="0"/>
        <w:spacing w:line="360" w:lineRule="auto"/>
        <w:jc w:val="center"/>
        <w:outlineLvl w:val="1"/>
        <w:rPr>
          <w:rFonts w:hint="eastAsia" w:ascii="仿宋" w:hAnsi="仿宋" w:eastAsia="仿宋" w:cs="仿宋"/>
          <w:b/>
          <w:bCs/>
          <w:color w:val="000000"/>
          <w:sz w:val="24"/>
        </w:rPr>
      </w:pPr>
      <w:r>
        <w:rPr>
          <w:rFonts w:hint="eastAsia" w:ascii="仿宋" w:hAnsi="仿宋" w:eastAsia="仿宋" w:cs="仿宋"/>
          <w:b/>
          <w:color w:val="000000"/>
          <w:sz w:val="32"/>
          <w:szCs w:val="32"/>
          <w:lang w:val="en-US" w:eastAsia="zh-CN"/>
        </w:rPr>
        <w:t>6</w:t>
      </w:r>
      <w:r>
        <w:rPr>
          <w:rFonts w:hint="eastAsia" w:ascii="仿宋" w:hAnsi="仿宋" w:eastAsia="仿宋" w:cs="仿宋"/>
          <w:b/>
          <w:color w:val="000000"/>
          <w:sz w:val="32"/>
          <w:szCs w:val="32"/>
          <w:lang w:val="zh-CN"/>
        </w:rPr>
        <w:t>、投标供应商认为需要的其他文件资料</w:t>
      </w:r>
      <w:bookmarkEnd w:id="23"/>
      <w:bookmarkEnd w:id="24"/>
    </w:p>
    <w:p w14:paraId="277A943E">
      <w:pPr>
        <w:autoSpaceDE w:val="0"/>
        <w:autoSpaceDN w:val="0"/>
        <w:snapToGrid w:val="0"/>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lang w:val="zh-CN"/>
        </w:rPr>
        <w:t>供应商名称（公章）：</w:t>
      </w:r>
    </w:p>
    <w:p w14:paraId="5E93DE22">
      <w:pPr>
        <w:autoSpaceDE w:val="0"/>
        <w:autoSpaceDN w:val="0"/>
        <w:snapToGrid w:val="0"/>
        <w:spacing w:line="360" w:lineRule="auto"/>
        <w:jc w:val="left"/>
        <w:rPr>
          <w:rFonts w:hint="eastAsia" w:ascii="仿宋" w:hAnsi="仿宋" w:eastAsia="仿宋" w:cs="仿宋"/>
          <w:color w:val="000000"/>
          <w:kern w:val="0"/>
          <w:sz w:val="24"/>
          <w:lang w:val="zh-CN"/>
        </w:rPr>
      </w:pPr>
    </w:p>
    <w:p w14:paraId="3068157B">
      <w:pPr>
        <w:autoSpaceDE w:val="0"/>
        <w:autoSpaceDN w:val="0"/>
        <w:snapToGrid w:val="0"/>
        <w:spacing w:line="360" w:lineRule="auto"/>
        <w:jc w:val="lef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日期：   年  月   日</w:t>
      </w:r>
    </w:p>
    <w:p w14:paraId="076FFEAC">
      <w:pPr>
        <w:pStyle w:val="31"/>
        <w:adjustRightInd w:val="0"/>
        <w:snapToGrid w:val="0"/>
        <w:spacing w:line="360" w:lineRule="exact"/>
        <w:rPr>
          <w:rFonts w:hint="eastAsia" w:hAnsi="宋体" w:cs="宋体"/>
          <w:sz w:val="36"/>
          <w:szCs w:val="36"/>
        </w:rPr>
      </w:pPr>
    </w:p>
    <w:p w14:paraId="1E24E77A">
      <w:pPr>
        <w:pStyle w:val="31"/>
        <w:adjustRightInd w:val="0"/>
        <w:snapToGrid w:val="0"/>
        <w:spacing w:line="360" w:lineRule="exact"/>
        <w:rPr>
          <w:rFonts w:hint="eastAsia" w:hAnsi="宋体" w:cs="宋体"/>
          <w:sz w:val="36"/>
          <w:szCs w:val="36"/>
          <w:lang w:val="en-US" w:eastAsia="zh-CN"/>
        </w:rPr>
      </w:pPr>
    </w:p>
    <w:p w14:paraId="6ABE4D93">
      <w:pPr>
        <w:pStyle w:val="31"/>
        <w:adjustRightInd w:val="0"/>
        <w:snapToGrid w:val="0"/>
        <w:spacing w:line="360" w:lineRule="exact"/>
        <w:rPr>
          <w:rFonts w:hint="eastAsia" w:hAnsi="宋体" w:cs="宋体"/>
          <w:sz w:val="36"/>
          <w:szCs w:val="36"/>
          <w:lang w:val="en-US" w:eastAsia="zh-CN"/>
        </w:rPr>
      </w:pPr>
    </w:p>
    <w:p w14:paraId="0C195190">
      <w:pPr>
        <w:pStyle w:val="31"/>
        <w:adjustRightInd w:val="0"/>
        <w:snapToGrid w:val="0"/>
        <w:spacing w:line="360" w:lineRule="exact"/>
        <w:rPr>
          <w:rFonts w:hint="eastAsia" w:hAnsi="宋体" w:cs="宋体"/>
          <w:sz w:val="36"/>
          <w:szCs w:val="36"/>
          <w:lang w:val="en-US" w:eastAsia="zh-CN"/>
        </w:rPr>
      </w:pPr>
    </w:p>
    <w:p w14:paraId="2BB32CF7">
      <w:pPr>
        <w:pStyle w:val="31"/>
        <w:adjustRightInd w:val="0"/>
        <w:snapToGrid w:val="0"/>
        <w:spacing w:line="360" w:lineRule="exact"/>
        <w:rPr>
          <w:rFonts w:hint="eastAsia" w:hAnsi="宋体" w:cs="宋体"/>
          <w:sz w:val="36"/>
          <w:szCs w:val="36"/>
          <w:lang w:val="en-US" w:eastAsia="zh-CN"/>
        </w:rPr>
      </w:pPr>
    </w:p>
    <w:p w14:paraId="1C6BD87F">
      <w:pPr>
        <w:pStyle w:val="31"/>
        <w:adjustRightInd w:val="0"/>
        <w:snapToGrid w:val="0"/>
        <w:spacing w:line="360" w:lineRule="exact"/>
        <w:rPr>
          <w:rFonts w:hint="eastAsia" w:hAnsi="宋体" w:cs="宋体"/>
          <w:sz w:val="36"/>
          <w:szCs w:val="36"/>
          <w:lang w:val="en-US" w:eastAsia="zh-CN"/>
        </w:rPr>
      </w:pPr>
    </w:p>
    <w:p w14:paraId="455F89D1">
      <w:pPr>
        <w:pStyle w:val="31"/>
        <w:adjustRightInd w:val="0"/>
        <w:snapToGrid w:val="0"/>
        <w:spacing w:line="360" w:lineRule="exact"/>
        <w:rPr>
          <w:rFonts w:hint="eastAsia" w:hAnsi="宋体" w:cs="宋体"/>
          <w:sz w:val="36"/>
          <w:szCs w:val="36"/>
          <w:lang w:val="en-US" w:eastAsia="zh-CN"/>
        </w:rPr>
      </w:pPr>
    </w:p>
    <w:p w14:paraId="6B2BDE1A">
      <w:pPr>
        <w:pStyle w:val="31"/>
        <w:adjustRightInd w:val="0"/>
        <w:snapToGrid w:val="0"/>
        <w:spacing w:line="360" w:lineRule="exact"/>
        <w:rPr>
          <w:rFonts w:hint="eastAsia" w:hAnsi="宋体" w:cs="宋体"/>
          <w:sz w:val="36"/>
          <w:szCs w:val="36"/>
          <w:lang w:val="en-US" w:eastAsia="zh-CN"/>
        </w:rPr>
      </w:pPr>
    </w:p>
    <w:p w14:paraId="2B2F631C">
      <w:pPr>
        <w:pStyle w:val="31"/>
        <w:adjustRightInd w:val="0"/>
        <w:snapToGrid w:val="0"/>
        <w:spacing w:line="360" w:lineRule="exact"/>
        <w:rPr>
          <w:rFonts w:hint="eastAsia" w:hAnsi="宋体" w:cs="宋体"/>
          <w:sz w:val="36"/>
          <w:szCs w:val="36"/>
          <w:lang w:val="en-US" w:eastAsia="zh-CN"/>
        </w:rPr>
      </w:pPr>
    </w:p>
    <w:p w14:paraId="5FEB3B5D">
      <w:pPr>
        <w:pStyle w:val="31"/>
        <w:adjustRightInd w:val="0"/>
        <w:snapToGrid w:val="0"/>
        <w:spacing w:line="360" w:lineRule="exact"/>
        <w:rPr>
          <w:rFonts w:hint="eastAsia" w:hAnsi="宋体" w:cs="宋体"/>
          <w:sz w:val="36"/>
          <w:szCs w:val="36"/>
          <w:lang w:val="en-US" w:eastAsia="zh-CN"/>
        </w:rPr>
      </w:pPr>
    </w:p>
    <w:p w14:paraId="31169CC0">
      <w:pPr>
        <w:pStyle w:val="31"/>
        <w:adjustRightInd w:val="0"/>
        <w:snapToGrid w:val="0"/>
        <w:spacing w:line="360" w:lineRule="exact"/>
        <w:rPr>
          <w:rFonts w:hint="eastAsia" w:hAnsi="宋体" w:cs="宋体"/>
          <w:sz w:val="36"/>
          <w:szCs w:val="36"/>
          <w:lang w:val="en-US" w:eastAsia="zh-CN"/>
        </w:rPr>
      </w:pPr>
    </w:p>
    <w:p w14:paraId="3208547D">
      <w:pPr>
        <w:pStyle w:val="31"/>
        <w:adjustRightInd w:val="0"/>
        <w:snapToGrid w:val="0"/>
        <w:spacing w:line="360" w:lineRule="exact"/>
        <w:rPr>
          <w:rFonts w:hint="eastAsia" w:hAnsi="宋体" w:cs="宋体"/>
          <w:sz w:val="36"/>
          <w:szCs w:val="36"/>
          <w:lang w:val="en-US" w:eastAsia="zh-CN"/>
        </w:rPr>
      </w:pPr>
    </w:p>
    <w:p w14:paraId="1C1F06C9">
      <w:pPr>
        <w:pStyle w:val="31"/>
        <w:adjustRightInd w:val="0"/>
        <w:snapToGrid w:val="0"/>
        <w:spacing w:line="360" w:lineRule="exact"/>
        <w:rPr>
          <w:rFonts w:hint="eastAsia" w:hAnsi="宋体" w:cs="宋体"/>
          <w:sz w:val="36"/>
          <w:szCs w:val="36"/>
          <w:lang w:val="en-US" w:eastAsia="zh-CN"/>
        </w:rPr>
      </w:pPr>
    </w:p>
    <w:p w14:paraId="3CB3BE13">
      <w:pPr>
        <w:pStyle w:val="31"/>
        <w:adjustRightInd w:val="0"/>
        <w:snapToGrid w:val="0"/>
        <w:spacing w:line="360" w:lineRule="exact"/>
        <w:rPr>
          <w:rFonts w:hint="eastAsia" w:hAnsi="宋体" w:cs="宋体"/>
          <w:sz w:val="36"/>
          <w:szCs w:val="36"/>
          <w:lang w:val="en-US" w:eastAsia="zh-CN"/>
        </w:rPr>
      </w:pPr>
    </w:p>
    <w:p w14:paraId="7AAECF2B">
      <w:pPr>
        <w:pStyle w:val="31"/>
        <w:adjustRightInd w:val="0"/>
        <w:snapToGrid w:val="0"/>
        <w:spacing w:line="360" w:lineRule="exact"/>
        <w:rPr>
          <w:rFonts w:hint="eastAsia" w:hAnsi="宋体" w:cs="宋体"/>
          <w:sz w:val="36"/>
          <w:szCs w:val="36"/>
          <w:lang w:val="en-US" w:eastAsia="zh-CN"/>
        </w:rPr>
      </w:pPr>
    </w:p>
    <w:p w14:paraId="1AE299DA">
      <w:pPr>
        <w:pStyle w:val="31"/>
        <w:adjustRightInd w:val="0"/>
        <w:snapToGrid w:val="0"/>
        <w:spacing w:line="360" w:lineRule="exact"/>
        <w:rPr>
          <w:rFonts w:hint="eastAsia" w:hAnsi="宋体" w:cs="宋体"/>
          <w:sz w:val="36"/>
          <w:szCs w:val="36"/>
          <w:lang w:val="en-US" w:eastAsia="zh-CN"/>
        </w:rPr>
      </w:pPr>
    </w:p>
    <w:p w14:paraId="18CF52B9">
      <w:pPr>
        <w:pStyle w:val="31"/>
        <w:adjustRightInd w:val="0"/>
        <w:snapToGrid w:val="0"/>
        <w:spacing w:line="360" w:lineRule="exact"/>
        <w:rPr>
          <w:rFonts w:hint="eastAsia" w:hAnsi="宋体" w:cs="宋体"/>
          <w:sz w:val="36"/>
          <w:szCs w:val="36"/>
          <w:lang w:val="en-US" w:eastAsia="zh-CN"/>
        </w:rPr>
      </w:pPr>
    </w:p>
    <w:p w14:paraId="53868525">
      <w:pPr>
        <w:pStyle w:val="31"/>
        <w:adjustRightInd w:val="0"/>
        <w:snapToGrid w:val="0"/>
        <w:spacing w:line="360" w:lineRule="exact"/>
        <w:rPr>
          <w:rFonts w:hint="eastAsia" w:hAnsi="宋体" w:cs="宋体"/>
          <w:sz w:val="36"/>
          <w:szCs w:val="36"/>
          <w:lang w:val="en-US" w:eastAsia="zh-CN"/>
        </w:rPr>
      </w:pPr>
    </w:p>
    <w:p w14:paraId="4DC7A325">
      <w:pPr>
        <w:pStyle w:val="31"/>
        <w:adjustRightInd w:val="0"/>
        <w:snapToGrid w:val="0"/>
        <w:spacing w:line="360" w:lineRule="exact"/>
        <w:rPr>
          <w:rFonts w:hint="eastAsia" w:hAnsi="宋体" w:cs="宋体"/>
          <w:sz w:val="36"/>
          <w:szCs w:val="36"/>
          <w:lang w:val="en-US" w:eastAsia="zh-CN"/>
        </w:rPr>
      </w:pPr>
    </w:p>
    <w:p w14:paraId="15B97EFF">
      <w:pPr>
        <w:pStyle w:val="31"/>
        <w:adjustRightInd w:val="0"/>
        <w:snapToGrid w:val="0"/>
        <w:spacing w:line="360" w:lineRule="exact"/>
        <w:rPr>
          <w:rFonts w:hint="eastAsia" w:hAnsi="宋体" w:cs="宋体"/>
          <w:sz w:val="36"/>
          <w:szCs w:val="36"/>
          <w:lang w:val="en-US" w:eastAsia="zh-CN"/>
        </w:rPr>
      </w:pPr>
    </w:p>
    <w:p w14:paraId="6584D0CD">
      <w:pPr>
        <w:pStyle w:val="31"/>
        <w:adjustRightInd w:val="0"/>
        <w:snapToGrid w:val="0"/>
        <w:spacing w:line="360" w:lineRule="exact"/>
        <w:rPr>
          <w:rFonts w:hint="eastAsia" w:hAnsi="宋体" w:cs="宋体"/>
          <w:sz w:val="36"/>
          <w:szCs w:val="36"/>
          <w:lang w:val="en-US" w:eastAsia="zh-CN"/>
        </w:rPr>
      </w:pPr>
    </w:p>
    <w:p w14:paraId="082E5906">
      <w:pPr>
        <w:pStyle w:val="31"/>
        <w:adjustRightInd w:val="0"/>
        <w:snapToGrid w:val="0"/>
        <w:spacing w:line="360" w:lineRule="exact"/>
        <w:rPr>
          <w:rFonts w:hint="eastAsia" w:hAnsi="宋体" w:cs="宋体"/>
          <w:sz w:val="36"/>
          <w:szCs w:val="36"/>
          <w:lang w:val="en-US" w:eastAsia="zh-CN"/>
        </w:rPr>
      </w:pPr>
    </w:p>
    <w:p w14:paraId="6D0B10BE">
      <w:pPr>
        <w:pStyle w:val="31"/>
        <w:adjustRightInd w:val="0"/>
        <w:snapToGrid w:val="0"/>
        <w:spacing w:line="360" w:lineRule="exact"/>
        <w:rPr>
          <w:rFonts w:hint="eastAsia" w:hAnsi="宋体" w:cs="宋体"/>
          <w:sz w:val="36"/>
          <w:szCs w:val="36"/>
          <w:lang w:val="en-US" w:eastAsia="zh-CN"/>
        </w:rPr>
      </w:pPr>
    </w:p>
    <w:p w14:paraId="3C4E05B6">
      <w:pPr>
        <w:pStyle w:val="31"/>
        <w:adjustRightInd w:val="0"/>
        <w:snapToGrid w:val="0"/>
        <w:spacing w:line="360" w:lineRule="exact"/>
        <w:rPr>
          <w:rFonts w:hint="eastAsia" w:hAnsi="宋体" w:cs="宋体"/>
          <w:sz w:val="36"/>
          <w:szCs w:val="36"/>
          <w:lang w:val="en-US" w:eastAsia="zh-CN"/>
        </w:rPr>
      </w:pPr>
    </w:p>
    <w:p w14:paraId="60D112A4">
      <w:pPr>
        <w:pStyle w:val="31"/>
        <w:adjustRightInd w:val="0"/>
        <w:snapToGrid w:val="0"/>
        <w:spacing w:line="360" w:lineRule="exact"/>
        <w:rPr>
          <w:rFonts w:hint="eastAsia" w:hAnsi="宋体" w:cs="宋体"/>
          <w:sz w:val="36"/>
          <w:szCs w:val="36"/>
          <w:lang w:val="en-US" w:eastAsia="zh-CN"/>
        </w:rPr>
      </w:pPr>
    </w:p>
    <w:p w14:paraId="6D58C968">
      <w:pPr>
        <w:pStyle w:val="31"/>
        <w:adjustRightInd w:val="0"/>
        <w:snapToGrid w:val="0"/>
        <w:spacing w:line="360" w:lineRule="exact"/>
        <w:rPr>
          <w:rFonts w:hint="eastAsia" w:hAnsi="宋体" w:cs="宋体"/>
          <w:sz w:val="36"/>
          <w:szCs w:val="36"/>
          <w:lang w:val="en-US" w:eastAsia="zh-CN"/>
        </w:rPr>
      </w:pPr>
    </w:p>
    <w:p w14:paraId="05B92C8B">
      <w:pPr>
        <w:pStyle w:val="31"/>
        <w:adjustRightInd w:val="0"/>
        <w:snapToGrid w:val="0"/>
        <w:spacing w:line="360" w:lineRule="exact"/>
        <w:rPr>
          <w:rFonts w:hint="eastAsia" w:hAnsi="宋体" w:cs="宋体"/>
          <w:sz w:val="36"/>
          <w:szCs w:val="36"/>
          <w:lang w:val="en-US" w:eastAsia="zh-CN"/>
        </w:rPr>
      </w:pPr>
    </w:p>
    <w:p w14:paraId="1D09E322">
      <w:pPr>
        <w:pStyle w:val="31"/>
        <w:adjustRightInd w:val="0"/>
        <w:snapToGrid w:val="0"/>
        <w:spacing w:line="360" w:lineRule="exact"/>
        <w:rPr>
          <w:rFonts w:hint="eastAsia" w:hAnsi="宋体" w:cs="宋体"/>
          <w:sz w:val="36"/>
          <w:szCs w:val="36"/>
          <w:lang w:val="en-US" w:eastAsia="zh-CN"/>
        </w:rPr>
      </w:pPr>
    </w:p>
    <w:p w14:paraId="2D2FD771">
      <w:pPr>
        <w:pStyle w:val="31"/>
        <w:adjustRightInd w:val="0"/>
        <w:snapToGrid w:val="0"/>
        <w:spacing w:line="360" w:lineRule="exact"/>
        <w:rPr>
          <w:rFonts w:hint="eastAsia" w:hAnsi="宋体" w:cs="宋体"/>
          <w:sz w:val="36"/>
          <w:szCs w:val="36"/>
          <w:lang w:val="en-US" w:eastAsia="zh-CN"/>
        </w:rPr>
      </w:pPr>
    </w:p>
    <w:p w14:paraId="44F8EF5F">
      <w:pPr>
        <w:pStyle w:val="31"/>
        <w:adjustRightInd w:val="0"/>
        <w:snapToGrid w:val="0"/>
        <w:spacing w:line="360" w:lineRule="exact"/>
        <w:rPr>
          <w:rFonts w:hint="eastAsia" w:hAnsi="宋体" w:cs="宋体"/>
          <w:sz w:val="36"/>
          <w:szCs w:val="36"/>
          <w:lang w:val="en-US" w:eastAsia="zh-CN"/>
        </w:rPr>
      </w:pPr>
    </w:p>
    <w:p w14:paraId="4E820E51">
      <w:pPr>
        <w:pStyle w:val="31"/>
        <w:adjustRightInd w:val="0"/>
        <w:snapToGrid w:val="0"/>
        <w:spacing w:line="360" w:lineRule="exact"/>
        <w:rPr>
          <w:rFonts w:hint="eastAsia" w:hAnsi="宋体" w:cs="宋体"/>
          <w:sz w:val="36"/>
          <w:szCs w:val="36"/>
          <w:lang w:val="en-US" w:eastAsia="zh-CN"/>
        </w:rPr>
      </w:pPr>
    </w:p>
    <w:p w14:paraId="1BCA8ACA">
      <w:pPr>
        <w:pStyle w:val="31"/>
        <w:adjustRightInd w:val="0"/>
        <w:snapToGrid w:val="0"/>
        <w:spacing w:line="360" w:lineRule="exact"/>
        <w:rPr>
          <w:rFonts w:hint="eastAsia" w:hAnsi="宋体" w:cs="宋体"/>
          <w:sz w:val="36"/>
          <w:szCs w:val="36"/>
        </w:rPr>
      </w:pPr>
      <w:r>
        <w:rPr>
          <w:rFonts w:hint="eastAsia" w:hAnsi="宋体" w:cs="宋体"/>
          <w:sz w:val="36"/>
          <w:szCs w:val="36"/>
          <w:lang w:val="en-US" w:eastAsia="zh-CN"/>
        </w:rPr>
        <w:t>三、报价文件</w:t>
      </w:r>
      <w:r>
        <w:rPr>
          <w:rFonts w:hint="eastAsia" w:hAnsi="宋体" w:cs="宋体"/>
          <w:sz w:val="36"/>
          <w:szCs w:val="36"/>
        </w:rPr>
        <w:t xml:space="preserve">  </w:t>
      </w:r>
    </w:p>
    <w:p w14:paraId="28E07F1E">
      <w:pPr>
        <w:pStyle w:val="31"/>
        <w:adjustRightInd w:val="0"/>
        <w:snapToGrid w:val="0"/>
        <w:spacing w:line="360" w:lineRule="exact"/>
        <w:jc w:val="center"/>
        <w:rPr>
          <w:rFonts w:hint="eastAsia" w:hAnsi="宋体" w:cs="宋体"/>
          <w:sz w:val="36"/>
          <w:szCs w:val="36"/>
        </w:rPr>
      </w:pPr>
      <w:r>
        <w:rPr>
          <w:rFonts w:hint="eastAsia" w:hAnsi="宋体" w:cs="宋体"/>
          <w:sz w:val="36"/>
          <w:szCs w:val="36"/>
          <w:lang w:val="en-US" w:eastAsia="zh-CN"/>
        </w:rPr>
        <w:t>开标一览表</w:t>
      </w:r>
    </w:p>
    <w:p w14:paraId="426A799F">
      <w:pPr>
        <w:pStyle w:val="31"/>
        <w:adjustRightInd w:val="0"/>
        <w:snapToGrid w:val="0"/>
        <w:spacing w:line="360" w:lineRule="exact"/>
        <w:rPr>
          <w:rFonts w:hint="eastAsia" w:hAnsi="宋体" w:cs="宋体"/>
          <w:sz w:val="36"/>
          <w:szCs w:val="36"/>
        </w:rPr>
      </w:pPr>
    </w:p>
    <w:p w14:paraId="43BC9073">
      <w:pPr>
        <w:pStyle w:val="31"/>
        <w:adjustRightInd w:val="0"/>
        <w:snapToGrid w:val="0"/>
        <w:spacing w:line="360" w:lineRule="exact"/>
        <w:rPr>
          <w:rFonts w:hint="eastAsia" w:hAnsi="宋体" w:cs="宋体"/>
          <w:sz w:val="24"/>
        </w:rPr>
      </w:pPr>
      <w:r>
        <w:rPr>
          <w:rFonts w:hint="eastAsia" w:hAnsi="宋体" w:cs="宋体"/>
          <w:sz w:val="24"/>
        </w:rPr>
        <w:t>供应商名称：                  招标编号：             报价单位：人民币元</w:t>
      </w:r>
    </w:p>
    <w:tbl>
      <w:tblPr>
        <w:tblStyle w:val="61"/>
        <w:tblpPr w:leftFromText="180" w:rightFromText="180" w:vertAnchor="page" w:horzAnchor="page" w:tblpX="1029" w:tblpY="3341"/>
        <w:tblW w:w="0" w:type="auto"/>
        <w:tblInd w:w="0" w:type="dxa"/>
        <w:tblLayout w:type="fixed"/>
        <w:tblCellMar>
          <w:top w:w="0" w:type="dxa"/>
          <w:left w:w="108" w:type="dxa"/>
          <w:bottom w:w="0" w:type="dxa"/>
          <w:right w:w="108" w:type="dxa"/>
        </w:tblCellMar>
      </w:tblPr>
      <w:tblGrid>
        <w:gridCol w:w="2713"/>
        <w:gridCol w:w="3572"/>
        <w:gridCol w:w="3559"/>
      </w:tblGrid>
      <w:tr w14:paraId="6C5649FB">
        <w:tblPrEx>
          <w:tblCellMar>
            <w:top w:w="0" w:type="dxa"/>
            <w:left w:w="108" w:type="dxa"/>
            <w:bottom w:w="0" w:type="dxa"/>
            <w:right w:w="108" w:type="dxa"/>
          </w:tblCellMar>
        </w:tblPrEx>
        <w:trPr>
          <w:trHeight w:val="1350" w:hRule="atLeast"/>
        </w:trPr>
        <w:tc>
          <w:tcPr>
            <w:tcW w:w="2713" w:type="dxa"/>
            <w:tcBorders>
              <w:top w:val="single" w:color="auto" w:sz="4" w:space="0"/>
              <w:left w:val="single" w:color="auto" w:sz="4" w:space="0"/>
              <w:bottom w:val="single" w:color="auto" w:sz="4" w:space="0"/>
              <w:right w:val="single" w:color="auto" w:sz="8" w:space="0"/>
            </w:tcBorders>
            <w:noWrap w:val="0"/>
            <w:vAlign w:val="center"/>
          </w:tcPr>
          <w:p w14:paraId="6BBD2394">
            <w:pPr>
              <w:spacing w:line="360" w:lineRule="exact"/>
              <w:jc w:val="center"/>
              <w:rPr>
                <w:rFonts w:hint="eastAsia" w:ascii="宋体" w:hAnsi="宋体" w:cs="宋体"/>
                <w:sz w:val="24"/>
              </w:rPr>
            </w:pPr>
            <w:r>
              <w:rPr>
                <w:rFonts w:hint="eastAsia" w:ascii="宋体" w:hAnsi="宋体" w:cs="宋体"/>
                <w:sz w:val="24"/>
              </w:rPr>
              <w:t>项目名称</w:t>
            </w:r>
          </w:p>
        </w:tc>
        <w:tc>
          <w:tcPr>
            <w:tcW w:w="3572" w:type="dxa"/>
            <w:tcBorders>
              <w:top w:val="single" w:color="auto" w:sz="4" w:space="0"/>
              <w:left w:val="single" w:color="auto" w:sz="4" w:space="0"/>
              <w:bottom w:val="single" w:color="auto" w:sz="4" w:space="0"/>
              <w:right w:val="single" w:color="auto" w:sz="8" w:space="0"/>
            </w:tcBorders>
            <w:noWrap w:val="0"/>
            <w:vAlign w:val="center"/>
          </w:tcPr>
          <w:p w14:paraId="014033F7">
            <w:pPr>
              <w:spacing w:line="360" w:lineRule="exact"/>
              <w:jc w:val="center"/>
              <w:rPr>
                <w:rFonts w:hint="eastAsia" w:ascii="宋体" w:hAnsi="宋体" w:cs="宋体"/>
                <w:sz w:val="24"/>
              </w:rPr>
            </w:pPr>
            <w:r>
              <w:rPr>
                <w:rFonts w:hint="eastAsia" w:ascii="宋体" w:hAnsi="宋体" w:cs="宋体"/>
                <w:sz w:val="24"/>
              </w:rPr>
              <w:t>投标</w:t>
            </w:r>
            <w:r>
              <w:rPr>
                <w:rFonts w:hint="eastAsia" w:cs="宋体"/>
                <w:sz w:val="24"/>
                <w:lang w:eastAsia="zh-CN"/>
              </w:rPr>
              <w:t>报</w:t>
            </w:r>
            <w:r>
              <w:rPr>
                <w:rFonts w:hint="eastAsia" w:ascii="宋体" w:hAnsi="宋体" w:cs="宋体"/>
                <w:sz w:val="24"/>
              </w:rPr>
              <w:t>价（元）</w:t>
            </w:r>
          </w:p>
        </w:tc>
        <w:tc>
          <w:tcPr>
            <w:tcW w:w="3559" w:type="dxa"/>
            <w:tcBorders>
              <w:top w:val="single" w:color="auto" w:sz="4" w:space="0"/>
              <w:left w:val="single" w:color="auto" w:sz="4" w:space="0"/>
              <w:bottom w:val="single" w:color="auto" w:sz="4" w:space="0"/>
              <w:right w:val="single" w:color="auto" w:sz="8" w:space="0"/>
            </w:tcBorders>
            <w:noWrap w:val="0"/>
            <w:vAlign w:val="center"/>
          </w:tcPr>
          <w:p w14:paraId="58C920B7">
            <w:pPr>
              <w:spacing w:line="360" w:lineRule="exact"/>
              <w:jc w:val="center"/>
              <w:rPr>
                <w:rFonts w:hint="eastAsia" w:ascii="宋体" w:hAnsi="宋体" w:cs="宋体"/>
                <w:sz w:val="24"/>
              </w:rPr>
            </w:pPr>
            <w:r>
              <w:rPr>
                <w:rFonts w:hint="eastAsia" w:ascii="宋体" w:hAnsi="宋体" w:cs="宋体"/>
                <w:sz w:val="24"/>
              </w:rPr>
              <w:t>备注</w:t>
            </w:r>
          </w:p>
        </w:tc>
      </w:tr>
      <w:tr w14:paraId="7B7AA23C">
        <w:tblPrEx>
          <w:tblCellMar>
            <w:top w:w="0" w:type="dxa"/>
            <w:left w:w="108" w:type="dxa"/>
            <w:bottom w:w="0" w:type="dxa"/>
            <w:right w:w="108" w:type="dxa"/>
          </w:tblCellMar>
        </w:tblPrEx>
        <w:trPr>
          <w:trHeight w:val="1761" w:hRule="atLeast"/>
        </w:trPr>
        <w:tc>
          <w:tcPr>
            <w:tcW w:w="2713" w:type="dxa"/>
            <w:tcBorders>
              <w:top w:val="single" w:color="auto" w:sz="4" w:space="0"/>
              <w:left w:val="single" w:color="auto" w:sz="4" w:space="0"/>
              <w:bottom w:val="single" w:color="auto" w:sz="4" w:space="0"/>
              <w:right w:val="single" w:color="auto" w:sz="8" w:space="0"/>
            </w:tcBorders>
            <w:noWrap w:val="0"/>
            <w:vAlign w:val="center"/>
          </w:tcPr>
          <w:p w14:paraId="1A509FD0">
            <w:pPr>
              <w:spacing w:line="360" w:lineRule="exact"/>
              <w:rPr>
                <w:rFonts w:hint="default" w:ascii="宋体" w:hAnsi="宋体" w:eastAsia="宋体" w:cs="宋体"/>
                <w:sz w:val="24"/>
                <w:lang w:val="en-US" w:eastAsia="zh-CN"/>
              </w:rPr>
            </w:pPr>
            <w:r>
              <w:rPr>
                <w:rFonts w:hint="eastAsia" w:cs="宋体"/>
                <w:b/>
                <w:bCs/>
                <w:sz w:val="24"/>
                <w:lang w:eastAsia="zh-CN"/>
              </w:rPr>
              <w:t>龙龙港市科技高级中学体育器材采购项目（重）</w:t>
            </w:r>
          </w:p>
        </w:tc>
        <w:tc>
          <w:tcPr>
            <w:tcW w:w="3572" w:type="dxa"/>
            <w:tcBorders>
              <w:top w:val="single" w:color="auto" w:sz="4" w:space="0"/>
              <w:left w:val="single" w:color="auto" w:sz="4" w:space="0"/>
              <w:bottom w:val="single" w:color="auto" w:sz="4" w:space="0"/>
              <w:right w:val="single" w:color="auto" w:sz="8" w:space="0"/>
            </w:tcBorders>
            <w:noWrap w:val="0"/>
            <w:vAlign w:val="center"/>
          </w:tcPr>
          <w:p w14:paraId="5409550E">
            <w:pPr>
              <w:spacing w:line="360" w:lineRule="exact"/>
              <w:rPr>
                <w:rFonts w:hint="eastAsia" w:ascii="宋体" w:hAnsi="宋体" w:cs="宋体"/>
                <w:sz w:val="24"/>
              </w:rPr>
            </w:pPr>
            <w:r>
              <w:rPr>
                <w:rFonts w:hint="eastAsia" w:ascii="宋体" w:hAnsi="宋体" w:cs="宋体"/>
                <w:sz w:val="24"/>
              </w:rPr>
              <w:t>大写：</w:t>
            </w:r>
          </w:p>
          <w:p w14:paraId="18CD6923">
            <w:pPr>
              <w:spacing w:line="360" w:lineRule="exact"/>
              <w:rPr>
                <w:rFonts w:hint="eastAsia" w:ascii="宋体" w:hAnsi="宋体" w:cs="宋体"/>
                <w:sz w:val="24"/>
              </w:rPr>
            </w:pPr>
          </w:p>
          <w:p w14:paraId="204F317F">
            <w:pPr>
              <w:spacing w:line="360" w:lineRule="exact"/>
              <w:rPr>
                <w:rFonts w:hint="eastAsia" w:ascii="宋体" w:hAnsi="宋体" w:cs="宋体"/>
                <w:sz w:val="24"/>
              </w:rPr>
            </w:pPr>
            <w:r>
              <w:rPr>
                <w:rFonts w:hint="eastAsia" w:ascii="宋体" w:hAnsi="宋体" w:cs="宋体"/>
                <w:sz w:val="24"/>
              </w:rPr>
              <w:t>小写：</w:t>
            </w:r>
          </w:p>
        </w:tc>
        <w:tc>
          <w:tcPr>
            <w:tcW w:w="3559" w:type="dxa"/>
            <w:tcBorders>
              <w:top w:val="single" w:color="auto" w:sz="4" w:space="0"/>
              <w:left w:val="single" w:color="auto" w:sz="4" w:space="0"/>
              <w:bottom w:val="single" w:color="auto" w:sz="4" w:space="0"/>
              <w:right w:val="single" w:color="auto" w:sz="8" w:space="0"/>
            </w:tcBorders>
            <w:noWrap w:val="0"/>
            <w:vAlign w:val="center"/>
          </w:tcPr>
          <w:p w14:paraId="4D61C6A4">
            <w:pPr>
              <w:spacing w:line="360" w:lineRule="exact"/>
              <w:rPr>
                <w:rFonts w:hint="eastAsia" w:ascii="宋体" w:hAnsi="宋体" w:cs="宋体"/>
                <w:sz w:val="24"/>
              </w:rPr>
            </w:pPr>
          </w:p>
        </w:tc>
      </w:tr>
    </w:tbl>
    <w:p w14:paraId="2FE2FAD1">
      <w:pPr>
        <w:pStyle w:val="31"/>
        <w:spacing w:line="360" w:lineRule="exact"/>
        <w:rPr>
          <w:rFonts w:hint="eastAsia" w:ascii="宋体" w:hAnsi="宋体"/>
          <w:b/>
          <w:bCs/>
          <w:sz w:val="22"/>
          <w:szCs w:val="22"/>
        </w:rPr>
      </w:pPr>
    </w:p>
    <w:p w14:paraId="43AAB6A1">
      <w:pPr>
        <w:pStyle w:val="31"/>
        <w:spacing w:line="360" w:lineRule="exact"/>
        <w:ind w:firstLine="442" w:firstLineChars="200"/>
        <w:rPr>
          <w:rFonts w:hint="eastAsia" w:hAnsi="宋体" w:cs="宋体"/>
          <w:sz w:val="24"/>
          <w:szCs w:val="24"/>
        </w:rPr>
      </w:pPr>
      <w:r>
        <w:rPr>
          <w:rFonts w:hint="eastAsia" w:ascii="宋体" w:hAnsi="宋体"/>
          <w:b/>
          <w:bCs/>
          <w:sz w:val="22"/>
          <w:szCs w:val="22"/>
        </w:rPr>
        <w:t>▲</w:t>
      </w:r>
      <w:r>
        <w:rPr>
          <w:rFonts w:hint="eastAsia" w:hAnsi="宋体" w:cs="宋体"/>
          <w:sz w:val="24"/>
          <w:szCs w:val="24"/>
        </w:rPr>
        <w:t>本表中的报价为总报价，应包括完成需要的全部内容,包括</w:t>
      </w:r>
      <w:r>
        <w:rPr>
          <w:rFonts w:hint="eastAsia" w:hAnsi="宋体" w:cs="宋体"/>
          <w:sz w:val="24"/>
          <w:szCs w:val="24"/>
          <w:lang w:val="en-US" w:eastAsia="zh-CN"/>
        </w:rPr>
        <w:t>货物</w:t>
      </w:r>
      <w:r>
        <w:rPr>
          <w:rFonts w:hint="eastAsia" w:hAnsi="宋体" w:cs="宋体"/>
          <w:sz w:val="24"/>
          <w:szCs w:val="24"/>
        </w:rPr>
        <w:t>、运输、现场仓储、安装、通讯、利润、税金、保险、检测验收、技术支持与培训、专利、售后服务与维保、人工工资、政策性文件规定及合同包含的所有风险、责任等各项应有费用。</w:t>
      </w:r>
    </w:p>
    <w:p w14:paraId="32970B9F">
      <w:pPr>
        <w:autoSpaceDE w:val="0"/>
        <w:autoSpaceDN w:val="0"/>
        <w:adjustRightInd w:val="0"/>
        <w:spacing w:line="360" w:lineRule="exact"/>
        <w:ind w:firstLine="442" w:firstLineChars="200"/>
        <w:rPr>
          <w:rFonts w:hint="eastAsia" w:ascii="宋体" w:hAnsi="宋体" w:cs="宋体"/>
          <w:sz w:val="24"/>
          <w:lang w:val="zh-CN"/>
        </w:rPr>
      </w:pPr>
      <w:r>
        <w:rPr>
          <w:rFonts w:hint="eastAsia" w:ascii="宋体" w:hAnsi="宋体"/>
          <w:b/>
          <w:bCs/>
          <w:sz w:val="22"/>
          <w:szCs w:val="22"/>
        </w:rPr>
        <w:t>▲</w:t>
      </w:r>
      <w:r>
        <w:rPr>
          <w:rFonts w:hint="eastAsia" w:ascii="宋体" w:hAnsi="宋体" w:cs="宋体"/>
          <w:sz w:val="24"/>
        </w:rPr>
        <w:t>不提供此表格的将视为没有实质性响应招标文件。</w:t>
      </w:r>
    </w:p>
    <w:p w14:paraId="4280D955">
      <w:pPr>
        <w:autoSpaceDE w:val="0"/>
        <w:autoSpaceDN w:val="0"/>
        <w:adjustRightInd w:val="0"/>
        <w:spacing w:line="360" w:lineRule="exact"/>
        <w:rPr>
          <w:rFonts w:hint="eastAsia" w:ascii="宋体" w:hAnsi="宋体" w:cs="宋体"/>
          <w:sz w:val="24"/>
          <w:lang w:val="zh-CN"/>
        </w:rPr>
      </w:pPr>
    </w:p>
    <w:p w14:paraId="3A835B9F">
      <w:pPr>
        <w:autoSpaceDE w:val="0"/>
        <w:autoSpaceDN w:val="0"/>
        <w:adjustRightInd w:val="0"/>
        <w:spacing w:line="360" w:lineRule="exact"/>
        <w:rPr>
          <w:rFonts w:hint="eastAsia" w:ascii="宋体" w:hAnsi="宋体" w:cs="宋体"/>
          <w:sz w:val="24"/>
          <w:lang w:val="zh-CN"/>
        </w:rPr>
      </w:pPr>
      <w:r>
        <w:rPr>
          <w:rFonts w:hint="eastAsia" w:ascii="宋体" w:hAnsi="宋体" w:cs="宋体"/>
          <w:sz w:val="24"/>
          <w:lang w:val="zh-CN"/>
        </w:rPr>
        <w:t>供应商全称（盖章）：</w:t>
      </w:r>
    </w:p>
    <w:p w14:paraId="7096E2E9">
      <w:pPr>
        <w:autoSpaceDE w:val="0"/>
        <w:autoSpaceDN w:val="0"/>
        <w:adjustRightInd w:val="0"/>
        <w:spacing w:line="360" w:lineRule="exact"/>
        <w:rPr>
          <w:rFonts w:hint="eastAsia" w:ascii="宋体" w:hAnsi="宋体" w:cs="宋体"/>
          <w:sz w:val="24"/>
          <w:lang w:val="zh-CN"/>
        </w:rPr>
      </w:pPr>
    </w:p>
    <w:p w14:paraId="3589366A">
      <w:pPr>
        <w:autoSpaceDE w:val="0"/>
        <w:autoSpaceDN w:val="0"/>
        <w:adjustRightInd w:val="0"/>
        <w:spacing w:line="360" w:lineRule="exact"/>
        <w:rPr>
          <w:rFonts w:hint="eastAsia" w:ascii="宋体" w:hAnsi="宋体" w:cs="宋体"/>
          <w:sz w:val="24"/>
          <w:lang w:val="zh-CN"/>
        </w:rPr>
      </w:pPr>
    </w:p>
    <w:p w14:paraId="76BD7AA0">
      <w:pPr>
        <w:autoSpaceDE w:val="0"/>
        <w:autoSpaceDN w:val="0"/>
        <w:adjustRightInd w:val="0"/>
        <w:spacing w:line="360" w:lineRule="exact"/>
        <w:rPr>
          <w:rFonts w:hint="eastAsia" w:ascii="宋体" w:hAnsi="宋体" w:cs="宋体"/>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sz w:val="24"/>
          <w:lang w:val="zh-CN"/>
        </w:rPr>
        <w:t>日期：</w:t>
      </w:r>
    </w:p>
    <w:p w14:paraId="73514ACA">
      <w:pPr>
        <w:spacing w:line="460" w:lineRule="atLeast"/>
        <w:jc w:val="center"/>
        <w:rPr>
          <w:rFonts w:hint="eastAsia" w:hAnsi="宋体"/>
          <w:sz w:val="32"/>
        </w:rPr>
      </w:pPr>
      <w:r>
        <w:rPr>
          <w:rFonts w:hint="eastAsia" w:hAnsi="宋体"/>
          <w:sz w:val="32"/>
        </w:rPr>
        <w:t>投标产品数量、价格表</w:t>
      </w:r>
    </w:p>
    <w:p w14:paraId="41590274">
      <w:pPr>
        <w:jc w:val="center"/>
        <w:rPr>
          <w:rFonts w:hint="eastAsia" w:hAnsi="宋体"/>
          <w:sz w:val="24"/>
        </w:rPr>
      </w:pPr>
      <w:r>
        <w:rPr>
          <w:rFonts w:hint="eastAsia" w:ascii="Times New Roman" w:hAnsi="Times New Roman" w:eastAsia="宋体" w:cs="Times New Roman"/>
          <w:sz w:val="22"/>
          <w:szCs w:val="22"/>
        </w:rPr>
        <w:t>项目名称</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 xml:space="preserve">                   </w:t>
      </w:r>
      <w:r>
        <w:rPr>
          <w:rFonts w:hint="eastAsia" w:ascii="Times New Roman" w:hAnsi="Times New Roman" w:eastAsia="宋体" w:cs="Times New Roman"/>
          <w:sz w:val="22"/>
          <w:szCs w:val="22"/>
        </w:rPr>
        <w:t>招标编号：</w:t>
      </w:r>
      <w:r>
        <w:rPr>
          <w:rFonts w:hint="eastAsia"/>
          <w:sz w:val="22"/>
          <w:szCs w:val="22"/>
        </w:rPr>
        <w:t xml:space="preserve">             </w:t>
      </w:r>
      <w:r>
        <w:rPr>
          <w:rFonts w:hint="eastAsia" w:hAnsi="宋体"/>
          <w:sz w:val="24"/>
        </w:rPr>
        <w:t>（价格单位：元人民币）</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39"/>
        <w:gridCol w:w="970"/>
        <w:gridCol w:w="1177"/>
        <w:gridCol w:w="1087"/>
        <w:gridCol w:w="889"/>
        <w:gridCol w:w="1089"/>
        <w:gridCol w:w="907"/>
      </w:tblGrid>
      <w:tr w14:paraId="255F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77" w:type="dxa"/>
            <w:noWrap w:val="0"/>
            <w:vAlign w:val="center"/>
          </w:tcPr>
          <w:p w14:paraId="527F1E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2539" w:type="dxa"/>
            <w:noWrap w:val="0"/>
            <w:vAlign w:val="center"/>
          </w:tcPr>
          <w:p w14:paraId="5E3C03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970" w:type="dxa"/>
            <w:noWrap w:val="0"/>
            <w:vAlign w:val="center"/>
          </w:tcPr>
          <w:p w14:paraId="2076A3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1177" w:type="dxa"/>
            <w:noWrap w:val="0"/>
            <w:vAlign w:val="center"/>
          </w:tcPr>
          <w:p w14:paraId="08D9AB2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1087" w:type="dxa"/>
            <w:noWrap w:val="0"/>
            <w:vAlign w:val="center"/>
          </w:tcPr>
          <w:p w14:paraId="33B22FC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单价</w:t>
            </w:r>
          </w:p>
        </w:tc>
        <w:tc>
          <w:tcPr>
            <w:tcW w:w="889" w:type="dxa"/>
            <w:noWrap w:val="0"/>
            <w:vAlign w:val="center"/>
          </w:tcPr>
          <w:p w14:paraId="5089AF9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总价</w:t>
            </w:r>
          </w:p>
        </w:tc>
        <w:tc>
          <w:tcPr>
            <w:tcW w:w="1089" w:type="dxa"/>
            <w:noWrap w:val="0"/>
            <w:vAlign w:val="center"/>
          </w:tcPr>
          <w:p w14:paraId="69D6D8B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品牌</w:t>
            </w:r>
          </w:p>
        </w:tc>
        <w:tc>
          <w:tcPr>
            <w:tcW w:w="907" w:type="dxa"/>
            <w:noWrap w:val="0"/>
            <w:vAlign w:val="center"/>
          </w:tcPr>
          <w:p w14:paraId="2E687BC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14:paraId="0413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216EE582">
            <w:pPr>
              <w:widowControl/>
              <w:spacing w:line="340" w:lineRule="exact"/>
              <w:jc w:val="center"/>
              <w:textAlignment w:val="center"/>
              <w:rPr>
                <w:rFonts w:hint="eastAsia" w:ascii="宋体" w:hAnsi="宋体" w:cs="宋体"/>
                <w:color w:val="000000"/>
                <w:sz w:val="22"/>
                <w:szCs w:val="22"/>
              </w:rPr>
            </w:pPr>
            <w:r>
              <w:rPr>
                <w:rFonts w:hint="eastAsia" w:ascii="宋体" w:hAnsi="宋体" w:cs="宋体"/>
                <w:szCs w:val="21"/>
              </w:rPr>
              <w:t>1</w:t>
            </w:r>
          </w:p>
        </w:tc>
        <w:tc>
          <w:tcPr>
            <w:tcW w:w="2539" w:type="dxa"/>
            <w:noWrap w:val="0"/>
            <w:vAlign w:val="center"/>
          </w:tcPr>
          <w:p w14:paraId="42E2B215">
            <w:pPr>
              <w:jc w:val="left"/>
              <w:rPr>
                <w:rFonts w:hint="eastAsia" w:ascii="宋体" w:hAnsi="宋体" w:cs="宋体"/>
                <w:color w:val="000000"/>
                <w:sz w:val="22"/>
                <w:szCs w:val="22"/>
              </w:rPr>
            </w:pPr>
          </w:p>
        </w:tc>
        <w:tc>
          <w:tcPr>
            <w:tcW w:w="970" w:type="dxa"/>
            <w:noWrap w:val="0"/>
            <w:vAlign w:val="center"/>
          </w:tcPr>
          <w:p w14:paraId="51578C39">
            <w:pPr>
              <w:widowControl/>
              <w:spacing w:line="340" w:lineRule="exact"/>
              <w:jc w:val="center"/>
              <w:textAlignment w:val="center"/>
              <w:rPr>
                <w:rFonts w:hint="eastAsia" w:ascii="宋体" w:hAnsi="宋体" w:cs="宋体"/>
                <w:color w:val="000000"/>
                <w:sz w:val="22"/>
                <w:szCs w:val="22"/>
              </w:rPr>
            </w:pPr>
          </w:p>
        </w:tc>
        <w:tc>
          <w:tcPr>
            <w:tcW w:w="1177" w:type="dxa"/>
            <w:noWrap w:val="0"/>
            <w:vAlign w:val="center"/>
          </w:tcPr>
          <w:p w14:paraId="060882C3">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3E046241">
            <w:pPr>
              <w:jc w:val="center"/>
              <w:rPr>
                <w:rFonts w:hint="eastAsia" w:ascii="宋体" w:hAnsi="宋体" w:cs="宋体"/>
                <w:color w:val="000000"/>
                <w:sz w:val="22"/>
                <w:szCs w:val="22"/>
              </w:rPr>
            </w:pPr>
          </w:p>
        </w:tc>
        <w:tc>
          <w:tcPr>
            <w:tcW w:w="889" w:type="dxa"/>
            <w:noWrap w:val="0"/>
            <w:vAlign w:val="center"/>
          </w:tcPr>
          <w:p w14:paraId="3F2044BF">
            <w:pPr>
              <w:jc w:val="center"/>
              <w:rPr>
                <w:rFonts w:hint="eastAsia" w:ascii="宋体" w:hAnsi="宋体" w:cs="宋体"/>
                <w:color w:val="000000"/>
                <w:sz w:val="22"/>
                <w:szCs w:val="22"/>
              </w:rPr>
            </w:pPr>
          </w:p>
        </w:tc>
        <w:tc>
          <w:tcPr>
            <w:tcW w:w="1089" w:type="dxa"/>
            <w:noWrap w:val="0"/>
            <w:vAlign w:val="center"/>
          </w:tcPr>
          <w:p w14:paraId="23A86891">
            <w:pPr>
              <w:jc w:val="center"/>
              <w:rPr>
                <w:rFonts w:hint="eastAsia" w:ascii="宋体" w:hAnsi="宋体" w:cs="宋体"/>
                <w:color w:val="000000"/>
                <w:sz w:val="22"/>
                <w:szCs w:val="22"/>
              </w:rPr>
            </w:pPr>
          </w:p>
        </w:tc>
        <w:tc>
          <w:tcPr>
            <w:tcW w:w="907" w:type="dxa"/>
            <w:noWrap w:val="0"/>
            <w:vAlign w:val="center"/>
          </w:tcPr>
          <w:p w14:paraId="041B9C3F">
            <w:pPr>
              <w:jc w:val="center"/>
              <w:rPr>
                <w:rFonts w:hint="eastAsia" w:ascii="宋体" w:hAnsi="宋体" w:cs="宋体"/>
                <w:color w:val="000000"/>
                <w:sz w:val="22"/>
                <w:szCs w:val="22"/>
              </w:rPr>
            </w:pPr>
          </w:p>
        </w:tc>
      </w:tr>
      <w:tr w14:paraId="157F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4075D5E7">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2</w:t>
            </w:r>
          </w:p>
        </w:tc>
        <w:tc>
          <w:tcPr>
            <w:tcW w:w="2539" w:type="dxa"/>
            <w:noWrap w:val="0"/>
            <w:vAlign w:val="center"/>
          </w:tcPr>
          <w:p w14:paraId="1E8441C3">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6CAAE1FA">
            <w:pPr>
              <w:widowControl/>
              <w:spacing w:line="340" w:lineRule="exact"/>
              <w:jc w:val="center"/>
              <w:textAlignment w:val="center"/>
              <w:rPr>
                <w:rFonts w:hint="eastAsia" w:ascii="宋体" w:hAnsi="宋体" w:cs="宋体"/>
                <w:color w:val="000000"/>
                <w:sz w:val="22"/>
                <w:szCs w:val="22"/>
              </w:rPr>
            </w:pPr>
          </w:p>
        </w:tc>
        <w:tc>
          <w:tcPr>
            <w:tcW w:w="1177" w:type="dxa"/>
            <w:noWrap w:val="0"/>
            <w:vAlign w:val="center"/>
          </w:tcPr>
          <w:p w14:paraId="548973BD">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02E3BFA5">
            <w:pPr>
              <w:jc w:val="center"/>
              <w:rPr>
                <w:rFonts w:hint="eastAsia" w:ascii="宋体" w:hAnsi="宋体" w:cs="宋体"/>
                <w:color w:val="000000"/>
                <w:sz w:val="22"/>
                <w:szCs w:val="22"/>
              </w:rPr>
            </w:pPr>
          </w:p>
        </w:tc>
        <w:tc>
          <w:tcPr>
            <w:tcW w:w="889" w:type="dxa"/>
            <w:noWrap w:val="0"/>
            <w:vAlign w:val="center"/>
          </w:tcPr>
          <w:p w14:paraId="6A53BD75">
            <w:pPr>
              <w:jc w:val="center"/>
              <w:rPr>
                <w:rFonts w:hint="eastAsia" w:ascii="宋体" w:hAnsi="宋体" w:cs="宋体"/>
                <w:color w:val="000000"/>
                <w:sz w:val="22"/>
                <w:szCs w:val="22"/>
              </w:rPr>
            </w:pPr>
          </w:p>
        </w:tc>
        <w:tc>
          <w:tcPr>
            <w:tcW w:w="1089" w:type="dxa"/>
            <w:noWrap w:val="0"/>
            <w:vAlign w:val="center"/>
          </w:tcPr>
          <w:p w14:paraId="33E418EE">
            <w:pPr>
              <w:jc w:val="center"/>
              <w:rPr>
                <w:rFonts w:hint="eastAsia" w:ascii="宋体" w:hAnsi="宋体" w:cs="宋体"/>
                <w:color w:val="000000"/>
                <w:sz w:val="22"/>
                <w:szCs w:val="22"/>
              </w:rPr>
            </w:pPr>
          </w:p>
        </w:tc>
        <w:tc>
          <w:tcPr>
            <w:tcW w:w="907" w:type="dxa"/>
            <w:noWrap w:val="0"/>
            <w:vAlign w:val="center"/>
          </w:tcPr>
          <w:p w14:paraId="3A8CF0E5">
            <w:pPr>
              <w:jc w:val="center"/>
              <w:rPr>
                <w:rFonts w:hint="eastAsia" w:ascii="宋体" w:hAnsi="宋体" w:cs="宋体"/>
                <w:color w:val="000000"/>
                <w:sz w:val="22"/>
                <w:szCs w:val="22"/>
              </w:rPr>
            </w:pPr>
          </w:p>
        </w:tc>
      </w:tr>
      <w:tr w14:paraId="33E1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1F620118">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3</w:t>
            </w:r>
          </w:p>
        </w:tc>
        <w:tc>
          <w:tcPr>
            <w:tcW w:w="2539" w:type="dxa"/>
            <w:noWrap w:val="0"/>
            <w:vAlign w:val="center"/>
          </w:tcPr>
          <w:p w14:paraId="4E2E7B3A">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69FC3D19">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38C0953B">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1F9939CF">
            <w:pPr>
              <w:jc w:val="center"/>
              <w:rPr>
                <w:rFonts w:hint="eastAsia" w:ascii="宋体" w:hAnsi="宋体" w:cs="宋体"/>
                <w:color w:val="000000"/>
                <w:sz w:val="22"/>
                <w:szCs w:val="22"/>
              </w:rPr>
            </w:pPr>
          </w:p>
        </w:tc>
        <w:tc>
          <w:tcPr>
            <w:tcW w:w="889" w:type="dxa"/>
            <w:noWrap w:val="0"/>
            <w:vAlign w:val="center"/>
          </w:tcPr>
          <w:p w14:paraId="34A7A6AC">
            <w:pPr>
              <w:jc w:val="center"/>
              <w:rPr>
                <w:rFonts w:hint="eastAsia" w:ascii="宋体" w:hAnsi="宋体" w:cs="宋体"/>
                <w:color w:val="000000"/>
                <w:sz w:val="22"/>
                <w:szCs w:val="22"/>
              </w:rPr>
            </w:pPr>
          </w:p>
        </w:tc>
        <w:tc>
          <w:tcPr>
            <w:tcW w:w="1089" w:type="dxa"/>
            <w:noWrap w:val="0"/>
            <w:vAlign w:val="center"/>
          </w:tcPr>
          <w:p w14:paraId="44393129">
            <w:pPr>
              <w:jc w:val="center"/>
              <w:rPr>
                <w:rFonts w:hint="eastAsia" w:ascii="宋体" w:hAnsi="宋体" w:cs="宋体"/>
                <w:color w:val="000000"/>
                <w:sz w:val="22"/>
                <w:szCs w:val="22"/>
              </w:rPr>
            </w:pPr>
          </w:p>
        </w:tc>
        <w:tc>
          <w:tcPr>
            <w:tcW w:w="907" w:type="dxa"/>
            <w:noWrap w:val="0"/>
            <w:vAlign w:val="center"/>
          </w:tcPr>
          <w:p w14:paraId="523A8B5F">
            <w:pPr>
              <w:jc w:val="center"/>
              <w:rPr>
                <w:rFonts w:hint="eastAsia" w:ascii="宋体" w:hAnsi="宋体" w:cs="宋体"/>
                <w:color w:val="000000"/>
                <w:sz w:val="22"/>
                <w:szCs w:val="22"/>
              </w:rPr>
            </w:pPr>
          </w:p>
        </w:tc>
      </w:tr>
      <w:tr w14:paraId="7727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22D9C8D3">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4</w:t>
            </w:r>
          </w:p>
        </w:tc>
        <w:tc>
          <w:tcPr>
            <w:tcW w:w="2539" w:type="dxa"/>
            <w:noWrap w:val="0"/>
            <w:vAlign w:val="center"/>
          </w:tcPr>
          <w:p w14:paraId="7D37DF8C">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79A6C0A2">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797D0DD7">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5C827083">
            <w:pPr>
              <w:jc w:val="center"/>
              <w:rPr>
                <w:rFonts w:hint="eastAsia" w:ascii="宋体" w:hAnsi="宋体" w:cs="宋体"/>
                <w:color w:val="000000"/>
                <w:sz w:val="22"/>
                <w:szCs w:val="22"/>
              </w:rPr>
            </w:pPr>
          </w:p>
        </w:tc>
        <w:tc>
          <w:tcPr>
            <w:tcW w:w="889" w:type="dxa"/>
            <w:noWrap w:val="0"/>
            <w:vAlign w:val="center"/>
          </w:tcPr>
          <w:p w14:paraId="7F7FC49F">
            <w:pPr>
              <w:jc w:val="center"/>
              <w:rPr>
                <w:rFonts w:hint="eastAsia" w:ascii="宋体" w:hAnsi="宋体" w:cs="宋体"/>
                <w:color w:val="000000"/>
                <w:sz w:val="22"/>
                <w:szCs w:val="22"/>
              </w:rPr>
            </w:pPr>
          </w:p>
        </w:tc>
        <w:tc>
          <w:tcPr>
            <w:tcW w:w="1089" w:type="dxa"/>
            <w:noWrap w:val="0"/>
            <w:vAlign w:val="center"/>
          </w:tcPr>
          <w:p w14:paraId="168E05C3">
            <w:pPr>
              <w:jc w:val="center"/>
              <w:rPr>
                <w:rFonts w:hint="eastAsia" w:ascii="宋体" w:hAnsi="宋体" w:cs="宋体"/>
                <w:color w:val="000000"/>
                <w:sz w:val="22"/>
                <w:szCs w:val="22"/>
              </w:rPr>
            </w:pPr>
          </w:p>
        </w:tc>
        <w:tc>
          <w:tcPr>
            <w:tcW w:w="907" w:type="dxa"/>
            <w:noWrap w:val="0"/>
            <w:vAlign w:val="center"/>
          </w:tcPr>
          <w:p w14:paraId="25FAFC17">
            <w:pPr>
              <w:jc w:val="center"/>
              <w:rPr>
                <w:rFonts w:hint="eastAsia" w:ascii="宋体" w:hAnsi="宋体" w:cs="宋体"/>
                <w:color w:val="000000"/>
                <w:sz w:val="22"/>
                <w:szCs w:val="22"/>
              </w:rPr>
            </w:pPr>
          </w:p>
        </w:tc>
      </w:tr>
      <w:tr w14:paraId="479F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2A640A96">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5</w:t>
            </w:r>
          </w:p>
        </w:tc>
        <w:tc>
          <w:tcPr>
            <w:tcW w:w="2539" w:type="dxa"/>
            <w:noWrap w:val="0"/>
            <w:vAlign w:val="center"/>
          </w:tcPr>
          <w:p w14:paraId="1EBE6EAB">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44B9FD27">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2DF1D277">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20B20929">
            <w:pPr>
              <w:jc w:val="center"/>
              <w:rPr>
                <w:rFonts w:hint="eastAsia" w:ascii="宋体" w:hAnsi="宋体" w:cs="宋体"/>
                <w:color w:val="000000"/>
                <w:sz w:val="22"/>
                <w:szCs w:val="22"/>
              </w:rPr>
            </w:pPr>
          </w:p>
        </w:tc>
        <w:tc>
          <w:tcPr>
            <w:tcW w:w="889" w:type="dxa"/>
            <w:noWrap w:val="0"/>
            <w:vAlign w:val="center"/>
          </w:tcPr>
          <w:p w14:paraId="19D1DF69">
            <w:pPr>
              <w:jc w:val="center"/>
              <w:rPr>
                <w:rFonts w:hint="eastAsia" w:ascii="宋体" w:hAnsi="宋体" w:cs="宋体"/>
                <w:color w:val="000000"/>
                <w:sz w:val="22"/>
                <w:szCs w:val="22"/>
              </w:rPr>
            </w:pPr>
          </w:p>
        </w:tc>
        <w:tc>
          <w:tcPr>
            <w:tcW w:w="1089" w:type="dxa"/>
            <w:noWrap w:val="0"/>
            <w:vAlign w:val="center"/>
          </w:tcPr>
          <w:p w14:paraId="1424879E">
            <w:pPr>
              <w:jc w:val="center"/>
              <w:rPr>
                <w:rFonts w:hint="eastAsia" w:ascii="宋体" w:hAnsi="宋体" w:cs="宋体"/>
                <w:color w:val="000000"/>
                <w:sz w:val="22"/>
                <w:szCs w:val="22"/>
              </w:rPr>
            </w:pPr>
          </w:p>
        </w:tc>
        <w:tc>
          <w:tcPr>
            <w:tcW w:w="907" w:type="dxa"/>
            <w:noWrap w:val="0"/>
            <w:vAlign w:val="center"/>
          </w:tcPr>
          <w:p w14:paraId="3BE0CCB0">
            <w:pPr>
              <w:jc w:val="center"/>
              <w:rPr>
                <w:rFonts w:hint="eastAsia" w:ascii="宋体" w:hAnsi="宋体" w:cs="宋体"/>
                <w:color w:val="000000"/>
                <w:sz w:val="22"/>
                <w:szCs w:val="22"/>
              </w:rPr>
            </w:pPr>
          </w:p>
        </w:tc>
      </w:tr>
      <w:tr w14:paraId="1EA7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40022469">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6</w:t>
            </w:r>
          </w:p>
        </w:tc>
        <w:tc>
          <w:tcPr>
            <w:tcW w:w="2539" w:type="dxa"/>
            <w:noWrap w:val="0"/>
            <w:vAlign w:val="center"/>
          </w:tcPr>
          <w:p w14:paraId="401CE9A4">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61B74F92">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16F03870">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1B488E53">
            <w:pPr>
              <w:rPr>
                <w:rFonts w:hint="eastAsia" w:ascii="宋体" w:hAnsi="宋体" w:cs="宋体"/>
                <w:color w:val="000000"/>
                <w:sz w:val="22"/>
                <w:szCs w:val="22"/>
              </w:rPr>
            </w:pPr>
          </w:p>
        </w:tc>
        <w:tc>
          <w:tcPr>
            <w:tcW w:w="889" w:type="dxa"/>
            <w:noWrap w:val="0"/>
            <w:vAlign w:val="center"/>
          </w:tcPr>
          <w:p w14:paraId="6E08F24E">
            <w:pPr>
              <w:rPr>
                <w:rFonts w:hint="eastAsia" w:ascii="宋体" w:hAnsi="宋体" w:cs="宋体"/>
                <w:color w:val="000000"/>
                <w:sz w:val="22"/>
                <w:szCs w:val="22"/>
              </w:rPr>
            </w:pPr>
          </w:p>
        </w:tc>
        <w:tc>
          <w:tcPr>
            <w:tcW w:w="1089" w:type="dxa"/>
            <w:noWrap w:val="0"/>
            <w:vAlign w:val="center"/>
          </w:tcPr>
          <w:p w14:paraId="1B13EEB4">
            <w:pPr>
              <w:rPr>
                <w:rFonts w:hint="eastAsia" w:ascii="宋体" w:hAnsi="宋体" w:cs="宋体"/>
                <w:color w:val="000000"/>
                <w:sz w:val="22"/>
                <w:szCs w:val="22"/>
              </w:rPr>
            </w:pPr>
          </w:p>
        </w:tc>
        <w:tc>
          <w:tcPr>
            <w:tcW w:w="907" w:type="dxa"/>
            <w:noWrap w:val="0"/>
            <w:vAlign w:val="center"/>
          </w:tcPr>
          <w:p w14:paraId="2817EDAF">
            <w:pPr>
              <w:rPr>
                <w:rFonts w:hint="eastAsia" w:ascii="宋体" w:hAnsi="宋体" w:cs="宋体"/>
                <w:color w:val="000000"/>
                <w:sz w:val="22"/>
                <w:szCs w:val="22"/>
              </w:rPr>
            </w:pPr>
          </w:p>
        </w:tc>
      </w:tr>
      <w:tr w14:paraId="54F6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19495A27">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7</w:t>
            </w:r>
          </w:p>
        </w:tc>
        <w:tc>
          <w:tcPr>
            <w:tcW w:w="2539" w:type="dxa"/>
            <w:noWrap w:val="0"/>
            <w:vAlign w:val="center"/>
          </w:tcPr>
          <w:p w14:paraId="2B7CD54E">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2B680E61">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313FA0C4">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2FBDDFAC">
            <w:pPr>
              <w:rPr>
                <w:rFonts w:hint="eastAsia" w:ascii="宋体" w:hAnsi="宋体" w:cs="宋体"/>
                <w:color w:val="000000"/>
                <w:sz w:val="22"/>
                <w:szCs w:val="22"/>
              </w:rPr>
            </w:pPr>
          </w:p>
        </w:tc>
        <w:tc>
          <w:tcPr>
            <w:tcW w:w="889" w:type="dxa"/>
            <w:noWrap w:val="0"/>
            <w:vAlign w:val="center"/>
          </w:tcPr>
          <w:p w14:paraId="24CAC18C">
            <w:pPr>
              <w:rPr>
                <w:rFonts w:hint="eastAsia" w:ascii="宋体" w:hAnsi="宋体" w:cs="宋体"/>
                <w:color w:val="000000"/>
                <w:sz w:val="22"/>
                <w:szCs w:val="22"/>
              </w:rPr>
            </w:pPr>
          </w:p>
        </w:tc>
        <w:tc>
          <w:tcPr>
            <w:tcW w:w="1089" w:type="dxa"/>
            <w:noWrap w:val="0"/>
            <w:vAlign w:val="center"/>
          </w:tcPr>
          <w:p w14:paraId="3871A669">
            <w:pPr>
              <w:rPr>
                <w:rFonts w:hint="eastAsia" w:ascii="宋体" w:hAnsi="宋体" w:cs="宋体"/>
                <w:color w:val="000000"/>
                <w:sz w:val="22"/>
                <w:szCs w:val="22"/>
              </w:rPr>
            </w:pPr>
          </w:p>
        </w:tc>
        <w:tc>
          <w:tcPr>
            <w:tcW w:w="907" w:type="dxa"/>
            <w:noWrap w:val="0"/>
            <w:vAlign w:val="center"/>
          </w:tcPr>
          <w:p w14:paraId="255A4B05">
            <w:pPr>
              <w:rPr>
                <w:rFonts w:hint="eastAsia" w:ascii="宋体" w:hAnsi="宋体" w:cs="宋体"/>
                <w:color w:val="000000"/>
                <w:sz w:val="22"/>
                <w:szCs w:val="22"/>
              </w:rPr>
            </w:pPr>
          </w:p>
        </w:tc>
      </w:tr>
      <w:tr w14:paraId="1D72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62298F96">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8</w:t>
            </w:r>
          </w:p>
        </w:tc>
        <w:tc>
          <w:tcPr>
            <w:tcW w:w="2539" w:type="dxa"/>
            <w:noWrap w:val="0"/>
            <w:vAlign w:val="center"/>
          </w:tcPr>
          <w:p w14:paraId="1078CCFD">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6F614770">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40754386">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4BDFCAA0">
            <w:pPr>
              <w:rPr>
                <w:rFonts w:hint="eastAsia" w:ascii="宋体" w:hAnsi="宋体" w:cs="宋体"/>
                <w:color w:val="000000"/>
                <w:sz w:val="22"/>
                <w:szCs w:val="22"/>
              </w:rPr>
            </w:pPr>
          </w:p>
        </w:tc>
        <w:tc>
          <w:tcPr>
            <w:tcW w:w="889" w:type="dxa"/>
            <w:noWrap w:val="0"/>
            <w:vAlign w:val="center"/>
          </w:tcPr>
          <w:p w14:paraId="4BFBF1EB">
            <w:pPr>
              <w:rPr>
                <w:rFonts w:hint="eastAsia" w:ascii="宋体" w:hAnsi="宋体" w:cs="宋体"/>
                <w:color w:val="000000"/>
                <w:sz w:val="22"/>
                <w:szCs w:val="22"/>
              </w:rPr>
            </w:pPr>
          </w:p>
        </w:tc>
        <w:tc>
          <w:tcPr>
            <w:tcW w:w="1089" w:type="dxa"/>
            <w:noWrap w:val="0"/>
            <w:vAlign w:val="center"/>
          </w:tcPr>
          <w:p w14:paraId="6A76343C">
            <w:pPr>
              <w:rPr>
                <w:rFonts w:hint="eastAsia" w:ascii="宋体" w:hAnsi="宋体" w:cs="宋体"/>
                <w:color w:val="000000"/>
                <w:sz w:val="22"/>
                <w:szCs w:val="22"/>
              </w:rPr>
            </w:pPr>
          </w:p>
        </w:tc>
        <w:tc>
          <w:tcPr>
            <w:tcW w:w="907" w:type="dxa"/>
            <w:noWrap w:val="0"/>
            <w:vAlign w:val="center"/>
          </w:tcPr>
          <w:p w14:paraId="079A7C67">
            <w:pPr>
              <w:rPr>
                <w:rFonts w:hint="eastAsia" w:ascii="宋体" w:hAnsi="宋体" w:cs="宋体"/>
                <w:color w:val="000000"/>
                <w:sz w:val="22"/>
                <w:szCs w:val="22"/>
              </w:rPr>
            </w:pPr>
          </w:p>
        </w:tc>
      </w:tr>
      <w:tr w14:paraId="2675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7F33D8B5">
            <w:pPr>
              <w:widowControl/>
              <w:spacing w:line="340" w:lineRule="exact"/>
              <w:jc w:val="center"/>
              <w:textAlignment w:val="center"/>
              <w:rPr>
                <w:rFonts w:hint="eastAsia" w:ascii="宋体" w:hAnsi="宋体" w:cs="宋体"/>
                <w:color w:val="000000"/>
                <w:sz w:val="22"/>
                <w:szCs w:val="22"/>
              </w:rPr>
            </w:pPr>
            <w:r>
              <w:rPr>
                <w:rFonts w:hint="eastAsia" w:ascii="宋体" w:hAnsi="宋体" w:cs="宋体"/>
                <w:kern w:val="0"/>
                <w:szCs w:val="21"/>
                <w:lang w:bidi="ar"/>
              </w:rPr>
              <w:t>9</w:t>
            </w:r>
          </w:p>
        </w:tc>
        <w:tc>
          <w:tcPr>
            <w:tcW w:w="2539" w:type="dxa"/>
            <w:noWrap w:val="0"/>
            <w:vAlign w:val="center"/>
          </w:tcPr>
          <w:p w14:paraId="7F002353">
            <w:pPr>
              <w:widowControl/>
              <w:spacing w:line="340" w:lineRule="exact"/>
              <w:jc w:val="left"/>
              <w:textAlignment w:val="center"/>
              <w:rPr>
                <w:rFonts w:hint="eastAsia" w:ascii="宋体" w:hAnsi="宋体" w:cs="宋体"/>
                <w:color w:val="000000"/>
                <w:sz w:val="22"/>
                <w:szCs w:val="22"/>
              </w:rPr>
            </w:pPr>
          </w:p>
        </w:tc>
        <w:tc>
          <w:tcPr>
            <w:tcW w:w="970" w:type="dxa"/>
            <w:noWrap w:val="0"/>
            <w:vAlign w:val="center"/>
          </w:tcPr>
          <w:p w14:paraId="58603A37">
            <w:pPr>
              <w:widowControl/>
              <w:spacing w:line="340" w:lineRule="exact"/>
              <w:jc w:val="center"/>
              <w:textAlignment w:val="center"/>
              <w:rPr>
                <w:rFonts w:hint="eastAsia" w:ascii="宋体" w:hAnsi="宋体" w:cs="宋体"/>
                <w:color w:val="000000"/>
                <w:sz w:val="22"/>
                <w:szCs w:val="22"/>
              </w:rPr>
            </w:pPr>
          </w:p>
        </w:tc>
        <w:tc>
          <w:tcPr>
            <w:tcW w:w="1177" w:type="dxa"/>
            <w:noWrap w:val="0"/>
            <w:vAlign w:val="center"/>
          </w:tcPr>
          <w:p w14:paraId="58A7380C">
            <w:pPr>
              <w:widowControl/>
              <w:spacing w:line="340" w:lineRule="exact"/>
              <w:jc w:val="center"/>
              <w:textAlignment w:val="center"/>
              <w:rPr>
                <w:rFonts w:hint="eastAsia" w:ascii="宋体" w:hAnsi="宋体" w:cs="宋体"/>
                <w:color w:val="000000"/>
                <w:sz w:val="22"/>
                <w:szCs w:val="22"/>
              </w:rPr>
            </w:pPr>
          </w:p>
        </w:tc>
        <w:tc>
          <w:tcPr>
            <w:tcW w:w="1087" w:type="dxa"/>
            <w:noWrap w:val="0"/>
            <w:vAlign w:val="center"/>
          </w:tcPr>
          <w:p w14:paraId="47D720F7">
            <w:pPr>
              <w:jc w:val="center"/>
              <w:rPr>
                <w:rFonts w:hint="eastAsia" w:ascii="宋体" w:hAnsi="宋体" w:cs="宋体"/>
                <w:color w:val="000000"/>
                <w:sz w:val="22"/>
                <w:szCs w:val="22"/>
              </w:rPr>
            </w:pPr>
          </w:p>
        </w:tc>
        <w:tc>
          <w:tcPr>
            <w:tcW w:w="889" w:type="dxa"/>
            <w:noWrap w:val="0"/>
            <w:vAlign w:val="center"/>
          </w:tcPr>
          <w:p w14:paraId="65D48397">
            <w:pPr>
              <w:jc w:val="center"/>
              <w:rPr>
                <w:rFonts w:hint="eastAsia" w:ascii="宋体" w:hAnsi="宋体" w:cs="宋体"/>
                <w:color w:val="000000"/>
                <w:sz w:val="22"/>
                <w:szCs w:val="22"/>
              </w:rPr>
            </w:pPr>
          </w:p>
        </w:tc>
        <w:tc>
          <w:tcPr>
            <w:tcW w:w="1089" w:type="dxa"/>
            <w:noWrap w:val="0"/>
            <w:vAlign w:val="center"/>
          </w:tcPr>
          <w:p w14:paraId="16E188A7">
            <w:pPr>
              <w:jc w:val="center"/>
              <w:rPr>
                <w:rFonts w:hint="eastAsia" w:ascii="宋体" w:hAnsi="宋体" w:cs="宋体"/>
                <w:color w:val="000000"/>
                <w:sz w:val="22"/>
                <w:szCs w:val="22"/>
              </w:rPr>
            </w:pPr>
          </w:p>
        </w:tc>
        <w:tc>
          <w:tcPr>
            <w:tcW w:w="907" w:type="dxa"/>
            <w:noWrap w:val="0"/>
            <w:vAlign w:val="center"/>
          </w:tcPr>
          <w:p w14:paraId="34295586">
            <w:pPr>
              <w:jc w:val="center"/>
              <w:rPr>
                <w:rFonts w:hint="eastAsia" w:ascii="宋体" w:hAnsi="宋体" w:cs="宋体"/>
                <w:color w:val="000000"/>
                <w:sz w:val="22"/>
                <w:szCs w:val="22"/>
              </w:rPr>
            </w:pPr>
          </w:p>
        </w:tc>
      </w:tr>
      <w:tr w14:paraId="574C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7" w:type="dxa"/>
            <w:noWrap w:val="0"/>
            <w:vAlign w:val="center"/>
          </w:tcPr>
          <w:p w14:paraId="5ACDDA27">
            <w:pPr>
              <w:widowControl/>
              <w:spacing w:line="34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2539" w:type="dxa"/>
            <w:noWrap w:val="0"/>
            <w:vAlign w:val="center"/>
          </w:tcPr>
          <w:p w14:paraId="270F25D1">
            <w:pPr>
              <w:widowControl/>
              <w:spacing w:line="340" w:lineRule="exact"/>
              <w:jc w:val="left"/>
              <w:textAlignment w:val="center"/>
              <w:rPr>
                <w:rFonts w:hint="eastAsia" w:ascii="宋体" w:hAnsi="宋体" w:cs="宋体"/>
                <w:color w:val="000000"/>
                <w:kern w:val="0"/>
                <w:sz w:val="22"/>
                <w:lang w:bidi="ar"/>
              </w:rPr>
            </w:pPr>
          </w:p>
        </w:tc>
        <w:tc>
          <w:tcPr>
            <w:tcW w:w="970" w:type="dxa"/>
            <w:noWrap w:val="0"/>
            <w:vAlign w:val="center"/>
          </w:tcPr>
          <w:p w14:paraId="63EDC122">
            <w:pPr>
              <w:widowControl/>
              <w:spacing w:line="340" w:lineRule="exact"/>
              <w:jc w:val="center"/>
              <w:textAlignment w:val="center"/>
              <w:rPr>
                <w:rFonts w:hint="eastAsia" w:ascii="微软雅黑" w:hAnsi="微软雅黑" w:eastAsia="微软雅黑" w:cs="微软雅黑"/>
                <w:color w:val="000000"/>
                <w:kern w:val="0"/>
                <w:sz w:val="20"/>
                <w:szCs w:val="20"/>
                <w:lang w:bidi="ar"/>
              </w:rPr>
            </w:pPr>
          </w:p>
        </w:tc>
        <w:tc>
          <w:tcPr>
            <w:tcW w:w="1177" w:type="dxa"/>
            <w:noWrap w:val="0"/>
            <w:vAlign w:val="center"/>
          </w:tcPr>
          <w:p w14:paraId="44762B38">
            <w:pPr>
              <w:widowControl/>
              <w:spacing w:line="340" w:lineRule="exact"/>
              <w:jc w:val="center"/>
              <w:textAlignment w:val="center"/>
              <w:rPr>
                <w:rFonts w:hint="eastAsia" w:ascii="宋体" w:hAnsi="宋体" w:cs="宋体"/>
                <w:color w:val="000000"/>
                <w:kern w:val="0"/>
                <w:sz w:val="22"/>
                <w:szCs w:val="22"/>
                <w:lang w:bidi="ar"/>
              </w:rPr>
            </w:pPr>
          </w:p>
        </w:tc>
        <w:tc>
          <w:tcPr>
            <w:tcW w:w="1087" w:type="dxa"/>
            <w:noWrap w:val="0"/>
            <w:vAlign w:val="center"/>
          </w:tcPr>
          <w:p w14:paraId="57ED5EEA">
            <w:pPr>
              <w:jc w:val="center"/>
              <w:rPr>
                <w:rFonts w:hint="eastAsia" w:ascii="宋体" w:hAnsi="宋体" w:cs="宋体"/>
                <w:color w:val="000000"/>
                <w:sz w:val="22"/>
                <w:szCs w:val="22"/>
              </w:rPr>
            </w:pPr>
          </w:p>
        </w:tc>
        <w:tc>
          <w:tcPr>
            <w:tcW w:w="889" w:type="dxa"/>
            <w:noWrap w:val="0"/>
            <w:vAlign w:val="center"/>
          </w:tcPr>
          <w:p w14:paraId="41724F8F">
            <w:pPr>
              <w:jc w:val="center"/>
              <w:rPr>
                <w:rFonts w:hint="eastAsia" w:ascii="宋体" w:hAnsi="宋体" w:cs="宋体"/>
                <w:color w:val="000000"/>
                <w:sz w:val="22"/>
                <w:szCs w:val="22"/>
              </w:rPr>
            </w:pPr>
          </w:p>
        </w:tc>
        <w:tc>
          <w:tcPr>
            <w:tcW w:w="1089" w:type="dxa"/>
            <w:noWrap w:val="0"/>
            <w:vAlign w:val="center"/>
          </w:tcPr>
          <w:p w14:paraId="78478D50">
            <w:pPr>
              <w:jc w:val="center"/>
              <w:rPr>
                <w:rFonts w:hint="eastAsia" w:ascii="宋体" w:hAnsi="宋体" w:cs="宋体"/>
                <w:color w:val="000000"/>
                <w:sz w:val="22"/>
                <w:szCs w:val="22"/>
              </w:rPr>
            </w:pPr>
          </w:p>
        </w:tc>
        <w:tc>
          <w:tcPr>
            <w:tcW w:w="907" w:type="dxa"/>
            <w:noWrap w:val="0"/>
            <w:vAlign w:val="center"/>
          </w:tcPr>
          <w:p w14:paraId="58938E87">
            <w:pPr>
              <w:jc w:val="center"/>
              <w:rPr>
                <w:rFonts w:hint="eastAsia" w:ascii="宋体" w:hAnsi="宋体" w:cs="宋体"/>
                <w:color w:val="000000"/>
                <w:sz w:val="22"/>
                <w:szCs w:val="22"/>
              </w:rPr>
            </w:pPr>
          </w:p>
        </w:tc>
      </w:tr>
      <w:tr w14:paraId="0053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7" w:type="dxa"/>
            <w:noWrap w:val="0"/>
            <w:vAlign w:val="center"/>
          </w:tcPr>
          <w:p w14:paraId="4FE14AAD">
            <w:pPr>
              <w:widowControl/>
              <w:spacing w:line="340" w:lineRule="exact"/>
              <w:jc w:val="center"/>
              <w:textAlignment w:val="center"/>
              <w:rPr>
                <w:rFonts w:hint="eastAsia" w:ascii="宋体" w:hAnsi="宋体" w:cs="宋体"/>
                <w:kern w:val="0"/>
                <w:szCs w:val="21"/>
                <w:lang w:bidi="ar"/>
              </w:rPr>
            </w:pPr>
          </w:p>
        </w:tc>
        <w:tc>
          <w:tcPr>
            <w:tcW w:w="2539" w:type="dxa"/>
            <w:noWrap w:val="0"/>
            <w:vAlign w:val="center"/>
          </w:tcPr>
          <w:p w14:paraId="1DFF44C6">
            <w:pPr>
              <w:widowControl/>
              <w:spacing w:line="340" w:lineRule="exact"/>
              <w:jc w:val="left"/>
              <w:textAlignment w:val="center"/>
              <w:rPr>
                <w:rFonts w:hint="eastAsia" w:ascii="宋体" w:hAnsi="宋体" w:cs="宋体"/>
                <w:color w:val="000000"/>
                <w:kern w:val="0"/>
                <w:sz w:val="22"/>
                <w:lang w:bidi="ar"/>
              </w:rPr>
            </w:pPr>
          </w:p>
        </w:tc>
        <w:tc>
          <w:tcPr>
            <w:tcW w:w="970" w:type="dxa"/>
            <w:noWrap w:val="0"/>
            <w:vAlign w:val="center"/>
          </w:tcPr>
          <w:p w14:paraId="682B41E6">
            <w:pPr>
              <w:widowControl/>
              <w:spacing w:line="340" w:lineRule="exact"/>
              <w:jc w:val="center"/>
              <w:textAlignment w:val="center"/>
              <w:rPr>
                <w:rFonts w:hint="eastAsia" w:ascii="微软雅黑" w:hAnsi="微软雅黑" w:eastAsia="微软雅黑" w:cs="微软雅黑"/>
                <w:color w:val="000000"/>
                <w:kern w:val="0"/>
                <w:sz w:val="20"/>
                <w:szCs w:val="20"/>
                <w:lang w:bidi="ar"/>
              </w:rPr>
            </w:pPr>
          </w:p>
        </w:tc>
        <w:tc>
          <w:tcPr>
            <w:tcW w:w="1177" w:type="dxa"/>
            <w:noWrap w:val="0"/>
            <w:vAlign w:val="center"/>
          </w:tcPr>
          <w:p w14:paraId="4A545B93">
            <w:pPr>
              <w:widowControl/>
              <w:spacing w:line="340" w:lineRule="exact"/>
              <w:jc w:val="center"/>
              <w:textAlignment w:val="center"/>
              <w:rPr>
                <w:rFonts w:hint="eastAsia" w:ascii="宋体" w:hAnsi="宋体" w:cs="宋体"/>
                <w:color w:val="000000"/>
                <w:kern w:val="0"/>
                <w:sz w:val="22"/>
                <w:szCs w:val="22"/>
                <w:lang w:bidi="ar"/>
              </w:rPr>
            </w:pPr>
          </w:p>
        </w:tc>
        <w:tc>
          <w:tcPr>
            <w:tcW w:w="1087" w:type="dxa"/>
            <w:noWrap w:val="0"/>
            <w:vAlign w:val="center"/>
          </w:tcPr>
          <w:p w14:paraId="324CF3A5">
            <w:pPr>
              <w:jc w:val="center"/>
              <w:rPr>
                <w:rFonts w:hint="eastAsia" w:ascii="宋体" w:hAnsi="宋体" w:cs="宋体"/>
                <w:color w:val="000000"/>
                <w:sz w:val="22"/>
                <w:szCs w:val="22"/>
              </w:rPr>
            </w:pPr>
          </w:p>
        </w:tc>
        <w:tc>
          <w:tcPr>
            <w:tcW w:w="889" w:type="dxa"/>
            <w:noWrap w:val="0"/>
            <w:vAlign w:val="center"/>
          </w:tcPr>
          <w:p w14:paraId="442368D4">
            <w:pPr>
              <w:jc w:val="center"/>
              <w:rPr>
                <w:rFonts w:hint="eastAsia" w:ascii="宋体" w:hAnsi="宋体" w:cs="宋体"/>
                <w:color w:val="000000"/>
                <w:sz w:val="22"/>
                <w:szCs w:val="22"/>
              </w:rPr>
            </w:pPr>
          </w:p>
        </w:tc>
        <w:tc>
          <w:tcPr>
            <w:tcW w:w="1089" w:type="dxa"/>
            <w:noWrap w:val="0"/>
            <w:vAlign w:val="center"/>
          </w:tcPr>
          <w:p w14:paraId="627D0DD0">
            <w:pPr>
              <w:jc w:val="center"/>
              <w:rPr>
                <w:rFonts w:hint="eastAsia" w:ascii="宋体" w:hAnsi="宋体" w:cs="宋体"/>
                <w:color w:val="000000"/>
                <w:sz w:val="22"/>
                <w:szCs w:val="22"/>
              </w:rPr>
            </w:pPr>
          </w:p>
        </w:tc>
        <w:tc>
          <w:tcPr>
            <w:tcW w:w="907" w:type="dxa"/>
            <w:noWrap w:val="0"/>
            <w:vAlign w:val="center"/>
          </w:tcPr>
          <w:p w14:paraId="3B7DA3B1">
            <w:pPr>
              <w:jc w:val="center"/>
              <w:rPr>
                <w:rFonts w:hint="eastAsia" w:ascii="宋体" w:hAnsi="宋体" w:cs="宋体"/>
                <w:color w:val="000000"/>
                <w:sz w:val="22"/>
                <w:szCs w:val="22"/>
              </w:rPr>
            </w:pPr>
          </w:p>
        </w:tc>
      </w:tr>
      <w:tr w14:paraId="1D65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7" w:type="dxa"/>
            <w:noWrap w:val="0"/>
            <w:vAlign w:val="center"/>
          </w:tcPr>
          <w:p w14:paraId="11E94DF5">
            <w:pPr>
              <w:widowControl/>
              <w:spacing w:line="340" w:lineRule="exact"/>
              <w:jc w:val="center"/>
              <w:textAlignment w:val="center"/>
              <w:rPr>
                <w:rFonts w:ascii="宋体" w:hAnsi="宋体" w:cs="宋体"/>
                <w:kern w:val="0"/>
                <w:szCs w:val="21"/>
                <w:lang w:bidi="ar"/>
              </w:rPr>
            </w:pPr>
          </w:p>
        </w:tc>
        <w:tc>
          <w:tcPr>
            <w:tcW w:w="2539" w:type="dxa"/>
            <w:noWrap w:val="0"/>
            <w:vAlign w:val="center"/>
          </w:tcPr>
          <w:p w14:paraId="0D7D59AF">
            <w:pPr>
              <w:widowControl/>
              <w:spacing w:line="340" w:lineRule="exact"/>
              <w:jc w:val="left"/>
              <w:textAlignment w:val="center"/>
              <w:rPr>
                <w:rFonts w:hint="eastAsia" w:ascii="宋体" w:hAnsi="宋体" w:cs="宋体"/>
                <w:color w:val="000000"/>
                <w:kern w:val="0"/>
                <w:sz w:val="22"/>
                <w:lang w:bidi="ar"/>
              </w:rPr>
            </w:pPr>
          </w:p>
        </w:tc>
        <w:tc>
          <w:tcPr>
            <w:tcW w:w="970" w:type="dxa"/>
            <w:noWrap w:val="0"/>
            <w:vAlign w:val="center"/>
          </w:tcPr>
          <w:p w14:paraId="05D03063">
            <w:pPr>
              <w:widowControl/>
              <w:spacing w:line="340" w:lineRule="exact"/>
              <w:jc w:val="center"/>
              <w:textAlignment w:val="center"/>
              <w:rPr>
                <w:rFonts w:hint="eastAsia" w:ascii="宋体" w:hAnsi="宋体" w:cs="宋体"/>
                <w:kern w:val="0"/>
                <w:szCs w:val="21"/>
                <w:lang w:bidi="ar"/>
              </w:rPr>
            </w:pPr>
          </w:p>
        </w:tc>
        <w:tc>
          <w:tcPr>
            <w:tcW w:w="1177" w:type="dxa"/>
            <w:noWrap w:val="0"/>
            <w:vAlign w:val="center"/>
          </w:tcPr>
          <w:p w14:paraId="3E27D474">
            <w:pPr>
              <w:widowControl/>
              <w:spacing w:line="340" w:lineRule="exact"/>
              <w:jc w:val="center"/>
              <w:textAlignment w:val="center"/>
              <w:rPr>
                <w:rFonts w:hint="eastAsia" w:ascii="宋体" w:hAnsi="宋体" w:cs="宋体"/>
                <w:kern w:val="0"/>
                <w:szCs w:val="21"/>
                <w:lang w:bidi="ar"/>
              </w:rPr>
            </w:pPr>
          </w:p>
        </w:tc>
        <w:tc>
          <w:tcPr>
            <w:tcW w:w="1087" w:type="dxa"/>
            <w:tcBorders>
              <w:right w:val="single" w:color="000000" w:sz="4" w:space="0"/>
            </w:tcBorders>
            <w:noWrap w:val="0"/>
            <w:vAlign w:val="center"/>
          </w:tcPr>
          <w:p w14:paraId="0204B6AD">
            <w:pPr>
              <w:jc w:val="center"/>
              <w:rPr>
                <w:rFonts w:hint="eastAsia" w:ascii="宋体" w:hAnsi="宋体" w:cs="宋体"/>
                <w:color w:val="000000"/>
                <w:sz w:val="22"/>
                <w:szCs w:val="22"/>
              </w:rPr>
            </w:pPr>
          </w:p>
        </w:tc>
        <w:tc>
          <w:tcPr>
            <w:tcW w:w="889" w:type="dxa"/>
            <w:tcBorders>
              <w:left w:val="single" w:color="000000" w:sz="4" w:space="0"/>
            </w:tcBorders>
            <w:noWrap w:val="0"/>
            <w:vAlign w:val="center"/>
          </w:tcPr>
          <w:p w14:paraId="3678DCBD">
            <w:pPr>
              <w:jc w:val="center"/>
              <w:rPr>
                <w:rFonts w:hint="eastAsia" w:ascii="宋体" w:hAnsi="宋体" w:cs="宋体"/>
                <w:color w:val="000000"/>
                <w:sz w:val="22"/>
                <w:szCs w:val="22"/>
              </w:rPr>
            </w:pPr>
          </w:p>
        </w:tc>
        <w:tc>
          <w:tcPr>
            <w:tcW w:w="1089" w:type="dxa"/>
            <w:noWrap w:val="0"/>
            <w:vAlign w:val="center"/>
          </w:tcPr>
          <w:p w14:paraId="13FB9CAD">
            <w:pPr>
              <w:jc w:val="center"/>
              <w:rPr>
                <w:rFonts w:hint="eastAsia" w:ascii="宋体" w:hAnsi="宋体" w:cs="宋体"/>
                <w:color w:val="000000"/>
                <w:sz w:val="22"/>
                <w:szCs w:val="22"/>
              </w:rPr>
            </w:pPr>
          </w:p>
        </w:tc>
        <w:tc>
          <w:tcPr>
            <w:tcW w:w="907" w:type="dxa"/>
            <w:noWrap w:val="0"/>
            <w:vAlign w:val="center"/>
          </w:tcPr>
          <w:p w14:paraId="4DF3F50D">
            <w:pPr>
              <w:jc w:val="center"/>
              <w:rPr>
                <w:rFonts w:hint="eastAsia" w:ascii="宋体" w:hAnsi="宋体" w:cs="宋体"/>
                <w:color w:val="000000"/>
                <w:sz w:val="22"/>
                <w:szCs w:val="22"/>
              </w:rPr>
            </w:pPr>
          </w:p>
        </w:tc>
      </w:tr>
      <w:tr w14:paraId="091B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7" w:type="dxa"/>
            <w:noWrap w:val="0"/>
            <w:vAlign w:val="center"/>
          </w:tcPr>
          <w:p w14:paraId="50E2621B">
            <w:pPr>
              <w:widowControl/>
              <w:spacing w:line="340" w:lineRule="exact"/>
              <w:jc w:val="center"/>
              <w:textAlignment w:val="center"/>
              <w:rPr>
                <w:rFonts w:ascii="宋体" w:hAnsi="宋体" w:cs="宋体"/>
                <w:kern w:val="0"/>
                <w:szCs w:val="21"/>
                <w:lang w:bidi="ar"/>
              </w:rPr>
            </w:pPr>
          </w:p>
        </w:tc>
        <w:tc>
          <w:tcPr>
            <w:tcW w:w="5773" w:type="dxa"/>
            <w:gridSpan w:val="4"/>
            <w:tcBorders>
              <w:right w:val="single" w:color="000000" w:sz="4" w:space="0"/>
            </w:tcBorders>
            <w:noWrap w:val="0"/>
            <w:vAlign w:val="center"/>
          </w:tcPr>
          <w:p w14:paraId="2352ECFF">
            <w:pPr>
              <w:jc w:val="center"/>
              <w:rPr>
                <w:rFonts w:hint="eastAsia" w:ascii="宋体" w:hAnsi="宋体" w:cs="宋体"/>
                <w:color w:val="000000"/>
                <w:sz w:val="22"/>
                <w:szCs w:val="22"/>
              </w:rPr>
            </w:pPr>
            <w:r>
              <w:rPr>
                <w:rFonts w:hint="eastAsia" w:ascii="宋体" w:hAnsi="宋体" w:cs="宋体"/>
                <w:kern w:val="0"/>
                <w:sz w:val="22"/>
              </w:rPr>
              <w:t>合计</w:t>
            </w:r>
          </w:p>
        </w:tc>
        <w:tc>
          <w:tcPr>
            <w:tcW w:w="889" w:type="dxa"/>
            <w:tcBorders>
              <w:left w:val="single" w:color="000000" w:sz="4" w:space="0"/>
            </w:tcBorders>
            <w:noWrap w:val="0"/>
            <w:vAlign w:val="center"/>
          </w:tcPr>
          <w:p w14:paraId="7DF44ADC">
            <w:pPr>
              <w:jc w:val="center"/>
              <w:rPr>
                <w:rFonts w:hint="eastAsia" w:ascii="宋体" w:hAnsi="宋体" w:cs="宋体"/>
                <w:kern w:val="0"/>
                <w:sz w:val="22"/>
              </w:rPr>
            </w:pPr>
          </w:p>
        </w:tc>
        <w:tc>
          <w:tcPr>
            <w:tcW w:w="1089" w:type="dxa"/>
            <w:noWrap w:val="0"/>
            <w:vAlign w:val="center"/>
          </w:tcPr>
          <w:p w14:paraId="1BCBC0AD">
            <w:pPr>
              <w:jc w:val="center"/>
              <w:rPr>
                <w:rFonts w:hint="eastAsia" w:ascii="宋体" w:hAnsi="宋体" w:cs="宋体"/>
                <w:color w:val="000000"/>
                <w:sz w:val="22"/>
                <w:szCs w:val="22"/>
              </w:rPr>
            </w:pPr>
          </w:p>
        </w:tc>
        <w:tc>
          <w:tcPr>
            <w:tcW w:w="907" w:type="dxa"/>
            <w:noWrap w:val="0"/>
            <w:vAlign w:val="center"/>
          </w:tcPr>
          <w:p w14:paraId="6220B69A">
            <w:pPr>
              <w:jc w:val="center"/>
              <w:rPr>
                <w:rFonts w:hint="eastAsia" w:ascii="宋体" w:hAnsi="宋体" w:cs="宋体"/>
                <w:color w:val="000000"/>
                <w:sz w:val="22"/>
                <w:szCs w:val="22"/>
              </w:rPr>
            </w:pPr>
          </w:p>
        </w:tc>
      </w:tr>
    </w:tbl>
    <w:p w14:paraId="78A01A56">
      <w:pPr>
        <w:spacing w:line="360" w:lineRule="exact"/>
        <w:rPr>
          <w:rFonts w:ascii="宋体" w:cs="Arial"/>
          <w:szCs w:val="21"/>
        </w:rPr>
      </w:pPr>
      <w:r>
        <w:rPr>
          <w:rFonts w:hint="eastAsia" w:ascii="宋体" w:cs="Arial"/>
          <w:szCs w:val="21"/>
        </w:rPr>
        <w:t>附注</w:t>
      </w:r>
      <w:r>
        <w:rPr>
          <w:rFonts w:ascii="宋体" w:cs="Arial"/>
          <w:szCs w:val="21"/>
        </w:rPr>
        <w:t>：</w:t>
      </w:r>
    </w:p>
    <w:p w14:paraId="01A53B62">
      <w:pPr>
        <w:spacing w:line="360" w:lineRule="exact"/>
        <w:ind w:firstLine="720" w:firstLineChars="300"/>
        <w:rPr>
          <w:rFonts w:ascii="宋体" w:cs="Arial"/>
          <w:szCs w:val="21"/>
        </w:rPr>
      </w:pPr>
      <w:r>
        <w:rPr>
          <w:rFonts w:ascii="宋体" w:cs="Arial"/>
          <w:szCs w:val="21"/>
        </w:rPr>
        <w:t>1</w:t>
      </w:r>
      <w:r>
        <w:rPr>
          <w:rFonts w:hint="eastAsia" w:ascii="宋体" w:cs="Arial"/>
          <w:szCs w:val="21"/>
        </w:rPr>
        <w:t xml:space="preserve">. </w:t>
      </w:r>
      <w:r>
        <w:rPr>
          <w:rFonts w:ascii="宋体" w:cs="Arial"/>
          <w:szCs w:val="21"/>
        </w:rPr>
        <w:t>不提供</w:t>
      </w:r>
      <w:r>
        <w:rPr>
          <w:rFonts w:hint="eastAsia" w:ascii="宋体" w:cs="Arial"/>
          <w:szCs w:val="21"/>
          <w:lang w:eastAsia="zh-CN"/>
        </w:rPr>
        <w:t>此</w:t>
      </w:r>
      <w:r>
        <w:rPr>
          <w:rFonts w:ascii="宋体" w:cs="Arial"/>
          <w:szCs w:val="21"/>
        </w:rPr>
        <w:t>表将视为没有实质性响应招标文件</w:t>
      </w:r>
      <w:r>
        <w:rPr>
          <w:rFonts w:hint="eastAsia" w:ascii="宋体" w:cs="Arial"/>
          <w:szCs w:val="21"/>
        </w:rPr>
        <w:t>，货物名称按采购设备清单内容</w:t>
      </w:r>
      <w:r>
        <w:rPr>
          <w:rFonts w:ascii="宋体" w:cs="Arial"/>
          <w:szCs w:val="21"/>
        </w:rPr>
        <w:t>。</w:t>
      </w:r>
    </w:p>
    <w:p w14:paraId="3512D011">
      <w:pPr>
        <w:spacing w:line="360" w:lineRule="exact"/>
        <w:ind w:firstLine="630"/>
        <w:rPr>
          <w:rFonts w:ascii="宋体" w:cs="Arial"/>
          <w:szCs w:val="21"/>
        </w:rPr>
      </w:pPr>
      <w:r>
        <w:rPr>
          <w:rFonts w:ascii="宋体" w:cs="Arial"/>
          <w:szCs w:val="21"/>
        </w:rPr>
        <w:t>2</w:t>
      </w:r>
      <w:r>
        <w:rPr>
          <w:rFonts w:hint="eastAsia" w:ascii="宋体" w:cs="Arial"/>
          <w:szCs w:val="21"/>
        </w:rPr>
        <w:t xml:space="preserve">. </w:t>
      </w:r>
      <w:r>
        <w:rPr>
          <w:rFonts w:ascii="宋体" w:cs="Arial"/>
          <w:szCs w:val="21"/>
        </w:rPr>
        <w:t>此表的合</w:t>
      </w:r>
      <w:r>
        <w:rPr>
          <w:rFonts w:hint="eastAsia" w:ascii="宋体" w:cs="Arial"/>
          <w:szCs w:val="21"/>
        </w:rPr>
        <w:t>计总</w:t>
      </w:r>
      <w:r>
        <w:rPr>
          <w:rFonts w:ascii="宋体" w:cs="Arial"/>
          <w:szCs w:val="21"/>
        </w:rPr>
        <w:t>价应与附</w:t>
      </w:r>
      <w:r>
        <w:rPr>
          <w:rFonts w:hint="eastAsia" w:ascii="宋体" w:cs="Arial"/>
          <w:szCs w:val="21"/>
        </w:rPr>
        <w:t>件一“</w:t>
      </w:r>
      <w:r>
        <w:rPr>
          <w:rFonts w:hint="eastAsia" w:ascii="宋体" w:cs="Arial"/>
          <w:szCs w:val="21"/>
          <w:lang w:val="en-US" w:eastAsia="zh-CN"/>
        </w:rPr>
        <w:t>开标一览表</w:t>
      </w:r>
      <w:r>
        <w:rPr>
          <w:rFonts w:hint="eastAsia" w:ascii="宋体" w:cs="Arial"/>
          <w:szCs w:val="21"/>
        </w:rPr>
        <w:t>”投标总价相一</w:t>
      </w:r>
      <w:r>
        <w:rPr>
          <w:rFonts w:ascii="宋体" w:cs="Arial"/>
          <w:szCs w:val="21"/>
        </w:rPr>
        <w:t>致。</w:t>
      </w:r>
    </w:p>
    <w:p w14:paraId="51FF10AF">
      <w:pPr>
        <w:spacing w:line="360" w:lineRule="exact"/>
        <w:ind w:firstLine="630"/>
        <w:rPr>
          <w:rFonts w:hint="eastAsia" w:ascii="宋体" w:cs="Arial"/>
          <w:szCs w:val="21"/>
        </w:rPr>
      </w:pPr>
      <w:r>
        <w:rPr>
          <w:rFonts w:hint="eastAsia" w:ascii="宋体" w:cs="Arial"/>
          <w:szCs w:val="21"/>
        </w:rPr>
        <w:t>3.  根据《中华人民共和国政府采购法实施条例 》第四十三条规定，在中标或者成交公告的内容中可能增加本表，请各供应商认真填写，确保报价数据的真实性、完整性和合理性。</w:t>
      </w:r>
    </w:p>
    <w:p w14:paraId="5C3EAC1C">
      <w:pPr>
        <w:spacing w:line="360" w:lineRule="exact"/>
        <w:ind w:firstLine="630"/>
        <w:rPr>
          <w:rFonts w:hint="eastAsia" w:ascii="宋体" w:cs="Arial"/>
          <w:szCs w:val="21"/>
        </w:rPr>
      </w:pPr>
      <w:r>
        <w:rPr>
          <w:rFonts w:hint="eastAsia" w:ascii="宋体" w:cs="Arial"/>
          <w:szCs w:val="21"/>
        </w:rPr>
        <w:t xml:space="preserve">           </w:t>
      </w:r>
    </w:p>
    <w:p w14:paraId="287E5F8A">
      <w:pPr>
        <w:spacing w:line="360" w:lineRule="exact"/>
        <w:ind w:firstLine="630"/>
        <w:rPr>
          <w:rFonts w:hint="eastAsia" w:ascii="宋体" w:hAnsi="宋体" w:cs="宋体"/>
          <w:b/>
          <w:sz w:val="18"/>
          <w:szCs w:val="18"/>
        </w:rPr>
      </w:pPr>
      <w:r>
        <w:rPr>
          <w:rFonts w:hint="eastAsia" w:ascii="宋体" w:hAnsi="宋体" w:cs="宋体"/>
          <w:b/>
          <w:sz w:val="18"/>
          <w:szCs w:val="18"/>
        </w:rPr>
        <w:t xml:space="preserve">          </w:t>
      </w:r>
    </w:p>
    <w:p w14:paraId="29C0D574">
      <w:pPr>
        <w:spacing w:line="360" w:lineRule="exact"/>
        <w:ind w:firstLine="630"/>
        <w:rPr>
          <w:rFonts w:hint="eastAsia" w:ascii="宋体" w:cs="Arial"/>
          <w:szCs w:val="21"/>
          <w:lang w:val="zh-CN"/>
        </w:rPr>
      </w:pPr>
      <w:r>
        <w:rPr>
          <w:rFonts w:hint="eastAsia" w:ascii="宋体" w:cs="Arial"/>
          <w:szCs w:val="21"/>
          <w:lang w:val="zh-CN"/>
        </w:rPr>
        <w:t>供应商全称（盖章）：</w:t>
      </w:r>
    </w:p>
    <w:p w14:paraId="7567C9FE">
      <w:pPr>
        <w:spacing w:line="360" w:lineRule="exact"/>
        <w:ind w:firstLine="720" w:firstLineChars="300"/>
        <w:rPr>
          <w:rFonts w:hint="eastAsia" w:ascii="宋体" w:cs="Arial"/>
          <w:szCs w:val="21"/>
          <w:lang w:val="zh-CN"/>
        </w:rPr>
      </w:pPr>
      <w:r>
        <w:rPr>
          <w:rFonts w:hint="eastAsia" w:ascii="宋体" w:cs="Arial"/>
          <w:szCs w:val="21"/>
          <w:lang w:val="zh-CN"/>
        </w:rPr>
        <w:t>日期：</w:t>
      </w:r>
    </w:p>
    <w:p w14:paraId="04E0E58E">
      <w:pPr>
        <w:spacing w:line="360" w:lineRule="exact"/>
        <w:ind w:firstLine="960" w:firstLineChars="300"/>
        <w:jc w:val="center"/>
        <w:rPr>
          <w:rFonts w:hint="eastAsia" w:ascii="新宋体" w:hAnsi="新宋体" w:eastAsia="新宋体"/>
          <w:sz w:val="32"/>
        </w:rPr>
      </w:pPr>
    </w:p>
    <w:p w14:paraId="70B3E2E2">
      <w:pPr>
        <w:autoSpaceDE w:val="0"/>
        <w:autoSpaceDN w:val="0"/>
        <w:adjustRightInd w:val="0"/>
        <w:snapToGrid w:val="0"/>
        <w:spacing w:line="400" w:lineRule="exact"/>
        <w:jc w:val="both"/>
        <w:textAlignment w:val="bottom"/>
        <w:rPr>
          <w:rFonts w:hint="eastAsia" w:ascii="宋体" w:hAnsi="宋体" w:eastAsia="宋体" w:cs="宋体"/>
          <w:sz w:val="24"/>
          <w:szCs w:val="24"/>
        </w:rPr>
      </w:pPr>
    </w:p>
    <w:p w14:paraId="6E7022FD">
      <w:pPr>
        <w:autoSpaceDE w:val="0"/>
        <w:autoSpaceDN w:val="0"/>
        <w:adjustRightInd w:val="0"/>
        <w:snapToGrid w:val="0"/>
        <w:spacing w:line="400" w:lineRule="exact"/>
        <w:jc w:val="left"/>
        <w:textAlignment w:val="bottom"/>
        <w:rPr>
          <w:rFonts w:hint="eastAsia" w:ascii="宋体" w:hAnsi="宋体" w:eastAsia="宋体" w:cs="宋体"/>
          <w:b/>
          <w:bCs/>
          <w:sz w:val="36"/>
          <w:szCs w:val="36"/>
        </w:rPr>
      </w:pPr>
    </w:p>
    <w:p w14:paraId="23DD7F4C">
      <w:pPr>
        <w:autoSpaceDE w:val="0"/>
        <w:autoSpaceDN w:val="0"/>
        <w:adjustRightInd w:val="0"/>
        <w:snapToGrid w:val="0"/>
        <w:spacing w:line="400" w:lineRule="exact"/>
        <w:ind w:firstLine="2891" w:firstLineChars="800"/>
        <w:jc w:val="left"/>
        <w:textAlignment w:val="bottom"/>
        <w:rPr>
          <w:rFonts w:hint="eastAsia" w:ascii="宋体" w:hAnsi="宋体" w:eastAsia="宋体" w:cs="宋体"/>
          <w:b/>
          <w:bCs/>
          <w:sz w:val="36"/>
          <w:szCs w:val="36"/>
        </w:rPr>
      </w:pPr>
      <w:r>
        <w:rPr>
          <w:rFonts w:hint="eastAsia" w:ascii="宋体" w:hAnsi="宋体" w:eastAsia="宋体" w:cs="宋体"/>
          <w:b/>
          <w:bCs/>
          <w:sz w:val="36"/>
          <w:szCs w:val="36"/>
        </w:rPr>
        <w:t>第七部分   评标办法</w:t>
      </w:r>
    </w:p>
    <w:p w14:paraId="72062D6E">
      <w:pPr>
        <w:pStyle w:val="36"/>
        <w:adjustRightInd w:val="0"/>
        <w:snapToGrid w:val="0"/>
        <w:spacing w:line="400" w:lineRule="exact"/>
        <w:rPr>
          <w:rFonts w:hint="eastAsia" w:ascii="宋体" w:hAnsi="宋体" w:eastAsia="宋体" w:cs="宋体"/>
          <w:sz w:val="24"/>
          <w:szCs w:val="24"/>
        </w:rPr>
      </w:pPr>
    </w:p>
    <w:p w14:paraId="197F40A1">
      <w:pPr>
        <w:pStyle w:val="36"/>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根据《中华人民共和国政府采购法》等有关政府采购法规，结合本次采购的实际，按照公平、公正、科学、择优的原则选择中标供应商，特制定本评标办法。</w:t>
      </w:r>
    </w:p>
    <w:p w14:paraId="53714539">
      <w:pPr>
        <w:pStyle w:val="36"/>
        <w:adjustRightInd w:val="0"/>
        <w:snapToGrid w:val="0"/>
        <w:spacing w:line="400" w:lineRule="exact"/>
        <w:ind w:firstLine="0"/>
        <w:jc w:val="center"/>
        <w:rPr>
          <w:rFonts w:hint="eastAsia" w:ascii="宋体" w:hAnsi="宋体" w:eastAsia="宋体" w:cs="宋体"/>
          <w:sz w:val="24"/>
          <w:szCs w:val="24"/>
        </w:rPr>
      </w:pPr>
      <w:r>
        <w:rPr>
          <w:rFonts w:hint="eastAsia" w:ascii="宋体" w:hAnsi="宋体" w:eastAsia="宋体" w:cs="宋体"/>
          <w:sz w:val="24"/>
          <w:szCs w:val="24"/>
        </w:rPr>
        <w:t>一、总则</w:t>
      </w:r>
    </w:p>
    <w:p w14:paraId="14BA8F48">
      <w:pPr>
        <w:pStyle w:val="36"/>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评标工作遵循公平、公正、民主、科学的原则和诚实、信誉、效率的服务原则，本着科学、严谨的态度，认真进行评标，择优选定供应商，确保服务质量，节约投资，最大限度地保护当事人权益。严格按照</w:t>
      </w:r>
      <w:r>
        <w:rPr>
          <w:rFonts w:hint="eastAsia" w:ascii="宋体" w:hAnsi="宋体" w:eastAsia="宋体" w:cs="宋体"/>
          <w:sz w:val="24"/>
          <w:szCs w:val="24"/>
          <w:lang w:eastAsia="zh-CN"/>
        </w:rPr>
        <w:t>招标文件</w:t>
      </w:r>
      <w:r>
        <w:rPr>
          <w:rFonts w:hint="eastAsia" w:ascii="宋体" w:hAnsi="宋体" w:eastAsia="宋体" w:cs="宋体"/>
          <w:sz w:val="24"/>
          <w:szCs w:val="24"/>
        </w:rPr>
        <w:t>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1E9219A">
      <w:pPr>
        <w:adjustRightInd w:val="0"/>
        <w:snapToGrid w:val="0"/>
        <w:spacing w:line="420" w:lineRule="atLeast"/>
        <w:jc w:val="center"/>
        <w:outlineLvl w:val="0"/>
        <w:rPr>
          <w:rFonts w:hint="eastAsia" w:ascii="宋体" w:hAnsi="宋体" w:eastAsia="宋体" w:cs="宋体"/>
          <w:bCs/>
          <w:sz w:val="24"/>
          <w:szCs w:val="24"/>
        </w:rPr>
      </w:pPr>
      <w:r>
        <w:rPr>
          <w:rFonts w:hint="eastAsia" w:ascii="宋体" w:hAnsi="宋体" w:eastAsia="宋体" w:cs="宋体"/>
          <w:bCs/>
          <w:sz w:val="24"/>
          <w:szCs w:val="24"/>
        </w:rPr>
        <w:t>二、评标组织</w:t>
      </w:r>
    </w:p>
    <w:p w14:paraId="57A56FA3">
      <w:pPr>
        <w:pStyle w:val="36"/>
        <w:adjustRightInd w:val="0"/>
        <w:snapToGrid w:val="0"/>
        <w:spacing w:line="420" w:lineRule="atLeast"/>
        <w:rPr>
          <w:rFonts w:hint="eastAsia" w:ascii="宋体" w:hAnsi="宋体" w:eastAsia="宋体" w:cs="宋体"/>
          <w:sz w:val="24"/>
          <w:szCs w:val="24"/>
        </w:rPr>
      </w:pPr>
      <w:r>
        <w:rPr>
          <w:rFonts w:hint="eastAsia" w:ascii="宋体" w:hAnsi="宋体" w:eastAsia="宋体" w:cs="宋体"/>
          <w:sz w:val="24"/>
          <w:szCs w:val="24"/>
        </w:rPr>
        <w:t>评标工作由采购机构依法组建的评标委员会负责，评标委员会由采购人依法组建，成员人数应当为5人或以上单数，其中评审专家不得少于成员总数的三分之二；评审专家确定方式：按相关规定从专家库中抽取。评标全过程由招标管理部门监督整个开标、评标和定标过程。</w:t>
      </w:r>
    </w:p>
    <w:p w14:paraId="5F31AB87">
      <w:pPr>
        <w:pStyle w:val="518"/>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eastAsia="宋体" w:cs="宋体"/>
          <w:b w:val="0"/>
          <w:kern w:val="2"/>
          <w:sz w:val="24"/>
          <w:szCs w:val="24"/>
        </w:rPr>
      </w:pPr>
      <w:r>
        <w:rPr>
          <w:rFonts w:hint="eastAsia" w:ascii="宋体" w:hAnsi="宋体" w:eastAsia="宋体" w:cs="宋体"/>
          <w:b w:val="0"/>
          <w:kern w:val="2"/>
          <w:sz w:val="24"/>
          <w:szCs w:val="24"/>
        </w:rPr>
        <w:t>三、确定中标供应商办法</w:t>
      </w:r>
    </w:p>
    <w:p w14:paraId="5AA29EAF">
      <w:pPr>
        <w:pStyle w:val="48"/>
        <w:snapToGrid w:val="0"/>
        <w:spacing w:line="420" w:lineRule="atLeast"/>
        <w:ind w:firstLine="440"/>
        <w:rPr>
          <w:rFonts w:hint="eastAsia" w:ascii="宋体" w:hAnsi="宋体" w:eastAsia="宋体" w:cs="宋体"/>
          <w:color w:val="auto"/>
          <w:sz w:val="24"/>
          <w:szCs w:val="24"/>
        </w:rPr>
      </w:pPr>
      <w:r>
        <w:rPr>
          <w:rFonts w:hint="eastAsia" w:ascii="宋体" w:hAnsi="宋体" w:eastAsia="宋体" w:cs="宋体"/>
          <w:bCs/>
          <w:color w:val="auto"/>
          <w:sz w:val="24"/>
          <w:szCs w:val="24"/>
        </w:rPr>
        <w:t>评标委员会</w:t>
      </w:r>
      <w:r>
        <w:rPr>
          <w:rFonts w:hint="eastAsia" w:ascii="宋体" w:hAnsi="宋体" w:eastAsia="宋体" w:cs="宋体"/>
          <w:color w:val="auto"/>
          <w:sz w:val="24"/>
          <w:szCs w:val="24"/>
        </w:rPr>
        <w:t>以商务技术标和报价标合计分值由高到低的顺序</w:t>
      </w:r>
      <w:r>
        <w:rPr>
          <w:rFonts w:hint="eastAsia" w:ascii="宋体" w:hAnsi="宋体" w:eastAsia="宋体" w:cs="宋体"/>
          <w:bCs/>
          <w:color w:val="auto"/>
          <w:sz w:val="24"/>
          <w:szCs w:val="24"/>
        </w:rPr>
        <w:t>推荐</w:t>
      </w:r>
      <w:r>
        <w:rPr>
          <w:rFonts w:hint="eastAsia" w:ascii="宋体" w:hAnsi="宋体" w:eastAsia="宋体" w:cs="宋体"/>
          <w:color w:val="auto"/>
          <w:sz w:val="24"/>
          <w:szCs w:val="24"/>
        </w:rPr>
        <w:t>供应商名单，并提交书面评审报告。采购人授权由评标委员会根据评审报告直接确定综合得分第一名的供应商为中标供应商。如果第一名得分相同，以报价低的优先。</w:t>
      </w:r>
    </w:p>
    <w:p w14:paraId="1FB428AD">
      <w:pPr>
        <w:adjustRightInd w:val="0"/>
        <w:snapToGrid w:val="0"/>
        <w:spacing w:line="420" w:lineRule="atLeast"/>
        <w:ind w:firstLine="420"/>
        <w:rPr>
          <w:rFonts w:hint="eastAsia" w:ascii="宋体" w:hAnsi="宋体" w:eastAsia="宋体" w:cs="宋体"/>
          <w:sz w:val="24"/>
          <w:szCs w:val="24"/>
        </w:rPr>
      </w:pPr>
      <w:r>
        <w:rPr>
          <w:rFonts w:hint="eastAsia" w:ascii="宋体" w:hAnsi="宋体" w:eastAsia="宋体" w:cs="宋体"/>
          <w:sz w:val="24"/>
          <w:szCs w:val="24"/>
        </w:rPr>
        <w:t>中标供应商放弃中标，或者因不可抗力提出不能履行合同，采购机构可以取消其中标资格。本次采购失败，依法重新组织采购。</w:t>
      </w:r>
    </w:p>
    <w:p w14:paraId="1602C8EA">
      <w:pPr>
        <w:adjustRightInd w:val="0"/>
        <w:snapToGrid w:val="0"/>
        <w:spacing w:before="100" w:after="50"/>
        <w:ind w:firstLine="420"/>
        <w:rPr>
          <w:rFonts w:hint="eastAsia" w:ascii="宋体" w:hAnsi="宋体" w:eastAsia="宋体" w:cs="宋体"/>
          <w:b/>
          <w:sz w:val="24"/>
          <w:szCs w:val="24"/>
        </w:rPr>
      </w:pPr>
      <w:r>
        <w:rPr>
          <w:rFonts w:hint="eastAsia" w:ascii="宋体" w:hAnsi="宋体" w:eastAsia="宋体" w:cs="宋体"/>
          <w:b/>
          <w:sz w:val="24"/>
          <w:szCs w:val="24"/>
        </w:rPr>
        <w:t>其它参见本</w:t>
      </w:r>
      <w:r>
        <w:rPr>
          <w:rFonts w:hint="eastAsia" w:ascii="宋体" w:hAnsi="宋体" w:eastAsia="宋体" w:cs="宋体"/>
          <w:b/>
          <w:sz w:val="24"/>
          <w:szCs w:val="24"/>
          <w:lang w:eastAsia="zh-CN"/>
        </w:rPr>
        <w:t>招标文件</w:t>
      </w:r>
      <w:r>
        <w:rPr>
          <w:rFonts w:hint="eastAsia" w:ascii="宋体" w:hAnsi="宋体" w:eastAsia="宋体" w:cs="宋体"/>
          <w:b/>
          <w:sz w:val="24"/>
          <w:szCs w:val="24"/>
        </w:rPr>
        <w:t>第三部分：“供应商须知” 中的相关内容。</w:t>
      </w:r>
    </w:p>
    <w:p w14:paraId="60119CEB">
      <w:pPr>
        <w:adjustRightInd w:val="0"/>
        <w:snapToGrid w:val="0"/>
        <w:spacing w:before="100" w:after="50"/>
        <w:jc w:val="center"/>
        <w:outlineLvl w:val="0"/>
        <w:rPr>
          <w:rFonts w:hint="eastAsia" w:ascii="宋体" w:hAnsi="宋体" w:eastAsia="宋体" w:cs="宋体"/>
          <w:b/>
          <w:color w:val="000000" w:themeColor="text1"/>
          <w:sz w:val="24"/>
          <w:szCs w:val="24"/>
          <w14:textFill>
            <w14:solidFill>
              <w14:schemeClr w14:val="tx1"/>
            </w14:solidFill>
          </w14:textFill>
        </w:rPr>
      </w:pPr>
    </w:p>
    <w:p w14:paraId="64B02593">
      <w:pPr>
        <w:adjustRightInd w:val="0"/>
        <w:snapToGrid w:val="0"/>
        <w:spacing w:before="100" w:after="50"/>
        <w:jc w:val="center"/>
        <w:outlineLvl w:val="0"/>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t>评标细则</w:t>
      </w:r>
    </w:p>
    <w:tbl>
      <w:tblPr>
        <w:tblStyle w:val="61"/>
        <w:tblW w:w="96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7"/>
        <w:gridCol w:w="1351"/>
        <w:gridCol w:w="2632"/>
        <w:gridCol w:w="4873"/>
      </w:tblGrid>
      <w:tr w14:paraId="59A3D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7BBE4503">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项号</w:t>
            </w:r>
          </w:p>
        </w:tc>
        <w:tc>
          <w:tcPr>
            <w:tcW w:w="1351" w:type="dxa"/>
            <w:noWrap w:val="0"/>
            <w:vAlign w:val="center"/>
          </w:tcPr>
          <w:p w14:paraId="5434DD0A">
            <w:pPr>
              <w:spacing w:line="360" w:lineRule="auto"/>
              <w:ind w:right="3"/>
              <w:jc w:val="center"/>
              <w:rPr>
                <w:rFonts w:hint="default" w:ascii="Arial" w:hAnsi="Arial" w:cs="Arial"/>
                <w:color w:val="auto"/>
                <w:szCs w:val="21"/>
                <w:highlight w:val="none"/>
              </w:rPr>
            </w:pPr>
            <w:r>
              <w:rPr>
                <w:rFonts w:hint="default" w:ascii="Arial" w:hAnsi="Arial" w:cs="Arial"/>
                <w:color w:val="auto"/>
                <w:highlight w:val="none"/>
              </w:rPr>
              <w:t>评审类型</w:t>
            </w:r>
          </w:p>
        </w:tc>
        <w:tc>
          <w:tcPr>
            <w:tcW w:w="2632" w:type="dxa"/>
            <w:noWrap w:val="0"/>
            <w:vAlign w:val="center"/>
          </w:tcPr>
          <w:p w14:paraId="1EDF5BF7">
            <w:pPr>
              <w:pStyle w:val="8"/>
              <w:spacing w:line="360" w:lineRule="auto"/>
              <w:ind w:firstLine="0"/>
              <w:jc w:val="center"/>
              <w:rPr>
                <w:rFonts w:hint="default" w:ascii="Arial" w:hAnsi="Arial" w:cs="Arial"/>
                <w:color w:val="auto"/>
                <w:sz w:val="24"/>
                <w:szCs w:val="24"/>
                <w:highlight w:val="none"/>
              </w:rPr>
            </w:pPr>
            <w:r>
              <w:rPr>
                <w:rFonts w:hint="default" w:ascii="Arial" w:hAnsi="Arial" w:cs="Arial"/>
                <w:color w:val="auto"/>
                <w:sz w:val="24"/>
                <w:szCs w:val="24"/>
                <w:highlight w:val="none"/>
              </w:rPr>
              <w:t>评审内容</w:t>
            </w:r>
          </w:p>
        </w:tc>
        <w:tc>
          <w:tcPr>
            <w:tcW w:w="4873" w:type="dxa"/>
            <w:noWrap w:val="0"/>
            <w:vAlign w:val="center"/>
          </w:tcPr>
          <w:p w14:paraId="0E8C3AD7">
            <w:pPr>
              <w:pStyle w:val="8"/>
              <w:spacing w:line="360" w:lineRule="auto"/>
              <w:ind w:firstLine="0"/>
              <w:jc w:val="center"/>
              <w:rPr>
                <w:rFonts w:hint="default" w:ascii="Arial" w:hAnsi="Arial" w:cs="Arial"/>
                <w:color w:val="auto"/>
                <w:sz w:val="24"/>
                <w:szCs w:val="24"/>
                <w:highlight w:val="none"/>
              </w:rPr>
            </w:pPr>
            <w:r>
              <w:rPr>
                <w:rFonts w:hint="default" w:ascii="Arial" w:hAnsi="Arial" w:cs="Arial"/>
                <w:color w:val="auto"/>
                <w:sz w:val="24"/>
                <w:szCs w:val="24"/>
                <w:highlight w:val="none"/>
              </w:rPr>
              <w:t>评审标准</w:t>
            </w:r>
          </w:p>
        </w:tc>
      </w:tr>
      <w:tr w14:paraId="5500B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0592A864">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1351" w:type="dxa"/>
            <w:noWrap w:val="0"/>
            <w:vAlign w:val="center"/>
          </w:tcPr>
          <w:p w14:paraId="7ED48D90">
            <w:pPr>
              <w:spacing w:line="360" w:lineRule="auto"/>
              <w:ind w:right="3"/>
              <w:jc w:val="center"/>
              <w:rPr>
                <w:rFonts w:hint="default" w:ascii="Arial" w:hAnsi="Arial" w:cs="Arial"/>
                <w:color w:val="auto"/>
                <w:highlight w:val="none"/>
              </w:rPr>
            </w:pPr>
            <w:r>
              <w:rPr>
                <w:rFonts w:hint="default" w:ascii="Arial" w:hAnsi="Arial" w:cs="Arial"/>
                <w:b/>
                <w:color w:val="auto"/>
                <w:szCs w:val="21"/>
                <w:highlight w:val="none"/>
              </w:rPr>
              <w:t>资格</w:t>
            </w:r>
            <w:r>
              <w:rPr>
                <w:rFonts w:hint="default" w:ascii="Arial" w:hAnsi="Arial" w:cs="Arial"/>
                <w:b/>
                <w:bCs/>
                <w:color w:val="auto"/>
                <w:kern w:val="28"/>
                <w:highlight w:val="none"/>
              </w:rPr>
              <w:t>性检查</w:t>
            </w:r>
          </w:p>
        </w:tc>
        <w:tc>
          <w:tcPr>
            <w:tcW w:w="7505" w:type="dxa"/>
            <w:gridSpan w:val="2"/>
            <w:noWrap w:val="0"/>
            <w:vAlign w:val="center"/>
          </w:tcPr>
          <w:p w14:paraId="64A3FDF0">
            <w:pPr>
              <w:spacing w:line="360" w:lineRule="auto"/>
              <w:ind w:firstLine="480" w:firstLineChars="200"/>
              <w:rPr>
                <w:rFonts w:hint="default" w:ascii="Arial" w:hAnsi="Arial" w:cs="Arial"/>
                <w:color w:val="auto"/>
                <w:szCs w:val="21"/>
                <w:highlight w:val="none"/>
              </w:rPr>
            </w:pPr>
            <w:r>
              <w:rPr>
                <w:rFonts w:hint="default" w:ascii="Arial" w:hAnsi="Arial" w:cs="Arial"/>
                <w:color w:val="auto"/>
                <w:szCs w:val="21"/>
                <w:highlight w:val="none"/>
              </w:rPr>
              <w:t>供应商的资格审查（供应商必须满足下列资格审查的必要条件，凡不能满足下列必要条件之一的，按无效标处理</w:t>
            </w:r>
            <w:r>
              <w:rPr>
                <w:rFonts w:hint="default" w:ascii="Arial" w:hAnsi="Arial" w:cs="Arial"/>
                <w:bCs/>
                <w:color w:val="auto"/>
                <w:szCs w:val="21"/>
                <w:highlight w:val="none"/>
              </w:rPr>
              <w:t>）</w:t>
            </w:r>
            <w:r>
              <w:rPr>
                <w:rFonts w:hint="default" w:ascii="Arial" w:hAnsi="Arial" w:cs="Arial"/>
                <w:b/>
                <w:bCs/>
                <w:color w:val="auto"/>
                <w:szCs w:val="21"/>
                <w:highlight w:val="none"/>
              </w:rPr>
              <w:t>：</w:t>
            </w:r>
          </w:p>
          <w:p w14:paraId="5CB776B4">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（1）符合《中华人民共和国政府采购法》第二十二条的要求；</w:t>
            </w:r>
          </w:p>
          <w:p w14:paraId="4A850399">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（2）未被信用中国网站（www.creditchina.gov.cn）列入失信被执行人、重大税收违法件当事人名单，未被中国政府采购网（www.ccgp.gov.cn）列入政府采购严重违法失信行为记录名单；</w:t>
            </w:r>
          </w:p>
          <w:p w14:paraId="5153AD40">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（3）本项目的特定资格要求：/</w:t>
            </w:r>
          </w:p>
          <w:p w14:paraId="74FF6D02">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23D715">
            <w:pPr>
              <w:pStyle w:val="8"/>
              <w:spacing w:line="360" w:lineRule="auto"/>
              <w:ind w:firstLine="0"/>
              <w:rPr>
                <w:rFonts w:hint="default" w:ascii="Arial" w:hAnsi="Arial" w:cs="Arial"/>
                <w:color w:val="auto"/>
                <w:szCs w:val="21"/>
                <w:highlight w:val="none"/>
              </w:rPr>
            </w:pPr>
            <w:r>
              <w:rPr>
                <w:rFonts w:hint="default" w:ascii="Arial" w:hAnsi="Arial" w:cs="Arial"/>
                <w:b/>
                <w:color w:val="auto"/>
                <w:szCs w:val="21"/>
                <w:highlight w:val="none"/>
                <w:u w:val="single"/>
              </w:rPr>
              <w:t>注：如各类证件在年检、升级、变更的，不能提供的，应有相应的主管部门出具的书面材料扫描件加盖单位公章。</w:t>
            </w:r>
          </w:p>
        </w:tc>
      </w:tr>
      <w:tr w14:paraId="2B66C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vMerge w:val="restart"/>
            <w:noWrap w:val="0"/>
            <w:vAlign w:val="center"/>
          </w:tcPr>
          <w:p w14:paraId="4C78F8C6">
            <w:pPr>
              <w:spacing w:line="360" w:lineRule="auto"/>
              <w:ind w:right="3"/>
              <w:jc w:val="center"/>
              <w:rPr>
                <w:rFonts w:hint="default" w:ascii="Arial" w:hAnsi="Arial" w:cs="Arial"/>
                <w:color w:val="auto"/>
                <w:spacing w:val="4"/>
                <w:szCs w:val="21"/>
                <w:highlight w:val="none"/>
              </w:rPr>
            </w:pPr>
            <w:r>
              <w:rPr>
                <w:rFonts w:hint="default" w:ascii="Arial" w:hAnsi="Arial" w:cs="Arial"/>
                <w:color w:val="auto"/>
                <w:spacing w:val="4"/>
                <w:szCs w:val="21"/>
                <w:highlight w:val="none"/>
              </w:rPr>
              <w:t>2</w:t>
            </w:r>
          </w:p>
        </w:tc>
        <w:tc>
          <w:tcPr>
            <w:tcW w:w="1351" w:type="dxa"/>
            <w:vMerge w:val="restart"/>
            <w:noWrap w:val="0"/>
            <w:vAlign w:val="center"/>
          </w:tcPr>
          <w:p w14:paraId="3461FF61">
            <w:pPr>
              <w:spacing w:line="360" w:lineRule="auto"/>
              <w:ind w:right="3"/>
              <w:jc w:val="center"/>
              <w:rPr>
                <w:rFonts w:hint="default" w:ascii="Arial" w:hAnsi="Arial" w:cs="Arial"/>
                <w:b/>
                <w:color w:val="auto"/>
                <w:spacing w:val="4"/>
                <w:szCs w:val="21"/>
                <w:highlight w:val="none"/>
              </w:rPr>
            </w:pPr>
            <w:r>
              <w:rPr>
                <w:rFonts w:hint="default" w:ascii="Arial" w:hAnsi="Arial" w:cs="Arial"/>
                <w:b/>
                <w:bCs/>
                <w:color w:val="auto"/>
                <w:kern w:val="28"/>
                <w:highlight w:val="none"/>
              </w:rPr>
              <w:t>符合性检查</w:t>
            </w:r>
          </w:p>
        </w:tc>
        <w:tc>
          <w:tcPr>
            <w:tcW w:w="2632" w:type="dxa"/>
            <w:noWrap w:val="0"/>
            <w:vAlign w:val="center"/>
          </w:tcPr>
          <w:p w14:paraId="06A7035B">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供应商名称</w:t>
            </w:r>
          </w:p>
        </w:tc>
        <w:tc>
          <w:tcPr>
            <w:tcW w:w="4873" w:type="dxa"/>
            <w:noWrap w:val="0"/>
            <w:vAlign w:val="center"/>
          </w:tcPr>
          <w:p w14:paraId="31955A9D">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与营业执照（或企业法人营业执照或事业单位法人证书或个体工商户营业执照或自然人身份证明执业许可证等证明文件）一致</w:t>
            </w:r>
          </w:p>
        </w:tc>
      </w:tr>
      <w:tr w14:paraId="00EE8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14:paraId="71AE3612">
            <w:pPr>
              <w:spacing w:line="360" w:lineRule="auto"/>
              <w:ind w:right="3"/>
              <w:jc w:val="center"/>
              <w:rPr>
                <w:rFonts w:hint="default" w:ascii="Arial" w:hAnsi="Arial" w:cs="Arial"/>
                <w:color w:val="auto"/>
                <w:szCs w:val="21"/>
                <w:highlight w:val="none"/>
              </w:rPr>
            </w:pPr>
          </w:p>
        </w:tc>
        <w:tc>
          <w:tcPr>
            <w:tcW w:w="1351" w:type="dxa"/>
            <w:vMerge w:val="continue"/>
            <w:noWrap w:val="0"/>
            <w:vAlign w:val="center"/>
          </w:tcPr>
          <w:p w14:paraId="2DFB24AE">
            <w:pPr>
              <w:spacing w:line="360" w:lineRule="auto"/>
              <w:ind w:right="3"/>
              <w:jc w:val="center"/>
              <w:rPr>
                <w:rFonts w:hint="default" w:ascii="Arial" w:hAnsi="Arial" w:cs="Arial"/>
                <w:color w:val="auto"/>
                <w:szCs w:val="21"/>
                <w:highlight w:val="none"/>
              </w:rPr>
            </w:pPr>
          </w:p>
        </w:tc>
        <w:tc>
          <w:tcPr>
            <w:tcW w:w="2632" w:type="dxa"/>
            <w:noWrap w:val="0"/>
            <w:vAlign w:val="center"/>
          </w:tcPr>
          <w:p w14:paraId="6B1E09CB">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投标函签字盖章</w:t>
            </w:r>
          </w:p>
        </w:tc>
        <w:tc>
          <w:tcPr>
            <w:tcW w:w="4873" w:type="dxa"/>
            <w:noWrap w:val="0"/>
            <w:vAlign w:val="center"/>
          </w:tcPr>
          <w:p w14:paraId="39B06E2D">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有法定代表人（或其委托代理人）签字（或盖章）并加盖单位章</w:t>
            </w:r>
          </w:p>
        </w:tc>
      </w:tr>
      <w:tr w14:paraId="291B8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14:paraId="14721929">
            <w:pPr>
              <w:spacing w:line="360" w:lineRule="auto"/>
              <w:ind w:right="3"/>
              <w:jc w:val="center"/>
              <w:rPr>
                <w:rFonts w:hint="default" w:ascii="Arial" w:hAnsi="Arial" w:cs="Arial"/>
                <w:color w:val="auto"/>
                <w:szCs w:val="21"/>
                <w:highlight w:val="none"/>
              </w:rPr>
            </w:pPr>
          </w:p>
        </w:tc>
        <w:tc>
          <w:tcPr>
            <w:tcW w:w="1351" w:type="dxa"/>
            <w:vMerge w:val="continue"/>
            <w:noWrap w:val="0"/>
            <w:vAlign w:val="center"/>
          </w:tcPr>
          <w:p w14:paraId="545ACEB9">
            <w:pPr>
              <w:spacing w:line="360" w:lineRule="auto"/>
              <w:ind w:right="3"/>
              <w:jc w:val="center"/>
              <w:rPr>
                <w:rFonts w:hint="default" w:ascii="Arial" w:hAnsi="Arial" w:cs="Arial"/>
                <w:color w:val="auto"/>
                <w:szCs w:val="21"/>
                <w:highlight w:val="none"/>
              </w:rPr>
            </w:pPr>
          </w:p>
        </w:tc>
        <w:tc>
          <w:tcPr>
            <w:tcW w:w="2632" w:type="dxa"/>
            <w:noWrap w:val="0"/>
            <w:vAlign w:val="center"/>
          </w:tcPr>
          <w:p w14:paraId="03F0A8DC">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投标文件编制</w:t>
            </w:r>
          </w:p>
        </w:tc>
        <w:tc>
          <w:tcPr>
            <w:tcW w:w="4873" w:type="dxa"/>
            <w:noWrap w:val="0"/>
            <w:vAlign w:val="center"/>
          </w:tcPr>
          <w:p w14:paraId="3AB4789D">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符合采购文件的编制要求</w:t>
            </w:r>
          </w:p>
        </w:tc>
      </w:tr>
      <w:tr w14:paraId="6618B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14:paraId="255C52BA">
            <w:pPr>
              <w:spacing w:line="360" w:lineRule="auto"/>
              <w:ind w:right="3"/>
              <w:jc w:val="center"/>
              <w:rPr>
                <w:rFonts w:hint="default" w:ascii="Arial" w:hAnsi="Arial" w:cs="Arial"/>
                <w:color w:val="auto"/>
                <w:szCs w:val="21"/>
                <w:highlight w:val="none"/>
              </w:rPr>
            </w:pPr>
          </w:p>
        </w:tc>
        <w:tc>
          <w:tcPr>
            <w:tcW w:w="1351" w:type="dxa"/>
            <w:vMerge w:val="continue"/>
            <w:noWrap w:val="0"/>
            <w:vAlign w:val="center"/>
          </w:tcPr>
          <w:p w14:paraId="46620964">
            <w:pPr>
              <w:spacing w:line="360" w:lineRule="auto"/>
              <w:ind w:right="3"/>
              <w:jc w:val="center"/>
              <w:rPr>
                <w:rFonts w:hint="default" w:ascii="Arial" w:hAnsi="Arial" w:cs="Arial"/>
                <w:color w:val="auto"/>
                <w:szCs w:val="21"/>
                <w:highlight w:val="none"/>
              </w:rPr>
            </w:pPr>
          </w:p>
        </w:tc>
        <w:tc>
          <w:tcPr>
            <w:tcW w:w="2632" w:type="dxa"/>
            <w:noWrap w:val="0"/>
            <w:vAlign w:val="center"/>
          </w:tcPr>
          <w:p w14:paraId="6C25E14E">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投标有效期</w:t>
            </w:r>
          </w:p>
        </w:tc>
        <w:tc>
          <w:tcPr>
            <w:tcW w:w="4873" w:type="dxa"/>
            <w:noWrap w:val="0"/>
            <w:vAlign w:val="center"/>
          </w:tcPr>
          <w:p w14:paraId="41022860">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不少于90天</w:t>
            </w:r>
          </w:p>
        </w:tc>
      </w:tr>
      <w:tr w14:paraId="06165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14:paraId="50CBF59E">
            <w:pPr>
              <w:spacing w:line="360" w:lineRule="auto"/>
              <w:ind w:right="3"/>
              <w:jc w:val="center"/>
              <w:rPr>
                <w:rFonts w:hint="default" w:ascii="Arial" w:hAnsi="Arial" w:cs="Arial"/>
                <w:color w:val="auto"/>
                <w:szCs w:val="21"/>
                <w:highlight w:val="none"/>
              </w:rPr>
            </w:pPr>
          </w:p>
        </w:tc>
        <w:tc>
          <w:tcPr>
            <w:tcW w:w="1351" w:type="dxa"/>
            <w:vMerge w:val="continue"/>
            <w:noWrap w:val="0"/>
            <w:vAlign w:val="center"/>
          </w:tcPr>
          <w:p w14:paraId="568B7555">
            <w:pPr>
              <w:spacing w:line="360" w:lineRule="auto"/>
              <w:ind w:right="3"/>
              <w:jc w:val="center"/>
              <w:rPr>
                <w:rFonts w:hint="default" w:ascii="Arial" w:hAnsi="Arial" w:cs="Arial"/>
                <w:color w:val="auto"/>
                <w:szCs w:val="21"/>
                <w:highlight w:val="none"/>
              </w:rPr>
            </w:pPr>
          </w:p>
        </w:tc>
        <w:tc>
          <w:tcPr>
            <w:tcW w:w="2632" w:type="dxa"/>
            <w:noWrap w:val="0"/>
            <w:vAlign w:val="center"/>
          </w:tcPr>
          <w:p w14:paraId="78E9582B">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实质性响应内容</w:t>
            </w:r>
          </w:p>
        </w:tc>
        <w:tc>
          <w:tcPr>
            <w:tcW w:w="4873" w:type="dxa"/>
            <w:noWrap w:val="0"/>
            <w:vAlign w:val="center"/>
          </w:tcPr>
          <w:p w14:paraId="2B80FFCE">
            <w:pPr>
              <w:pStyle w:val="8"/>
              <w:spacing w:line="360" w:lineRule="auto"/>
              <w:ind w:firstLine="0"/>
              <w:jc w:val="center"/>
              <w:rPr>
                <w:rFonts w:hint="default" w:ascii="Arial" w:hAnsi="Arial" w:cs="Arial"/>
                <w:color w:val="auto"/>
                <w:szCs w:val="21"/>
                <w:highlight w:val="none"/>
              </w:rPr>
            </w:pPr>
            <w:r>
              <w:rPr>
                <w:rFonts w:hint="default" w:ascii="Arial" w:hAnsi="Arial" w:cs="Arial"/>
                <w:color w:val="auto"/>
                <w:szCs w:val="21"/>
                <w:highlight w:val="none"/>
              </w:rPr>
              <w:t>符合采购文件要求</w:t>
            </w:r>
          </w:p>
        </w:tc>
      </w:tr>
      <w:tr w14:paraId="165CC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2A54F09F">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1351" w:type="dxa"/>
            <w:noWrap w:val="0"/>
            <w:vAlign w:val="center"/>
          </w:tcPr>
          <w:p w14:paraId="41D66B67">
            <w:pPr>
              <w:spacing w:line="360" w:lineRule="auto"/>
              <w:ind w:right="3"/>
              <w:jc w:val="center"/>
              <w:rPr>
                <w:rFonts w:hint="default" w:ascii="Arial" w:hAnsi="Arial" w:cs="Arial"/>
                <w:b/>
                <w:color w:val="auto"/>
                <w:szCs w:val="21"/>
                <w:highlight w:val="none"/>
                <w:u w:val="single"/>
              </w:rPr>
            </w:pPr>
            <w:r>
              <w:rPr>
                <w:rFonts w:hint="default" w:ascii="Arial" w:hAnsi="Arial" w:cs="Arial"/>
                <w:color w:val="auto"/>
                <w:szCs w:val="21"/>
                <w:highlight w:val="none"/>
                <w:u w:val="single"/>
              </w:rPr>
              <w:t>▲</w:t>
            </w:r>
            <w:r>
              <w:rPr>
                <w:rFonts w:hint="default" w:ascii="Arial" w:hAnsi="Arial" w:cs="Arial"/>
                <w:b/>
                <w:color w:val="auto"/>
                <w:szCs w:val="21"/>
                <w:highlight w:val="none"/>
                <w:u w:val="single"/>
              </w:rPr>
              <w:t>无效标条款</w:t>
            </w:r>
          </w:p>
        </w:tc>
        <w:tc>
          <w:tcPr>
            <w:tcW w:w="7505" w:type="dxa"/>
            <w:gridSpan w:val="2"/>
            <w:noWrap w:val="0"/>
            <w:vAlign w:val="center"/>
          </w:tcPr>
          <w:p w14:paraId="2FFC3193">
            <w:pPr>
              <w:numPr>
                <w:ilvl w:val="0"/>
                <w:numId w:val="25"/>
              </w:numPr>
              <w:spacing w:line="360" w:lineRule="auto"/>
              <w:rPr>
                <w:rFonts w:hint="default" w:ascii="Arial" w:hAnsi="Arial" w:cs="Arial"/>
                <w:bCs/>
                <w:color w:val="auto"/>
                <w:kern w:val="28"/>
                <w:highlight w:val="none"/>
                <w:u w:val="single"/>
              </w:rPr>
            </w:pPr>
            <w:r>
              <w:rPr>
                <w:rFonts w:hint="default" w:ascii="Arial" w:hAnsi="Arial" w:cs="Arial"/>
                <w:color w:val="auto"/>
                <w:szCs w:val="21"/>
                <w:highlight w:val="none"/>
                <w:u w:val="single"/>
              </w:rPr>
              <w:t>仅提交备份投标文件的</w:t>
            </w:r>
            <w:r>
              <w:rPr>
                <w:rFonts w:hint="default" w:ascii="Arial" w:hAnsi="Arial" w:cs="Arial"/>
                <w:bCs/>
                <w:color w:val="auto"/>
                <w:kern w:val="28"/>
                <w:highlight w:val="none"/>
                <w:u w:val="single"/>
              </w:rPr>
              <w:t>；</w:t>
            </w:r>
          </w:p>
          <w:p w14:paraId="0CFC7188">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投标文件存在一个或一个以上备选（替代）投标方案的；</w:t>
            </w:r>
          </w:p>
          <w:p w14:paraId="7EF69214">
            <w:pPr>
              <w:numPr>
                <w:ilvl w:val="0"/>
                <w:numId w:val="25"/>
              </w:numPr>
              <w:spacing w:line="360" w:lineRule="auto"/>
              <w:rPr>
                <w:rFonts w:hint="default" w:ascii="Arial" w:hAnsi="Arial" w:cs="Arial"/>
                <w:bCs/>
                <w:color w:val="auto"/>
                <w:kern w:val="28"/>
                <w:highlight w:val="none"/>
                <w:u w:val="single"/>
              </w:rPr>
            </w:pPr>
            <w:r>
              <w:rPr>
                <w:rFonts w:hint="default" w:ascii="Arial" w:hAnsi="Arial" w:cs="Arial"/>
                <w:color w:val="auto"/>
                <w:szCs w:val="21"/>
                <w:highlight w:val="none"/>
                <w:u w:val="single"/>
              </w:rPr>
              <w:t>电子加密投标文件解密失败且未按规定提交备份投标文件的</w:t>
            </w:r>
            <w:r>
              <w:rPr>
                <w:rFonts w:hint="default" w:ascii="Arial" w:hAnsi="Arial" w:cs="Arial"/>
                <w:bCs/>
                <w:color w:val="auto"/>
                <w:kern w:val="28"/>
                <w:highlight w:val="none"/>
                <w:u w:val="single"/>
              </w:rPr>
              <w:t>；</w:t>
            </w:r>
          </w:p>
          <w:p w14:paraId="6C92FBD7">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电子投标文件及备份投标文件均解密失败的；</w:t>
            </w:r>
          </w:p>
          <w:p w14:paraId="3852B160">
            <w:pPr>
              <w:numPr>
                <w:ilvl w:val="0"/>
                <w:numId w:val="25"/>
              </w:numPr>
              <w:spacing w:line="360" w:lineRule="auto"/>
              <w:rPr>
                <w:rFonts w:hint="default" w:ascii="Arial" w:hAnsi="Arial" w:cs="Arial"/>
                <w:color w:val="auto"/>
                <w:kern w:val="28"/>
                <w:highlight w:val="none"/>
                <w:u w:val="single"/>
              </w:rPr>
            </w:pPr>
            <w:r>
              <w:rPr>
                <w:rFonts w:hint="default" w:ascii="Arial" w:hAnsi="Arial" w:cs="Arial"/>
                <w:color w:val="auto"/>
                <w:highlight w:val="none"/>
                <w:u w:val="single"/>
              </w:rPr>
              <w:t>投标报价不是固定的或超过采购预算的或超过最高限价的</w:t>
            </w:r>
            <w:r>
              <w:rPr>
                <w:rFonts w:hint="default" w:ascii="Arial" w:hAnsi="Arial" w:cs="Arial"/>
                <w:color w:val="auto"/>
                <w:kern w:val="28"/>
                <w:highlight w:val="none"/>
                <w:u w:val="single"/>
              </w:rPr>
              <w:t>；</w:t>
            </w:r>
          </w:p>
          <w:p w14:paraId="6F0EF31A">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投标有效期不足的；</w:t>
            </w:r>
          </w:p>
          <w:p w14:paraId="6F5DBD2A">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单价与总价不相符，又不接受评标委员会修正的投标总价或投标明显不合理而供应商不能合理说明的；</w:t>
            </w:r>
          </w:p>
          <w:p w14:paraId="45DE2CB4">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存在串标、抬标或弄虚作假情况的；</w:t>
            </w:r>
          </w:p>
          <w:p w14:paraId="7DEA5050">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不具备采购文件中规定资格要求的；</w:t>
            </w:r>
          </w:p>
          <w:p w14:paraId="17F7DF86">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未按采购文件要求提供承诺书的；</w:t>
            </w:r>
          </w:p>
          <w:p w14:paraId="6191DBBF">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投标文件含有采购人不能接受的附加条件的；</w:t>
            </w:r>
          </w:p>
          <w:p w14:paraId="10385347">
            <w:pPr>
              <w:numPr>
                <w:ilvl w:val="0"/>
                <w:numId w:val="25"/>
              </w:numPr>
              <w:spacing w:line="360" w:lineRule="auto"/>
              <w:rPr>
                <w:rFonts w:hint="default" w:ascii="Arial" w:hAnsi="Arial" w:cs="Arial"/>
                <w:bCs/>
                <w:color w:val="auto"/>
                <w:kern w:val="28"/>
                <w:szCs w:val="22"/>
                <w:highlight w:val="none"/>
                <w:u w:val="single"/>
              </w:rPr>
            </w:pPr>
            <w:r>
              <w:rPr>
                <w:rFonts w:hint="eastAsia" w:ascii="Arial" w:hAnsi="Arial" w:cs="Arial"/>
                <w:bCs/>
                <w:color w:val="auto"/>
                <w:kern w:val="28"/>
                <w:highlight w:val="none"/>
                <w:u w:val="single"/>
                <w:lang w:eastAsia="zh-CN"/>
              </w:rPr>
              <w:t>供应商</w:t>
            </w:r>
            <w:r>
              <w:rPr>
                <w:rFonts w:hint="default" w:ascii="Arial" w:hAnsi="Arial" w:cs="Arial"/>
                <w:bCs/>
                <w:color w:val="auto"/>
                <w:kern w:val="28"/>
                <w:highlight w:val="none"/>
                <w:u w:val="single"/>
              </w:rPr>
              <w:t>存在供应商须知总则第4条规定的不良信用记录的；</w:t>
            </w:r>
          </w:p>
          <w:p w14:paraId="51AD7319">
            <w:pPr>
              <w:numPr>
                <w:ilvl w:val="0"/>
                <w:numId w:val="25"/>
              </w:numPr>
              <w:spacing w:line="360" w:lineRule="auto"/>
              <w:rPr>
                <w:rFonts w:hint="default" w:ascii="Arial" w:hAnsi="Arial" w:cs="Arial"/>
                <w:bCs/>
                <w:color w:val="auto"/>
                <w:kern w:val="28"/>
                <w:szCs w:val="22"/>
                <w:highlight w:val="none"/>
                <w:u w:val="single"/>
              </w:rPr>
            </w:pPr>
            <w:r>
              <w:rPr>
                <w:rFonts w:hint="default" w:ascii="Arial" w:hAnsi="Arial" w:cs="Arial"/>
                <w:bCs/>
                <w:color w:val="auto"/>
                <w:kern w:val="28"/>
                <w:szCs w:val="22"/>
                <w:highlight w:val="none"/>
                <w:u w:val="single"/>
              </w:rPr>
              <w:t>评标委员会认为投标文件未实质性响应采购文件的要求的；</w:t>
            </w:r>
          </w:p>
          <w:p w14:paraId="6CFA32B9">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授权代表未提供有效法定代表人授权委托书的；</w:t>
            </w:r>
          </w:p>
          <w:p w14:paraId="2698D1AA">
            <w:pPr>
              <w:numPr>
                <w:ilvl w:val="0"/>
                <w:numId w:val="25"/>
              </w:numPr>
              <w:spacing w:line="360" w:lineRule="auto"/>
              <w:rPr>
                <w:rFonts w:hint="default" w:ascii="Arial" w:hAnsi="Arial" w:cs="Arial"/>
                <w:bCs/>
                <w:color w:val="auto"/>
                <w:kern w:val="28"/>
                <w:highlight w:val="none"/>
                <w:u w:val="single"/>
              </w:rPr>
            </w:pPr>
            <w:r>
              <w:rPr>
                <w:rFonts w:hint="default" w:ascii="Arial" w:hAnsi="Arial" w:cs="Arial"/>
                <w:bCs/>
                <w:color w:val="auto"/>
                <w:kern w:val="28"/>
                <w:highlight w:val="none"/>
                <w:u w:val="single"/>
              </w:rPr>
              <w:t>投标文件中需签字或盖章的地方未加盖供应商单位全称的公章，或使用投标专用章、合同章等类似图章代替，或未经法定代表人或其授权代表签字或盖章；</w:t>
            </w:r>
          </w:p>
          <w:p w14:paraId="6124F9DC">
            <w:pPr>
              <w:numPr>
                <w:ilvl w:val="0"/>
                <w:numId w:val="25"/>
              </w:numPr>
              <w:spacing w:line="360" w:lineRule="auto"/>
              <w:rPr>
                <w:rFonts w:hint="default" w:ascii="Arial" w:hAnsi="Arial" w:cs="Arial"/>
                <w:color w:val="auto"/>
                <w:highlight w:val="none"/>
                <w:u w:val="single"/>
              </w:rPr>
            </w:pPr>
            <w:r>
              <w:rPr>
                <w:rFonts w:hint="default" w:ascii="Arial" w:hAnsi="Arial" w:cs="Arial"/>
                <w:bCs/>
                <w:color w:val="auto"/>
                <w:kern w:val="28"/>
                <w:highlight w:val="none"/>
                <w:u w:val="single"/>
              </w:rPr>
              <w:t>本次采购，</w:t>
            </w:r>
            <w:r>
              <w:rPr>
                <w:rFonts w:hint="eastAsia" w:ascii="Arial" w:hAnsi="Arial" w:cs="Arial"/>
                <w:bCs/>
                <w:color w:val="auto"/>
                <w:kern w:val="28"/>
                <w:highlight w:val="none"/>
                <w:u w:val="single"/>
                <w:lang w:eastAsia="zh-CN"/>
              </w:rPr>
              <w:t>供应商</w:t>
            </w:r>
            <w:r>
              <w:rPr>
                <w:rFonts w:hint="default" w:ascii="Arial" w:hAnsi="Arial" w:cs="Arial"/>
                <w:bCs/>
                <w:color w:val="auto"/>
                <w:kern w:val="28"/>
                <w:highlight w:val="none"/>
                <w:u w:val="single"/>
              </w:rPr>
              <w:t>不得恶意低价竞标，评标委员会认为</w:t>
            </w:r>
            <w:r>
              <w:rPr>
                <w:rFonts w:hint="eastAsia" w:ascii="Arial" w:hAnsi="Arial" w:cs="Arial"/>
                <w:bCs/>
                <w:color w:val="auto"/>
                <w:kern w:val="28"/>
                <w:highlight w:val="none"/>
                <w:u w:val="single"/>
                <w:lang w:eastAsia="zh-CN"/>
              </w:rPr>
              <w:t>供应商</w:t>
            </w:r>
            <w:r>
              <w:rPr>
                <w:rFonts w:hint="default" w:ascii="Arial" w:hAnsi="Arial" w:cs="Arial"/>
                <w:bCs/>
                <w:color w:val="auto"/>
                <w:kern w:val="28"/>
                <w:highlight w:val="none"/>
                <w:u w:val="single"/>
              </w:rPr>
              <w:t>的报价明显低于其他通过符合性审查</w:t>
            </w:r>
            <w:r>
              <w:rPr>
                <w:rFonts w:hint="eastAsia" w:ascii="Arial" w:hAnsi="Arial" w:cs="Arial"/>
                <w:bCs/>
                <w:color w:val="auto"/>
                <w:kern w:val="28"/>
                <w:highlight w:val="none"/>
                <w:u w:val="single"/>
                <w:lang w:eastAsia="zh-CN"/>
              </w:rPr>
              <w:t>供应商</w:t>
            </w:r>
            <w:r>
              <w:rPr>
                <w:rFonts w:hint="default" w:ascii="Arial" w:hAnsi="Arial" w:cs="Arial"/>
                <w:bCs/>
                <w:color w:val="auto"/>
                <w:kern w:val="28"/>
                <w:highlight w:val="none"/>
                <w:u w:val="single"/>
              </w:rPr>
              <w:t>的报价，有可能影响服务质量或者不能诚信履约的，应当要求其在评标现场合理的时间内提供书面说明，必要时提交相关证明材料；</w:t>
            </w:r>
            <w:r>
              <w:rPr>
                <w:rFonts w:hint="eastAsia" w:ascii="Arial" w:hAnsi="Arial" w:cs="Arial"/>
                <w:bCs/>
                <w:color w:val="auto"/>
                <w:kern w:val="28"/>
                <w:highlight w:val="none"/>
                <w:u w:val="single"/>
                <w:lang w:eastAsia="zh-CN"/>
              </w:rPr>
              <w:t>供应商</w:t>
            </w:r>
            <w:r>
              <w:rPr>
                <w:rFonts w:hint="default" w:ascii="Arial" w:hAnsi="Arial" w:cs="Arial"/>
                <w:bCs/>
                <w:color w:val="auto"/>
                <w:kern w:val="28"/>
                <w:highlight w:val="none"/>
                <w:u w:val="single"/>
              </w:rPr>
              <w:t>不能证明其报价合理性的，评标委员会应当将其作为无效投标处理；</w:t>
            </w:r>
          </w:p>
          <w:p w14:paraId="09518A76">
            <w:pPr>
              <w:numPr>
                <w:ilvl w:val="0"/>
                <w:numId w:val="25"/>
              </w:numPr>
              <w:spacing w:line="360" w:lineRule="auto"/>
              <w:rPr>
                <w:rFonts w:hint="default" w:ascii="Arial" w:hAnsi="Arial" w:cs="Arial"/>
                <w:color w:val="auto"/>
                <w:highlight w:val="none"/>
                <w:u w:val="single"/>
              </w:rPr>
            </w:pPr>
            <w:r>
              <w:rPr>
                <w:rFonts w:hint="default" w:ascii="Arial" w:hAnsi="Arial" w:cs="Arial"/>
                <w:bCs/>
                <w:color w:val="auto"/>
                <w:kern w:val="28"/>
                <w:highlight w:val="none"/>
                <w:u w:val="single"/>
              </w:rPr>
              <w:t>不符合法律、法规和</w:t>
            </w:r>
            <w:r>
              <w:rPr>
                <w:rFonts w:hint="default" w:ascii="Arial" w:hAnsi="Arial" w:cs="Arial"/>
                <w:color w:val="auto"/>
                <w:highlight w:val="none"/>
                <w:u w:val="single"/>
              </w:rPr>
              <w:t>采购文件中规定的其他实质性要求的。</w:t>
            </w:r>
          </w:p>
        </w:tc>
      </w:tr>
      <w:tr w14:paraId="4088E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4BE1A174">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4</w:t>
            </w:r>
          </w:p>
        </w:tc>
        <w:tc>
          <w:tcPr>
            <w:tcW w:w="1351" w:type="dxa"/>
            <w:noWrap w:val="0"/>
            <w:vAlign w:val="center"/>
          </w:tcPr>
          <w:p w14:paraId="0DDFDC71">
            <w:pPr>
              <w:spacing w:line="360" w:lineRule="auto"/>
              <w:ind w:right="6"/>
              <w:jc w:val="center"/>
              <w:rPr>
                <w:rFonts w:hint="eastAsia" w:ascii="Arial" w:hAnsi="Arial" w:eastAsia="宋体" w:cs="Arial"/>
                <w:b/>
                <w:bCs/>
                <w:color w:val="auto"/>
                <w:kern w:val="28"/>
                <w:highlight w:val="none"/>
                <w:lang w:eastAsia="zh-CN"/>
              </w:rPr>
            </w:pPr>
            <w:r>
              <w:rPr>
                <w:rFonts w:hint="default" w:ascii="Arial" w:hAnsi="Arial" w:cs="Arial"/>
                <w:b/>
                <w:bCs/>
                <w:color w:val="auto"/>
                <w:kern w:val="28"/>
                <w:highlight w:val="none"/>
              </w:rPr>
              <w:t>技术</w:t>
            </w:r>
            <w:r>
              <w:rPr>
                <w:rFonts w:hint="eastAsia" w:ascii="Arial" w:hAnsi="Arial" w:cs="Arial"/>
                <w:b/>
                <w:bCs/>
                <w:color w:val="auto"/>
                <w:kern w:val="28"/>
                <w:highlight w:val="none"/>
                <w:lang w:val="en-US" w:eastAsia="zh-CN"/>
              </w:rPr>
              <w:t>资信</w:t>
            </w:r>
          </w:p>
          <w:p w14:paraId="733D3020">
            <w:pPr>
              <w:spacing w:line="360" w:lineRule="auto"/>
              <w:ind w:right="6"/>
              <w:jc w:val="center"/>
              <w:rPr>
                <w:rFonts w:hint="default" w:ascii="Arial" w:hAnsi="Arial" w:cs="Arial"/>
                <w:b/>
                <w:color w:val="auto"/>
                <w:szCs w:val="21"/>
                <w:highlight w:val="none"/>
              </w:rPr>
            </w:pPr>
            <w:r>
              <w:rPr>
                <w:rFonts w:hint="default" w:ascii="Arial" w:hAnsi="Arial" w:cs="Arial"/>
                <w:b/>
                <w:bCs/>
                <w:color w:val="auto"/>
                <w:kern w:val="28"/>
                <w:highlight w:val="none"/>
              </w:rPr>
              <w:t>评分</w:t>
            </w:r>
          </w:p>
        </w:tc>
        <w:tc>
          <w:tcPr>
            <w:tcW w:w="7505" w:type="dxa"/>
            <w:gridSpan w:val="2"/>
            <w:noWrap w:val="0"/>
            <w:vAlign w:val="center"/>
          </w:tcPr>
          <w:p w14:paraId="03A9FB54">
            <w:pPr>
              <w:spacing w:line="360" w:lineRule="auto"/>
              <w:ind w:left="315" w:right="6" w:hanging="360" w:hangingChars="150"/>
              <w:rPr>
                <w:rFonts w:hint="default" w:ascii="Arial" w:hAnsi="Arial" w:cs="Arial"/>
                <w:bCs/>
                <w:color w:val="auto"/>
                <w:kern w:val="28"/>
                <w:highlight w:val="none"/>
              </w:rPr>
            </w:pPr>
            <w:r>
              <w:rPr>
                <w:rFonts w:hint="default" w:ascii="Arial" w:hAnsi="Arial" w:cs="Arial"/>
                <w:bCs/>
                <w:color w:val="auto"/>
                <w:kern w:val="28"/>
                <w:highlight w:val="none"/>
              </w:rPr>
              <w:t>总分：70分</w:t>
            </w:r>
          </w:p>
          <w:p w14:paraId="02064220">
            <w:pPr>
              <w:spacing w:line="360" w:lineRule="auto"/>
              <w:ind w:right="6"/>
              <w:rPr>
                <w:rFonts w:hint="default" w:ascii="Arial" w:hAnsi="Arial" w:cs="Arial"/>
                <w:color w:val="auto"/>
                <w:szCs w:val="21"/>
                <w:highlight w:val="none"/>
              </w:rPr>
            </w:pPr>
            <w:r>
              <w:rPr>
                <w:rFonts w:hint="default" w:ascii="Arial" w:hAnsi="Arial" w:cs="Arial"/>
                <w:bCs/>
                <w:color w:val="auto"/>
                <w:kern w:val="28"/>
                <w:highlight w:val="none"/>
              </w:rPr>
              <w:t>详见技术</w:t>
            </w:r>
            <w:r>
              <w:rPr>
                <w:rFonts w:hint="eastAsia" w:ascii="Arial" w:hAnsi="Arial" w:cs="Arial"/>
                <w:bCs/>
                <w:color w:val="auto"/>
                <w:kern w:val="28"/>
                <w:highlight w:val="none"/>
                <w:lang w:val="en-US" w:eastAsia="zh-CN"/>
              </w:rPr>
              <w:t>资信综合</w:t>
            </w:r>
            <w:r>
              <w:rPr>
                <w:rFonts w:hint="default" w:ascii="Arial" w:hAnsi="Arial" w:cs="Arial"/>
                <w:bCs/>
                <w:color w:val="auto"/>
                <w:kern w:val="28"/>
                <w:highlight w:val="none"/>
              </w:rPr>
              <w:t>评分表</w:t>
            </w:r>
          </w:p>
        </w:tc>
      </w:tr>
      <w:tr w14:paraId="02FB8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03AD130C">
            <w:pPr>
              <w:spacing w:line="360" w:lineRule="auto"/>
              <w:ind w:right="3"/>
              <w:jc w:val="center"/>
              <w:rPr>
                <w:rFonts w:hint="default" w:ascii="Arial" w:hAnsi="Arial" w:cs="Arial"/>
                <w:snapToGrid w:val="0"/>
                <w:color w:val="auto"/>
                <w:szCs w:val="21"/>
                <w:highlight w:val="none"/>
              </w:rPr>
            </w:pPr>
            <w:r>
              <w:rPr>
                <w:rFonts w:hint="default" w:ascii="Arial" w:hAnsi="Arial" w:cs="Arial"/>
                <w:color w:val="auto"/>
                <w:szCs w:val="21"/>
                <w:highlight w:val="none"/>
              </w:rPr>
              <w:t>5</w:t>
            </w:r>
          </w:p>
        </w:tc>
        <w:tc>
          <w:tcPr>
            <w:tcW w:w="1351" w:type="dxa"/>
            <w:noWrap w:val="0"/>
            <w:vAlign w:val="center"/>
          </w:tcPr>
          <w:p w14:paraId="267F1E4A">
            <w:pPr>
              <w:spacing w:line="360" w:lineRule="auto"/>
              <w:ind w:right="6"/>
              <w:jc w:val="center"/>
              <w:rPr>
                <w:rFonts w:hint="default" w:ascii="Arial" w:hAnsi="Arial" w:cs="Arial"/>
                <w:color w:val="auto"/>
                <w:szCs w:val="21"/>
                <w:highlight w:val="none"/>
              </w:rPr>
            </w:pPr>
            <w:r>
              <w:rPr>
                <w:rFonts w:hint="default" w:ascii="Arial" w:hAnsi="Arial" w:cs="Arial"/>
                <w:b/>
                <w:bCs/>
                <w:color w:val="auto"/>
                <w:kern w:val="28"/>
                <w:highlight w:val="none"/>
              </w:rPr>
              <w:t>报价文件</w:t>
            </w:r>
          </w:p>
        </w:tc>
        <w:tc>
          <w:tcPr>
            <w:tcW w:w="7505" w:type="dxa"/>
            <w:gridSpan w:val="2"/>
            <w:noWrap w:val="0"/>
            <w:vAlign w:val="center"/>
          </w:tcPr>
          <w:p w14:paraId="3E621B0A">
            <w:pPr>
              <w:spacing w:line="360" w:lineRule="auto"/>
              <w:jc w:val="center"/>
              <w:rPr>
                <w:rFonts w:hint="default" w:ascii="Arial" w:hAnsi="Arial" w:cs="Arial"/>
                <w:color w:val="auto"/>
                <w:szCs w:val="21"/>
                <w:highlight w:val="none"/>
              </w:rPr>
            </w:pPr>
            <w:r>
              <w:rPr>
                <w:rFonts w:hint="default" w:ascii="Arial" w:hAnsi="Arial" w:cs="Arial"/>
                <w:bCs/>
                <w:color w:val="auto"/>
                <w:kern w:val="28"/>
                <w:highlight w:val="none"/>
              </w:rPr>
              <w:t>合计30分</w:t>
            </w:r>
          </w:p>
        </w:tc>
      </w:tr>
      <w:tr w14:paraId="3BC80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5E14D40F">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5.1</w:t>
            </w:r>
          </w:p>
        </w:tc>
        <w:tc>
          <w:tcPr>
            <w:tcW w:w="8856" w:type="dxa"/>
            <w:gridSpan w:val="3"/>
            <w:noWrap w:val="0"/>
            <w:vAlign w:val="center"/>
          </w:tcPr>
          <w:p w14:paraId="46AD40B8">
            <w:pPr>
              <w:snapToGrid w:val="0"/>
              <w:spacing w:before="120" w:beforeLines="50" w:line="360" w:lineRule="auto"/>
              <w:rPr>
                <w:rFonts w:hint="default" w:ascii="Arial" w:hAnsi="Arial" w:cs="Arial"/>
                <w:b/>
                <w:snapToGrid w:val="0"/>
                <w:color w:val="auto"/>
                <w:highlight w:val="none"/>
              </w:rPr>
            </w:pPr>
            <w:r>
              <w:rPr>
                <w:rFonts w:hint="default" w:ascii="Arial" w:hAnsi="Arial" w:cs="Arial"/>
                <w:b/>
                <w:color w:val="auto"/>
                <w:highlight w:val="none"/>
              </w:rPr>
              <w:t>报价的初评</w:t>
            </w:r>
          </w:p>
          <w:p w14:paraId="1EC84BFE">
            <w:pPr>
              <w:spacing w:line="360" w:lineRule="auto"/>
              <w:rPr>
                <w:rFonts w:hint="default" w:ascii="Arial" w:hAnsi="Arial" w:cs="Arial"/>
                <w:snapToGrid w:val="0"/>
                <w:color w:val="auto"/>
                <w:highlight w:val="none"/>
              </w:rPr>
            </w:pPr>
            <w:r>
              <w:rPr>
                <w:rFonts w:hint="default" w:ascii="Arial" w:hAnsi="Arial" w:cs="Arial"/>
                <w:snapToGrid w:val="0"/>
                <w:color w:val="auto"/>
                <w:highlight w:val="none"/>
              </w:rPr>
              <w:t>报价文件开标后评标专家组成员对各投标单位的商务标进行审查。</w:t>
            </w:r>
          </w:p>
          <w:p w14:paraId="47ADF064">
            <w:pPr>
              <w:numPr>
                <w:ilvl w:val="0"/>
                <w:numId w:val="26"/>
              </w:numPr>
              <w:tabs>
                <w:tab w:val="left" w:pos="420"/>
                <w:tab w:val="left" w:pos="1134"/>
                <w:tab w:val="clear" w:pos="360"/>
              </w:tabs>
              <w:spacing w:line="360" w:lineRule="auto"/>
              <w:ind w:left="134" w:firstLine="575"/>
              <w:rPr>
                <w:rFonts w:hint="default" w:ascii="Arial" w:hAnsi="Arial" w:cs="Arial"/>
                <w:snapToGrid w:val="0"/>
                <w:color w:val="auto"/>
                <w:highlight w:val="none"/>
              </w:rPr>
            </w:pPr>
            <w:r>
              <w:rPr>
                <w:rFonts w:hint="default" w:ascii="Arial" w:hAnsi="Arial" w:cs="Arial"/>
                <w:snapToGrid w:val="0"/>
                <w:color w:val="auto"/>
                <w:highlight w:val="none"/>
              </w:rPr>
              <w:t>报价书中有无差错(遗漏或多计)；</w:t>
            </w:r>
          </w:p>
          <w:p w14:paraId="608EAEED">
            <w:pPr>
              <w:numPr>
                <w:ilvl w:val="0"/>
                <w:numId w:val="26"/>
              </w:numPr>
              <w:tabs>
                <w:tab w:val="left" w:pos="420"/>
                <w:tab w:val="left" w:pos="1134"/>
                <w:tab w:val="clear" w:pos="360"/>
              </w:tabs>
              <w:spacing w:line="360" w:lineRule="auto"/>
              <w:ind w:left="134" w:firstLine="575"/>
              <w:rPr>
                <w:rFonts w:hint="default" w:ascii="Arial" w:hAnsi="Arial" w:cs="Arial"/>
                <w:snapToGrid w:val="0"/>
                <w:color w:val="auto"/>
                <w:highlight w:val="none"/>
              </w:rPr>
            </w:pPr>
            <w:r>
              <w:rPr>
                <w:rFonts w:hint="default" w:ascii="Arial" w:hAnsi="Arial" w:cs="Arial"/>
                <w:snapToGrid w:val="0"/>
                <w:color w:val="auto"/>
                <w:highlight w:val="none"/>
              </w:rPr>
              <w:t>付款方式和进度是否响应招标要求；</w:t>
            </w:r>
          </w:p>
          <w:p w14:paraId="1E7343DF">
            <w:pPr>
              <w:numPr>
                <w:ilvl w:val="0"/>
                <w:numId w:val="26"/>
              </w:numPr>
              <w:tabs>
                <w:tab w:val="left" w:pos="420"/>
                <w:tab w:val="left" w:pos="1134"/>
                <w:tab w:val="clear" w:pos="360"/>
              </w:tabs>
              <w:spacing w:line="360" w:lineRule="auto"/>
              <w:ind w:left="134" w:firstLine="575"/>
              <w:rPr>
                <w:rFonts w:hint="default" w:ascii="Arial" w:hAnsi="Arial" w:cs="Arial"/>
                <w:snapToGrid w:val="0"/>
                <w:color w:val="auto"/>
                <w:highlight w:val="none"/>
              </w:rPr>
            </w:pPr>
            <w:r>
              <w:rPr>
                <w:rFonts w:hint="default" w:ascii="Arial" w:hAnsi="Arial" w:cs="Arial"/>
                <w:snapToGrid w:val="0"/>
                <w:color w:val="auto"/>
                <w:highlight w:val="none"/>
              </w:rPr>
              <w:t>是否提出与采购文件中的合同条款相悖的要求，如：重新划分风险，增加业主责任范围，减少供应商义务，或提出不同的验收和计量办法不同的纠纷和质量事故处理办法，或对合同条款有重要保留等；工期(交货期)、质量目标是否满足采购文件的要求。</w:t>
            </w:r>
          </w:p>
        </w:tc>
      </w:tr>
      <w:tr w14:paraId="73C06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35B066EF">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5.2</w:t>
            </w:r>
          </w:p>
        </w:tc>
        <w:tc>
          <w:tcPr>
            <w:tcW w:w="8856" w:type="dxa"/>
            <w:gridSpan w:val="3"/>
            <w:noWrap w:val="0"/>
            <w:vAlign w:val="center"/>
          </w:tcPr>
          <w:p w14:paraId="4FA56EFA">
            <w:pPr>
              <w:snapToGrid w:val="0"/>
              <w:spacing w:before="120" w:beforeLines="50" w:line="360" w:lineRule="auto"/>
              <w:rPr>
                <w:rFonts w:hint="default" w:ascii="Arial" w:hAnsi="Arial" w:cs="Arial"/>
                <w:b/>
                <w:color w:val="auto"/>
                <w:highlight w:val="none"/>
              </w:rPr>
            </w:pPr>
            <w:r>
              <w:rPr>
                <w:rFonts w:hint="default" w:ascii="Arial" w:hAnsi="Arial" w:cs="Arial"/>
                <w:b/>
                <w:color w:val="auto"/>
                <w:highlight w:val="none"/>
              </w:rPr>
              <w:t>评标价的确定：</w:t>
            </w:r>
          </w:p>
          <w:p w14:paraId="5696705C">
            <w:pPr>
              <w:spacing w:line="360" w:lineRule="auto"/>
              <w:rPr>
                <w:rFonts w:hint="default" w:ascii="Arial" w:hAnsi="Arial" w:cs="Arial"/>
                <w:snapToGrid w:val="0"/>
                <w:color w:val="auto"/>
                <w:highlight w:val="none"/>
              </w:rPr>
            </w:pPr>
            <w:r>
              <w:rPr>
                <w:rFonts w:hint="default" w:ascii="Arial" w:hAnsi="Arial" w:cs="Arial"/>
                <w:snapToGrid w:val="0"/>
                <w:color w:val="auto"/>
                <w:highlight w:val="none"/>
              </w:rPr>
              <w:t>初审时发现价格计算有误，将按下述原则修正：</w:t>
            </w:r>
          </w:p>
          <w:p w14:paraId="0EF63612">
            <w:pPr>
              <w:widowControl w:val="0"/>
              <w:numPr>
                <w:ilvl w:val="0"/>
                <w:numId w:val="27"/>
              </w:numPr>
              <w:snapToGrid w:val="0"/>
              <w:spacing w:line="360" w:lineRule="auto"/>
              <w:ind w:left="-18" w:firstLine="284"/>
              <w:jc w:val="both"/>
              <w:rPr>
                <w:rFonts w:hint="default" w:ascii="Arial" w:hAnsi="Arial" w:cs="Arial"/>
                <w:color w:val="auto"/>
                <w:highlight w:val="none"/>
              </w:rPr>
            </w:pPr>
            <w:r>
              <w:rPr>
                <w:rFonts w:hint="default" w:ascii="Arial" w:hAnsi="Arial" w:cs="Arial"/>
                <w:color w:val="auto"/>
                <w:highlight w:val="none"/>
              </w:rPr>
              <w:t>开标时投标文件中开标一览表（报价表）内容与投标文件中相应内容不一致的，以开标一览表（报价表）为准。</w:t>
            </w:r>
          </w:p>
          <w:p w14:paraId="70D9D78C">
            <w:pPr>
              <w:widowControl w:val="0"/>
              <w:numPr>
                <w:ilvl w:val="0"/>
                <w:numId w:val="27"/>
              </w:numPr>
              <w:snapToGrid w:val="0"/>
              <w:spacing w:line="360" w:lineRule="auto"/>
              <w:ind w:left="-18" w:firstLine="284"/>
              <w:jc w:val="both"/>
              <w:rPr>
                <w:rFonts w:hint="default" w:ascii="Arial" w:hAnsi="Arial" w:cs="Arial"/>
                <w:color w:val="auto"/>
                <w:highlight w:val="none"/>
              </w:rPr>
            </w:pPr>
            <w:r>
              <w:rPr>
                <w:rFonts w:hint="default" w:ascii="Arial" w:hAnsi="Arial" w:cs="Arial"/>
                <w:color w:val="auto"/>
                <w:highlight w:val="none"/>
              </w:rPr>
              <w:t>大写金额和小写金额不一致的，以大写金额为准。</w:t>
            </w:r>
          </w:p>
          <w:p w14:paraId="5BD84FD7">
            <w:pPr>
              <w:widowControl w:val="0"/>
              <w:numPr>
                <w:ilvl w:val="0"/>
                <w:numId w:val="27"/>
              </w:numPr>
              <w:snapToGrid w:val="0"/>
              <w:spacing w:line="360" w:lineRule="auto"/>
              <w:ind w:left="-18" w:firstLine="284"/>
              <w:jc w:val="both"/>
              <w:rPr>
                <w:rFonts w:hint="default" w:ascii="Arial" w:hAnsi="Arial" w:cs="Arial"/>
                <w:color w:val="auto"/>
                <w:highlight w:val="none"/>
              </w:rPr>
            </w:pPr>
            <w:r>
              <w:rPr>
                <w:rFonts w:hint="default" w:ascii="Arial" w:hAnsi="Arial" w:cs="Arial"/>
                <w:color w:val="auto"/>
                <w:highlight w:val="none"/>
              </w:rPr>
              <w:t>单价金额小数点或者百分比有明显错位的，以开标一览表的总价为准，并修正单价。</w:t>
            </w:r>
          </w:p>
          <w:p w14:paraId="6B89727F">
            <w:pPr>
              <w:widowControl w:val="0"/>
              <w:numPr>
                <w:ilvl w:val="0"/>
                <w:numId w:val="27"/>
              </w:numPr>
              <w:snapToGrid w:val="0"/>
              <w:spacing w:line="360" w:lineRule="auto"/>
              <w:ind w:left="-18" w:firstLine="284"/>
              <w:jc w:val="both"/>
              <w:rPr>
                <w:rFonts w:hint="default" w:ascii="Arial" w:hAnsi="Arial" w:cs="Arial"/>
                <w:color w:val="auto"/>
                <w:highlight w:val="none"/>
              </w:rPr>
            </w:pPr>
            <w:r>
              <w:rPr>
                <w:rFonts w:hint="default" w:ascii="Arial" w:hAnsi="Arial" w:cs="Arial"/>
                <w:color w:val="auto"/>
                <w:highlight w:val="none"/>
              </w:rPr>
              <w:t>总价金额与按单价汇总金额不一致的，以单价金额计算结果为准。</w:t>
            </w:r>
          </w:p>
          <w:p w14:paraId="2F7C3A81">
            <w:pPr>
              <w:widowControl w:val="0"/>
              <w:numPr>
                <w:ilvl w:val="0"/>
                <w:numId w:val="27"/>
              </w:numPr>
              <w:snapToGrid w:val="0"/>
              <w:spacing w:line="360" w:lineRule="auto"/>
              <w:ind w:left="-18" w:firstLine="284"/>
              <w:jc w:val="both"/>
              <w:rPr>
                <w:rFonts w:hint="default" w:ascii="Arial" w:hAnsi="Arial" w:cs="Arial"/>
                <w:color w:val="auto"/>
                <w:highlight w:val="none"/>
              </w:rPr>
            </w:pPr>
            <w:r>
              <w:rPr>
                <w:rFonts w:hint="default" w:ascii="Arial" w:hAnsi="Arial" w:cs="Arial"/>
                <w:color w:val="auto"/>
                <w:highlight w:val="none"/>
              </w:rPr>
              <w:t>如以文字表示的数据与数字表示的有差别，以文字为准修正数字。</w:t>
            </w:r>
          </w:p>
          <w:p w14:paraId="526D1D2C">
            <w:pPr>
              <w:widowControl w:val="0"/>
              <w:numPr>
                <w:ilvl w:val="0"/>
                <w:numId w:val="27"/>
              </w:numPr>
              <w:snapToGrid w:val="0"/>
              <w:spacing w:line="360" w:lineRule="auto"/>
              <w:ind w:left="-18" w:firstLine="284"/>
              <w:jc w:val="both"/>
              <w:rPr>
                <w:rFonts w:hint="default" w:ascii="Arial" w:hAnsi="Arial" w:cs="Arial"/>
                <w:color w:val="auto"/>
                <w:highlight w:val="none"/>
                <w:u w:val="single"/>
              </w:rPr>
            </w:pPr>
            <w:r>
              <w:rPr>
                <w:rFonts w:hint="default" w:ascii="Arial" w:hAnsi="Arial" w:cs="Arial"/>
                <w:color w:val="auto"/>
                <w:highlight w:val="none"/>
                <w:u w:val="single"/>
              </w:rPr>
              <w:t>▲如供应商缺漏项价格比例达到投标报价的5%（含）以上时，属于重大偏离，评标委员会将对其投标按无效标处理。</w:t>
            </w:r>
          </w:p>
          <w:p w14:paraId="23295415">
            <w:pPr>
              <w:widowControl w:val="0"/>
              <w:numPr>
                <w:ilvl w:val="0"/>
                <w:numId w:val="27"/>
              </w:numPr>
              <w:snapToGrid w:val="0"/>
              <w:spacing w:line="360" w:lineRule="auto"/>
              <w:ind w:left="-18" w:firstLine="284"/>
              <w:jc w:val="both"/>
              <w:rPr>
                <w:rFonts w:hint="default" w:ascii="Arial" w:hAnsi="Arial" w:cs="Arial"/>
                <w:color w:val="auto"/>
                <w:highlight w:val="none"/>
              </w:rPr>
            </w:pPr>
            <w:r>
              <w:rPr>
                <w:rFonts w:hint="default" w:ascii="Arial" w:hAnsi="Arial" w:cs="Arial"/>
                <w:color w:val="auto"/>
                <w:highlight w:val="none"/>
              </w:rPr>
              <w:t>如供应商的投标文件前后矛盾，评委会将作出不利于供应商的修正。</w:t>
            </w:r>
          </w:p>
          <w:p w14:paraId="678D99C2">
            <w:pPr>
              <w:tabs>
                <w:tab w:val="left" w:pos="426"/>
                <w:tab w:val="left" w:pos="993"/>
              </w:tabs>
              <w:snapToGrid w:val="0"/>
              <w:spacing w:line="360" w:lineRule="auto"/>
              <w:rPr>
                <w:rFonts w:hint="default" w:ascii="Arial" w:hAnsi="Arial" w:cs="Arial"/>
                <w:color w:val="auto"/>
                <w:highlight w:val="none"/>
              </w:rPr>
            </w:pPr>
            <w:r>
              <w:rPr>
                <w:rFonts w:hint="default" w:ascii="Arial" w:hAnsi="Arial" w:cs="Arial"/>
                <w:color w:val="auto"/>
                <w:szCs w:val="21"/>
                <w:highlight w:val="none"/>
                <w:u w:val="single"/>
              </w:rPr>
              <w:t>▲</w:t>
            </w:r>
            <w:r>
              <w:rPr>
                <w:rFonts w:hint="default" w:ascii="Arial" w:hAnsi="Arial" w:cs="Arial"/>
                <w:color w:val="auto"/>
                <w:highlight w:val="none"/>
                <w:u w:val="single"/>
              </w:rPr>
              <w:t>注：以上（1）～（4）同时出现两种以上不一致的，按照前款规定的顺序修正。修正后的报价按照相关法律规定经供应商确认后产生约束力，供应商不确认的，其投标无效。</w:t>
            </w:r>
          </w:p>
        </w:tc>
      </w:tr>
      <w:tr w14:paraId="3D94B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7" w:type="dxa"/>
            <w:noWrap w:val="0"/>
            <w:vAlign w:val="center"/>
          </w:tcPr>
          <w:p w14:paraId="473E1A99">
            <w:pPr>
              <w:spacing w:line="360" w:lineRule="auto"/>
              <w:ind w:right="3"/>
              <w:jc w:val="center"/>
              <w:rPr>
                <w:rFonts w:hint="default" w:ascii="Arial" w:hAnsi="Arial" w:cs="Arial"/>
                <w:color w:val="auto"/>
                <w:szCs w:val="21"/>
                <w:highlight w:val="none"/>
              </w:rPr>
            </w:pPr>
            <w:r>
              <w:rPr>
                <w:rFonts w:hint="default" w:ascii="Arial" w:hAnsi="Arial" w:cs="Arial"/>
                <w:color w:val="auto"/>
                <w:szCs w:val="21"/>
                <w:highlight w:val="none"/>
              </w:rPr>
              <w:t>5.3</w:t>
            </w:r>
          </w:p>
        </w:tc>
        <w:tc>
          <w:tcPr>
            <w:tcW w:w="8856" w:type="dxa"/>
            <w:gridSpan w:val="3"/>
            <w:noWrap w:val="0"/>
            <w:vAlign w:val="center"/>
          </w:tcPr>
          <w:p w14:paraId="64DF7659">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 xml:space="preserve">报价得分： </w:t>
            </w:r>
          </w:p>
          <w:p w14:paraId="24793B90">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资格及符合性审查通过并且技术商务合格的投标单位参加报价评分。</w:t>
            </w:r>
          </w:p>
          <w:p w14:paraId="1B21958D">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进入商务报价程序的全部有效供应商中的最低</w:t>
            </w:r>
            <w:r>
              <w:rPr>
                <w:rFonts w:hint="default" w:ascii="Arial" w:hAnsi="Arial" w:cs="Arial"/>
                <w:snapToGrid w:val="0"/>
                <w:color w:val="auto"/>
                <w:highlight w:val="none"/>
                <w:lang w:val="en-US" w:eastAsia="zh-CN"/>
              </w:rPr>
              <w:t>的</w:t>
            </w:r>
            <w:r>
              <w:rPr>
                <w:rFonts w:hint="default" w:ascii="Arial" w:hAnsi="Arial" w:cs="Arial"/>
                <w:snapToGrid w:val="0"/>
                <w:color w:val="auto"/>
                <w:highlight w:val="none"/>
              </w:rPr>
              <w:t>评标价为评标基准价</w:t>
            </w:r>
            <w:r>
              <w:rPr>
                <w:rFonts w:hint="eastAsia" w:ascii="Arial" w:hAnsi="Arial" w:cs="Arial"/>
                <w:snapToGrid w:val="0"/>
                <w:color w:val="auto"/>
                <w:highlight w:val="none"/>
                <w:lang w:eastAsia="zh-CN"/>
              </w:rPr>
              <w:t>，</w:t>
            </w:r>
            <w:r>
              <w:rPr>
                <w:rFonts w:hint="default" w:ascii="Arial" w:hAnsi="Arial" w:cs="Arial"/>
                <w:snapToGrid w:val="0"/>
                <w:color w:val="auto"/>
                <w:highlight w:val="none"/>
              </w:rPr>
              <w:t xml:space="preserve"> 其价格分合计为满分</w:t>
            </w:r>
            <w:r>
              <w:rPr>
                <w:rFonts w:hint="eastAsia" w:ascii="Arial" w:hAnsi="Arial" w:cs="Arial"/>
                <w:snapToGrid w:val="0"/>
                <w:color w:val="auto"/>
                <w:highlight w:val="none"/>
                <w:lang w:val="en-US" w:eastAsia="zh-CN"/>
              </w:rPr>
              <w:t>3</w:t>
            </w:r>
            <w:r>
              <w:rPr>
                <w:rFonts w:hint="default" w:ascii="Arial" w:hAnsi="Arial" w:cs="Arial"/>
                <w:snapToGrid w:val="0"/>
                <w:color w:val="auto"/>
                <w:highlight w:val="none"/>
              </w:rPr>
              <w:t>0分，其他供应商的价格分按照下列公式计算：</w:t>
            </w:r>
          </w:p>
          <w:p w14:paraId="664F7FBF">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评标价＝投标报价</w:t>
            </w:r>
            <w:r>
              <w:rPr>
                <w:rFonts w:hint="eastAsia" w:ascii="Arial" w:hAnsi="Arial" w:cs="Arial"/>
                <w:snapToGrid w:val="0"/>
                <w:color w:val="auto"/>
                <w:highlight w:val="none"/>
                <w:lang w:eastAsia="zh-CN"/>
              </w:rPr>
              <w:t>（如为小微企业，按优惠后评审价）</w:t>
            </w:r>
            <w:r>
              <w:rPr>
                <w:rFonts w:hint="default" w:ascii="Arial" w:hAnsi="Arial" w:cs="Arial"/>
                <w:snapToGrid w:val="0"/>
                <w:color w:val="auto"/>
                <w:highlight w:val="none"/>
              </w:rPr>
              <w:t>；</w:t>
            </w:r>
          </w:p>
          <w:p w14:paraId="096AD7F8">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供应商报价得分=评标基准价/评标价×30%×100；</w:t>
            </w:r>
          </w:p>
          <w:p w14:paraId="74D51E6F">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商务报价得分计算保留小数2位，第三位四舍五入。</w:t>
            </w:r>
          </w:p>
          <w:p w14:paraId="338BCFBB">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1、依据《政府采购促进中小企业发展管理办法》（财库〔2020〕46号）文件及《财政部、司法部关于政府采购支持监狱企业发展有关问题的通知》（财库〔2014〕68号）文件。</w:t>
            </w:r>
          </w:p>
          <w:p w14:paraId="71E90D49">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2．监狱企业、残疾人福利性单位视同小型、微型企业，享受价格扣除。</w:t>
            </w:r>
          </w:p>
          <w:p w14:paraId="2E106E14">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3．残疾人福利性单位属于小型、微型企业的，不重复享受政策。</w:t>
            </w:r>
          </w:p>
          <w:p w14:paraId="08958D97">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4．中小企业：是指在中华人民共和国境内依法设立，投标文件中提供中小企业声明函且符合《政府采购促进中小企业发展管理办法》（财库〔2020〕46号）规定的要求并符合国家统计局印发的《统计上大中小微型企业划分办法（2017）》规定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7A33294">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5．残疾人福利性单位是指投标文件中提供残疾人福利性单位声明函且符合《财政部 民政部 中国残疾人联合会关于促进残疾人就业政府采购政策的通知》（财库〔2017〕141号）的规定。</w:t>
            </w:r>
          </w:p>
          <w:p w14:paraId="25D4C9C8">
            <w:pPr>
              <w:tabs>
                <w:tab w:val="left" w:pos="982"/>
              </w:tabs>
              <w:snapToGrid w:val="0"/>
              <w:spacing w:line="360" w:lineRule="auto"/>
              <w:rPr>
                <w:rFonts w:hint="default" w:ascii="Arial" w:hAnsi="Arial" w:cs="Arial"/>
                <w:snapToGrid w:val="0"/>
                <w:color w:val="auto"/>
                <w:highlight w:val="none"/>
              </w:rPr>
            </w:pPr>
            <w:r>
              <w:rPr>
                <w:rFonts w:hint="default" w:ascii="Arial" w:hAnsi="Arial" w:cs="Arial"/>
                <w:snapToGrid w:val="0"/>
                <w:color w:val="auto"/>
                <w:highlight w:val="none"/>
              </w:rPr>
              <w:t>6．监狱企业参加政府采购活动时，应当提供由省级以上监狱管理局、戒毒管理局（含新疆生产建设兵团）出具的属于监狱企业的证明文件。</w:t>
            </w:r>
          </w:p>
        </w:tc>
      </w:tr>
    </w:tbl>
    <w:p w14:paraId="7B369A5F">
      <w:pPr>
        <w:adjustRightInd w:val="0"/>
        <w:snapToGrid w:val="0"/>
        <w:spacing w:before="100" w:after="50"/>
        <w:jc w:val="center"/>
        <w:rPr>
          <w:rFonts w:hint="eastAsia" w:ascii="宋体" w:hAnsi="宋体" w:eastAsia="宋体" w:cs="宋体"/>
          <w:b/>
          <w:sz w:val="24"/>
          <w:szCs w:val="24"/>
        </w:rPr>
      </w:pPr>
    </w:p>
    <w:p w14:paraId="4CC30AF9">
      <w:pPr>
        <w:pStyle w:val="31"/>
        <w:keepNext w:val="0"/>
        <w:keepLines w:val="0"/>
        <w:pageBreakBefore w:val="0"/>
        <w:widowControl w:val="0"/>
        <w:kinsoku/>
        <w:wordWrap/>
        <w:overflowPunct/>
        <w:topLinePunct w:val="0"/>
        <w:bidi w:val="0"/>
        <w:adjustRightInd w:val="0"/>
        <w:snapToGrid w:val="0"/>
        <w:spacing w:line="380" w:lineRule="exact"/>
        <w:ind w:firstLine="3373" w:firstLineChars="14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u w:val="single"/>
          <w14:textFill>
            <w14:solidFill>
              <w14:schemeClr w14:val="tx1"/>
            </w14:solidFill>
          </w14:textFill>
        </w:rPr>
        <w:t>技术资信综合评分</w:t>
      </w:r>
      <w:r>
        <w:rPr>
          <w:rFonts w:hint="eastAsia" w:hAnsi="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0分</w:t>
      </w:r>
    </w:p>
    <w:p w14:paraId="67F7788D">
      <w:pPr>
        <w:adjustRightInd w:val="0"/>
        <w:snapToGrid w:val="0"/>
        <w:spacing w:before="100" w:after="50"/>
        <w:jc w:val="center"/>
        <w:rPr>
          <w:rFonts w:hint="eastAsia"/>
        </w:rPr>
      </w:pP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注：</w:t>
      </w:r>
      <w:r>
        <w:rPr>
          <w:rFonts w:hint="eastAsia" w:hAnsi="宋体" w:cs="宋体"/>
          <w:b/>
          <w:color w:val="000000" w:themeColor="text1"/>
          <w:sz w:val="24"/>
          <w:szCs w:val="24"/>
          <w:lang w:eastAsia="zh-CN"/>
          <w14:textFill>
            <w14:solidFill>
              <w14:schemeClr w14:val="tx1"/>
            </w14:solidFill>
          </w14:textFill>
        </w:rPr>
        <w:t>投标供应商</w:t>
      </w:r>
      <w:r>
        <w:rPr>
          <w:rFonts w:hint="eastAsia" w:ascii="宋体" w:hAnsi="宋体" w:eastAsia="宋体" w:cs="宋体"/>
          <w:b/>
          <w:color w:val="000000" w:themeColor="text1"/>
          <w:sz w:val="24"/>
          <w:szCs w:val="24"/>
          <w14:textFill>
            <w14:solidFill>
              <w14:schemeClr w14:val="tx1"/>
            </w14:solidFill>
          </w14:textFill>
        </w:rPr>
        <w:t>技术分得分低于</w:t>
      </w:r>
      <w:r>
        <w:rPr>
          <w:rFonts w:hint="eastAsia" w:hAnsi="宋体" w:cs="宋体"/>
          <w:b/>
          <w:color w:val="000000" w:themeColor="text1"/>
          <w:sz w:val="24"/>
          <w:szCs w:val="24"/>
          <w:lang w:eastAsia="zh-CN"/>
          <w14:textFill>
            <w14:solidFill>
              <w14:schemeClr w14:val="tx1"/>
            </w14:solidFill>
          </w14:textFill>
        </w:rPr>
        <w:t>各供应商</w:t>
      </w:r>
      <w:r>
        <w:rPr>
          <w:rFonts w:hint="eastAsia" w:ascii="宋体" w:hAnsi="宋体" w:eastAsia="宋体" w:cs="宋体"/>
          <w:b/>
          <w:color w:val="000000" w:themeColor="text1"/>
          <w:sz w:val="24"/>
          <w:szCs w:val="24"/>
          <w14:textFill>
            <w14:solidFill>
              <w14:schemeClr w14:val="tx1"/>
            </w14:solidFill>
          </w14:textFill>
        </w:rPr>
        <w:t>技术总分平均</w:t>
      </w:r>
      <w:r>
        <w:rPr>
          <w:rFonts w:hint="eastAsia" w:hAnsi="宋体" w:cs="宋体"/>
          <w:b/>
          <w:color w:val="000000" w:themeColor="text1"/>
          <w:sz w:val="24"/>
          <w:szCs w:val="24"/>
          <w:lang w:eastAsia="zh-CN"/>
          <w14:textFill>
            <w14:solidFill>
              <w14:schemeClr w14:val="tx1"/>
            </w14:solidFill>
          </w14:textFill>
        </w:rPr>
        <w:t>分</w:t>
      </w:r>
      <w:r>
        <w:rPr>
          <w:rFonts w:hint="eastAsia" w:ascii="宋体" w:hAnsi="宋体" w:eastAsia="宋体" w:cs="宋体"/>
          <w:b/>
          <w:color w:val="000000" w:themeColor="text1"/>
          <w:sz w:val="24"/>
          <w:szCs w:val="24"/>
          <w14:textFill>
            <w14:solidFill>
              <w14:schemeClr w14:val="tx1"/>
            </w14:solidFill>
          </w14:textFill>
        </w:rPr>
        <w:t>60%的，投标无效</w:t>
      </w:r>
      <w:r>
        <w:rPr>
          <w:rFonts w:hint="eastAsia" w:hAnsi="宋体" w:cs="宋体"/>
          <w:b/>
          <w:color w:val="000000" w:themeColor="text1"/>
          <w:sz w:val="24"/>
          <w:szCs w:val="24"/>
          <w:lang w:eastAsia="zh-CN"/>
          <w14:textFill>
            <w14:solidFill>
              <w14:schemeClr w14:val="tx1"/>
            </w14:solidFill>
          </w14:textFill>
        </w:rPr>
        <w:t>。</w:t>
      </w:r>
    </w:p>
    <w:tbl>
      <w:tblPr>
        <w:tblStyle w:val="61"/>
        <w:tblpPr w:leftFromText="180" w:rightFromText="180" w:vertAnchor="text" w:horzAnchor="page" w:tblpX="1242" w:tblpY="307"/>
        <w:tblOverlap w:val="never"/>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38"/>
        <w:gridCol w:w="6847"/>
        <w:gridCol w:w="817"/>
      </w:tblGrid>
      <w:tr w14:paraId="45F9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noWrap w:val="0"/>
            <w:vAlign w:val="center"/>
          </w:tcPr>
          <w:p w14:paraId="0894B63D">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r>
              <w:rPr>
                <w:rFonts w:hint="default" w:ascii="Arial" w:hAnsi="Arial" w:cs="Arial"/>
                <w:color w:val="auto"/>
                <w:sz w:val="21"/>
                <w:szCs w:val="21"/>
                <w:highlight w:val="none"/>
              </w:rPr>
              <w:t>序号</w:t>
            </w:r>
          </w:p>
        </w:tc>
        <w:tc>
          <w:tcPr>
            <w:tcW w:w="644" w:type="pct"/>
            <w:noWrap w:val="0"/>
            <w:vAlign w:val="center"/>
          </w:tcPr>
          <w:p w14:paraId="3071EA27">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r>
              <w:rPr>
                <w:rFonts w:hint="default" w:ascii="Arial" w:hAnsi="Arial" w:cs="Arial"/>
                <w:color w:val="auto"/>
                <w:sz w:val="21"/>
                <w:szCs w:val="21"/>
                <w:highlight w:val="none"/>
              </w:rPr>
              <w:t>评分内容</w:t>
            </w:r>
          </w:p>
        </w:tc>
        <w:tc>
          <w:tcPr>
            <w:tcW w:w="3562" w:type="pct"/>
            <w:noWrap w:val="0"/>
            <w:vAlign w:val="center"/>
          </w:tcPr>
          <w:p w14:paraId="631BEE86">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r>
              <w:rPr>
                <w:rFonts w:hint="default" w:ascii="Arial" w:hAnsi="Arial" w:cs="Arial"/>
                <w:color w:val="auto"/>
                <w:sz w:val="21"/>
                <w:szCs w:val="21"/>
                <w:highlight w:val="none"/>
              </w:rPr>
              <w:t>评分标准说明</w:t>
            </w:r>
          </w:p>
        </w:tc>
        <w:tc>
          <w:tcPr>
            <w:tcW w:w="425" w:type="pct"/>
            <w:noWrap w:val="0"/>
            <w:vAlign w:val="center"/>
          </w:tcPr>
          <w:p w14:paraId="02514EAA">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r>
              <w:rPr>
                <w:rFonts w:hint="default" w:ascii="Arial" w:hAnsi="Arial" w:cs="Arial"/>
                <w:color w:val="auto"/>
                <w:sz w:val="21"/>
                <w:szCs w:val="21"/>
                <w:highlight w:val="none"/>
              </w:rPr>
              <w:t>分值</w:t>
            </w:r>
          </w:p>
        </w:tc>
      </w:tr>
      <w:tr w14:paraId="779E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Merge w:val="restart"/>
            <w:noWrap w:val="0"/>
            <w:vAlign w:val="center"/>
          </w:tcPr>
          <w:p w14:paraId="2E8F07DA">
            <w:pPr>
              <w:keepNext w:val="0"/>
              <w:keepLines w:val="0"/>
              <w:pageBreakBefore w:val="0"/>
              <w:kinsoku/>
              <w:wordWrap/>
              <w:topLinePunct w:val="0"/>
              <w:bidi w:val="0"/>
              <w:spacing w:line="300" w:lineRule="auto"/>
              <w:jc w:val="center"/>
              <w:rPr>
                <w:rFonts w:hint="default" w:ascii="Arial" w:hAnsi="Arial" w:eastAsia="宋体" w:cs="Arial"/>
                <w:color w:val="auto"/>
                <w:sz w:val="21"/>
                <w:szCs w:val="21"/>
                <w:highlight w:val="none"/>
                <w:lang w:val="en-US" w:eastAsia="zh-CN"/>
              </w:rPr>
            </w:pPr>
            <w:r>
              <w:rPr>
                <w:rFonts w:hint="default" w:ascii="Arial" w:hAnsi="Arial" w:cs="Arial"/>
                <w:color w:val="auto"/>
                <w:sz w:val="21"/>
                <w:szCs w:val="21"/>
                <w:highlight w:val="none"/>
                <w:lang w:val="en-US" w:eastAsia="zh-CN"/>
              </w:rPr>
              <w:t>1</w:t>
            </w:r>
          </w:p>
        </w:tc>
        <w:tc>
          <w:tcPr>
            <w:tcW w:w="644" w:type="pct"/>
            <w:vMerge w:val="restart"/>
            <w:noWrap w:val="0"/>
            <w:vAlign w:val="center"/>
          </w:tcPr>
          <w:p w14:paraId="3615F3D7">
            <w:pPr>
              <w:pStyle w:val="49"/>
              <w:keepNext w:val="0"/>
              <w:keepLines w:val="0"/>
              <w:pageBreakBefore w:val="0"/>
              <w:kinsoku/>
              <w:wordWrap/>
              <w:topLinePunct w:val="0"/>
              <w:bidi w:val="0"/>
              <w:spacing w:line="300" w:lineRule="auto"/>
              <w:ind w:left="0" w:leftChars="0"/>
              <w:jc w:val="center"/>
              <w:rPr>
                <w:rFonts w:hint="default" w:ascii="Arial" w:hAnsi="Arial" w:cs="Arial"/>
                <w:color w:val="auto"/>
                <w:sz w:val="21"/>
                <w:szCs w:val="21"/>
                <w:highlight w:val="none"/>
              </w:rPr>
            </w:pPr>
            <w:r>
              <w:rPr>
                <w:rFonts w:hint="eastAsia" w:ascii="Arial" w:hAnsi="Arial" w:cs="Arial"/>
                <w:color w:val="auto"/>
                <w:sz w:val="21"/>
                <w:szCs w:val="21"/>
                <w:highlight w:val="none"/>
                <w:lang w:eastAsia="zh-CN"/>
              </w:rPr>
              <w:t>供应商</w:t>
            </w:r>
            <w:r>
              <w:rPr>
                <w:rFonts w:hint="default" w:ascii="Arial" w:hAnsi="Arial" w:cs="Arial"/>
                <w:color w:val="auto"/>
                <w:sz w:val="21"/>
                <w:szCs w:val="21"/>
                <w:highlight w:val="none"/>
              </w:rPr>
              <w:t>综合实力</w:t>
            </w:r>
          </w:p>
        </w:tc>
        <w:tc>
          <w:tcPr>
            <w:tcW w:w="3562" w:type="pct"/>
            <w:noWrap w:val="0"/>
            <w:vAlign w:val="center"/>
          </w:tcPr>
          <w:p w14:paraId="2B612812">
            <w:pPr>
              <w:pStyle w:val="31"/>
              <w:adjustRightInd w:val="0"/>
              <w:snapToGrid w:val="0"/>
              <w:spacing w:line="300" w:lineRule="auto"/>
              <w:rPr>
                <w:rFonts w:hint="default"/>
                <w:lang w:val="en-US" w:eastAsia="zh-CN"/>
              </w:rPr>
            </w:pPr>
            <w:r>
              <w:rPr>
                <w:rFonts w:hint="eastAsia" w:ascii="宋体" w:hAnsi="宋体" w:eastAsia="宋体" w:cs="宋体"/>
                <w:kern w:val="0"/>
                <w:sz w:val="22"/>
                <w:szCs w:val="22"/>
                <w:lang w:val="en-US" w:eastAsia="zh-CN"/>
              </w:rPr>
              <w:t>供应商或</w:t>
            </w:r>
            <w:r>
              <w:rPr>
                <w:rFonts w:hint="eastAsia" w:ascii="宋体" w:hAnsi="宋体" w:eastAsia="宋体" w:cs="宋体"/>
                <w:kern w:val="0"/>
                <w:sz w:val="22"/>
                <w:szCs w:val="22"/>
              </w:rPr>
              <w:t>产品制造商</w:t>
            </w:r>
            <w:r>
              <w:rPr>
                <w:rFonts w:hint="eastAsia" w:ascii="宋体" w:hAnsi="宋体" w:eastAsia="宋体" w:cs="宋体"/>
                <w:kern w:val="0"/>
                <w:sz w:val="22"/>
                <w:szCs w:val="22"/>
                <w:lang w:val="en-US" w:eastAsia="zh-CN"/>
              </w:rPr>
              <w:t>具有ISO质量管理体系认证证书、ISO</w:t>
            </w:r>
            <w:r>
              <w:rPr>
                <w:rFonts w:ascii="Arial" w:hAnsi="Arial" w:eastAsia="宋体" w:cs="Arial"/>
                <w:i w:val="0"/>
                <w:iCs w:val="0"/>
                <w:caps w:val="0"/>
                <w:color w:val="333333"/>
                <w:spacing w:val="0"/>
                <w:sz w:val="21"/>
                <w:szCs w:val="21"/>
                <w:highlight w:val="none"/>
                <w:shd w:val="clear" w:fill="FFFFFF"/>
              </w:rPr>
              <w:t>环境管理体系</w:t>
            </w:r>
            <w:r>
              <w:rPr>
                <w:rFonts w:hint="eastAsia" w:ascii="宋体" w:hAnsi="宋体" w:eastAsia="宋体" w:cs="宋体"/>
                <w:kern w:val="0"/>
                <w:sz w:val="22"/>
                <w:szCs w:val="22"/>
                <w:highlight w:val="none"/>
                <w:lang w:val="en-US" w:eastAsia="zh-CN"/>
              </w:rPr>
              <w:t>认证证</w:t>
            </w:r>
            <w:r>
              <w:rPr>
                <w:rFonts w:hint="eastAsia" w:ascii="宋体" w:hAnsi="宋体" w:eastAsia="宋体" w:cs="宋体"/>
                <w:kern w:val="0"/>
                <w:sz w:val="22"/>
                <w:szCs w:val="22"/>
                <w:lang w:val="en-US" w:eastAsia="zh-CN"/>
              </w:rPr>
              <w:t>书、 ISO职业健康</w:t>
            </w:r>
            <w:r>
              <w:rPr>
                <w:rFonts w:hint="eastAsia" w:hAnsi="宋体" w:cs="宋体"/>
                <w:kern w:val="0"/>
                <w:sz w:val="22"/>
                <w:szCs w:val="22"/>
                <w:lang w:val="en-US" w:eastAsia="zh-CN"/>
              </w:rPr>
              <w:t>安全</w:t>
            </w:r>
            <w:r>
              <w:rPr>
                <w:rFonts w:hint="eastAsia" w:ascii="宋体" w:hAnsi="宋体" w:eastAsia="宋体" w:cs="宋体"/>
                <w:kern w:val="0"/>
                <w:sz w:val="22"/>
                <w:szCs w:val="22"/>
                <w:lang w:val="en-US" w:eastAsia="zh-CN"/>
              </w:rPr>
              <w:t>管理体系认证证书。</w:t>
            </w:r>
            <w:r>
              <w:rPr>
                <w:rFonts w:hint="eastAsia" w:ascii="宋体" w:hAnsi="宋体" w:eastAsia="宋体" w:cs="宋体"/>
                <w:kern w:val="0"/>
                <w:sz w:val="22"/>
                <w:szCs w:val="22"/>
              </w:rPr>
              <w:t>每</w:t>
            </w:r>
            <w:r>
              <w:rPr>
                <w:rFonts w:hint="eastAsia" w:ascii="宋体" w:hAnsi="宋体" w:eastAsia="宋体" w:cs="宋体"/>
                <w:kern w:val="0"/>
                <w:sz w:val="22"/>
                <w:szCs w:val="22"/>
                <w:lang w:val="en-US" w:eastAsia="zh-CN"/>
              </w:rPr>
              <w:t>提供</w:t>
            </w:r>
            <w:r>
              <w:rPr>
                <w:rFonts w:hint="eastAsia" w:ascii="宋体" w:hAnsi="宋体" w:eastAsia="宋体" w:cs="宋体"/>
                <w:kern w:val="0"/>
                <w:sz w:val="22"/>
                <w:szCs w:val="22"/>
              </w:rPr>
              <w:t>一个</w:t>
            </w:r>
            <w:r>
              <w:rPr>
                <w:rFonts w:hint="eastAsia" w:ascii="宋体" w:hAnsi="宋体" w:eastAsia="宋体" w:cs="宋体"/>
                <w:kern w:val="0"/>
                <w:sz w:val="22"/>
                <w:szCs w:val="22"/>
                <w:lang w:val="en-US" w:eastAsia="zh-CN"/>
              </w:rPr>
              <w:t>得</w:t>
            </w:r>
            <w:r>
              <w:rPr>
                <w:rFonts w:hint="eastAsia" w:hAnsi="宋体" w:cs="宋体"/>
                <w:kern w:val="0"/>
                <w:sz w:val="22"/>
                <w:szCs w:val="22"/>
                <w:lang w:val="en-US" w:eastAsia="zh-CN"/>
              </w:rPr>
              <w:t>2</w:t>
            </w:r>
            <w:r>
              <w:rPr>
                <w:rFonts w:hint="eastAsia" w:ascii="宋体" w:hAnsi="宋体" w:eastAsia="宋体" w:cs="宋体"/>
                <w:kern w:val="0"/>
                <w:sz w:val="22"/>
                <w:szCs w:val="22"/>
                <w:lang w:val="en-US" w:eastAsia="zh-CN"/>
              </w:rPr>
              <w:t>分，最高得</w:t>
            </w:r>
            <w:r>
              <w:rPr>
                <w:rFonts w:hint="eastAsia" w:hAnsi="宋体" w:cs="宋体"/>
                <w:kern w:val="0"/>
                <w:sz w:val="22"/>
                <w:szCs w:val="22"/>
                <w:lang w:val="en-US" w:eastAsia="zh-CN"/>
              </w:rPr>
              <w:t>6</w:t>
            </w:r>
            <w:r>
              <w:rPr>
                <w:rFonts w:hint="eastAsia" w:ascii="宋体" w:hAnsi="宋体" w:eastAsia="宋体" w:cs="宋体"/>
                <w:kern w:val="0"/>
                <w:sz w:val="22"/>
                <w:szCs w:val="22"/>
                <w:lang w:val="en-US" w:eastAsia="zh-CN"/>
              </w:rPr>
              <w:t>分。</w:t>
            </w:r>
            <w:r>
              <w:rPr>
                <w:rFonts w:hint="eastAsia" w:ascii="宋体" w:hAnsi="宋体" w:eastAsia="宋体" w:cs="宋体"/>
                <w:b/>
                <w:bCs/>
                <w:kern w:val="0"/>
                <w:sz w:val="22"/>
                <w:szCs w:val="22"/>
                <w:lang w:val="en-US" w:eastAsia="zh-CN"/>
              </w:rPr>
              <w:t>注：提供证书</w:t>
            </w:r>
            <w:r>
              <w:rPr>
                <w:rFonts w:hint="eastAsia" w:hAnsi="宋体" w:cs="宋体"/>
                <w:b/>
                <w:bCs/>
                <w:kern w:val="0"/>
                <w:sz w:val="22"/>
                <w:szCs w:val="22"/>
                <w:lang w:val="en-US" w:eastAsia="zh-CN"/>
              </w:rPr>
              <w:t>扫描件</w:t>
            </w:r>
            <w:r>
              <w:rPr>
                <w:rFonts w:hint="eastAsia" w:ascii="宋体" w:hAnsi="宋体" w:eastAsia="宋体" w:cs="宋体"/>
                <w:b/>
                <w:bCs/>
                <w:kern w:val="0"/>
                <w:sz w:val="22"/>
                <w:szCs w:val="22"/>
                <w:lang w:val="en-US" w:eastAsia="zh-CN"/>
              </w:rPr>
              <w:t>并加盖公章，未提供不得分。</w:t>
            </w:r>
          </w:p>
        </w:tc>
        <w:tc>
          <w:tcPr>
            <w:tcW w:w="425" w:type="pct"/>
            <w:noWrap w:val="0"/>
            <w:vAlign w:val="center"/>
          </w:tcPr>
          <w:p w14:paraId="46ED8672">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cs="宋体"/>
                <w:kern w:val="0"/>
                <w:sz w:val="22"/>
                <w:szCs w:val="22"/>
                <w:highlight w:val="none"/>
                <w:lang w:val="en-US" w:eastAsia="zh-CN"/>
              </w:rPr>
              <w:t>6</w:t>
            </w:r>
            <w:r>
              <w:rPr>
                <w:rFonts w:hint="eastAsia" w:ascii="宋体" w:hAnsi="宋体" w:eastAsia="宋体" w:cs="宋体"/>
                <w:kern w:val="0"/>
                <w:sz w:val="22"/>
                <w:szCs w:val="22"/>
                <w:highlight w:val="none"/>
                <w:lang w:val="en-US" w:eastAsia="zh-CN"/>
              </w:rPr>
              <w:t>分</w:t>
            </w:r>
          </w:p>
        </w:tc>
      </w:tr>
      <w:tr w14:paraId="794C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vMerge w:val="continue"/>
            <w:noWrap w:val="0"/>
            <w:vAlign w:val="center"/>
          </w:tcPr>
          <w:p w14:paraId="4F6606F0">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lang w:val="en-US" w:eastAsia="zh-CN"/>
              </w:rPr>
            </w:pPr>
          </w:p>
        </w:tc>
        <w:tc>
          <w:tcPr>
            <w:tcW w:w="644" w:type="pct"/>
            <w:vMerge w:val="continue"/>
            <w:noWrap w:val="0"/>
            <w:vAlign w:val="center"/>
          </w:tcPr>
          <w:p w14:paraId="0DB5E414">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p>
        </w:tc>
        <w:tc>
          <w:tcPr>
            <w:tcW w:w="3562" w:type="pct"/>
            <w:noWrap w:val="0"/>
            <w:vAlign w:val="center"/>
          </w:tcPr>
          <w:p w14:paraId="3B6611E8">
            <w:pPr>
              <w:pStyle w:val="31"/>
              <w:keepNext w:val="0"/>
              <w:keepLines w:val="0"/>
              <w:pageBreakBefore w:val="0"/>
              <w:numPr>
                <w:ilvl w:val="0"/>
                <w:numId w:val="0"/>
              </w:numPr>
              <w:kinsoku/>
              <w:wordWrap/>
              <w:topLinePunct w:val="0"/>
              <w:bidi w:val="0"/>
              <w:adjustRightInd w:val="0"/>
              <w:snapToGrid w:val="0"/>
              <w:spacing w:line="300" w:lineRule="auto"/>
              <w:ind w:left="0" w:leftChars="0" w:firstLine="0" w:firstLineChars="0"/>
              <w:rPr>
                <w:rFonts w:hint="eastAsia" w:ascii="宋体" w:hAnsi="宋体" w:eastAsia="宋体" w:cs="宋体"/>
                <w:kern w:val="0"/>
                <w:sz w:val="22"/>
                <w:szCs w:val="22"/>
                <w:lang w:val="zh-TW" w:eastAsia="zh-CN"/>
              </w:rPr>
            </w:pPr>
            <w:r>
              <w:rPr>
                <w:rFonts w:hint="eastAsia" w:ascii="宋体" w:hAnsi="宋体" w:eastAsia="宋体" w:cs="宋体"/>
                <w:kern w:val="0"/>
                <w:sz w:val="22"/>
                <w:szCs w:val="22"/>
                <w:lang w:val="zh-TW" w:eastAsia="zh-CN"/>
              </w:rPr>
              <w:t>2021年7月1日以来，</w:t>
            </w:r>
            <w:r>
              <w:rPr>
                <w:rFonts w:hint="eastAsia" w:ascii="宋体" w:hAnsi="宋体" w:eastAsia="宋体" w:cs="宋体"/>
                <w:kern w:val="0"/>
                <w:sz w:val="22"/>
                <w:szCs w:val="22"/>
                <w:lang w:val="en-US" w:eastAsia="zh-Hans"/>
              </w:rPr>
              <w:t>供应商</w:t>
            </w:r>
            <w:r>
              <w:rPr>
                <w:rFonts w:hint="eastAsia" w:ascii="宋体" w:hAnsi="宋体" w:eastAsia="宋体" w:cs="宋体"/>
                <w:kern w:val="0"/>
                <w:sz w:val="22"/>
                <w:szCs w:val="22"/>
                <w:lang w:val="zh-TW" w:eastAsia="zh-CN"/>
              </w:rPr>
              <w:t>的同类案例，每个案例需提供中标通知书、合同和验收报告扫描件</w:t>
            </w:r>
            <w:r>
              <w:rPr>
                <w:rFonts w:hint="eastAsia" w:hAnsi="宋体" w:cs="宋体"/>
                <w:kern w:val="0"/>
                <w:sz w:val="22"/>
                <w:szCs w:val="22"/>
                <w:lang w:val="en-US" w:eastAsia="zh-CN"/>
              </w:rPr>
              <w:t>并加盖公章</w:t>
            </w:r>
            <w:r>
              <w:rPr>
                <w:rFonts w:hint="eastAsia" w:ascii="宋体" w:hAnsi="宋体" w:eastAsia="宋体" w:cs="宋体"/>
                <w:kern w:val="0"/>
                <w:sz w:val="22"/>
                <w:szCs w:val="22"/>
                <w:lang w:val="zh-TW" w:eastAsia="zh-CN"/>
              </w:rPr>
              <w:t>，每个案例得1分，最高得</w:t>
            </w:r>
            <w:r>
              <w:rPr>
                <w:rFonts w:hint="eastAsia" w:hAnsi="宋体" w:cs="宋体"/>
                <w:kern w:val="0"/>
                <w:sz w:val="22"/>
                <w:szCs w:val="22"/>
                <w:lang w:val="en-US" w:eastAsia="zh-CN"/>
              </w:rPr>
              <w:t>3</w:t>
            </w:r>
            <w:r>
              <w:rPr>
                <w:rFonts w:hint="eastAsia" w:ascii="宋体" w:hAnsi="宋体" w:eastAsia="宋体" w:cs="宋体"/>
                <w:kern w:val="0"/>
                <w:sz w:val="22"/>
                <w:szCs w:val="22"/>
                <w:lang w:val="zh-TW" w:eastAsia="zh-CN"/>
              </w:rPr>
              <w:t>分</w:t>
            </w:r>
          </w:p>
          <w:p w14:paraId="4E770D91">
            <w:pPr>
              <w:pStyle w:val="31"/>
              <w:keepNext w:val="0"/>
              <w:keepLines w:val="0"/>
              <w:pageBreakBefore w:val="0"/>
              <w:numPr>
                <w:ilvl w:val="0"/>
                <w:numId w:val="0"/>
              </w:numPr>
              <w:kinsoku/>
              <w:wordWrap/>
              <w:topLinePunct w:val="0"/>
              <w:bidi w:val="0"/>
              <w:adjustRightInd w:val="0"/>
              <w:snapToGrid w:val="0"/>
              <w:spacing w:line="300" w:lineRule="auto"/>
              <w:ind w:left="0" w:leftChars="0" w:firstLine="0" w:firstLineChars="0"/>
              <w:rPr>
                <w:rFonts w:hint="eastAsia" w:ascii="宋体" w:hAnsi="宋体" w:eastAsia="宋体" w:cs="宋体"/>
                <w:kern w:val="0"/>
                <w:sz w:val="22"/>
                <w:szCs w:val="22"/>
                <w:lang w:val="en-US" w:eastAsia="zh-CN"/>
              </w:rPr>
            </w:pPr>
            <w:r>
              <w:rPr>
                <w:rFonts w:hint="eastAsia" w:ascii="宋体" w:hAnsi="宋体" w:eastAsia="宋体" w:cs="宋体"/>
                <w:b/>
                <w:bCs/>
                <w:kern w:val="0"/>
                <w:sz w:val="22"/>
                <w:szCs w:val="22"/>
                <w:lang w:val="en-US" w:eastAsia="zh-CN"/>
              </w:rPr>
              <w:t>注：</w:t>
            </w:r>
            <w:r>
              <w:rPr>
                <w:rFonts w:hint="eastAsia" w:ascii="宋体" w:hAnsi="宋体" w:eastAsia="宋体" w:cs="宋体"/>
                <w:b/>
                <w:bCs/>
                <w:kern w:val="0"/>
                <w:sz w:val="22"/>
                <w:szCs w:val="22"/>
                <w:lang w:val="zh-TW" w:eastAsia="zh-CN"/>
              </w:rPr>
              <w:t>同类案例是指与采购标的同品类的产品案例，由评标委员会认定为准</w:t>
            </w:r>
            <w:r>
              <w:rPr>
                <w:rFonts w:hint="eastAsia" w:hAnsi="宋体" w:cs="宋体"/>
                <w:b/>
                <w:bCs/>
                <w:kern w:val="0"/>
                <w:sz w:val="22"/>
                <w:szCs w:val="22"/>
                <w:lang w:val="zh-TW" w:eastAsia="zh-CN"/>
              </w:rPr>
              <w:t>。</w:t>
            </w:r>
          </w:p>
        </w:tc>
        <w:tc>
          <w:tcPr>
            <w:tcW w:w="425" w:type="pct"/>
            <w:noWrap w:val="0"/>
            <w:vAlign w:val="center"/>
          </w:tcPr>
          <w:p w14:paraId="5098E627">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cs="宋体"/>
                <w:kern w:val="0"/>
                <w:sz w:val="22"/>
                <w:szCs w:val="22"/>
                <w:highlight w:val="none"/>
                <w:lang w:val="en-US" w:eastAsia="zh-CN"/>
              </w:rPr>
              <w:t>3</w:t>
            </w:r>
            <w:r>
              <w:rPr>
                <w:rFonts w:hint="eastAsia" w:ascii="宋体" w:hAnsi="宋体" w:eastAsia="宋体" w:cs="宋体"/>
                <w:kern w:val="0"/>
                <w:sz w:val="22"/>
                <w:szCs w:val="22"/>
                <w:highlight w:val="none"/>
                <w:lang w:val="en-US" w:eastAsia="zh-CN"/>
              </w:rPr>
              <w:t>分</w:t>
            </w:r>
          </w:p>
        </w:tc>
      </w:tr>
      <w:tr w14:paraId="3FC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vMerge w:val="continue"/>
            <w:noWrap w:val="0"/>
            <w:vAlign w:val="center"/>
          </w:tcPr>
          <w:p w14:paraId="62BA998F">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lang w:val="en-US" w:eastAsia="zh-CN"/>
              </w:rPr>
            </w:pPr>
          </w:p>
        </w:tc>
        <w:tc>
          <w:tcPr>
            <w:tcW w:w="644" w:type="pct"/>
            <w:vMerge w:val="continue"/>
            <w:noWrap w:val="0"/>
            <w:vAlign w:val="center"/>
          </w:tcPr>
          <w:p w14:paraId="2E0FD39F">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p>
        </w:tc>
        <w:tc>
          <w:tcPr>
            <w:tcW w:w="3562" w:type="pct"/>
            <w:noWrap w:val="0"/>
            <w:vAlign w:val="center"/>
          </w:tcPr>
          <w:p w14:paraId="10658633">
            <w:pPr>
              <w:pStyle w:val="31"/>
              <w:keepNext w:val="0"/>
              <w:keepLines w:val="0"/>
              <w:pageBreakBefore w:val="0"/>
              <w:numPr>
                <w:ilvl w:val="0"/>
                <w:numId w:val="0"/>
              </w:numPr>
              <w:kinsoku/>
              <w:wordWrap/>
              <w:topLinePunct w:val="0"/>
              <w:bidi w:val="0"/>
              <w:adjustRightInd w:val="0"/>
              <w:snapToGrid w:val="0"/>
              <w:spacing w:line="300" w:lineRule="auto"/>
              <w:ind w:left="0" w:leftChars="0" w:firstLine="0" w:firstLineChars="0"/>
              <w:rPr>
                <w:rFonts w:hint="eastAsia" w:ascii="宋体" w:hAnsi="宋体" w:eastAsia="宋体" w:cs="宋体"/>
                <w:b/>
                <w:bCs/>
                <w:kern w:val="0"/>
                <w:sz w:val="22"/>
                <w:szCs w:val="22"/>
                <w:lang w:val="en-US" w:eastAsia="zh-CN"/>
              </w:rPr>
            </w:pPr>
            <w:r>
              <w:rPr>
                <w:rFonts w:hint="eastAsia" w:ascii="宋体" w:hAnsi="宋体" w:cs="宋体"/>
                <w:kern w:val="0"/>
                <w:sz w:val="22"/>
                <w:szCs w:val="22"/>
                <w:lang w:val="en-US" w:eastAsia="zh-CN"/>
              </w:rPr>
              <w:t>供应商所投</w:t>
            </w:r>
            <w:r>
              <w:rPr>
                <w:rFonts w:hint="eastAsia" w:ascii="宋体" w:hAnsi="宋体" w:eastAsia="宋体" w:cs="宋体"/>
                <w:kern w:val="0"/>
                <w:sz w:val="22"/>
                <w:szCs w:val="22"/>
                <w:lang w:val="en-US" w:eastAsia="zh-CN"/>
              </w:rPr>
              <w:t>体育器材</w:t>
            </w:r>
            <w:r>
              <w:rPr>
                <w:rFonts w:hint="default" w:ascii="宋体" w:hAnsi="宋体" w:eastAsia="宋体" w:cs="宋体"/>
                <w:kern w:val="0"/>
                <w:sz w:val="22"/>
                <w:szCs w:val="22"/>
                <w:lang w:val="en-US" w:eastAsia="zh-CN"/>
              </w:rPr>
              <w:t>金属结构粉末喷涂件有害物质含量测试，</w:t>
            </w:r>
            <w:r>
              <w:rPr>
                <w:rFonts w:hint="eastAsia" w:ascii="宋体" w:hAnsi="宋体" w:eastAsia="宋体" w:cs="宋体"/>
                <w:kern w:val="0"/>
                <w:sz w:val="22"/>
                <w:szCs w:val="22"/>
                <w:lang w:val="en-US" w:eastAsia="zh-CN"/>
              </w:rPr>
              <w:t>检测报告合格得</w:t>
            </w:r>
            <w:r>
              <w:rPr>
                <w:rFonts w:hint="eastAsia" w:hAnsi="宋体" w:cs="宋体"/>
                <w:kern w:val="0"/>
                <w:sz w:val="22"/>
                <w:szCs w:val="22"/>
                <w:lang w:val="en-US" w:eastAsia="zh-CN"/>
              </w:rPr>
              <w:t>4</w:t>
            </w:r>
            <w:r>
              <w:rPr>
                <w:rFonts w:hint="eastAsia" w:ascii="宋体" w:hAnsi="宋体" w:eastAsia="宋体" w:cs="宋体"/>
                <w:kern w:val="0"/>
                <w:sz w:val="22"/>
                <w:szCs w:val="22"/>
                <w:lang w:val="en-US" w:eastAsia="zh-CN"/>
              </w:rPr>
              <w:t>分，测试报告中含有</w:t>
            </w:r>
            <w:r>
              <w:rPr>
                <w:rFonts w:hint="default" w:ascii="宋体" w:hAnsi="宋体" w:eastAsia="宋体" w:cs="宋体"/>
                <w:kern w:val="0"/>
                <w:sz w:val="22"/>
                <w:szCs w:val="22"/>
                <w:lang w:val="en-US" w:eastAsia="zh-CN"/>
              </w:rPr>
              <w:t>镉、铅、汞、铬、苯、邻苯</w:t>
            </w:r>
            <w:r>
              <w:rPr>
                <w:rFonts w:hint="eastAsia" w:ascii="宋体" w:hAnsi="宋体" w:eastAsia="宋体" w:cs="宋体"/>
                <w:kern w:val="0"/>
                <w:sz w:val="22"/>
                <w:szCs w:val="22"/>
                <w:lang w:val="en-US" w:eastAsia="zh-CN"/>
              </w:rPr>
              <w:t>其中任意一项此项不得分</w:t>
            </w:r>
            <w:r>
              <w:rPr>
                <w:rFonts w:hint="default" w:ascii="宋体" w:hAnsi="宋体" w:eastAsia="宋体" w:cs="宋体"/>
                <w:kern w:val="0"/>
                <w:sz w:val="22"/>
                <w:szCs w:val="22"/>
                <w:lang w:val="en-US" w:eastAsia="zh-CN"/>
              </w:rPr>
              <w:t>。</w:t>
            </w:r>
            <w:r>
              <w:rPr>
                <w:rFonts w:hint="eastAsia" w:ascii="宋体" w:hAnsi="宋体" w:eastAsia="宋体" w:cs="宋体"/>
                <w:b/>
                <w:bCs/>
                <w:kern w:val="0"/>
                <w:sz w:val="22"/>
                <w:szCs w:val="22"/>
                <w:lang w:val="en-US" w:eastAsia="zh-CN"/>
              </w:rPr>
              <w:t>注：</w:t>
            </w:r>
            <w:r>
              <w:rPr>
                <w:rFonts w:hint="eastAsia" w:hAnsi="宋体" w:cs="宋体"/>
                <w:b/>
                <w:bCs/>
                <w:kern w:val="0"/>
                <w:sz w:val="22"/>
                <w:szCs w:val="22"/>
                <w:lang w:val="en-US" w:eastAsia="zh-CN"/>
              </w:rPr>
              <w:t>（1）</w:t>
            </w:r>
            <w:r>
              <w:rPr>
                <w:rFonts w:hint="eastAsia" w:ascii="宋体" w:hAnsi="宋体" w:eastAsia="宋体" w:cs="宋体"/>
                <w:b/>
                <w:bCs/>
                <w:kern w:val="0"/>
                <w:sz w:val="22"/>
                <w:szCs w:val="22"/>
                <w:lang w:val="en-US" w:eastAsia="zh-CN"/>
              </w:rPr>
              <w:t>提供权威机构出具的检测报告扫描件并加盖公章，未提供不得分。</w:t>
            </w:r>
          </w:p>
          <w:p w14:paraId="7307450E">
            <w:pPr>
              <w:pStyle w:val="31"/>
              <w:keepNext w:val="0"/>
              <w:keepLines w:val="0"/>
              <w:pageBreakBefore w:val="0"/>
              <w:numPr>
                <w:ilvl w:val="0"/>
                <w:numId w:val="0"/>
              </w:numPr>
              <w:kinsoku/>
              <w:wordWrap/>
              <w:topLinePunct w:val="0"/>
              <w:bidi w:val="0"/>
              <w:adjustRightInd w:val="0"/>
              <w:snapToGrid w:val="0"/>
              <w:spacing w:line="300" w:lineRule="auto"/>
              <w:ind w:left="0" w:leftChars="0" w:firstLine="0" w:firstLineChars="0"/>
              <w:rPr>
                <w:rFonts w:hint="eastAsia" w:ascii="宋体" w:hAnsi="宋体" w:eastAsia="宋体" w:cs="宋体"/>
                <w:kern w:val="0"/>
                <w:sz w:val="22"/>
                <w:szCs w:val="22"/>
                <w:lang w:val="en-US" w:eastAsia="zh-CN"/>
              </w:rPr>
            </w:pPr>
            <w:r>
              <w:rPr>
                <w:rFonts w:hint="eastAsia" w:hAnsi="宋体" w:cs="宋体"/>
                <w:b/>
                <w:bCs/>
                <w:kern w:val="0"/>
                <w:sz w:val="22"/>
                <w:szCs w:val="22"/>
                <w:lang w:val="en-US" w:eastAsia="zh-CN"/>
              </w:rPr>
              <w:t>（2）检测报告内容需体现以上各个检测项，</w:t>
            </w:r>
            <w:r>
              <w:rPr>
                <w:rFonts w:hint="eastAsia" w:ascii="宋体" w:hAnsi="宋体" w:eastAsia="宋体" w:cs="宋体"/>
                <w:b/>
                <w:bCs/>
                <w:kern w:val="0"/>
                <w:sz w:val="22"/>
                <w:szCs w:val="22"/>
                <w:lang w:val="en-US" w:eastAsia="zh-CN"/>
              </w:rPr>
              <w:t>未提供不得分。</w:t>
            </w:r>
          </w:p>
        </w:tc>
        <w:tc>
          <w:tcPr>
            <w:tcW w:w="425" w:type="pct"/>
            <w:noWrap w:val="0"/>
            <w:vAlign w:val="center"/>
          </w:tcPr>
          <w:p w14:paraId="7B4395FB">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w:t>
            </w:r>
          </w:p>
        </w:tc>
      </w:tr>
      <w:tr w14:paraId="12C0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noWrap w:val="0"/>
            <w:vAlign w:val="center"/>
          </w:tcPr>
          <w:p w14:paraId="130607B2">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644" w:type="pct"/>
            <w:noWrap w:val="0"/>
            <w:vAlign w:val="center"/>
          </w:tcPr>
          <w:p w14:paraId="6AFFB5F2">
            <w:pPr>
              <w:keepNext w:val="0"/>
              <w:keepLines w:val="0"/>
              <w:pageBreakBefore w:val="0"/>
              <w:kinsoku/>
              <w:wordWrap/>
              <w:topLinePunct w:val="0"/>
              <w:bidi w:val="0"/>
              <w:spacing w:line="300" w:lineRule="auto"/>
              <w:jc w:val="center"/>
              <w:rPr>
                <w:rFonts w:hint="eastAsia" w:ascii="Arial" w:hAnsi="Arial" w:eastAsia="宋体" w:cs="Arial"/>
                <w:color w:val="auto"/>
                <w:sz w:val="21"/>
                <w:szCs w:val="21"/>
                <w:highlight w:val="none"/>
                <w:lang w:eastAsia="zh-CN"/>
              </w:rPr>
            </w:pPr>
            <w:r>
              <w:rPr>
                <w:rFonts w:hint="eastAsia" w:ascii="宋体" w:hAnsi="宋体" w:eastAsia="宋体" w:cs="宋体"/>
                <w:color w:val="auto"/>
                <w:kern w:val="0"/>
                <w:sz w:val="22"/>
                <w:szCs w:val="22"/>
              </w:rPr>
              <w:t>技术参数响应</w:t>
            </w:r>
            <w:r>
              <w:rPr>
                <w:rFonts w:hint="eastAsia" w:ascii="宋体" w:hAnsi="宋体" w:eastAsia="宋体" w:cs="宋体"/>
                <w:color w:val="auto"/>
                <w:kern w:val="0"/>
                <w:sz w:val="22"/>
                <w:szCs w:val="22"/>
                <w:lang w:eastAsia="zh-CN"/>
              </w:rPr>
              <w:t>情况</w:t>
            </w:r>
          </w:p>
        </w:tc>
        <w:tc>
          <w:tcPr>
            <w:tcW w:w="3562" w:type="pct"/>
            <w:noWrap w:val="0"/>
            <w:vAlign w:val="center"/>
          </w:tcPr>
          <w:p w14:paraId="143DFD4C">
            <w:pPr>
              <w:pStyle w:val="31"/>
              <w:keepNext w:val="0"/>
              <w:keepLines w:val="0"/>
              <w:pageBreakBefore w:val="0"/>
              <w:numPr>
                <w:ilvl w:val="0"/>
                <w:numId w:val="0"/>
              </w:numPr>
              <w:kinsoku/>
              <w:wordWrap/>
              <w:topLinePunct w:val="0"/>
              <w:bidi w:val="0"/>
              <w:adjustRightInd w:val="0"/>
              <w:snapToGrid w:val="0"/>
              <w:spacing w:line="300" w:lineRule="auto"/>
              <w:ind w:left="0" w:leftChars="0" w:firstLine="0" w:firstLineChars="0"/>
              <w:rPr>
                <w:rFonts w:hint="eastAsia" w:ascii="宋体" w:hAnsi="宋体" w:eastAsia="宋体" w:cs="宋体"/>
                <w:kern w:val="0"/>
                <w:sz w:val="22"/>
                <w:szCs w:val="22"/>
                <w:lang w:val="en-US" w:eastAsia="zh-CN"/>
              </w:rPr>
            </w:pPr>
            <w:r>
              <w:rPr>
                <w:rFonts w:hint="eastAsia" w:cs="宋体"/>
                <w:kern w:val="0"/>
                <w:sz w:val="22"/>
                <w:szCs w:val="22"/>
                <w:lang w:val="en-US" w:eastAsia="zh-CN"/>
              </w:rPr>
              <w:t>招标文</w:t>
            </w:r>
            <w:r>
              <w:rPr>
                <w:rFonts w:hint="eastAsia" w:ascii="宋体" w:hAnsi="宋体" w:eastAsia="宋体" w:cs="宋体"/>
                <w:kern w:val="0"/>
                <w:sz w:val="22"/>
                <w:szCs w:val="22"/>
                <w:lang w:val="en-US" w:eastAsia="zh-CN"/>
              </w:rPr>
              <w:t>件技术参数标注“★”的技术参数负偏离的，每负偏离一项减1分，扣完为止。负偏离达到10项的，作无效投标文件处理。</w:t>
            </w:r>
          </w:p>
          <w:p w14:paraId="695F3165">
            <w:pPr>
              <w:pStyle w:val="31"/>
              <w:keepNext w:val="0"/>
              <w:keepLines w:val="0"/>
              <w:pageBreakBefore w:val="0"/>
              <w:numPr>
                <w:ilvl w:val="0"/>
                <w:numId w:val="0"/>
              </w:numPr>
              <w:kinsoku/>
              <w:wordWrap/>
              <w:topLinePunct w:val="0"/>
              <w:bidi w:val="0"/>
              <w:adjustRightInd w:val="0"/>
              <w:snapToGrid w:val="0"/>
              <w:spacing w:line="300" w:lineRule="auto"/>
              <w:ind w:left="0" w:leftChars="0" w:firstLine="0" w:firstLineChars="0"/>
              <w:rPr>
                <w:rFonts w:hint="eastAsia" w:ascii="宋体" w:hAnsi="宋体" w:cs="宋体"/>
                <w:kern w:val="0"/>
                <w:sz w:val="22"/>
                <w:szCs w:val="22"/>
                <w:lang w:val="en-US" w:eastAsia="zh-CN"/>
              </w:rPr>
            </w:pPr>
            <w:r>
              <w:rPr>
                <w:rFonts w:hint="eastAsia" w:ascii="宋体" w:hAnsi="宋体" w:eastAsia="宋体" w:cs="宋体"/>
                <w:kern w:val="0"/>
                <w:sz w:val="22"/>
                <w:szCs w:val="22"/>
                <w:lang w:val="en-US" w:eastAsia="zh-CN"/>
              </w:rPr>
              <w:t>（注：技术参数要求出具相关证明需提供扫描件加盖投标单位公章，要求提供证明材料未提供的做负偏离处理。）</w:t>
            </w:r>
          </w:p>
        </w:tc>
        <w:tc>
          <w:tcPr>
            <w:tcW w:w="425" w:type="pct"/>
            <w:noWrap w:val="0"/>
            <w:vAlign w:val="center"/>
          </w:tcPr>
          <w:p w14:paraId="1F1CF04C">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20</w:t>
            </w:r>
          </w:p>
        </w:tc>
      </w:tr>
      <w:tr w14:paraId="35D5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vMerge w:val="restart"/>
            <w:noWrap w:val="0"/>
            <w:vAlign w:val="center"/>
          </w:tcPr>
          <w:p w14:paraId="302DC9FF">
            <w:pPr>
              <w:keepNext w:val="0"/>
              <w:keepLines w:val="0"/>
              <w:pageBreakBefore w:val="0"/>
              <w:kinsoku/>
              <w:wordWrap/>
              <w:topLinePunct w:val="0"/>
              <w:bidi w:val="0"/>
              <w:spacing w:line="300" w:lineRule="auto"/>
              <w:jc w:val="center"/>
              <w:rPr>
                <w:rFonts w:hint="default" w:ascii="Arial" w:hAnsi="Arial" w:eastAsia="宋体" w:cs="Arial"/>
                <w:color w:val="auto"/>
                <w:kern w:val="0"/>
                <w:sz w:val="21"/>
                <w:szCs w:val="21"/>
                <w:highlight w:val="none"/>
                <w:lang w:val="en-US" w:eastAsia="zh-CN" w:bidi="ar-SA"/>
              </w:rPr>
            </w:pPr>
            <w:r>
              <w:rPr>
                <w:rFonts w:hint="eastAsia" w:ascii="Arial" w:hAnsi="Arial" w:cs="Arial"/>
                <w:color w:val="auto"/>
                <w:sz w:val="21"/>
                <w:szCs w:val="21"/>
                <w:highlight w:val="none"/>
                <w:lang w:val="en-US" w:eastAsia="zh-CN"/>
              </w:rPr>
              <w:t>3</w:t>
            </w:r>
          </w:p>
        </w:tc>
        <w:tc>
          <w:tcPr>
            <w:tcW w:w="644" w:type="pct"/>
            <w:vMerge w:val="restart"/>
            <w:noWrap w:val="0"/>
            <w:vAlign w:val="center"/>
          </w:tcPr>
          <w:p w14:paraId="126874D5">
            <w:pPr>
              <w:pStyle w:val="24"/>
              <w:keepNext w:val="0"/>
              <w:keepLines w:val="0"/>
              <w:pageBreakBefore w:val="0"/>
              <w:kinsoku/>
              <w:wordWrap/>
              <w:topLinePunct w:val="0"/>
              <w:bidi w:val="0"/>
              <w:spacing w:line="300" w:lineRule="auto"/>
              <w:jc w:val="center"/>
              <w:rPr>
                <w:rFonts w:hint="default" w:ascii="Arial" w:hAnsi="Arial" w:eastAsia="宋体" w:cs="Arial"/>
                <w:color w:val="auto"/>
                <w:kern w:val="0"/>
                <w:sz w:val="21"/>
                <w:szCs w:val="21"/>
                <w:highlight w:val="none"/>
                <w:lang w:val="en-US" w:eastAsia="zh-CN" w:bidi="ar-SA"/>
              </w:rPr>
            </w:pPr>
            <w:r>
              <w:rPr>
                <w:rFonts w:hint="eastAsia" w:ascii="宋体" w:hAnsi="宋体" w:eastAsia="宋体" w:cs="宋体"/>
                <w:kern w:val="0"/>
                <w:sz w:val="22"/>
                <w:szCs w:val="22"/>
                <w:lang w:val="en-US" w:eastAsia="zh-CN"/>
              </w:rPr>
              <w:t>设计实施方案</w:t>
            </w:r>
          </w:p>
        </w:tc>
        <w:tc>
          <w:tcPr>
            <w:tcW w:w="3562" w:type="pct"/>
            <w:noWrap w:val="0"/>
            <w:vAlign w:val="center"/>
          </w:tcPr>
          <w:p w14:paraId="66ED75BF">
            <w:pPr>
              <w:keepNext w:val="0"/>
              <w:keepLines w:val="0"/>
              <w:pageBreakBefore w:val="0"/>
              <w:numPr>
                <w:ilvl w:val="0"/>
                <w:numId w:val="0"/>
              </w:numPr>
              <w:kinsoku/>
              <w:wordWrap/>
              <w:topLinePunct w:val="0"/>
              <w:bidi w:val="0"/>
              <w:adjustRightInd w:val="0"/>
              <w:snapToGrid w:val="0"/>
              <w:spacing w:line="440" w:lineRule="exac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投标产品质量保障措施：</w:t>
            </w:r>
          </w:p>
          <w:p w14:paraId="7B04DAD4">
            <w:pPr>
              <w:keepNext w:val="0"/>
              <w:keepLines w:val="0"/>
              <w:pageBreakBefore w:val="0"/>
              <w:numPr>
                <w:ilvl w:val="0"/>
                <w:numId w:val="0"/>
              </w:numPr>
              <w:kinsoku/>
              <w:wordWrap/>
              <w:topLinePunct w:val="0"/>
              <w:bidi w:val="0"/>
              <w:adjustRightInd w:val="0"/>
              <w:snapToGrid w:val="0"/>
              <w:spacing w:line="440" w:lineRule="exac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①投标产品具备完善的质量管理体系（含供货保证和质量保证措施），评分范围：</w:t>
            </w:r>
            <w:r>
              <w:rPr>
                <w:rFonts w:hint="eastAsia" w:cs="宋体"/>
                <w:kern w:val="0"/>
                <w:sz w:val="22"/>
                <w:szCs w:val="22"/>
                <w:lang w:val="en-US" w:eastAsia="zh-CN"/>
              </w:rPr>
              <w:t>4、</w:t>
            </w:r>
            <w:r>
              <w:rPr>
                <w:rFonts w:hint="eastAsia" w:ascii="宋体" w:hAnsi="宋体" w:eastAsia="宋体" w:cs="宋体"/>
                <w:kern w:val="0"/>
                <w:sz w:val="22"/>
                <w:szCs w:val="22"/>
                <w:lang w:val="en-US" w:eastAsia="zh-CN"/>
              </w:rPr>
              <w:t>3、2、1、0分；</w:t>
            </w:r>
          </w:p>
          <w:p w14:paraId="7E59FC9F">
            <w:pPr>
              <w:keepNext w:val="0"/>
              <w:keepLines w:val="0"/>
              <w:pageBreakBefore w:val="0"/>
              <w:numPr>
                <w:ilvl w:val="0"/>
                <w:numId w:val="0"/>
              </w:numPr>
              <w:kinsoku/>
              <w:wordWrap/>
              <w:topLinePunct w:val="0"/>
              <w:bidi w:val="0"/>
              <w:adjustRightInd w:val="0"/>
              <w:snapToGrid w:val="0"/>
              <w:spacing w:line="440" w:lineRule="exact"/>
              <w:rPr>
                <w:rFonts w:hint="default"/>
                <w:color w:val="auto"/>
                <w:highlight w:val="none"/>
                <w:lang w:val="en-US" w:eastAsia="zh-CN"/>
              </w:rPr>
            </w:pPr>
            <w:r>
              <w:rPr>
                <w:rFonts w:hint="eastAsia" w:ascii="宋体" w:hAnsi="宋体" w:eastAsia="宋体" w:cs="宋体"/>
                <w:kern w:val="0"/>
                <w:sz w:val="22"/>
                <w:szCs w:val="22"/>
                <w:lang w:val="en-US" w:eastAsia="zh-CN"/>
              </w:rPr>
              <w:t>②产品</w:t>
            </w:r>
            <w:r>
              <w:rPr>
                <w:rFonts w:hint="eastAsia" w:ascii="宋体" w:hAnsi="宋体" w:eastAsia="宋体" w:cs="宋体"/>
                <w:kern w:val="0"/>
                <w:sz w:val="22"/>
                <w:szCs w:val="22"/>
                <w:lang w:eastAsia="zh-CN"/>
              </w:rPr>
              <w:t>维护维养方案的合理性及实用性，评分范围</w:t>
            </w:r>
            <w:r>
              <w:rPr>
                <w:rFonts w:hint="eastAsia" w:cs="宋体"/>
                <w:kern w:val="0"/>
                <w:sz w:val="22"/>
                <w:szCs w:val="22"/>
                <w:lang w:eastAsia="zh-CN"/>
              </w:rPr>
              <w:t>：</w:t>
            </w:r>
            <w:r>
              <w:rPr>
                <w:rFonts w:hint="eastAsia" w:cs="宋体"/>
                <w:kern w:val="0"/>
                <w:sz w:val="22"/>
                <w:szCs w:val="22"/>
                <w:lang w:val="en-US" w:eastAsia="zh-CN"/>
              </w:rPr>
              <w:t>4、</w:t>
            </w:r>
            <w:r>
              <w:rPr>
                <w:rFonts w:hint="eastAsia" w:ascii="宋体" w:hAnsi="宋体" w:eastAsia="宋体" w:cs="宋体"/>
                <w:kern w:val="0"/>
                <w:sz w:val="22"/>
                <w:szCs w:val="22"/>
                <w:lang w:val="en-US" w:eastAsia="zh-CN"/>
              </w:rPr>
              <w:t>3、2、1、0分。</w:t>
            </w:r>
          </w:p>
        </w:tc>
        <w:tc>
          <w:tcPr>
            <w:tcW w:w="425" w:type="pct"/>
            <w:noWrap w:val="0"/>
            <w:vAlign w:val="center"/>
          </w:tcPr>
          <w:p w14:paraId="429DE478">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cs="宋体"/>
                <w:kern w:val="0"/>
                <w:sz w:val="22"/>
                <w:szCs w:val="22"/>
                <w:highlight w:val="none"/>
                <w:lang w:val="en-US" w:eastAsia="zh-CN"/>
              </w:rPr>
              <w:t>8</w:t>
            </w:r>
            <w:r>
              <w:rPr>
                <w:rFonts w:hint="eastAsia" w:ascii="宋体" w:hAnsi="宋体" w:eastAsia="宋体" w:cs="宋体"/>
                <w:kern w:val="0"/>
                <w:sz w:val="22"/>
                <w:szCs w:val="22"/>
                <w:highlight w:val="none"/>
                <w:lang w:val="en-US" w:eastAsia="zh-CN"/>
              </w:rPr>
              <w:t>分</w:t>
            </w:r>
          </w:p>
        </w:tc>
      </w:tr>
      <w:tr w14:paraId="1AFC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67" w:type="pct"/>
            <w:vMerge w:val="continue"/>
            <w:noWrap w:val="0"/>
            <w:vAlign w:val="center"/>
          </w:tcPr>
          <w:p w14:paraId="4E647ECC">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lang w:val="en-US" w:eastAsia="zh-CN"/>
              </w:rPr>
            </w:pPr>
          </w:p>
        </w:tc>
        <w:tc>
          <w:tcPr>
            <w:tcW w:w="644" w:type="pct"/>
            <w:vMerge w:val="continue"/>
            <w:noWrap w:val="0"/>
            <w:vAlign w:val="center"/>
          </w:tcPr>
          <w:p w14:paraId="09E30949">
            <w:pPr>
              <w:pStyle w:val="24"/>
              <w:keepNext w:val="0"/>
              <w:keepLines w:val="0"/>
              <w:pageBreakBefore w:val="0"/>
              <w:kinsoku/>
              <w:wordWrap/>
              <w:topLinePunct w:val="0"/>
              <w:bidi w:val="0"/>
              <w:spacing w:line="300" w:lineRule="auto"/>
              <w:jc w:val="center"/>
              <w:rPr>
                <w:rFonts w:hint="default" w:ascii="Arial" w:hAnsi="Arial" w:cs="Arial"/>
                <w:color w:val="auto"/>
                <w:sz w:val="21"/>
                <w:szCs w:val="21"/>
                <w:highlight w:val="none"/>
              </w:rPr>
            </w:pPr>
          </w:p>
        </w:tc>
        <w:tc>
          <w:tcPr>
            <w:tcW w:w="3562" w:type="pct"/>
            <w:noWrap w:val="0"/>
            <w:vAlign w:val="center"/>
          </w:tcPr>
          <w:p w14:paraId="5716B09A">
            <w:pPr>
              <w:keepNext w:val="0"/>
              <w:keepLines w:val="0"/>
              <w:pageBreakBefore w:val="0"/>
              <w:kinsoku/>
              <w:wordWrap/>
              <w:topLinePunct w:val="0"/>
              <w:bidi w:val="0"/>
              <w:adjustRightInd w:val="0"/>
              <w:snapToGrid w:val="0"/>
              <w:spacing w:line="440" w:lineRule="exact"/>
              <w:rPr>
                <w:rFonts w:hint="eastAsia" w:cs="宋体"/>
                <w:kern w:val="0"/>
                <w:sz w:val="22"/>
                <w:szCs w:val="22"/>
                <w:lang w:eastAsia="zh-CN"/>
              </w:rPr>
            </w:pPr>
            <w:r>
              <w:rPr>
                <w:rFonts w:hint="eastAsia" w:ascii="宋体" w:hAnsi="宋体" w:eastAsia="宋体" w:cs="宋体"/>
                <w:kern w:val="0"/>
                <w:sz w:val="22"/>
                <w:szCs w:val="22"/>
              </w:rPr>
              <w:t>提供本项目供货方案及措施</w:t>
            </w:r>
            <w:r>
              <w:rPr>
                <w:rFonts w:hint="eastAsia" w:cs="宋体"/>
                <w:kern w:val="0"/>
                <w:sz w:val="22"/>
                <w:szCs w:val="22"/>
                <w:lang w:eastAsia="zh-CN"/>
              </w:rPr>
              <w:t>：</w:t>
            </w:r>
          </w:p>
          <w:p w14:paraId="2FCAFEDB">
            <w:pPr>
              <w:keepNext w:val="0"/>
              <w:keepLines w:val="0"/>
              <w:pageBreakBefore w:val="0"/>
              <w:kinsoku/>
              <w:wordWrap/>
              <w:topLinePunct w:val="0"/>
              <w:bidi w:val="0"/>
              <w:adjustRightInd w:val="0"/>
              <w:snapToGrid w:val="0"/>
              <w:spacing w:line="440" w:lineRule="exac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①</w:t>
            </w:r>
            <w:r>
              <w:rPr>
                <w:rFonts w:hint="eastAsia" w:ascii="宋体" w:hAnsi="宋体" w:eastAsia="宋体" w:cs="宋体"/>
                <w:kern w:val="0"/>
                <w:sz w:val="22"/>
                <w:szCs w:val="22"/>
                <w:lang w:eastAsia="zh-CN"/>
              </w:rPr>
              <w:t>产品安装过程的施工措施的合理性及是否完全适用本项目场地现状，评分范围：</w:t>
            </w:r>
            <w:r>
              <w:rPr>
                <w:rFonts w:hint="eastAsia" w:ascii="宋体" w:hAnsi="宋体" w:eastAsia="宋体" w:cs="宋体"/>
                <w:kern w:val="0"/>
                <w:sz w:val="22"/>
                <w:szCs w:val="22"/>
                <w:lang w:val="en-US" w:eastAsia="zh-CN"/>
              </w:rPr>
              <w:t>2、1、0分；</w:t>
            </w:r>
          </w:p>
          <w:p w14:paraId="3A6A0C4E">
            <w:pPr>
              <w:keepNext w:val="0"/>
              <w:keepLines w:val="0"/>
              <w:pageBreakBefore w:val="0"/>
              <w:kinsoku/>
              <w:wordWrap/>
              <w:topLinePunct w:val="0"/>
              <w:bidi w:val="0"/>
              <w:adjustRightInd w:val="0"/>
              <w:snapToGrid w:val="0"/>
              <w:spacing w:line="440" w:lineRule="exac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②针对</w:t>
            </w:r>
            <w:r>
              <w:rPr>
                <w:rFonts w:hint="eastAsia" w:ascii="宋体" w:hAnsi="宋体" w:eastAsia="宋体" w:cs="宋体"/>
                <w:kern w:val="0"/>
                <w:sz w:val="22"/>
                <w:szCs w:val="22"/>
                <w:lang w:eastAsia="zh-CN"/>
              </w:rPr>
              <w:t>本项目需要解决的问题，提出合理的建议和解决方案，方案的可操作性、实用性，评分范围：</w:t>
            </w:r>
            <w:r>
              <w:rPr>
                <w:rFonts w:hint="eastAsia" w:ascii="宋体" w:hAnsi="宋体" w:eastAsia="宋体" w:cs="宋体"/>
                <w:kern w:val="0"/>
                <w:sz w:val="22"/>
                <w:szCs w:val="22"/>
                <w:lang w:val="en-US" w:eastAsia="zh-CN"/>
              </w:rPr>
              <w:t>2、1、0分；</w:t>
            </w:r>
          </w:p>
          <w:p w14:paraId="5036A995">
            <w:pPr>
              <w:keepNext w:val="0"/>
              <w:keepLines w:val="0"/>
              <w:pageBreakBefore w:val="0"/>
              <w:kinsoku/>
              <w:wordWrap/>
              <w:topLinePunct w:val="0"/>
              <w:bidi w:val="0"/>
              <w:adjustRightInd w:val="0"/>
              <w:snapToGrid w:val="0"/>
              <w:spacing w:line="440" w:lineRule="exac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③</w:t>
            </w:r>
            <w:r>
              <w:rPr>
                <w:rFonts w:hint="eastAsia" w:ascii="宋体" w:hAnsi="宋体" w:eastAsia="宋体" w:cs="宋体"/>
                <w:kern w:val="0"/>
                <w:sz w:val="22"/>
                <w:szCs w:val="22"/>
                <w:lang w:eastAsia="zh-CN"/>
              </w:rPr>
              <w:t>产品交付时间节点及安装、调试方案的制定，确保按期保质保量交付使用。评分范围：</w:t>
            </w:r>
            <w:r>
              <w:rPr>
                <w:rFonts w:hint="eastAsia" w:ascii="宋体" w:hAnsi="宋体" w:eastAsia="宋体" w:cs="宋体"/>
                <w:kern w:val="0"/>
                <w:sz w:val="22"/>
                <w:szCs w:val="22"/>
                <w:lang w:val="en-US" w:eastAsia="zh-CN"/>
              </w:rPr>
              <w:t>3、2、1、0分；</w:t>
            </w:r>
          </w:p>
          <w:p w14:paraId="702661F8">
            <w:pPr>
              <w:widowControl/>
              <w:spacing w:line="360" w:lineRule="auto"/>
              <w:jc w:val="left"/>
              <w:textAlignment w:val="center"/>
              <w:rPr>
                <w:rFonts w:hint="eastAsia" w:ascii="Arial" w:hAnsi="Arial" w:eastAsia="宋体" w:cs="Arial"/>
                <w:color w:val="auto"/>
                <w:kern w:val="0"/>
                <w:sz w:val="21"/>
                <w:szCs w:val="21"/>
                <w:highlight w:val="none"/>
                <w:lang w:val="en-US" w:eastAsia="zh-CN"/>
              </w:rPr>
            </w:pPr>
            <w:r>
              <w:rPr>
                <w:rFonts w:hint="eastAsia" w:ascii="宋体" w:hAnsi="宋体" w:eastAsia="宋体" w:cs="宋体"/>
                <w:kern w:val="0"/>
                <w:sz w:val="22"/>
                <w:szCs w:val="22"/>
                <w:lang w:val="en-US" w:eastAsia="zh-CN"/>
              </w:rPr>
              <w:t>④制定的产品安装施工过程的安全保障措施的合理性和科学性，评分范围：2、1、0分；</w:t>
            </w:r>
          </w:p>
        </w:tc>
        <w:tc>
          <w:tcPr>
            <w:tcW w:w="425" w:type="pct"/>
            <w:noWrap w:val="0"/>
            <w:vAlign w:val="center"/>
          </w:tcPr>
          <w:p w14:paraId="3CCEF979">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cs="宋体"/>
                <w:kern w:val="0"/>
                <w:sz w:val="22"/>
                <w:szCs w:val="22"/>
                <w:highlight w:val="none"/>
                <w:lang w:val="en-US" w:eastAsia="zh-CN"/>
              </w:rPr>
              <w:t>9</w:t>
            </w:r>
            <w:r>
              <w:rPr>
                <w:rFonts w:hint="eastAsia" w:ascii="宋体" w:hAnsi="宋体" w:eastAsia="宋体" w:cs="宋体"/>
                <w:kern w:val="0"/>
                <w:sz w:val="22"/>
                <w:szCs w:val="22"/>
                <w:highlight w:val="none"/>
                <w:lang w:val="en-US" w:eastAsia="zh-CN"/>
              </w:rPr>
              <w:t>分</w:t>
            </w:r>
          </w:p>
        </w:tc>
      </w:tr>
      <w:tr w14:paraId="70CB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vMerge w:val="continue"/>
            <w:noWrap w:val="0"/>
            <w:vAlign w:val="center"/>
          </w:tcPr>
          <w:p w14:paraId="6776C50A">
            <w:pPr>
              <w:keepNext w:val="0"/>
              <w:keepLines w:val="0"/>
              <w:pageBreakBefore w:val="0"/>
              <w:kinsoku/>
              <w:wordWrap/>
              <w:topLinePunct w:val="0"/>
              <w:bidi w:val="0"/>
              <w:spacing w:line="300" w:lineRule="auto"/>
              <w:jc w:val="center"/>
              <w:rPr>
                <w:rFonts w:hint="default" w:ascii="Arial" w:hAnsi="Arial" w:eastAsia="宋体" w:cs="Arial"/>
                <w:color w:val="auto"/>
                <w:kern w:val="0"/>
                <w:sz w:val="21"/>
                <w:szCs w:val="21"/>
                <w:highlight w:val="none"/>
                <w:lang w:val="en-US" w:eastAsia="zh-CN" w:bidi="ar-SA"/>
              </w:rPr>
            </w:pPr>
          </w:p>
        </w:tc>
        <w:tc>
          <w:tcPr>
            <w:tcW w:w="644" w:type="pct"/>
            <w:vMerge w:val="continue"/>
            <w:noWrap w:val="0"/>
            <w:vAlign w:val="center"/>
          </w:tcPr>
          <w:p w14:paraId="01344ACB">
            <w:pPr>
              <w:keepNext w:val="0"/>
              <w:keepLines w:val="0"/>
              <w:pageBreakBefore w:val="0"/>
              <w:kinsoku/>
              <w:wordWrap/>
              <w:topLinePunct w:val="0"/>
              <w:bidi w:val="0"/>
              <w:spacing w:line="300" w:lineRule="auto"/>
              <w:jc w:val="center"/>
              <w:rPr>
                <w:rFonts w:hint="default" w:ascii="Arial" w:hAnsi="Arial" w:eastAsia="宋体" w:cs="Arial"/>
                <w:color w:val="auto"/>
                <w:sz w:val="21"/>
                <w:szCs w:val="21"/>
                <w:highlight w:val="none"/>
                <w:lang w:val="en-US" w:eastAsia="zh-CN"/>
              </w:rPr>
            </w:pPr>
          </w:p>
        </w:tc>
        <w:tc>
          <w:tcPr>
            <w:tcW w:w="3562" w:type="pct"/>
            <w:noWrap w:val="0"/>
            <w:vAlign w:val="center"/>
          </w:tcPr>
          <w:p w14:paraId="00E20483">
            <w:pPr>
              <w:spacing w:line="360" w:lineRule="auto"/>
              <w:rPr>
                <w:rFonts w:hint="eastAsia" w:ascii="宋体" w:hAnsi="宋体" w:eastAsia="宋体" w:cs="宋体"/>
                <w:kern w:val="0"/>
                <w:sz w:val="22"/>
                <w:szCs w:val="22"/>
              </w:rPr>
            </w:pPr>
            <w:r>
              <w:rPr>
                <w:rFonts w:hint="eastAsia" w:hAnsi="宋体" w:cs="宋体"/>
                <w:kern w:val="0"/>
                <w:sz w:val="22"/>
                <w:szCs w:val="22"/>
                <w:lang w:eastAsia="zh-CN"/>
              </w:rPr>
              <w:t>提供本项目的验收</w:t>
            </w:r>
            <w:r>
              <w:rPr>
                <w:rFonts w:hint="eastAsia" w:ascii="宋体" w:hAnsi="宋体" w:eastAsia="宋体" w:cs="宋体"/>
                <w:kern w:val="0"/>
                <w:sz w:val="22"/>
                <w:szCs w:val="22"/>
              </w:rPr>
              <w:t>方案：</w:t>
            </w:r>
          </w:p>
          <w:p w14:paraId="2EC6AAE8">
            <w:pPr>
              <w:spacing w:line="360" w:lineRule="auto"/>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①确保采购人顺利验收的保障方案，及与采购人的配合机制的科学性、合理性；评分范围：</w:t>
            </w:r>
            <w:r>
              <w:rPr>
                <w:rFonts w:hint="eastAsia" w:ascii="宋体" w:hAnsi="宋体" w:eastAsia="宋体" w:cs="宋体"/>
                <w:kern w:val="0"/>
                <w:sz w:val="22"/>
                <w:szCs w:val="22"/>
                <w:lang w:val="en-US" w:eastAsia="zh-CN"/>
              </w:rPr>
              <w:t>2、1、0分；</w:t>
            </w:r>
          </w:p>
          <w:p w14:paraId="0566970A">
            <w:pPr>
              <w:spacing w:line="360" w:lineRule="auto"/>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②验收材料的准备、实施方案；评分范围：</w:t>
            </w:r>
            <w:r>
              <w:rPr>
                <w:rFonts w:hint="eastAsia" w:ascii="宋体" w:hAnsi="宋体" w:eastAsia="宋体" w:cs="宋体"/>
                <w:kern w:val="0"/>
                <w:sz w:val="22"/>
                <w:szCs w:val="22"/>
                <w:lang w:val="en-US" w:eastAsia="zh-CN"/>
              </w:rPr>
              <w:t>2、1、0分；</w:t>
            </w:r>
          </w:p>
          <w:p w14:paraId="2430847E">
            <w:pPr>
              <w:spacing w:line="360" w:lineRule="auto"/>
              <w:rPr>
                <w:rFonts w:hint="default" w:ascii="Arial" w:hAnsi="Arial" w:eastAsia="宋体" w:cs="Arial"/>
                <w:color w:val="auto"/>
                <w:kern w:val="0"/>
                <w:sz w:val="21"/>
                <w:szCs w:val="21"/>
                <w:highlight w:val="none"/>
                <w:lang w:val="zh-CN" w:eastAsia="zh-CN"/>
              </w:rPr>
            </w:pPr>
            <w:r>
              <w:rPr>
                <w:rFonts w:hint="eastAsia" w:ascii="宋体" w:hAnsi="宋体" w:eastAsia="宋体" w:cs="宋体"/>
                <w:kern w:val="0"/>
                <w:sz w:val="22"/>
                <w:szCs w:val="22"/>
                <w:lang w:eastAsia="zh-CN"/>
              </w:rPr>
              <w:t>③响应的及时性方案及承诺，与采购人配合能高效落实。评分范围：</w:t>
            </w:r>
            <w:r>
              <w:rPr>
                <w:rFonts w:hint="eastAsia" w:ascii="宋体" w:hAnsi="宋体" w:eastAsia="宋体" w:cs="宋体"/>
                <w:kern w:val="0"/>
                <w:sz w:val="22"/>
                <w:szCs w:val="22"/>
                <w:lang w:val="en-US" w:eastAsia="zh-CN"/>
              </w:rPr>
              <w:t>2、1、0分；</w:t>
            </w:r>
          </w:p>
        </w:tc>
        <w:tc>
          <w:tcPr>
            <w:tcW w:w="425" w:type="pct"/>
            <w:noWrap w:val="0"/>
            <w:vAlign w:val="center"/>
          </w:tcPr>
          <w:p w14:paraId="747A1F3B">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cs="宋体"/>
                <w:kern w:val="0"/>
                <w:sz w:val="22"/>
                <w:szCs w:val="22"/>
                <w:highlight w:val="none"/>
                <w:lang w:val="en-US" w:eastAsia="zh-CN"/>
              </w:rPr>
              <w:t>6</w:t>
            </w:r>
            <w:r>
              <w:rPr>
                <w:rFonts w:hint="eastAsia" w:ascii="宋体" w:hAnsi="宋体" w:eastAsia="宋体" w:cs="宋体"/>
                <w:kern w:val="0"/>
                <w:sz w:val="22"/>
                <w:szCs w:val="22"/>
                <w:highlight w:val="none"/>
                <w:lang w:val="en-US" w:eastAsia="zh-CN"/>
              </w:rPr>
              <w:t>分</w:t>
            </w:r>
          </w:p>
        </w:tc>
      </w:tr>
      <w:tr w14:paraId="4DB7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noWrap w:val="0"/>
            <w:vAlign w:val="center"/>
          </w:tcPr>
          <w:p w14:paraId="419C10B4">
            <w:pPr>
              <w:keepNext w:val="0"/>
              <w:keepLines w:val="0"/>
              <w:pageBreakBefore w:val="0"/>
              <w:kinsoku/>
              <w:wordWrap/>
              <w:topLinePunct w:val="0"/>
              <w:bidi w:val="0"/>
              <w:spacing w:line="300" w:lineRule="auto"/>
              <w:jc w:val="center"/>
              <w:rPr>
                <w:rFonts w:hint="default" w:ascii="Arial" w:hAnsi="Arial" w:eastAsia="宋体" w:cs="Arial"/>
                <w:color w:val="auto"/>
                <w:kern w:val="0"/>
                <w:sz w:val="21"/>
                <w:szCs w:val="21"/>
                <w:highlight w:val="none"/>
                <w:lang w:val="en-US" w:eastAsia="zh-CN" w:bidi="ar-SA"/>
              </w:rPr>
            </w:pPr>
            <w:r>
              <w:rPr>
                <w:rFonts w:hint="eastAsia" w:ascii="Arial" w:hAnsi="Arial" w:cs="Arial"/>
                <w:color w:val="auto"/>
                <w:kern w:val="0"/>
                <w:sz w:val="21"/>
                <w:szCs w:val="21"/>
                <w:highlight w:val="none"/>
                <w:lang w:val="en-US" w:eastAsia="zh-CN" w:bidi="ar-SA"/>
              </w:rPr>
              <w:t>4</w:t>
            </w:r>
          </w:p>
        </w:tc>
        <w:tc>
          <w:tcPr>
            <w:tcW w:w="644" w:type="pct"/>
            <w:noWrap w:val="0"/>
            <w:vAlign w:val="center"/>
          </w:tcPr>
          <w:p w14:paraId="26C6FCE6">
            <w:pPr>
              <w:keepNext w:val="0"/>
              <w:keepLines w:val="0"/>
              <w:pageBreakBefore w:val="0"/>
              <w:kinsoku/>
              <w:wordWrap/>
              <w:topLinePunct w:val="0"/>
              <w:bidi w:val="0"/>
              <w:spacing w:line="300" w:lineRule="auto"/>
              <w:jc w:val="center"/>
              <w:rPr>
                <w:rFonts w:hint="default" w:ascii="Arial" w:hAnsi="Arial" w:eastAsia="宋体" w:cs="Arial"/>
                <w:color w:val="auto"/>
                <w:sz w:val="21"/>
                <w:szCs w:val="21"/>
                <w:highlight w:val="none"/>
                <w:lang w:val="en-US" w:eastAsia="zh-CN"/>
              </w:rPr>
            </w:pPr>
            <w:r>
              <w:rPr>
                <w:rFonts w:hint="eastAsia" w:ascii="Arial" w:hAnsi="Arial" w:cs="Arial"/>
                <w:color w:val="auto"/>
                <w:sz w:val="21"/>
                <w:szCs w:val="21"/>
                <w:highlight w:val="none"/>
                <w:lang w:val="en-US" w:eastAsia="zh-CN"/>
              </w:rPr>
              <w:t>技术团队要求</w:t>
            </w:r>
          </w:p>
        </w:tc>
        <w:tc>
          <w:tcPr>
            <w:tcW w:w="3562" w:type="pct"/>
            <w:noWrap w:val="0"/>
            <w:vAlign w:val="center"/>
          </w:tcPr>
          <w:p w14:paraId="6799C6F6">
            <w:pPr>
              <w:spacing w:line="360" w:lineRule="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根据投标人提供的技术团队质量：</w:t>
            </w:r>
          </w:p>
          <w:p w14:paraId="12E588E9">
            <w:pPr>
              <w:spacing w:line="360" w:lineRule="auto"/>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①</w:t>
            </w:r>
            <w:r>
              <w:rPr>
                <w:rFonts w:hint="eastAsia" w:ascii="宋体" w:hAnsi="宋体" w:eastAsia="宋体" w:cs="宋体"/>
                <w:kern w:val="0"/>
                <w:sz w:val="22"/>
                <w:szCs w:val="22"/>
                <w:lang w:eastAsia="zh-CN"/>
              </w:rPr>
              <w:t>项目负责人履历、经验，具有类似项目业绩（提供相关证明材料），评分范围：</w:t>
            </w:r>
            <w:r>
              <w:rPr>
                <w:rFonts w:hint="eastAsia" w:ascii="宋体" w:hAnsi="宋体" w:eastAsia="宋体" w:cs="宋体"/>
                <w:kern w:val="0"/>
                <w:sz w:val="22"/>
                <w:szCs w:val="22"/>
                <w:lang w:val="en-US" w:eastAsia="zh-CN"/>
              </w:rPr>
              <w:t>2、1、0分；</w:t>
            </w:r>
          </w:p>
          <w:p w14:paraId="57CED260">
            <w:pPr>
              <w:spacing w:line="360" w:lineRule="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lang w:eastAsia="zh-CN"/>
              </w:rPr>
              <w:t>②项目成员安排合理性，技术力量专业情况，配置及岗位设定（须提供能体现人员能力的证明材料。评分范围：</w:t>
            </w:r>
            <w:r>
              <w:rPr>
                <w:rFonts w:hint="eastAsia" w:ascii="宋体" w:hAnsi="宋体" w:eastAsia="宋体" w:cs="宋体"/>
                <w:kern w:val="0"/>
                <w:sz w:val="22"/>
                <w:szCs w:val="22"/>
                <w:lang w:val="en-US" w:eastAsia="zh-CN"/>
              </w:rPr>
              <w:t>3、2、1、0分。</w:t>
            </w:r>
          </w:p>
        </w:tc>
        <w:tc>
          <w:tcPr>
            <w:tcW w:w="425" w:type="pct"/>
            <w:noWrap w:val="0"/>
            <w:vAlign w:val="center"/>
          </w:tcPr>
          <w:p w14:paraId="708697E9">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5分</w:t>
            </w:r>
          </w:p>
        </w:tc>
      </w:tr>
      <w:tr w14:paraId="57AF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367" w:type="pct"/>
            <w:vMerge w:val="restart"/>
            <w:noWrap w:val="0"/>
            <w:vAlign w:val="center"/>
          </w:tcPr>
          <w:p w14:paraId="2F8D73BF">
            <w:pPr>
              <w:keepNext w:val="0"/>
              <w:keepLines w:val="0"/>
              <w:pageBreakBefore w:val="0"/>
              <w:kinsoku/>
              <w:wordWrap/>
              <w:topLinePunct w:val="0"/>
              <w:bidi w:val="0"/>
              <w:spacing w:line="300" w:lineRule="auto"/>
              <w:jc w:val="center"/>
              <w:rPr>
                <w:rFonts w:hint="default" w:ascii="Arial" w:hAnsi="Arial" w:eastAsia="宋体" w:cs="Arial"/>
                <w:color w:val="auto"/>
                <w:kern w:val="0"/>
                <w:sz w:val="21"/>
                <w:szCs w:val="21"/>
                <w:highlight w:val="none"/>
                <w:lang w:val="en-US" w:eastAsia="zh-CN" w:bidi="ar-SA"/>
              </w:rPr>
            </w:pPr>
            <w:r>
              <w:rPr>
                <w:rFonts w:hint="eastAsia" w:ascii="Arial" w:hAnsi="Arial" w:cs="Arial"/>
                <w:color w:val="auto"/>
                <w:sz w:val="21"/>
                <w:szCs w:val="21"/>
                <w:highlight w:val="none"/>
                <w:lang w:val="en-US" w:eastAsia="zh-CN"/>
              </w:rPr>
              <w:t>5</w:t>
            </w:r>
          </w:p>
        </w:tc>
        <w:tc>
          <w:tcPr>
            <w:tcW w:w="644" w:type="pct"/>
            <w:noWrap w:val="0"/>
            <w:vAlign w:val="center"/>
          </w:tcPr>
          <w:p w14:paraId="57503EE4">
            <w:pPr>
              <w:keepNext w:val="0"/>
              <w:keepLines w:val="0"/>
              <w:pageBreakBefore w:val="0"/>
              <w:kinsoku/>
              <w:wordWrap/>
              <w:topLinePunct w:val="0"/>
              <w:bidi w:val="0"/>
              <w:spacing w:line="300" w:lineRule="auto"/>
              <w:jc w:val="center"/>
              <w:rPr>
                <w:rFonts w:hint="default" w:ascii="Arial" w:hAnsi="Arial" w:eastAsia="宋体" w:cs="Arial"/>
                <w:color w:val="auto"/>
                <w:sz w:val="21"/>
                <w:szCs w:val="21"/>
                <w:highlight w:val="none"/>
                <w:lang w:val="en-US" w:eastAsia="zh-CN"/>
              </w:rPr>
            </w:pPr>
            <w:r>
              <w:rPr>
                <w:rFonts w:hint="eastAsia" w:ascii="Arial" w:hAnsi="Arial" w:cs="Arial"/>
                <w:color w:val="auto"/>
                <w:sz w:val="21"/>
                <w:szCs w:val="21"/>
                <w:highlight w:val="none"/>
                <w:lang w:val="en-US" w:eastAsia="zh-CN"/>
              </w:rPr>
              <w:t>培训方案</w:t>
            </w:r>
          </w:p>
        </w:tc>
        <w:tc>
          <w:tcPr>
            <w:tcW w:w="3562" w:type="pct"/>
            <w:noWrap w:val="0"/>
            <w:vAlign w:val="center"/>
          </w:tcPr>
          <w:p w14:paraId="050A9AA8">
            <w:pPr>
              <w:spacing w:line="360" w:lineRule="auto"/>
              <w:rPr>
                <w:rFonts w:hint="eastAsia" w:ascii="Calibri" w:hAnsi="Calibri" w:eastAsia="仿宋" w:cs="仿宋_GB2312"/>
                <w:sz w:val="24"/>
                <w:lang w:eastAsia="zh-CN"/>
                <w14:ligatures w14:val="standardContextual"/>
              </w:rPr>
            </w:pPr>
            <w:r>
              <w:rPr>
                <w:rFonts w:hint="eastAsia" w:ascii="宋体" w:hAnsi="宋体" w:eastAsia="宋体" w:cs="宋体"/>
                <w:kern w:val="0"/>
                <w:sz w:val="22"/>
                <w:szCs w:val="22"/>
                <w:highlight w:val="none"/>
                <w:lang w:val="en-US" w:eastAsia="zh-CN"/>
              </w:rPr>
              <w:t>投标人提供的人员培训计划</w:t>
            </w:r>
            <w:r>
              <w:rPr>
                <w:rFonts w:hint="eastAsia" w:ascii="Calibri" w:hAnsi="Calibri" w:eastAsia="仿宋" w:cs="仿宋_GB2312"/>
                <w:sz w:val="24"/>
                <w:lang w:eastAsia="zh-CN"/>
                <w14:ligatures w14:val="standardContextual"/>
              </w:rPr>
              <w:t>：</w:t>
            </w:r>
          </w:p>
          <w:p w14:paraId="087B1224">
            <w:pPr>
              <w:spacing w:line="360" w:lineRule="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①培训内容（</w:t>
            </w:r>
            <w:r>
              <w:rPr>
                <w:rFonts w:hint="eastAsia" w:ascii="宋体" w:hAnsi="宋体" w:eastAsia="宋体" w:cs="宋体"/>
                <w:kern w:val="0"/>
                <w:sz w:val="22"/>
                <w:szCs w:val="22"/>
                <w:lang w:eastAsia="zh-CN"/>
              </w:rPr>
              <w:t>评分范围：</w:t>
            </w:r>
            <w:r>
              <w:rPr>
                <w:rFonts w:hint="eastAsia" w:ascii="宋体" w:hAnsi="宋体" w:eastAsia="宋体" w:cs="宋体"/>
                <w:kern w:val="0"/>
                <w:sz w:val="22"/>
                <w:szCs w:val="22"/>
                <w:highlight w:val="none"/>
                <w:lang w:val="en-US" w:eastAsia="zh-CN"/>
              </w:rPr>
              <w:t>0-1分）、②培训频次（</w:t>
            </w:r>
            <w:r>
              <w:rPr>
                <w:rFonts w:hint="eastAsia" w:ascii="宋体" w:hAnsi="宋体" w:eastAsia="宋体" w:cs="宋体"/>
                <w:kern w:val="0"/>
                <w:sz w:val="22"/>
                <w:szCs w:val="22"/>
                <w:lang w:eastAsia="zh-CN"/>
              </w:rPr>
              <w:t>评分范围：</w:t>
            </w:r>
            <w:r>
              <w:rPr>
                <w:rFonts w:hint="eastAsia" w:ascii="宋体" w:hAnsi="宋体" w:eastAsia="宋体" w:cs="宋体"/>
                <w:kern w:val="0"/>
                <w:sz w:val="22"/>
                <w:szCs w:val="22"/>
                <w:highlight w:val="none"/>
                <w:lang w:val="en-US" w:eastAsia="zh-CN"/>
              </w:rPr>
              <w:t>0-1分）、③培训目标（</w:t>
            </w:r>
            <w:r>
              <w:rPr>
                <w:rFonts w:hint="eastAsia" w:ascii="宋体" w:hAnsi="宋体" w:eastAsia="宋体" w:cs="宋体"/>
                <w:kern w:val="0"/>
                <w:sz w:val="22"/>
                <w:szCs w:val="22"/>
                <w:lang w:eastAsia="zh-CN"/>
              </w:rPr>
              <w:t>评分范围：</w:t>
            </w:r>
            <w:r>
              <w:rPr>
                <w:rFonts w:hint="eastAsia" w:ascii="宋体" w:hAnsi="宋体" w:eastAsia="宋体" w:cs="宋体"/>
                <w:kern w:val="0"/>
                <w:sz w:val="22"/>
                <w:szCs w:val="22"/>
                <w:highlight w:val="none"/>
                <w:lang w:val="en-US" w:eastAsia="zh-CN"/>
              </w:rPr>
              <w:t>0-1分）、④培训形式（</w:t>
            </w:r>
            <w:r>
              <w:rPr>
                <w:rFonts w:hint="eastAsia" w:ascii="宋体" w:hAnsi="宋体" w:eastAsia="宋体" w:cs="宋体"/>
                <w:kern w:val="0"/>
                <w:sz w:val="22"/>
                <w:szCs w:val="22"/>
                <w:lang w:eastAsia="zh-CN"/>
              </w:rPr>
              <w:t>评分范围：</w:t>
            </w:r>
            <w:r>
              <w:rPr>
                <w:rFonts w:hint="eastAsia" w:ascii="宋体" w:hAnsi="宋体" w:eastAsia="宋体" w:cs="宋体"/>
                <w:kern w:val="0"/>
                <w:sz w:val="22"/>
                <w:szCs w:val="22"/>
                <w:highlight w:val="none"/>
                <w:lang w:val="en-US" w:eastAsia="zh-CN"/>
              </w:rPr>
              <w:t>0-1分）四方面进行评审，要求设计合理、针对性强，方案阐述清楚、详实。</w:t>
            </w:r>
          </w:p>
        </w:tc>
        <w:tc>
          <w:tcPr>
            <w:tcW w:w="425" w:type="pct"/>
            <w:noWrap w:val="0"/>
            <w:vAlign w:val="center"/>
          </w:tcPr>
          <w:p w14:paraId="18EB1FB9">
            <w:pPr>
              <w:keepNext w:val="0"/>
              <w:keepLines w:val="0"/>
              <w:pageBreakBefore w:val="0"/>
              <w:kinsoku/>
              <w:wordWrap/>
              <w:topLinePunct w:val="0"/>
              <w:bidi w:val="0"/>
              <w:spacing w:line="300" w:lineRule="auto"/>
              <w:jc w:val="center"/>
              <w:rPr>
                <w:rFonts w:hint="default" w:ascii="宋体" w:hAnsi="宋体" w:eastAsia="宋体" w:cs="宋体"/>
                <w:kern w:val="0"/>
                <w:sz w:val="22"/>
                <w:szCs w:val="22"/>
                <w:highlight w:val="none"/>
                <w:lang w:val="en-US" w:eastAsia="zh-CN"/>
              </w:rPr>
            </w:pPr>
            <w:r>
              <w:rPr>
                <w:rFonts w:hint="eastAsia" w:cs="宋体"/>
                <w:kern w:val="0"/>
                <w:sz w:val="22"/>
                <w:szCs w:val="22"/>
                <w:highlight w:val="none"/>
                <w:lang w:val="en-US" w:eastAsia="zh-CN"/>
              </w:rPr>
              <w:t>4</w:t>
            </w:r>
            <w:r>
              <w:rPr>
                <w:rFonts w:hint="eastAsia" w:ascii="宋体" w:hAnsi="宋体" w:eastAsia="宋体" w:cs="宋体"/>
                <w:kern w:val="0"/>
                <w:sz w:val="22"/>
                <w:szCs w:val="22"/>
                <w:highlight w:val="none"/>
                <w:lang w:val="en-US" w:eastAsia="zh-CN"/>
              </w:rPr>
              <w:t>分</w:t>
            </w:r>
          </w:p>
        </w:tc>
      </w:tr>
      <w:tr w14:paraId="7013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pct"/>
            <w:vMerge w:val="continue"/>
            <w:noWrap w:val="0"/>
            <w:vAlign w:val="center"/>
          </w:tcPr>
          <w:p w14:paraId="753137CA">
            <w:pPr>
              <w:keepNext w:val="0"/>
              <w:keepLines w:val="0"/>
              <w:pageBreakBefore w:val="0"/>
              <w:kinsoku/>
              <w:wordWrap/>
              <w:topLinePunct w:val="0"/>
              <w:bidi w:val="0"/>
              <w:spacing w:line="300" w:lineRule="auto"/>
              <w:jc w:val="center"/>
              <w:rPr>
                <w:rFonts w:hint="eastAsia" w:ascii="Arial" w:hAnsi="Arial" w:cs="Arial"/>
                <w:color w:val="auto"/>
                <w:sz w:val="21"/>
                <w:szCs w:val="21"/>
                <w:highlight w:val="none"/>
                <w:lang w:val="en-US" w:eastAsia="zh-CN"/>
              </w:rPr>
            </w:pPr>
          </w:p>
        </w:tc>
        <w:tc>
          <w:tcPr>
            <w:tcW w:w="644" w:type="pct"/>
            <w:noWrap w:val="0"/>
            <w:vAlign w:val="center"/>
          </w:tcPr>
          <w:p w14:paraId="286823F6">
            <w:pPr>
              <w:keepNext w:val="0"/>
              <w:keepLines w:val="0"/>
              <w:pageBreakBefore w:val="0"/>
              <w:kinsoku/>
              <w:wordWrap/>
              <w:topLinePunct w:val="0"/>
              <w:bidi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售后服务</w:t>
            </w:r>
          </w:p>
        </w:tc>
        <w:tc>
          <w:tcPr>
            <w:tcW w:w="3562" w:type="pct"/>
            <w:noWrap w:val="0"/>
            <w:vAlign w:val="center"/>
          </w:tcPr>
          <w:p w14:paraId="3A0DDE30">
            <w:pPr>
              <w:pStyle w:val="31"/>
              <w:keepNext w:val="0"/>
              <w:keepLines w:val="0"/>
              <w:pageBreakBefore w:val="0"/>
              <w:numPr>
                <w:ilvl w:val="0"/>
                <w:numId w:val="0"/>
              </w:numPr>
              <w:kinsoku/>
              <w:wordWrap/>
              <w:topLinePunct w:val="0"/>
              <w:bidi w:val="0"/>
              <w:adjustRightInd w:val="0"/>
              <w:snapToGrid w:val="0"/>
              <w:spacing w:line="300" w:lineRule="auto"/>
              <w:rPr>
                <w:rFonts w:hint="eastAsia" w:hAnsi="宋体" w:cs="宋体"/>
                <w:kern w:val="0"/>
                <w:sz w:val="22"/>
                <w:szCs w:val="22"/>
                <w:highlight w:val="none"/>
                <w:lang w:val="en-US" w:eastAsia="zh-CN"/>
              </w:rPr>
            </w:pPr>
            <w:r>
              <w:rPr>
                <w:rFonts w:hint="eastAsia" w:hAnsi="宋体" w:cs="宋体"/>
                <w:kern w:val="0"/>
                <w:sz w:val="22"/>
                <w:szCs w:val="22"/>
                <w:highlight w:val="none"/>
                <w:lang w:val="en-US" w:eastAsia="zh-CN"/>
              </w:rPr>
              <w:t>投标人提供的售后服务方案：</w:t>
            </w:r>
          </w:p>
          <w:p w14:paraId="55D5AFC0">
            <w:pPr>
              <w:pStyle w:val="31"/>
              <w:keepNext w:val="0"/>
              <w:keepLines w:val="0"/>
              <w:pageBreakBefore w:val="0"/>
              <w:numPr>
                <w:ilvl w:val="0"/>
                <w:numId w:val="0"/>
              </w:numPr>
              <w:kinsoku/>
              <w:wordWrap/>
              <w:topLinePunct w:val="0"/>
              <w:bidi w:val="0"/>
              <w:adjustRightInd w:val="0"/>
              <w:snapToGrid w:val="0"/>
              <w:spacing w:line="300" w:lineRule="auto"/>
              <w:rPr>
                <w:rFonts w:hint="eastAsia" w:hAnsi="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①</w:t>
            </w:r>
            <w:r>
              <w:rPr>
                <w:rFonts w:hint="eastAsia" w:hAnsi="宋体" w:cs="宋体"/>
                <w:kern w:val="0"/>
                <w:sz w:val="22"/>
                <w:szCs w:val="22"/>
                <w:highlight w:val="none"/>
                <w:lang w:val="en-US" w:eastAsia="zh-CN"/>
              </w:rPr>
              <w:t>详细完整的“三包”措施（</w:t>
            </w:r>
            <w:r>
              <w:rPr>
                <w:rFonts w:hint="eastAsia" w:ascii="宋体" w:hAnsi="宋体" w:eastAsia="宋体" w:cs="宋体"/>
                <w:kern w:val="0"/>
                <w:sz w:val="22"/>
                <w:szCs w:val="22"/>
                <w:lang w:eastAsia="zh-CN"/>
              </w:rPr>
              <w:t>评分范围：</w:t>
            </w:r>
            <w:r>
              <w:rPr>
                <w:rFonts w:hint="eastAsia" w:hAnsi="宋体" w:cs="宋体"/>
                <w:kern w:val="0"/>
                <w:sz w:val="22"/>
                <w:szCs w:val="22"/>
                <w:highlight w:val="none"/>
                <w:lang w:val="en-US" w:eastAsia="zh-CN"/>
              </w:rPr>
              <w:t>0-1分）</w:t>
            </w:r>
          </w:p>
          <w:p w14:paraId="5B0CA96D">
            <w:pPr>
              <w:pStyle w:val="31"/>
              <w:keepNext w:val="0"/>
              <w:keepLines w:val="0"/>
              <w:pageBreakBefore w:val="0"/>
              <w:numPr>
                <w:ilvl w:val="0"/>
                <w:numId w:val="0"/>
              </w:numPr>
              <w:kinsoku/>
              <w:wordWrap/>
              <w:topLinePunct w:val="0"/>
              <w:bidi w:val="0"/>
              <w:adjustRightInd w:val="0"/>
              <w:snapToGrid w:val="0"/>
              <w:spacing w:line="300" w:lineRule="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②</w:t>
            </w:r>
            <w:r>
              <w:rPr>
                <w:rFonts w:hint="eastAsia" w:hAnsi="宋体" w:cs="宋体"/>
                <w:kern w:val="0"/>
                <w:sz w:val="22"/>
                <w:szCs w:val="22"/>
                <w:highlight w:val="none"/>
                <w:lang w:val="en-US" w:eastAsia="zh-CN"/>
              </w:rPr>
              <w:t>售后服务措施和方案：售后服务咨询方案（</w:t>
            </w:r>
            <w:r>
              <w:rPr>
                <w:rFonts w:hint="eastAsia" w:ascii="宋体" w:hAnsi="宋体" w:eastAsia="宋体" w:cs="宋体"/>
                <w:kern w:val="0"/>
                <w:sz w:val="22"/>
                <w:szCs w:val="22"/>
                <w:lang w:eastAsia="zh-CN"/>
              </w:rPr>
              <w:t>评分范围：</w:t>
            </w:r>
            <w:r>
              <w:rPr>
                <w:rFonts w:hint="eastAsia" w:hAnsi="宋体" w:cs="宋体"/>
                <w:kern w:val="0"/>
                <w:sz w:val="22"/>
                <w:szCs w:val="22"/>
                <w:highlight w:val="none"/>
                <w:lang w:val="en-US" w:eastAsia="zh-CN"/>
              </w:rPr>
              <w:t>0-1分）、现场响应及技术升级服务（</w:t>
            </w:r>
            <w:r>
              <w:rPr>
                <w:rFonts w:hint="eastAsia" w:ascii="宋体" w:hAnsi="宋体" w:eastAsia="宋体" w:cs="宋体"/>
                <w:kern w:val="0"/>
                <w:sz w:val="22"/>
                <w:szCs w:val="22"/>
                <w:lang w:eastAsia="zh-CN"/>
              </w:rPr>
              <w:t>评分范围：</w:t>
            </w:r>
            <w:r>
              <w:rPr>
                <w:rFonts w:hint="eastAsia" w:hAnsi="宋体" w:cs="宋体"/>
                <w:kern w:val="0"/>
                <w:sz w:val="22"/>
                <w:szCs w:val="22"/>
                <w:highlight w:val="none"/>
                <w:lang w:val="en-US" w:eastAsia="zh-CN"/>
              </w:rPr>
              <w:t>0-1分）、巡检服务（</w:t>
            </w:r>
            <w:r>
              <w:rPr>
                <w:rFonts w:hint="eastAsia" w:ascii="宋体" w:hAnsi="宋体" w:eastAsia="宋体" w:cs="宋体"/>
                <w:kern w:val="0"/>
                <w:sz w:val="22"/>
                <w:szCs w:val="22"/>
                <w:lang w:eastAsia="zh-CN"/>
              </w:rPr>
              <w:t>评分范围：</w:t>
            </w:r>
            <w:r>
              <w:rPr>
                <w:rFonts w:hint="eastAsia" w:hAnsi="宋体" w:cs="宋体"/>
                <w:kern w:val="0"/>
                <w:sz w:val="22"/>
                <w:szCs w:val="22"/>
                <w:highlight w:val="none"/>
                <w:lang w:val="en-US" w:eastAsia="zh-CN"/>
              </w:rPr>
              <w:t>0-1分）、产品质量保证、回访等（</w:t>
            </w:r>
            <w:r>
              <w:rPr>
                <w:rFonts w:hint="eastAsia" w:ascii="宋体" w:hAnsi="宋体" w:eastAsia="宋体" w:cs="宋体"/>
                <w:kern w:val="0"/>
                <w:sz w:val="22"/>
                <w:szCs w:val="22"/>
                <w:lang w:eastAsia="zh-CN"/>
              </w:rPr>
              <w:t>评分范围：</w:t>
            </w:r>
            <w:r>
              <w:rPr>
                <w:rFonts w:hint="eastAsia" w:hAnsi="宋体" w:cs="宋体"/>
                <w:kern w:val="0"/>
                <w:sz w:val="22"/>
                <w:szCs w:val="22"/>
                <w:highlight w:val="none"/>
                <w:lang w:val="en-US" w:eastAsia="zh-CN"/>
              </w:rPr>
              <w:t>0-1分）</w:t>
            </w:r>
          </w:p>
        </w:tc>
        <w:tc>
          <w:tcPr>
            <w:tcW w:w="425" w:type="pct"/>
            <w:noWrap w:val="0"/>
            <w:vAlign w:val="center"/>
          </w:tcPr>
          <w:p w14:paraId="1A9E29B5">
            <w:pPr>
              <w:keepNext w:val="0"/>
              <w:keepLines w:val="0"/>
              <w:pageBreakBefore w:val="0"/>
              <w:kinsoku/>
              <w:wordWrap/>
              <w:topLinePunct w:val="0"/>
              <w:bidi w:val="0"/>
              <w:spacing w:line="300" w:lineRule="auto"/>
              <w:jc w:val="center"/>
              <w:rPr>
                <w:rFonts w:hint="default" w:ascii="Arial" w:hAnsi="Arial" w:cs="Arial"/>
                <w:color w:val="auto"/>
                <w:sz w:val="21"/>
                <w:szCs w:val="21"/>
                <w:highlight w:val="none"/>
                <w:lang w:val="en-US" w:eastAsia="zh-CN"/>
              </w:rPr>
            </w:pPr>
            <w:r>
              <w:rPr>
                <w:rFonts w:hint="eastAsia" w:cs="宋体"/>
                <w:kern w:val="0"/>
                <w:sz w:val="22"/>
                <w:szCs w:val="22"/>
                <w:highlight w:val="none"/>
                <w:lang w:val="en-US" w:eastAsia="zh-CN"/>
              </w:rPr>
              <w:t>5</w:t>
            </w:r>
            <w:r>
              <w:rPr>
                <w:rFonts w:hint="eastAsia" w:ascii="宋体" w:hAnsi="宋体" w:eastAsia="宋体" w:cs="宋体"/>
                <w:kern w:val="0"/>
                <w:sz w:val="22"/>
                <w:szCs w:val="22"/>
                <w:highlight w:val="none"/>
                <w:lang w:val="en-US" w:eastAsia="zh-CN"/>
              </w:rPr>
              <w:t>分</w:t>
            </w:r>
          </w:p>
        </w:tc>
      </w:tr>
      <w:tr w14:paraId="569E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574" w:type="pct"/>
            <w:gridSpan w:val="3"/>
            <w:noWrap w:val="0"/>
            <w:vAlign w:val="center"/>
          </w:tcPr>
          <w:p w14:paraId="0C809DA7">
            <w:pPr>
              <w:widowControl w:val="0"/>
              <w:adjustRightInd w:val="0"/>
              <w:snapToGrid w:val="0"/>
              <w:spacing w:line="240" w:lineRule="auto"/>
              <w:jc w:val="center"/>
              <w:rPr>
                <w:rFonts w:hint="default" w:ascii="Arial" w:hAnsi="Arial" w:eastAsia="宋体" w:cs="Arial"/>
                <w:color w:val="auto"/>
                <w:kern w:val="2"/>
                <w:sz w:val="21"/>
                <w:szCs w:val="21"/>
                <w:highlight w:val="none"/>
                <w:lang w:val="en-US" w:eastAsia="zh-CN" w:bidi="ar-SA"/>
              </w:rPr>
            </w:pPr>
            <w:r>
              <w:rPr>
                <w:rFonts w:hint="eastAsia" w:ascii="宋体" w:hAnsi="宋体" w:cs="宋体"/>
                <w:b w:val="0"/>
                <w:bCs w:val="0"/>
                <w:color w:val="auto"/>
                <w:kern w:val="2"/>
                <w:sz w:val="20"/>
                <w:szCs w:val="20"/>
                <w:highlight w:val="none"/>
              </w:rPr>
              <w:t>合     计</w:t>
            </w:r>
          </w:p>
        </w:tc>
        <w:tc>
          <w:tcPr>
            <w:tcW w:w="425" w:type="pct"/>
            <w:noWrap w:val="0"/>
            <w:vAlign w:val="center"/>
          </w:tcPr>
          <w:p w14:paraId="141E0A72">
            <w:pPr>
              <w:widowControl w:val="0"/>
              <w:adjustRightInd w:val="0"/>
              <w:snapToGrid w:val="0"/>
              <w:spacing w:line="240" w:lineRule="auto"/>
              <w:jc w:val="center"/>
              <w:rPr>
                <w:rFonts w:hint="default" w:ascii="Arial" w:hAnsi="Arial" w:cs="Arial"/>
                <w:color w:val="auto"/>
                <w:sz w:val="21"/>
                <w:szCs w:val="21"/>
                <w:highlight w:val="none"/>
                <w:lang w:val="en-US" w:eastAsia="zh-CN"/>
              </w:rPr>
            </w:pPr>
            <w:r>
              <w:rPr>
                <w:rFonts w:hint="eastAsia" w:ascii="宋体" w:hAnsi="宋体" w:cs="宋体"/>
                <w:b w:val="0"/>
                <w:bCs w:val="0"/>
                <w:color w:val="auto"/>
                <w:kern w:val="2"/>
                <w:sz w:val="20"/>
                <w:szCs w:val="20"/>
                <w:highlight w:val="none"/>
              </w:rPr>
              <w:t>70分</w:t>
            </w:r>
          </w:p>
        </w:tc>
      </w:tr>
    </w:tbl>
    <w:p w14:paraId="0608AFCB">
      <w:pPr>
        <w:pStyle w:val="32"/>
        <w:rPr>
          <w:rFonts w:hint="eastAsia"/>
          <w:lang w:val="en-US" w:eastAsia="zh-CN"/>
        </w:rPr>
      </w:pPr>
    </w:p>
    <w:p w14:paraId="1481F613">
      <w:pPr>
        <w:keepNext w:val="0"/>
        <w:keepLines w:val="0"/>
        <w:pageBreakBefore w:val="0"/>
        <w:widowControl/>
        <w:kinsoku/>
        <w:wordWrap/>
        <w:overflowPunct/>
        <w:topLinePunct w:val="0"/>
        <w:bidi w:val="0"/>
        <w:snapToGrid/>
        <w:spacing w:line="340" w:lineRule="exact"/>
        <w:rPr>
          <w:rFonts w:hint="eastAsia" w:ascii="宋体" w:hAnsi="宋体" w:eastAsia="宋体" w:cs="宋体"/>
          <w:color w:val="000000" w:themeColor="text1"/>
          <w:sz w:val="24"/>
          <w:szCs w:val="24"/>
          <w:lang w:eastAsia="zh-CN"/>
          <w14:textFill>
            <w14:solidFill>
              <w14:schemeClr w14:val="tx1"/>
            </w14:solidFill>
          </w14:textFill>
        </w:rPr>
      </w:pPr>
    </w:p>
    <w:p w14:paraId="2C27F9BD">
      <w:pPr>
        <w:spacing w:line="360" w:lineRule="auto"/>
        <w:ind w:firstLine="484" w:firstLineChars="20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注：投标文件中要求提供的证书、业绩、职称、社保证明等材料均以复印件加盖投标人红色公章在投标文件中反映。</w:t>
      </w:r>
      <w:r>
        <w:rPr>
          <w:rFonts w:hint="eastAsia" w:ascii="宋体" w:hAnsi="宋体" w:eastAsia="宋体" w:cs="宋体"/>
          <w:b/>
          <w:bCs/>
          <w:color w:val="000000" w:themeColor="text1"/>
          <w:sz w:val="24"/>
          <w:szCs w:val="24"/>
          <w:lang w:bidi="ar"/>
          <w14:textFill>
            <w14:solidFill>
              <w14:schemeClr w14:val="tx1"/>
            </w14:solidFill>
          </w14:textFill>
        </w:rPr>
        <w:t>考虑到本项目为电子开标，采购人</w:t>
      </w:r>
      <w:r>
        <w:rPr>
          <w:rFonts w:hint="eastAsia" w:cs="宋体"/>
          <w:b/>
          <w:bCs/>
          <w:color w:val="000000" w:themeColor="text1"/>
          <w:sz w:val="24"/>
          <w:szCs w:val="24"/>
          <w:lang w:eastAsia="zh-CN" w:bidi="ar"/>
          <w14:textFill>
            <w14:solidFill>
              <w14:schemeClr w14:val="tx1"/>
            </w14:solidFill>
          </w14:textFill>
        </w:rPr>
        <w:t>有权</w:t>
      </w:r>
      <w:r>
        <w:rPr>
          <w:rFonts w:hint="eastAsia" w:ascii="宋体" w:hAnsi="宋体" w:eastAsia="宋体" w:cs="宋体"/>
          <w:b/>
          <w:bCs/>
          <w:color w:val="000000" w:themeColor="text1"/>
          <w:sz w:val="24"/>
          <w:szCs w:val="24"/>
          <w:lang w:bidi="ar"/>
          <w14:textFill>
            <w14:solidFill>
              <w14:schemeClr w14:val="tx1"/>
            </w14:solidFill>
          </w14:textFill>
        </w:rPr>
        <w:t>在中标公示期间对中标人提供的与本评分办法相关的材料等评分依据（</w:t>
      </w:r>
      <w:bookmarkStart w:id="25" w:name="_GoBack"/>
      <w:bookmarkEnd w:id="25"/>
      <w:r>
        <w:rPr>
          <w:rFonts w:hint="eastAsia" w:ascii="宋体" w:hAnsi="宋体" w:eastAsia="宋体" w:cs="宋体"/>
          <w:b/>
          <w:bCs/>
          <w:color w:val="000000" w:themeColor="text1"/>
          <w:sz w:val="24"/>
          <w:szCs w:val="24"/>
          <w:lang w:bidi="ar"/>
          <w14:textFill>
            <w14:solidFill>
              <w14:schemeClr w14:val="tx1"/>
            </w14:solidFill>
          </w14:textFill>
        </w:rPr>
        <w:t>原件）的真实性进行复查，</w:t>
      </w:r>
      <w:r>
        <w:rPr>
          <w:rFonts w:hint="eastAsia" w:cs="宋体"/>
          <w:b/>
          <w:bCs/>
          <w:color w:val="000000" w:themeColor="text1"/>
          <w:sz w:val="24"/>
          <w:szCs w:val="24"/>
          <w:lang w:eastAsia="zh-CN" w:bidi="ar"/>
          <w14:textFill>
            <w14:solidFill>
              <w14:schemeClr w14:val="tx1"/>
            </w14:solidFill>
          </w14:textFill>
        </w:rPr>
        <w:t>同时，中标单位交货时，须提交应标时的证书原件（含检测报告和认证证书），</w:t>
      </w:r>
      <w:r>
        <w:rPr>
          <w:rFonts w:hint="eastAsia" w:ascii="宋体" w:hAnsi="宋体" w:eastAsia="宋体" w:cs="宋体"/>
          <w:b/>
          <w:bCs/>
          <w:color w:val="000000" w:themeColor="text1"/>
          <w:sz w:val="24"/>
          <w:szCs w:val="24"/>
          <w:lang w:bidi="ar"/>
          <w14:textFill>
            <w14:solidFill>
              <w14:schemeClr w14:val="tx1"/>
            </w14:solidFill>
          </w14:textFill>
        </w:rPr>
        <w:t>如发现有通过提供虚假证明文件获得分值，将取消中标资格，并提请监督机构按照政府采购相关法规处理。</w:t>
      </w:r>
    </w:p>
    <w:p w14:paraId="6B5FF24F">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如投标文件中要求原件备查的，中标人必须在公示期间携带相关原件前往采购人处进行原件核查，如中标人无法提供原件或给出相应能证明其真实性的材料，将被认定提供虚假材料，将取消中标资格，另按《政府采购法》予以处罚。</w:t>
      </w:r>
    </w:p>
    <w:p w14:paraId="75A78D31">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2、证书正在进行年检无法提供证明材料的，应提供相关行政主管部门的受理意见证明、相应官方网站查询结果等相关的有效证明材料。</w:t>
      </w:r>
    </w:p>
    <w:p w14:paraId="5B27F30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免责声明：上述友情提示仅供参考，由此导致投标文件无效，由各投标人自行承担责任。</w:t>
      </w:r>
    </w:p>
    <w:p w14:paraId="03E08E07">
      <w:pPr>
        <w:tabs>
          <w:tab w:val="left" w:pos="1080"/>
        </w:tabs>
        <w:spacing w:line="360" w:lineRule="auto"/>
        <w:ind w:firstLine="480"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评标小组根据以上各项内容综合考察后，按综合得分由高到低排列，推荐中标候选人，而不单纯以报价高低作为推荐中标候选人的唯一依据，最终经采购单位审核后，确定中标候选人。</w:t>
      </w:r>
    </w:p>
    <w:p w14:paraId="11DB6929">
      <w:pPr>
        <w:pStyle w:val="55"/>
        <w:widowControl w:val="0"/>
        <w:adjustRightInd w:val="0"/>
        <w:snapToGrid w:val="0"/>
        <w:spacing w:before="0" w:beforeAutospacing="0" w:after="0" w:afterAutospacing="0" w:line="46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三、说明</w:t>
      </w:r>
    </w:p>
    <w:p w14:paraId="2953EC69">
      <w:pPr>
        <w:pStyle w:val="36"/>
        <w:widowControl w:val="0"/>
        <w:adjustRightInd w:val="0"/>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1、每个供应商最终得分=商务技术部分分值（所有评标委员会成员的算术平均值）＋报价部分分值。</w:t>
      </w:r>
    </w:p>
    <w:p w14:paraId="2CB7A5A1">
      <w:pPr>
        <w:adjustRightInd w:val="0"/>
        <w:snapToGrid w:val="0"/>
        <w:spacing w:line="400" w:lineRule="exact"/>
        <w:ind w:firstLine="420"/>
        <w:jc w:val="left"/>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2、所有分值计算保留小数点后两位，小数点后三位四舍五入。</w:t>
      </w:r>
    </w:p>
    <w:p w14:paraId="3124B9D2">
      <w:pPr>
        <w:pStyle w:val="31"/>
        <w:adjustRightInd w:val="0"/>
        <w:snapToGrid w:val="0"/>
        <w:spacing w:line="400" w:lineRule="exact"/>
        <w:jc w:val="left"/>
        <w:rPr>
          <w:rFonts w:hint="eastAsia" w:ascii="宋体" w:hAnsi="宋体" w:eastAsia="宋体" w:cs="宋体"/>
          <w:b/>
          <w:bCs/>
          <w:sz w:val="24"/>
          <w:szCs w:val="24"/>
        </w:rPr>
      </w:pPr>
      <w:r>
        <w:rPr>
          <w:rFonts w:hint="eastAsia" w:ascii="宋体" w:hAnsi="宋体" w:eastAsia="宋体" w:cs="宋体"/>
          <w:color w:val="000000" w:themeColor="text1"/>
          <w:sz w:val="24"/>
          <w:szCs w:val="24"/>
          <w14:textFill>
            <w14:solidFill>
              <w14:schemeClr w14:val="tx1"/>
            </w14:solidFill>
          </w14:textFill>
        </w:rPr>
        <w:t>参见本招标文件第三部分：“供应商须知” 中的相关内容，未尽事宜按有关法律规定处理。</w:t>
      </w:r>
    </w:p>
    <w:p w14:paraId="2601F48A">
      <w:pPr>
        <w:jc w:val="left"/>
        <w:rPr>
          <w:rFonts w:hint="eastAsia" w:ascii="宋体" w:hAnsi="宋体" w:eastAsia="宋体" w:cs="宋体"/>
          <w:color w:val="auto"/>
          <w:spacing w:val="0"/>
          <w:sz w:val="24"/>
          <w:szCs w:val="24"/>
          <w:highlight w:val="none"/>
        </w:rPr>
      </w:pPr>
    </w:p>
    <w:p w14:paraId="160154BE">
      <w:pPr>
        <w:rPr>
          <w:rFonts w:hint="eastAsia" w:ascii="宋体" w:hAnsi="宋体" w:eastAsia="宋体" w:cs="宋体"/>
          <w:color w:val="auto"/>
          <w:spacing w:val="0"/>
          <w:sz w:val="24"/>
          <w:szCs w:val="24"/>
          <w:highlight w:val="none"/>
        </w:rPr>
      </w:pPr>
    </w:p>
    <w:p w14:paraId="6CFEE39D">
      <w:pPr>
        <w:pageBreakBefore/>
        <w:jc w:val="center"/>
        <w:rPr>
          <w:rFonts w:hint="eastAsia" w:ascii="宋体" w:hAnsi="宋体" w:eastAsia="宋体" w:cs="宋体"/>
          <w:b/>
          <w:bCs/>
          <w:sz w:val="24"/>
          <w:szCs w:val="24"/>
        </w:rPr>
      </w:pPr>
      <w:r>
        <w:rPr>
          <w:rFonts w:hint="eastAsia" w:ascii="宋体" w:hAnsi="宋体" w:eastAsia="宋体" w:cs="宋体"/>
          <w:b/>
          <w:bCs/>
          <w:sz w:val="24"/>
          <w:szCs w:val="24"/>
        </w:rPr>
        <w:t>质疑函范本</w:t>
      </w:r>
    </w:p>
    <w:p w14:paraId="65100BA8">
      <w:pPr>
        <w:adjustRightInd w:val="0"/>
        <w:snapToGrid w:val="0"/>
        <w:spacing w:before="240" w:beforeLines="100" w:line="360" w:lineRule="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145347D8">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2907EBB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2764C6B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1714A19C">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2C4D82E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5883E87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1AF3AEDA">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7EDECF6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7469E45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2C4EEDB4">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03C2101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招标文件</w:t>
      </w:r>
      <w:r>
        <w:rPr>
          <w:rFonts w:hint="eastAsia" w:ascii="宋体" w:hAnsi="宋体" w:eastAsia="宋体" w:cs="宋体"/>
          <w:sz w:val="24"/>
          <w:szCs w:val="24"/>
        </w:rPr>
        <w:t>获取日期：</w:t>
      </w:r>
      <w:r>
        <w:rPr>
          <w:rFonts w:hint="eastAsia" w:ascii="宋体" w:hAnsi="宋体" w:eastAsia="宋体" w:cs="宋体"/>
          <w:sz w:val="24"/>
          <w:szCs w:val="24"/>
          <w:u w:val="dotted"/>
        </w:rPr>
        <w:t xml:space="preserve">                                           </w:t>
      </w:r>
    </w:p>
    <w:p w14:paraId="75EEA4AC">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3A124045">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0919C83C">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7FBF808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u w:val="dotted"/>
        </w:rPr>
        <w:t xml:space="preserve">                                                       </w:t>
      </w:r>
    </w:p>
    <w:p w14:paraId="52E84A0F">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6B569651">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34CE1BCC">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14:paraId="711DB98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14:paraId="0C2DD0DA">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06E102AE">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1F13B5A0">
      <w:pPr>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6DCB1B27">
      <w:pPr>
        <w:rPr>
          <w:rFonts w:hint="eastAsia" w:ascii="宋体" w:hAnsi="宋体" w:eastAsia="宋体" w:cs="宋体"/>
          <w:sz w:val="24"/>
          <w:szCs w:val="24"/>
        </w:rPr>
      </w:pPr>
      <w:r>
        <w:rPr>
          <w:rFonts w:hint="eastAsia" w:ascii="宋体" w:hAnsi="宋体" w:eastAsia="宋体" w:cs="宋体"/>
          <w:sz w:val="24"/>
          <w:szCs w:val="24"/>
        </w:rPr>
        <w:t xml:space="preserve">日期：    </w:t>
      </w:r>
    </w:p>
    <w:p w14:paraId="51B8CA3E">
      <w:pPr>
        <w:adjustRightInd w:val="0"/>
        <w:snapToGrid w:val="0"/>
        <w:spacing w:line="360" w:lineRule="auto"/>
        <w:rPr>
          <w:rFonts w:hint="eastAsia" w:ascii="宋体" w:hAnsi="宋体" w:eastAsia="宋体" w:cs="宋体"/>
          <w:sz w:val="24"/>
          <w:szCs w:val="24"/>
        </w:rPr>
      </w:pPr>
    </w:p>
    <w:p w14:paraId="4F033880">
      <w:pPr>
        <w:adjustRightInd w:val="0"/>
        <w:snapToGrid w:val="0"/>
        <w:spacing w:line="360" w:lineRule="auto"/>
        <w:rPr>
          <w:rFonts w:hint="eastAsia" w:ascii="宋体" w:hAnsi="宋体" w:eastAsia="宋体" w:cs="宋体"/>
          <w:sz w:val="24"/>
          <w:szCs w:val="24"/>
        </w:rPr>
      </w:pPr>
    </w:p>
    <w:p w14:paraId="11C76060">
      <w:pPr>
        <w:jc w:val="center"/>
        <w:rPr>
          <w:rFonts w:hint="eastAsia" w:ascii="宋体" w:hAnsi="宋体" w:eastAsia="宋体" w:cs="宋体"/>
          <w:b/>
          <w:bCs/>
          <w:sz w:val="24"/>
          <w:szCs w:val="24"/>
        </w:rPr>
      </w:pPr>
    </w:p>
    <w:p w14:paraId="6CE099D9">
      <w:pPr>
        <w:jc w:val="center"/>
        <w:rPr>
          <w:rFonts w:hint="eastAsia" w:ascii="宋体" w:hAnsi="宋体" w:eastAsia="宋体" w:cs="宋体"/>
          <w:b/>
          <w:bCs/>
          <w:sz w:val="24"/>
          <w:szCs w:val="24"/>
        </w:rPr>
      </w:pPr>
    </w:p>
    <w:p w14:paraId="0041E7C1">
      <w:pPr>
        <w:jc w:val="center"/>
        <w:rPr>
          <w:rFonts w:hint="eastAsia" w:ascii="宋体" w:hAnsi="宋体" w:eastAsia="宋体" w:cs="宋体"/>
          <w:b/>
          <w:bCs/>
          <w:sz w:val="24"/>
          <w:szCs w:val="24"/>
        </w:rPr>
      </w:pPr>
    </w:p>
    <w:p w14:paraId="3EF9BD32">
      <w:pPr>
        <w:jc w:val="center"/>
        <w:rPr>
          <w:rFonts w:hint="eastAsia" w:ascii="宋体" w:hAnsi="宋体" w:eastAsia="宋体" w:cs="宋体"/>
          <w:b/>
          <w:bCs/>
          <w:sz w:val="24"/>
          <w:szCs w:val="24"/>
        </w:rPr>
      </w:pPr>
    </w:p>
    <w:p w14:paraId="629D7F1F">
      <w:pPr>
        <w:jc w:val="center"/>
        <w:rPr>
          <w:rFonts w:hint="eastAsia" w:ascii="宋体" w:hAnsi="宋体" w:eastAsia="宋体" w:cs="宋体"/>
          <w:b/>
          <w:bCs/>
          <w:sz w:val="24"/>
          <w:szCs w:val="24"/>
        </w:rPr>
      </w:pPr>
    </w:p>
    <w:p w14:paraId="289E5635">
      <w:pPr>
        <w:jc w:val="center"/>
        <w:rPr>
          <w:rFonts w:hint="eastAsia" w:ascii="宋体" w:hAnsi="宋体" w:eastAsia="宋体" w:cs="宋体"/>
          <w:b/>
          <w:bCs/>
          <w:sz w:val="24"/>
          <w:szCs w:val="24"/>
        </w:rPr>
      </w:pPr>
    </w:p>
    <w:p w14:paraId="1320930B">
      <w:pPr>
        <w:jc w:val="center"/>
        <w:rPr>
          <w:rFonts w:hint="eastAsia" w:ascii="宋体" w:hAnsi="宋体" w:eastAsia="宋体" w:cs="宋体"/>
          <w:b/>
          <w:bCs/>
          <w:sz w:val="24"/>
          <w:szCs w:val="24"/>
        </w:rPr>
      </w:pPr>
    </w:p>
    <w:p w14:paraId="4BBBCD2A">
      <w:pPr>
        <w:rPr>
          <w:rFonts w:hint="eastAsia" w:ascii="宋体" w:hAnsi="宋体" w:eastAsia="宋体" w:cs="宋体"/>
          <w:b/>
          <w:sz w:val="24"/>
          <w:szCs w:val="24"/>
        </w:rPr>
      </w:pPr>
      <w:r>
        <w:rPr>
          <w:rFonts w:hint="eastAsia" w:ascii="宋体" w:hAnsi="宋体" w:eastAsia="宋体" w:cs="宋体"/>
          <w:b/>
          <w:sz w:val="24"/>
          <w:szCs w:val="24"/>
        </w:rPr>
        <w:t>质疑函制作说明：</w:t>
      </w:r>
    </w:p>
    <w:p w14:paraId="2000968F">
      <w:pPr>
        <w:ind w:firstLine="480" w:firstLineChars="200"/>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410828B4">
      <w:pPr>
        <w:ind w:firstLine="480" w:firstLineChars="200"/>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BBB69C">
      <w:pPr>
        <w:ind w:firstLine="480" w:firstLineChars="200"/>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27DB4A82">
      <w:pPr>
        <w:ind w:firstLine="480" w:firstLineChars="200"/>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4F7CE663">
      <w:pPr>
        <w:ind w:firstLine="480" w:firstLineChars="200"/>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46D40850">
      <w:pPr>
        <w:ind w:firstLine="480" w:firstLineChars="200"/>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6A1F9E55">
      <w:pPr>
        <w:pStyle w:val="375"/>
        <w:widowControl w:val="0"/>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政府采购活动现场确认声明书</w:t>
      </w:r>
    </w:p>
    <w:p w14:paraId="32C74D17">
      <w:pPr>
        <w:pStyle w:val="375"/>
        <w:widowControl w:val="0"/>
        <w:snapToGrid w:val="0"/>
        <w:spacing w:line="480" w:lineRule="exact"/>
        <w:jc w:val="both"/>
        <w:rPr>
          <w:rFonts w:hint="eastAsia" w:ascii="宋体" w:hAnsi="宋体" w:eastAsia="宋体" w:cs="宋体"/>
          <w:sz w:val="24"/>
          <w:szCs w:val="24"/>
        </w:rPr>
      </w:pPr>
      <w:r>
        <w:rPr>
          <w:rFonts w:hint="eastAsia" w:ascii="宋体" w:hAnsi="宋体" w:eastAsia="宋体" w:cs="宋体"/>
          <w:kern w:val="0"/>
          <w:sz w:val="24"/>
          <w:szCs w:val="24"/>
          <w:u w:val="single"/>
        </w:rPr>
        <w:t>浙江品信工程项目管理有限公司</w:t>
      </w:r>
      <w:r>
        <w:rPr>
          <w:rFonts w:hint="eastAsia" w:ascii="宋体" w:hAnsi="宋体" w:eastAsia="宋体" w:cs="宋体"/>
          <w:kern w:val="0"/>
          <w:sz w:val="24"/>
          <w:szCs w:val="24"/>
        </w:rPr>
        <w:t>：</w:t>
      </w:r>
    </w:p>
    <w:p w14:paraId="2D18F5A2">
      <w:pPr>
        <w:pStyle w:val="375"/>
        <w:widowControl w:val="0"/>
        <w:snapToGrid w:val="0"/>
        <w:spacing w:line="480" w:lineRule="exact"/>
        <w:ind w:firstLine="480" w:firstLineChars="200"/>
        <w:jc w:val="both"/>
        <w:rPr>
          <w:rFonts w:hint="eastAsia" w:ascii="宋体" w:hAnsi="宋体" w:eastAsia="宋体" w:cs="宋体"/>
          <w:kern w:val="0"/>
          <w:sz w:val="24"/>
          <w:szCs w:val="24"/>
          <w:u w:val="single"/>
        </w:rPr>
      </w:pPr>
      <w:r>
        <w:rPr>
          <w:rFonts w:hint="eastAsia" w:ascii="宋体" w:hAnsi="宋体" w:eastAsia="宋体" w:cs="宋体"/>
          <w:kern w:val="0"/>
          <w:sz w:val="24"/>
          <w:szCs w:val="24"/>
          <w:u w:val="single"/>
        </w:rPr>
        <w:t xml:space="preserve">本人经由                           （单位全称）负责人        （法定代表人姓名）合法授权参加 </w:t>
      </w:r>
      <w:r>
        <w:rPr>
          <w:rFonts w:hint="eastAsia" w:hAnsi="宋体" w:cs="宋体"/>
          <w:kern w:val="0"/>
          <w:sz w:val="24"/>
          <w:szCs w:val="24"/>
          <w:u w:val="single"/>
          <w:lang w:eastAsia="zh-CN"/>
        </w:rPr>
        <w:t>龙龙港市科技高级中学体育器材采购项目（重）</w:t>
      </w:r>
      <w:r>
        <w:rPr>
          <w:rFonts w:hint="eastAsia" w:ascii="宋体" w:hAnsi="宋体" w:eastAsia="宋体" w:cs="宋体"/>
          <w:kern w:val="0"/>
          <w:sz w:val="24"/>
          <w:szCs w:val="24"/>
          <w:u w:val="single"/>
        </w:rPr>
        <w:t xml:space="preserve">（编号：              ）政府采购活动，经与本单位法人代表（负责人）联系确认，现就有关公平竞争事项郑重声明如下： </w:t>
      </w:r>
    </w:p>
    <w:p w14:paraId="0BDE3F57">
      <w:pPr>
        <w:pStyle w:val="600"/>
        <w:widowControl/>
        <w:numPr>
          <w:ilvl w:val="0"/>
          <w:numId w:val="28"/>
        </w:numPr>
        <w:tabs>
          <w:tab w:val="left" w:pos="425"/>
        </w:tabs>
        <w:snapToGrid w:val="0"/>
        <w:spacing w:line="480" w:lineRule="exact"/>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BDB87BD">
      <w:pPr>
        <w:pStyle w:val="600"/>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141C9953">
      <w:pPr>
        <w:pStyle w:val="600"/>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利害关系</w:t>
      </w:r>
      <w:r>
        <w:rPr>
          <w:rFonts w:hint="eastAsia" w:ascii="宋体" w:hAnsi="宋体" w:eastAsia="宋体" w:cs="宋体"/>
          <w:kern w:val="0"/>
          <w:sz w:val="24"/>
          <w:szCs w:val="24"/>
          <w:u w:val="single"/>
        </w:rPr>
        <w:t xml:space="preserve">（如有，请如实说明）                 </w:t>
      </w:r>
      <w:r>
        <w:rPr>
          <w:rFonts w:hint="eastAsia" w:ascii="宋体" w:hAnsi="宋体" w:eastAsia="宋体" w:cs="宋体"/>
          <w:kern w:val="0"/>
          <w:sz w:val="24"/>
          <w:szCs w:val="24"/>
        </w:rPr>
        <w:t>。</w:t>
      </w:r>
    </w:p>
    <w:p w14:paraId="090E6B2C">
      <w:pPr>
        <w:pStyle w:val="600"/>
        <w:widowControl/>
        <w:snapToGrid w:val="0"/>
        <w:spacing w:line="480" w:lineRule="exact"/>
        <w:rPr>
          <w:rFonts w:hint="eastAsia" w:ascii="宋体" w:hAnsi="宋体" w:eastAsia="宋体" w:cs="宋体"/>
          <w:kern w:val="0"/>
          <w:sz w:val="24"/>
          <w:szCs w:val="24"/>
        </w:rPr>
      </w:pPr>
      <w:r>
        <w:rPr>
          <w:rFonts w:hint="eastAsia" w:ascii="宋体" w:hAnsi="宋体" w:eastAsia="宋体" w:cs="宋体"/>
          <w:spacing w:val="6"/>
          <w:sz w:val="24"/>
          <w:szCs w:val="24"/>
        </w:rPr>
        <w:t xml:space="preserve">  二、</w:t>
      </w:r>
      <w:r>
        <w:rPr>
          <w:rFonts w:hint="eastAsia" w:ascii="宋体" w:hAnsi="宋体" w:eastAsia="宋体" w:cs="宋体"/>
          <w:kern w:val="0"/>
          <w:sz w:val="24"/>
          <w:szCs w:val="24"/>
        </w:rPr>
        <w:t>现已清楚知道参加本项目采购活动的其他所有供应商名称，本单位 □与其他所有供应商之间均不存在利害关系 □与</w:t>
      </w:r>
      <w:r>
        <w:rPr>
          <w:rFonts w:hint="eastAsia" w:ascii="宋体" w:hAnsi="宋体" w:eastAsia="宋体" w:cs="宋体"/>
          <w:kern w:val="0"/>
          <w:sz w:val="24"/>
          <w:szCs w:val="24"/>
          <w:u w:val="single"/>
        </w:rPr>
        <w:t xml:space="preserve">           （供应商名称）</w:t>
      </w:r>
      <w:r>
        <w:rPr>
          <w:rFonts w:hint="eastAsia" w:ascii="宋体" w:hAnsi="宋体" w:eastAsia="宋体" w:cs="宋体"/>
          <w:kern w:val="0"/>
          <w:sz w:val="24"/>
          <w:szCs w:val="24"/>
        </w:rPr>
        <w:t>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4F660FD0">
      <w:pPr>
        <w:pStyle w:val="375"/>
        <w:widowControl w:val="0"/>
        <w:snapToGrid w:val="0"/>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123F7891">
      <w:pPr>
        <w:pStyle w:val="375"/>
        <w:widowControl w:val="0"/>
        <w:snapToGrid w:val="0"/>
        <w:spacing w:line="48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503D2A43">
      <w:pPr>
        <w:pStyle w:val="375"/>
        <w:widowControl w:val="0"/>
        <w:snapToGrid w:val="0"/>
        <w:spacing w:line="48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70AF3290">
      <w:pPr>
        <w:pStyle w:val="375"/>
        <w:widowControl w:val="0"/>
        <w:snapToGrid w:val="0"/>
        <w:spacing w:line="48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1EFC8F53">
      <w:pPr>
        <w:pStyle w:val="375"/>
        <w:widowControl w:val="0"/>
        <w:snapToGrid w:val="0"/>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70F4008A">
      <w:pPr>
        <w:pStyle w:val="375"/>
        <w:widowControl w:val="0"/>
        <w:snapToGrid w:val="0"/>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1AB436B7">
      <w:pPr>
        <w:pStyle w:val="375"/>
        <w:widowControl w:val="0"/>
        <w:snapToGrid w:val="0"/>
        <w:spacing w:line="480" w:lineRule="exact"/>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4BA6BA27">
      <w:pPr>
        <w:pStyle w:val="375"/>
        <w:widowControl w:val="0"/>
        <w:snapToGrid w:val="0"/>
        <w:spacing w:line="480" w:lineRule="exact"/>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7CD56E12">
      <w:pPr>
        <w:pStyle w:val="375"/>
        <w:widowControl w:val="0"/>
        <w:snapToGrid w:val="0"/>
        <w:spacing w:line="48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068AAE70">
      <w:pPr>
        <w:pStyle w:val="600"/>
        <w:widowControl/>
        <w:numPr>
          <w:ilvl w:val="0"/>
          <w:numId w:val="29"/>
        </w:numPr>
        <w:snapToGrid w:val="0"/>
        <w:spacing w:line="480" w:lineRule="exact"/>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4CB40F10">
      <w:pPr>
        <w:pStyle w:val="600"/>
        <w:widowControl/>
        <w:numPr>
          <w:ilvl w:val="0"/>
          <w:numId w:val="29"/>
        </w:numPr>
        <w:snapToGrid w:val="0"/>
        <w:spacing w:line="480" w:lineRule="exact"/>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 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6BF8C849">
      <w:pPr>
        <w:pStyle w:val="375"/>
        <w:widowControl w:val="0"/>
        <w:snapToGrid w:val="0"/>
        <w:spacing w:line="480" w:lineRule="exact"/>
        <w:ind w:firstLine="6480" w:firstLineChars="2700"/>
        <w:jc w:val="both"/>
        <w:rPr>
          <w:rFonts w:hint="eastAsia" w:ascii="宋体" w:hAnsi="宋体" w:eastAsia="宋体" w:cs="宋体"/>
          <w:sz w:val="24"/>
          <w:szCs w:val="24"/>
        </w:rPr>
      </w:pPr>
      <w:r>
        <w:rPr>
          <w:rFonts w:hint="eastAsia" w:ascii="宋体" w:hAnsi="宋体" w:eastAsia="宋体" w:cs="宋体"/>
          <w:sz w:val="24"/>
          <w:szCs w:val="24"/>
        </w:rPr>
        <w:t>（供应商代表签名）</w:t>
      </w:r>
    </w:p>
    <w:p w14:paraId="66414914">
      <w:pPr>
        <w:pStyle w:val="375"/>
        <w:widowControl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年   月   日</w:t>
      </w:r>
    </w:p>
    <w:p w14:paraId="647BEA98">
      <w:pPr>
        <w:pStyle w:val="31"/>
        <w:adjustRightInd w:val="0"/>
        <w:snapToGrid w:val="0"/>
        <w:spacing w:line="400" w:lineRule="exact"/>
        <w:rPr>
          <w:rFonts w:hint="eastAsia" w:ascii="宋体" w:hAnsi="宋体" w:eastAsia="宋体" w:cs="宋体"/>
          <w:sz w:val="24"/>
          <w:szCs w:val="24"/>
        </w:rPr>
      </w:pPr>
      <w:r>
        <w:rPr>
          <w:rFonts w:hint="eastAsia" w:ascii="宋体" w:hAnsi="宋体" w:eastAsia="宋体" w:cs="宋体"/>
          <w:b/>
          <w:bCs/>
          <w:sz w:val="24"/>
          <w:szCs w:val="24"/>
        </w:rPr>
        <w:t>注：投标文件解密结束后，各投标供应商签署《政府采购活动现场确认声明书》，并在30分钟内以扫描件方式发送至代理机构邮箱：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"mailto:27845657@qq.com" </w:instrText>
      </w:r>
      <w:r>
        <w:rPr>
          <w:rFonts w:hint="eastAsia" w:ascii="宋体" w:hAnsi="宋体" w:eastAsia="宋体" w:cs="宋体"/>
          <w:sz w:val="24"/>
          <w:szCs w:val="24"/>
        </w:rPr>
        <w:fldChar w:fldCharType="separate"/>
      </w:r>
      <w:r>
        <w:rPr>
          <w:rStyle w:val="72"/>
          <w:rFonts w:hint="eastAsia" w:ascii="宋体" w:hAnsi="宋体" w:eastAsia="宋体" w:cs="宋体"/>
          <w:color w:val="auto"/>
          <w:sz w:val="24"/>
          <w:szCs w:val="24"/>
        </w:rPr>
        <w:t>57107546@qq.com</w:t>
      </w:r>
      <w:r>
        <w:rPr>
          <w:rStyle w:val="72"/>
          <w:rFonts w:hint="eastAsia" w:ascii="宋体" w:hAnsi="宋体" w:eastAsia="宋体" w:cs="宋体"/>
          <w:color w:val="auto"/>
          <w:sz w:val="24"/>
          <w:szCs w:val="24"/>
        </w:rPr>
        <w:fldChar w:fldCharType="end"/>
      </w:r>
      <w:r>
        <w:rPr>
          <w:rFonts w:hint="eastAsia" w:ascii="宋体" w:hAnsi="宋体" w:eastAsia="宋体" w:cs="宋体"/>
          <w:bCs/>
          <w:sz w:val="24"/>
          <w:szCs w:val="24"/>
        </w:rPr>
        <w:t>。</w:t>
      </w:r>
    </w:p>
    <w:sectPr>
      <w:footerReference r:id="rId11" w:type="first"/>
      <w:headerReference r:id="rId8" w:type="default"/>
      <w:footerReference r:id="rId9" w:type="default"/>
      <w:footerReference r:id="rId10"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B956602-D3E2-448E-BEE2-7C4A0E063BA7}"/>
  </w:font>
  <w:font w:name="Arial">
    <w:panose1 w:val="020B0604020202020204"/>
    <w:charset w:val="01"/>
    <w:family w:val="swiss"/>
    <w:pitch w:val="default"/>
    <w:sig w:usb0="E0002AFF" w:usb1="C0007843" w:usb2="00000009" w:usb3="00000000" w:csb0="400001FF" w:csb1="FFFF0000"/>
    <w:embedRegular r:id="rId2" w:fontKey="{5B156D9B-538F-4427-8E2E-0AED616C83DF}"/>
  </w:font>
  <w:font w:name="黑体">
    <w:panose1 w:val="02010609060101010101"/>
    <w:charset w:val="86"/>
    <w:family w:val="auto"/>
    <w:pitch w:val="default"/>
    <w:sig w:usb0="800002BF" w:usb1="38CF7CFA" w:usb2="00000016" w:usb3="00000000" w:csb0="00040001" w:csb1="00000000"/>
    <w:embedRegular r:id="rId3" w:fontKey="{1E10F337-7592-43AA-86D3-9D0DB0B7DF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9CF75DD8-C7F6-4D7E-BEE8-245370BD2DC3}"/>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82141E76-B2E6-4E51-A564-41FF80CC7C35}"/>
  </w:font>
  <w:font w:name="仿宋_GB2312">
    <w:panose1 w:val="02010609030101010101"/>
    <w:charset w:val="86"/>
    <w:family w:val="modern"/>
    <w:pitch w:val="default"/>
    <w:sig w:usb0="00000001" w:usb1="080E0000" w:usb2="00000000" w:usb3="00000000" w:csb0="00040000" w:csb1="00000000"/>
    <w:embedRegular r:id="rId6" w:fontKey="{03612965-E0F0-46D3-93D8-F2196C7A762D}"/>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embedRegular r:id="rId7" w:fontKey="{FF4B948C-B393-47E0-878C-CE64EF57BC18}"/>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8" w:fontKey="{755F7151-39C1-4B4B-B152-DEC8DFB219A7}"/>
  </w:font>
  <w:font w:name="等线">
    <w:altName w:val="微软雅黑"/>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auto"/>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HPFutura Light">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roman"/>
    <w:pitch w:val="default"/>
    <w:sig w:usb0="E00002FF" w:usb1="6AC7FDFB" w:usb2="00000012" w:usb3="00000000" w:csb0="4002009F" w:csb1="DFD7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MS PMincho">
    <w:panose1 w:val="02020600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T-JTCウインS4P">
    <w:altName w:val="MS Mincho"/>
    <w:panose1 w:val="00000000000000000000"/>
    <w:charset w:val="80"/>
    <w:family w:val="auto"/>
    <w:pitch w:val="default"/>
    <w:sig w:usb0="00000000" w:usb1="00000000" w:usb2="00000010" w:usb3="00000000" w:csb0="00020000"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华文细黑">
    <w:altName w:val="微软雅黑"/>
    <w:panose1 w:val="02010600040101010101"/>
    <w:charset w:val="86"/>
    <w:family w:val="auto"/>
    <w:pitch w:val="default"/>
    <w:sig w:usb0="00000000" w:usb1="0000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embedRegular r:id="rId9" w:fontKey="{1F20EF20-3919-4AE2-845D-2F8063B28196}"/>
  </w:font>
  <w:font w:name="Segoe UI Symbol">
    <w:panose1 w:val="020B0502040204020203"/>
    <w:charset w:val="00"/>
    <w:family w:val="swiss"/>
    <w:pitch w:val="default"/>
    <w:sig w:usb0="8000006F" w:usb1="1200FBEF" w:usb2="0004C000" w:usb3="00000000" w:csb0="00000001" w:csb1="40000000"/>
    <w:embedRegular r:id="rId10" w:fontKey="{4075332B-7423-4275-AD76-5BDD006B9314}"/>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32E9">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F5FA9">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9F5FA9">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206E">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C7F99">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CC7F99">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D0FC">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DBAE2">
                          <w:pPr>
                            <w:pStyle w:val="39"/>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40DBAE2">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7ADD">
    <w:pPr>
      <w:pStyle w:val="39"/>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6DCEC">
                          <w:pPr>
                            <w:pStyle w:val="39"/>
                            <w:rPr>
                              <w:rStyle w:val="65"/>
                            </w:rPr>
                          </w:pPr>
                          <w:r>
                            <w:fldChar w:fldCharType="begin"/>
                          </w:r>
                          <w:r>
                            <w:rPr>
                              <w:rStyle w:val="65"/>
                            </w:rPr>
                            <w:instrText xml:space="preserve">PAGE  </w:instrText>
                          </w:r>
                          <w:r>
                            <w:fldChar w:fldCharType="separate"/>
                          </w:r>
                          <w:r>
                            <w:rPr>
                              <w:rStyle w:val="65"/>
                              <w:lang w:val="en-US" w:eastAsia="zh-CN"/>
                            </w:rPr>
                            <w:t>73</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0616DCEC">
                    <w:pPr>
                      <w:pStyle w:val="39"/>
                      <w:rPr>
                        <w:rStyle w:val="65"/>
                      </w:rPr>
                    </w:pPr>
                    <w:r>
                      <w:fldChar w:fldCharType="begin"/>
                    </w:r>
                    <w:r>
                      <w:rPr>
                        <w:rStyle w:val="65"/>
                      </w:rPr>
                      <w:instrText xml:space="preserve">PAGE  </w:instrText>
                    </w:r>
                    <w:r>
                      <w:fldChar w:fldCharType="separate"/>
                    </w:r>
                    <w:r>
                      <w:rPr>
                        <w:rStyle w:val="65"/>
                        <w:lang w:val="en-US" w:eastAsia="zh-CN"/>
                      </w:rP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D337">
    <w:pPr>
      <w:pStyle w:val="39"/>
      <w:framePr w:wrap="around" w:vAnchor="text" w:hAnchor="margin" w:xAlign="center" w:y="1"/>
      <w:rPr>
        <w:rStyle w:val="65"/>
      </w:rPr>
    </w:pPr>
    <w:r>
      <w:fldChar w:fldCharType="begin"/>
    </w:r>
    <w:r>
      <w:rPr>
        <w:rStyle w:val="65"/>
      </w:rPr>
      <w:instrText xml:space="preserve">PAGE  </w:instrText>
    </w:r>
    <w:r>
      <w:fldChar w:fldCharType="end"/>
    </w:r>
  </w:p>
  <w:p w14:paraId="7D2A077C">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7BF3">
    <w:pPr>
      <w:pStyle w:val="39"/>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7B78">
    <w:pPr>
      <w:pStyle w:val="40"/>
      <w:rPr>
        <w:rFonts w:hint="eastAsia"/>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11430</wp:posOffset>
          </wp:positionH>
          <wp:positionV relativeFrom="paragraph">
            <wp:posOffset>-27940</wp:posOffset>
          </wp:positionV>
          <wp:extent cx="490220" cy="454660"/>
          <wp:effectExtent l="0" t="0" r="5080" b="2540"/>
          <wp:wrapNone/>
          <wp:docPr id="1"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19cb0711416f2e025a686cc124a52"/>
                  <pic:cNvPicPr>
                    <a:picLocks noChangeAspect="1"/>
                  </pic:cNvPicPr>
                </pic:nvPicPr>
                <pic:blipFill>
                  <a:blip r:embed="rId1"/>
                  <a:srcRect l="19415" r="12434"/>
                  <a:stretch>
                    <a:fillRect/>
                  </a:stretch>
                </pic:blipFill>
                <pic:spPr>
                  <a:xfrm>
                    <a:off x="0" y="0"/>
                    <a:ext cx="490220" cy="454660"/>
                  </a:xfrm>
                  <a:prstGeom prst="rect">
                    <a:avLst/>
                  </a:prstGeom>
                  <a:noFill/>
                  <a:ln>
                    <a:noFill/>
                  </a:ln>
                </pic:spPr>
              </pic:pic>
            </a:graphicData>
          </a:graphic>
        </wp:anchor>
      </w:drawing>
    </w:r>
    <w:r>
      <w:rPr>
        <w:rFonts w:hint="eastAsia"/>
        <w:sz w:val="28"/>
        <w:szCs w:val="28"/>
      </w:rPr>
      <w:t xml:space="preserve">    </w:t>
    </w:r>
  </w:p>
  <w:p w14:paraId="40DFEC3B">
    <w:pPr>
      <w:pStyle w:val="40"/>
    </w:pPr>
    <w:r>
      <w:rPr>
        <w:rFonts w:hint="eastAsia"/>
        <w:sz w:val="21"/>
        <w:szCs w:val="21"/>
        <w:lang w:val="en-US" w:eastAsia="zh-CN"/>
      </w:rPr>
      <w:t xml:space="preserve">     </w:t>
    </w:r>
    <w:r>
      <w:rPr>
        <w:rFonts w:hint="eastAsia"/>
        <w:sz w:val="21"/>
        <w:szCs w:val="21"/>
      </w:rPr>
      <w:t>浙江品信工程项目管理有限公司                   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2A65">
    <w:pPr>
      <w:pStyle w:val="40"/>
      <w:rPr>
        <w:rFonts w:hint="eastAsia"/>
        <w:sz w:val="28"/>
        <w:szCs w:val="28"/>
      </w:rPr>
    </w:pPr>
    <w:r>
      <w:rPr>
        <w:rFonts w:hint="eastAsia"/>
        <w:sz w:val="28"/>
        <w:szCs w:val="28"/>
      </w:rPr>
      <w:drawing>
        <wp:anchor distT="0" distB="0" distL="114300" distR="114300" simplePos="0" relativeHeight="251660288" behindDoc="1" locked="0" layoutInCell="1" allowOverlap="1">
          <wp:simplePos x="0" y="0"/>
          <wp:positionH relativeFrom="column">
            <wp:posOffset>11430</wp:posOffset>
          </wp:positionH>
          <wp:positionV relativeFrom="paragraph">
            <wp:posOffset>-27940</wp:posOffset>
          </wp:positionV>
          <wp:extent cx="606425" cy="562610"/>
          <wp:effectExtent l="0" t="0" r="3175" b="8890"/>
          <wp:wrapNone/>
          <wp:docPr id="2" name="图片 14"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ef19cb0711416f2e025a686cc124a52"/>
                  <pic:cNvPicPr>
                    <a:picLocks noChangeAspect="1"/>
                  </pic:cNvPicPr>
                </pic:nvPicPr>
                <pic:blipFill>
                  <a:blip r:embed="rId1"/>
                  <a:srcRect l="19415" r="12434"/>
                  <a:stretch>
                    <a:fillRect/>
                  </a:stretch>
                </pic:blipFill>
                <pic:spPr>
                  <a:xfrm>
                    <a:off x="0" y="0"/>
                    <a:ext cx="606425" cy="562610"/>
                  </a:xfrm>
                  <a:prstGeom prst="rect">
                    <a:avLst/>
                  </a:prstGeom>
                  <a:noFill/>
                  <a:ln>
                    <a:noFill/>
                  </a:ln>
                </pic:spPr>
              </pic:pic>
            </a:graphicData>
          </a:graphic>
        </wp:anchor>
      </w:drawing>
    </w:r>
    <w:r>
      <w:rPr>
        <w:rFonts w:hint="eastAsia"/>
        <w:sz w:val="28"/>
        <w:szCs w:val="28"/>
      </w:rPr>
      <w:t xml:space="preserve">    </w:t>
    </w:r>
  </w:p>
  <w:p w14:paraId="3B9A7793">
    <w:pPr>
      <w:pStyle w:val="40"/>
    </w:pPr>
    <w:r>
      <w:rPr>
        <w:rFonts w:hint="eastAsia"/>
        <w:sz w:val="21"/>
        <w:szCs w:val="21"/>
      </w:rPr>
      <w:t>浙江品信工程项目管理有限公司                   龙港市政府采购招标文件</w:t>
    </w:r>
  </w:p>
  <w:p w14:paraId="51717E90">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C3525">
    <w:pPr>
      <w:pStyle w:val="40"/>
      <w:rPr>
        <w:rFonts w:hint="eastAsia"/>
        <w:sz w:val="28"/>
        <w:szCs w:val="28"/>
      </w:rPr>
    </w:pPr>
    <w:r>
      <w:rPr>
        <w:rFonts w:hint="eastAsia"/>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-27940</wp:posOffset>
          </wp:positionV>
          <wp:extent cx="592455" cy="549910"/>
          <wp:effectExtent l="0" t="0" r="17145" b="2540"/>
          <wp:wrapNone/>
          <wp:docPr id="3" name="图片 15"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ef19cb0711416f2e025a686cc124a52"/>
                  <pic:cNvPicPr>
                    <a:picLocks noChangeAspect="1"/>
                  </pic:cNvPicPr>
                </pic:nvPicPr>
                <pic:blipFill>
                  <a:blip r:embed="rId1"/>
                  <a:srcRect l="19415" r="12434"/>
                  <a:stretch>
                    <a:fillRect/>
                  </a:stretch>
                </pic:blipFill>
                <pic:spPr>
                  <a:xfrm>
                    <a:off x="0" y="0"/>
                    <a:ext cx="592455" cy="549910"/>
                  </a:xfrm>
                  <a:prstGeom prst="rect">
                    <a:avLst/>
                  </a:prstGeom>
                  <a:noFill/>
                  <a:ln>
                    <a:noFill/>
                  </a:ln>
                </pic:spPr>
              </pic:pic>
            </a:graphicData>
          </a:graphic>
        </wp:anchor>
      </w:drawing>
    </w:r>
    <w:r>
      <w:rPr>
        <w:rFonts w:hint="eastAsia"/>
        <w:sz w:val="28"/>
        <w:szCs w:val="28"/>
      </w:rPr>
      <w:t xml:space="preserve">    </w:t>
    </w:r>
  </w:p>
  <w:p w14:paraId="3B077519">
    <w:pPr>
      <w:pStyle w:val="40"/>
    </w:pPr>
    <w:r>
      <w:rPr>
        <w:rFonts w:hint="eastAsia"/>
        <w:sz w:val="21"/>
        <w:szCs w:val="21"/>
      </w:rPr>
      <w:t>浙江品信工程项目管理有限公司                   龙港市政府采购招标文件</w:t>
    </w:r>
  </w:p>
  <w:p w14:paraId="0E6E5894">
    <w:pPr>
      <w:pStyle w:val="40"/>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170C0"/>
    <w:multiLevelType w:val="singleLevel"/>
    <w:tmpl w:val="EB3170C0"/>
    <w:lvl w:ilvl="0" w:tentative="0">
      <w:start w:val="1"/>
      <w:numFmt w:val="chineseCounting"/>
      <w:suff w:val="nothing"/>
      <w:lvlText w:val="%1、"/>
      <w:lvlJc w:val="left"/>
      <w:rPr>
        <w:rFonts w:hint="eastAsia"/>
      </w:rPr>
    </w:lvl>
  </w:abstractNum>
  <w:abstractNum w:abstractNumId="1">
    <w:nsid w:val="ED86DE9A"/>
    <w:multiLevelType w:val="singleLevel"/>
    <w:tmpl w:val="ED86DE9A"/>
    <w:lvl w:ilvl="0" w:tentative="0">
      <w:start w:val="1"/>
      <w:numFmt w:val="decimal"/>
      <w:suff w:val="nothing"/>
      <w:lvlText w:val="%1、"/>
      <w:lvlJc w:val="left"/>
    </w:lvl>
  </w:abstractNum>
  <w:abstractNum w:abstractNumId="2">
    <w:nsid w:val="FF257F25"/>
    <w:multiLevelType w:val="singleLevel"/>
    <w:tmpl w:val="FF257F25"/>
    <w:lvl w:ilvl="0" w:tentative="0">
      <w:start w:val="1"/>
      <w:numFmt w:val="decimal"/>
      <w:suff w:val="nothing"/>
      <w:lvlText w:val="（%1）"/>
      <w:lvlJc w:val="left"/>
    </w:lvl>
  </w:abstractNum>
  <w:abstractNum w:abstractNumId="3">
    <w:nsid w:val="00000001"/>
    <w:multiLevelType w:val="singleLevel"/>
    <w:tmpl w:val="00000001"/>
    <w:lvl w:ilvl="0" w:tentative="0">
      <w:start w:val="1"/>
      <w:numFmt w:val="bullet"/>
      <w:pStyle w:val="767"/>
      <w:lvlText w:val=""/>
      <w:lvlJc w:val="left"/>
      <w:pPr>
        <w:tabs>
          <w:tab w:val="left" w:pos="780"/>
        </w:tabs>
        <w:ind w:left="780" w:hanging="360"/>
      </w:pPr>
      <w:rPr>
        <w:rFonts w:hint="default" w:ascii="Wingdings" w:hAnsi="Wingdings"/>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pStyle w:val="7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71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537"/>
      <w:lvlText w:val="%1."/>
      <w:lvlJc w:val="left"/>
      <w:pPr>
        <w:tabs>
          <w:tab w:val="left" w:pos="567"/>
        </w:tabs>
        <w:ind w:left="567" w:hanging="567"/>
      </w:pPr>
      <w:rPr>
        <w:rFonts w:hint="default" w:ascii="Arial" w:hAnsi="Arial" w:eastAsia="宋体"/>
        <w:b/>
        <w:i w:val="0"/>
        <w:sz w:val="21"/>
      </w:rPr>
    </w:lvl>
    <w:lvl w:ilvl="1" w:tentative="0">
      <w:start w:val="1"/>
      <w:numFmt w:val="decimal"/>
      <w:pStyle w:val="622"/>
      <w:lvlText w:val="%1.%2"/>
      <w:lvlJc w:val="left"/>
      <w:pPr>
        <w:tabs>
          <w:tab w:val="left" w:pos="567"/>
        </w:tabs>
        <w:ind w:left="567" w:hanging="567"/>
      </w:pPr>
      <w:rPr>
        <w:rFonts w:hint="default" w:ascii="Arial" w:hAnsi="Arial" w:eastAsia="宋体"/>
        <w:b w:val="0"/>
        <w:i w:val="0"/>
        <w:sz w:val="21"/>
      </w:rPr>
    </w:lvl>
    <w:lvl w:ilvl="2" w:tentative="0">
      <w:start w:val="1"/>
      <w:numFmt w:val="decimal"/>
      <w:pStyle w:val="769"/>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73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116"/>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407"/>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19"/>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30"/>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4">
    <w:nsid w:val="00000014"/>
    <w:multiLevelType w:val="multilevel"/>
    <w:tmpl w:val="00000014"/>
    <w:lvl w:ilvl="0" w:tentative="0">
      <w:start w:val="1"/>
      <w:numFmt w:val="bullet"/>
      <w:pStyle w:val="693"/>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5">
    <w:nsid w:val="00000019"/>
    <w:multiLevelType w:val="multilevel"/>
    <w:tmpl w:val="0000001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5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2AA0643"/>
    <w:multiLevelType w:val="singleLevel"/>
    <w:tmpl w:val="12AA0643"/>
    <w:lvl w:ilvl="0" w:tentative="0">
      <w:start w:val="1"/>
      <w:numFmt w:val="decimal"/>
      <w:suff w:val="nothing"/>
      <w:lvlText w:val="%1、"/>
      <w:lvlJc w:val="left"/>
    </w:lvl>
  </w:abstractNum>
  <w:abstractNum w:abstractNumId="18">
    <w:nsid w:val="1BC805A7"/>
    <w:multiLevelType w:val="multilevel"/>
    <w:tmpl w:val="1BC805A7"/>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19">
    <w:nsid w:val="231802CB"/>
    <w:multiLevelType w:val="multilevel"/>
    <w:tmpl w:val="231802CB"/>
    <w:lvl w:ilvl="0" w:tentative="0">
      <w:start w:val="1"/>
      <w:numFmt w:val="decimal"/>
      <w:lvlText w:val="（%1）"/>
      <w:lvlJc w:val="left"/>
      <w:pPr>
        <w:ind w:left="840" w:hanging="420"/>
      </w:pPr>
      <w:rPr>
        <w:rFonts w:hint="eastAsia"/>
        <w:color w:val="auto"/>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8480723"/>
    <w:multiLevelType w:val="singleLevel"/>
    <w:tmpl w:val="28480723"/>
    <w:lvl w:ilvl="0" w:tentative="0">
      <w:start w:val="1"/>
      <w:numFmt w:val="decimal"/>
      <w:suff w:val="nothing"/>
      <w:lvlText w:val="%1、"/>
      <w:lvlJc w:val="left"/>
    </w:lvl>
  </w:abstractNum>
  <w:abstractNum w:abstractNumId="21">
    <w:nsid w:val="2F592228"/>
    <w:multiLevelType w:val="singleLevel"/>
    <w:tmpl w:val="2F592228"/>
    <w:lvl w:ilvl="0" w:tentative="0">
      <w:start w:val="3"/>
      <w:numFmt w:val="decimal"/>
      <w:suff w:val="nothing"/>
      <w:lvlText w:val="%1、"/>
      <w:lvlJc w:val="left"/>
    </w:lvl>
  </w:abstractNum>
  <w:abstractNum w:abstractNumId="22">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1031"/>
        </w:tabs>
        <w:ind w:left="103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3">
    <w:nsid w:val="54F403B5"/>
    <w:multiLevelType w:val="singleLevel"/>
    <w:tmpl w:val="54F403B5"/>
    <w:lvl w:ilvl="0" w:tentative="0">
      <w:start w:val="1"/>
      <w:numFmt w:val="chineseCounting"/>
      <w:suff w:val="nothing"/>
      <w:lvlText w:val="%1、"/>
      <w:lvlJc w:val="left"/>
    </w:lvl>
  </w:abstractNum>
  <w:abstractNum w:abstractNumId="24">
    <w:nsid w:val="557FD3DA"/>
    <w:multiLevelType w:val="singleLevel"/>
    <w:tmpl w:val="557FD3DA"/>
    <w:lvl w:ilvl="0" w:tentative="0">
      <w:start w:val="3"/>
      <w:numFmt w:val="chineseCounting"/>
      <w:suff w:val="nothing"/>
      <w:lvlText w:val="%1、"/>
      <w:lvlJc w:val="left"/>
    </w:lvl>
  </w:abstractNum>
  <w:abstractNum w:abstractNumId="25">
    <w:nsid w:val="5AAA87A8"/>
    <w:multiLevelType w:val="singleLevel"/>
    <w:tmpl w:val="5AAA87A8"/>
    <w:lvl w:ilvl="0" w:tentative="0">
      <w:start w:val="1"/>
      <w:numFmt w:val="decimal"/>
      <w:lvlText w:val="%1)"/>
      <w:lvlJc w:val="left"/>
      <w:pPr>
        <w:ind w:left="425" w:hanging="425"/>
      </w:pPr>
      <w:rPr>
        <w:rFonts w:hint="default"/>
      </w:rPr>
    </w:lvl>
  </w:abstractNum>
  <w:abstractNum w:abstractNumId="26">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19"/>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6A8B2BB1"/>
    <w:multiLevelType w:val="multilevel"/>
    <w:tmpl w:val="6A8B2BB1"/>
    <w:lvl w:ilvl="0" w:tentative="0">
      <w:start w:val="1"/>
      <w:numFmt w:val="bullet"/>
      <w:pStyle w:val="64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789366F8"/>
    <w:multiLevelType w:val="multilevel"/>
    <w:tmpl w:val="789366F8"/>
    <w:lvl w:ilvl="0" w:tentative="0">
      <w:start w:val="1"/>
      <w:numFmt w:val="decimal"/>
      <w:lvlText w:val="（%1）"/>
      <w:lvlJc w:val="left"/>
      <w:pPr>
        <w:tabs>
          <w:tab w:val="left" w:pos="1029"/>
        </w:tabs>
        <w:ind w:left="1029" w:hanging="720"/>
      </w:pPr>
      <w:rPr>
        <w:rFonts w:hint="eastAsia"/>
      </w:rPr>
    </w:lvl>
    <w:lvl w:ilvl="1" w:tentative="0">
      <w:start w:val="1"/>
      <w:numFmt w:val="decimal"/>
      <w:lvlText w:val="%2、"/>
      <w:lvlJc w:val="left"/>
      <w:pPr>
        <w:tabs>
          <w:tab w:val="left" w:pos="1899"/>
        </w:tabs>
        <w:ind w:left="1899" w:hanging="1170"/>
      </w:pPr>
      <w:rPr>
        <w:rFonts w:hint="eastAsia"/>
      </w:rPr>
    </w:lvl>
    <w:lvl w:ilvl="2" w:tentative="0">
      <w:start w:val="1"/>
      <w:numFmt w:val="lowerRoman"/>
      <w:lvlText w:val="%3."/>
      <w:lvlJc w:val="right"/>
      <w:pPr>
        <w:tabs>
          <w:tab w:val="left" w:pos="1569"/>
        </w:tabs>
        <w:ind w:left="1569" w:hanging="420"/>
      </w:pPr>
    </w:lvl>
    <w:lvl w:ilvl="3" w:tentative="0">
      <w:start w:val="1"/>
      <w:numFmt w:val="decimal"/>
      <w:lvlText w:val="%4."/>
      <w:lvlJc w:val="left"/>
      <w:pPr>
        <w:tabs>
          <w:tab w:val="left" w:pos="1989"/>
        </w:tabs>
        <w:ind w:left="1989" w:hanging="420"/>
      </w:pPr>
    </w:lvl>
    <w:lvl w:ilvl="4" w:tentative="0">
      <w:start w:val="1"/>
      <w:numFmt w:val="lowerLetter"/>
      <w:lvlText w:val="%5)"/>
      <w:lvlJc w:val="left"/>
      <w:pPr>
        <w:tabs>
          <w:tab w:val="left" w:pos="2409"/>
        </w:tabs>
        <w:ind w:left="2409" w:hanging="420"/>
      </w:pPr>
    </w:lvl>
    <w:lvl w:ilvl="5" w:tentative="0">
      <w:start w:val="1"/>
      <w:numFmt w:val="lowerRoman"/>
      <w:lvlText w:val="%6."/>
      <w:lvlJc w:val="right"/>
      <w:pPr>
        <w:tabs>
          <w:tab w:val="left" w:pos="2829"/>
        </w:tabs>
        <w:ind w:left="2829" w:hanging="420"/>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3"/>
  </w:num>
  <w:num w:numId="2">
    <w:abstractNumId w:val="9"/>
  </w:num>
  <w:num w:numId="3">
    <w:abstractNumId w:val="16"/>
  </w:num>
  <w:num w:numId="4">
    <w:abstractNumId w:val="1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7"/>
  </w:num>
  <w:num w:numId="9">
    <w:abstractNumId w:val="14"/>
  </w:num>
  <w:num w:numId="10">
    <w:abstractNumId w:val="6"/>
  </w:num>
  <w:num w:numId="11">
    <w:abstractNumId w:val="8"/>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num>
  <w:num w:numId="16">
    <w:abstractNumId w:val="28"/>
  </w:num>
  <w:num w:numId="17">
    <w:abstractNumId w:val="18"/>
  </w:num>
  <w:num w:numId="18">
    <w:abstractNumId w:val="17"/>
  </w:num>
  <w:num w:numId="19">
    <w:abstractNumId w:val="2"/>
  </w:num>
  <w:num w:numId="20">
    <w:abstractNumId w:val="20"/>
  </w:num>
  <w:num w:numId="21">
    <w:abstractNumId w:val="12"/>
  </w:num>
  <w:num w:numId="22">
    <w:abstractNumId w:val="4"/>
  </w:num>
  <w:num w:numId="23">
    <w:abstractNumId w:val="1"/>
  </w:num>
  <w:num w:numId="24">
    <w:abstractNumId w:val="21"/>
  </w:num>
  <w:num w:numId="25">
    <w:abstractNumId w:val="25"/>
  </w:num>
  <w:num w:numId="26">
    <w:abstractNumId w:val="15"/>
  </w:num>
  <w:num w:numId="27">
    <w:abstractNumId w:val="19"/>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19"/>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YmVkZGQ4NjhlNmU3ZmFjMDBkNmRmMGQ0YzRkYzk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870"/>
    <w:rsid w:val="00060B88"/>
    <w:rsid w:val="0006156F"/>
    <w:rsid w:val="00061AB8"/>
    <w:rsid w:val="0006258D"/>
    <w:rsid w:val="00063B32"/>
    <w:rsid w:val="00063BE1"/>
    <w:rsid w:val="00063EC4"/>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4ED4"/>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319"/>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7E6"/>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1A12"/>
    <w:rsid w:val="001C23D2"/>
    <w:rsid w:val="001C273E"/>
    <w:rsid w:val="001C3AE0"/>
    <w:rsid w:val="001C4423"/>
    <w:rsid w:val="001C4595"/>
    <w:rsid w:val="001C46F3"/>
    <w:rsid w:val="001C4CD4"/>
    <w:rsid w:val="001C6218"/>
    <w:rsid w:val="001C64F4"/>
    <w:rsid w:val="001C7834"/>
    <w:rsid w:val="001D0CCF"/>
    <w:rsid w:val="001D0FDC"/>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2ECB"/>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DA3"/>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84B"/>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2E7"/>
    <w:rsid w:val="0031465D"/>
    <w:rsid w:val="003147F5"/>
    <w:rsid w:val="00314EDB"/>
    <w:rsid w:val="00315E1A"/>
    <w:rsid w:val="0031695B"/>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0867"/>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57B2B"/>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3814"/>
    <w:rsid w:val="0037436D"/>
    <w:rsid w:val="003752D9"/>
    <w:rsid w:val="00376E2B"/>
    <w:rsid w:val="00380350"/>
    <w:rsid w:val="003804C2"/>
    <w:rsid w:val="00380F9D"/>
    <w:rsid w:val="00381AC4"/>
    <w:rsid w:val="003830F4"/>
    <w:rsid w:val="003841FE"/>
    <w:rsid w:val="00385FD2"/>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46DB"/>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09EB"/>
    <w:rsid w:val="004311A3"/>
    <w:rsid w:val="004315C2"/>
    <w:rsid w:val="00431807"/>
    <w:rsid w:val="00433AD8"/>
    <w:rsid w:val="00433D5E"/>
    <w:rsid w:val="00435111"/>
    <w:rsid w:val="00435A24"/>
    <w:rsid w:val="00435B8E"/>
    <w:rsid w:val="00436335"/>
    <w:rsid w:val="00436FDC"/>
    <w:rsid w:val="00440517"/>
    <w:rsid w:val="0044064A"/>
    <w:rsid w:val="00440A32"/>
    <w:rsid w:val="00440F91"/>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1D0A"/>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C9B"/>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506"/>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080"/>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A30"/>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4D89"/>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4DC0"/>
    <w:rsid w:val="008A512E"/>
    <w:rsid w:val="008A5DF4"/>
    <w:rsid w:val="008A64DA"/>
    <w:rsid w:val="008A64EB"/>
    <w:rsid w:val="008A64EC"/>
    <w:rsid w:val="008A7244"/>
    <w:rsid w:val="008A7E92"/>
    <w:rsid w:val="008B0320"/>
    <w:rsid w:val="008B110D"/>
    <w:rsid w:val="008B157E"/>
    <w:rsid w:val="008B2056"/>
    <w:rsid w:val="008B2692"/>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7E6"/>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04"/>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37A42"/>
    <w:rsid w:val="00940445"/>
    <w:rsid w:val="00941573"/>
    <w:rsid w:val="00941691"/>
    <w:rsid w:val="00941F10"/>
    <w:rsid w:val="0094257B"/>
    <w:rsid w:val="00942A07"/>
    <w:rsid w:val="00942A13"/>
    <w:rsid w:val="00942FEF"/>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6A0"/>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37BD"/>
    <w:rsid w:val="0099414A"/>
    <w:rsid w:val="009947A4"/>
    <w:rsid w:val="00995864"/>
    <w:rsid w:val="009958DE"/>
    <w:rsid w:val="00995AA6"/>
    <w:rsid w:val="00995E85"/>
    <w:rsid w:val="009968D0"/>
    <w:rsid w:val="0099697A"/>
    <w:rsid w:val="00997BCD"/>
    <w:rsid w:val="009A058A"/>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21D"/>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3EF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4E34"/>
    <w:rsid w:val="00AC4FF8"/>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709"/>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4A3"/>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B2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0E50"/>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1CF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09E"/>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A72"/>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41A"/>
    <w:rsid w:val="00D5642E"/>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6C02"/>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DB7"/>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4E23"/>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343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4E4"/>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5FC4"/>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557"/>
    <w:rsid w:val="00ED5712"/>
    <w:rsid w:val="00ED5869"/>
    <w:rsid w:val="00ED69A2"/>
    <w:rsid w:val="00ED6B15"/>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2BC5"/>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92A"/>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1DE9"/>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368"/>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5539C0"/>
    <w:rsid w:val="015E6C0D"/>
    <w:rsid w:val="018D0C89"/>
    <w:rsid w:val="01C74429"/>
    <w:rsid w:val="02071A61"/>
    <w:rsid w:val="02087140"/>
    <w:rsid w:val="02557C87"/>
    <w:rsid w:val="025D0B7C"/>
    <w:rsid w:val="02887C75"/>
    <w:rsid w:val="028B78FA"/>
    <w:rsid w:val="02AA2D1E"/>
    <w:rsid w:val="02BF26CE"/>
    <w:rsid w:val="03CF104D"/>
    <w:rsid w:val="04077C74"/>
    <w:rsid w:val="045D0421"/>
    <w:rsid w:val="04C1489D"/>
    <w:rsid w:val="04EC0D9E"/>
    <w:rsid w:val="04F24259"/>
    <w:rsid w:val="051A5D3D"/>
    <w:rsid w:val="05247189"/>
    <w:rsid w:val="05263FCE"/>
    <w:rsid w:val="05340E11"/>
    <w:rsid w:val="0552711D"/>
    <w:rsid w:val="056A1C9B"/>
    <w:rsid w:val="05C3315A"/>
    <w:rsid w:val="063C5B77"/>
    <w:rsid w:val="066A5D57"/>
    <w:rsid w:val="066E5E38"/>
    <w:rsid w:val="06C8076C"/>
    <w:rsid w:val="06F572D7"/>
    <w:rsid w:val="07077FAB"/>
    <w:rsid w:val="07204389"/>
    <w:rsid w:val="07593D76"/>
    <w:rsid w:val="075C2E10"/>
    <w:rsid w:val="079F7DB2"/>
    <w:rsid w:val="07E53B9A"/>
    <w:rsid w:val="07FA213C"/>
    <w:rsid w:val="081E6D6D"/>
    <w:rsid w:val="08505713"/>
    <w:rsid w:val="087A0AE8"/>
    <w:rsid w:val="087A5240"/>
    <w:rsid w:val="08E077C2"/>
    <w:rsid w:val="09220880"/>
    <w:rsid w:val="09280ABC"/>
    <w:rsid w:val="092812A6"/>
    <w:rsid w:val="09636323"/>
    <w:rsid w:val="098D3850"/>
    <w:rsid w:val="099B7DA8"/>
    <w:rsid w:val="09B7034B"/>
    <w:rsid w:val="09D1115B"/>
    <w:rsid w:val="09EA4E3A"/>
    <w:rsid w:val="09EF4241"/>
    <w:rsid w:val="0A16508C"/>
    <w:rsid w:val="0ABF6E8B"/>
    <w:rsid w:val="0B702276"/>
    <w:rsid w:val="0B786458"/>
    <w:rsid w:val="0B867A32"/>
    <w:rsid w:val="0B8F2518"/>
    <w:rsid w:val="0BBB18FD"/>
    <w:rsid w:val="0BFC1F23"/>
    <w:rsid w:val="0C89417E"/>
    <w:rsid w:val="0C9A1CEE"/>
    <w:rsid w:val="0D704281"/>
    <w:rsid w:val="0D7C7ACB"/>
    <w:rsid w:val="0DA30DBB"/>
    <w:rsid w:val="0DEB5944"/>
    <w:rsid w:val="0DEC5551"/>
    <w:rsid w:val="0DFE6B8C"/>
    <w:rsid w:val="0E3C48B0"/>
    <w:rsid w:val="0E3E7F91"/>
    <w:rsid w:val="0E484B44"/>
    <w:rsid w:val="0EF45B7A"/>
    <w:rsid w:val="10414341"/>
    <w:rsid w:val="105950EE"/>
    <w:rsid w:val="1084517E"/>
    <w:rsid w:val="109245A4"/>
    <w:rsid w:val="10AF5F1A"/>
    <w:rsid w:val="11BC5A41"/>
    <w:rsid w:val="11C93240"/>
    <w:rsid w:val="11EB7BBD"/>
    <w:rsid w:val="123E72E8"/>
    <w:rsid w:val="124671F2"/>
    <w:rsid w:val="124945E9"/>
    <w:rsid w:val="12BE30A6"/>
    <w:rsid w:val="12D74483"/>
    <w:rsid w:val="1326494B"/>
    <w:rsid w:val="135F1116"/>
    <w:rsid w:val="13B0571C"/>
    <w:rsid w:val="13B85B17"/>
    <w:rsid w:val="13D96576"/>
    <w:rsid w:val="13FD7E0B"/>
    <w:rsid w:val="14107EB2"/>
    <w:rsid w:val="14163AD3"/>
    <w:rsid w:val="14177275"/>
    <w:rsid w:val="1440788B"/>
    <w:rsid w:val="144F4B48"/>
    <w:rsid w:val="14C7227E"/>
    <w:rsid w:val="15167979"/>
    <w:rsid w:val="15AE0BA6"/>
    <w:rsid w:val="16141C54"/>
    <w:rsid w:val="1628131B"/>
    <w:rsid w:val="166E4B8A"/>
    <w:rsid w:val="169950F3"/>
    <w:rsid w:val="16C831A6"/>
    <w:rsid w:val="16CF12AD"/>
    <w:rsid w:val="16E31BF5"/>
    <w:rsid w:val="170C518C"/>
    <w:rsid w:val="174F1BF6"/>
    <w:rsid w:val="179124E1"/>
    <w:rsid w:val="17AF4C0E"/>
    <w:rsid w:val="17FC6725"/>
    <w:rsid w:val="185540E5"/>
    <w:rsid w:val="18B355AA"/>
    <w:rsid w:val="18BA2B72"/>
    <w:rsid w:val="18E401AA"/>
    <w:rsid w:val="19324167"/>
    <w:rsid w:val="195C4DDA"/>
    <w:rsid w:val="195E2891"/>
    <w:rsid w:val="19774081"/>
    <w:rsid w:val="19CE05F3"/>
    <w:rsid w:val="19D2161A"/>
    <w:rsid w:val="1A091418"/>
    <w:rsid w:val="1A0950B1"/>
    <w:rsid w:val="1A4B55E6"/>
    <w:rsid w:val="1A883817"/>
    <w:rsid w:val="1A8953F5"/>
    <w:rsid w:val="1A8A3EA6"/>
    <w:rsid w:val="1A8D50A8"/>
    <w:rsid w:val="1A8E2DF7"/>
    <w:rsid w:val="1AE22530"/>
    <w:rsid w:val="1AEE2EFD"/>
    <w:rsid w:val="1AF1515C"/>
    <w:rsid w:val="1B2534D4"/>
    <w:rsid w:val="1B352338"/>
    <w:rsid w:val="1B364553"/>
    <w:rsid w:val="1B8B02C4"/>
    <w:rsid w:val="1C5B0E96"/>
    <w:rsid w:val="1C951B35"/>
    <w:rsid w:val="1D1C5FCC"/>
    <w:rsid w:val="1D287116"/>
    <w:rsid w:val="1D345C91"/>
    <w:rsid w:val="1D546A28"/>
    <w:rsid w:val="1DB7314C"/>
    <w:rsid w:val="1DBE7C4D"/>
    <w:rsid w:val="1E0C78D5"/>
    <w:rsid w:val="1E216E2B"/>
    <w:rsid w:val="1E3C7C36"/>
    <w:rsid w:val="1EB5774F"/>
    <w:rsid w:val="1ECB75F2"/>
    <w:rsid w:val="1F483424"/>
    <w:rsid w:val="1F4C5D73"/>
    <w:rsid w:val="1F745056"/>
    <w:rsid w:val="1F9F5CC7"/>
    <w:rsid w:val="1FA44851"/>
    <w:rsid w:val="1FCC75E6"/>
    <w:rsid w:val="2041735A"/>
    <w:rsid w:val="20D876A6"/>
    <w:rsid w:val="20E57BA5"/>
    <w:rsid w:val="20FA2D7D"/>
    <w:rsid w:val="210C684B"/>
    <w:rsid w:val="21177785"/>
    <w:rsid w:val="212C561F"/>
    <w:rsid w:val="218F104D"/>
    <w:rsid w:val="21E75DD3"/>
    <w:rsid w:val="21F47082"/>
    <w:rsid w:val="22175AF1"/>
    <w:rsid w:val="22A46395"/>
    <w:rsid w:val="22D9572F"/>
    <w:rsid w:val="232B24D5"/>
    <w:rsid w:val="23387DD1"/>
    <w:rsid w:val="237A0672"/>
    <w:rsid w:val="23827D42"/>
    <w:rsid w:val="238411B5"/>
    <w:rsid w:val="23B356CB"/>
    <w:rsid w:val="23DE6AC8"/>
    <w:rsid w:val="243D4823"/>
    <w:rsid w:val="24956E83"/>
    <w:rsid w:val="24BD5AD5"/>
    <w:rsid w:val="24C8775E"/>
    <w:rsid w:val="24DD1AA9"/>
    <w:rsid w:val="24DE5462"/>
    <w:rsid w:val="24E57632"/>
    <w:rsid w:val="25284340"/>
    <w:rsid w:val="25AB4101"/>
    <w:rsid w:val="25B90C15"/>
    <w:rsid w:val="25BB169B"/>
    <w:rsid w:val="269354CB"/>
    <w:rsid w:val="269551A0"/>
    <w:rsid w:val="26A67E7C"/>
    <w:rsid w:val="26E03714"/>
    <w:rsid w:val="26E41010"/>
    <w:rsid w:val="271567FD"/>
    <w:rsid w:val="2772423D"/>
    <w:rsid w:val="279A614A"/>
    <w:rsid w:val="27AC0138"/>
    <w:rsid w:val="27C272BD"/>
    <w:rsid w:val="27E32227"/>
    <w:rsid w:val="282B3658"/>
    <w:rsid w:val="284D51D9"/>
    <w:rsid w:val="28546167"/>
    <w:rsid w:val="28C757A0"/>
    <w:rsid w:val="28FD6D09"/>
    <w:rsid w:val="29A86573"/>
    <w:rsid w:val="29B11D48"/>
    <w:rsid w:val="29D45AE7"/>
    <w:rsid w:val="2A8B2084"/>
    <w:rsid w:val="2B1A44F5"/>
    <w:rsid w:val="2B7A05A5"/>
    <w:rsid w:val="2B7D53C7"/>
    <w:rsid w:val="2B825D30"/>
    <w:rsid w:val="2BA363C6"/>
    <w:rsid w:val="2BC66D62"/>
    <w:rsid w:val="2BDA20A7"/>
    <w:rsid w:val="2BDB7633"/>
    <w:rsid w:val="2D2D4762"/>
    <w:rsid w:val="2D3A1BFA"/>
    <w:rsid w:val="2D680A0C"/>
    <w:rsid w:val="2DBE4505"/>
    <w:rsid w:val="2E2275A5"/>
    <w:rsid w:val="2E2B6AD7"/>
    <w:rsid w:val="2E8275F3"/>
    <w:rsid w:val="2E95710A"/>
    <w:rsid w:val="2EEF4ED8"/>
    <w:rsid w:val="2F21692A"/>
    <w:rsid w:val="2F5B427F"/>
    <w:rsid w:val="2F83340E"/>
    <w:rsid w:val="2FD618AA"/>
    <w:rsid w:val="2FD91648"/>
    <w:rsid w:val="302A4214"/>
    <w:rsid w:val="30360B0D"/>
    <w:rsid w:val="307A2D53"/>
    <w:rsid w:val="30DE2E89"/>
    <w:rsid w:val="30F028CC"/>
    <w:rsid w:val="30F456B7"/>
    <w:rsid w:val="3157558E"/>
    <w:rsid w:val="317D3783"/>
    <w:rsid w:val="31A20D1D"/>
    <w:rsid w:val="31C0347B"/>
    <w:rsid w:val="31F760EA"/>
    <w:rsid w:val="31F94074"/>
    <w:rsid w:val="31FC05CA"/>
    <w:rsid w:val="3205125D"/>
    <w:rsid w:val="323E3977"/>
    <w:rsid w:val="32852D31"/>
    <w:rsid w:val="335F0DD0"/>
    <w:rsid w:val="337804CA"/>
    <w:rsid w:val="33C31397"/>
    <w:rsid w:val="34312DE2"/>
    <w:rsid w:val="343A1E0D"/>
    <w:rsid w:val="344B66F5"/>
    <w:rsid w:val="34B972A5"/>
    <w:rsid w:val="34C5219B"/>
    <w:rsid w:val="34CC18CD"/>
    <w:rsid w:val="34CF23CE"/>
    <w:rsid w:val="34FA4274"/>
    <w:rsid w:val="352237FE"/>
    <w:rsid w:val="35FF581D"/>
    <w:rsid w:val="36604066"/>
    <w:rsid w:val="36765824"/>
    <w:rsid w:val="36861659"/>
    <w:rsid w:val="36E01C9B"/>
    <w:rsid w:val="36E0506A"/>
    <w:rsid w:val="371A13FD"/>
    <w:rsid w:val="37215DAE"/>
    <w:rsid w:val="37765FC4"/>
    <w:rsid w:val="378C1D0E"/>
    <w:rsid w:val="379323FF"/>
    <w:rsid w:val="37E46985"/>
    <w:rsid w:val="37FE3DBE"/>
    <w:rsid w:val="383674B1"/>
    <w:rsid w:val="387A2DEA"/>
    <w:rsid w:val="38B8527D"/>
    <w:rsid w:val="38DF039E"/>
    <w:rsid w:val="39011AA7"/>
    <w:rsid w:val="39301C13"/>
    <w:rsid w:val="39557C0D"/>
    <w:rsid w:val="395755DB"/>
    <w:rsid w:val="39734BA1"/>
    <w:rsid w:val="39DC0E57"/>
    <w:rsid w:val="39F33306"/>
    <w:rsid w:val="39F83F87"/>
    <w:rsid w:val="3A2B0CF2"/>
    <w:rsid w:val="3AB71BF2"/>
    <w:rsid w:val="3ACA5670"/>
    <w:rsid w:val="3ADB474B"/>
    <w:rsid w:val="3AEA46E4"/>
    <w:rsid w:val="3B1D4F64"/>
    <w:rsid w:val="3B1F76D1"/>
    <w:rsid w:val="3B4840B2"/>
    <w:rsid w:val="3B540273"/>
    <w:rsid w:val="3B66579B"/>
    <w:rsid w:val="3B9B2D77"/>
    <w:rsid w:val="3BE65304"/>
    <w:rsid w:val="3C0237B7"/>
    <w:rsid w:val="3C084D88"/>
    <w:rsid w:val="3C157564"/>
    <w:rsid w:val="3C8C51F2"/>
    <w:rsid w:val="3C977943"/>
    <w:rsid w:val="3C982F58"/>
    <w:rsid w:val="3CB01E05"/>
    <w:rsid w:val="3CBA2540"/>
    <w:rsid w:val="3CC07A30"/>
    <w:rsid w:val="3D255ECD"/>
    <w:rsid w:val="3D3932A7"/>
    <w:rsid w:val="3D436353"/>
    <w:rsid w:val="3D444324"/>
    <w:rsid w:val="3D94108D"/>
    <w:rsid w:val="3DEF1191"/>
    <w:rsid w:val="3E1D70F1"/>
    <w:rsid w:val="3E265DDF"/>
    <w:rsid w:val="3E360BBE"/>
    <w:rsid w:val="3E4C7393"/>
    <w:rsid w:val="3E514A35"/>
    <w:rsid w:val="3E69300A"/>
    <w:rsid w:val="3E854FD0"/>
    <w:rsid w:val="3EA11018"/>
    <w:rsid w:val="3EB3557B"/>
    <w:rsid w:val="3EE55590"/>
    <w:rsid w:val="3F21745B"/>
    <w:rsid w:val="3F6F4090"/>
    <w:rsid w:val="3F836437"/>
    <w:rsid w:val="403A3A3D"/>
    <w:rsid w:val="40495535"/>
    <w:rsid w:val="40842C12"/>
    <w:rsid w:val="40AD420F"/>
    <w:rsid w:val="40CD078A"/>
    <w:rsid w:val="40DB6255"/>
    <w:rsid w:val="40E10281"/>
    <w:rsid w:val="41032A71"/>
    <w:rsid w:val="41194E92"/>
    <w:rsid w:val="412840FB"/>
    <w:rsid w:val="41587249"/>
    <w:rsid w:val="419F76AF"/>
    <w:rsid w:val="41B359D0"/>
    <w:rsid w:val="41B56B37"/>
    <w:rsid w:val="41F00D80"/>
    <w:rsid w:val="422416BC"/>
    <w:rsid w:val="42324B71"/>
    <w:rsid w:val="4278113B"/>
    <w:rsid w:val="429D6505"/>
    <w:rsid w:val="42B7667B"/>
    <w:rsid w:val="42D04217"/>
    <w:rsid w:val="42D72CEC"/>
    <w:rsid w:val="434504D6"/>
    <w:rsid w:val="43560030"/>
    <w:rsid w:val="436A053E"/>
    <w:rsid w:val="43742162"/>
    <w:rsid w:val="43B0303F"/>
    <w:rsid w:val="43F55BCF"/>
    <w:rsid w:val="440D1A24"/>
    <w:rsid w:val="449117CC"/>
    <w:rsid w:val="44C26E97"/>
    <w:rsid w:val="45160FE2"/>
    <w:rsid w:val="45177187"/>
    <w:rsid w:val="451851C3"/>
    <w:rsid w:val="457C6541"/>
    <w:rsid w:val="45B50731"/>
    <w:rsid w:val="46CB1A4F"/>
    <w:rsid w:val="46D0478F"/>
    <w:rsid w:val="46E12883"/>
    <w:rsid w:val="475810E3"/>
    <w:rsid w:val="47A838B7"/>
    <w:rsid w:val="4816128A"/>
    <w:rsid w:val="48A45ABB"/>
    <w:rsid w:val="48A913E3"/>
    <w:rsid w:val="48BB1CC6"/>
    <w:rsid w:val="48C8782B"/>
    <w:rsid w:val="48D662CD"/>
    <w:rsid w:val="48E1054A"/>
    <w:rsid w:val="48F9441F"/>
    <w:rsid w:val="493B1F55"/>
    <w:rsid w:val="49574159"/>
    <w:rsid w:val="497E0E3E"/>
    <w:rsid w:val="49EF53F0"/>
    <w:rsid w:val="4A1404F7"/>
    <w:rsid w:val="4A2A5135"/>
    <w:rsid w:val="4A42584F"/>
    <w:rsid w:val="4A62606A"/>
    <w:rsid w:val="4A852B22"/>
    <w:rsid w:val="4A8F7E8F"/>
    <w:rsid w:val="4A9F72BE"/>
    <w:rsid w:val="4AC75FFB"/>
    <w:rsid w:val="4B1F1E03"/>
    <w:rsid w:val="4B2826F8"/>
    <w:rsid w:val="4B2C098A"/>
    <w:rsid w:val="4B415264"/>
    <w:rsid w:val="4B4570D5"/>
    <w:rsid w:val="4B4E0798"/>
    <w:rsid w:val="4B5D6832"/>
    <w:rsid w:val="4B912B1E"/>
    <w:rsid w:val="4B965E6E"/>
    <w:rsid w:val="4BDC550C"/>
    <w:rsid w:val="4BF4395C"/>
    <w:rsid w:val="4C347692"/>
    <w:rsid w:val="4C8716BB"/>
    <w:rsid w:val="4CC35907"/>
    <w:rsid w:val="4CF61F0A"/>
    <w:rsid w:val="4D0536B3"/>
    <w:rsid w:val="4D3B1ED5"/>
    <w:rsid w:val="4D3E69C3"/>
    <w:rsid w:val="4D8409ED"/>
    <w:rsid w:val="4D8D55F3"/>
    <w:rsid w:val="4D936D3C"/>
    <w:rsid w:val="4D936FD1"/>
    <w:rsid w:val="4DD91993"/>
    <w:rsid w:val="4E721596"/>
    <w:rsid w:val="4E884C06"/>
    <w:rsid w:val="4F021BCA"/>
    <w:rsid w:val="4F1B3876"/>
    <w:rsid w:val="4F8B4010"/>
    <w:rsid w:val="4FDC4458"/>
    <w:rsid w:val="4FDE071B"/>
    <w:rsid w:val="506A5EDC"/>
    <w:rsid w:val="509574BE"/>
    <w:rsid w:val="50ED7893"/>
    <w:rsid w:val="513C3582"/>
    <w:rsid w:val="513C44A2"/>
    <w:rsid w:val="51977C21"/>
    <w:rsid w:val="51B43660"/>
    <w:rsid w:val="52447E05"/>
    <w:rsid w:val="525B486B"/>
    <w:rsid w:val="528A37B8"/>
    <w:rsid w:val="52B63A27"/>
    <w:rsid w:val="52B82607"/>
    <w:rsid w:val="53233084"/>
    <w:rsid w:val="53296BFE"/>
    <w:rsid w:val="54147C2A"/>
    <w:rsid w:val="543336E4"/>
    <w:rsid w:val="545F7F08"/>
    <w:rsid w:val="546469A3"/>
    <w:rsid w:val="54762A37"/>
    <w:rsid w:val="547C7579"/>
    <w:rsid w:val="54975B22"/>
    <w:rsid w:val="54DB77D3"/>
    <w:rsid w:val="552E0026"/>
    <w:rsid w:val="55571C41"/>
    <w:rsid w:val="555B482A"/>
    <w:rsid w:val="55765E3A"/>
    <w:rsid w:val="55AB0A3D"/>
    <w:rsid w:val="575D1A32"/>
    <w:rsid w:val="576069B4"/>
    <w:rsid w:val="579635E6"/>
    <w:rsid w:val="58076D95"/>
    <w:rsid w:val="5818420C"/>
    <w:rsid w:val="583A4096"/>
    <w:rsid w:val="5881689D"/>
    <w:rsid w:val="588E576A"/>
    <w:rsid w:val="591E1CF6"/>
    <w:rsid w:val="594133C7"/>
    <w:rsid w:val="595354BE"/>
    <w:rsid w:val="599C2B9B"/>
    <w:rsid w:val="59AA6DED"/>
    <w:rsid w:val="59AB7929"/>
    <w:rsid w:val="5A252292"/>
    <w:rsid w:val="5A311C0B"/>
    <w:rsid w:val="5A5A6107"/>
    <w:rsid w:val="5AE03F63"/>
    <w:rsid w:val="5B126ADD"/>
    <w:rsid w:val="5B55524B"/>
    <w:rsid w:val="5C6130E6"/>
    <w:rsid w:val="5C917815"/>
    <w:rsid w:val="5CD267C6"/>
    <w:rsid w:val="5D0A2373"/>
    <w:rsid w:val="5D3830B2"/>
    <w:rsid w:val="5D497355"/>
    <w:rsid w:val="5D5E7B21"/>
    <w:rsid w:val="5D6313F0"/>
    <w:rsid w:val="5E981F27"/>
    <w:rsid w:val="5EBB328D"/>
    <w:rsid w:val="5ED71CB6"/>
    <w:rsid w:val="5F2B0CC9"/>
    <w:rsid w:val="5F4F0C72"/>
    <w:rsid w:val="5F684D31"/>
    <w:rsid w:val="5F754290"/>
    <w:rsid w:val="5FF977BB"/>
    <w:rsid w:val="60706D00"/>
    <w:rsid w:val="60C42297"/>
    <w:rsid w:val="61131A15"/>
    <w:rsid w:val="61307E76"/>
    <w:rsid w:val="6138147B"/>
    <w:rsid w:val="61425379"/>
    <w:rsid w:val="616506EE"/>
    <w:rsid w:val="61731CB4"/>
    <w:rsid w:val="61A930D4"/>
    <w:rsid w:val="61AA5F0C"/>
    <w:rsid w:val="61BE5E24"/>
    <w:rsid w:val="61C575E4"/>
    <w:rsid w:val="61D851CF"/>
    <w:rsid w:val="61FB2671"/>
    <w:rsid w:val="61FD4F37"/>
    <w:rsid w:val="62354F9F"/>
    <w:rsid w:val="6249248A"/>
    <w:rsid w:val="625B0B94"/>
    <w:rsid w:val="63153042"/>
    <w:rsid w:val="6340727D"/>
    <w:rsid w:val="63765C24"/>
    <w:rsid w:val="63BB7A07"/>
    <w:rsid w:val="64153E58"/>
    <w:rsid w:val="641F3C5E"/>
    <w:rsid w:val="646F0F12"/>
    <w:rsid w:val="64B108EE"/>
    <w:rsid w:val="64C37BF6"/>
    <w:rsid w:val="64CC61F6"/>
    <w:rsid w:val="64DD4813"/>
    <w:rsid w:val="64E85452"/>
    <w:rsid w:val="65385EEE"/>
    <w:rsid w:val="65480ACF"/>
    <w:rsid w:val="655568B1"/>
    <w:rsid w:val="65864EAB"/>
    <w:rsid w:val="65BF3A9F"/>
    <w:rsid w:val="65D813BD"/>
    <w:rsid w:val="661638B9"/>
    <w:rsid w:val="66451FEB"/>
    <w:rsid w:val="667B444F"/>
    <w:rsid w:val="668301E1"/>
    <w:rsid w:val="6688655B"/>
    <w:rsid w:val="66BE4C7A"/>
    <w:rsid w:val="66D85BAB"/>
    <w:rsid w:val="66E6400F"/>
    <w:rsid w:val="67013C21"/>
    <w:rsid w:val="671B5AC7"/>
    <w:rsid w:val="67424E02"/>
    <w:rsid w:val="67482DF0"/>
    <w:rsid w:val="677728CD"/>
    <w:rsid w:val="679F63C9"/>
    <w:rsid w:val="6852376A"/>
    <w:rsid w:val="688164F2"/>
    <w:rsid w:val="688463E5"/>
    <w:rsid w:val="68A7782F"/>
    <w:rsid w:val="68BF68E2"/>
    <w:rsid w:val="68D046DE"/>
    <w:rsid w:val="6914304B"/>
    <w:rsid w:val="69403126"/>
    <w:rsid w:val="69B85A4F"/>
    <w:rsid w:val="69C75A92"/>
    <w:rsid w:val="6A181090"/>
    <w:rsid w:val="6A60003D"/>
    <w:rsid w:val="6A8721C4"/>
    <w:rsid w:val="6A931E24"/>
    <w:rsid w:val="6AAA09E6"/>
    <w:rsid w:val="6B103973"/>
    <w:rsid w:val="6B34732D"/>
    <w:rsid w:val="6BB467A5"/>
    <w:rsid w:val="6BBB5C9F"/>
    <w:rsid w:val="6C6C0040"/>
    <w:rsid w:val="6C897209"/>
    <w:rsid w:val="6CB30550"/>
    <w:rsid w:val="6CE21BA0"/>
    <w:rsid w:val="6D7D4118"/>
    <w:rsid w:val="6DB0493E"/>
    <w:rsid w:val="6DD00308"/>
    <w:rsid w:val="6DED022D"/>
    <w:rsid w:val="6DF32C94"/>
    <w:rsid w:val="6E2B23E0"/>
    <w:rsid w:val="6E3D4BCD"/>
    <w:rsid w:val="6EBF7EAF"/>
    <w:rsid w:val="6EE500E5"/>
    <w:rsid w:val="6EF8377E"/>
    <w:rsid w:val="6EFD3789"/>
    <w:rsid w:val="6F204BED"/>
    <w:rsid w:val="6F8D0707"/>
    <w:rsid w:val="6FD04F05"/>
    <w:rsid w:val="7004779F"/>
    <w:rsid w:val="701319AA"/>
    <w:rsid w:val="704C1207"/>
    <w:rsid w:val="706B5E85"/>
    <w:rsid w:val="709047CA"/>
    <w:rsid w:val="709C3961"/>
    <w:rsid w:val="70CD2AE1"/>
    <w:rsid w:val="70E7021E"/>
    <w:rsid w:val="71211F2C"/>
    <w:rsid w:val="71461992"/>
    <w:rsid w:val="71793EC4"/>
    <w:rsid w:val="718553FF"/>
    <w:rsid w:val="719941B8"/>
    <w:rsid w:val="71BB5B9C"/>
    <w:rsid w:val="71D64B35"/>
    <w:rsid w:val="71E52585"/>
    <w:rsid w:val="72685E10"/>
    <w:rsid w:val="728D342C"/>
    <w:rsid w:val="729329B5"/>
    <w:rsid w:val="72BD3566"/>
    <w:rsid w:val="72D43805"/>
    <w:rsid w:val="72DA05E4"/>
    <w:rsid w:val="72DA1C4E"/>
    <w:rsid w:val="72EE2B26"/>
    <w:rsid w:val="730F6E73"/>
    <w:rsid w:val="73245D03"/>
    <w:rsid w:val="737D359B"/>
    <w:rsid w:val="73B510E8"/>
    <w:rsid w:val="73EE1A11"/>
    <w:rsid w:val="740236E6"/>
    <w:rsid w:val="74344576"/>
    <w:rsid w:val="74527321"/>
    <w:rsid w:val="74596F85"/>
    <w:rsid w:val="74CD3C95"/>
    <w:rsid w:val="74DB24AB"/>
    <w:rsid w:val="75291143"/>
    <w:rsid w:val="75524116"/>
    <w:rsid w:val="75B62C87"/>
    <w:rsid w:val="760C255E"/>
    <w:rsid w:val="764167B0"/>
    <w:rsid w:val="767501F9"/>
    <w:rsid w:val="767F6066"/>
    <w:rsid w:val="76C502E5"/>
    <w:rsid w:val="77121AE5"/>
    <w:rsid w:val="773F40B1"/>
    <w:rsid w:val="77523735"/>
    <w:rsid w:val="77615379"/>
    <w:rsid w:val="77B41AFA"/>
    <w:rsid w:val="781F35ED"/>
    <w:rsid w:val="784242A9"/>
    <w:rsid w:val="78864E82"/>
    <w:rsid w:val="79004CC3"/>
    <w:rsid w:val="79070A55"/>
    <w:rsid w:val="794256DF"/>
    <w:rsid w:val="797D04F4"/>
    <w:rsid w:val="79A24D43"/>
    <w:rsid w:val="79AD1395"/>
    <w:rsid w:val="79D73ACF"/>
    <w:rsid w:val="79FC7092"/>
    <w:rsid w:val="7A0A7341"/>
    <w:rsid w:val="7A0B4E94"/>
    <w:rsid w:val="7A5813F8"/>
    <w:rsid w:val="7A63739E"/>
    <w:rsid w:val="7A8D418E"/>
    <w:rsid w:val="7AC10953"/>
    <w:rsid w:val="7B4707E1"/>
    <w:rsid w:val="7B795489"/>
    <w:rsid w:val="7B9F3D6D"/>
    <w:rsid w:val="7BBC6D58"/>
    <w:rsid w:val="7BD40626"/>
    <w:rsid w:val="7C672A14"/>
    <w:rsid w:val="7C8F34DB"/>
    <w:rsid w:val="7CF06EAD"/>
    <w:rsid w:val="7D32101D"/>
    <w:rsid w:val="7E3B3F1B"/>
    <w:rsid w:val="7E3E4929"/>
    <w:rsid w:val="7E6416AA"/>
    <w:rsid w:val="7E9A49AC"/>
    <w:rsid w:val="7EA8525B"/>
    <w:rsid w:val="7EEC4C69"/>
    <w:rsid w:val="7F604257"/>
    <w:rsid w:val="7F7C2835"/>
    <w:rsid w:val="7FBE4999"/>
    <w:rsid w:val="7FC3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3"/>
    <w:link w:val="179"/>
    <w:autoRedefine/>
    <w:qFormat/>
    <w:uiPriority w:val="0"/>
    <w:pPr>
      <w:keepNext/>
      <w:jc w:val="center"/>
      <w:outlineLvl w:val="0"/>
    </w:pPr>
    <w:rPr>
      <w:rFonts w:ascii="Times New Roman" w:hAnsi="Times New Roman" w:cs="Times New Roman"/>
      <w:kern w:val="2"/>
      <w:sz w:val="28"/>
    </w:rPr>
  </w:style>
  <w:style w:type="paragraph" w:styleId="3">
    <w:name w:val="heading 2"/>
    <w:basedOn w:val="1"/>
    <w:next w:val="1"/>
    <w:link w:val="84"/>
    <w:autoRedefine/>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link w:val="85"/>
    <w:autoRedefine/>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87"/>
    <w:autoRedefine/>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8"/>
    <w:autoRedefine/>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9"/>
    <w:autoRedefine/>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0">
    <w:name w:val="heading 7"/>
    <w:basedOn w:val="1"/>
    <w:next w:val="8"/>
    <w:link w:val="90"/>
    <w:autoRedefine/>
    <w:qFormat/>
    <w:uiPriority w:val="9"/>
    <w:pPr>
      <w:keepNext/>
      <w:keepLines/>
      <w:numPr>
        <w:ilvl w:val="6"/>
        <w:numId w:val="1"/>
      </w:numPr>
      <w:spacing w:before="240" w:after="64" w:line="320" w:lineRule="auto"/>
      <w:outlineLvl w:val="6"/>
    </w:pPr>
    <w:rPr>
      <w:rFonts w:cs="Times New Roman"/>
      <w:b/>
      <w:bCs/>
      <w:spacing w:val="6"/>
    </w:rPr>
  </w:style>
  <w:style w:type="paragraph" w:styleId="11">
    <w:name w:val="heading 8"/>
    <w:basedOn w:val="1"/>
    <w:next w:val="8"/>
    <w:link w:val="91"/>
    <w:autoRedefine/>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2">
    <w:name w:val="heading 9"/>
    <w:basedOn w:val="1"/>
    <w:next w:val="8"/>
    <w:link w:val="92"/>
    <w:autoRedefine/>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3">
    <w:name w:val="Default Paragraph Font"/>
    <w:autoRedefine/>
    <w:qFormat/>
    <w:uiPriority w:val="0"/>
  </w:style>
  <w:style w:type="table" w:default="1" w:styleId="61">
    <w:name w:val="Normal Table"/>
    <w:autoRedefine/>
    <w:qFormat/>
    <w:uiPriority w:val="0"/>
    <w:tblPr>
      <w:tblCellMar>
        <w:top w:w="0" w:type="dxa"/>
        <w:left w:w="108" w:type="dxa"/>
        <w:bottom w:w="0" w:type="dxa"/>
        <w:right w:w="108" w:type="dxa"/>
      </w:tblCellMar>
    </w:tblPr>
  </w:style>
  <w:style w:type="paragraph" w:styleId="8">
    <w:name w:val="Normal Indent"/>
    <w:basedOn w:val="1"/>
    <w:next w:val="9"/>
    <w:link w:val="86"/>
    <w:autoRedefine/>
    <w:qFormat/>
    <w:uiPriority w:val="0"/>
    <w:pPr>
      <w:ind w:firstLine="420" w:firstLineChars="200"/>
    </w:pPr>
    <w:rPr>
      <w:rFonts w:ascii="Times New Roman" w:hAnsi="Times New Roman" w:cs="Times New Roman"/>
      <w:kern w:val="2"/>
      <w:sz w:val="21"/>
    </w:rPr>
  </w:style>
  <w:style w:type="paragraph" w:styleId="9">
    <w:name w:val="Body Text Indent"/>
    <w:basedOn w:val="1"/>
    <w:next w:val="8"/>
    <w:link w:val="99"/>
    <w:autoRedefine/>
    <w:qFormat/>
    <w:uiPriority w:val="0"/>
    <w:pPr>
      <w:spacing w:after="120"/>
      <w:ind w:left="420" w:leftChars="200"/>
    </w:pPr>
    <w:rPr>
      <w:rFonts w:ascii="Times New Roman" w:hAnsi="Times New Roman" w:cs="Times New Roman"/>
      <w:kern w:val="2"/>
      <w:sz w:val="21"/>
    </w:rPr>
  </w:style>
  <w:style w:type="paragraph" w:styleId="13">
    <w:name w:val="toc 7"/>
    <w:basedOn w:val="1"/>
    <w:next w:val="1"/>
    <w:autoRedefine/>
    <w:qFormat/>
    <w:uiPriority w:val="39"/>
    <w:pPr>
      <w:widowControl w:val="0"/>
      <w:ind w:left="1050"/>
    </w:pPr>
    <w:rPr>
      <w:rFonts w:ascii="Calibri" w:hAnsi="Calibri" w:cs="Calibri"/>
      <w:kern w:val="2"/>
      <w:sz w:val="20"/>
      <w:szCs w:val="20"/>
    </w:rPr>
  </w:style>
  <w:style w:type="paragraph" w:styleId="14">
    <w:name w:val="List Number 2"/>
    <w:basedOn w:val="1"/>
    <w:autoRedefine/>
    <w:qFormat/>
    <w:uiPriority w:val="0"/>
    <w:pPr>
      <w:tabs>
        <w:tab w:val="left" w:pos="1697"/>
      </w:tabs>
      <w:spacing w:afterLines="50"/>
      <w:ind w:left="1697" w:hanging="420"/>
    </w:pPr>
    <w:rPr>
      <w:rFonts w:ascii="Times New Roman" w:hAnsi="Times New Roman" w:cs="Times New Roman"/>
      <w:szCs w:val="20"/>
    </w:rPr>
  </w:style>
  <w:style w:type="paragraph" w:styleId="15">
    <w:name w:val="List Bullet 4"/>
    <w:basedOn w:val="1"/>
    <w:autoRedefine/>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List Number"/>
    <w:basedOn w:val="1"/>
    <w:autoRedefine/>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93"/>
    <w:autoRedefine/>
    <w:qFormat/>
    <w:uiPriority w:val="0"/>
    <w:pPr>
      <w:widowControl w:val="0"/>
      <w:jc w:val="both"/>
    </w:pPr>
    <w:rPr>
      <w:rFonts w:ascii="Arial" w:hAnsi="Arial" w:eastAsia="黑体" w:cs="Times New Roman"/>
      <w:kern w:val="2"/>
    </w:rPr>
  </w:style>
  <w:style w:type="paragraph" w:styleId="18">
    <w:name w:val="List Bullet"/>
    <w:basedOn w:val="1"/>
    <w:autoRedefine/>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94"/>
    <w:autoRedefine/>
    <w:qFormat/>
    <w:uiPriority w:val="99"/>
    <w:rPr>
      <w:rFonts w:hAnsi="Calibri" w:cs="Times New Roman"/>
      <w:kern w:val="2"/>
      <w:sz w:val="18"/>
      <w:szCs w:val="18"/>
    </w:rPr>
  </w:style>
  <w:style w:type="paragraph" w:styleId="20">
    <w:name w:val="toa heading"/>
    <w:basedOn w:val="1"/>
    <w:next w:val="1"/>
    <w:autoRedefine/>
    <w:qFormat/>
    <w:uiPriority w:val="0"/>
    <w:pPr>
      <w:spacing w:before="120"/>
    </w:pPr>
    <w:rPr>
      <w:rFonts w:ascii="Arial" w:hAnsi="Arial" w:cs="Arial"/>
    </w:rPr>
  </w:style>
  <w:style w:type="paragraph" w:styleId="21">
    <w:name w:val="annotation text"/>
    <w:basedOn w:val="1"/>
    <w:link w:val="95"/>
    <w:autoRedefine/>
    <w:qFormat/>
    <w:uiPriority w:val="99"/>
    <w:rPr>
      <w:rFonts w:ascii="Calibri" w:hAnsi="Calibri" w:cs="Times New Roman"/>
      <w:kern w:val="2"/>
      <w:sz w:val="21"/>
      <w:szCs w:val="22"/>
    </w:rPr>
  </w:style>
  <w:style w:type="paragraph" w:styleId="22">
    <w:name w:val="Body Text 3"/>
    <w:basedOn w:val="1"/>
    <w:link w:val="96"/>
    <w:autoRedefine/>
    <w:qFormat/>
    <w:uiPriority w:val="0"/>
    <w:pPr>
      <w:spacing w:line="400" w:lineRule="atLeast"/>
    </w:pPr>
    <w:rPr>
      <w:rFonts w:ascii="楷体_GB2312" w:eastAsia="楷体_GB2312" w:cs="Times New Roman"/>
      <w:i/>
      <w:iCs/>
      <w:szCs w:val="20"/>
    </w:rPr>
  </w:style>
  <w:style w:type="paragraph" w:styleId="23">
    <w:name w:val="List Bullet 3"/>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link w:val="97"/>
    <w:autoRedefine/>
    <w:qFormat/>
    <w:uiPriority w:val="99"/>
    <w:rPr>
      <w:rFonts w:ascii="Arial" w:hAnsi="Arial" w:cs="Times New Roman"/>
      <w:bCs/>
      <w:kern w:val="2"/>
    </w:rPr>
  </w:style>
  <w:style w:type="paragraph" w:styleId="25">
    <w:name w:val="List Number 3"/>
    <w:basedOn w:val="1"/>
    <w:autoRedefine/>
    <w:qFormat/>
    <w:uiPriority w:val="0"/>
    <w:pPr>
      <w:tabs>
        <w:tab w:val="left" w:pos="2260"/>
      </w:tabs>
      <w:spacing w:after="156" w:afterLines="50"/>
      <w:ind w:left="2260" w:hanging="340"/>
    </w:pPr>
    <w:rPr>
      <w:rFonts w:ascii="Times New Roman" w:hAnsi="Times New Roman" w:cs="Times New Roman"/>
      <w:szCs w:val="20"/>
    </w:rPr>
  </w:style>
  <w:style w:type="paragraph" w:styleId="26">
    <w:name w:val="List 2"/>
    <w:basedOn w:val="1"/>
    <w:autoRedefine/>
    <w:qFormat/>
    <w:uiPriority w:val="0"/>
    <w:pPr>
      <w:ind w:left="100" w:leftChars="200" w:hanging="200" w:hangingChars="200"/>
    </w:pPr>
  </w:style>
  <w:style w:type="paragraph" w:styleId="27">
    <w:name w:val="Block Text"/>
    <w:basedOn w:val="1"/>
    <w:autoRedefine/>
    <w:qFormat/>
    <w:uiPriority w:val="99"/>
    <w:pPr>
      <w:spacing w:before="156" w:beforeLines="50" w:after="156" w:afterLines="50"/>
      <w:ind w:left="426" w:right="-11" w:hanging="426" w:hangingChars="203"/>
    </w:pPr>
    <w:rPr>
      <w:rFonts w:eastAsia="楷体_GB2312"/>
    </w:rPr>
  </w:style>
  <w:style w:type="paragraph" w:styleId="28">
    <w:name w:val="List Bullet 2"/>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9">
    <w:name w:val="toc 5"/>
    <w:basedOn w:val="1"/>
    <w:next w:val="1"/>
    <w:autoRedefine/>
    <w:qFormat/>
    <w:uiPriority w:val="39"/>
    <w:pPr>
      <w:widowControl w:val="0"/>
      <w:ind w:left="630"/>
    </w:pPr>
    <w:rPr>
      <w:rFonts w:ascii="Calibri" w:hAnsi="Calibri" w:cs="Calibri"/>
      <w:kern w:val="2"/>
      <w:sz w:val="20"/>
      <w:szCs w:val="20"/>
    </w:rPr>
  </w:style>
  <w:style w:type="paragraph" w:styleId="30">
    <w:name w:val="toc 3"/>
    <w:basedOn w:val="1"/>
    <w:next w:val="1"/>
    <w:autoRedefine/>
    <w:qFormat/>
    <w:uiPriority w:val="39"/>
    <w:pPr>
      <w:ind w:left="840" w:leftChars="400"/>
    </w:pPr>
    <w:rPr>
      <w:szCs w:val="20"/>
    </w:rPr>
  </w:style>
  <w:style w:type="paragraph" w:styleId="31">
    <w:name w:val="Plain Text"/>
    <w:basedOn w:val="1"/>
    <w:next w:val="32"/>
    <w:link w:val="100"/>
    <w:autoRedefine/>
    <w:qFormat/>
    <w:uiPriority w:val="0"/>
    <w:rPr>
      <w:rFonts w:hAnsi="Courier New" w:cs="Times New Roman"/>
      <w:kern w:val="2"/>
      <w:sz w:val="21"/>
      <w:szCs w:val="20"/>
    </w:rPr>
  </w:style>
  <w:style w:type="paragraph" w:styleId="32">
    <w:name w:val="toc 2"/>
    <w:basedOn w:val="1"/>
    <w:next w:val="1"/>
    <w:autoRedefine/>
    <w:qFormat/>
    <w:uiPriority w:val="39"/>
    <w:pPr>
      <w:ind w:left="420" w:leftChars="200"/>
    </w:pPr>
    <w:rPr>
      <w:szCs w:val="20"/>
    </w:rPr>
  </w:style>
  <w:style w:type="paragraph" w:styleId="33">
    <w:name w:val="List Bullet 5"/>
    <w:basedOn w:val="1"/>
    <w:autoRedefine/>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4">
    <w:name w:val="toc 8"/>
    <w:basedOn w:val="1"/>
    <w:next w:val="1"/>
    <w:autoRedefine/>
    <w:qFormat/>
    <w:uiPriority w:val="39"/>
    <w:pPr>
      <w:widowControl w:val="0"/>
      <w:ind w:left="1260"/>
    </w:pPr>
    <w:rPr>
      <w:rFonts w:ascii="Calibri" w:hAnsi="Calibri" w:cs="Calibri"/>
      <w:kern w:val="2"/>
      <w:sz w:val="20"/>
      <w:szCs w:val="20"/>
    </w:rPr>
  </w:style>
  <w:style w:type="paragraph" w:styleId="35">
    <w:name w:val="Date"/>
    <w:basedOn w:val="1"/>
    <w:next w:val="1"/>
    <w:link w:val="101"/>
    <w:autoRedefine/>
    <w:qFormat/>
    <w:uiPriority w:val="0"/>
    <w:pPr>
      <w:ind w:left="100" w:leftChars="2500"/>
    </w:pPr>
    <w:rPr>
      <w:rFonts w:cs="Times New Roman"/>
      <w:color w:val="000000"/>
    </w:rPr>
  </w:style>
  <w:style w:type="paragraph" w:styleId="36">
    <w:name w:val="Body Text Indent 2"/>
    <w:basedOn w:val="1"/>
    <w:link w:val="102"/>
    <w:autoRedefine/>
    <w:qFormat/>
    <w:uiPriority w:val="0"/>
    <w:pPr>
      <w:spacing w:line="480" w:lineRule="atLeast"/>
      <w:ind w:firstLine="480"/>
    </w:pPr>
    <w:rPr>
      <w:rFonts w:hAnsi="Times New Roman" w:cs="Times New Roman"/>
      <w:szCs w:val="20"/>
    </w:rPr>
  </w:style>
  <w:style w:type="paragraph" w:styleId="37">
    <w:name w:val="endnote text"/>
    <w:basedOn w:val="1"/>
    <w:link w:val="103"/>
    <w:autoRedefine/>
    <w:qFormat/>
    <w:uiPriority w:val="0"/>
    <w:pPr>
      <w:widowControl w:val="0"/>
      <w:snapToGrid w:val="0"/>
      <w:spacing w:line="360" w:lineRule="auto"/>
    </w:pPr>
    <w:rPr>
      <w:rFonts w:ascii="Times New Roman" w:hAnsi="Times New Roman" w:cs="Times New Roman"/>
      <w:kern w:val="2"/>
      <w:sz w:val="21"/>
      <w:szCs w:val="21"/>
    </w:rPr>
  </w:style>
  <w:style w:type="paragraph" w:styleId="38">
    <w:name w:val="Balloon Text"/>
    <w:basedOn w:val="1"/>
    <w:link w:val="104"/>
    <w:autoRedefine/>
    <w:qFormat/>
    <w:uiPriority w:val="99"/>
    <w:rPr>
      <w:rFonts w:cs="Times New Roman"/>
      <w:sz w:val="18"/>
      <w:szCs w:val="18"/>
    </w:rPr>
  </w:style>
  <w:style w:type="paragraph" w:styleId="39">
    <w:name w:val="footer"/>
    <w:basedOn w:val="1"/>
    <w:link w:val="105"/>
    <w:autoRedefine/>
    <w:qFormat/>
    <w:uiPriority w:val="0"/>
    <w:pPr>
      <w:tabs>
        <w:tab w:val="center" w:pos="4153"/>
        <w:tab w:val="right" w:pos="8306"/>
      </w:tabs>
      <w:snapToGrid w:val="0"/>
    </w:pPr>
    <w:rPr>
      <w:rFonts w:ascii="Times New Roman" w:hAnsi="Times New Roman" w:cs="Times New Roman"/>
      <w:kern w:val="2"/>
      <w:sz w:val="18"/>
      <w:szCs w:val="18"/>
    </w:rPr>
  </w:style>
  <w:style w:type="paragraph" w:styleId="40">
    <w:name w:val="header"/>
    <w:basedOn w:val="1"/>
    <w:link w:val="106"/>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1">
    <w:name w:val="toc 1"/>
    <w:basedOn w:val="1"/>
    <w:next w:val="1"/>
    <w:autoRedefine/>
    <w:qFormat/>
    <w:uiPriority w:val="39"/>
    <w:rPr>
      <w:szCs w:val="20"/>
    </w:rPr>
  </w:style>
  <w:style w:type="paragraph" w:styleId="42">
    <w:name w:val="toc 4"/>
    <w:basedOn w:val="1"/>
    <w:next w:val="1"/>
    <w:autoRedefine/>
    <w:qFormat/>
    <w:uiPriority w:val="39"/>
    <w:pPr>
      <w:widowControl w:val="0"/>
      <w:ind w:left="420"/>
    </w:pPr>
    <w:rPr>
      <w:rFonts w:ascii="Calibri" w:hAnsi="Calibri" w:cs="Calibri"/>
      <w:kern w:val="2"/>
      <w:sz w:val="20"/>
      <w:szCs w:val="20"/>
    </w:rPr>
  </w:style>
  <w:style w:type="paragraph" w:styleId="43">
    <w:name w:val="Subtitle"/>
    <w:basedOn w:val="1"/>
    <w:next w:val="1"/>
    <w:link w:val="107"/>
    <w:autoRedefine/>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4">
    <w:name w:val="List"/>
    <w:basedOn w:val="1"/>
    <w:autoRedefine/>
    <w:qFormat/>
    <w:uiPriority w:val="0"/>
    <w:pPr>
      <w:widowControl w:val="0"/>
      <w:ind w:left="420" w:hanging="420"/>
      <w:jc w:val="both"/>
    </w:pPr>
    <w:rPr>
      <w:rFonts w:ascii="Times New Roman" w:hAnsi="Times New Roman" w:cs="Times New Roman"/>
      <w:kern w:val="2"/>
      <w:sz w:val="21"/>
      <w:szCs w:val="20"/>
    </w:rPr>
  </w:style>
  <w:style w:type="paragraph" w:styleId="45">
    <w:name w:val="footnote text"/>
    <w:basedOn w:val="1"/>
    <w:link w:val="108"/>
    <w:autoRedefine/>
    <w:qFormat/>
    <w:uiPriority w:val="0"/>
    <w:pPr>
      <w:widowControl w:val="0"/>
      <w:snapToGrid w:val="0"/>
      <w:spacing w:line="360" w:lineRule="auto"/>
    </w:pPr>
    <w:rPr>
      <w:rFonts w:ascii="Times New Roman" w:hAnsi="Times New Roman" w:cs="Times New Roman"/>
      <w:kern w:val="2"/>
      <w:sz w:val="18"/>
      <w:szCs w:val="18"/>
    </w:rPr>
  </w:style>
  <w:style w:type="paragraph" w:styleId="46">
    <w:name w:val="toc 6"/>
    <w:basedOn w:val="1"/>
    <w:next w:val="1"/>
    <w:autoRedefine/>
    <w:qFormat/>
    <w:uiPriority w:val="39"/>
    <w:pPr>
      <w:widowControl w:val="0"/>
      <w:ind w:left="840"/>
    </w:pPr>
    <w:rPr>
      <w:rFonts w:ascii="Calibri" w:hAnsi="Calibri" w:cs="Calibri"/>
      <w:kern w:val="2"/>
      <w:sz w:val="20"/>
      <w:szCs w:val="20"/>
    </w:rPr>
  </w:style>
  <w:style w:type="paragraph" w:styleId="47">
    <w:name w:val="List 5"/>
    <w:basedOn w:val="1"/>
    <w:autoRedefine/>
    <w:qFormat/>
    <w:uiPriority w:val="0"/>
    <w:pPr>
      <w:widowControl w:val="0"/>
      <w:ind w:left="2100" w:hanging="420"/>
      <w:jc w:val="both"/>
    </w:pPr>
    <w:rPr>
      <w:rFonts w:ascii="Times New Roman" w:hAnsi="Times New Roman" w:cs="Times New Roman"/>
      <w:kern w:val="2"/>
      <w:sz w:val="21"/>
      <w:szCs w:val="20"/>
    </w:rPr>
  </w:style>
  <w:style w:type="paragraph" w:styleId="48">
    <w:name w:val="Body Text Indent 3"/>
    <w:basedOn w:val="1"/>
    <w:link w:val="109"/>
    <w:autoRedefine/>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49">
    <w:name w:val="index 7"/>
    <w:basedOn w:val="1"/>
    <w:next w:val="1"/>
    <w:autoRedefine/>
    <w:qFormat/>
    <w:uiPriority w:val="0"/>
    <w:pPr>
      <w:ind w:left="1200" w:leftChars="1200"/>
    </w:pPr>
    <w:rPr>
      <w:kern w:val="2"/>
      <w:szCs w:val="24"/>
    </w:rPr>
  </w:style>
  <w:style w:type="paragraph" w:styleId="50">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51">
    <w:name w:val="toc 9"/>
    <w:basedOn w:val="1"/>
    <w:next w:val="1"/>
    <w:autoRedefine/>
    <w:qFormat/>
    <w:uiPriority w:val="39"/>
    <w:pPr>
      <w:widowControl w:val="0"/>
      <w:ind w:left="1470"/>
    </w:pPr>
    <w:rPr>
      <w:rFonts w:ascii="Calibri" w:hAnsi="Calibri" w:cs="Calibri"/>
      <w:kern w:val="2"/>
      <w:sz w:val="20"/>
      <w:szCs w:val="20"/>
    </w:rPr>
  </w:style>
  <w:style w:type="paragraph" w:styleId="52">
    <w:name w:val="Body Text 2"/>
    <w:basedOn w:val="1"/>
    <w:link w:val="110"/>
    <w:autoRedefine/>
    <w:qFormat/>
    <w:uiPriority w:val="0"/>
    <w:pPr>
      <w:framePr w:hSpace="180" w:wrap="notBeside" w:vAnchor="text" w:hAnchor="page" w:x="1917" w:y="230"/>
    </w:pPr>
    <w:rPr>
      <w:rFonts w:cs="Times New Roman"/>
      <w:szCs w:val="20"/>
    </w:rPr>
  </w:style>
  <w:style w:type="paragraph" w:styleId="53">
    <w:name w:val="List Continue 2"/>
    <w:basedOn w:val="1"/>
    <w:autoRedefine/>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1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autoRedefine/>
    <w:qFormat/>
    <w:uiPriority w:val="99"/>
    <w:pPr>
      <w:spacing w:before="100" w:beforeAutospacing="1" w:after="100" w:afterAutospacing="1"/>
    </w:pPr>
    <w:rPr>
      <w:rFonts w:ascii="Arial" w:hAnsi="Arial" w:cs="Arial"/>
      <w:color w:val="000000"/>
      <w:sz w:val="18"/>
      <w:szCs w:val="18"/>
    </w:rPr>
  </w:style>
  <w:style w:type="paragraph" w:styleId="56">
    <w:name w:val="index 1"/>
    <w:basedOn w:val="1"/>
    <w:next w:val="1"/>
    <w:autoRedefine/>
    <w:qFormat/>
    <w:uiPriority w:val="0"/>
    <w:pPr>
      <w:widowControl w:val="0"/>
      <w:jc w:val="both"/>
    </w:pPr>
    <w:rPr>
      <w:rFonts w:ascii="Times New Roman" w:hAnsi="Times New Roman" w:cs="Times New Roman"/>
      <w:kern w:val="2"/>
      <w:sz w:val="21"/>
      <w:szCs w:val="20"/>
    </w:rPr>
  </w:style>
  <w:style w:type="paragraph" w:styleId="57">
    <w:name w:val="Title"/>
    <w:basedOn w:val="1"/>
    <w:link w:val="112"/>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1"/>
    <w:next w:val="21"/>
    <w:link w:val="113"/>
    <w:autoRedefine/>
    <w:qFormat/>
    <w:uiPriority w:val="99"/>
    <w:rPr>
      <w:b/>
      <w:bCs/>
    </w:rPr>
  </w:style>
  <w:style w:type="paragraph" w:styleId="59">
    <w:name w:val="Body Text First Indent"/>
    <w:basedOn w:val="24"/>
    <w:next w:val="46"/>
    <w:link w:val="98"/>
    <w:autoRedefine/>
    <w:qFormat/>
    <w:uiPriority w:val="0"/>
    <w:pPr>
      <w:spacing w:after="120"/>
      <w:ind w:firstLine="420" w:firstLineChars="100"/>
    </w:pPr>
    <w:rPr>
      <w:rFonts w:ascii="Calibri" w:hAnsi="Calibri"/>
      <w:sz w:val="21"/>
      <w:szCs w:val="22"/>
    </w:rPr>
  </w:style>
  <w:style w:type="paragraph" w:styleId="60">
    <w:name w:val="Body Text First Indent 2"/>
    <w:basedOn w:val="9"/>
    <w:link w:val="114"/>
    <w:autoRedefine/>
    <w:qFormat/>
    <w:uiPriority w:val="0"/>
    <w:pPr>
      <w:widowControl w:val="0"/>
      <w:ind w:firstLine="420" w:firstLineChars="200"/>
      <w:jc w:val="both"/>
    </w:pPr>
    <w:rPr>
      <w:rFonts w:ascii="仿宋_GB2312" w:hAnsi="宋体" w:eastAsia="仿宋_GB2312"/>
      <w:b/>
      <w:bCs/>
      <w:color w:val="000000"/>
      <w:szCs w:val="21"/>
    </w:rPr>
  </w:style>
  <w:style w:type="table" w:styleId="62">
    <w:name w:val="Table Grid"/>
    <w:basedOn w:val="6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99"/>
    <w:rPr>
      <w:color w:val="4A4A4A"/>
      <w:u w:val="none"/>
    </w:rPr>
  </w:style>
  <w:style w:type="character" w:styleId="67">
    <w:name w:val="Emphasis"/>
    <w:autoRedefine/>
    <w:qFormat/>
    <w:uiPriority w:val="0"/>
    <w:rPr>
      <w:rFonts w:ascii="Times New Roman" w:hAnsi="Times New Roman" w:eastAsia="宋体" w:cs="Times New Roman"/>
      <w:i/>
      <w:iCs/>
    </w:rPr>
  </w:style>
  <w:style w:type="character" w:styleId="68">
    <w:name w:val="HTML Definition"/>
    <w:autoRedefine/>
    <w:unhideWhenUsed/>
    <w:qFormat/>
    <w:uiPriority w:val="99"/>
  </w:style>
  <w:style w:type="character" w:styleId="69">
    <w:name w:val="HTML Typewriter"/>
    <w:autoRedefine/>
    <w:unhideWhenUsed/>
    <w:qFormat/>
    <w:uiPriority w:val="99"/>
    <w:rPr>
      <w:rFonts w:hint="default" w:ascii="monospace" w:hAnsi="monospace" w:eastAsia="monospace" w:cs="monospace"/>
      <w:sz w:val="20"/>
    </w:rPr>
  </w:style>
  <w:style w:type="character" w:styleId="70">
    <w:name w:val="HTML Acronym"/>
    <w:autoRedefine/>
    <w:unhideWhenUsed/>
    <w:qFormat/>
    <w:uiPriority w:val="99"/>
  </w:style>
  <w:style w:type="character" w:styleId="71">
    <w:name w:val="HTML Variable"/>
    <w:autoRedefine/>
    <w:unhideWhenUsed/>
    <w:qFormat/>
    <w:uiPriority w:val="99"/>
  </w:style>
  <w:style w:type="character" w:styleId="72">
    <w:name w:val="Hyperlink"/>
    <w:basedOn w:val="63"/>
    <w:autoRedefine/>
    <w:qFormat/>
    <w:uiPriority w:val="0"/>
    <w:rPr>
      <w:color w:val="4A4A4A"/>
      <w:u w:val="none"/>
    </w:rPr>
  </w:style>
  <w:style w:type="character" w:styleId="73">
    <w:name w:val="HTML Code"/>
    <w:autoRedefine/>
    <w:unhideWhenUsed/>
    <w:qFormat/>
    <w:uiPriority w:val="99"/>
    <w:rPr>
      <w:rFonts w:ascii="monospace" w:hAnsi="monospace" w:eastAsia="monospace" w:cs="monospace"/>
      <w:sz w:val="20"/>
    </w:rPr>
  </w:style>
  <w:style w:type="character" w:styleId="74">
    <w:name w:val="annotation reference"/>
    <w:autoRedefine/>
    <w:qFormat/>
    <w:uiPriority w:val="99"/>
    <w:rPr>
      <w:sz w:val="21"/>
      <w:szCs w:val="21"/>
    </w:rPr>
  </w:style>
  <w:style w:type="character" w:styleId="75">
    <w:name w:val="HTML Cite"/>
    <w:autoRedefine/>
    <w:unhideWhenUsed/>
    <w:qFormat/>
    <w:uiPriority w:val="99"/>
  </w:style>
  <w:style w:type="character" w:styleId="76">
    <w:name w:val="HTML Keyboard"/>
    <w:autoRedefine/>
    <w:unhideWhenUsed/>
    <w:qFormat/>
    <w:uiPriority w:val="99"/>
    <w:rPr>
      <w:rFonts w:hint="default" w:ascii="monospace" w:hAnsi="monospace" w:eastAsia="monospace" w:cs="monospace"/>
      <w:sz w:val="20"/>
    </w:rPr>
  </w:style>
  <w:style w:type="character" w:styleId="77">
    <w:name w:val="HTML Sample"/>
    <w:autoRedefine/>
    <w:unhideWhenUsed/>
    <w:qFormat/>
    <w:uiPriority w:val="99"/>
    <w:rPr>
      <w:rFonts w:hint="default" w:ascii="monospace" w:hAnsi="monospace" w:eastAsia="monospace" w:cs="monospace"/>
    </w:rPr>
  </w:style>
  <w:style w:type="paragraph" w:customStyle="1" w:styleId="78">
    <w:name w:val="Default"/>
    <w:next w:val="79"/>
    <w:link w:val="30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0">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1">
    <w:name w:val="表格文字"/>
    <w:basedOn w:val="31"/>
    <w:next w:val="24"/>
    <w:autoRedefine/>
    <w:qFormat/>
    <w:uiPriority w:val="0"/>
  </w:style>
  <w:style w:type="paragraph" w:customStyle="1" w:styleId="82">
    <w:name w:val="首行缩进"/>
    <w:basedOn w:val="1"/>
    <w:autoRedefine/>
    <w:qFormat/>
    <w:uiPriority w:val="99"/>
    <w:pPr>
      <w:suppressAutoHyphens/>
      <w:spacing w:line="360" w:lineRule="auto"/>
      <w:ind w:firstLine="480" w:firstLineChars="200"/>
    </w:pPr>
    <w:rPr>
      <w:rFonts w:ascii="Calibri" w:hAnsi="Calibri"/>
      <w:szCs w:val="22"/>
      <w:lang w:val="zh-CN"/>
    </w:rPr>
  </w:style>
  <w:style w:type="character" w:customStyle="1" w:styleId="83">
    <w:name w:val="标题 1 字符1"/>
    <w:link w:val="2"/>
    <w:autoRedefine/>
    <w:qFormat/>
    <w:uiPriority w:val="0"/>
    <w:rPr>
      <w:rFonts w:eastAsia="宋体"/>
      <w:kern w:val="2"/>
      <w:sz w:val="28"/>
      <w:szCs w:val="24"/>
      <w:lang w:val="en-US" w:eastAsia="zh-CN" w:bidi="ar-SA"/>
    </w:rPr>
  </w:style>
  <w:style w:type="character" w:customStyle="1" w:styleId="84">
    <w:name w:val="标题 2 字符"/>
    <w:link w:val="3"/>
    <w:autoRedefine/>
    <w:qFormat/>
    <w:uiPriority w:val="0"/>
    <w:rPr>
      <w:rFonts w:ascii="Arial" w:hAnsi="Arial" w:eastAsia="宋体"/>
      <w:b/>
      <w:bCs/>
      <w:kern w:val="2"/>
      <w:sz w:val="28"/>
      <w:szCs w:val="32"/>
      <w:lang w:val="en-US" w:eastAsia="zh-CN" w:bidi="ar-SA"/>
    </w:rPr>
  </w:style>
  <w:style w:type="character" w:customStyle="1" w:styleId="85">
    <w:name w:val="标题 3 字符"/>
    <w:link w:val="4"/>
    <w:autoRedefine/>
    <w:qFormat/>
    <w:uiPriority w:val="0"/>
    <w:rPr>
      <w:rFonts w:ascii="Calibri" w:hAnsi="Calibri" w:eastAsia="宋体"/>
      <w:b/>
      <w:bCs/>
      <w:kern w:val="2"/>
      <w:sz w:val="32"/>
      <w:szCs w:val="32"/>
      <w:lang w:val="en-US" w:eastAsia="zh-CN" w:bidi="ar-SA"/>
    </w:rPr>
  </w:style>
  <w:style w:type="character" w:customStyle="1" w:styleId="86">
    <w:name w:val="正文缩进 字符"/>
    <w:link w:val="8"/>
    <w:autoRedefine/>
    <w:qFormat/>
    <w:uiPriority w:val="0"/>
    <w:rPr>
      <w:rFonts w:eastAsia="宋体"/>
      <w:kern w:val="2"/>
      <w:sz w:val="21"/>
      <w:szCs w:val="24"/>
      <w:lang w:val="en-US" w:eastAsia="zh-CN" w:bidi="ar-SA"/>
    </w:rPr>
  </w:style>
  <w:style w:type="character" w:customStyle="1" w:styleId="87">
    <w:name w:val="标题 4 字符"/>
    <w:link w:val="5"/>
    <w:autoRedefine/>
    <w:qFormat/>
    <w:uiPriority w:val="9"/>
    <w:rPr>
      <w:rFonts w:ascii="Cambria" w:hAnsi="Cambria" w:eastAsia="宋体"/>
      <w:b/>
      <w:bCs/>
      <w:kern w:val="2"/>
      <w:sz w:val="28"/>
      <w:szCs w:val="28"/>
      <w:lang w:val="en-US" w:eastAsia="zh-CN" w:bidi="ar-SA"/>
    </w:rPr>
  </w:style>
  <w:style w:type="character" w:customStyle="1" w:styleId="88">
    <w:name w:val="标题 5 字符"/>
    <w:link w:val="6"/>
    <w:autoRedefine/>
    <w:qFormat/>
    <w:uiPriority w:val="9"/>
    <w:rPr>
      <w:rFonts w:ascii="宋体" w:hAnsi="宋体" w:cs="宋体"/>
      <w:b/>
      <w:bCs/>
      <w:sz w:val="28"/>
      <w:szCs w:val="28"/>
    </w:rPr>
  </w:style>
  <w:style w:type="character" w:customStyle="1" w:styleId="89">
    <w:name w:val="标题 6 字符"/>
    <w:link w:val="7"/>
    <w:autoRedefine/>
    <w:qFormat/>
    <w:uiPriority w:val="9"/>
    <w:rPr>
      <w:rFonts w:ascii="Arial" w:hAnsi="Arial" w:eastAsia="黑体"/>
      <w:b/>
      <w:bCs/>
      <w:spacing w:val="6"/>
      <w:sz w:val="24"/>
      <w:szCs w:val="24"/>
    </w:rPr>
  </w:style>
  <w:style w:type="character" w:customStyle="1" w:styleId="90">
    <w:name w:val="标题 7 字符"/>
    <w:link w:val="10"/>
    <w:autoRedefine/>
    <w:qFormat/>
    <w:uiPriority w:val="9"/>
    <w:rPr>
      <w:rFonts w:ascii="宋体" w:hAnsi="宋体"/>
      <w:b/>
      <w:bCs/>
      <w:spacing w:val="6"/>
      <w:sz w:val="24"/>
      <w:szCs w:val="24"/>
    </w:rPr>
  </w:style>
  <w:style w:type="character" w:customStyle="1" w:styleId="91">
    <w:name w:val="标题 8 字符"/>
    <w:link w:val="11"/>
    <w:autoRedefine/>
    <w:qFormat/>
    <w:uiPriority w:val="9"/>
    <w:rPr>
      <w:rFonts w:ascii="Arial" w:hAnsi="Arial" w:eastAsia="黑体"/>
      <w:spacing w:val="6"/>
      <w:sz w:val="24"/>
      <w:szCs w:val="24"/>
    </w:rPr>
  </w:style>
  <w:style w:type="character" w:customStyle="1" w:styleId="92">
    <w:name w:val="标题 9 字符"/>
    <w:link w:val="12"/>
    <w:autoRedefine/>
    <w:qFormat/>
    <w:uiPriority w:val="9"/>
    <w:rPr>
      <w:rFonts w:ascii="Arial" w:hAnsi="Arial" w:eastAsia="黑体"/>
      <w:spacing w:val="6"/>
      <w:sz w:val="24"/>
      <w:szCs w:val="24"/>
    </w:rPr>
  </w:style>
  <w:style w:type="character" w:customStyle="1" w:styleId="93">
    <w:name w:val="题注 字符"/>
    <w:link w:val="17"/>
    <w:autoRedefine/>
    <w:qFormat/>
    <w:uiPriority w:val="0"/>
    <w:rPr>
      <w:rFonts w:ascii="Arial" w:hAnsi="Arial" w:eastAsia="黑体" w:cs="Arial"/>
      <w:kern w:val="2"/>
      <w:sz w:val="24"/>
      <w:szCs w:val="24"/>
    </w:rPr>
  </w:style>
  <w:style w:type="character" w:customStyle="1" w:styleId="94">
    <w:name w:val="文档结构图 字符"/>
    <w:link w:val="19"/>
    <w:autoRedefine/>
    <w:qFormat/>
    <w:uiPriority w:val="99"/>
    <w:rPr>
      <w:rFonts w:ascii="宋体" w:hAnsi="Calibri" w:eastAsia="宋体"/>
      <w:kern w:val="2"/>
      <w:sz w:val="18"/>
      <w:szCs w:val="18"/>
      <w:lang w:val="en-US" w:eastAsia="zh-CN" w:bidi="ar-SA"/>
    </w:rPr>
  </w:style>
  <w:style w:type="character" w:customStyle="1" w:styleId="95">
    <w:name w:val="批注文字 字符"/>
    <w:link w:val="21"/>
    <w:autoRedefine/>
    <w:qFormat/>
    <w:uiPriority w:val="99"/>
    <w:rPr>
      <w:rFonts w:ascii="Calibri" w:hAnsi="Calibri" w:eastAsia="宋体"/>
      <w:kern w:val="2"/>
      <w:sz w:val="21"/>
      <w:szCs w:val="22"/>
      <w:lang w:val="en-US" w:eastAsia="zh-CN" w:bidi="ar-SA"/>
    </w:rPr>
  </w:style>
  <w:style w:type="character" w:customStyle="1" w:styleId="96">
    <w:name w:val="正文文本 3 字符"/>
    <w:link w:val="22"/>
    <w:autoRedefine/>
    <w:qFormat/>
    <w:uiPriority w:val="0"/>
    <w:rPr>
      <w:rFonts w:ascii="楷体_GB2312" w:hAnsi="宋体" w:eastAsia="楷体_GB2312" w:cs="宋体"/>
      <w:i/>
      <w:iCs/>
      <w:sz w:val="24"/>
    </w:rPr>
  </w:style>
  <w:style w:type="character" w:customStyle="1" w:styleId="97">
    <w:name w:val="正文文本 字符"/>
    <w:link w:val="24"/>
    <w:autoRedefine/>
    <w:qFormat/>
    <w:uiPriority w:val="99"/>
    <w:rPr>
      <w:rFonts w:ascii="Arial" w:hAnsi="Arial" w:eastAsia="宋体"/>
      <w:bCs/>
      <w:kern w:val="2"/>
      <w:sz w:val="24"/>
      <w:szCs w:val="24"/>
      <w:lang w:val="en-US" w:eastAsia="zh-CN" w:bidi="ar-SA"/>
    </w:rPr>
  </w:style>
  <w:style w:type="character" w:customStyle="1" w:styleId="98">
    <w:name w:val="正文文本首行缩进 字符"/>
    <w:link w:val="59"/>
    <w:autoRedefine/>
    <w:qFormat/>
    <w:uiPriority w:val="0"/>
    <w:rPr>
      <w:rFonts w:ascii="Calibri" w:hAnsi="Calibri" w:eastAsia="宋体"/>
      <w:bCs/>
      <w:kern w:val="2"/>
      <w:sz w:val="21"/>
      <w:szCs w:val="22"/>
      <w:lang w:val="en-US" w:eastAsia="zh-CN" w:bidi="ar-SA"/>
    </w:rPr>
  </w:style>
  <w:style w:type="character" w:customStyle="1" w:styleId="99">
    <w:name w:val="正文文本缩进 字符"/>
    <w:link w:val="9"/>
    <w:autoRedefine/>
    <w:qFormat/>
    <w:uiPriority w:val="0"/>
    <w:rPr>
      <w:kern w:val="2"/>
      <w:sz w:val="21"/>
      <w:szCs w:val="24"/>
    </w:rPr>
  </w:style>
  <w:style w:type="character" w:customStyle="1" w:styleId="100">
    <w:name w:val="纯文本 字符2"/>
    <w:link w:val="31"/>
    <w:autoRedefine/>
    <w:qFormat/>
    <w:uiPriority w:val="0"/>
    <w:rPr>
      <w:rFonts w:ascii="宋体" w:hAnsi="Courier New" w:eastAsia="宋体"/>
      <w:kern w:val="2"/>
      <w:sz w:val="21"/>
      <w:lang w:val="en-US" w:eastAsia="zh-CN" w:bidi="ar-SA"/>
    </w:rPr>
  </w:style>
  <w:style w:type="character" w:customStyle="1" w:styleId="101">
    <w:name w:val="日期 字符"/>
    <w:link w:val="35"/>
    <w:autoRedefine/>
    <w:qFormat/>
    <w:uiPriority w:val="0"/>
    <w:rPr>
      <w:rFonts w:ascii="宋体" w:hAnsi="宋体" w:cs="宋体"/>
      <w:color w:val="000000"/>
      <w:sz w:val="24"/>
      <w:szCs w:val="24"/>
    </w:rPr>
  </w:style>
  <w:style w:type="character" w:customStyle="1" w:styleId="102">
    <w:name w:val="正文文本缩进 2 字符"/>
    <w:link w:val="36"/>
    <w:autoRedefine/>
    <w:qFormat/>
    <w:uiPriority w:val="0"/>
    <w:rPr>
      <w:rFonts w:ascii="宋体" w:eastAsia="宋体"/>
      <w:sz w:val="24"/>
      <w:lang w:val="en-US" w:eastAsia="zh-CN" w:bidi="ar-SA"/>
    </w:rPr>
  </w:style>
  <w:style w:type="character" w:customStyle="1" w:styleId="103">
    <w:name w:val="尾注文本 字符"/>
    <w:link w:val="37"/>
    <w:autoRedefine/>
    <w:qFormat/>
    <w:uiPriority w:val="0"/>
    <w:rPr>
      <w:kern w:val="2"/>
      <w:sz w:val="21"/>
      <w:szCs w:val="21"/>
    </w:rPr>
  </w:style>
  <w:style w:type="character" w:customStyle="1" w:styleId="104">
    <w:name w:val="批注框文本 字符"/>
    <w:link w:val="38"/>
    <w:autoRedefine/>
    <w:qFormat/>
    <w:uiPriority w:val="99"/>
    <w:rPr>
      <w:rFonts w:ascii="宋体" w:hAnsi="宋体" w:cs="宋体"/>
      <w:sz w:val="18"/>
      <w:szCs w:val="18"/>
    </w:rPr>
  </w:style>
  <w:style w:type="character" w:customStyle="1" w:styleId="105">
    <w:name w:val="页脚 字符"/>
    <w:link w:val="39"/>
    <w:autoRedefine/>
    <w:qFormat/>
    <w:uiPriority w:val="0"/>
    <w:rPr>
      <w:rFonts w:eastAsia="宋体"/>
      <w:kern w:val="2"/>
      <w:sz w:val="18"/>
      <w:szCs w:val="18"/>
      <w:lang w:val="en-US" w:eastAsia="zh-CN" w:bidi="ar-SA"/>
    </w:rPr>
  </w:style>
  <w:style w:type="character" w:customStyle="1" w:styleId="106">
    <w:name w:val="页眉 字符"/>
    <w:link w:val="40"/>
    <w:autoRedefine/>
    <w:qFormat/>
    <w:uiPriority w:val="0"/>
    <w:rPr>
      <w:rFonts w:eastAsia="宋体"/>
      <w:kern w:val="2"/>
      <w:sz w:val="18"/>
      <w:szCs w:val="18"/>
      <w:lang w:val="en-US" w:eastAsia="zh-CN" w:bidi="ar-SA"/>
    </w:rPr>
  </w:style>
  <w:style w:type="character" w:customStyle="1" w:styleId="107">
    <w:name w:val="副标题 字符"/>
    <w:link w:val="43"/>
    <w:autoRedefine/>
    <w:qFormat/>
    <w:uiPriority w:val="0"/>
    <w:rPr>
      <w:rFonts w:ascii="Cambria" w:hAnsi="Cambria"/>
      <w:b/>
      <w:bCs/>
      <w:kern w:val="28"/>
      <w:sz w:val="32"/>
      <w:szCs w:val="32"/>
    </w:rPr>
  </w:style>
  <w:style w:type="character" w:customStyle="1" w:styleId="108">
    <w:name w:val="脚注文本 字符"/>
    <w:link w:val="45"/>
    <w:autoRedefine/>
    <w:qFormat/>
    <w:uiPriority w:val="0"/>
    <w:rPr>
      <w:kern w:val="2"/>
      <w:sz w:val="18"/>
      <w:szCs w:val="18"/>
    </w:rPr>
  </w:style>
  <w:style w:type="character" w:customStyle="1" w:styleId="109">
    <w:name w:val="正文文本缩进 3 字符"/>
    <w:link w:val="48"/>
    <w:autoRedefine/>
    <w:qFormat/>
    <w:uiPriority w:val="0"/>
    <w:rPr>
      <w:rFonts w:eastAsia="黑体"/>
      <w:color w:val="000000"/>
      <w:kern w:val="2"/>
      <w:sz w:val="24"/>
      <w:szCs w:val="24"/>
      <w:lang w:val="en-US" w:eastAsia="zh-CN" w:bidi="ar-SA"/>
    </w:rPr>
  </w:style>
  <w:style w:type="character" w:customStyle="1" w:styleId="110">
    <w:name w:val="正文文本 2 字符"/>
    <w:link w:val="52"/>
    <w:autoRedefine/>
    <w:qFormat/>
    <w:uiPriority w:val="0"/>
    <w:rPr>
      <w:rFonts w:ascii="宋体" w:hAnsi="宋体" w:cs="宋体"/>
      <w:sz w:val="24"/>
    </w:rPr>
  </w:style>
  <w:style w:type="character" w:customStyle="1" w:styleId="111">
    <w:name w:val="HTML 预设格式 字符"/>
    <w:link w:val="54"/>
    <w:autoRedefine/>
    <w:qFormat/>
    <w:uiPriority w:val="0"/>
    <w:rPr>
      <w:rFonts w:ascii="Arial" w:hAnsi="Arial" w:cs="Arial"/>
      <w:kern w:val="2"/>
      <w:sz w:val="24"/>
      <w:szCs w:val="24"/>
    </w:rPr>
  </w:style>
  <w:style w:type="character" w:customStyle="1" w:styleId="112">
    <w:name w:val="标题 字符"/>
    <w:link w:val="57"/>
    <w:autoRedefine/>
    <w:qFormat/>
    <w:uiPriority w:val="0"/>
    <w:rPr>
      <w:rFonts w:ascii="Arial" w:hAnsi="Arial" w:cs="宋体"/>
      <w:b/>
      <w:spacing w:val="14"/>
      <w:kern w:val="24"/>
      <w:sz w:val="32"/>
    </w:rPr>
  </w:style>
  <w:style w:type="character" w:customStyle="1" w:styleId="113">
    <w:name w:val="批注主题 字符"/>
    <w:link w:val="58"/>
    <w:autoRedefine/>
    <w:qFormat/>
    <w:uiPriority w:val="99"/>
    <w:rPr>
      <w:rFonts w:ascii="Calibri" w:hAnsi="Calibri" w:eastAsia="宋体"/>
      <w:b/>
      <w:bCs/>
      <w:kern w:val="2"/>
      <w:sz w:val="21"/>
      <w:szCs w:val="22"/>
      <w:lang w:val="en-US" w:eastAsia="zh-CN" w:bidi="ar-SA"/>
    </w:rPr>
  </w:style>
  <w:style w:type="character" w:customStyle="1" w:styleId="114">
    <w:name w:val="正文文本首行缩进 2 字符"/>
    <w:link w:val="60"/>
    <w:autoRedefine/>
    <w:qFormat/>
    <w:uiPriority w:val="0"/>
    <w:rPr>
      <w:rFonts w:ascii="仿宋_GB2312" w:hAnsi="宋体" w:eastAsia="仿宋_GB2312" w:cs="宋体"/>
      <w:b/>
      <w:bCs/>
      <w:color w:val="000000"/>
      <w:kern w:val="2"/>
      <w:sz w:val="21"/>
      <w:szCs w:val="21"/>
    </w:rPr>
  </w:style>
  <w:style w:type="character" w:customStyle="1" w:styleId="115">
    <w:name w:val="项目符0 Char"/>
    <w:link w:val="116"/>
    <w:autoRedefine/>
    <w:qFormat/>
    <w:uiPriority w:val="0"/>
    <w:rPr>
      <w:rFonts w:ascii="Arial" w:hAnsi="Arial"/>
      <w:sz w:val="21"/>
      <w:szCs w:val="21"/>
    </w:rPr>
  </w:style>
  <w:style w:type="paragraph" w:customStyle="1" w:styleId="116">
    <w:name w:val="项目符0"/>
    <w:basedOn w:val="1"/>
    <w:link w:val="115"/>
    <w:autoRedefine/>
    <w:qFormat/>
    <w:uiPriority w:val="0"/>
    <w:pPr>
      <w:widowControl w:val="0"/>
      <w:numPr>
        <w:ilvl w:val="0"/>
        <w:numId w:val="2"/>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117">
    <w:name w:val="页码1"/>
    <w:autoRedefine/>
    <w:qFormat/>
    <w:uiPriority w:val="0"/>
    <w:rPr>
      <w:rFonts w:ascii="Times New Roman" w:hAnsi="Times New Roman" w:eastAsia="宋体" w:cs="Times New Roman"/>
    </w:rPr>
  </w:style>
  <w:style w:type="character" w:customStyle="1" w:styleId="118">
    <w:name w:val="常规标题 Char"/>
    <w:link w:val="119"/>
    <w:autoRedefine/>
    <w:qFormat/>
    <w:uiPriority w:val="0"/>
    <w:rPr>
      <w:rFonts w:ascii="黑体" w:hAnsi="黑体" w:eastAsia="黑体" w:cs="黑体"/>
      <w:sz w:val="44"/>
      <w:szCs w:val="44"/>
    </w:rPr>
  </w:style>
  <w:style w:type="paragraph" w:customStyle="1" w:styleId="119">
    <w:name w:val="常规标题"/>
    <w:basedOn w:val="1"/>
    <w:next w:val="1"/>
    <w:link w:val="118"/>
    <w:autoRedefine/>
    <w:qFormat/>
    <w:uiPriority w:val="0"/>
    <w:pPr>
      <w:widowControl w:val="0"/>
      <w:spacing w:line="480" w:lineRule="auto"/>
      <w:jc w:val="center"/>
    </w:pPr>
    <w:rPr>
      <w:rFonts w:ascii="黑体" w:hAnsi="黑体" w:eastAsia="黑体" w:cs="Times New Roman"/>
      <w:sz w:val="44"/>
      <w:szCs w:val="44"/>
    </w:rPr>
  </w:style>
  <w:style w:type="character" w:customStyle="1" w:styleId="120">
    <w:name w:val="p141"/>
    <w:autoRedefine/>
    <w:qFormat/>
    <w:uiPriority w:val="0"/>
    <w:rPr>
      <w:sz w:val="21"/>
      <w:szCs w:val="21"/>
    </w:rPr>
  </w:style>
  <w:style w:type="character" w:customStyle="1" w:styleId="121">
    <w:name w:val="Texte Char Char"/>
    <w:autoRedefine/>
    <w:qFormat/>
    <w:uiPriority w:val="0"/>
    <w:rPr>
      <w:rFonts w:ascii="宋体" w:hAnsi="Courier New" w:eastAsia="仿宋_GB2312" w:cs="宋体"/>
      <w:b/>
      <w:bCs/>
      <w:color w:val="000000"/>
      <w:sz w:val="21"/>
      <w:lang w:val="en-US" w:eastAsia="zh-CN" w:bidi="ar-SA"/>
    </w:rPr>
  </w:style>
  <w:style w:type="character" w:customStyle="1" w:styleId="122">
    <w:name w:val="HTML 预设格式 Char1"/>
    <w:autoRedefine/>
    <w:qFormat/>
    <w:uiPriority w:val="0"/>
    <w:rPr>
      <w:rFonts w:ascii="Times New Roman" w:hAnsi="Courier New" w:eastAsia="宋体" w:cs="Times New Roman"/>
      <w:kern w:val="0"/>
      <w:sz w:val="20"/>
      <w:szCs w:val="20"/>
    </w:rPr>
  </w:style>
  <w:style w:type="character" w:customStyle="1" w:styleId="123">
    <w:name w:val="Header Char"/>
    <w:autoRedefine/>
    <w:qFormat/>
    <w:uiPriority w:val="0"/>
    <w:rPr>
      <w:rFonts w:ascii="Times New Roman" w:hAnsi="Times New Roman" w:eastAsia="宋体" w:cs="Times New Roman"/>
      <w:sz w:val="18"/>
      <w:szCs w:val="18"/>
    </w:rPr>
  </w:style>
  <w:style w:type="character" w:customStyle="1" w:styleId="124">
    <w:name w:val="style51"/>
    <w:autoRedefine/>
    <w:qFormat/>
    <w:uiPriority w:val="0"/>
    <w:rPr>
      <w:rFonts w:ascii="Times New Roman" w:hAnsi="Times New Roman" w:eastAsia="宋体" w:cs="Times New Roman"/>
      <w:sz w:val="21"/>
      <w:szCs w:val="21"/>
    </w:rPr>
  </w:style>
  <w:style w:type="character" w:customStyle="1" w:styleId="125">
    <w:name w:val="1.1.1类表 Char Char"/>
    <w:link w:val="126"/>
    <w:autoRedefine/>
    <w:qFormat/>
    <w:uiPriority w:val="0"/>
    <w:rPr>
      <w:rFonts w:ascii="宋体" w:hAnsi="宋体"/>
      <w:b/>
      <w:bCs/>
      <w:sz w:val="28"/>
      <w:szCs w:val="28"/>
    </w:rPr>
  </w:style>
  <w:style w:type="paragraph" w:customStyle="1" w:styleId="126">
    <w:name w:val="1.1.1类表"/>
    <w:basedOn w:val="1"/>
    <w:link w:val="125"/>
    <w:autoRedefine/>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27">
    <w:name w:val="超级链接"/>
    <w:autoRedefine/>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28">
    <w:name w:val="批注引用1"/>
    <w:autoRedefine/>
    <w:qFormat/>
    <w:uiPriority w:val="0"/>
    <w:rPr>
      <w:rFonts w:ascii="Times New Roman" w:hAnsi="Times New Roman" w:eastAsia="宋体" w:cs="Times New Roman"/>
      <w:sz w:val="21"/>
      <w:szCs w:val="21"/>
    </w:rPr>
  </w:style>
  <w:style w:type="character" w:customStyle="1" w:styleId="129">
    <w:name w:val="正文首行缩进 Char1"/>
    <w:autoRedefine/>
    <w:qFormat/>
    <w:uiPriority w:val="99"/>
    <w:rPr>
      <w:rFonts w:ascii="宋体" w:hAnsi="宋体" w:eastAsia="宋体" w:cs="Times New Roman"/>
      <w:sz w:val="24"/>
      <w:szCs w:val="24"/>
    </w:rPr>
  </w:style>
  <w:style w:type="character" w:customStyle="1" w:styleId="130">
    <w:name w:val="未处理的提及1"/>
    <w:autoRedefine/>
    <w:unhideWhenUsed/>
    <w:qFormat/>
    <w:uiPriority w:val="99"/>
    <w:rPr>
      <w:color w:val="808080"/>
      <w:shd w:val="clear" w:color="auto" w:fill="E6E6E6"/>
    </w:rPr>
  </w:style>
  <w:style w:type="character" w:customStyle="1" w:styleId="131">
    <w:name w:val="标题3 Char"/>
    <w:link w:val="132"/>
    <w:autoRedefine/>
    <w:qFormat/>
    <w:uiPriority w:val="0"/>
    <w:rPr>
      <w:rFonts w:ascii="Calibri" w:hAnsi="Calibri"/>
      <w:sz w:val="21"/>
      <w:szCs w:val="21"/>
    </w:rPr>
  </w:style>
  <w:style w:type="paragraph" w:customStyle="1" w:styleId="132">
    <w:name w:val="标题3"/>
    <w:basedOn w:val="4"/>
    <w:link w:val="131"/>
    <w:autoRedefine/>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33">
    <w:name w:val="段 Char"/>
    <w:link w:val="134"/>
    <w:autoRedefine/>
    <w:qFormat/>
    <w:uiPriority w:val="0"/>
    <w:rPr>
      <w:rFonts w:ascii="Arial" w:hAnsi="Arial"/>
      <w:kern w:val="2"/>
      <w:sz w:val="21"/>
      <w:lang w:val="en-US" w:eastAsia="zh-CN" w:bidi="ar-SA"/>
    </w:rPr>
  </w:style>
  <w:style w:type="paragraph" w:customStyle="1" w:styleId="134">
    <w:name w:val="段"/>
    <w:link w:val="133"/>
    <w:autoRedefine/>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35">
    <w:name w:val="自定义正文 Char"/>
    <w:link w:val="136"/>
    <w:autoRedefine/>
    <w:qFormat/>
    <w:uiPriority w:val="0"/>
    <w:rPr>
      <w:rFonts w:ascii="仿宋_GB2312" w:eastAsia="仿宋_GB2312"/>
      <w:sz w:val="28"/>
    </w:rPr>
  </w:style>
  <w:style w:type="paragraph" w:customStyle="1" w:styleId="136">
    <w:name w:val="自定义正文"/>
    <w:basedOn w:val="1"/>
    <w:link w:val="135"/>
    <w:autoRedefine/>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137">
    <w:name w:val="Normal Indent Char"/>
    <w:autoRedefine/>
    <w:qFormat/>
    <w:uiPriority w:val="0"/>
    <w:rPr>
      <w:rFonts w:ascii="宋体" w:hAnsi="Times New Roman" w:eastAsia="宋体" w:cs="Times New Roman"/>
      <w:snapToGrid/>
      <w:color w:val="000000"/>
      <w:kern w:val="28"/>
      <w:sz w:val="28"/>
    </w:rPr>
  </w:style>
  <w:style w:type="character" w:customStyle="1" w:styleId="138">
    <w:name w:val="txt"/>
    <w:autoRedefine/>
    <w:qFormat/>
    <w:uiPriority w:val="0"/>
    <w:rPr>
      <w:rFonts w:ascii="Times New Roman" w:hAnsi="Times New Roman" w:eastAsia="宋体" w:cs="Times New Roman"/>
    </w:rPr>
  </w:style>
  <w:style w:type="character" w:customStyle="1" w:styleId="139">
    <w:name w:val="param-name"/>
    <w:autoRedefine/>
    <w:qFormat/>
    <w:uiPriority w:val="0"/>
    <w:rPr>
      <w:rFonts w:ascii="Times New Roman" w:hAnsi="Times New Roman" w:eastAsia="宋体" w:cs="Times New Roman"/>
    </w:rPr>
  </w:style>
  <w:style w:type="character" w:customStyle="1" w:styleId="140">
    <w:name w:val="bigtitle1"/>
    <w:autoRedefine/>
    <w:qFormat/>
    <w:uiPriority w:val="0"/>
    <w:rPr>
      <w:rFonts w:ascii="Times New Roman" w:hAnsi="Times New Roman" w:eastAsia="宋体" w:cs="Times New Roman"/>
      <w:sz w:val="28"/>
      <w:szCs w:val="28"/>
    </w:rPr>
  </w:style>
  <w:style w:type="character" w:customStyle="1" w:styleId="141">
    <w:name w:val="zw1 Char"/>
    <w:link w:val="142"/>
    <w:autoRedefine/>
    <w:qFormat/>
    <w:uiPriority w:val="0"/>
    <w:rPr>
      <w:rFonts w:eastAsia="宋体"/>
      <w:kern w:val="2"/>
      <w:sz w:val="28"/>
      <w:lang w:val="en-US" w:eastAsia="zh-CN" w:bidi="ar-SA"/>
    </w:rPr>
  </w:style>
  <w:style w:type="paragraph" w:customStyle="1" w:styleId="142">
    <w:name w:val="zw1"/>
    <w:basedOn w:val="1"/>
    <w:link w:val="141"/>
    <w:autoRedefine/>
    <w:qFormat/>
    <w:uiPriority w:val="0"/>
    <w:pPr>
      <w:spacing w:line="360" w:lineRule="auto"/>
      <w:ind w:firstLine="560" w:firstLineChars="200"/>
    </w:pPr>
    <w:rPr>
      <w:rFonts w:ascii="Times New Roman" w:hAnsi="Times New Roman" w:cs="Times New Roman"/>
      <w:kern w:val="2"/>
      <w:sz w:val="28"/>
      <w:szCs w:val="20"/>
    </w:rPr>
  </w:style>
  <w:style w:type="character" w:customStyle="1" w:styleId="143">
    <w:name w:val="正文（首行缩进 2 字符） Char Char"/>
    <w:link w:val="144"/>
    <w:autoRedefine/>
    <w:qFormat/>
    <w:uiPriority w:val="0"/>
    <w:rPr>
      <w:szCs w:val="28"/>
    </w:rPr>
  </w:style>
  <w:style w:type="paragraph" w:customStyle="1" w:styleId="144">
    <w:name w:val="正文（首行缩进 2 字符）"/>
    <w:basedOn w:val="145"/>
    <w:link w:val="143"/>
    <w:autoRedefine/>
    <w:qFormat/>
    <w:uiPriority w:val="0"/>
    <w:pPr>
      <w:snapToGrid w:val="0"/>
      <w:spacing w:line="300" w:lineRule="auto"/>
      <w:ind w:firstLine="480"/>
      <w:jc w:val="center"/>
    </w:pPr>
    <w:rPr>
      <w:rFonts w:ascii="Times New Roman" w:hAnsi="Times New Roman"/>
      <w:szCs w:val="28"/>
    </w:rPr>
  </w:style>
  <w:style w:type="paragraph" w:customStyle="1" w:styleId="145">
    <w:name w:val="样式 首行缩进:  2 字符"/>
    <w:basedOn w:val="1"/>
    <w:link w:val="146"/>
    <w:autoRedefine/>
    <w:qFormat/>
    <w:uiPriority w:val="0"/>
    <w:pPr>
      <w:widowControl w:val="0"/>
      <w:spacing w:line="400" w:lineRule="exact"/>
      <w:ind w:firstLine="200" w:firstLineChars="200"/>
      <w:jc w:val="both"/>
    </w:pPr>
    <w:rPr>
      <w:rFonts w:cs="Times New Roman"/>
      <w:sz w:val="20"/>
      <w:szCs w:val="20"/>
    </w:rPr>
  </w:style>
  <w:style w:type="character" w:customStyle="1" w:styleId="146">
    <w:name w:val="样式 首行缩进:  2 字符 Char1"/>
    <w:link w:val="145"/>
    <w:autoRedefine/>
    <w:qFormat/>
    <w:uiPriority w:val="0"/>
    <w:rPr>
      <w:rFonts w:ascii="宋体" w:hAnsi="宋体" w:cs="宋体"/>
    </w:rPr>
  </w:style>
  <w:style w:type="character" w:customStyle="1" w:styleId="147">
    <w:name w:val="font51"/>
    <w:autoRedefine/>
    <w:qFormat/>
    <w:uiPriority w:val="0"/>
    <w:rPr>
      <w:rFonts w:hint="default" w:ascii="Arial" w:hAnsi="Arial" w:eastAsia="宋体" w:cs="Arial"/>
      <w:color w:val="000000"/>
      <w:sz w:val="16"/>
      <w:szCs w:val="16"/>
      <w:u w:val="none"/>
    </w:rPr>
  </w:style>
  <w:style w:type="character" w:customStyle="1" w:styleId="148">
    <w:name w:val="12blk1"/>
    <w:autoRedefine/>
    <w:qFormat/>
    <w:uiPriority w:val="0"/>
    <w:rPr>
      <w:rFonts w:hint="default"/>
      <w:color w:val="000000"/>
      <w:sz w:val="24"/>
      <w:szCs w:val="24"/>
      <w:u w:val="none"/>
    </w:rPr>
  </w:style>
  <w:style w:type="character" w:customStyle="1" w:styleId="149">
    <w:name w:val="4级标题 Char"/>
    <w:link w:val="150"/>
    <w:autoRedefine/>
    <w:qFormat/>
    <w:uiPriority w:val="0"/>
    <w:rPr>
      <w:rFonts w:ascii="Calibri Light" w:hAnsi="Calibri Light"/>
      <w:b/>
      <w:bCs/>
      <w:sz w:val="28"/>
      <w:szCs w:val="30"/>
    </w:rPr>
  </w:style>
  <w:style w:type="paragraph" w:customStyle="1" w:styleId="150">
    <w:name w:val="4级标题"/>
    <w:basedOn w:val="3"/>
    <w:link w:val="149"/>
    <w:autoRedefine/>
    <w:qFormat/>
    <w:uiPriority w:val="0"/>
    <w:pPr>
      <w:widowControl w:val="0"/>
      <w:numPr>
        <w:ilvl w:val="1"/>
        <w:numId w:val="3"/>
      </w:numPr>
      <w:spacing w:beforeLines="50" w:line="360" w:lineRule="auto"/>
      <w:jc w:val="both"/>
    </w:pPr>
    <w:rPr>
      <w:rFonts w:ascii="Calibri Light" w:hAnsi="Calibri Light"/>
      <w:kern w:val="0"/>
      <w:szCs w:val="30"/>
    </w:rPr>
  </w:style>
  <w:style w:type="character" w:customStyle="1" w:styleId="151">
    <w:name w:val="标题 2 Char1"/>
    <w:autoRedefine/>
    <w:qFormat/>
    <w:uiPriority w:val="0"/>
    <w:rPr>
      <w:rFonts w:ascii="Cambria" w:hAnsi="Cambria" w:eastAsia="宋体" w:cs="Times New Roman"/>
      <w:b/>
      <w:bCs/>
      <w:kern w:val="2"/>
      <w:sz w:val="32"/>
      <w:szCs w:val="32"/>
    </w:rPr>
  </w:style>
  <w:style w:type="character" w:customStyle="1" w:styleId="152">
    <w:name w:val="应答文本 Char Char"/>
    <w:link w:val="153"/>
    <w:autoRedefine/>
    <w:qFormat/>
    <w:uiPriority w:val="0"/>
    <w:rPr>
      <w:rFonts w:ascii="宋体" w:hAnsi="宋体"/>
      <w:spacing w:val="4"/>
      <w:sz w:val="28"/>
      <w:szCs w:val="28"/>
    </w:rPr>
  </w:style>
  <w:style w:type="paragraph" w:customStyle="1" w:styleId="153">
    <w:name w:val="应答文本"/>
    <w:basedOn w:val="1"/>
    <w:link w:val="152"/>
    <w:autoRedefine/>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154">
    <w:name w:val="正文格式 Char Char"/>
    <w:link w:val="155"/>
    <w:autoRedefine/>
    <w:qFormat/>
    <w:uiPriority w:val="0"/>
    <w:rPr>
      <w:rFonts w:ascii="宋体" w:hAnsi="宋体" w:cs="宋体"/>
      <w:sz w:val="24"/>
    </w:rPr>
  </w:style>
  <w:style w:type="paragraph" w:customStyle="1" w:styleId="155">
    <w:name w:val="正文格式"/>
    <w:basedOn w:val="1"/>
    <w:link w:val="154"/>
    <w:autoRedefine/>
    <w:qFormat/>
    <w:uiPriority w:val="0"/>
    <w:pPr>
      <w:adjustRightInd w:val="0"/>
      <w:snapToGrid w:val="0"/>
      <w:spacing w:line="360" w:lineRule="atLeast"/>
      <w:ind w:firstLine="482"/>
      <w:jc w:val="both"/>
      <w:textAlignment w:val="baseline"/>
    </w:pPr>
    <w:rPr>
      <w:rFonts w:cs="Times New Roman"/>
      <w:szCs w:val="20"/>
    </w:rPr>
  </w:style>
  <w:style w:type="character" w:customStyle="1" w:styleId="156">
    <w:name w:val="标准文本 Char"/>
    <w:link w:val="157"/>
    <w:autoRedefine/>
    <w:qFormat/>
    <w:uiPriority w:val="0"/>
  </w:style>
  <w:style w:type="paragraph" w:customStyle="1" w:styleId="157">
    <w:name w:val="标准文本"/>
    <w:basedOn w:val="1"/>
    <w:link w:val="156"/>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58">
    <w:name w:val="正文-2字符首行缩进 Char"/>
    <w:link w:val="159"/>
    <w:autoRedefine/>
    <w:qFormat/>
    <w:uiPriority w:val="0"/>
    <w:rPr>
      <w:rFonts w:ascii="仿宋_GB2312" w:eastAsia="仿宋"/>
      <w:sz w:val="24"/>
    </w:rPr>
  </w:style>
  <w:style w:type="paragraph" w:customStyle="1" w:styleId="159">
    <w:name w:val="正文-2字符首行缩进"/>
    <w:basedOn w:val="1"/>
    <w:link w:val="158"/>
    <w:autoRedefine/>
    <w:qFormat/>
    <w:uiPriority w:val="0"/>
    <w:pPr>
      <w:widowControl w:val="0"/>
      <w:spacing w:line="360" w:lineRule="auto"/>
      <w:jc w:val="both"/>
    </w:pPr>
    <w:rPr>
      <w:rFonts w:ascii="仿宋_GB2312" w:hAnsi="Times New Roman" w:eastAsia="仿宋" w:cs="Times New Roman"/>
      <w:szCs w:val="20"/>
    </w:rPr>
  </w:style>
  <w:style w:type="character" w:customStyle="1" w:styleId="160">
    <w:name w:val="正文文本缩进 3 Char1"/>
    <w:autoRedefine/>
    <w:qFormat/>
    <w:uiPriority w:val="0"/>
    <w:rPr>
      <w:rFonts w:hint="eastAsia" w:ascii="宋体" w:hAnsi="宋体" w:eastAsia="宋体" w:cs="宋体"/>
      <w:kern w:val="2"/>
      <w:sz w:val="16"/>
      <w:szCs w:val="16"/>
    </w:rPr>
  </w:style>
  <w:style w:type="character" w:customStyle="1" w:styleId="161">
    <w:name w:val="宏文本 Char"/>
    <w:link w:val="162"/>
    <w:autoRedefine/>
    <w:qFormat/>
    <w:uiPriority w:val="0"/>
    <w:rPr>
      <w:rFonts w:ascii="Courier New" w:hAnsi="Courier New" w:eastAsia="Times New Roman" w:cs="Courier New"/>
      <w:lang w:val="en-US" w:eastAsia="zh-CN" w:bidi="ar-SA"/>
    </w:rPr>
  </w:style>
  <w:style w:type="paragraph" w:customStyle="1" w:styleId="162">
    <w:name w:val="宏文本1"/>
    <w:link w:val="16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63">
    <w:name w:val="表格用 Char"/>
    <w:autoRedefine/>
    <w:qFormat/>
    <w:uiPriority w:val="0"/>
    <w:rPr>
      <w:rFonts w:hint="default" w:ascii="Arial" w:hAnsi="Arial" w:eastAsia="宋体" w:cs="Arial"/>
      <w:color w:val="000000"/>
      <w:kern w:val="2"/>
      <w:sz w:val="24"/>
    </w:rPr>
  </w:style>
  <w:style w:type="character" w:customStyle="1" w:styleId="164">
    <w:name w:val="链接"/>
    <w:autoRedefine/>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65">
    <w:name w:val="Date Char"/>
    <w:autoRedefine/>
    <w:qFormat/>
    <w:uiPriority w:val="0"/>
    <w:rPr>
      <w:rFonts w:ascii="宋体" w:hAnsi="Times New Roman" w:eastAsia="宋体" w:cs="Times New Roman"/>
      <w:sz w:val="21"/>
      <w:lang w:val="zh-CN"/>
    </w:rPr>
  </w:style>
  <w:style w:type="character" w:customStyle="1" w:styleId="166">
    <w:name w:val="列表框1 Char Char"/>
    <w:link w:val="167"/>
    <w:autoRedefine/>
    <w:qFormat/>
    <w:uiPriority w:val="0"/>
    <w:rPr>
      <w:rFonts w:ascii="宋体" w:hAnsi="宋体"/>
      <w:spacing w:val="4"/>
      <w:sz w:val="28"/>
      <w:szCs w:val="28"/>
    </w:rPr>
  </w:style>
  <w:style w:type="paragraph" w:customStyle="1" w:styleId="167">
    <w:name w:val="列表框1"/>
    <w:basedOn w:val="153"/>
    <w:next w:val="153"/>
    <w:link w:val="166"/>
    <w:autoRedefine/>
    <w:qFormat/>
    <w:uiPriority w:val="0"/>
    <w:pPr>
      <w:tabs>
        <w:tab w:val="left" w:pos="420"/>
      </w:tabs>
      <w:snapToGrid w:val="0"/>
      <w:ind w:left="0" w:leftChars="0" w:firstLine="0" w:firstLineChars="0"/>
    </w:pPr>
  </w:style>
  <w:style w:type="character" w:customStyle="1" w:styleId="168">
    <w:name w:val="ca-11"/>
    <w:autoRedefine/>
    <w:qFormat/>
    <w:uiPriority w:val="0"/>
    <w:rPr>
      <w:rFonts w:hint="eastAsia" w:ascii="宋体" w:hAnsi="宋体" w:eastAsia="宋体" w:cs="Times New Roman"/>
      <w:sz w:val="18"/>
      <w:szCs w:val="18"/>
    </w:rPr>
  </w:style>
  <w:style w:type="character" w:customStyle="1" w:styleId="169">
    <w:name w:val="Char Char14"/>
    <w:autoRedefine/>
    <w:qFormat/>
    <w:uiPriority w:val="0"/>
    <w:rPr>
      <w:rFonts w:hint="eastAsia" w:ascii="宋体" w:hAnsi="宋体" w:eastAsia="宋体" w:cs="Times New Roman"/>
      <w:sz w:val="18"/>
      <w:szCs w:val="18"/>
    </w:rPr>
  </w:style>
  <w:style w:type="character" w:customStyle="1" w:styleId="170">
    <w:name w:val="标题 9 Char1"/>
    <w:autoRedefine/>
    <w:qFormat/>
    <w:uiPriority w:val="0"/>
    <w:rPr>
      <w:rFonts w:ascii="Arial" w:hAnsi="Arial" w:eastAsia="黑体" w:cs="Times New Roman"/>
      <w:kern w:val="0"/>
      <w:sz w:val="24"/>
      <w:szCs w:val="20"/>
    </w:rPr>
  </w:style>
  <w:style w:type="character" w:customStyle="1" w:styleId="171">
    <w:name w:val="批注主题 Char1"/>
    <w:autoRedefine/>
    <w:qFormat/>
    <w:uiPriority w:val="0"/>
    <w:rPr>
      <w:rFonts w:ascii="Times New Roman" w:hAnsi="Times New Roman" w:eastAsia="宋体" w:cs="Times New Roman"/>
      <w:b/>
      <w:bCs/>
      <w:szCs w:val="24"/>
    </w:rPr>
  </w:style>
  <w:style w:type="character" w:customStyle="1" w:styleId="172">
    <w:name w:val="Plain Text Char"/>
    <w:autoRedefine/>
    <w:qFormat/>
    <w:uiPriority w:val="0"/>
    <w:rPr>
      <w:rFonts w:ascii="宋体" w:hAnsi="Courier New" w:eastAsia="宋体" w:cs="Times New Roman"/>
      <w:snapToGrid/>
      <w:sz w:val="21"/>
    </w:rPr>
  </w:style>
  <w:style w:type="character" w:customStyle="1" w:styleId="173">
    <w:name w:val="正文缩进2字符 Char Char"/>
    <w:link w:val="174"/>
    <w:autoRedefine/>
    <w:qFormat/>
    <w:uiPriority w:val="0"/>
    <w:rPr>
      <w:rFonts w:cs="宋体"/>
    </w:rPr>
  </w:style>
  <w:style w:type="paragraph" w:customStyle="1" w:styleId="174">
    <w:name w:val="正文缩进2字符"/>
    <w:basedOn w:val="1"/>
    <w:link w:val="173"/>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5">
    <w:name w:val="样式2 Char"/>
    <w:link w:val="176"/>
    <w:autoRedefine/>
    <w:qFormat/>
    <w:uiPriority w:val="0"/>
    <w:rPr>
      <w:rFonts w:ascii="Arial" w:hAnsi="Arial" w:eastAsia="黑体" w:cs="Arial"/>
      <w:kern w:val="44"/>
      <w:sz w:val="30"/>
    </w:rPr>
  </w:style>
  <w:style w:type="paragraph" w:customStyle="1" w:styleId="176">
    <w:name w:val="样式2"/>
    <w:basedOn w:val="2"/>
    <w:link w:val="175"/>
    <w:autoRedefine/>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77">
    <w:name w:val="case31"/>
    <w:autoRedefine/>
    <w:qFormat/>
    <w:uiPriority w:val="0"/>
    <w:rPr>
      <w:rFonts w:ascii="Times New Roman" w:hAnsi="Times New Roman" w:eastAsia="宋体" w:cs="Times New Roman"/>
      <w:spacing w:val="390"/>
      <w:sz w:val="21"/>
      <w:szCs w:val="21"/>
    </w:rPr>
  </w:style>
  <w:style w:type="character" w:customStyle="1" w:styleId="178">
    <w:name w:val="l2 Char"/>
    <w:autoRedefine/>
    <w:qFormat/>
    <w:uiPriority w:val="0"/>
    <w:rPr>
      <w:rFonts w:ascii="Arial" w:hAnsi="Arial" w:eastAsia="楷体_GB2312" w:cs="Arial"/>
      <w:b/>
      <w:sz w:val="24"/>
      <w:lang w:val="en-US" w:eastAsia="zh-CN" w:bidi="ar-SA"/>
    </w:rPr>
  </w:style>
  <w:style w:type="character" w:customStyle="1" w:styleId="179">
    <w:name w:val="标题 1 字符"/>
    <w:link w:val="2"/>
    <w:autoRedefine/>
    <w:qFormat/>
    <w:uiPriority w:val="9"/>
    <w:rPr>
      <w:b/>
      <w:bCs/>
      <w:kern w:val="44"/>
      <w:sz w:val="44"/>
      <w:szCs w:val="44"/>
    </w:rPr>
  </w:style>
  <w:style w:type="character" w:customStyle="1" w:styleId="180">
    <w:name w:val="文档正文 Char"/>
    <w:link w:val="181"/>
    <w:autoRedefine/>
    <w:qFormat/>
    <w:uiPriority w:val="0"/>
    <w:rPr>
      <w:rFonts w:ascii="宋体" w:hAnsi="宋体" w:cs="宋体"/>
      <w:sz w:val="24"/>
    </w:rPr>
  </w:style>
  <w:style w:type="paragraph" w:customStyle="1" w:styleId="181">
    <w:name w:val="文档正文"/>
    <w:basedOn w:val="1"/>
    <w:link w:val="180"/>
    <w:autoRedefine/>
    <w:qFormat/>
    <w:uiPriority w:val="0"/>
    <w:pPr>
      <w:adjustRightInd w:val="0"/>
      <w:spacing w:line="480" w:lineRule="atLeast"/>
      <w:ind w:firstLine="567"/>
      <w:textAlignment w:val="baseline"/>
    </w:pPr>
    <w:rPr>
      <w:rFonts w:cs="Times New Roman"/>
      <w:szCs w:val="20"/>
    </w:rPr>
  </w:style>
  <w:style w:type="character" w:customStyle="1" w:styleId="182">
    <w:name w:val="XHH正文1 Char Char"/>
    <w:link w:val="183"/>
    <w:autoRedefine/>
    <w:qFormat/>
    <w:locked/>
    <w:uiPriority w:val="0"/>
    <w:rPr>
      <w:sz w:val="24"/>
      <w:szCs w:val="24"/>
    </w:rPr>
  </w:style>
  <w:style w:type="paragraph" w:customStyle="1" w:styleId="183">
    <w:name w:val="XHH正文1"/>
    <w:basedOn w:val="1"/>
    <w:link w:val="182"/>
    <w:autoRedefine/>
    <w:qFormat/>
    <w:uiPriority w:val="0"/>
    <w:pPr>
      <w:widowControl w:val="0"/>
      <w:spacing w:line="360" w:lineRule="auto"/>
      <w:ind w:firstLine="480" w:firstLineChars="200"/>
      <w:jc w:val="both"/>
    </w:pPr>
    <w:rPr>
      <w:rFonts w:ascii="Times New Roman" w:hAnsi="Times New Roman" w:cs="Times New Roman"/>
    </w:rPr>
  </w:style>
  <w:style w:type="character" w:customStyle="1" w:styleId="184">
    <w:name w:val="18h1"/>
    <w:autoRedefine/>
    <w:qFormat/>
    <w:uiPriority w:val="0"/>
    <w:rPr>
      <w:rFonts w:ascii="Times New Roman" w:hAnsi="Times New Roman" w:eastAsia="宋体" w:cs="Times New Roman"/>
      <w:color w:val="3B3B3B"/>
    </w:rPr>
  </w:style>
  <w:style w:type="character" w:customStyle="1" w:styleId="185">
    <w:name w:val="明显强调1"/>
    <w:autoRedefine/>
    <w:qFormat/>
    <w:uiPriority w:val="0"/>
    <w:rPr>
      <w:rFonts w:ascii="Times New Roman" w:hAnsi="Times New Roman" w:eastAsia="宋体" w:cs="Times New Roman"/>
      <w:b/>
      <w:bCs/>
      <w:i/>
      <w:iCs/>
      <w:color w:val="4F81BD"/>
    </w:rPr>
  </w:style>
  <w:style w:type="character" w:customStyle="1" w:styleId="186">
    <w:name w:val="标题 6 Char1"/>
    <w:autoRedefine/>
    <w:qFormat/>
    <w:uiPriority w:val="0"/>
    <w:rPr>
      <w:rFonts w:ascii="Cambria" w:hAnsi="Cambria" w:eastAsia="宋体" w:cs="Times New Roman"/>
      <w:b/>
      <w:bCs/>
      <w:kern w:val="2"/>
      <w:sz w:val="24"/>
      <w:szCs w:val="24"/>
    </w:rPr>
  </w:style>
  <w:style w:type="character" w:customStyle="1" w:styleId="187">
    <w:name w:val="font01"/>
    <w:autoRedefine/>
    <w:qFormat/>
    <w:uiPriority w:val="0"/>
    <w:rPr>
      <w:rFonts w:hint="eastAsia" w:ascii="宋体" w:hAnsi="宋体" w:eastAsia="宋体" w:cs="宋体"/>
      <w:color w:val="000000"/>
      <w:sz w:val="21"/>
      <w:szCs w:val="21"/>
      <w:u w:val="none"/>
    </w:rPr>
  </w:style>
  <w:style w:type="character" w:customStyle="1" w:styleId="188">
    <w:name w:val="列出段落 Char1"/>
    <w:autoRedefine/>
    <w:qFormat/>
    <w:uiPriority w:val="0"/>
    <w:rPr>
      <w:kern w:val="2"/>
      <w:sz w:val="21"/>
      <w:szCs w:val="24"/>
    </w:rPr>
  </w:style>
  <w:style w:type="character" w:customStyle="1" w:styleId="189">
    <w:name w:val="ant-form-item-children1"/>
    <w:autoRedefine/>
    <w:qFormat/>
    <w:uiPriority w:val="0"/>
  </w:style>
  <w:style w:type="character" w:customStyle="1" w:styleId="190">
    <w:name w:val="无间隔 字符"/>
    <w:link w:val="191"/>
    <w:autoRedefine/>
    <w:qFormat/>
    <w:uiPriority w:val="0"/>
    <w:rPr>
      <w:kern w:val="2"/>
      <w:sz w:val="21"/>
      <w:szCs w:val="22"/>
      <w:lang w:val="en-US" w:eastAsia="zh-CN" w:bidi="ar-SA"/>
    </w:rPr>
  </w:style>
  <w:style w:type="paragraph" w:styleId="191">
    <w:name w:val="No Spacing"/>
    <w:link w:val="19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2">
    <w:name w:val="普通文字 Char Char"/>
    <w:autoRedefine/>
    <w:qFormat/>
    <w:uiPriority w:val="0"/>
    <w:rPr>
      <w:rFonts w:ascii="宋体" w:hAnsi="Courier New" w:eastAsia="宋体"/>
      <w:kern w:val="2"/>
      <w:sz w:val="21"/>
      <w:lang w:val="en-US" w:eastAsia="zh-CN" w:bidi="ar-SA"/>
    </w:rPr>
  </w:style>
  <w:style w:type="character" w:customStyle="1" w:styleId="193">
    <w:name w:val="节 Char"/>
    <w:autoRedefine/>
    <w:qFormat/>
    <w:uiPriority w:val="0"/>
    <w:rPr>
      <w:rFonts w:ascii="Arial" w:hAnsi="Arial" w:eastAsia="黑体" w:cs="Times New Roman"/>
      <w:b/>
      <w:bCs/>
      <w:kern w:val="2"/>
      <w:sz w:val="32"/>
      <w:szCs w:val="32"/>
      <w:lang w:val="en-US" w:eastAsia="zh-CN" w:bidi="ar-SA"/>
    </w:rPr>
  </w:style>
  <w:style w:type="character" w:customStyle="1" w:styleId="194">
    <w:name w:val="表格文字图表文字 Char Char"/>
    <w:link w:val="195"/>
    <w:autoRedefine/>
    <w:qFormat/>
    <w:uiPriority w:val="0"/>
  </w:style>
  <w:style w:type="paragraph" w:customStyle="1" w:styleId="195">
    <w:name w:val="表格文字图表文字"/>
    <w:basedOn w:val="1"/>
    <w:link w:val="194"/>
    <w:autoRedefine/>
    <w:qFormat/>
    <w:uiPriority w:val="0"/>
    <w:pPr>
      <w:widowControl w:val="0"/>
      <w:snapToGrid w:val="0"/>
      <w:jc w:val="center"/>
    </w:pPr>
    <w:rPr>
      <w:rFonts w:ascii="Times New Roman" w:hAnsi="Times New Roman" w:cs="Times New Roman"/>
      <w:sz w:val="20"/>
      <w:szCs w:val="20"/>
    </w:rPr>
  </w:style>
  <w:style w:type="character" w:customStyle="1" w:styleId="196">
    <w:name w:val="列出段落 字符"/>
    <w:autoRedefine/>
    <w:qFormat/>
    <w:uiPriority w:val="34"/>
    <w:rPr>
      <w:rFonts w:ascii="Times New Roman" w:hAnsi="Times New Roman" w:eastAsia="宋体" w:cs="Times New Roman"/>
      <w:sz w:val="24"/>
      <w:szCs w:val="24"/>
    </w:rPr>
  </w:style>
  <w:style w:type="character" w:customStyle="1" w:styleId="197">
    <w:name w:val="正文段 Char"/>
    <w:link w:val="198"/>
    <w:autoRedefine/>
    <w:qFormat/>
    <w:uiPriority w:val="0"/>
  </w:style>
  <w:style w:type="paragraph" w:customStyle="1" w:styleId="198">
    <w:name w:val="正文段"/>
    <w:basedOn w:val="1"/>
    <w:link w:val="197"/>
    <w:autoRedefine/>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99">
    <w:name w:val="日期 Char1"/>
    <w:autoRedefine/>
    <w:qFormat/>
    <w:uiPriority w:val="99"/>
    <w:rPr>
      <w:rFonts w:hint="eastAsia" w:ascii="宋体" w:hAnsi="宋体" w:eastAsia="宋体" w:cs="宋体"/>
      <w:kern w:val="2"/>
      <w:sz w:val="24"/>
      <w:szCs w:val="24"/>
    </w:rPr>
  </w:style>
  <w:style w:type="character" w:customStyle="1" w:styleId="200">
    <w:name w:val="正文01 Char"/>
    <w:link w:val="201"/>
    <w:autoRedefine/>
    <w:qFormat/>
    <w:uiPriority w:val="0"/>
    <w:rPr>
      <w:rFonts w:ascii="Arial" w:hAnsi="Arial"/>
      <w:color w:val="000000"/>
    </w:rPr>
  </w:style>
  <w:style w:type="paragraph" w:customStyle="1" w:styleId="201">
    <w:name w:val="正文01"/>
    <w:basedOn w:val="1"/>
    <w:link w:val="200"/>
    <w:autoRedefine/>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02">
    <w:name w:val="h Char"/>
    <w:autoRedefine/>
    <w:qFormat/>
    <w:uiPriority w:val="0"/>
    <w:rPr>
      <w:rFonts w:eastAsia="楷体_GB2312"/>
      <w:sz w:val="21"/>
      <w:lang w:val="en-US" w:eastAsia="zh-CN" w:bidi="ar-SA"/>
    </w:rPr>
  </w:style>
  <w:style w:type="character" w:customStyle="1" w:styleId="203">
    <w:name w:val="style21"/>
    <w:autoRedefine/>
    <w:qFormat/>
    <w:uiPriority w:val="0"/>
    <w:rPr>
      <w:rFonts w:ascii="Times New Roman" w:hAnsi="Times New Roman" w:eastAsia="宋体" w:cs="Times New Roman"/>
      <w:sz w:val="15"/>
      <w:szCs w:val="15"/>
    </w:rPr>
  </w:style>
  <w:style w:type="character" w:customStyle="1" w:styleId="204">
    <w:name w:val="正文（绿盟科技） Char Char"/>
    <w:link w:val="205"/>
    <w:autoRedefine/>
    <w:qFormat/>
    <w:uiPriority w:val="0"/>
    <w:rPr>
      <w:rFonts w:ascii="Arial" w:hAnsi="Arial"/>
      <w:sz w:val="21"/>
      <w:szCs w:val="21"/>
      <w:lang w:val="en-US" w:eastAsia="zh-CN" w:bidi="ar-SA"/>
    </w:rPr>
  </w:style>
  <w:style w:type="paragraph" w:customStyle="1" w:styleId="205">
    <w:name w:val="正文（绿盟科技）"/>
    <w:link w:val="204"/>
    <w:autoRedefine/>
    <w:qFormat/>
    <w:uiPriority w:val="0"/>
    <w:pPr>
      <w:spacing w:line="300" w:lineRule="auto"/>
    </w:pPr>
    <w:rPr>
      <w:rFonts w:ascii="Arial" w:hAnsi="Arial" w:eastAsia="宋体" w:cs="Times New Roman"/>
      <w:sz w:val="21"/>
      <w:szCs w:val="21"/>
      <w:lang w:val="en-US" w:eastAsia="zh-CN" w:bidi="ar-SA"/>
    </w:rPr>
  </w:style>
  <w:style w:type="character" w:customStyle="1" w:styleId="206">
    <w:name w:val="图片 Char Char"/>
    <w:link w:val="207"/>
    <w:autoRedefine/>
    <w:qFormat/>
    <w:uiPriority w:val="0"/>
    <w:rPr>
      <w:rFonts w:ascii="宋体" w:hAnsi="宋体" w:cs="宋体"/>
      <w:sz w:val="24"/>
    </w:rPr>
  </w:style>
  <w:style w:type="paragraph" w:customStyle="1" w:styleId="207">
    <w:name w:val="图片"/>
    <w:basedOn w:val="1"/>
    <w:link w:val="206"/>
    <w:autoRedefine/>
    <w:qFormat/>
    <w:uiPriority w:val="0"/>
    <w:pPr>
      <w:spacing w:line="360" w:lineRule="auto"/>
      <w:jc w:val="center"/>
    </w:pPr>
    <w:rPr>
      <w:rFonts w:cs="Times New Roman"/>
      <w:szCs w:val="20"/>
    </w:rPr>
  </w:style>
  <w:style w:type="character" w:customStyle="1" w:styleId="208">
    <w:name w:val="Char Char11"/>
    <w:autoRedefine/>
    <w:qFormat/>
    <w:uiPriority w:val="0"/>
    <w:rPr>
      <w:rFonts w:ascii="Times New Roman" w:hAnsi="Times New Roman" w:eastAsia="宋体" w:cs="Times New Roman"/>
      <w:b/>
      <w:kern w:val="44"/>
      <w:sz w:val="44"/>
    </w:rPr>
  </w:style>
  <w:style w:type="character" w:customStyle="1" w:styleId="209">
    <w:name w:val=" Char Char1"/>
    <w:autoRedefine/>
    <w:qFormat/>
    <w:uiPriority w:val="0"/>
    <w:rPr>
      <w:rFonts w:ascii="宋体" w:hAnsi="Courier New" w:eastAsia="宋体"/>
      <w:kern w:val="2"/>
      <w:sz w:val="21"/>
      <w:lang w:val="en-US" w:eastAsia="zh-CN" w:bidi="ar-SA"/>
    </w:rPr>
  </w:style>
  <w:style w:type="character" w:customStyle="1" w:styleId="210">
    <w:name w:val="Char Char8"/>
    <w:autoRedefine/>
    <w:qFormat/>
    <w:uiPriority w:val="0"/>
    <w:rPr>
      <w:rFonts w:ascii="宋体" w:hAnsi="Times New Roman" w:eastAsia="宋体" w:cs="Times New Roman"/>
      <w:kern w:val="2"/>
      <w:sz w:val="28"/>
      <w:lang w:val="en-US" w:eastAsia="zh-CN" w:bidi="ar-SA"/>
    </w:rPr>
  </w:style>
  <w:style w:type="character" w:customStyle="1" w:styleId="211">
    <w:name w:val="表格文字（两侧对齐） Char Char"/>
    <w:link w:val="212"/>
    <w:autoRedefine/>
    <w:qFormat/>
    <w:uiPriority w:val="0"/>
  </w:style>
  <w:style w:type="paragraph" w:customStyle="1" w:styleId="212">
    <w:name w:val="表格文字（两侧对齐）"/>
    <w:basedOn w:val="1"/>
    <w:link w:val="211"/>
    <w:autoRedefine/>
    <w:qFormat/>
    <w:uiPriority w:val="0"/>
    <w:pPr>
      <w:widowControl w:val="0"/>
      <w:snapToGrid w:val="0"/>
    </w:pPr>
    <w:rPr>
      <w:rFonts w:ascii="Times New Roman" w:hAnsi="Times New Roman" w:cs="Times New Roman"/>
      <w:sz w:val="20"/>
      <w:szCs w:val="20"/>
    </w:rPr>
  </w:style>
  <w:style w:type="character" w:customStyle="1" w:styleId="213">
    <w:name w:val="*正文 Char"/>
    <w:link w:val="214"/>
    <w:autoRedefine/>
    <w:qFormat/>
    <w:uiPriority w:val="0"/>
    <w:rPr>
      <w:rFonts w:ascii="宋体" w:hAnsi="宋体"/>
      <w:sz w:val="22"/>
      <w:szCs w:val="24"/>
    </w:rPr>
  </w:style>
  <w:style w:type="paragraph" w:customStyle="1" w:styleId="214">
    <w:name w:val="*正文"/>
    <w:basedOn w:val="1"/>
    <w:link w:val="213"/>
    <w:autoRedefine/>
    <w:qFormat/>
    <w:uiPriority w:val="0"/>
    <w:pPr>
      <w:widowControl w:val="0"/>
      <w:spacing w:line="360" w:lineRule="auto"/>
      <w:ind w:firstLine="200" w:firstLineChars="200"/>
      <w:jc w:val="both"/>
    </w:pPr>
    <w:rPr>
      <w:rFonts w:cs="Times New Roman"/>
      <w:sz w:val="22"/>
    </w:rPr>
  </w:style>
  <w:style w:type="character" w:customStyle="1" w:styleId="215">
    <w:name w:val="bulletintext1"/>
    <w:autoRedefine/>
    <w:qFormat/>
    <w:uiPriority w:val="0"/>
    <w:rPr>
      <w:rFonts w:hint="eastAsia" w:ascii="宋体" w:hAnsi="宋体" w:eastAsia="宋体" w:cs="Times New Roman"/>
      <w:sz w:val="18"/>
      <w:szCs w:val="18"/>
    </w:rPr>
  </w:style>
  <w:style w:type="character" w:customStyle="1" w:styleId="216">
    <w:name w:val="unnamed11"/>
    <w:autoRedefine/>
    <w:qFormat/>
    <w:uiPriority w:val="0"/>
    <w:rPr>
      <w:sz w:val="20"/>
    </w:rPr>
  </w:style>
  <w:style w:type="character" w:customStyle="1" w:styleId="217">
    <w:name w:val="文档结构图 Char1"/>
    <w:autoRedefine/>
    <w:qFormat/>
    <w:uiPriority w:val="99"/>
    <w:rPr>
      <w:rFonts w:ascii="Times New Roman" w:hAnsi="Times New Roman" w:eastAsia="宋体" w:cs="Times New Roman"/>
      <w:kern w:val="0"/>
      <w:sz w:val="20"/>
      <w:szCs w:val="21"/>
      <w:shd w:val="clear" w:color="auto" w:fill="000080"/>
    </w:rPr>
  </w:style>
  <w:style w:type="character" w:customStyle="1" w:styleId="218">
    <w:name w:val="表格 Char Char"/>
    <w:autoRedefine/>
    <w:qFormat/>
    <w:uiPriority w:val="0"/>
    <w:rPr>
      <w:rFonts w:hint="eastAsia" w:ascii="宋体" w:hAnsi="宋体" w:eastAsia="宋体" w:cs="Times New Roman"/>
      <w:lang w:bidi="ar-SA"/>
    </w:rPr>
  </w:style>
  <w:style w:type="character" w:customStyle="1" w:styleId="219">
    <w:name w:val="ca-3"/>
    <w:autoRedefine/>
    <w:qFormat/>
    <w:uiPriority w:val="0"/>
    <w:rPr>
      <w:rFonts w:ascii="Times New Roman" w:hAnsi="Times New Roman" w:eastAsia="宋体" w:cs="Times New Roman"/>
    </w:rPr>
  </w:style>
  <w:style w:type="character" w:customStyle="1" w:styleId="220">
    <w:name w:val="纯文本 字符1"/>
    <w:autoRedefine/>
    <w:qFormat/>
    <w:uiPriority w:val="0"/>
    <w:rPr>
      <w:rFonts w:ascii="宋体" w:hAnsi="Courier New" w:eastAsia="宋体"/>
      <w:kern w:val="2"/>
      <w:sz w:val="21"/>
      <w:lang w:val="en-US" w:eastAsia="zh-CN" w:bidi="ar-SA"/>
    </w:rPr>
  </w:style>
  <w:style w:type="character" w:customStyle="1" w:styleId="221">
    <w:name w:val="heading 4 + Indent: Left 0.5 in Char Char"/>
    <w:autoRedefine/>
    <w:qFormat/>
    <w:uiPriority w:val="0"/>
    <w:rPr>
      <w:rFonts w:ascii="Arial" w:hAnsi="Arial" w:eastAsia="黑体"/>
      <w:b/>
      <w:bCs/>
      <w:kern w:val="2"/>
      <w:sz w:val="28"/>
      <w:szCs w:val="28"/>
      <w:lang w:val="en-US" w:eastAsia="zh-CN" w:bidi="ar-SA"/>
    </w:rPr>
  </w:style>
  <w:style w:type="character" w:customStyle="1" w:styleId="222">
    <w:name w:val="Char Char1"/>
    <w:autoRedefine/>
    <w:qFormat/>
    <w:uiPriority w:val="0"/>
    <w:rPr>
      <w:rFonts w:ascii="宋体" w:hAnsi="Courier New" w:eastAsia="仿宋_GB2312" w:cs="宋体"/>
      <w:b/>
      <w:bCs/>
      <w:color w:val="000000"/>
      <w:sz w:val="21"/>
      <w:lang w:val="en-US" w:eastAsia="zh-CN" w:bidi="ar-SA"/>
    </w:rPr>
  </w:style>
  <w:style w:type="character" w:customStyle="1" w:styleId="223">
    <w:name w:val="标题 5 Char1"/>
    <w:autoRedefine/>
    <w:qFormat/>
    <w:uiPriority w:val="0"/>
    <w:rPr>
      <w:rFonts w:ascii="宋体" w:hAnsi="宋体" w:eastAsia="宋体" w:cs="宋体"/>
      <w:b/>
      <w:bCs/>
      <w:kern w:val="2"/>
      <w:sz w:val="28"/>
      <w:szCs w:val="28"/>
    </w:rPr>
  </w:style>
  <w:style w:type="character" w:customStyle="1" w:styleId="224">
    <w:name w:val="图注 Char Char"/>
    <w:link w:val="225"/>
    <w:autoRedefine/>
    <w:qFormat/>
    <w:uiPriority w:val="0"/>
    <w:rPr>
      <w:rFonts w:ascii="宋体" w:hAnsi="宋体" w:cs="Arial"/>
    </w:rPr>
  </w:style>
  <w:style w:type="paragraph" w:customStyle="1" w:styleId="225">
    <w:name w:val="图注"/>
    <w:basedOn w:val="17"/>
    <w:link w:val="224"/>
    <w:autoRedefine/>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226">
    <w:name w:val="SANGFOR_6_正文 Char"/>
    <w:link w:val="227"/>
    <w:autoRedefine/>
    <w:qFormat/>
    <w:uiPriority w:val="0"/>
    <w:rPr>
      <w:szCs w:val="21"/>
    </w:rPr>
  </w:style>
  <w:style w:type="paragraph" w:customStyle="1" w:styleId="227">
    <w:name w:val="SANGFOR_6_正文"/>
    <w:basedOn w:val="1"/>
    <w:link w:val="226"/>
    <w:autoRedefine/>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28">
    <w:name w:val="正文，段落，小四，22磅行距 Char"/>
    <w:link w:val="229"/>
    <w:autoRedefine/>
    <w:qFormat/>
    <w:uiPriority w:val="0"/>
    <w:rPr>
      <w:rFonts w:ascii="Calibri" w:hAnsi="Calibri"/>
      <w:sz w:val="24"/>
      <w:szCs w:val="24"/>
    </w:rPr>
  </w:style>
  <w:style w:type="paragraph" w:customStyle="1" w:styleId="229">
    <w:name w:val="正文，段落，小四，22磅行距"/>
    <w:basedOn w:val="1"/>
    <w:link w:val="228"/>
    <w:autoRedefine/>
    <w:qFormat/>
    <w:uiPriority w:val="0"/>
    <w:pPr>
      <w:widowControl w:val="0"/>
      <w:spacing w:line="440" w:lineRule="exact"/>
      <w:ind w:firstLine="420"/>
      <w:jc w:val="both"/>
    </w:pPr>
    <w:rPr>
      <w:rFonts w:ascii="Calibri" w:hAnsi="Calibri" w:cs="Times New Roman"/>
    </w:rPr>
  </w:style>
  <w:style w:type="character" w:customStyle="1" w:styleId="230">
    <w:name w:val="GW-正文 Char"/>
    <w:link w:val="231"/>
    <w:autoRedefine/>
    <w:qFormat/>
    <w:uiPriority w:val="0"/>
    <w:rPr>
      <w:rFonts w:eastAsia="仿宋_GB2312"/>
    </w:rPr>
  </w:style>
  <w:style w:type="paragraph" w:customStyle="1" w:styleId="231">
    <w:name w:val="GW-正文"/>
    <w:basedOn w:val="1"/>
    <w:link w:val="230"/>
    <w:autoRedefine/>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32">
    <w:name w:val="标题字符1"/>
    <w:autoRedefine/>
    <w:qFormat/>
    <w:uiPriority w:val="10"/>
    <w:rPr>
      <w:rFonts w:ascii="等线 Light" w:hAnsi="等线 Light" w:eastAsia="宋体" w:cs="Times New Roman"/>
      <w:b/>
      <w:bCs/>
      <w:color w:val="000000"/>
      <w:kern w:val="0"/>
      <w:sz w:val="32"/>
      <w:szCs w:val="32"/>
    </w:rPr>
  </w:style>
  <w:style w:type="character" w:customStyle="1" w:styleId="233">
    <w:name w:val="Char Char13"/>
    <w:autoRedefine/>
    <w:qFormat/>
    <w:uiPriority w:val="0"/>
    <w:rPr>
      <w:rFonts w:ascii="Times New Roman" w:hAnsi="Times New Roman" w:eastAsia="宋体" w:cs="Times New Roman"/>
      <w:kern w:val="2"/>
      <w:sz w:val="18"/>
      <w:szCs w:val="18"/>
      <w:lang w:val="en-US" w:eastAsia="zh-CN" w:bidi="ar-SA"/>
    </w:rPr>
  </w:style>
  <w:style w:type="character" w:customStyle="1" w:styleId="234">
    <w:name w:val="062"/>
    <w:autoRedefine/>
    <w:qFormat/>
    <w:uiPriority w:val="0"/>
    <w:rPr>
      <w:rFonts w:hint="eastAsia" w:ascii="宋体" w:hAnsi="宋体" w:eastAsia="宋体" w:cs="Times New Roman"/>
      <w:b/>
      <w:bCs/>
      <w:sz w:val="32"/>
    </w:rPr>
  </w:style>
  <w:style w:type="character" w:customStyle="1" w:styleId="235">
    <w:name w:val="项目排列 Char"/>
    <w:link w:val="236"/>
    <w:autoRedefine/>
    <w:qFormat/>
    <w:uiPriority w:val="0"/>
  </w:style>
  <w:style w:type="paragraph" w:customStyle="1" w:styleId="236">
    <w:name w:val="项目排列"/>
    <w:basedOn w:val="1"/>
    <w:link w:val="235"/>
    <w:autoRedefine/>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237">
    <w:name w:val="正文文本 2 Char1"/>
    <w:autoRedefine/>
    <w:qFormat/>
    <w:uiPriority w:val="0"/>
    <w:rPr>
      <w:rFonts w:hint="eastAsia" w:ascii="宋体" w:hAnsi="宋体" w:eastAsia="宋体" w:cs="宋体"/>
      <w:kern w:val="2"/>
      <w:sz w:val="24"/>
      <w:szCs w:val="24"/>
    </w:rPr>
  </w:style>
  <w:style w:type="character" w:customStyle="1" w:styleId="238">
    <w:name w:val="正文（宋体，小四，1.5倍行距） Char"/>
    <w:link w:val="239"/>
    <w:autoRedefine/>
    <w:qFormat/>
    <w:uiPriority w:val="0"/>
    <w:rPr>
      <w:rFonts w:ascii="宋体" w:hAnsi="宋体"/>
    </w:rPr>
  </w:style>
  <w:style w:type="paragraph" w:customStyle="1" w:styleId="239">
    <w:name w:val="正文（宋体，小四，1.5倍行距）"/>
    <w:basedOn w:val="1"/>
    <w:link w:val="238"/>
    <w:autoRedefine/>
    <w:qFormat/>
    <w:uiPriority w:val="0"/>
    <w:pPr>
      <w:widowControl w:val="0"/>
      <w:spacing w:line="360" w:lineRule="auto"/>
      <w:ind w:firstLine="480" w:firstLineChars="200"/>
      <w:jc w:val="both"/>
    </w:pPr>
    <w:rPr>
      <w:rFonts w:cs="Times New Roman"/>
      <w:sz w:val="20"/>
      <w:szCs w:val="20"/>
    </w:rPr>
  </w:style>
  <w:style w:type="character" w:customStyle="1" w:styleId="240">
    <w:name w:val="font31"/>
    <w:autoRedefine/>
    <w:qFormat/>
    <w:uiPriority w:val="0"/>
    <w:rPr>
      <w:rFonts w:hint="eastAsia" w:ascii="微软雅黑" w:hAnsi="微软雅黑" w:eastAsia="微软雅黑" w:cs="Times New Roman"/>
      <w:color w:val="000000"/>
      <w:sz w:val="21"/>
      <w:szCs w:val="21"/>
      <w:u w:val="none"/>
    </w:rPr>
  </w:style>
  <w:style w:type="character" w:customStyle="1" w:styleId="241">
    <w:name w:val="宇视1 Char"/>
    <w:link w:val="242"/>
    <w:autoRedefine/>
    <w:qFormat/>
    <w:uiPriority w:val="0"/>
    <w:rPr>
      <w:rFonts w:ascii="Arial" w:hAnsi="Arial"/>
      <w:b/>
      <w:bCs/>
      <w:kern w:val="44"/>
      <w:sz w:val="32"/>
      <w:szCs w:val="24"/>
    </w:rPr>
  </w:style>
  <w:style w:type="paragraph" w:customStyle="1" w:styleId="242">
    <w:name w:val="宇视1"/>
    <w:basedOn w:val="243"/>
    <w:link w:val="241"/>
    <w:autoRedefine/>
    <w:qFormat/>
    <w:uiPriority w:val="0"/>
    <w:pPr>
      <w:spacing w:before="624" w:after="0"/>
    </w:pPr>
  </w:style>
  <w:style w:type="paragraph" w:customStyle="1" w:styleId="243">
    <w:name w:val="标题1"/>
    <w:basedOn w:val="2"/>
    <w:link w:val="244"/>
    <w:autoRedefine/>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44">
    <w:name w:val="标题1 Char"/>
    <w:link w:val="243"/>
    <w:autoRedefine/>
    <w:qFormat/>
    <w:uiPriority w:val="0"/>
    <w:rPr>
      <w:rFonts w:ascii="Arial" w:hAnsi="Arial"/>
      <w:b/>
      <w:bCs/>
      <w:kern w:val="44"/>
      <w:sz w:val="32"/>
      <w:szCs w:val="24"/>
    </w:rPr>
  </w:style>
  <w:style w:type="character" w:customStyle="1" w:styleId="245">
    <w:name w:val="正文文本 3 Char1"/>
    <w:autoRedefine/>
    <w:qFormat/>
    <w:uiPriority w:val="0"/>
    <w:rPr>
      <w:rFonts w:hint="eastAsia" w:ascii="宋体" w:hAnsi="宋体" w:eastAsia="宋体" w:cs="宋体"/>
      <w:kern w:val="2"/>
      <w:sz w:val="16"/>
      <w:szCs w:val="16"/>
    </w:rPr>
  </w:style>
  <w:style w:type="character" w:customStyle="1" w:styleId="246">
    <w:name w:val="Char Char7"/>
    <w:autoRedefine/>
    <w:qFormat/>
    <w:uiPriority w:val="0"/>
    <w:rPr>
      <w:rFonts w:ascii="Times New Roman" w:hAnsi="Times New Roman" w:eastAsia="仿宋_GB2312" w:cs="Times New Roman"/>
      <w:kern w:val="2"/>
      <w:sz w:val="24"/>
      <w:szCs w:val="24"/>
      <w:lang w:val="en-US" w:eastAsia="zh-CN" w:bidi="ar-SA"/>
    </w:rPr>
  </w:style>
  <w:style w:type="character" w:customStyle="1" w:styleId="247">
    <w:name w:val="10"/>
    <w:autoRedefine/>
    <w:qFormat/>
    <w:uiPriority w:val="0"/>
    <w:rPr>
      <w:rFonts w:hint="default" w:ascii="Calibri" w:hAnsi="Calibri" w:eastAsia="宋体" w:cs="Calibri"/>
    </w:rPr>
  </w:style>
  <w:style w:type="character" w:customStyle="1" w:styleId="248">
    <w:name w:val="副标题字符1"/>
    <w:autoRedefine/>
    <w:qFormat/>
    <w:uiPriority w:val="11"/>
    <w:rPr>
      <w:rFonts w:ascii="等线 Light" w:hAnsi="等线 Light" w:eastAsia="宋体" w:cs="Times New Roman"/>
      <w:b/>
      <w:bCs/>
      <w:color w:val="000000"/>
      <w:kern w:val="28"/>
      <w:sz w:val="32"/>
      <w:szCs w:val="32"/>
    </w:rPr>
  </w:style>
  <w:style w:type="character" w:customStyle="1" w:styleId="249">
    <w:name w:val="样式 正文缩进 + 首行缩进:  2 字符 Char"/>
    <w:link w:val="250"/>
    <w:autoRedefine/>
    <w:qFormat/>
    <w:uiPriority w:val="0"/>
    <w:rPr>
      <w:rFonts w:ascii="宋体" w:hAnsi="宋体"/>
      <w:color w:val="000000"/>
    </w:rPr>
  </w:style>
  <w:style w:type="paragraph" w:customStyle="1" w:styleId="250">
    <w:name w:val="样式 正文缩进 + 首行缩进:  2 字符"/>
    <w:basedOn w:val="8"/>
    <w:link w:val="249"/>
    <w:autoRedefine/>
    <w:qFormat/>
    <w:uiPriority w:val="0"/>
    <w:pPr>
      <w:widowControl w:val="0"/>
      <w:spacing w:line="360" w:lineRule="auto"/>
      <w:ind w:firstLine="480"/>
      <w:jc w:val="both"/>
    </w:pPr>
    <w:rPr>
      <w:rFonts w:ascii="宋体" w:hAnsi="宋体"/>
      <w:color w:val="000000"/>
      <w:kern w:val="0"/>
      <w:sz w:val="20"/>
      <w:szCs w:val="20"/>
    </w:rPr>
  </w:style>
  <w:style w:type="character" w:customStyle="1" w:styleId="251">
    <w:name w:val="Char Char9"/>
    <w:autoRedefine/>
    <w:qFormat/>
    <w:uiPriority w:val="0"/>
    <w:rPr>
      <w:rFonts w:ascii="Times New Roman" w:hAnsi="Times New Roman" w:eastAsia="宋体" w:cs="Times New Roman"/>
      <w:b/>
      <w:kern w:val="2"/>
      <w:sz w:val="24"/>
      <w:szCs w:val="24"/>
    </w:rPr>
  </w:style>
  <w:style w:type="character" w:customStyle="1" w:styleId="252">
    <w:name w:val="纯文本 字符"/>
    <w:autoRedefine/>
    <w:qFormat/>
    <w:uiPriority w:val="0"/>
    <w:rPr>
      <w:rFonts w:ascii="宋体" w:hAnsi="Courier New" w:eastAsia="仿宋_GB2312" w:cs="Times New Roman"/>
      <w:b/>
      <w:color w:val="000000"/>
      <w:sz w:val="21"/>
      <w:lang w:val="en-US" w:eastAsia="zh-CN" w:bidi="ar-SA"/>
    </w:rPr>
  </w:style>
  <w:style w:type="character" w:customStyle="1" w:styleId="253">
    <w:name w:val="标题 Char1"/>
    <w:autoRedefine/>
    <w:qFormat/>
    <w:uiPriority w:val="0"/>
    <w:rPr>
      <w:rFonts w:ascii="Cambria" w:hAnsi="Cambria" w:eastAsia="宋体" w:cs="Times New Roman"/>
      <w:b/>
      <w:bCs/>
      <w:sz w:val="32"/>
      <w:szCs w:val="32"/>
    </w:rPr>
  </w:style>
  <w:style w:type="character" w:customStyle="1" w:styleId="254">
    <w:name w:val="表格 Char"/>
    <w:link w:val="255"/>
    <w:autoRedefine/>
    <w:qFormat/>
    <w:uiPriority w:val="0"/>
    <w:rPr>
      <w:rFonts w:ascii="宋体" w:hAnsi="等线" w:cs="宋体"/>
      <w:color w:val="000000"/>
      <w:sz w:val="21"/>
      <w:szCs w:val="21"/>
    </w:rPr>
  </w:style>
  <w:style w:type="paragraph" w:customStyle="1" w:styleId="255">
    <w:name w:val="表格"/>
    <w:basedOn w:val="1"/>
    <w:link w:val="254"/>
    <w:autoRedefine/>
    <w:qFormat/>
    <w:uiPriority w:val="0"/>
    <w:pPr>
      <w:jc w:val="center"/>
    </w:pPr>
    <w:rPr>
      <w:rFonts w:hAnsi="等线" w:cs="Times New Roman"/>
      <w:color w:val="000000"/>
      <w:sz w:val="21"/>
      <w:szCs w:val="21"/>
    </w:rPr>
  </w:style>
  <w:style w:type="character" w:customStyle="1" w:styleId="256">
    <w:name w:val="正文文本缩进 2 Char1"/>
    <w:autoRedefine/>
    <w:qFormat/>
    <w:uiPriority w:val="0"/>
    <w:rPr>
      <w:rFonts w:hint="eastAsia" w:ascii="宋体" w:hAnsi="宋体" w:eastAsia="宋体" w:cs="宋体"/>
      <w:kern w:val="2"/>
      <w:sz w:val="24"/>
      <w:szCs w:val="24"/>
    </w:rPr>
  </w:style>
  <w:style w:type="character" w:customStyle="1" w:styleId="257">
    <w:name w:val="ZX-正文 Char"/>
    <w:link w:val="258"/>
    <w:autoRedefine/>
    <w:qFormat/>
    <w:uiPriority w:val="0"/>
    <w:rPr>
      <w:rFonts w:ascii="Trebuchet MS" w:hAnsi="FuturaA Bk BT"/>
      <w:sz w:val="24"/>
      <w:lang w:val="en-US" w:eastAsia="zh-CN" w:bidi="ar-SA"/>
    </w:rPr>
  </w:style>
  <w:style w:type="paragraph" w:customStyle="1" w:styleId="258">
    <w:name w:val="ZX-正文"/>
    <w:link w:val="257"/>
    <w:autoRedefine/>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59">
    <w:name w:val="1ji Char"/>
    <w:link w:val="260"/>
    <w:autoRedefine/>
    <w:qFormat/>
    <w:uiPriority w:val="0"/>
    <w:rPr>
      <w:rFonts w:ascii="宋体" w:hAnsi="宋体"/>
      <w:b/>
      <w:bCs/>
      <w:kern w:val="44"/>
      <w:sz w:val="36"/>
      <w:szCs w:val="44"/>
    </w:rPr>
  </w:style>
  <w:style w:type="paragraph" w:customStyle="1" w:styleId="260">
    <w:name w:val="1ji"/>
    <w:basedOn w:val="2"/>
    <w:link w:val="259"/>
    <w:autoRedefine/>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61">
    <w:name w:val=" Char Char6"/>
    <w:autoRedefine/>
    <w:qFormat/>
    <w:uiPriority w:val="0"/>
    <w:rPr>
      <w:rFonts w:eastAsia="宋体"/>
      <w:kern w:val="2"/>
      <w:sz w:val="18"/>
      <w:szCs w:val="18"/>
      <w:lang w:val="en-US" w:eastAsia="zh-CN" w:bidi="ar-SA"/>
    </w:rPr>
  </w:style>
  <w:style w:type="character" w:customStyle="1" w:styleId="262">
    <w:name w:val="宇视2 Char"/>
    <w:link w:val="263"/>
    <w:autoRedefine/>
    <w:qFormat/>
    <w:uiPriority w:val="0"/>
    <w:rPr>
      <w:rFonts w:ascii="Calibri Light" w:hAnsi="Calibri Light" w:eastAsia="等线"/>
      <w:b/>
      <w:bCs/>
      <w:kern w:val="2"/>
      <w:sz w:val="28"/>
      <w:szCs w:val="30"/>
    </w:rPr>
  </w:style>
  <w:style w:type="paragraph" w:customStyle="1" w:styleId="263">
    <w:name w:val="宇视2"/>
    <w:basedOn w:val="3"/>
    <w:link w:val="262"/>
    <w:autoRedefine/>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64">
    <w:name w:val="方案正文 Char"/>
    <w:autoRedefine/>
    <w:qFormat/>
    <w:uiPriority w:val="0"/>
    <w:rPr>
      <w:rFonts w:ascii="宋体" w:hAnsi="宋体" w:eastAsia="宋体" w:cs="Times New Roman"/>
      <w:color w:val="000000"/>
    </w:rPr>
  </w:style>
  <w:style w:type="character" w:customStyle="1" w:styleId="265">
    <w:name w:val="纯文本 Char2"/>
    <w:autoRedefine/>
    <w:qFormat/>
    <w:uiPriority w:val="0"/>
    <w:rPr>
      <w:rFonts w:hAnsi="Courier New" w:cs="Times New Roman"/>
      <w:kern w:val="2"/>
      <w:sz w:val="21"/>
    </w:rPr>
  </w:style>
  <w:style w:type="character" w:customStyle="1" w:styleId="266">
    <w:name w:val="标题 8 Char1"/>
    <w:autoRedefine/>
    <w:qFormat/>
    <w:uiPriority w:val="0"/>
    <w:rPr>
      <w:rFonts w:ascii="Arial" w:hAnsi="Arial" w:eastAsia="黑体" w:cs="Times New Roman"/>
      <w:kern w:val="0"/>
      <w:sz w:val="24"/>
      <w:szCs w:val="20"/>
    </w:rPr>
  </w:style>
  <w:style w:type="character" w:customStyle="1" w:styleId="267">
    <w:name w:val="正文标准 Char"/>
    <w:link w:val="268"/>
    <w:autoRedefine/>
    <w:qFormat/>
    <w:uiPriority w:val="0"/>
    <w:rPr>
      <w:rFonts w:ascii="宋体" w:hAnsi="宋体"/>
      <w:sz w:val="28"/>
      <w:szCs w:val="22"/>
    </w:rPr>
  </w:style>
  <w:style w:type="paragraph" w:customStyle="1" w:styleId="268">
    <w:name w:val="正文标准"/>
    <w:basedOn w:val="1"/>
    <w:link w:val="267"/>
    <w:autoRedefine/>
    <w:qFormat/>
    <w:uiPriority w:val="0"/>
    <w:pPr>
      <w:widowControl w:val="0"/>
      <w:spacing w:line="360" w:lineRule="auto"/>
      <w:ind w:firstLine="200" w:firstLineChars="200"/>
      <w:jc w:val="both"/>
    </w:pPr>
    <w:rPr>
      <w:rFonts w:cs="Times New Roman"/>
      <w:sz w:val="28"/>
      <w:szCs w:val="22"/>
    </w:rPr>
  </w:style>
  <w:style w:type="character" w:customStyle="1" w:styleId="269">
    <w:name w:val="Table Text Char1"/>
    <w:link w:val="270"/>
    <w:autoRedefine/>
    <w:qFormat/>
    <w:uiPriority w:val="0"/>
    <w:rPr>
      <w:rFonts w:ascii="Arial" w:hAnsi="Arial" w:cs="Arial"/>
      <w:kern w:val="2"/>
      <w:sz w:val="18"/>
      <w:szCs w:val="18"/>
      <w:lang w:val="en-US" w:eastAsia="zh-CN" w:bidi="ar-SA"/>
    </w:rPr>
  </w:style>
  <w:style w:type="paragraph" w:customStyle="1" w:styleId="270">
    <w:name w:val="Table Text"/>
    <w:link w:val="269"/>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271">
    <w:name w:val="正文无缩进 Char"/>
    <w:link w:val="272"/>
    <w:autoRedefine/>
    <w:qFormat/>
    <w:uiPriority w:val="0"/>
    <w:rPr>
      <w:rFonts w:ascii="宋体"/>
      <w:color w:val="000000"/>
    </w:rPr>
  </w:style>
  <w:style w:type="paragraph" w:customStyle="1" w:styleId="272">
    <w:name w:val="正文无缩进"/>
    <w:basedOn w:val="1"/>
    <w:link w:val="271"/>
    <w:autoRedefine/>
    <w:qFormat/>
    <w:uiPriority w:val="0"/>
    <w:pPr>
      <w:widowControl w:val="0"/>
      <w:spacing w:line="360" w:lineRule="auto"/>
      <w:jc w:val="both"/>
    </w:pPr>
    <w:rPr>
      <w:rFonts w:hAnsi="Times New Roman" w:cs="Times New Roman"/>
      <w:color w:val="000000"/>
      <w:sz w:val="20"/>
      <w:szCs w:val="20"/>
    </w:rPr>
  </w:style>
  <w:style w:type="character" w:customStyle="1" w:styleId="273">
    <w:name w:val="正文首行缩进 2 Char"/>
    <w:link w:val="274"/>
    <w:autoRedefine/>
    <w:qFormat/>
    <w:uiPriority w:val="0"/>
    <w:rPr>
      <w:rFonts w:ascii="宋体" w:hAnsi="宋体" w:cs="宋体"/>
      <w:kern w:val="2"/>
      <w:sz w:val="24"/>
      <w:szCs w:val="24"/>
    </w:rPr>
  </w:style>
  <w:style w:type="paragraph" w:customStyle="1" w:styleId="274">
    <w:name w:val="正文首行缩进 21"/>
    <w:basedOn w:val="275"/>
    <w:link w:val="273"/>
    <w:autoRedefine/>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75">
    <w:name w:val="Body Text Indent1"/>
    <w:basedOn w:val="1"/>
    <w:next w:val="1"/>
    <w:autoRedefine/>
    <w:qFormat/>
    <w:uiPriority w:val="0"/>
    <w:pPr>
      <w:spacing w:after="120"/>
      <w:ind w:left="420" w:leftChars="200"/>
    </w:pPr>
    <w:rPr>
      <w:color w:val="000000"/>
      <w:szCs w:val="21"/>
    </w:rPr>
  </w:style>
  <w:style w:type="paragraph" w:customStyle="1" w:styleId="276">
    <w:name w:val="正文文本缩进1"/>
    <w:basedOn w:val="1"/>
    <w:next w:val="1"/>
    <w:autoRedefine/>
    <w:qFormat/>
    <w:uiPriority w:val="0"/>
    <w:pPr>
      <w:widowControl w:val="0"/>
      <w:spacing w:after="120"/>
      <w:ind w:left="420" w:leftChars="200"/>
      <w:jc w:val="both"/>
    </w:pPr>
    <w:rPr>
      <w:rFonts w:ascii="Times New Roman" w:hAnsi="Times New Roman" w:cs="Times New Roman"/>
      <w:sz w:val="20"/>
      <w:szCs w:val="21"/>
    </w:rPr>
  </w:style>
  <w:style w:type="character" w:customStyle="1" w:styleId="277">
    <w:name w:val="font41"/>
    <w:autoRedefine/>
    <w:qFormat/>
    <w:uiPriority w:val="0"/>
    <w:rPr>
      <w:rFonts w:hint="default" w:ascii="Symbol" w:hAnsi="Symbol" w:cs="Symbol"/>
      <w:color w:val="000000"/>
      <w:sz w:val="16"/>
      <w:szCs w:val="16"/>
      <w:u w:val="none"/>
    </w:rPr>
  </w:style>
  <w:style w:type="character" w:customStyle="1" w:styleId="278">
    <w:name w:val="文字 Char"/>
    <w:link w:val="279"/>
    <w:autoRedefine/>
    <w:qFormat/>
    <w:uiPriority w:val="0"/>
    <w:rPr>
      <w:rFonts w:ascii="宋体" w:hAnsi="宋体"/>
      <w:sz w:val="28"/>
    </w:rPr>
  </w:style>
  <w:style w:type="paragraph" w:customStyle="1" w:styleId="279">
    <w:name w:val="文字"/>
    <w:basedOn w:val="1"/>
    <w:link w:val="278"/>
    <w:autoRedefine/>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80">
    <w:name w:val="纯文本 Char1"/>
    <w:autoRedefine/>
    <w:qFormat/>
    <w:uiPriority w:val="0"/>
    <w:rPr>
      <w:rFonts w:ascii="宋体" w:hAnsi="Courier New" w:eastAsia="宋体"/>
      <w:kern w:val="2"/>
      <w:sz w:val="21"/>
      <w:lang w:val="en-US" w:eastAsia="zh-CN" w:bidi="ar-SA"/>
    </w:rPr>
  </w:style>
  <w:style w:type="character" w:customStyle="1" w:styleId="281">
    <w:name w:val="unnamed51"/>
    <w:autoRedefine/>
    <w:qFormat/>
    <w:uiPriority w:val="0"/>
    <w:rPr>
      <w:sz w:val="22"/>
      <w:szCs w:val="22"/>
    </w:rPr>
  </w:style>
  <w:style w:type="character" w:customStyle="1" w:styleId="282">
    <w:name w:val="正文1 Char Char"/>
    <w:link w:val="283"/>
    <w:autoRedefine/>
    <w:qFormat/>
    <w:uiPriority w:val="0"/>
    <w:rPr>
      <w:rFonts w:ascii="Calibri" w:hAnsi="Calibri"/>
      <w:sz w:val="21"/>
      <w:szCs w:val="22"/>
    </w:rPr>
  </w:style>
  <w:style w:type="paragraph" w:customStyle="1" w:styleId="283">
    <w:name w:val="正文1 Char"/>
    <w:basedOn w:val="1"/>
    <w:link w:val="282"/>
    <w:autoRedefine/>
    <w:qFormat/>
    <w:uiPriority w:val="0"/>
    <w:pPr>
      <w:widowControl w:val="0"/>
      <w:spacing w:line="360" w:lineRule="auto"/>
      <w:ind w:firstLine="480"/>
      <w:jc w:val="both"/>
    </w:pPr>
    <w:rPr>
      <w:rFonts w:ascii="Calibri" w:hAnsi="Calibri" w:cs="Times New Roman"/>
      <w:sz w:val="21"/>
      <w:szCs w:val="22"/>
    </w:rPr>
  </w:style>
  <w:style w:type="character" w:customStyle="1" w:styleId="284">
    <w:name w:val="图片0 Char Char"/>
    <w:link w:val="285"/>
    <w:autoRedefine/>
    <w:qFormat/>
    <w:uiPriority w:val="0"/>
    <w:rPr>
      <w:rFonts w:ascii="宋体" w:hAnsi="宋体"/>
    </w:rPr>
  </w:style>
  <w:style w:type="paragraph" w:customStyle="1" w:styleId="285">
    <w:name w:val="图片0"/>
    <w:basedOn w:val="1"/>
    <w:link w:val="284"/>
    <w:autoRedefine/>
    <w:qFormat/>
    <w:uiPriority w:val="0"/>
    <w:pPr>
      <w:spacing w:line="276" w:lineRule="auto"/>
      <w:ind w:left="-324" w:leftChars="-135" w:firstLine="163" w:firstLineChars="68"/>
    </w:pPr>
    <w:rPr>
      <w:rFonts w:cs="Times New Roman"/>
      <w:sz w:val="20"/>
      <w:szCs w:val="20"/>
    </w:rPr>
  </w:style>
  <w:style w:type="character" w:customStyle="1" w:styleId="286">
    <w:name w:val="方案正文 字符"/>
    <w:link w:val="287"/>
    <w:autoRedefine/>
    <w:qFormat/>
    <w:uiPriority w:val="0"/>
    <w:rPr>
      <w:rFonts w:ascii="宋体" w:hAnsi="宋体" w:eastAsia="仿宋" w:cs="仿宋_GB2312"/>
      <w:sz w:val="24"/>
      <w:szCs w:val="24"/>
    </w:rPr>
  </w:style>
  <w:style w:type="paragraph" w:customStyle="1" w:styleId="287">
    <w:name w:val="方案正文"/>
    <w:basedOn w:val="8"/>
    <w:link w:val="286"/>
    <w:autoRedefine/>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288">
    <w:name w:val="+正文 Char4"/>
    <w:link w:val="289"/>
    <w:autoRedefine/>
    <w:qFormat/>
    <w:uiPriority w:val="0"/>
    <w:rPr>
      <w:szCs w:val="28"/>
    </w:rPr>
  </w:style>
  <w:style w:type="paragraph" w:customStyle="1" w:styleId="289">
    <w:name w:val="+正文"/>
    <w:basedOn w:val="1"/>
    <w:link w:val="288"/>
    <w:autoRedefine/>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90">
    <w:name w:val="标题 2 Char Char Char"/>
    <w:autoRedefine/>
    <w:qFormat/>
    <w:uiPriority w:val="0"/>
    <w:rPr>
      <w:rFonts w:ascii="Arial" w:hAnsi="Arial" w:eastAsia="黑体" w:cs="宋体"/>
      <w:color w:val="000000"/>
      <w:spacing w:val="20"/>
      <w:sz w:val="32"/>
      <w:szCs w:val="32"/>
      <w:lang w:val="en-US" w:eastAsia="zh-CN" w:bidi="ar-SA"/>
    </w:rPr>
  </w:style>
  <w:style w:type="character" w:customStyle="1" w:styleId="291">
    <w:name w:val="Char Char10"/>
    <w:autoRedefine/>
    <w:qFormat/>
    <w:uiPriority w:val="0"/>
    <w:rPr>
      <w:rFonts w:ascii="Times New Roman" w:hAnsi="Times New Roman" w:eastAsia="宋体" w:cs="Times New Roman"/>
      <w:b/>
      <w:kern w:val="2"/>
      <w:sz w:val="28"/>
      <w:szCs w:val="28"/>
    </w:rPr>
  </w:style>
  <w:style w:type="character" w:customStyle="1" w:styleId="292">
    <w:name w:val="apple-converted-space"/>
    <w:autoRedefine/>
    <w:qFormat/>
    <w:uiPriority w:val="0"/>
  </w:style>
  <w:style w:type="character" w:customStyle="1" w:styleId="293">
    <w:name w:val="标准文本 Char Char"/>
    <w:autoRedefine/>
    <w:qFormat/>
    <w:uiPriority w:val="0"/>
    <w:rPr>
      <w:rFonts w:ascii="Times New Roman" w:hAnsi="Times New Roman" w:eastAsia="宋体" w:cs="Times New Roman"/>
      <w:sz w:val="24"/>
    </w:rPr>
  </w:style>
  <w:style w:type="character" w:customStyle="1" w:styleId="294">
    <w:name w:val="金保标题2 Char"/>
    <w:link w:val="295"/>
    <w:autoRedefine/>
    <w:qFormat/>
    <w:uiPriority w:val="0"/>
    <w:rPr>
      <w:rFonts w:eastAsia="黑体"/>
      <w:b/>
      <w:bCs/>
      <w:kern w:val="2"/>
      <w:sz w:val="28"/>
      <w:szCs w:val="28"/>
      <w:lang w:val="en-US" w:eastAsia="zh-CN" w:bidi="ar-SA"/>
    </w:rPr>
  </w:style>
  <w:style w:type="paragraph" w:customStyle="1" w:styleId="295">
    <w:name w:val="金保标题2"/>
    <w:basedOn w:val="3"/>
    <w:next w:val="1"/>
    <w:link w:val="294"/>
    <w:autoRedefine/>
    <w:qFormat/>
    <w:uiPriority w:val="0"/>
    <w:pPr>
      <w:tabs>
        <w:tab w:val="left" w:pos="576"/>
      </w:tabs>
      <w:spacing w:line="360" w:lineRule="auto"/>
      <w:ind w:left="576" w:hanging="576"/>
    </w:pPr>
    <w:rPr>
      <w:rFonts w:ascii="Times New Roman" w:hAnsi="Times New Roman" w:eastAsia="黑体"/>
      <w:szCs w:val="28"/>
    </w:rPr>
  </w:style>
  <w:style w:type="character" w:customStyle="1" w:styleId="296">
    <w:name w:val="江西-正文 Char"/>
    <w:link w:val="297"/>
    <w:autoRedefine/>
    <w:qFormat/>
    <w:locked/>
    <w:uiPriority w:val="0"/>
    <w:rPr>
      <w:rFonts w:ascii="Calibri" w:hAnsi="Calibri" w:eastAsia="华文中宋"/>
      <w:sz w:val="24"/>
    </w:rPr>
  </w:style>
  <w:style w:type="paragraph" w:customStyle="1" w:styleId="297">
    <w:name w:val="江西-正文"/>
    <w:basedOn w:val="1"/>
    <w:link w:val="296"/>
    <w:autoRedefine/>
    <w:qFormat/>
    <w:uiPriority w:val="0"/>
    <w:pPr>
      <w:widowControl w:val="0"/>
      <w:ind w:firstLine="200" w:firstLineChars="200"/>
      <w:jc w:val="both"/>
    </w:pPr>
    <w:rPr>
      <w:rFonts w:ascii="Calibri" w:hAnsi="Calibri" w:eastAsia="华文中宋" w:cs="Times New Roman"/>
      <w:szCs w:val="20"/>
    </w:rPr>
  </w:style>
  <w:style w:type="character" w:customStyle="1" w:styleId="298">
    <w:name w:val="页脚 Char1"/>
    <w:autoRedefine/>
    <w:qFormat/>
    <w:uiPriority w:val="0"/>
    <w:rPr>
      <w:rFonts w:ascii="宋体" w:hAnsi="宋体" w:eastAsia="宋体" w:cs="宋体"/>
      <w:sz w:val="18"/>
      <w:szCs w:val="18"/>
    </w:rPr>
  </w:style>
  <w:style w:type="character" w:customStyle="1" w:styleId="299">
    <w:name w:val="样式 标题 1 + Arial Char"/>
    <w:link w:val="300"/>
    <w:autoRedefine/>
    <w:qFormat/>
    <w:uiPriority w:val="0"/>
    <w:rPr>
      <w:rFonts w:ascii="Arial" w:hAnsi="Arial"/>
      <w:b/>
      <w:bCs/>
      <w:sz w:val="32"/>
      <w:szCs w:val="44"/>
    </w:rPr>
  </w:style>
  <w:style w:type="paragraph" w:customStyle="1" w:styleId="300">
    <w:name w:val="样式 标题 1 + Arial"/>
    <w:basedOn w:val="2"/>
    <w:link w:val="299"/>
    <w:autoRedefine/>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301">
    <w:name w:val="Default Char"/>
    <w:link w:val="78"/>
    <w:autoRedefine/>
    <w:qFormat/>
    <w:locked/>
    <w:uiPriority w:val="0"/>
    <w:rPr>
      <w:color w:val="000000"/>
      <w:sz w:val="24"/>
      <w:szCs w:val="24"/>
      <w:lang w:val="en-US" w:eastAsia="zh-CN" w:bidi="ar-SA"/>
    </w:rPr>
  </w:style>
  <w:style w:type="character" w:customStyle="1" w:styleId="302">
    <w:name w:val="htd0"/>
    <w:autoRedefine/>
    <w:qFormat/>
    <w:uiPriority w:val="0"/>
  </w:style>
  <w:style w:type="character" w:customStyle="1" w:styleId="303">
    <w:name w:val="Comment Text Char"/>
    <w:autoRedefine/>
    <w:qFormat/>
    <w:uiPriority w:val="0"/>
    <w:rPr>
      <w:rFonts w:ascii="Times New Roman" w:hAnsi="Times New Roman" w:eastAsia="宋体" w:cs="Times New Roman"/>
      <w:kern w:val="0"/>
      <w:sz w:val="24"/>
      <w:szCs w:val="24"/>
      <w:lang w:val="zh-CN" w:eastAsia="zh-CN"/>
    </w:rPr>
  </w:style>
  <w:style w:type="character" w:customStyle="1" w:styleId="304">
    <w:name w:val="插图 Char Char"/>
    <w:link w:val="305"/>
    <w:autoRedefine/>
    <w:qFormat/>
    <w:uiPriority w:val="0"/>
    <w:rPr>
      <w:rFonts w:ascii="宋体" w:hAnsi="宋体" w:eastAsia="Times New Roman" w:cs="宋体"/>
      <w:lang w:val="en-US" w:eastAsia="zh-CN" w:bidi="ar-SA"/>
    </w:rPr>
  </w:style>
  <w:style w:type="paragraph" w:customStyle="1" w:styleId="305">
    <w:name w:val="插图"/>
    <w:link w:val="304"/>
    <w:autoRedefine/>
    <w:qFormat/>
    <w:uiPriority w:val="0"/>
    <w:pPr>
      <w:jc w:val="center"/>
    </w:pPr>
    <w:rPr>
      <w:rFonts w:ascii="宋体" w:hAnsi="宋体" w:eastAsia="Times New Roman" w:cs="宋体"/>
      <w:lang w:val="en-US" w:eastAsia="zh-CN" w:bidi="ar-SA"/>
    </w:rPr>
  </w:style>
  <w:style w:type="character" w:customStyle="1" w:styleId="306">
    <w:name w:val="页眉 Char1"/>
    <w:autoRedefine/>
    <w:qFormat/>
    <w:uiPriority w:val="0"/>
    <w:rPr>
      <w:rFonts w:hint="eastAsia" w:ascii="宋体" w:hAnsi="宋体" w:eastAsia="宋体" w:cs="宋体"/>
      <w:kern w:val="2"/>
      <w:sz w:val="18"/>
      <w:szCs w:val="18"/>
    </w:rPr>
  </w:style>
  <w:style w:type="character" w:customStyle="1" w:styleId="307">
    <w:name w:val="正文（缩进2汉字） Char"/>
    <w:link w:val="308"/>
    <w:autoRedefine/>
    <w:qFormat/>
    <w:uiPriority w:val="0"/>
    <w:rPr>
      <w:rFonts w:ascii="宋体"/>
    </w:rPr>
  </w:style>
  <w:style w:type="paragraph" w:customStyle="1" w:styleId="308">
    <w:name w:val="正文（缩进2汉字）"/>
    <w:basedOn w:val="1"/>
    <w:link w:val="307"/>
    <w:autoRedefine/>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309">
    <w:name w:val="4号正文 Char"/>
    <w:link w:val="310"/>
    <w:autoRedefine/>
    <w:qFormat/>
    <w:uiPriority w:val="0"/>
    <w:rPr>
      <w:rFonts w:ascii="Arial" w:hAnsi="Arial"/>
      <w:spacing w:val="6"/>
      <w:sz w:val="24"/>
      <w:szCs w:val="28"/>
    </w:rPr>
  </w:style>
  <w:style w:type="paragraph" w:customStyle="1" w:styleId="310">
    <w:name w:val="4号正文"/>
    <w:basedOn w:val="8"/>
    <w:link w:val="309"/>
    <w:autoRedefine/>
    <w:qFormat/>
    <w:uiPriority w:val="0"/>
    <w:pPr>
      <w:spacing w:before="30" w:line="360" w:lineRule="auto"/>
      <w:ind w:firstLine="200"/>
      <w:jc w:val="both"/>
    </w:pPr>
    <w:rPr>
      <w:rFonts w:ascii="Arial" w:hAnsi="Arial"/>
      <w:spacing w:val="6"/>
      <w:kern w:val="0"/>
      <w:sz w:val="24"/>
      <w:szCs w:val="28"/>
    </w:rPr>
  </w:style>
  <w:style w:type="character" w:customStyle="1" w:styleId="311">
    <w:name w:val="font21"/>
    <w:autoRedefine/>
    <w:qFormat/>
    <w:uiPriority w:val="0"/>
    <w:rPr>
      <w:rFonts w:hint="eastAsia" w:ascii="宋体" w:hAnsi="宋体" w:eastAsia="宋体" w:cs="宋体"/>
      <w:b/>
      <w:color w:val="000000"/>
      <w:sz w:val="22"/>
      <w:szCs w:val="22"/>
      <w:u w:val="none"/>
    </w:rPr>
  </w:style>
  <w:style w:type="character" w:customStyle="1" w:styleId="312">
    <w:name w:val="apple-style-span"/>
    <w:autoRedefine/>
    <w:qFormat/>
    <w:uiPriority w:val="0"/>
    <w:rPr>
      <w:rFonts w:ascii="Times New Roman" w:hAnsi="Times New Roman" w:eastAsia="宋体" w:cs="Times New Roman"/>
    </w:rPr>
  </w:style>
  <w:style w:type="character" w:customStyle="1" w:styleId="313">
    <w:name w:val="正文2 Char"/>
    <w:link w:val="314"/>
    <w:autoRedefine/>
    <w:qFormat/>
    <w:uiPriority w:val="0"/>
    <w:rPr>
      <w:rFonts w:ascii="宋体" w:hAnsi="宋体" w:cs="宋体"/>
      <w:sz w:val="24"/>
    </w:rPr>
  </w:style>
  <w:style w:type="paragraph" w:customStyle="1" w:styleId="314">
    <w:name w:val="正文2"/>
    <w:basedOn w:val="1"/>
    <w:link w:val="313"/>
    <w:autoRedefine/>
    <w:qFormat/>
    <w:uiPriority w:val="0"/>
    <w:pPr>
      <w:spacing w:before="156" w:line="360" w:lineRule="auto"/>
      <w:ind w:firstLine="510" w:firstLineChars="200"/>
    </w:pPr>
    <w:rPr>
      <w:rFonts w:cs="Times New Roman"/>
      <w:szCs w:val="20"/>
    </w:rPr>
  </w:style>
  <w:style w:type="character" w:customStyle="1" w:styleId="315">
    <w:name w:val="Char Char12"/>
    <w:autoRedefine/>
    <w:qFormat/>
    <w:uiPriority w:val="0"/>
    <w:rPr>
      <w:rFonts w:hint="eastAsia" w:ascii="宋体" w:hAnsi="宋体" w:eastAsia="宋体" w:cs="Times New Roman"/>
      <w:sz w:val="24"/>
      <w:szCs w:val="24"/>
    </w:rPr>
  </w:style>
  <w:style w:type="character" w:customStyle="1" w:styleId="316">
    <w:name w:val="font11"/>
    <w:autoRedefine/>
    <w:qFormat/>
    <w:uiPriority w:val="0"/>
    <w:rPr>
      <w:rFonts w:hint="default" w:ascii="Arial" w:hAnsi="Arial" w:eastAsia="宋体" w:cs="Arial"/>
      <w:color w:val="000000"/>
      <w:sz w:val="22"/>
      <w:szCs w:val="22"/>
      <w:u w:val="none"/>
    </w:rPr>
  </w:style>
  <w:style w:type="character" w:customStyle="1" w:styleId="317">
    <w:name w:val="15"/>
    <w:autoRedefine/>
    <w:qFormat/>
    <w:uiPriority w:val="0"/>
    <w:rPr>
      <w:rFonts w:hint="default" w:ascii="TimesNewRomanPSMT" w:hAnsi="TimesNewRomanPSMT" w:eastAsia="宋体" w:cs="Times New Roman"/>
      <w:color w:val="000000"/>
      <w:sz w:val="24"/>
      <w:szCs w:val="24"/>
    </w:rPr>
  </w:style>
  <w:style w:type="character" w:customStyle="1" w:styleId="318">
    <w:name w:val="标题 2 Char"/>
    <w:autoRedefine/>
    <w:qFormat/>
    <w:uiPriority w:val="9"/>
    <w:rPr>
      <w:rFonts w:ascii="Arial" w:hAnsi="Arial" w:eastAsia="黑体"/>
      <w:b/>
      <w:bCs/>
      <w:kern w:val="2"/>
      <w:sz w:val="32"/>
      <w:szCs w:val="32"/>
      <w:lang w:val="en-US" w:eastAsia="zh-CN" w:bidi="ar-SA"/>
    </w:rPr>
  </w:style>
  <w:style w:type="character" w:customStyle="1" w:styleId="319">
    <w:name w:val="标题 1 Char1"/>
    <w:autoRedefine/>
    <w:qFormat/>
    <w:uiPriority w:val="0"/>
    <w:rPr>
      <w:rFonts w:hint="eastAsia" w:ascii="宋体" w:hAnsi="宋体" w:eastAsia="宋体" w:cs="Times New Roman"/>
      <w:b/>
      <w:kern w:val="44"/>
      <w:sz w:val="32"/>
      <w:lang w:val="en-US" w:eastAsia="zh-CN" w:bidi="ar-SA"/>
    </w:rPr>
  </w:style>
  <w:style w:type="character" w:customStyle="1" w:styleId="320">
    <w:name w:val="wj1"/>
    <w:autoRedefine/>
    <w:qFormat/>
    <w:uiPriority w:val="0"/>
    <w:rPr>
      <w:color w:val="000000"/>
      <w:sz w:val="18"/>
      <w:szCs w:val="18"/>
      <w:u w:val="none"/>
    </w:rPr>
  </w:style>
  <w:style w:type="character" w:customStyle="1" w:styleId="321">
    <w:name w:val="标题 4 Char1"/>
    <w:autoRedefine/>
    <w:qFormat/>
    <w:uiPriority w:val="0"/>
    <w:rPr>
      <w:rFonts w:ascii="Cambria" w:hAnsi="Cambria" w:eastAsia="宋体" w:cs="Times New Roman"/>
      <w:b/>
      <w:bCs/>
      <w:kern w:val="2"/>
      <w:sz w:val="28"/>
      <w:szCs w:val="28"/>
    </w:rPr>
  </w:style>
  <w:style w:type="character" w:customStyle="1" w:styleId="322">
    <w:name w:val="Table Heading Char"/>
    <w:link w:val="323"/>
    <w:autoRedefine/>
    <w:qFormat/>
    <w:locked/>
    <w:uiPriority w:val="0"/>
    <w:rPr>
      <w:rFonts w:ascii="Arial" w:hAnsi="Arial" w:eastAsia="微软雅黑" w:cs="Arial Narrow"/>
      <w:bCs/>
      <w:sz w:val="18"/>
      <w:lang w:val="en-US" w:eastAsia="zh-CN" w:bidi="ar-SA"/>
    </w:rPr>
  </w:style>
  <w:style w:type="paragraph" w:customStyle="1" w:styleId="323">
    <w:name w:val="Table Heading"/>
    <w:link w:val="322"/>
    <w:autoRedefine/>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324">
    <w:name w:val="16"/>
    <w:autoRedefine/>
    <w:qFormat/>
    <w:uiPriority w:val="0"/>
    <w:rPr>
      <w:rFonts w:hint="eastAsia" w:ascii="仿宋" w:hAnsi="仿宋" w:eastAsia="仿宋" w:cs="Times New Roman"/>
      <w:color w:val="000000"/>
      <w:sz w:val="24"/>
      <w:szCs w:val="24"/>
    </w:rPr>
  </w:style>
  <w:style w:type="character" w:customStyle="1" w:styleId="325">
    <w:name w:val="content"/>
    <w:autoRedefine/>
    <w:qFormat/>
    <w:uiPriority w:val="0"/>
  </w:style>
  <w:style w:type="character" w:customStyle="1" w:styleId="326">
    <w:name w:val="tpc_content1"/>
    <w:autoRedefine/>
    <w:qFormat/>
    <w:uiPriority w:val="0"/>
    <w:rPr>
      <w:rFonts w:ascii="Times New Roman" w:hAnsi="Times New Roman" w:eastAsia="宋体" w:cs="Times New Roman"/>
      <w:sz w:val="20"/>
      <w:szCs w:val="20"/>
    </w:rPr>
  </w:style>
  <w:style w:type="character" w:customStyle="1" w:styleId="327">
    <w:name w:val="style11"/>
    <w:autoRedefine/>
    <w:qFormat/>
    <w:uiPriority w:val="0"/>
    <w:rPr>
      <w:rFonts w:ascii="Times New Roman" w:hAnsi="Times New Roman" w:eastAsia="宋体" w:cs="Times New Roman"/>
      <w:b/>
      <w:bCs/>
      <w:color w:val="FF0000"/>
    </w:rPr>
  </w:style>
  <w:style w:type="character" w:customStyle="1" w:styleId="328">
    <w:name w:val="++标题3 Char"/>
    <w:autoRedefine/>
    <w:qFormat/>
    <w:uiPriority w:val="0"/>
    <w:rPr>
      <w:rFonts w:ascii="宋体" w:hAnsi="宋体" w:eastAsia="宋体" w:cs="Arial"/>
      <w:bCs/>
      <w:color w:val="000000"/>
      <w:sz w:val="24"/>
      <w:szCs w:val="24"/>
      <w:lang w:val="en-US" w:eastAsia="zh-CN" w:bidi="ar-SA"/>
    </w:rPr>
  </w:style>
  <w:style w:type="character" w:customStyle="1" w:styleId="329">
    <w:name w:val="二级标题 字符"/>
    <w:link w:val="330"/>
    <w:autoRedefine/>
    <w:qFormat/>
    <w:uiPriority w:val="0"/>
    <w:rPr>
      <w:b/>
      <w:kern w:val="2"/>
      <w:sz w:val="32"/>
      <w:szCs w:val="32"/>
    </w:rPr>
  </w:style>
  <w:style w:type="paragraph" w:customStyle="1" w:styleId="330">
    <w:name w:val="二级标题"/>
    <w:basedOn w:val="3"/>
    <w:link w:val="329"/>
    <w:autoRedefine/>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31">
    <w:name w:val="Char Char2"/>
    <w:autoRedefine/>
    <w:qFormat/>
    <w:uiPriority w:val="0"/>
    <w:rPr>
      <w:rFonts w:ascii="Arial" w:hAnsi="Arial" w:eastAsia="黑体" w:cs="Times New Roman"/>
      <w:b/>
      <w:bCs/>
      <w:color w:val="000000"/>
      <w:sz w:val="32"/>
      <w:szCs w:val="32"/>
      <w:lang w:val="en-US" w:eastAsia="zh-CN" w:bidi="ar-SA"/>
    </w:rPr>
  </w:style>
  <w:style w:type="character" w:customStyle="1" w:styleId="332">
    <w:name w:val="标题 3 Char1"/>
    <w:autoRedefine/>
    <w:qFormat/>
    <w:uiPriority w:val="0"/>
    <w:rPr>
      <w:rFonts w:hint="eastAsia" w:ascii="宋体" w:hAnsi="宋体" w:eastAsia="宋体" w:cs="Times New Roman"/>
      <w:b/>
      <w:sz w:val="24"/>
      <w:u w:val="single"/>
      <w:lang w:val="en-US" w:eastAsia="zh-CN" w:bidi="ar-SA"/>
    </w:rPr>
  </w:style>
  <w:style w:type="character" w:customStyle="1" w:styleId="333">
    <w:name w:val="汇视源正文 Char"/>
    <w:link w:val="334"/>
    <w:autoRedefine/>
    <w:qFormat/>
    <w:uiPriority w:val="0"/>
    <w:rPr>
      <w:rFonts w:cs="宋体"/>
      <w:lang w:val="en-US" w:eastAsia="zh-CN" w:bidi="ar-SA"/>
    </w:rPr>
  </w:style>
  <w:style w:type="paragraph" w:customStyle="1" w:styleId="334">
    <w:name w:val="汇视源正文"/>
    <w:link w:val="333"/>
    <w:autoRedefine/>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35">
    <w:name w:val="正文文本字符"/>
    <w:autoRedefine/>
    <w:qFormat/>
    <w:uiPriority w:val="0"/>
    <w:rPr>
      <w:rFonts w:ascii="Times New Roman" w:hAnsi="Times New Roman" w:eastAsia="宋体" w:cs="Times New Roman"/>
      <w:kern w:val="2"/>
      <w:sz w:val="21"/>
      <w:szCs w:val="24"/>
    </w:rPr>
  </w:style>
  <w:style w:type="character" w:customStyle="1" w:styleId="336">
    <w:name w:val="正文文本 Char1"/>
    <w:autoRedefine/>
    <w:qFormat/>
    <w:uiPriority w:val="99"/>
    <w:rPr>
      <w:rFonts w:ascii="宋体" w:hAnsi="宋体" w:eastAsia="宋体" w:cs="宋体"/>
      <w:szCs w:val="24"/>
    </w:rPr>
  </w:style>
  <w:style w:type="character" w:customStyle="1" w:styleId="337">
    <w:name w:val="ant-form-item-children4"/>
    <w:autoRedefine/>
    <w:qFormat/>
    <w:uiPriority w:val="0"/>
  </w:style>
  <w:style w:type="character" w:customStyle="1" w:styleId="338">
    <w:name w:val="表格用 Char Char"/>
    <w:link w:val="339"/>
    <w:autoRedefine/>
    <w:qFormat/>
    <w:uiPriority w:val="0"/>
    <w:rPr>
      <w:rFonts w:ascii="宋体"/>
      <w:sz w:val="22"/>
    </w:rPr>
  </w:style>
  <w:style w:type="paragraph" w:customStyle="1" w:styleId="339">
    <w:name w:val="表格用"/>
    <w:basedOn w:val="1"/>
    <w:link w:val="338"/>
    <w:autoRedefine/>
    <w:qFormat/>
    <w:uiPriority w:val="0"/>
    <w:rPr>
      <w:rFonts w:hAnsi="Times New Roman" w:cs="Times New Roman"/>
      <w:sz w:val="22"/>
      <w:szCs w:val="20"/>
    </w:rPr>
  </w:style>
  <w:style w:type="character" w:customStyle="1" w:styleId="340">
    <w:name w:val="正文文本缩进字符"/>
    <w:autoRedefine/>
    <w:qFormat/>
    <w:uiPriority w:val="0"/>
    <w:rPr>
      <w:rFonts w:ascii="Times New Roman" w:hAnsi="Times New Roman" w:eastAsia="宋体" w:cs="Times New Roman"/>
      <w:kern w:val="2"/>
      <w:sz w:val="21"/>
      <w:szCs w:val="24"/>
      <w:lang w:val="en-US" w:eastAsia="zh-CN" w:bidi="ar-SA"/>
    </w:rPr>
  </w:style>
  <w:style w:type="character" w:customStyle="1" w:styleId="341">
    <w:name w:val="font1"/>
    <w:autoRedefine/>
    <w:qFormat/>
    <w:uiPriority w:val="0"/>
    <w:rPr>
      <w:rFonts w:ascii="Times New Roman" w:hAnsi="Times New Roman" w:eastAsia="宋体" w:cs="Times New Roman"/>
      <w:color w:val="999999"/>
      <w:sz w:val="18"/>
      <w:szCs w:val="18"/>
      <w:u w:val="none"/>
    </w:rPr>
  </w:style>
  <w:style w:type="character" w:customStyle="1" w:styleId="342">
    <w:name w:val="bookmark-item"/>
    <w:autoRedefine/>
    <w:qFormat/>
    <w:uiPriority w:val="0"/>
  </w:style>
  <w:style w:type="character" w:customStyle="1" w:styleId="343">
    <w:name w:val="样式1 Char"/>
    <w:link w:val="344"/>
    <w:autoRedefine/>
    <w:qFormat/>
    <w:uiPriority w:val="0"/>
    <w:rPr>
      <w:rFonts w:ascii="宋体" w:hAnsi="宋体" w:cs="宋体"/>
      <w:b/>
      <w:sz w:val="24"/>
    </w:rPr>
  </w:style>
  <w:style w:type="paragraph" w:customStyle="1" w:styleId="344">
    <w:name w:val="样式1"/>
    <w:basedOn w:val="1"/>
    <w:link w:val="343"/>
    <w:autoRedefine/>
    <w:qFormat/>
    <w:uiPriority w:val="0"/>
    <w:pPr>
      <w:spacing w:before="120" w:after="120" w:line="300" w:lineRule="auto"/>
    </w:pPr>
    <w:rPr>
      <w:rFonts w:cs="Times New Roman"/>
      <w:b/>
      <w:szCs w:val="20"/>
    </w:rPr>
  </w:style>
  <w:style w:type="character" w:customStyle="1" w:styleId="345">
    <w:name w:val="批注框文本 Char1"/>
    <w:autoRedefine/>
    <w:qFormat/>
    <w:uiPriority w:val="99"/>
    <w:rPr>
      <w:rFonts w:hint="eastAsia" w:ascii="宋体" w:hAnsi="宋体" w:eastAsia="宋体" w:cs="宋体"/>
      <w:kern w:val="2"/>
      <w:sz w:val="18"/>
      <w:szCs w:val="18"/>
    </w:rPr>
  </w:style>
  <w:style w:type="character" w:customStyle="1" w:styleId="346">
    <w:name w:val="正文缩进 Char1"/>
    <w:autoRedefine/>
    <w:qFormat/>
    <w:uiPriority w:val="0"/>
    <w:rPr>
      <w:rFonts w:ascii="Times New Roman" w:hAnsi="Times New Roman" w:eastAsia="宋体" w:cs="Times New Roman"/>
      <w:szCs w:val="24"/>
    </w:rPr>
  </w:style>
  <w:style w:type="character" w:customStyle="1" w:styleId="347">
    <w:name w:val="标题 7 Char1"/>
    <w:autoRedefine/>
    <w:qFormat/>
    <w:uiPriority w:val="0"/>
    <w:rPr>
      <w:rFonts w:ascii="宋体" w:hAnsi="宋体" w:eastAsia="宋体" w:cs="宋体"/>
      <w:b/>
      <w:bCs/>
      <w:kern w:val="2"/>
      <w:sz w:val="24"/>
      <w:szCs w:val="24"/>
    </w:rPr>
  </w:style>
  <w:style w:type="character" w:customStyle="1" w:styleId="348">
    <w:name w:val="批注文字 Char1"/>
    <w:autoRedefine/>
    <w:qFormat/>
    <w:uiPriority w:val="0"/>
    <w:rPr>
      <w:rFonts w:ascii="Times New Roman" w:hAnsi="Times New Roman" w:eastAsia="宋体" w:cs="Times New Roman"/>
      <w:kern w:val="2"/>
      <w:sz w:val="21"/>
      <w:szCs w:val="24"/>
    </w:rPr>
  </w:style>
  <w:style w:type="character" w:customStyle="1" w:styleId="349">
    <w:name w:val="++标题2 Char"/>
    <w:autoRedefine/>
    <w:qFormat/>
    <w:uiPriority w:val="0"/>
    <w:rPr>
      <w:rFonts w:ascii="Times New Roman" w:hAnsi="Times New Roman" w:eastAsia="宋体" w:cs="Arial"/>
      <w:b/>
      <w:bCs/>
      <w:sz w:val="28"/>
      <w:szCs w:val="28"/>
      <w:lang w:val="en-US" w:eastAsia="zh-CN" w:bidi="ar-SA"/>
    </w:rPr>
  </w:style>
  <w:style w:type="character" w:customStyle="1" w:styleId="350">
    <w:name w:val="批注文字字符1"/>
    <w:autoRedefine/>
    <w:semiHidden/>
    <w:qFormat/>
    <w:uiPriority w:val="99"/>
    <w:rPr>
      <w:rFonts w:ascii="仿宋_GB2312" w:hAnsi="宋体" w:eastAsia="仿宋_GB2312" w:cs="宋体"/>
      <w:b/>
      <w:bCs/>
      <w:color w:val="000000"/>
      <w:kern w:val="0"/>
      <w:sz w:val="21"/>
      <w:szCs w:val="21"/>
    </w:rPr>
  </w:style>
  <w:style w:type="character" w:customStyle="1" w:styleId="351">
    <w:name w:val="正文文本缩进 Char1"/>
    <w:autoRedefine/>
    <w:qFormat/>
    <w:uiPriority w:val="0"/>
    <w:rPr>
      <w:rFonts w:hint="eastAsia" w:ascii="宋体" w:hAnsi="宋体" w:eastAsia="宋体" w:cs="Times New Roman"/>
      <w:kern w:val="2"/>
      <w:sz w:val="24"/>
      <w:szCs w:val="24"/>
      <w:lang w:val="en-US" w:eastAsia="zh-CN" w:bidi="ar-SA"/>
    </w:rPr>
  </w:style>
  <w:style w:type="character" w:customStyle="1" w:styleId="352">
    <w:name w:val="H 4 Char"/>
    <w:link w:val="353"/>
    <w:autoRedefine/>
    <w:qFormat/>
    <w:uiPriority w:val="0"/>
    <w:rPr>
      <w:rFonts w:ascii="Calibri" w:hAnsi="Calibri"/>
      <w:sz w:val="21"/>
      <w:szCs w:val="21"/>
    </w:rPr>
  </w:style>
  <w:style w:type="paragraph" w:customStyle="1" w:styleId="353">
    <w:name w:val="H 4"/>
    <w:basedOn w:val="5"/>
    <w:link w:val="352"/>
    <w:autoRedefine/>
    <w:qFormat/>
    <w:uiPriority w:val="0"/>
    <w:pPr>
      <w:widowControl w:val="0"/>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354">
    <w:name w:val="sub_title s0"/>
    <w:autoRedefine/>
    <w:qFormat/>
    <w:uiPriority w:val="0"/>
  </w:style>
  <w:style w:type="character" w:customStyle="1" w:styleId="355">
    <w:name w:val="标书正文 Char"/>
    <w:link w:val="356"/>
    <w:autoRedefine/>
    <w:qFormat/>
    <w:uiPriority w:val="0"/>
    <w:rPr>
      <w:spacing w:val="1"/>
      <w:sz w:val="21"/>
      <w:szCs w:val="21"/>
    </w:rPr>
  </w:style>
  <w:style w:type="paragraph" w:customStyle="1" w:styleId="356">
    <w:name w:val="标书正文"/>
    <w:basedOn w:val="1"/>
    <w:link w:val="355"/>
    <w:autoRedefine/>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357">
    <w:name w:val="列出段落 Char"/>
    <w:link w:val="358"/>
    <w:autoRedefine/>
    <w:qFormat/>
    <w:uiPriority w:val="0"/>
    <w:rPr>
      <w:rFonts w:ascii="Calibri" w:hAnsi="Calibri"/>
      <w:kern w:val="2"/>
      <w:sz w:val="21"/>
      <w:szCs w:val="22"/>
    </w:rPr>
  </w:style>
  <w:style w:type="paragraph" w:customStyle="1" w:styleId="358">
    <w:name w:val="列出段落"/>
    <w:basedOn w:val="1"/>
    <w:link w:val="357"/>
    <w:autoRedefine/>
    <w:qFormat/>
    <w:uiPriority w:val="0"/>
    <w:pPr>
      <w:ind w:firstLine="420" w:firstLineChars="200"/>
    </w:pPr>
    <w:rPr>
      <w:rFonts w:ascii="Calibri" w:hAnsi="Calibri" w:cs="Times New Roman"/>
      <w:kern w:val="2"/>
      <w:sz w:val="21"/>
      <w:szCs w:val="22"/>
    </w:rPr>
  </w:style>
  <w:style w:type="character" w:customStyle="1" w:styleId="359">
    <w:name w:val="info"/>
    <w:autoRedefine/>
    <w:qFormat/>
    <w:uiPriority w:val="0"/>
    <w:rPr>
      <w:rFonts w:ascii="Times New Roman" w:hAnsi="Times New Roman" w:eastAsia="宋体" w:cs="Times New Roman"/>
    </w:rPr>
  </w:style>
  <w:style w:type="character" w:customStyle="1" w:styleId="360">
    <w:name w:val="font61"/>
    <w:autoRedefine/>
    <w:qFormat/>
    <w:uiPriority w:val="0"/>
    <w:rPr>
      <w:rFonts w:hint="eastAsia" w:ascii="宋体" w:hAnsi="宋体" w:eastAsia="宋体" w:cs="宋体"/>
      <w:color w:val="000000"/>
      <w:sz w:val="18"/>
      <w:szCs w:val="18"/>
      <w:u w:val="none"/>
    </w:rPr>
  </w:style>
  <w:style w:type="character" w:customStyle="1" w:styleId="361">
    <w:name w:val="￥正文 Char"/>
    <w:link w:val="362"/>
    <w:autoRedefine/>
    <w:qFormat/>
    <w:uiPriority w:val="0"/>
    <w:rPr>
      <w:rFonts w:ascii="Calibri" w:hAnsi="Calibri"/>
    </w:rPr>
  </w:style>
  <w:style w:type="paragraph" w:customStyle="1" w:styleId="362">
    <w:name w:val="￥正文"/>
    <w:basedOn w:val="1"/>
    <w:link w:val="361"/>
    <w:autoRedefine/>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363">
    <w:name w:val="标书正文格式 Char"/>
    <w:link w:val="364"/>
    <w:autoRedefine/>
    <w:qFormat/>
    <w:locked/>
    <w:uiPriority w:val="0"/>
    <w:rPr>
      <w:rFonts w:ascii="华文中宋" w:hAnsi="华文中宋" w:eastAsia="华文中宋"/>
      <w:sz w:val="18"/>
      <w:szCs w:val="18"/>
      <w:lang w:val="en-US" w:eastAsia="zh-CN" w:bidi="ar-SA"/>
    </w:rPr>
  </w:style>
  <w:style w:type="paragraph" w:customStyle="1" w:styleId="364">
    <w:name w:val="标书正文格式"/>
    <w:link w:val="363"/>
    <w:autoRedefine/>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paragraph" w:customStyle="1" w:styleId="365">
    <w:name w:val="xl2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6">
    <w:name w:val="xl23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367">
    <w:name w:val="样式 宋体 行距: 多倍行距 1.25 字行1"/>
    <w:basedOn w:val="1"/>
    <w:autoRedefine/>
    <w:qFormat/>
    <w:uiPriority w:val="0"/>
    <w:pPr>
      <w:spacing w:line="300" w:lineRule="auto"/>
    </w:pPr>
    <w:rPr>
      <w:szCs w:val="20"/>
    </w:rPr>
  </w:style>
  <w:style w:type="paragraph" w:customStyle="1" w:styleId="368">
    <w:name w:val=" Char Char Char Char Char Char Char"/>
    <w:basedOn w:val="1"/>
    <w:autoRedefine/>
    <w:qFormat/>
    <w:uiPriority w:val="0"/>
    <w:rPr>
      <w:rFonts w:ascii="仿宋_GB2312" w:eastAsia="仿宋_GB2312"/>
      <w:b/>
      <w:sz w:val="32"/>
      <w:szCs w:val="32"/>
    </w:rPr>
  </w:style>
  <w:style w:type="paragraph" w:customStyle="1" w:styleId="369">
    <w:name w:val="xl2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70">
    <w:name w:val="XHH标题5"/>
    <w:basedOn w:val="1"/>
    <w:next w:val="183"/>
    <w:autoRedefine/>
    <w:qFormat/>
    <w:uiPriority w:val="0"/>
    <w:pPr>
      <w:widowControl w:val="0"/>
      <w:spacing w:before="120" w:after="120" w:line="360" w:lineRule="auto"/>
      <w:ind w:left="2551" w:hanging="850"/>
      <w:outlineLvl w:val="4"/>
    </w:pPr>
    <w:rPr>
      <w:rFonts w:hAnsi="黑体"/>
      <w:b/>
      <w:kern w:val="2"/>
      <w:szCs w:val="28"/>
    </w:rPr>
  </w:style>
  <w:style w:type="paragraph" w:customStyle="1" w:styleId="371">
    <w:name w:val="Char"/>
    <w:basedOn w:val="1"/>
    <w:autoRedefine/>
    <w:qFormat/>
    <w:uiPriority w:val="0"/>
    <w:pPr>
      <w:spacing w:after="160" w:line="240" w:lineRule="exact"/>
    </w:pPr>
    <w:rPr>
      <w:rFonts w:ascii="Verdana" w:hAnsi="Verdana" w:eastAsia="楷体_GB2312"/>
      <w:b/>
      <w:i/>
      <w:iCs/>
      <w:color w:val="000000"/>
      <w:sz w:val="20"/>
      <w:szCs w:val="20"/>
      <w:lang w:eastAsia="en-US"/>
    </w:rPr>
  </w:style>
  <w:style w:type="paragraph" w:customStyle="1" w:styleId="372">
    <w:name w:val="xl2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3">
    <w:name w:val="索引 11"/>
    <w:basedOn w:val="1"/>
    <w:next w:val="1"/>
    <w:autoRedefine/>
    <w:qFormat/>
    <w:uiPriority w:val="0"/>
    <w:pPr>
      <w:widowControl w:val="0"/>
      <w:jc w:val="both"/>
    </w:pPr>
    <w:rPr>
      <w:rFonts w:ascii="Times New Roman" w:hAnsi="Times New Roman" w:cs="Times New Roman"/>
      <w:kern w:val="2"/>
      <w:sz w:val="21"/>
      <w:szCs w:val="21"/>
    </w:rPr>
  </w:style>
  <w:style w:type="paragraph" w:customStyle="1" w:styleId="374">
    <w:name w:val="Body Text 2"/>
    <w:basedOn w:val="1"/>
    <w:autoRedefine/>
    <w:qFormat/>
    <w:uiPriority w:val="0"/>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375">
    <w:name w:val="Plain Text"/>
    <w:autoRedefine/>
    <w:qFormat/>
    <w:uiPriority w:val="0"/>
    <w:rPr>
      <w:rFonts w:hint="eastAsia" w:ascii="宋体" w:hAnsi="Courier New" w:eastAsia="宋体" w:cs="Times New Roman"/>
      <w:kern w:val="2"/>
      <w:sz w:val="21"/>
      <w:lang w:val="en-US" w:eastAsia="zh-CN" w:bidi="ar-SA"/>
    </w:rPr>
  </w:style>
  <w:style w:type="paragraph" w:customStyle="1" w:styleId="376">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377">
    <w:name w:val="表格标题"/>
    <w:basedOn w:val="1"/>
    <w:next w:val="1"/>
    <w:autoRedefine/>
    <w:qFormat/>
    <w:uiPriority w:val="0"/>
    <w:pPr>
      <w:jc w:val="center"/>
    </w:pPr>
    <w:rPr>
      <w:b/>
      <w:bCs/>
      <w:szCs w:val="20"/>
    </w:rPr>
  </w:style>
  <w:style w:type="paragraph" w:customStyle="1" w:styleId="378">
    <w:name w:val="XHH标题6"/>
    <w:autoRedefine/>
    <w:qFormat/>
    <w:uiPriority w:val="0"/>
    <w:pPr>
      <w:ind w:left="3260" w:hanging="1134"/>
    </w:pPr>
    <w:rPr>
      <w:rFonts w:ascii="黑体" w:hAnsi="黑体" w:eastAsia="黑体" w:cs="宋体"/>
      <w:kern w:val="2"/>
      <w:sz w:val="28"/>
      <w:szCs w:val="28"/>
      <w:lang w:val="en-US" w:eastAsia="zh-CN" w:bidi="ar-SA"/>
    </w:rPr>
  </w:style>
  <w:style w:type="paragraph" w:customStyle="1" w:styleId="379">
    <w:name w:val="目录标题1"/>
    <w:basedOn w:val="2"/>
    <w:next w:val="1"/>
    <w:autoRedefine/>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380">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381">
    <w:name w:val="金保标题1"/>
    <w:basedOn w:val="2"/>
    <w:next w:val="1"/>
    <w:autoRedefine/>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382">
    <w:name w:val="引文目录标题1"/>
    <w:basedOn w:val="1"/>
    <w:next w:val="1"/>
    <w:autoRedefine/>
    <w:qFormat/>
    <w:uiPriority w:val="0"/>
    <w:pPr>
      <w:widowControl w:val="0"/>
      <w:snapToGrid w:val="0"/>
      <w:spacing w:before="120" w:line="360" w:lineRule="auto"/>
      <w:jc w:val="center"/>
    </w:pPr>
    <w:rPr>
      <w:rFonts w:ascii="Arial" w:hAnsi="Arial" w:cs="Arial"/>
      <w:b/>
      <w:kern w:val="2"/>
      <w:sz w:val="32"/>
      <w:szCs w:val="32"/>
    </w:rPr>
  </w:style>
  <w:style w:type="paragraph" w:customStyle="1" w:styleId="383">
    <w:name w:val="样式 标题 3 + (西文) Arial (中文) 楷体_GB2312 加粗 非倾斜 段前: 0 磅 段后: 0.2 ..."/>
    <w:basedOn w:val="4"/>
    <w:autoRedefine/>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384">
    <w:name w:val="图表目录1"/>
    <w:basedOn w:val="1"/>
    <w:next w:val="1"/>
    <w:autoRedefine/>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385">
    <w:name w:val="列出段落1"/>
    <w:basedOn w:val="1"/>
    <w:autoRedefine/>
    <w:qFormat/>
    <w:uiPriority w:val="34"/>
    <w:pPr>
      <w:ind w:firstLine="420" w:firstLineChars="200"/>
    </w:pPr>
  </w:style>
  <w:style w:type="paragraph" w:customStyle="1" w:styleId="386">
    <w:name w:val="标题3def"/>
    <w:basedOn w:val="4"/>
    <w:next w:val="1"/>
    <w:autoRedefine/>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387">
    <w:name w:val="xl115"/>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88">
    <w:name w:val="font15"/>
    <w:basedOn w:val="1"/>
    <w:autoRedefine/>
    <w:qFormat/>
    <w:uiPriority w:val="0"/>
    <w:pPr>
      <w:spacing w:before="100" w:beforeAutospacing="1" w:after="100" w:afterAutospacing="1"/>
    </w:pPr>
    <w:rPr>
      <w:rFonts w:hAnsi="Times New Roman" w:cs="Times New Roman"/>
      <w:color w:val="000000"/>
      <w:sz w:val="20"/>
      <w:szCs w:val="20"/>
    </w:rPr>
  </w:style>
  <w:style w:type="paragraph" w:customStyle="1" w:styleId="389">
    <w:name w:val="tabletext"/>
    <w:basedOn w:val="1"/>
    <w:autoRedefine/>
    <w:qFormat/>
    <w:uiPriority w:val="0"/>
    <w:pPr>
      <w:spacing w:before="100" w:beforeAutospacing="1" w:after="100" w:afterAutospacing="1"/>
    </w:pPr>
  </w:style>
  <w:style w:type="paragraph" w:customStyle="1" w:styleId="390">
    <w:name w:val="xl2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91">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392">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93">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394">
    <w:name w:val="批注主题1"/>
    <w:basedOn w:val="21"/>
    <w:next w:val="21"/>
    <w:autoRedefine/>
    <w:qFormat/>
    <w:uiPriority w:val="0"/>
    <w:pPr>
      <w:spacing w:line="360" w:lineRule="auto"/>
      <w:ind w:firstLine="200" w:firstLineChars="200"/>
    </w:pPr>
    <w:rPr>
      <w:b/>
      <w:bCs/>
      <w:szCs w:val="21"/>
    </w:rPr>
  </w:style>
  <w:style w:type="paragraph" w:customStyle="1" w:styleId="395">
    <w:name w:val="++标题3"/>
    <w:basedOn w:val="4"/>
    <w:autoRedefine/>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396">
    <w:name w:val="图格式"/>
    <w:basedOn w:val="1"/>
    <w:autoRedefine/>
    <w:qFormat/>
    <w:uiPriority w:val="0"/>
    <w:pPr>
      <w:widowControl w:val="0"/>
      <w:jc w:val="center"/>
    </w:pPr>
    <w:rPr>
      <w:rFonts w:ascii="Arial" w:hAnsi="Arial" w:eastAsia="微软雅黑" w:cs="Times New Roman"/>
      <w:kern w:val="2"/>
      <w:sz w:val="21"/>
    </w:rPr>
  </w:style>
  <w:style w:type="paragraph" w:customStyle="1" w:styleId="397">
    <w:name w:val="页脚页码（绿盟科技）"/>
    <w:basedOn w:val="39"/>
    <w:autoRedefine/>
    <w:qFormat/>
    <w:uiPriority w:val="0"/>
    <w:pPr>
      <w:widowControl w:val="0"/>
      <w:autoSpaceDE w:val="0"/>
      <w:autoSpaceDN w:val="0"/>
      <w:adjustRightInd w:val="0"/>
      <w:jc w:val="center"/>
    </w:pPr>
    <w:rPr>
      <w:rFonts w:cs="宋体"/>
      <w:b/>
      <w:bCs/>
      <w:szCs w:val="20"/>
    </w:rPr>
  </w:style>
  <w:style w:type="paragraph" w:customStyle="1" w:styleId="398">
    <w:name w:val="Char Char5 Char1"/>
    <w:basedOn w:val="1"/>
    <w:autoRedefine/>
    <w:qFormat/>
    <w:uiPriority w:val="0"/>
    <w:pPr>
      <w:widowControl w:val="0"/>
      <w:jc w:val="both"/>
    </w:pPr>
    <w:rPr>
      <w:rFonts w:ascii="Times New Roman" w:hAnsi="Times New Roman" w:cs="Times New Roman"/>
      <w:kern w:val="2"/>
      <w:sz w:val="21"/>
      <w:szCs w:val="20"/>
    </w:rPr>
  </w:style>
  <w:style w:type="paragraph" w:customStyle="1" w:styleId="399">
    <w:name w:val="文档结构图1"/>
    <w:basedOn w:val="1"/>
    <w:autoRedefine/>
    <w:qFormat/>
    <w:uiPriority w:val="0"/>
    <w:pPr>
      <w:spacing w:line="360" w:lineRule="auto"/>
      <w:ind w:firstLine="200" w:firstLineChars="200"/>
    </w:pPr>
    <w:rPr>
      <w:rFonts w:hAnsi="Times New Roman" w:cs="Times New Roman"/>
      <w:kern w:val="2"/>
      <w:sz w:val="18"/>
      <w:szCs w:val="18"/>
    </w:rPr>
  </w:style>
  <w:style w:type="paragraph" w:customStyle="1" w:styleId="400">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1">
    <w:name w:val="二级条标题"/>
    <w:basedOn w:val="402"/>
    <w:next w:val="134"/>
    <w:autoRedefine/>
    <w:qFormat/>
    <w:uiPriority w:val="0"/>
    <w:pPr>
      <w:ind w:left="540"/>
      <w:outlineLvl w:val="3"/>
    </w:pPr>
  </w:style>
  <w:style w:type="paragraph" w:customStyle="1" w:styleId="402">
    <w:name w:val="一级条标题"/>
    <w:basedOn w:val="2"/>
    <w:next w:val="134"/>
    <w:autoRedefine/>
    <w:qFormat/>
    <w:uiPriority w:val="0"/>
    <w:pPr>
      <w:keepNext w:val="0"/>
      <w:jc w:val="both"/>
      <w:outlineLvl w:val="2"/>
    </w:pPr>
    <w:rPr>
      <w:rFonts w:ascii="黑体" w:eastAsia="黑体"/>
      <w:kern w:val="0"/>
      <w:sz w:val="21"/>
      <w:szCs w:val="20"/>
    </w:rPr>
  </w:style>
  <w:style w:type="paragraph" w:customStyle="1" w:styleId="403">
    <w:name w:val="dkk表組"/>
    <w:basedOn w:val="1"/>
    <w:autoRedefine/>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404">
    <w:name w:val="五级条标题"/>
    <w:basedOn w:val="405"/>
    <w:next w:val="134"/>
    <w:autoRedefine/>
    <w:qFormat/>
    <w:uiPriority w:val="0"/>
    <w:pPr>
      <w:tabs>
        <w:tab w:val="left" w:pos="0"/>
        <w:tab w:val="left" w:pos="360"/>
      </w:tabs>
      <w:outlineLvl w:val="6"/>
    </w:pPr>
  </w:style>
  <w:style w:type="paragraph" w:customStyle="1" w:styleId="405">
    <w:name w:val="四级条标题"/>
    <w:basedOn w:val="406"/>
    <w:next w:val="134"/>
    <w:autoRedefine/>
    <w:qFormat/>
    <w:uiPriority w:val="0"/>
    <w:pPr>
      <w:tabs>
        <w:tab w:val="left" w:pos="360"/>
      </w:tabs>
      <w:ind w:left="0"/>
      <w:outlineLvl w:val="5"/>
    </w:pPr>
  </w:style>
  <w:style w:type="paragraph" w:customStyle="1" w:styleId="406">
    <w:name w:val="三级条标题"/>
    <w:basedOn w:val="401"/>
    <w:next w:val="134"/>
    <w:autoRedefine/>
    <w:qFormat/>
    <w:uiPriority w:val="0"/>
    <w:pPr>
      <w:ind w:left="720"/>
      <w:outlineLvl w:val="4"/>
    </w:pPr>
  </w:style>
  <w:style w:type="paragraph" w:customStyle="1" w:styleId="407">
    <w:name w:val="项目符1"/>
    <w:basedOn w:val="1"/>
    <w:autoRedefine/>
    <w:qFormat/>
    <w:uiPriority w:val="0"/>
    <w:pPr>
      <w:widowControl w:val="0"/>
      <w:numPr>
        <w:ilvl w:val="0"/>
        <w:numId w:val="4"/>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408">
    <w:name w:val="2-2ji"/>
    <w:basedOn w:val="3"/>
    <w:autoRedefine/>
    <w:qFormat/>
    <w:uiPriority w:val="0"/>
    <w:pPr>
      <w:widowControl w:val="0"/>
      <w:tabs>
        <w:tab w:val="left" w:pos="432"/>
      </w:tabs>
      <w:adjustRightInd w:val="0"/>
      <w:snapToGrid w:val="0"/>
      <w:spacing w:before="0" w:after="0" w:line="360" w:lineRule="auto"/>
      <w:jc w:val="center"/>
    </w:pPr>
    <w:rPr>
      <w:rFonts w:ascii="Calibri" w:hAnsi="Calibri"/>
      <w:b w:val="0"/>
      <w:bCs w:val="0"/>
      <w:kern w:val="0"/>
      <w:sz w:val="36"/>
      <w:lang w:val="zh-CN"/>
    </w:rPr>
  </w:style>
  <w:style w:type="paragraph" w:customStyle="1" w:styleId="409">
    <w:name w:val="Normal Paragraph"/>
    <w:autoRedefine/>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410">
    <w:name w:val="招标文件》"/>
    <w:basedOn w:val="1"/>
    <w:autoRedefine/>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11">
    <w:name w:val="编10号"/>
    <w:basedOn w:val="1"/>
    <w:autoRedefine/>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12">
    <w:name w:val="列出段落12"/>
    <w:basedOn w:val="1"/>
    <w:autoRedefine/>
    <w:qFormat/>
    <w:uiPriority w:val="0"/>
    <w:pPr>
      <w:widowControl w:val="0"/>
      <w:ind w:firstLine="420" w:firstLineChars="200"/>
      <w:jc w:val="both"/>
    </w:pPr>
    <w:rPr>
      <w:rFonts w:ascii="Calibri" w:hAnsi="Calibri" w:cs="Times New Roman"/>
      <w:kern w:val="2"/>
      <w:sz w:val="21"/>
      <w:szCs w:val="22"/>
    </w:rPr>
  </w:style>
  <w:style w:type="paragraph" w:customStyle="1" w:styleId="413">
    <w:name w:val="Default Text"/>
    <w:basedOn w:val="1"/>
    <w:autoRedefine/>
    <w:qFormat/>
    <w:uiPriority w:val="0"/>
    <w:pPr>
      <w:overflowPunct w:val="0"/>
      <w:autoSpaceDE w:val="0"/>
      <w:autoSpaceDN w:val="0"/>
      <w:adjustRightInd w:val="0"/>
    </w:pPr>
    <w:rPr>
      <w:rFonts w:ascii="Calibri" w:hAnsi="Calibri" w:cs="Calibri"/>
      <w:color w:val="000000"/>
      <w:sz w:val="21"/>
      <w:szCs w:val="21"/>
    </w:rPr>
  </w:style>
  <w:style w:type="paragraph" w:customStyle="1" w:styleId="414">
    <w:name w:val="样式 标题 3h3H3sect1.2.3HeadCHeading 3 - oldMapH31Level 3 To..."/>
    <w:basedOn w:val="4"/>
    <w:next w:val="415"/>
    <w:autoRedefine/>
    <w:qFormat/>
    <w:uiPriority w:val="0"/>
    <w:pPr>
      <w:tabs>
        <w:tab w:val="left" w:pos="432"/>
        <w:tab w:val="left" w:pos="851"/>
      </w:tabs>
      <w:spacing w:before="120" w:after="120" w:line="360" w:lineRule="auto"/>
    </w:pPr>
    <w:rPr>
      <w:rFonts w:ascii="Tahoma" w:hAnsi="Tahoma"/>
      <w:kern w:val="0"/>
      <w:sz w:val="24"/>
      <w:szCs w:val="24"/>
    </w:rPr>
  </w:style>
  <w:style w:type="paragraph" w:customStyle="1" w:styleId="415">
    <w:name w:val="样式 正文缩进特点表正文正文非缩进正文（首行缩进两字） + Tahoma 两端对齐"/>
    <w:basedOn w:val="8"/>
    <w:autoRedefine/>
    <w:qFormat/>
    <w:uiPriority w:val="0"/>
    <w:pPr>
      <w:widowControl w:val="0"/>
      <w:spacing w:line="360" w:lineRule="auto"/>
      <w:ind w:firstLine="510" w:firstLineChars="0"/>
      <w:jc w:val="both"/>
    </w:pPr>
    <w:rPr>
      <w:rFonts w:ascii="Tahoma" w:hAnsi="Tahoma"/>
      <w:b/>
      <w:bCs/>
      <w:sz w:val="24"/>
    </w:rPr>
  </w:style>
  <w:style w:type="paragraph" w:customStyle="1" w:styleId="416">
    <w:name w:val="Pa0"/>
    <w:basedOn w:val="1"/>
    <w:next w:val="1"/>
    <w:autoRedefine/>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417">
    <w:name w:val="xl116"/>
    <w:basedOn w:val="1"/>
    <w:autoRedefine/>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18">
    <w:name w:val="Text Body"/>
    <w:basedOn w:val="1"/>
    <w:autoRedefine/>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419">
    <w:name w:val="附录章标题"/>
    <w:next w:val="1"/>
    <w:autoRedefine/>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2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21">
    <w:name w:val="样式 标题 1 + 段前: 16 磅 段后: 16 磅"/>
    <w:basedOn w:val="2"/>
    <w:autoRedefine/>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422">
    <w:name w:val="xl68"/>
    <w:basedOn w:val="1"/>
    <w:autoRedefine/>
    <w:qFormat/>
    <w:uiPriority w:val="0"/>
    <w:pPr>
      <w:spacing w:before="100" w:beforeAutospacing="1" w:after="100" w:afterAutospacing="1"/>
      <w:textAlignment w:val="center"/>
    </w:pPr>
    <w:rPr>
      <w:rFonts w:ascii="仿宋" w:hAnsi="仿宋" w:eastAsia="仿宋" w:cs="Times New Roman"/>
    </w:rPr>
  </w:style>
  <w:style w:type="paragraph" w:customStyle="1" w:styleId="423">
    <w:name w:val="xl45"/>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4">
    <w:name w:val="xl85"/>
    <w:basedOn w:val="1"/>
    <w:autoRedefine/>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25">
    <w:name w:val="px12l140"/>
    <w:basedOn w:val="1"/>
    <w:autoRedefine/>
    <w:qFormat/>
    <w:uiPriority w:val="0"/>
    <w:pPr>
      <w:spacing w:before="100" w:beforeAutospacing="1" w:after="100" w:afterAutospacing="1" w:line="336" w:lineRule="auto"/>
    </w:pPr>
    <w:rPr>
      <w:sz w:val="20"/>
      <w:szCs w:val="20"/>
    </w:rPr>
  </w:style>
  <w:style w:type="paragraph" w:customStyle="1" w:styleId="426">
    <w:name w:val="条文レベル2"/>
    <w:basedOn w:val="427"/>
    <w:autoRedefine/>
    <w:qFormat/>
    <w:uiPriority w:val="0"/>
    <w:pPr>
      <w:tabs>
        <w:tab w:val="left" w:pos="2187"/>
      </w:tabs>
      <w:outlineLvl w:val="5"/>
    </w:pPr>
    <w:rPr>
      <w:rFonts w:ascii="Times New Roman" w:hAnsi="Times New Roman" w:eastAsia="宋体"/>
    </w:rPr>
  </w:style>
  <w:style w:type="paragraph" w:customStyle="1" w:styleId="427">
    <w:name w:val="条文レベル1"/>
    <w:next w:val="1"/>
    <w:autoRedefine/>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28">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29">
    <w:name w:val="xl207"/>
    <w:basedOn w:val="1"/>
    <w:autoRedefine/>
    <w:qFormat/>
    <w:uiPriority w:val="0"/>
    <w:pPr>
      <w:spacing w:before="100" w:beforeAutospacing="1" w:after="100" w:afterAutospacing="1"/>
      <w:jc w:val="center"/>
    </w:pPr>
    <w:rPr>
      <w:rFonts w:hAnsi="Times New Roman" w:cs="Times New Roman"/>
    </w:rPr>
  </w:style>
  <w:style w:type="paragraph" w:customStyle="1" w:styleId="430">
    <w:name w:val="Bullets"/>
    <w:basedOn w:val="1"/>
    <w:autoRedefine/>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31">
    <w:name w:val="Char Char Char Char Char Char1 Char Char Char Char Char Char1 Char Char Char1"/>
    <w:basedOn w:val="1"/>
    <w:autoRedefine/>
    <w:qFormat/>
    <w:uiPriority w:val="0"/>
    <w:pPr>
      <w:widowControl w:val="0"/>
      <w:jc w:val="both"/>
    </w:pPr>
    <w:rPr>
      <w:rFonts w:ascii="Tahoma" w:hAnsi="Tahoma" w:cs="Times New Roman"/>
      <w:kern w:val="2"/>
      <w:sz w:val="21"/>
      <w:szCs w:val="20"/>
    </w:rPr>
  </w:style>
  <w:style w:type="paragraph" w:customStyle="1" w:styleId="432">
    <w:name w:val="xl2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33">
    <w:name w:val="宇视4"/>
    <w:basedOn w:val="5"/>
    <w:autoRedefine/>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434">
    <w:name w:val="p21"/>
    <w:basedOn w:val="1"/>
    <w:autoRedefine/>
    <w:qFormat/>
    <w:uiPriority w:val="3"/>
    <w:pPr>
      <w:spacing w:line="600" w:lineRule="atLeast"/>
      <w:ind w:firstLine="420"/>
    </w:pPr>
    <w:rPr>
      <w:rFonts w:hint="eastAsia" w:ascii="仿宋" w:hAnsi="仿宋" w:eastAsia="仿宋" w:cs="Arial Unicode MS"/>
      <w:sz w:val="28"/>
      <w:szCs w:val="28"/>
    </w:rPr>
  </w:style>
  <w:style w:type="paragraph" w:customStyle="1" w:styleId="435">
    <w:name w:val="正文符号1"/>
    <w:basedOn w:val="1"/>
    <w:autoRedefine/>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436">
    <w:name w:val="正文1"/>
    <w:basedOn w:val="1"/>
    <w:autoRedefine/>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37">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438">
    <w:name w:val="表格文字（居中）"/>
    <w:basedOn w:val="1"/>
    <w:autoRedefine/>
    <w:qFormat/>
    <w:uiPriority w:val="0"/>
    <w:pPr>
      <w:widowControl w:val="0"/>
      <w:snapToGrid w:val="0"/>
      <w:spacing w:line="360" w:lineRule="auto"/>
      <w:jc w:val="center"/>
    </w:pPr>
    <w:rPr>
      <w:rFonts w:ascii="Calibri" w:hAnsi="Calibri" w:cs="Times New Roman"/>
      <w:b/>
      <w:sz w:val="21"/>
      <w:szCs w:val="32"/>
    </w:rPr>
  </w:style>
  <w:style w:type="paragraph" w:customStyle="1" w:styleId="439">
    <w:name w:val="Cnv-2:cell"/>
    <w:autoRedefine/>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440">
    <w:name w:val="reader-word-layer"/>
    <w:basedOn w:val="1"/>
    <w:autoRedefine/>
    <w:qFormat/>
    <w:uiPriority w:val="0"/>
    <w:pPr>
      <w:spacing w:before="100" w:beforeAutospacing="1" w:after="100" w:afterAutospacing="1"/>
    </w:pPr>
    <w:rPr>
      <w:rFonts w:hAnsi="Times New Roman" w:cs="Times New Roman"/>
    </w:rPr>
  </w:style>
  <w:style w:type="paragraph" w:customStyle="1" w:styleId="441">
    <w:name w:val="日期1"/>
    <w:basedOn w:val="1"/>
    <w:next w:val="1"/>
    <w:autoRedefine/>
    <w:qFormat/>
    <w:uiPriority w:val="0"/>
    <w:pPr>
      <w:widowControl w:val="0"/>
      <w:ind w:left="100" w:leftChars="2500"/>
      <w:jc w:val="both"/>
    </w:pPr>
    <w:rPr>
      <w:rFonts w:ascii="Times New Roman" w:hAnsi="Calibri" w:cs="Times New Roman"/>
      <w:color w:val="000000"/>
      <w:sz w:val="21"/>
      <w:szCs w:val="21"/>
    </w:rPr>
  </w:style>
  <w:style w:type="paragraph" w:customStyle="1" w:styleId="442">
    <w:name w:val="xl2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43">
    <w:name w:val="Char Char Char1 Char"/>
    <w:basedOn w:val="1"/>
    <w:autoRedefine/>
    <w:qFormat/>
    <w:uiPriority w:val="0"/>
    <w:pPr>
      <w:spacing w:after="160" w:line="240" w:lineRule="exact"/>
    </w:pPr>
    <w:rPr>
      <w:rFonts w:ascii="Verdana" w:hAnsi="Verdana" w:cs="Times New Roman"/>
      <w:szCs w:val="20"/>
      <w:lang w:eastAsia="en-US"/>
    </w:rPr>
  </w:style>
  <w:style w:type="paragraph" w:customStyle="1" w:styleId="444">
    <w:name w:val="样式 加粗 居中2"/>
    <w:basedOn w:val="1"/>
    <w:next w:val="445"/>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5">
    <w:name w:val="样式 加粗 居中"/>
    <w:basedOn w:val="1"/>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6">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rPr>
  </w:style>
  <w:style w:type="paragraph" w:customStyle="1" w:styleId="447">
    <w:name w:val="xl2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8">
    <w:name w:val="列出段落2"/>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449">
    <w:name w:val="正文符号4"/>
    <w:basedOn w:val="1"/>
    <w:autoRedefine/>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50">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51">
    <w:name w:val="font8"/>
    <w:basedOn w:val="1"/>
    <w:autoRedefine/>
    <w:qFormat/>
    <w:uiPriority w:val="0"/>
    <w:pPr>
      <w:spacing w:before="100" w:beforeAutospacing="1" w:after="100" w:afterAutospacing="1"/>
    </w:pPr>
    <w:rPr>
      <w:rFonts w:ascii="Arial" w:hAnsi="Arial" w:cs="Arial"/>
      <w:sz w:val="20"/>
      <w:szCs w:val="20"/>
    </w:rPr>
  </w:style>
  <w:style w:type="paragraph" w:customStyle="1" w:styleId="452">
    <w:name w:val="Body Text(ch)"/>
    <w:basedOn w:val="1"/>
    <w:next w:val="24"/>
    <w:autoRedefine/>
    <w:qFormat/>
    <w:uiPriority w:val="0"/>
    <w:pPr>
      <w:spacing w:line="500" w:lineRule="exact"/>
      <w:jc w:val="center"/>
    </w:pPr>
  </w:style>
  <w:style w:type="paragraph" w:customStyle="1" w:styleId="453">
    <w:name w:val="正表格内容"/>
    <w:basedOn w:val="1"/>
    <w:autoRedefine/>
    <w:qFormat/>
    <w:uiPriority w:val="0"/>
    <w:pPr>
      <w:tabs>
        <w:tab w:val="left" w:pos="480"/>
      </w:tabs>
      <w:autoSpaceDE w:val="0"/>
      <w:autoSpaceDN w:val="0"/>
      <w:adjustRightInd w:val="0"/>
      <w:jc w:val="center"/>
      <w:textAlignment w:val="bottom"/>
    </w:pPr>
    <w:rPr>
      <w:sz w:val="18"/>
      <w:szCs w:val="20"/>
    </w:rPr>
  </w:style>
  <w:style w:type="paragraph" w:customStyle="1" w:styleId="454">
    <w:name w:val="Char Char Char Char"/>
    <w:basedOn w:val="1"/>
    <w:autoRedefine/>
    <w:qFormat/>
    <w:uiPriority w:val="0"/>
    <w:pPr>
      <w:widowControl w:val="0"/>
      <w:jc w:val="both"/>
    </w:pPr>
    <w:rPr>
      <w:rFonts w:ascii="Tahoma" w:hAnsi="Tahoma" w:cs="Times New Roman"/>
      <w:kern w:val="2"/>
      <w:sz w:val="21"/>
      <w:szCs w:val="20"/>
    </w:rPr>
  </w:style>
  <w:style w:type="paragraph" w:customStyle="1" w:styleId="455">
    <w:name w:val="列表段落2"/>
    <w:basedOn w:val="1"/>
    <w:autoRedefine/>
    <w:qFormat/>
    <w:uiPriority w:val="99"/>
    <w:pPr>
      <w:widowControl w:val="0"/>
      <w:ind w:firstLine="420" w:firstLineChars="200"/>
      <w:jc w:val="both"/>
    </w:pPr>
    <w:rPr>
      <w:rFonts w:ascii="Calibri" w:hAnsi="Calibri" w:cs="Times New Roman"/>
      <w:kern w:val="2"/>
      <w:sz w:val="21"/>
    </w:rPr>
  </w:style>
  <w:style w:type="paragraph" w:customStyle="1" w:styleId="456">
    <w:name w:val="Char Char Char Char Char Char1 Char Char Char1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57">
    <w:name w:val="Char Char Char Char Char Char1 Char Char Char1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58">
    <w:name w:val="pa-2"/>
    <w:basedOn w:val="1"/>
    <w:autoRedefine/>
    <w:qFormat/>
    <w:uiPriority w:val="0"/>
    <w:pPr>
      <w:spacing w:line="240" w:lineRule="atLeast"/>
      <w:ind w:firstLine="440"/>
      <w:jc w:val="both"/>
    </w:pPr>
    <w:rPr>
      <w:rFonts w:hAnsi="Times New Roman" w:cs="Times New Roman"/>
    </w:rPr>
  </w:style>
  <w:style w:type="paragraph" w:customStyle="1" w:styleId="459">
    <w:name w:val="Char1 Char Char Char Char Char"/>
    <w:basedOn w:val="1"/>
    <w:autoRedefine/>
    <w:qFormat/>
    <w:uiPriority w:val="0"/>
    <w:pPr>
      <w:widowControl w:val="0"/>
      <w:jc w:val="both"/>
    </w:pPr>
    <w:rPr>
      <w:rFonts w:ascii="Times New Roman" w:hAnsi="Times New Roman" w:cs="Times New Roman"/>
      <w:sz w:val="21"/>
      <w:szCs w:val="20"/>
    </w:rPr>
  </w:style>
  <w:style w:type="paragraph" w:customStyle="1" w:styleId="460">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461">
    <w:name w:val="List Paragraph1"/>
    <w:basedOn w:val="1"/>
    <w:autoRedefine/>
    <w:qFormat/>
    <w:uiPriority w:val="0"/>
    <w:pPr>
      <w:spacing w:line="300" w:lineRule="auto"/>
      <w:ind w:firstLine="420" w:firstLineChars="200"/>
      <w:jc w:val="both"/>
    </w:pPr>
    <w:rPr>
      <w:rFonts w:ascii="Arial" w:hAnsi="Arial" w:cs="Times New Roman"/>
      <w:sz w:val="18"/>
      <w:szCs w:val="20"/>
    </w:rPr>
  </w:style>
  <w:style w:type="paragraph" w:customStyle="1" w:styleId="462">
    <w:name w:val="2"/>
    <w:basedOn w:val="1"/>
    <w:autoRedefine/>
    <w:qFormat/>
    <w:uiPriority w:val="0"/>
    <w:pPr>
      <w:spacing w:before="100" w:beforeAutospacing="1" w:after="100" w:afterAutospacing="1"/>
    </w:pPr>
  </w:style>
  <w:style w:type="paragraph" w:customStyle="1" w:styleId="463">
    <w:name w:val="xl29"/>
    <w:basedOn w:val="1"/>
    <w:autoRedefine/>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4">
    <w:name w:val=" Char Char Char Char Char Char Char Char Char Char"/>
    <w:basedOn w:val="19"/>
    <w:autoRedefine/>
    <w:qFormat/>
    <w:uiPriority w:val="0"/>
    <w:pPr>
      <w:shd w:val="clear" w:color="auto" w:fill="000080"/>
    </w:pPr>
    <w:rPr>
      <w:rFonts w:ascii="Tahoma" w:hAnsi="Tahoma"/>
      <w:sz w:val="24"/>
      <w:szCs w:val="24"/>
    </w:rPr>
  </w:style>
  <w:style w:type="paragraph" w:customStyle="1" w:styleId="465">
    <w:name w:val="文章附标题"/>
    <w:basedOn w:val="1"/>
    <w:next w:val="2"/>
    <w:autoRedefine/>
    <w:qFormat/>
    <w:uiPriority w:val="0"/>
    <w:pPr>
      <w:spacing w:before="187" w:after="175" w:line="374" w:lineRule="atLeast"/>
      <w:jc w:val="center"/>
    </w:pPr>
    <w:rPr>
      <w:rFonts w:ascii="Times New Roman" w:hAnsi="Times New Roman" w:cs="Times New Roman"/>
      <w:color w:val="000000"/>
      <w:sz w:val="36"/>
      <w:szCs w:val="20"/>
      <w:u w:color="000000"/>
    </w:rPr>
  </w:style>
  <w:style w:type="paragraph" w:customStyle="1" w:styleId="466">
    <w:name w:val="Char2"/>
    <w:basedOn w:val="1"/>
    <w:autoRedefine/>
    <w:qFormat/>
    <w:uiPriority w:val="0"/>
    <w:pPr>
      <w:widowControl w:val="0"/>
      <w:jc w:val="both"/>
    </w:pPr>
    <w:rPr>
      <w:rFonts w:ascii="Times New Roman" w:hAnsi="Times New Roman" w:cs="Times New Roman"/>
      <w:b/>
      <w:kern w:val="2"/>
      <w:sz w:val="32"/>
      <w:szCs w:val="32"/>
    </w:rPr>
  </w:style>
  <w:style w:type="paragraph" w:customStyle="1" w:styleId="467">
    <w:name w:val="xl2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8">
    <w:name w:val="xl2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69">
    <w:name w:val="font7"/>
    <w:basedOn w:val="1"/>
    <w:autoRedefine/>
    <w:qFormat/>
    <w:uiPriority w:val="0"/>
    <w:pPr>
      <w:spacing w:before="100" w:beforeAutospacing="1" w:after="100" w:afterAutospacing="1"/>
    </w:pPr>
    <w:rPr>
      <w:rFonts w:hAnsi="Times New Roman" w:cs="Times New Roman"/>
      <w:color w:val="000000"/>
      <w:sz w:val="22"/>
      <w:szCs w:val="22"/>
    </w:rPr>
  </w:style>
  <w:style w:type="paragraph" w:customStyle="1" w:styleId="470">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71">
    <w:name w:val="三号 居中"/>
    <w:basedOn w:val="1"/>
    <w:autoRedefine/>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472">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7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74">
    <w:name w:val="PM_Tabelle Text Ende"/>
    <w:basedOn w:val="1"/>
    <w:next w:val="1"/>
    <w:autoRedefine/>
    <w:qFormat/>
    <w:uiPriority w:val="0"/>
    <w:pPr>
      <w:widowControl w:val="0"/>
      <w:autoSpaceDE w:val="0"/>
      <w:autoSpaceDN w:val="0"/>
      <w:adjustRightInd w:val="0"/>
    </w:pPr>
    <w:rPr>
      <w:rFonts w:ascii="Arial" w:hAnsi="Arial" w:cs="Times New Roman"/>
    </w:rPr>
  </w:style>
  <w:style w:type="paragraph" w:customStyle="1" w:styleId="475">
    <w:name w:val="XHH标题3"/>
    <w:basedOn w:val="476"/>
    <w:next w:val="183"/>
    <w:autoRedefine/>
    <w:qFormat/>
    <w:uiPriority w:val="0"/>
    <w:pPr>
      <w:ind w:left="1418"/>
      <w:outlineLvl w:val="2"/>
    </w:pPr>
    <w:rPr>
      <w:sz w:val="28"/>
    </w:rPr>
  </w:style>
  <w:style w:type="paragraph" w:customStyle="1" w:styleId="476">
    <w:name w:val="XHH标题2"/>
    <w:next w:val="183"/>
    <w:autoRedefine/>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77">
    <w:name w:val="表格正文"/>
    <w:basedOn w:val="1"/>
    <w:autoRedefine/>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8">
    <w:name w:val="++标题2"/>
    <w:basedOn w:val="3"/>
    <w:autoRedefine/>
    <w:qFormat/>
    <w:uiPriority w:val="0"/>
    <w:pPr>
      <w:keepLines w:val="0"/>
      <w:widowControl w:val="0"/>
      <w:tabs>
        <w:tab w:val="left" w:pos="432"/>
      </w:tabs>
      <w:spacing w:beforeLines="50" w:after="0" w:line="240" w:lineRule="auto"/>
      <w:jc w:val="both"/>
    </w:pPr>
    <w:rPr>
      <w:rFonts w:ascii="宋体" w:hAnsi="宋体" w:cs="Arial"/>
      <w:b w:val="0"/>
      <w:kern w:val="0"/>
      <w:sz w:val="24"/>
      <w:szCs w:val="24"/>
    </w:rPr>
  </w:style>
  <w:style w:type="paragraph" w:customStyle="1" w:styleId="479">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0">
    <w:name w:val="索引标题1"/>
    <w:basedOn w:val="1"/>
    <w:next w:val="373"/>
    <w:autoRedefine/>
    <w:qFormat/>
    <w:uiPriority w:val="0"/>
    <w:pPr>
      <w:widowControl w:val="0"/>
      <w:snapToGrid w:val="0"/>
      <w:spacing w:line="360" w:lineRule="auto"/>
      <w:jc w:val="center"/>
    </w:pPr>
    <w:rPr>
      <w:rFonts w:ascii="Arial" w:hAnsi="Arial" w:cs="Arial"/>
      <w:b/>
      <w:bCs/>
      <w:kern w:val="2"/>
      <w:sz w:val="32"/>
      <w:szCs w:val="32"/>
    </w:rPr>
  </w:style>
  <w:style w:type="paragraph" w:customStyle="1" w:styleId="481">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82">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483">
    <w:name w:val="xl27"/>
    <w:basedOn w:val="1"/>
    <w:autoRedefine/>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484">
    <w:name w:val="附录项目"/>
    <w:basedOn w:val="6"/>
    <w:autoRedefine/>
    <w:qFormat/>
    <w:uiPriority w:val="0"/>
    <w:pPr>
      <w:keepNext w:val="0"/>
      <w:keepLines w:val="0"/>
      <w:snapToGrid w:val="0"/>
      <w:spacing w:before="0" w:after="0" w:line="240" w:lineRule="auto"/>
      <w:outlineLvl w:val="9"/>
    </w:pPr>
    <w:rPr>
      <w:b w:val="0"/>
      <w:bCs w:val="0"/>
      <w:snapToGrid w:val="0"/>
      <w:sz w:val="21"/>
      <w:szCs w:val="20"/>
    </w:rPr>
  </w:style>
  <w:style w:type="paragraph" w:customStyle="1" w:styleId="485">
    <w:name w:val="章正文"/>
    <w:basedOn w:val="1"/>
    <w:autoRedefine/>
    <w:qFormat/>
    <w:uiPriority w:val="0"/>
    <w:pPr>
      <w:spacing w:before="156" w:beforeLines="50" w:after="120" w:line="300" w:lineRule="auto"/>
      <w:ind w:firstLine="480"/>
    </w:pPr>
    <w:rPr>
      <w:rFonts w:ascii="Helvetica" w:hAnsi="Helvetica"/>
    </w:rPr>
  </w:style>
  <w:style w:type="paragraph" w:customStyle="1" w:styleId="486">
    <w:name w:val="blue"/>
    <w:basedOn w:val="1"/>
    <w:autoRedefine/>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87">
    <w:name w:val="金保首页2"/>
    <w:basedOn w:val="1"/>
    <w:next w:val="1"/>
    <w:autoRedefine/>
    <w:qFormat/>
    <w:uiPriority w:val="0"/>
    <w:pPr>
      <w:jc w:val="center"/>
    </w:pPr>
    <w:rPr>
      <w:rFonts w:ascii="Tahoma" w:hAnsi="Tahoma" w:eastAsia="黑体"/>
      <w:b/>
      <w:bCs/>
      <w:sz w:val="72"/>
      <w:szCs w:val="72"/>
    </w:rPr>
  </w:style>
  <w:style w:type="paragraph" w:customStyle="1" w:styleId="488">
    <w:name w:val="正文首行缩进1"/>
    <w:basedOn w:val="24"/>
    <w:autoRedefine/>
    <w:qFormat/>
    <w:uiPriority w:val="0"/>
    <w:pPr>
      <w:spacing w:after="120" w:line="360" w:lineRule="auto"/>
      <w:ind w:firstLine="420" w:firstLineChars="100"/>
    </w:pPr>
    <w:rPr>
      <w:rFonts w:ascii="宋体" w:hAnsi="宋体" w:cs="宋体"/>
      <w:bCs w:val="0"/>
      <w:sz w:val="22"/>
    </w:rPr>
  </w:style>
  <w:style w:type="paragraph" w:customStyle="1" w:styleId="489">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490">
    <w:name w:val="xl2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91">
    <w:name w:val="++标题1"/>
    <w:basedOn w:val="2"/>
    <w:autoRedefine/>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92">
    <w:name w:val="样式 小四 行距: 1.5 倍行距 首行缩进:  2 字符"/>
    <w:basedOn w:val="1"/>
    <w:autoRedefine/>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493">
    <w:name w:val="样式 正文首行缩进 + 首行缩进:  2 字符5"/>
    <w:basedOn w:val="59"/>
    <w:autoRedefine/>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494">
    <w:name w:val="Char Char Char1"/>
    <w:basedOn w:val="1"/>
    <w:autoRedefine/>
    <w:qFormat/>
    <w:uiPriority w:val="0"/>
    <w:pPr>
      <w:widowControl w:val="0"/>
      <w:jc w:val="both"/>
    </w:pPr>
    <w:rPr>
      <w:rFonts w:ascii="Times New Roman" w:hAnsi="Times New Roman" w:cs="Times New Roman"/>
      <w:kern w:val="2"/>
      <w:sz w:val="21"/>
      <w:szCs w:val="20"/>
    </w:rPr>
  </w:style>
  <w:style w:type="paragraph" w:customStyle="1" w:styleId="495">
    <w:name w:val="font16"/>
    <w:basedOn w:val="1"/>
    <w:autoRedefine/>
    <w:qFormat/>
    <w:uiPriority w:val="0"/>
    <w:pPr>
      <w:spacing w:before="100" w:beforeAutospacing="1" w:after="100" w:afterAutospacing="1"/>
    </w:pPr>
    <w:rPr>
      <w:rFonts w:hAnsi="Times New Roman" w:cs="Times New Roman"/>
      <w:sz w:val="22"/>
      <w:szCs w:val="21"/>
    </w:rPr>
  </w:style>
  <w:style w:type="paragraph" w:customStyle="1" w:styleId="496">
    <w:name w:val="style16"/>
    <w:basedOn w:val="1"/>
    <w:autoRedefine/>
    <w:qFormat/>
    <w:uiPriority w:val="0"/>
    <w:pPr>
      <w:spacing w:before="100" w:beforeAutospacing="1" w:after="100" w:afterAutospacing="1"/>
    </w:pPr>
    <w:rPr>
      <w:rFonts w:ascii="Calibri" w:hAnsi="Calibri" w:cs="Times New Roman"/>
      <w:sz w:val="21"/>
      <w:szCs w:val="21"/>
    </w:rPr>
  </w:style>
  <w:style w:type="paragraph" w:customStyle="1" w:styleId="497">
    <w:name w:val="样式 正文首行缩进 + 首行缩进:  1 字符"/>
    <w:basedOn w:val="1"/>
    <w:next w:val="371"/>
    <w:autoRedefine/>
    <w:qFormat/>
    <w:uiPriority w:val="0"/>
    <w:pPr>
      <w:spacing w:line="360" w:lineRule="auto"/>
      <w:ind w:firstLine="200" w:firstLineChars="200"/>
    </w:pPr>
    <w:rPr>
      <w:szCs w:val="20"/>
    </w:rPr>
  </w:style>
  <w:style w:type="paragraph" w:customStyle="1" w:styleId="498">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499">
    <w:name w:val="正文【标】"/>
    <w:basedOn w:val="1"/>
    <w:next w:val="1"/>
    <w:autoRedefine/>
    <w:qFormat/>
    <w:uiPriority w:val="0"/>
    <w:pPr>
      <w:ind w:firstLine="480" w:firstLineChars="200"/>
    </w:pPr>
    <w:rPr>
      <w:szCs w:val="21"/>
    </w:rPr>
  </w:style>
  <w:style w:type="paragraph" w:customStyle="1" w:styleId="500">
    <w:name w:val="xl2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01">
    <w:name w:val="四号 居中"/>
    <w:basedOn w:val="1"/>
    <w:autoRedefine/>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502">
    <w:name w:val="Char4"/>
    <w:basedOn w:val="1"/>
    <w:autoRedefine/>
    <w:qFormat/>
    <w:uiPriority w:val="0"/>
    <w:pPr>
      <w:spacing w:after="160" w:line="240" w:lineRule="exact"/>
    </w:pPr>
    <w:rPr>
      <w:rFonts w:ascii="Verdana" w:hAnsi="Verdana" w:cs="Times New Roman"/>
      <w:szCs w:val="20"/>
      <w:lang w:eastAsia="en-US"/>
    </w:rPr>
  </w:style>
  <w:style w:type="paragraph" w:customStyle="1" w:styleId="503">
    <w:name w:val="索引 21"/>
    <w:basedOn w:val="1"/>
    <w:next w:val="1"/>
    <w:autoRedefine/>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504">
    <w:name w:val="正文文本缩进 31"/>
    <w:basedOn w:val="1"/>
    <w:autoRedefine/>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05">
    <w:name w:val="样式 加粗 居中11"/>
    <w:basedOn w:val="1"/>
    <w:next w:val="506"/>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06">
    <w:name w:val="样式 加粗 居中1"/>
    <w:next w:val="507"/>
    <w:autoRedefine/>
    <w:qFormat/>
    <w:uiPriority w:val="0"/>
    <w:pPr>
      <w:jc w:val="center"/>
    </w:pPr>
    <w:rPr>
      <w:rFonts w:ascii="Times New Roman" w:hAnsi="Times New Roman" w:eastAsia="宋体" w:cs="宋体"/>
      <w:b/>
      <w:bCs/>
      <w:spacing w:val="1"/>
      <w:sz w:val="32"/>
      <w:lang w:val="en-US" w:eastAsia="zh-CN" w:bidi="ar-SA"/>
    </w:rPr>
  </w:style>
  <w:style w:type="paragraph" w:customStyle="1" w:styleId="507">
    <w:name w:val="加粗（居中）"/>
    <w:autoRedefine/>
    <w:qFormat/>
    <w:uiPriority w:val="0"/>
    <w:rPr>
      <w:rFonts w:ascii="Times New Roman" w:hAnsi="Times New Roman" w:eastAsia="宋体" w:cs="Times New Roman"/>
      <w:b/>
      <w:bCs/>
      <w:spacing w:val="1"/>
      <w:sz w:val="32"/>
      <w:szCs w:val="24"/>
      <w:lang w:val="en-US" w:eastAsia="zh-CN" w:bidi="ar-SA"/>
    </w:rPr>
  </w:style>
  <w:style w:type="paragraph" w:customStyle="1" w:styleId="508">
    <w:name w:val="样式 标题 3 + (西文) 黑体 (中文) 黑体 (符号) 宋体 小四 段前: 5 磅 段后: 5 磅 行距: 1..."/>
    <w:basedOn w:val="4"/>
    <w:autoRedefine/>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509">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10">
    <w:name w:val="Char1 Char Char Char"/>
    <w:basedOn w:val="1"/>
    <w:autoRedefine/>
    <w:qFormat/>
    <w:uiPriority w:val="0"/>
    <w:pPr>
      <w:snapToGrid w:val="0"/>
      <w:spacing w:before="120" w:after="160" w:line="360" w:lineRule="auto"/>
      <w:ind w:right="-360"/>
    </w:pPr>
    <w:rPr>
      <w:rFonts w:ascii="Arial" w:hAnsi="Arial"/>
      <w:lang w:eastAsia="en-US"/>
    </w:rPr>
  </w:style>
  <w:style w:type="paragraph" w:customStyle="1" w:styleId="511">
    <w:name w:val="Fließtext"/>
    <w:basedOn w:val="1"/>
    <w:autoRedefine/>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512">
    <w:name w:val=" Char Char1 Char Char Char Char1 Char Char Char"/>
    <w:basedOn w:val="1"/>
    <w:autoRedefine/>
    <w:qFormat/>
    <w:uiPriority w:val="0"/>
    <w:pPr>
      <w:adjustRightInd w:val="0"/>
      <w:spacing w:line="360" w:lineRule="atLeast"/>
      <w:textAlignment w:val="baseline"/>
    </w:pPr>
    <w:rPr>
      <w:rFonts w:ascii="Tahoma" w:hAnsi="Tahoma"/>
      <w:szCs w:val="20"/>
    </w:rPr>
  </w:style>
  <w:style w:type="paragraph" w:customStyle="1" w:styleId="513">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514">
    <w:name w:val="缺省文本"/>
    <w:basedOn w:val="1"/>
    <w:autoRedefine/>
    <w:qFormat/>
    <w:uiPriority w:val="0"/>
    <w:pPr>
      <w:widowControl w:val="0"/>
      <w:autoSpaceDE w:val="0"/>
      <w:autoSpaceDN w:val="0"/>
      <w:adjustRightInd w:val="0"/>
    </w:pPr>
    <w:rPr>
      <w:rFonts w:ascii="Times New Roman" w:hAnsi="Times New Roman" w:cs="Times New Roman"/>
      <w:szCs w:val="20"/>
    </w:rPr>
  </w:style>
  <w:style w:type="paragraph" w:customStyle="1" w:styleId="515">
    <w:name w:val="索引 61"/>
    <w:basedOn w:val="1"/>
    <w:next w:val="1"/>
    <w:autoRedefine/>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16">
    <w:name w:val="正文—缩进"/>
    <w:basedOn w:val="1"/>
    <w:autoRedefine/>
    <w:qFormat/>
    <w:uiPriority w:val="0"/>
    <w:pPr>
      <w:widowControl w:val="0"/>
      <w:spacing w:line="360" w:lineRule="auto"/>
      <w:jc w:val="both"/>
    </w:pPr>
    <w:rPr>
      <w:rFonts w:ascii="等线" w:hAnsi="等线" w:cs="Times New Roman"/>
      <w:kern w:val="2"/>
      <w:szCs w:val="22"/>
    </w:rPr>
  </w:style>
  <w:style w:type="paragraph" w:customStyle="1" w:styleId="517">
    <w:name w:val="Char Char3"/>
    <w:basedOn w:val="1"/>
    <w:autoRedefine/>
    <w:qFormat/>
    <w:uiPriority w:val="0"/>
    <w:pPr>
      <w:widowControl w:val="0"/>
      <w:jc w:val="both"/>
    </w:pPr>
    <w:rPr>
      <w:rFonts w:ascii="Times New Roman" w:hAnsi="Times New Roman" w:cs="Times New Roman"/>
      <w:kern w:val="2"/>
      <w:sz w:val="21"/>
    </w:rPr>
  </w:style>
  <w:style w:type="paragraph" w:customStyle="1" w:styleId="518">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519">
    <w:name w:val="XHH标题7"/>
    <w:autoRedefine/>
    <w:qFormat/>
    <w:uiPriority w:val="0"/>
    <w:pPr>
      <w:ind w:left="3827" w:hanging="1276"/>
    </w:pPr>
    <w:rPr>
      <w:rFonts w:ascii="黑体" w:hAnsi="黑体" w:eastAsia="黑体" w:cs="宋体"/>
      <w:kern w:val="2"/>
      <w:sz w:val="28"/>
      <w:szCs w:val="28"/>
      <w:lang w:val="en-US" w:eastAsia="zh-CN" w:bidi="ar-SA"/>
    </w:rPr>
  </w:style>
  <w:style w:type="paragraph" w:customStyle="1" w:styleId="520">
    <w:name w:val="正常"/>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列表编号 31"/>
    <w:basedOn w:val="1"/>
    <w:autoRedefine/>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522">
    <w:name w:val="xl2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3">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24">
    <w:name w:val="PM_Tabelle Text"/>
    <w:basedOn w:val="1"/>
    <w:next w:val="1"/>
    <w:autoRedefine/>
    <w:qFormat/>
    <w:uiPriority w:val="0"/>
    <w:pPr>
      <w:widowControl w:val="0"/>
      <w:autoSpaceDE w:val="0"/>
      <w:autoSpaceDN w:val="0"/>
      <w:adjustRightInd w:val="0"/>
    </w:pPr>
    <w:rPr>
      <w:rFonts w:ascii="Arial" w:hAnsi="Arial" w:cs="Times New Roman"/>
    </w:rPr>
  </w:style>
  <w:style w:type="paragraph" w:customStyle="1" w:styleId="525">
    <w:name w:val="Char21"/>
    <w:basedOn w:val="1"/>
    <w:autoRedefine/>
    <w:qFormat/>
    <w:uiPriority w:val="0"/>
    <w:pPr>
      <w:widowControl w:val="0"/>
      <w:jc w:val="both"/>
    </w:pPr>
    <w:rPr>
      <w:rFonts w:ascii="仿宋_GB2312" w:hAnsi="Times New Roman" w:eastAsia="仿宋_GB2312" w:cs="Times New Roman"/>
      <w:bCs/>
      <w:color w:val="000000"/>
      <w:sz w:val="32"/>
      <w:szCs w:val="32"/>
    </w:rPr>
  </w:style>
  <w:style w:type="paragraph" w:customStyle="1" w:styleId="526">
    <w:name w:val="段落正文"/>
    <w:basedOn w:val="24"/>
    <w:autoRedefine/>
    <w:qFormat/>
    <w:uiPriority w:val="0"/>
    <w:pPr>
      <w:suppressAutoHyphens/>
      <w:spacing w:line="360" w:lineRule="auto"/>
      <w:jc w:val="center"/>
    </w:pPr>
    <w:rPr>
      <w:rFonts w:ascii="Calibri" w:hAnsi="Calibri"/>
      <w:b/>
      <w:bCs w:val="0"/>
      <w:sz w:val="32"/>
      <w:szCs w:val="32"/>
    </w:rPr>
  </w:style>
  <w:style w:type="paragraph" w:customStyle="1" w:styleId="527">
    <w:name w:val="作表９ポ"/>
    <w:basedOn w:val="1"/>
    <w:autoRedefine/>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528">
    <w:name w:val="索引 41"/>
    <w:basedOn w:val="1"/>
    <w:next w:val="1"/>
    <w:autoRedefine/>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529">
    <w:name w:val="xl2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30">
    <w:name w:val="正文缩进 New"/>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customStyle="1" w:styleId="531">
    <w:name w:val="正文缩近"/>
    <w:basedOn w:val="1"/>
    <w:autoRedefine/>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32">
    <w:name w:val="列出段落11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533">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534">
    <w:name w:val="xl1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5">
    <w:name w:val="样式 首行缩进:  0 字符"/>
    <w:basedOn w:val="1"/>
    <w:autoRedefine/>
    <w:qFormat/>
    <w:uiPriority w:val="0"/>
    <w:pPr>
      <w:widowControl w:val="0"/>
      <w:spacing w:line="360" w:lineRule="auto"/>
      <w:ind w:firstLine="200" w:firstLineChars="200"/>
      <w:jc w:val="both"/>
    </w:pPr>
    <w:rPr>
      <w:rFonts w:ascii="Arial" w:hAnsi="Arial"/>
      <w:kern w:val="2"/>
      <w:szCs w:val="20"/>
    </w:rPr>
  </w:style>
  <w:style w:type="paragraph" w:customStyle="1" w:styleId="536">
    <w:name w:val=" Char Char Char Char Char Char Char Char Char Char Char1 Char"/>
    <w:basedOn w:val="1"/>
    <w:autoRedefine/>
    <w:qFormat/>
    <w:uiPriority w:val="0"/>
  </w:style>
  <w:style w:type="paragraph" w:customStyle="1" w:styleId="537">
    <w:name w:val="GP标题1"/>
    <w:basedOn w:val="1"/>
    <w:next w:val="538"/>
    <w:autoRedefine/>
    <w:qFormat/>
    <w:uiPriority w:val="0"/>
    <w:pPr>
      <w:widowControl w:val="0"/>
      <w:numPr>
        <w:ilvl w:val="0"/>
        <w:numId w:val="6"/>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38">
    <w:name w:val="GP正文(首行缩进)"/>
    <w:basedOn w:val="1"/>
    <w:autoRedefine/>
    <w:qFormat/>
    <w:uiPriority w:val="0"/>
    <w:pPr>
      <w:widowControl w:val="0"/>
      <w:spacing w:line="360" w:lineRule="auto"/>
      <w:ind w:firstLine="200" w:firstLineChars="200"/>
    </w:pPr>
    <w:rPr>
      <w:rFonts w:ascii="Times New Roman" w:hAnsi="Times New Roman" w:cs="Times New Roman"/>
      <w:szCs w:val="20"/>
    </w:rPr>
  </w:style>
  <w:style w:type="paragraph" w:customStyle="1" w:styleId="539">
    <w:name w:val="XHH标题8"/>
    <w:autoRedefine/>
    <w:qFormat/>
    <w:uiPriority w:val="0"/>
    <w:pPr>
      <w:ind w:left="4394" w:hanging="1418"/>
    </w:pPr>
    <w:rPr>
      <w:rFonts w:ascii="黑体" w:hAnsi="黑体" w:eastAsia="黑体" w:cs="宋体"/>
      <w:kern w:val="2"/>
      <w:sz w:val="28"/>
      <w:szCs w:val="28"/>
      <w:lang w:val="en-US" w:eastAsia="zh-CN" w:bidi="ar-SA"/>
    </w:rPr>
  </w:style>
  <w:style w:type="paragraph" w:customStyle="1" w:styleId="540">
    <w:name w:val="样式 标题 3 + 行距: 1.5 倍行距"/>
    <w:basedOn w:val="4"/>
    <w:autoRedefine/>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41">
    <w:name w:val="Char Char2 Char Char"/>
    <w:basedOn w:val="1"/>
    <w:autoRedefine/>
    <w:qFormat/>
    <w:uiPriority w:val="0"/>
    <w:pPr>
      <w:spacing w:line="400" w:lineRule="exact"/>
      <w:jc w:val="center"/>
    </w:pPr>
    <w:rPr>
      <w:rFonts w:ascii="Verdana" w:hAnsi="Verdana" w:cs="Times New Roman"/>
      <w:sz w:val="21"/>
      <w:szCs w:val="20"/>
      <w:lang w:eastAsia="en-US"/>
    </w:rPr>
  </w:style>
  <w:style w:type="paragraph" w:customStyle="1" w:styleId="542">
    <w:name w:val="xl44"/>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543">
    <w:name w:val="xl4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44">
    <w:name w:val="部分1"/>
    <w:basedOn w:val="1"/>
    <w:autoRedefine/>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45">
    <w:name w:val="项目1"/>
    <w:basedOn w:val="1"/>
    <w:autoRedefine/>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546">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7">
    <w:name w:val="目录2"/>
    <w:basedOn w:val="1"/>
    <w:next w:val="1"/>
    <w:autoRedefine/>
    <w:qFormat/>
    <w:uiPriority w:val="0"/>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548">
    <w:name w:val="Char Char Char"/>
    <w:basedOn w:val="1"/>
    <w:autoRedefine/>
    <w:qFormat/>
    <w:uiPriority w:val="0"/>
    <w:rPr>
      <w:b/>
      <w:bCs/>
      <w:color w:val="000000"/>
      <w:sz w:val="22"/>
      <w:szCs w:val="22"/>
    </w:rPr>
  </w:style>
  <w:style w:type="paragraph" w:customStyle="1" w:styleId="549">
    <w:name w:val="xl2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550">
    <w:name w:val="xl2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51">
    <w:name w:val="Char Char8 Char Char Char Char"/>
    <w:basedOn w:val="1"/>
    <w:autoRedefine/>
    <w:qFormat/>
    <w:uiPriority w:val="0"/>
    <w:pPr>
      <w:widowControl w:val="0"/>
      <w:jc w:val="both"/>
    </w:pPr>
    <w:rPr>
      <w:rFonts w:ascii="Times New Roman" w:hAnsi="Times New Roman" w:cs="Times New Roman"/>
      <w:b/>
      <w:bCs/>
      <w:color w:val="000000"/>
      <w:sz w:val="21"/>
      <w:szCs w:val="21"/>
    </w:rPr>
  </w:style>
  <w:style w:type="paragraph" w:customStyle="1" w:styleId="552">
    <w:name w:val="xl1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53">
    <w:name w:val="TOC 标题1"/>
    <w:basedOn w:val="2"/>
    <w:next w:val="1"/>
    <w:autoRedefine/>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554">
    <w:name w:val="样式 标题 3 + (中文) 黑体 小四 非加粗 段前: 7.8 磅 段后: 0 磅 行距: 固定值 20 磅"/>
    <w:basedOn w:val="4"/>
    <w:autoRedefine/>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555">
    <w:name w:val="xl2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56">
    <w:name w:val="Char Char9 Char Char"/>
    <w:basedOn w:val="8"/>
    <w:autoRedefine/>
    <w:qFormat/>
    <w:uiPriority w:val="0"/>
    <w:pPr>
      <w:spacing w:line="360" w:lineRule="auto"/>
      <w:ind w:firstLine="480"/>
    </w:pPr>
    <w:rPr>
      <w:b/>
      <w:bCs/>
      <w:sz w:val="24"/>
      <w:szCs w:val="20"/>
    </w:rPr>
  </w:style>
  <w:style w:type="paragraph" w:customStyle="1" w:styleId="557">
    <w:name w:val="条文レベル3-個条書き"/>
    <w:basedOn w:val="426"/>
    <w:autoRedefine/>
    <w:qFormat/>
    <w:uiPriority w:val="0"/>
    <w:pPr>
      <w:tabs>
        <w:tab w:val="left" w:pos="5954"/>
      </w:tabs>
      <w:outlineLvl w:val="6"/>
    </w:pPr>
  </w:style>
  <w:style w:type="paragraph" w:customStyle="1" w:styleId="558">
    <w:name w:val="索引 31"/>
    <w:basedOn w:val="1"/>
    <w:next w:val="1"/>
    <w:autoRedefine/>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559">
    <w:name w:val="5"/>
    <w:basedOn w:val="1"/>
    <w:next w:val="31"/>
    <w:autoRedefine/>
    <w:qFormat/>
    <w:uiPriority w:val="0"/>
    <w:pPr>
      <w:widowControl w:val="0"/>
      <w:snapToGrid w:val="0"/>
      <w:jc w:val="both"/>
    </w:pPr>
    <w:rPr>
      <w:rFonts w:hAnsi="Courier New" w:cs="Times New Roman"/>
      <w:kern w:val="2"/>
      <w:sz w:val="21"/>
      <w:szCs w:val="20"/>
    </w:rPr>
  </w:style>
  <w:style w:type="paragraph" w:customStyle="1" w:styleId="560">
    <w:name w:val=" Char Char8"/>
    <w:basedOn w:val="1"/>
    <w:autoRedefine/>
    <w:qFormat/>
    <w:uiPriority w:val="0"/>
    <w:rPr>
      <w:rFonts w:ascii="Tahoma" w:hAnsi="Tahoma"/>
      <w:szCs w:val="20"/>
    </w:rPr>
  </w:style>
  <w:style w:type="paragraph" w:customStyle="1" w:styleId="561">
    <w:name w:val="自定义表格文字"/>
    <w:basedOn w:val="1"/>
    <w:autoRedefine/>
    <w:qFormat/>
    <w:uiPriority w:val="0"/>
    <w:pPr>
      <w:widowControl w:val="0"/>
      <w:spacing w:before="60" w:after="60" w:line="320" w:lineRule="exact"/>
    </w:pPr>
    <w:rPr>
      <w:rFonts w:hAnsi="Times New Roman" w:eastAsia="楷体_GB2312" w:cs="Times New Roman"/>
      <w:kern w:val="2"/>
      <w:sz w:val="21"/>
    </w:rPr>
  </w:style>
  <w:style w:type="paragraph" w:customStyle="1" w:styleId="562">
    <w:name w:val="xl2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3">
    <w:name w:val="Char Char1 Char Char Char Char1 Char Char Char"/>
    <w:basedOn w:val="1"/>
    <w:autoRedefine/>
    <w:qFormat/>
    <w:uiPriority w:val="0"/>
    <w:pPr>
      <w:widowControl w:val="0"/>
      <w:adjustRightInd w:val="0"/>
      <w:spacing w:line="360" w:lineRule="atLeast"/>
      <w:jc w:val="both"/>
    </w:pPr>
    <w:rPr>
      <w:rFonts w:ascii="Tahoma" w:hAnsi="Tahoma" w:cs="Times New Roman"/>
      <w:kern w:val="2"/>
      <w:szCs w:val="20"/>
    </w:rPr>
  </w:style>
  <w:style w:type="paragraph" w:customStyle="1" w:styleId="564">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65">
    <w:name w:val="xl2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566">
    <w:name w:val="Char1 Char Char"/>
    <w:basedOn w:val="1"/>
    <w:autoRedefine/>
    <w:qFormat/>
    <w:uiPriority w:val="0"/>
    <w:pPr>
      <w:widowControl w:val="0"/>
      <w:jc w:val="both"/>
    </w:pPr>
    <w:rPr>
      <w:rFonts w:ascii="Tahoma" w:hAnsi="Tahoma" w:cs="Times New Roman"/>
      <w:kern w:val="2"/>
      <w:sz w:val="21"/>
      <w:szCs w:val="20"/>
    </w:rPr>
  </w:style>
  <w:style w:type="paragraph" w:customStyle="1" w:styleId="567">
    <w:name w:val="正文文字"/>
    <w:basedOn w:val="24"/>
    <w:autoRedefine/>
    <w:qFormat/>
    <w:uiPriority w:val="0"/>
    <w:pPr>
      <w:widowControl w:val="0"/>
      <w:spacing w:after="120"/>
      <w:ind w:firstLine="480"/>
      <w:jc w:val="both"/>
    </w:pPr>
    <w:rPr>
      <w:rFonts w:ascii="Times New Roman" w:hAnsi="Times New Roman"/>
      <w:bCs w:val="0"/>
      <w:sz w:val="21"/>
    </w:rPr>
  </w:style>
  <w:style w:type="paragraph" w:customStyle="1" w:styleId="568">
    <w:name w:val="xl2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69">
    <w:name w:val="xl23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70">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571">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72">
    <w:name w:val="目录4"/>
    <w:basedOn w:val="1"/>
    <w:next w:val="1"/>
    <w:autoRedefine/>
    <w:qFormat/>
    <w:uiPriority w:val="0"/>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573">
    <w:name w:val="1级列表"/>
    <w:basedOn w:val="1"/>
    <w:autoRedefine/>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74">
    <w:name w:val="444"/>
    <w:basedOn w:val="1"/>
    <w:autoRedefine/>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575">
    <w:name w:val="正文首行缩进两字符"/>
    <w:basedOn w:val="1"/>
    <w:autoRedefine/>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76">
    <w:name w:val="a0"/>
    <w:basedOn w:val="1"/>
    <w:autoRedefine/>
    <w:qFormat/>
    <w:uiPriority w:val="0"/>
    <w:pPr>
      <w:spacing w:before="100" w:beforeAutospacing="1" w:after="100" w:afterAutospacing="1"/>
    </w:pPr>
  </w:style>
  <w:style w:type="paragraph" w:customStyle="1" w:styleId="577">
    <w:name w:val="Char Char"/>
    <w:basedOn w:val="1"/>
    <w:autoRedefine/>
    <w:qFormat/>
    <w:uiPriority w:val="0"/>
    <w:rPr>
      <w:rFonts w:ascii="仿宋_GB2312" w:eastAsia="仿宋_GB2312"/>
      <w:b/>
      <w:sz w:val="32"/>
      <w:szCs w:val="32"/>
    </w:rPr>
  </w:style>
  <w:style w:type="paragraph" w:customStyle="1" w:styleId="578">
    <w:name w:val="Char Char Char Char Char Char1 Char Char Char1 Char Char Char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579">
    <w:name w:val="xl2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80">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1">
    <w:name w:val="!我的正文 Ctr+Q"/>
    <w:basedOn w:val="1"/>
    <w:autoRedefine/>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82">
    <w:name w:val="页脚右端（绿盟科技）"/>
    <w:basedOn w:val="39"/>
    <w:autoRedefine/>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583">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4">
    <w:name w:val="列表编号 51"/>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585">
    <w:name w:val="xl30"/>
    <w:basedOn w:val="1"/>
    <w:autoRedefine/>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86">
    <w:name w:val="正文文本 21"/>
    <w:basedOn w:val="1"/>
    <w:autoRedefine/>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87">
    <w:name w:val="font6"/>
    <w:basedOn w:val="1"/>
    <w:autoRedefine/>
    <w:qFormat/>
    <w:uiPriority w:val="0"/>
    <w:pPr>
      <w:spacing w:before="100" w:beforeAutospacing="1" w:after="100" w:afterAutospacing="1"/>
    </w:pPr>
    <w:rPr>
      <w:rFonts w:eastAsia="Arial Unicode MS"/>
      <w:szCs w:val="21"/>
      <w:lang w:eastAsia="en-US"/>
    </w:rPr>
  </w:style>
  <w:style w:type="paragraph" w:customStyle="1" w:styleId="588">
    <w:name w:val="タイトル-L2-節"/>
    <w:basedOn w:val="1"/>
    <w:next w:val="24"/>
    <w:autoRedefine/>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589">
    <w:name w:val="Char Char27"/>
    <w:basedOn w:val="1"/>
    <w:autoRedefine/>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590">
    <w:name w:val="xl2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91">
    <w:name w:val="样式 标题 2 + Times New Roman 四号 非加粗 段前: 5 磅 段后: 0 磅 行距: 固定值 20..."/>
    <w:basedOn w:val="3"/>
    <w:autoRedefine/>
    <w:qFormat/>
    <w:uiPriority w:val="0"/>
    <w:pPr>
      <w:widowControl w:val="0"/>
      <w:tabs>
        <w:tab w:val="left" w:pos="432"/>
      </w:tabs>
      <w:adjustRightInd w:val="0"/>
      <w:snapToGrid w:val="0"/>
      <w:spacing w:before="100" w:after="0" w:line="400" w:lineRule="exact"/>
      <w:jc w:val="both"/>
    </w:pPr>
    <w:rPr>
      <w:rFonts w:ascii="Times New Roman" w:hAnsi="Times New Roman"/>
      <w:bCs w:val="0"/>
      <w:sz w:val="24"/>
      <w:szCs w:val="20"/>
      <w:lang w:val="zh-CN"/>
    </w:rPr>
  </w:style>
  <w:style w:type="paragraph" w:customStyle="1" w:styleId="592">
    <w:name w:val="4"/>
    <w:basedOn w:val="1"/>
    <w:next w:val="36"/>
    <w:autoRedefine/>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93">
    <w:name w:val="图表"/>
    <w:basedOn w:val="1"/>
    <w:autoRedefine/>
    <w:qFormat/>
    <w:uiPriority w:val="0"/>
    <w:pPr>
      <w:widowControl w:val="0"/>
      <w:jc w:val="center"/>
    </w:pPr>
    <w:rPr>
      <w:rFonts w:ascii="Calibri" w:hAnsi="Calibri" w:cs="Times New Roman"/>
      <w:bCs/>
      <w:smallCaps/>
      <w:kern w:val="2"/>
      <w:sz w:val="21"/>
      <w:szCs w:val="36"/>
    </w:rPr>
  </w:style>
  <w:style w:type="paragraph" w:customStyle="1" w:styleId="594">
    <w:name w:val="样式 四号 行距: 1.5 倍行距"/>
    <w:basedOn w:val="1"/>
    <w:autoRedefine/>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595">
    <w:name w:val="font5"/>
    <w:basedOn w:val="1"/>
    <w:autoRedefine/>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596">
    <w:name w:val="xl22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7">
    <w:name w:val=" Char"/>
    <w:basedOn w:val="1"/>
    <w:autoRedefine/>
    <w:qFormat/>
    <w:uiPriority w:val="0"/>
    <w:rPr>
      <w:rFonts w:ascii="仿宋_GB2312" w:eastAsia="仿宋_GB2312"/>
      <w:b/>
      <w:sz w:val="32"/>
      <w:szCs w:val="32"/>
    </w:rPr>
  </w:style>
  <w:style w:type="paragraph" w:customStyle="1" w:styleId="598">
    <w:name w:val="索引 91"/>
    <w:basedOn w:val="1"/>
    <w:next w:val="1"/>
    <w:autoRedefine/>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599">
    <w:name w:val="1正文"/>
    <w:basedOn w:val="1"/>
    <w:autoRedefine/>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60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1">
    <w:name w:val="标题 2h2sect"/>
    <w:next w:val="1"/>
    <w:autoRedefine/>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602">
    <w:name w:val="Char Char3 Char Char"/>
    <w:basedOn w:val="1"/>
    <w:autoRedefine/>
    <w:qFormat/>
    <w:uiPriority w:val="0"/>
    <w:pPr>
      <w:widowControl w:val="0"/>
      <w:jc w:val="both"/>
    </w:pPr>
    <w:rPr>
      <w:rFonts w:ascii="Times New Roman" w:hAnsi="Times New Roman" w:cs="Times New Roman"/>
      <w:kern w:val="2"/>
      <w:sz w:val="21"/>
    </w:rPr>
  </w:style>
  <w:style w:type="paragraph" w:customStyle="1" w:styleId="603">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4">
    <w:name w:val="タイトル-L4-目"/>
    <w:basedOn w:val="1"/>
    <w:autoRedefine/>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605">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6">
    <w:name w:val="列表编号 21"/>
    <w:basedOn w:val="1"/>
    <w:autoRedefine/>
    <w:qFormat/>
    <w:uiPriority w:val="0"/>
    <w:pPr>
      <w:widowControl w:val="0"/>
      <w:snapToGrid w:val="0"/>
      <w:spacing w:line="360" w:lineRule="auto"/>
    </w:pPr>
    <w:rPr>
      <w:rFonts w:ascii="Calibri" w:hAnsi="Calibri" w:cs="Times New Roman"/>
      <w:b/>
      <w:kern w:val="2"/>
      <w:sz w:val="32"/>
      <w:szCs w:val="20"/>
    </w:rPr>
  </w:style>
  <w:style w:type="paragraph" w:customStyle="1" w:styleId="607">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608">
    <w:name w:val="Char Char2 Char Char Char Char"/>
    <w:basedOn w:val="19"/>
    <w:autoRedefine/>
    <w:qFormat/>
    <w:uiPriority w:val="0"/>
    <w:pPr>
      <w:widowControl w:val="0"/>
      <w:shd w:val="clear" w:color="auto" w:fill="000080"/>
      <w:jc w:val="both"/>
    </w:pPr>
    <w:rPr>
      <w:rFonts w:ascii="Tahoma" w:hAnsi="Tahoma"/>
      <w:sz w:val="24"/>
      <w:szCs w:val="24"/>
    </w:rPr>
  </w:style>
  <w:style w:type="paragraph" w:customStyle="1" w:styleId="609">
    <w:name w:val="xl2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10">
    <w:name w:val="标题6"/>
    <w:basedOn w:val="1"/>
    <w:next w:val="2"/>
    <w:autoRedefine/>
    <w:qFormat/>
    <w:uiPriority w:val="0"/>
    <w:pPr>
      <w:snapToGrid w:val="0"/>
      <w:spacing w:before="50" w:beforeLines="50" w:after="50" w:afterLines="50" w:line="520" w:lineRule="atLeast"/>
      <w:ind w:firstLine="200" w:firstLineChars="200"/>
    </w:pPr>
    <w:rPr>
      <w:rFonts w:cs="Arial"/>
      <w:b/>
    </w:rPr>
  </w:style>
  <w:style w:type="paragraph" w:customStyle="1" w:styleId="61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12">
    <w:name w:val="页脚 Char Char"/>
    <w:basedOn w:val="1"/>
    <w:autoRedefine/>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613">
    <w:name w:val="2ji"/>
    <w:basedOn w:val="3"/>
    <w:autoRedefine/>
    <w:qFormat/>
    <w:uiPriority w:val="0"/>
    <w:pPr>
      <w:widowControl w:val="0"/>
      <w:tabs>
        <w:tab w:val="left" w:pos="432"/>
      </w:tabs>
      <w:adjustRightInd w:val="0"/>
      <w:snapToGrid w:val="0"/>
      <w:spacing w:before="0" w:after="0" w:line="360" w:lineRule="auto"/>
      <w:jc w:val="both"/>
    </w:pPr>
    <w:rPr>
      <w:rFonts w:ascii="Calibri" w:hAnsi="Calibri"/>
      <w:b w:val="0"/>
      <w:kern w:val="0"/>
      <w:sz w:val="21"/>
      <w:szCs w:val="21"/>
      <w:lang w:val="zh-CN"/>
    </w:rPr>
  </w:style>
  <w:style w:type="paragraph" w:customStyle="1" w:styleId="614">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15">
    <w:name w:val="font9"/>
    <w:basedOn w:val="1"/>
    <w:autoRedefine/>
    <w:qFormat/>
    <w:uiPriority w:val="0"/>
    <w:pPr>
      <w:spacing w:before="100" w:beforeAutospacing="1" w:after="100" w:afterAutospacing="1"/>
    </w:pPr>
    <w:rPr>
      <w:rFonts w:ascii="Arial" w:hAnsi="Arial" w:cs="Arial"/>
      <w:color w:val="000000"/>
      <w:sz w:val="20"/>
      <w:szCs w:val="20"/>
    </w:rPr>
  </w:style>
  <w:style w:type="paragraph" w:customStyle="1" w:styleId="616">
    <w:name w:val="正文文本 22"/>
    <w:basedOn w:val="1"/>
    <w:autoRedefine/>
    <w:qFormat/>
    <w:uiPriority w:val="0"/>
    <w:pPr>
      <w:spacing w:after="120" w:line="360" w:lineRule="auto"/>
      <w:ind w:firstLine="510"/>
    </w:pPr>
    <w:rPr>
      <w:rFonts w:ascii="Times New Roman" w:hAnsi="Times New Roman" w:cs="Times New Roman"/>
    </w:rPr>
  </w:style>
  <w:style w:type="paragraph" w:customStyle="1" w:styleId="617">
    <w:name w:val="xl2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18">
    <w:name w:val="样式 目录 3 + 左侧:  2 字符"/>
    <w:basedOn w:val="30"/>
    <w:autoRedefine/>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19">
    <w:name w:val="タイトル-L1‐章"/>
    <w:basedOn w:val="1"/>
    <w:next w:val="588"/>
    <w:autoRedefine/>
    <w:qFormat/>
    <w:uiPriority w:val="0"/>
    <w:pPr>
      <w:keepNext/>
      <w:pageBreakBefore/>
      <w:numPr>
        <w:ilvl w:val="1"/>
        <w:numId w:val="7"/>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620">
    <w:name w:val="默认段落字体 Para Char Char Char Char Char Char Char Char Char1 Char"/>
    <w:basedOn w:val="1"/>
    <w:autoRedefine/>
    <w:qFormat/>
    <w:uiPriority w:val="0"/>
    <w:rPr>
      <w:rFonts w:ascii="Tahoma" w:hAnsi="Tahoma"/>
      <w:szCs w:val="20"/>
    </w:rPr>
  </w:style>
  <w:style w:type="paragraph" w:customStyle="1" w:styleId="621">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22">
    <w:name w:val="GP标题2"/>
    <w:basedOn w:val="1"/>
    <w:next w:val="538"/>
    <w:autoRedefine/>
    <w:qFormat/>
    <w:uiPriority w:val="0"/>
    <w:pPr>
      <w:widowControl w:val="0"/>
      <w:numPr>
        <w:ilvl w:val="1"/>
        <w:numId w:val="6"/>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623">
    <w:name w:val="reader-word-layer reader-word-s1-8"/>
    <w:basedOn w:val="1"/>
    <w:autoRedefine/>
    <w:qFormat/>
    <w:uiPriority w:val="0"/>
    <w:pPr>
      <w:spacing w:before="100" w:beforeAutospacing="1" w:after="100" w:afterAutospacing="1"/>
    </w:pPr>
    <w:rPr>
      <w:rFonts w:hAnsi="Times New Roman" w:cs="Times New Roman"/>
    </w:rPr>
  </w:style>
  <w:style w:type="paragraph" w:customStyle="1" w:styleId="624">
    <w:name w:val="xl2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5">
    <w:name w:val="Body"/>
    <w:autoRedefine/>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626">
    <w:name w:val="目录1"/>
    <w:basedOn w:val="1"/>
    <w:next w:val="1"/>
    <w:autoRedefine/>
    <w:qFormat/>
    <w:uiPriority w:val="0"/>
    <w:pPr>
      <w:tabs>
        <w:tab w:val="left" w:leader="dot" w:pos="8503"/>
      </w:tabs>
      <w:spacing w:after="136" w:line="289" w:lineRule="atLeast"/>
    </w:pPr>
    <w:rPr>
      <w:rFonts w:ascii="Arial" w:hAnsi="Times New Roman" w:eastAsia="黑体" w:cs="Times New Roman"/>
      <w:color w:val="000000"/>
      <w:sz w:val="28"/>
      <w:szCs w:val="20"/>
      <w:u w:color="000000"/>
    </w:rPr>
  </w:style>
  <w:style w:type="paragraph" w:customStyle="1" w:styleId="627">
    <w:name w:val="Char3"/>
    <w:basedOn w:val="1"/>
    <w:autoRedefine/>
    <w:qFormat/>
    <w:uiPriority w:val="0"/>
    <w:pPr>
      <w:widowControl w:val="0"/>
      <w:jc w:val="both"/>
    </w:pPr>
    <w:rPr>
      <w:rFonts w:ascii="Times New Roman" w:hAnsi="Times New Roman" w:cs="Times New Roman"/>
      <w:kern w:val="2"/>
      <w:sz w:val="21"/>
    </w:rPr>
  </w:style>
  <w:style w:type="paragraph" w:customStyle="1" w:styleId="628">
    <w:name w:val="Char11"/>
    <w:basedOn w:val="1"/>
    <w:autoRedefine/>
    <w:qFormat/>
    <w:uiPriority w:val="0"/>
    <w:pPr>
      <w:widowControl w:val="0"/>
      <w:jc w:val="both"/>
    </w:pPr>
    <w:rPr>
      <w:rFonts w:ascii="Times New Roman" w:hAnsi="Times New Roman" w:cs="Times New Roman"/>
      <w:b/>
      <w:kern w:val="2"/>
      <w:sz w:val="32"/>
      <w:szCs w:val="32"/>
    </w:rPr>
  </w:style>
  <w:style w:type="paragraph" w:customStyle="1" w:styleId="629">
    <w:name w:val="Char Char2 Char"/>
    <w:basedOn w:val="1"/>
    <w:autoRedefine/>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630">
    <w:name w:val="l正文"/>
    <w:basedOn w:val="1"/>
    <w:autoRedefine/>
    <w:qFormat/>
    <w:uiPriority w:val="0"/>
    <w:pPr>
      <w:widowControl w:val="0"/>
      <w:spacing w:line="300" w:lineRule="auto"/>
      <w:ind w:firstLine="200" w:firstLineChars="200"/>
    </w:pPr>
    <w:rPr>
      <w:rFonts w:ascii="楷体_GB2312" w:hAnsi="Times" w:eastAsia="楷体_GB2312" w:cs="等线"/>
      <w:kern w:val="2"/>
    </w:rPr>
  </w:style>
  <w:style w:type="paragraph" w:customStyle="1" w:styleId="631">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2">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33">
    <w:name w:val="默认段落字体 Para Char Char Char Char"/>
    <w:basedOn w:val="1"/>
    <w:autoRedefine/>
    <w:qFormat/>
    <w:uiPriority w:val="0"/>
  </w:style>
  <w:style w:type="paragraph" w:customStyle="1" w:styleId="634">
    <w:name w:val="font0"/>
    <w:basedOn w:val="1"/>
    <w:autoRedefine/>
    <w:qFormat/>
    <w:uiPriority w:val="0"/>
    <w:pPr>
      <w:spacing w:before="100" w:beforeAutospacing="1" w:after="100" w:afterAutospacing="1"/>
    </w:pPr>
    <w:rPr>
      <w:rFonts w:ascii="Arial" w:hAnsi="Arial" w:eastAsia="Arial Unicode MS" w:cs="Arial"/>
      <w:sz w:val="20"/>
      <w:szCs w:val="20"/>
    </w:rPr>
  </w:style>
  <w:style w:type="paragraph" w:customStyle="1" w:styleId="635">
    <w:name w:val="xl21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7">
    <w:name w:val="Blockquote"/>
    <w:basedOn w:val="1"/>
    <w:autoRedefine/>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38">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9">
    <w:name w:val=" Char Char Char"/>
    <w:basedOn w:val="1"/>
    <w:autoRedefine/>
    <w:qFormat/>
    <w:uiPriority w:val="0"/>
    <w:pPr>
      <w:keepNext/>
      <w:keepLines/>
      <w:pageBreakBefore/>
      <w:tabs>
        <w:tab w:val="left" w:pos="432"/>
      </w:tabs>
      <w:adjustRightInd w:val="0"/>
      <w:ind w:left="432" w:hanging="432"/>
      <w:textAlignment w:val="baseline"/>
    </w:pPr>
    <w:rPr>
      <w:sz w:val="22"/>
    </w:rPr>
  </w:style>
  <w:style w:type="paragraph" w:customStyle="1" w:styleId="640">
    <w:name w:val="页脚左端（绿盟科技）"/>
    <w:basedOn w:val="582"/>
    <w:autoRedefine/>
    <w:qFormat/>
    <w:uiPriority w:val="0"/>
    <w:pPr>
      <w:tabs>
        <w:tab w:val="clear" w:pos="4153"/>
        <w:tab w:val="clear" w:pos="8306"/>
      </w:tabs>
    </w:pPr>
  </w:style>
  <w:style w:type="paragraph" w:customStyle="1" w:styleId="641">
    <w:name w:val="XHH标题1"/>
    <w:next w:val="1"/>
    <w:autoRedefine/>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4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3">
    <w:name w:val="Char Char Char Char Char Char1 Char Char Char Char Char Char1 Char Char Char"/>
    <w:basedOn w:val="1"/>
    <w:autoRedefine/>
    <w:qFormat/>
    <w:uiPriority w:val="0"/>
    <w:pPr>
      <w:widowControl w:val="0"/>
      <w:jc w:val="both"/>
    </w:pPr>
    <w:rPr>
      <w:rFonts w:ascii="Tahoma" w:hAnsi="Tahoma" w:cs="Times New Roman"/>
      <w:kern w:val="2"/>
      <w:sz w:val="21"/>
      <w:szCs w:val="20"/>
    </w:rPr>
  </w:style>
  <w:style w:type="paragraph" w:customStyle="1" w:styleId="644">
    <w:name w:val="Char Char Char Char Char Char1 Char Char Char Char Char Char1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645">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46">
    <w:name w:val="有符号正文"/>
    <w:basedOn w:val="1"/>
    <w:autoRedefine/>
    <w:qFormat/>
    <w:uiPriority w:val="0"/>
    <w:pPr>
      <w:widowControl w:val="0"/>
      <w:numPr>
        <w:ilvl w:val="0"/>
        <w:numId w:val="8"/>
      </w:numPr>
      <w:spacing w:line="400" w:lineRule="exact"/>
      <w:ind w:left="426" w:firstLine="0"/>
      <w:jc w:val="both"/>
    </w:pPr>
    <w:rPr>
      <w:rFonts w:ascii="Arial" w:hAnsi="Arial" w:eastAsia="微软雅黑" w:cs="Times New Roman"/>
      <w:kern w:val="2"/>
      <w:sz w:val="21"/>
    </w:rPr>
  </w:style>
  <w:style w:type="paragraph" w:customStyle="1" w:styleId="647">
    <w:name w:val="msolistparagraph"/>
    <w:basedOn w:val="1"/>
    <w:autoRedefine/>
    <w:qFormat/>
    <w:uiPriority w:val="0"/>
    <w:pPr>
      <w:widowControl w:val="0"/>
      <w:ind w:firstLine="420" w:firstLineChars="200"/>
      <w:jc w:val="both"/>
    </w:pPr>
    <w:rPr>
      <w:rFonts w:ascii="Times New Roman" w:hAnsi="Times New Roman" w:cs="Times New Roman"/>
      <w:kern w:val="2"/>
      <w:sz w:val="21"/>
      <w:szCs w:val="21"/>
    </w:rPr>
  </w:style>
  <w:style w:type="paragraph" w:customStyle="1" w:styleId="648">
    <w:name w:val="msonormal"/>
    <w:basedOn w:val="1"/>
    <w:autoRedefine/>
    <w:qFormat/>
    <w:uiPriority w:val="0"/>
    <w:pPr>
      <w:spacing w:before="100" w:beforeAutospacing="1" w:after="100" w:afterAutospacing="1"/>
    </w:pPr>
    <w:rPr>
      <w:rFonts w:hAnsi="Times New Roman" w:cs="Times New Roman"/>
    </w:rPr>
  </w:style>
  <w:style w:type="paragraph" w:customStyle="1" w:styleId="649">
    <w:name w:val="正文-首行"/>
    <w:basedOn w:val="1"/>
    <w:autoRedefine/>
    <w:qFormat/>
    <w:uiPriority w:val="0"/>
    <w:pPr>
      <w:widowControl w:val="0"/>
      <w:spacing w:line="360" w:lineRule="auto"/>
      <w:ind w:firstLine="420"/>
      <w:jc w:val="both"/>
    </w:pPr>
    <w:rPr>
      <w:rFonts w:hAnsi="Times New Roman" w:cs="Times New Roman"/>
      <w:kern w:val="2"/>
      <w:sz w:val="22"/>
    </w:rPr>
  </w:style>
  <w:style w:type="paragraph" w:customStyle="1" w:styleId="650">
    <w:name w:val="Char Char Char2 Char Char Char2 Char"/>
    <w:basedOn w:val="1"/>
    <w:autoRedefine/>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651">
    <w:name w:val="正文文本 31"/>
    <w:basedOn w:val="1"/>
    <w:autoRedefine/>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652">
    <w:name w:val="列出段落1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653">
    <w:name w:val="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654">
    <w:name w:val="xl1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5">
    <w:name w:val="模板普通正文"/>
    <w:basedOn w:val="9"/>
    <w:autoRedefine/>
    <w:qFormat/>
    <w:uiPriority w:val="0"/>
    <w:pPr>
      <w:widowControl w:val="0"/>
      <w:spacing w:beforeLines="50" w:after="10" w:line="360" w:lineRule="auto"/>
      <w:ind w:left="0" w:leftChars="0" w:firstLine="175" w:firstLineChars="175"/>
    </w:pPr>
    <w:rPr>
      <w:sz w:val="24"/>
    </w:rPr>
  </w:style>
  <w:style w:type="paragraph" w:customStyle="1" w:styleId="656">
    <w:name w:val="表内文字"/>
    <w:basedOn w:val="1"/>
    <w:autoRedefine/>
    <w:qFormat/>
    <w:uiPriority w:val="0"/>
    <w:pPr>
      <w:spacing w:line="500" w:lineRule="atLeast"/>
      <w:jc w:val="center"/>
    </w:pPr>
    <w:rPr>
      <w:rFonts w:ascii="Arial" w:hAnsi="Arial" w:eastAsia="楷体_GB2312" w:cs="Arial"/>
      <w:sz w:val="28"/>
    </w:rPr>
  </w:style>
  <w:style w:type="paragraph" w:customStyle="1" w:styleId="657">
    <w:name w:val="Char Char1 Char Char Char Char Char Char1"/>
    <w:basedOn w:val="1"/>
    <w:autoRedefine/>
    <w:qFormat/>
    <w:uiPriority w:val="0"/>
    <w:pPr>
      <w:spacing w:after="160" w:line="240" w:lineRule="exact"/>
    </w:pPr>
    <w:rPr>
      <w:rFonts w:ascii="Verdana" w:hAnsi="Verdana" w:cs="Times New Roman"/>
      <w:szCs w:val="20"/>
      <w:lang w:eastAsia="en-US"/>
    </w:rPr>
  </w:style>
  <w:style w:type="paragraph" w:customStyle="1" w:styleId="658">
    <w:name w:val="操作ステップ説明"/>
    <w:basedOn w:val="1"/>
    <w:autoRedefine/>
    <w:qFormat/>
    <w:uiPriority w:val="0"/>
    <w:pPr>
      <w:spacing w:line="340" w:lineRule="exact"/>
      <w:ind w:left="1559" w:right="-57"/>
    </w:pPr>
    <w:rPr>
      <w:rFonts w:ascii="Century" w:hAnsi="Century" w:cs="Times New Roman"/>
      <w:kern w:val="2"/>
      <w:sz w:val="20"/>
    </w:rPr>
  </w:style>
  <w:style w:type="paragraph" w:customStyle="1" w:styleId="659">
    <w:name w:val="Char Char Char Char1"/>
    <w:basedOn w:val="1"/>
    <w:autoRedefine/>
    <w:qFormat/>
    <w:uiPriority w:val="0"/>
    <w:pPr>
      <w:widowControl w:val="0"/>
      <w:jc w:val="both"/>
    </w:pPr>
    <w:rPr>
      <w:rFonts w:ascii="Tahoma" w:hAnsi="Tahoma" w:cs="Times New Roman"/>
      <w:kern w:val="2"/>
      <w:szCs w:val="20"/>
    </w:rPr>
  </w:style>
  <w:style w:type="paragraph" w:customStyle="1" w:styleId="660">
    <w:name w:val="xl2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61">
    <w:name w:val=" Char1 Char Char Char Char Char Char"/>
    <w:basedOn w:val="1"/>
    <w:autoRedefine/>
    <w:qFormat/>
    <w:uiPriority w:val="0"/>
    <w:rPr>
      <w:rFonts w:ascii="Tahoma" w:hAnsi="Tahoma"/>
      <w:szCs w:val="20"/>
    </w:rPr>
  </w:style>
  <w:style w:type="paragraph" w:customStyle="1" w:styleId="662">
    <w:name w:val="Char Char Char Char Char Char Char"/>
    <w:basedOn w:val="1"/>
    <w:autoRedefine/>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663">
    <w:name w:val="Char14 Char Char Char"/>
    <w:basedOn w:val="1"/>
    <w:autoRedefine/>
    <w:qFormat/>
    <w:uiPriority w:val="0"/>
    <w:pPr>
      <w:widowControl w:val="0"/>
      <w:jc w:val="both"/>
    </w:pPr>
    <w:rPr>
      <w:rFonts w:ascii="Times New Roman" w:hAnsi="Times New Roman" w:cs="Times New Roman"/>
      <w:kern w:val="2"/>
      <w:sz w:val="21"/>
      <w:szCs w:val="20"/>
    </w:rPr>
  </w:style>
  <w:style w:type="paragraph" w:customStyle="1" w:styleId="664">
    <w:name w:val="Bullet"/>
    <w:basedOn w:val="625"/>
    <w:autoRedefine/>
    <w:qFormat/>
    <w:uiPriority w:val="0"/>
    <w:pPr>
      <w:tabs>
        <w:tab w:val="left" w:pos="900"/>
      </w:tabs>
    </w:pPr>
    <w:rPr>
      <w:rFonts w:ascii="Times New Roman" w:hAnsi="Times New Roman"/>
    </w:rPr>
  </w:style>
  <w:style w:type="paragraph" w:customStyle="1" w:styleId="665">
    <w:name w:val="-正文 Char"/>
    <w:basedOn w:val="1"/>
    <w:autoRedefine/>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666">
    <w:name w:val="xl2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67">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68">
    <w:name w:val="xl2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69">
    <w:name w:val="xl31"/>
    <w:basedOn w:val="1"/>
    <w:autoRedefine/>
    <w:qFormat/>
    <w:uiPriority w:val="0"/>
    <w:pPr>
      <w:spacing w:before="100" w:beforeAutospacing="1" w:after="100" w:afterAutospacing="1"/>
      <w:textAlignment w:val="center"/>
    </w:pPr>
    <w:rPr>
      <w:rFonts w:ascii="Arial Unicode MS" w:hAnsi="Arial Unicode MS" w:cs="Times New Roman"/>
    </w:rPr>
  </w:style>
  <w:style w:type="paragraph" w:customStyle="1" w:styleId="670">
    <w:name w:val="样式 列出段落 + 首行缩进:  2 字符"/>
    <w:basedOn w:val="1"/>
    <w:autoRedefine/>
    <w:qFormat/>
    <w:uiPriority w:val="0"/>
    <w:pPr>
      <w:widowControl w:val="0"/>
      <w:spacing w:line="300" w:lineRule="auto"/>
      <w:ind w:firstLine="200" w:firstLineChars="200"/>
      <w:jc w:val="both"/>
    </w:pPr>
    <w:rPr>
      <w:rFonts w:ascii="Times New Roman" w:hAnsi="Times New Roman"/>
      <w:kern w:val="2"/>
      <w:szCs w:val="20"/>
    </w:rPr>
  </w:style>
  <w:style w:type="paragraph" w:customStyle="1" w:styleId="67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72">
    <w:name w:val="+标题2"/>
    <w:basedOn w:val="3"/>
    <w:autoRedefine/>
    <w:qFormat/>
    <w:uiPriority w:val="0"/>
    <w:pPr>
      <w:widowControl w:val="0"/>
      <w:tabs>
        <w:tab w:val="left" w:pos="432"/>
      </w:tabs>
      <w:spacing w:before="120" w:after="120" w:line="360" w:lineRule="auto"/>
      <w:jc w:val="both"/>
    </w:pPr>
    <w:rPr>
      <w:rFonts w:ascii="Times New Roman" w:hAnsi="Times New Roman"/>
      <w:sz w:val="24"/>
      <w:szCs w:val="28"/>
    </w:rPr>
  </w:style>
  <w:style w:type="paragraph" w:customStyle="1" w:styleId="673">
    <w:name w:val="正文－恩普"/>
    <w:basedOn w:val="8"/>
    <w:autoRedefine/>
    <w:qFormat/>
    <w:uiPriority w:val="0"/>
    <w:pPr>
      <w:framePr w:wrap="around" w:vAnchor="text" w:hAnchor="text" w:y="1"/>
      <w:spacing w:line="360" w:lineRule="auto"/>
      <w:ind w:firstLine="200"/>
    </w:pPr>
    <w:rPr>
      <w:sz w:val="24"/>
    </w:rPr>
  </w:style>
  <w:style w:type="paragraph" w:customStyle="1" w:styleId="674">
    <w:name w:val="xl2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75">
    <w:name w:val="正文 1.5 倍行距"/>
    <w:basedOn w:val="1"/>
    <w:autoRedefine/>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76">
    <w:name w:val="前言、引言标题"/>
    <w:next w:val="1"/>
    <w:autoRedefine/>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7">
    <w:name w:val="样式 宋体 行距: 多倍行距 1.25 字行"/>
    <w:basedOn w:val="1"/>
    <w:autoRedefine/>
    <w:qFormat/>
    <w:uiPriority w:val="0"/>
    <w:pPr>
      <w:spacing w:line="300" w:lineRule="auto"/>
    </w:pPr>
    <w:rPr>
      <w:szCs w:val="20"/>
    </w:rPr>
  </w:style>
  <w:style w:type="paragraph" w:customStyle="1" w:styleId="678">
    <w:name w:val="xl7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79">
    <w:name w:val=" Char1 Char Char Char"/>
    <w:basedOn w:val="1"/>
    <w:autoRedefine/>
    <w:qFormat/>
    <w:uiPriority w:val="0"/>
    <w:rPr>
      <w:rFonts w:ascii="Tahoma" w:hAnsi="Tahoma"/>
      <w:szCs w:val="20"/>
    </w:rPr>
  </w:style>
  <w:style w:type="paragraph" w:customStyle="1" w:styleId="680">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81">
    <w:name w:val="111"/>
    <w:basedOn w:val="418"/>
    <w:autoRedefine/>
    <w:qFormat/>
    <w:uiPriority w:val="0"/>
    <w:pPr>
      <w:spacing w:after="0" w:line="440" w:lineRule="exact"/>
      <w:ind w:firstLine="480"/>
    </w:pPr>
  </w:style>
  <w:style w:type="paragraph" w:customStyle="1" w:styleId="682">
    <w:name w:val="默认段落字体 Para Char Char Char Char Char Char Char Char Char1 Char Char Char Char"/>
    <w:basedOn w:val="1"/>
    <w:autoRedefine/>
    <w:qFormat/>
    <w:uiPriority w:val="0"/>
    <w:pPr>
      <w:widowControl w:val="0"/>
      <w:jc w:val="both"/>
    </w:pPr>
    <w:rPr>
      <w:rFonts w:ascii="Tahoma" w:hAnsi="Tahoma" w:eastAsia="仿宋_GB2312"/>
      <w:b/>
      <w:bCs/>
      <w:color w:val="000000"/>
      <w:szCs w:val="20"/>
    </w:rPr>
  </w:style>
  <w:style w:type="paragraph" w:customStyle="1" w:styleId="683">
    <w:name w:val="Char Char Char Char Char Char1 Char Char Char1 Char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684">
    <w:name w:val="Tabelle Wartung"/>
    <w:autoRedefine/>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85">
    <w:name w:val="0"/>
    <w:basedOn w:val="1"/>
    <w:autoRedefine/>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686">
    <w:name w:val="xl2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87">
    <w:name w:val="Char Char Char Char Char Char1 Char Char Char1 Char"/>
    <w:basedOn w:val="1"/>
    <w:autoRedefine/>
    <w:qFormat/>
    <w:uiPriority w:val="0"/>
    <w:pPr>
      <w:widowControl w:val="0"/>
      <w:jc w:val="both"/>
    </w:pPr>
    <w:rPr>
      <w:rFonts w:ascii="Tahoma" w:hAnsi="Tahoma" w:cs="Times New Roman"/>
      <w:kern w:val="2"/>
      <w:sz w:val="21"/>
      <w:szCs w:val="20"/>
    </w:rPr>
  </w:style>
  <w:style w:type="paragraph" w:customStyle="1" w:styleId="688">
    <w:name w:val="Char Char Char Char Char Char1 Char Char Char1 Char Char Char"/>
    <w:basedOn w:val="1"/>
    <w:autoRedefine/>
    <w:qFormat/>
    <w:uiPriority w:val="0"/>
    <w:pPr>
      <w:widowControl w:val="0"/>
      <w:jc w:val="both"/>
    </w:pPr>
    <w:rPr>
      <w:rFonts w:ascii="Tahoma" w:hAnsi="Tahoma" w:cs="Times New Roman"/>
      <w:kern w:val="2"/>
      <w:sz w:val="21"/>
      <w:szCs w:val="20"/>
    </w:rPr>
  </w:style>
  <w:style w:type="paragraph" w:customStyle="1" w:styleId="689">
    <w:name w:val="引文目录1"/>
    <w:basedOn w:val="1"/>
    <w:next w:val="1"/>
    <w:autoRedefine/>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690">
    <w:name w:val="Char Char Char1 Char Char Char1 Char Char Char Char"/>
    <w:basedOn w:val="1"/>
    <w:autoRedefine/>
    <w:qFormat/>
    <w:uiPriority w:val="0"/>
    <w:pPr>
      <w:widowControl w:val="0"/>
      <w:jc w:val="both"/>
    </w:pPr>
    <w:rPr>
      <w:rFonts w:ascii="Times New Roman" w:hAnsi="Times New Roman" w:cs="Times New Roman"/>
      <w:kern w:val="2"/>
      <w:sz w:val="21"/>
    </w:rPr>
  </w:style>
  <w:style w:type="paragraph" w:customStyle="1" w:styleId="691">
    <w:name w:val="font17"/>
    <w:basedOn w:val="1"/>
    <w:autoRedefine/>
    <w:qFormat/>
    <w:uiPriority w:val="0"/>
    <w:pPr>
      <w:spacing w:before="100" w:beforeAutospacing="1" w:after="100" w:afterAutospacing="1"/>
    </w:pPr>
    <w:rPr>
      <w:rFonts w:hAnsi="Times New Roman" w:cs="Times New Roman"/>
      <w:sz w:val="19"/>
      <w:szCs w:val="19"/>
    </w:rPr>
  </w:style>
  <w:style w:type="paragraph" w:customStyle="1" w:styleId="692">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93">
    <w:name w:val="样式 标题 1 + 黑色 行距: 1.5 倍行距"/>
    <w:basedOn w:val="2"/>
    <w:autoRedefine/>
    <w:qFormat/>
    <w:uiPriority w:val="0"/>
    <w:pPr>
      <w:keepNext w:val="0"/>
      <w:numPr>
        <w:ilvl w:val="0"/>
        <w:numId w:val="9"/>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694">
    <w:name w:val="Char1"/>
    <w:basedOn w:val="1"/>
    <w:autoRedefine/>
    <w:qFormat/>
    <w:uiPriority w:val="0"/>
    <w:pPr>
      <w:widowControl w:val="0"/>
      <w:jc w:val="both"/>
    </w:pPr>
    <w:rPr>
      <w:rFonts w:ascii="Tahoma" w:hAnsi="Tahoma" w:cs="Times New Roman"/>
      <w:kern w:val="2"/>
      <w:szCs w:val="20"/>
    </w:rPr>
  </w:style>
  <w:style w:type="paragraph" w:customStyle="1" w:styleId="695">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696">
    <w:name w:val="xl1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69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8">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99">
    <w:name w:val="纯文本1"/>
    <w:basedOn w:val="1"/>
    <w:autoRedefine/>
    <w:qFormat/>
    <w:uiPriority w:val="0"/>
    <w:rPr>
      <w:rFonts w:ascii="Calibri" w:hAnsi="Courier New" w:cs="Courier New"/>
      <w:kern w:val="2"/>
      <w:sz w:val="21"/>
      <w:szCs w:val="21"/>
    </w:rPr>
  </w:style>
  <w:style w:type="paragraph" w:customStyle="1" w:styleId="700">
    <w:name w:val="Char Char Char11"/>
    <w:basedOn w:val="1"/>
    <w:autoRedefine/>
    <w:qFormat/>
    <w:uiPriority w:val="0"/>
    <w:pPr>
      <w:widowControl w:val="0"/>
      <w:jc w:val="both"/>
    </w:pPr>
    <w:rPr>
      <w:rFonts w:ascii="Times New Roman" w:hAnsi="Times New Roman" w:cs="Times New Roman"/>
      <w:kern w:val="2"/>
      <w:sz w:val="21"/>
    </w:rPr>
  </w:style>
  <w:style w:type="paragraph" w:customStyle="1" w:styleId="701">
    <w:name w:val="标题2def"/>
    <w:basedOn w:val="57"/>
    <w:autoRedefine/>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702">
    <w:name w:val="font10"/>
    <w:basedOn w:val="1"/>
    <w:autoRedefine/>
    <w:qFormat/>
    <w:uiPriority w:val="0"/>
    <w:pPr>
      <w:spacing w:before="100" w:beforeAutospacing="1" w:after="100" w:afterAutospacing="1"/>
    </w:pPr>
    <w:rPr>
      <w:rFonts w:ascii="Arial" w:hAnsi="Arial" w:cs="Arial"/>
      <w:color w:val="000000"/>
      <w:sz w:val="20"/>
      <w:szCs w:val="20"/>
    </w:rPr>
  </w:style>
  <w:style w:type="paragraph" w:customStyle="1" w:styleId="703">
    <w:name w:val="索引 81"/>
    <w:basedOn w:val="1"/>
    <w:next w:val="1"/>
    <w:autoRedefine/>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704">
    <w:name w:val="标书_正文"/>
    <w:basedOn w:val="1"/>
    <w:autoRedefine/>
    <w:qFormat/>
    <w:uiPriority w:val="0"/>
    <w:pPr>
      <w:widowControl w:val="0"/>
      <w:spacing w:line="360" w:lineRule="auto"/>
      <w:ind w:firstLine="420"/>
      <w:jc w:val="both"/>
    </w:pPr>
    <w:rPr>
      <w:rFonts w:ascii="Calibri" w:hAnsi="Calibri" w:cs="Times New Roman"/>
      <w:bCs/>
      <w:sz w:val="21"/>
      <w:szCs w:val="20"/>
    </w:rPr>
  </w:style>
  <w:style w:type="paragraph" w:customStyle="1" w:styleId="705">
    <w:name w:val="_Style 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6">
    <w:name w:val="表格标题(居中)"/>
    <w:basedOn w:val="1"/>
    <w:autoRedefine/>
    <w:qFormat/>
    <w:uiPriority w:val="0"/>
    <w:pPr>
      <w:snapToGrid w:val="0"/>
      <w:jc w:val="center"/>
    </w:pPr>
    <w:rPr>
      <w:rFonts w:eastAsia="黑体"/>
    </w:rPr>
  </w:style>
  <w:style w:type="paragraph" w:customStyle="1" w:styleId="707">
    <w:name w:val="Char Char Char Char Char Char1"/>
    <w:basedOn w:val="1"/>
    <w:autoRedefine/>
    <w:qFormat/>
    <w:uiPriority w:val="0"/>
    <w:pPr>
      <w:widowControl w:val="0"/>
      <w:jc w:val="both"/>
    </w:pPr>
    <w:rPr>
      <w:rFonts w:ascii="Tahoma" w:hAnsi="Tahoma" w:cs="Times New Roman"/>
      <w:kern w:val="2"/>
      <w:sz w:val="21"/>
      <w:szCs w:val="20"/>
    </w:rPr>
  </w:style>
  <w:style w:type="paragraph" w:customStyle="1" w:styleId="708">
    <w:name w:val="Char Char8 Char Char"/>
    <w:basedOn w:val="1"/>
    <w:autoRedefine/>
    <w:qFormat/>
    <w:uiPriority w:val="0"/>
    <w:pPr>
      <w:widowControl w:val="0"/>
      <w:jc w:val="both"/>
    </w:pPr>
    <w:rPr>
      <w:rFonts w:ascii="Times New Roman" w:hAnsi="Times New Roman" w:cs="Times New Roman"/>
      <w:b/>
      <w:bCs/>
      <w:color w:val="000000"/>
      <w:sz w:val="21"/>
      <w:szCs w:val="21"/>
    </w:rPr>
  </w:style>
  <w:style w:type="paragraph" w:customStyle="1" w:styleId="709">
    <w:name w:val="xl2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0">
    <w:name w:val="样式 左侧:  1 厘米"/>
    <w:basedOn w:val="1"/>
    <w:autoRedefine/>
    <w:qFormat/>
    <w:uiPriority w:val="0"/>
    <w:pPr>
      <w:spacing w:line="360" w:lineRule="auto"/>
      <w:ind w:left="567"/>
    </w:pPr>
    <w:rPr>
      <w:color w:val="000000"/>
    </w:rPr>
  </w:style>
  <w:style w:type="paragraph" w:customStyle="1" w:styleId="711">
    <w:name w:val="样式 列表编号 + 段后: 0.5 行"/>
    <w:basedOn w:val="16"/>
    <w:autoRedefine/>
    <w:qFormat/>
    <w:uiPriority w:val="0"/>
    <w:pPr>
      <w:tabs>
        <w:tab w:val="clear" w:pos="720"/>
      </w:tabs>
      <w:spacing w:afterLines="0"/>
      <w:ind w:left="425" w:hanging="425"/>
    </w:pPr>
    <w:rPr>
      <w:rFonts w:cs="宋体"/>
      <w:sz w:val="24"/>
    </w:rPr>
  </w:style>
  <w:style w:type="paragraph" w:customStyle="1" w:styleId="712">
    <w:name w:val="_Style 3"/>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713">
    <w:name w:val="Table Paragraph"/>
    <w:basedOn w:val="1"/>
    <w:autoRedefine/>
    <w:qFormat/>
    <w:uiPriority w:val="1"/>
    <w:pPr>
      <w:widowControl w:val="0"/>
    </w:pPr>
    <w:rPr>
      <w:rFonts w:ascii="Calibri" w:hAnsi="Calibri" w:cs="Times New Roman"/>
      <w:sz w:val="22"/>
      <w:szCs w:val="22"/>
      <w:lang w:eastAsia="en-US"/>
    </w:rPr>
  </w:style>
  <w:style w:type="paragraph" w:customStyle="1" w:styleId="714">
    <w:name w:val="ul"/>
    <w:basedOn w:val="1"/>
    <w:autoRedefine/>
    <w:qFormat/>
    <w:uiPriority w:val="0"/>
    <w:pPr>
      <w:numPr>
        <w:ilvl w:val="0"/>
        <w:numId w:val="10"/>
      </w:numPr>
      <w:spacing w:line="360" w:lineRule="auto"/>
      <w:ind w:left="0"/>
      <w:jc w:val="both"/>
    </w:pPr>
    <w:rPr>
      <w:rFonts w:ascii="Times New Roman" w:hAnsi="Times New Roman" w:cs="Times New Roman"/>
    </w:rPr>
  </w:style>
  <w:style w:type="paragraph" w:customStyle="1" w:styleId="715">
    <w:name w:val="正文文本缩进_0"/>
    <w:basedOn w:val="400"/>
    <w:autoRedefine/>
    <w:qFormat/>
    <w:uiPriority w:val="0"/>
    <w:pPr>
      <w:autoSpaceDE w:val="0"/>
      <w:autoSpaceDN w:val="0"/>
      <w:spacing w:line="360" w:lineRule="auto"/>
      <w:ind w:left="181" w:firstLine="539"/>
    </w:pPr>
    <w:rPr>
      <w:sz w:val="24"/>
      <w:szCs w:val="20"/>
      <w:lang w:val="zh-CN"/>
    </w:rPr>
  </w:style>
  <w:style w:type="paragraph" w:customStyle="1" w:styleId="716">
    <w:name w:val="列表编号 41"/>
    <w:basedOn w:val="1"/>
    <w:autoRedefine/>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7">
    <w:name w:val="Char Char Char Char Char Char1 Char Char Char1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718">
    <w:name w:val="xl2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19">
    <w:name w:val="Char Char1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720">
    <w:name w:val="xl66"/>
    <w:basedOn w:val="1"/>
    <w:autoRedefine/>
    <w:qFormat/>
    <w:uiPriority w:val="0"/>
    <w:pPr>
      <w:spacing w:before="100" w:beforeAutospacing="1" w:after="100" w:afterAutospacing="1"/>
      <w:jc w:val="center"/>
      <w:textAlignment w:val="center"/>
    </w:pPr>
    <w:rPr>
      <w:rFonts w:ascii="仿宋" w:hAnsi="仿宋" w:eastAsia="仿宋" w:cs="Times New Roman"/>
    </w:rPr>
  </w:style>
  <w:style w:type="paragraph" w:customStyle="1" w:styleId="721">
    <w:name w:val="表格(五号)"/>
    <w:basedOn w:val="1"/>
    <w:autoRedefine/>
    <w:qFormat/>
    <w:uiPriority w:val="0"/>
    <w:pPr>
      <w:adjustRightInd w:val="0"/>
      <w:snapToGrid w:val="0"/>
      <w:spacing w:before="60" w:after="60"/>
      <w:ind w:left="11"/>
      <w:jc w:val="center"/>
    </w:pPr>
    <w:rPr>
      <w:szCs w:val="20"/>
      <w:lang w:val="en-US" w:eastAsia="zh-CN"/>
    </w:rPr>
  </w:style>
  <w:style w:type="paragraph" w:customStyle="1" w:styleId="722">
    <w:name w:val="pic"/>
    <w:basedOn w:val="1"/>
    <w:next w:val="1"/>
    <w:autoRedefine/>
    <w:qFormat/>
    <w:uiPriority w:val="0"/>
    <w:pPr>
      <w:spacing w:line="360" w:lineRule="auto"/>
      <w:jc w:val="center"/>
    </w:pPr>
    <w:rPr>
      <w:rFonts w:ascii="仿宋_GB2312" w:hAnsi="Calibri"/>
      <w:szCs w:val="20"/>
    </w:rPr>
  </w:style>
  <w:style w:type="paragraph" w:customStyle="1" w:styleId="723">
    <w:name w:val="xl2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4">
    <w:name w:val="xl2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5">
    <w:name w:val="xl2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6">
    <w:name w:val="BodyText1I2"/>
    <w:basedOn w:val="1"/>
    <w:autoRedefine/>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727">
    <w:name w:val="样式 Arial 小四 首行缩进:  0.85 厘米"/>
    <w:basedOn w:val="1"/>
    <w:autoRedefine/>
    <w:qFormat/>
    <w:uiPriority w:val="0"/>
    <w:pPr>
      <w:spacing w:line="400" w:lineRule="exact"/>
      <w:ind w:firstLine="440" w:firstLineChars="200"/>
    </w:pPr>
    <w:rPr>
      <w:rFonts w:cs="仿宋_GB2312"/>
      <w:sz w:val="22"/>
      <w:szCs w:val="22"/>
      <w:lang w:val="zh-CN"/>
    </w:rPr>
  </w:style>
  <w:style w:type="paragraph" w:customStyle="1" w:styleId="728">
    <w:name w:val="Char Char Char Char Char Char Char Char Char Char Char Char Char Char Char Char"/>
    <w:basedOn w:val="1"/>
    <w:autoRedefine/>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29">
    <w:name w:val=" Char Char7 Char"/>
    <w:basedOn w:val="1"/>
    <w:autoRedefine/>
    <w:qFormat/>
    <w:uiPriority w:val="0"/>
    <w:pPr>
      <w:tabs>
        <w:tab w:val="left" w:pos="425"/>
      </w:tabs>
      <w:ind w:left="420" w:leftChars="200" w:firstLine="270" w:firstLineChars="150"/>
    </w:pPr>
    <w:rPr>
      <w:rFonts w:cs="Arial"/>
      <w:color w:val="5E5E5E"/>
      <w:szCs w:val="21"/>
    </w:rPr>
  </w:style>
  <w:style w:type="paragraph" w:customStyle="1" w:styleId="730">
    <w:name w:val="xl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31">
    <w:name w:val="Char Char Char Char Char Char1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732">
    <w:name w:val="Char Char7 Char"/>
    <w:basedOn w:val="1"/>
    <w:autoRedefine/>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733">
    <w:name w:val="Char Char1 Char Char Char Char Char Char Char Char Char Char"/>
    <w:basedOn w:val="1"/>
    <w:autoRedefine/>
    <w:qFormat/>
    <w:uiPriority w:val="0"/>
    <w:pPr>
      <w:widowControl w:val="0"/>
      <w:jc w:val="both"/>
    </w:pPr>
    <w:rPr>
      <w:rFonts w:ascii="Tahoma" w:hAnsi="Tahoma" w:cs="Times New Roman"/>
      <w:b/>
      <w:bCs/>
      <w:color w:val="000000"/>
      <w:szCs w:val="20"/>
    </w:rPr>
  </w:style>
  <w:style w:type="paragraph" w:customStyle="1" w:styleId="734">
    <w:name w:val="Style Heading 1H1Heading 0R1H11h1Level 1 Topic HeadingSectio..."/>
    <w:basedOn w:val="2"/>
    <w:next w:val="415"/>
    <w:autoRedefine/>
    <w:qFormat/>
    <w:uiPriority w:val="0"/>
    <w:pPr>
      <w:keepLines/>
      <w:pageBreakBefore/>
      <w:numPr>
        <w:ilvl w:val="0"/>
        <w:numId w:val="11"/>
      </w:numPr>
      <w:tabs>
        <w:tab w:val="left" w:pos="432"/>
      </w:tabs>
      <w:spacing w:before="120" w:after="120" w:line="360" w:lineRule="auto"/>
      <w:jc w:val="left"/>
    </w:pPr>
    <w:rPr>
      <w:rFonts w:ascii="宋体" w:hAnsi="宋体"/>
      <w:b/>
      <w:sz w:val="32"/>
      <w:szCs w:val="32"/>
    </w:rPr>
  </w:style>
  <w:style w:type="paragraph" w:customStyle="1" w:styleId="735">
    <w:name w:val="CM5"/>
    <w:basedOn w:val="1"/>
    <w:next w:val="1"/>
    <w:autoRedefine/>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736">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737">
    <w:name w:val="xl2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38">
    <w:name w:val="Char1 Char Char Char1"/>
    <w:basedOn w:val="1"/>
    <w:autoRedefine/>
    <w:qFormat/>
    <w:uiPriority w:val="0"/>
    <w:pPr>
      <w:widowControl w:val="0"/>
      <w:jc w:val="both"/>
    </w:pPr>
    <w:rPr>
      <w:rFonts w:ascii="Times New Roman" w:hAnsi="Times New Roman" w:cs="Times New Roman"/>
      <w:b/>
      <w:kern w:val="2"/>
      <w:sz w:val="32"/>
      <w:szCs w:val="32"/>
    </w:rPr>
  </w:style>
  <w:style w:type="paragraph" w:customStyle="1" w:styleId="739">
    <w:name w:val="p0"/>
    <w:basedOn w:val="1"/>
    <w:autoRedefine/>
    <w:qFormat/>
    <w:uiPriority w:val="0"/>
    <w:pPr>
      <w:jc w:val="both"/>
    </w:pPr>
    <w:rPr>
      <w:rFonts w:ascii="Times New Roman" w:hAnsi="Times New Roman" w:cs="Times New Roman"/>
      <w:b/>
      <w:bCs/>
      <w:color w:val="000000"/>
      <w:sz w:val="21"/>
      <w:szCs w:val="21"/>
    </w:rPr>
  </w:style>
  <w:style w:type="paragraph" w:customStyle="1" w:styleId="740">
    <w:name w:val="Char Char Char Char Char Char Char Char"/>
    <w:basedOn w:val="399"/>
    <w:autoRedefine/>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1">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742">
    <w:name w:val="南通方案正文"/>
    <w:basedOn w:val="1"/>
    <w:autoRedefine/>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43">
    <w:name w:val="普通(网站)1"/>
    <w:basedOn w:val="1"/>
    <w:autoRedefine/>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4">
    <w:name w:val="Char Char Char Char Char Char Char Char Char Char Char Char Char Char Char"/>
    <w:basedOn w:val="1"/>
    <w:autoRedefine/>
    <w:qFormat/>
    <w:uiPriority w:val="0"/>
    <w:pPr>
      <w:spacing w:line="400" w:lineRule="exact"/>
      <w:jc w:val="center"/>
    </w:pPr>
    <w:rPr>
      <w:rFonts w:ascii="Verdana" w:hAnsi="Verdana" w:cs="Times New Roman"/>
      <w:sz w:val="21"/>
      <w:szCs w:val="20"/>
      <w:lang w:eastAsia="en-US"/>
    </w:rPr>
  </w:style>
  <w:style w:type="paragraph" w:customStyle="1" w:styleId="745">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746">
    <w:name w:val="xl2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7">
    <w:name w:val="Char1 Char Char Char Char Char Char"/>
    <w:basedOn w:val="1"/>
    <w:autoRedefine/>
    <w:qFormat/>
    <w:uiPriority w:val="0"/>
    <w:pPr>
      <w:widowControl w:val="0"/>
      <w:jc w:val="both"/>
    </w:pPr>
    <w:rPr>
      <w:rFonts w:ascii="Tahoma" w:hAnsi="Tahoma" w:cs="Times New Roman"/>
      <w:kern w:val="2"/>
      <w:szCs w:val="20"/>
    </w:rPr>
  </w:style>
  <w:style w:type="paragraph" w:customStyle="1" w:styleId="748">
    <w:name w:val="图1"/>
    <w:basedOn w:val="1"/>
    <w:next w:val="1"/>
    <w:autoRedefine/>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749">
    <w:name w:val="Char Char Char Char Char Char1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750">
    <w:name w:val="paragraph"/>
    <w:basedOn w:val="1"/>
    <w:autoRedefine/>
    <w:qFormat/>
    <w:uiPriority w:val="0"/>
    <w:pPr>
      <w:spacing w:before="60" w:after="60"/>
    </w:pPr>
    <w:rPr>
      <w:rFonts w:ascii="Times New Roman" w:hAnsi="Times New Roman" w:cs="Times New Roman"/>
      <w:szCs w:val="20"/>
      <w:lang w:eastAsia="en-US"/>
    </w:rPr>
  </w:style>
  <w:style w:type="paragraph" w:customStyle="1" w:styleId="751">
    <w:name w:val="Item List in Table"/>
    <w:basedOn w:val="1"/>
    <w:autoRedefine/>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52">
    <w:name w:val="操作ステップ"/>
    <w:basedOn w:val="1"/>
    <w:next w:val="658"/>
    <w:autoRedefine/>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753">
    <w:name w:val="正文缩进2"/>
    <w:basedOn w:val="1"/>
    <w:autoRedefine/>
    <w:qFormat/>
    <w:uiPriority w:val="0"/>
    <w:pPr>
      <w:widowControl w:val="0"/>
      <w:spacing w:before="60"/>
      <w:ind w:firstLine="476"/>
      <w:jc w:val="both"/>
    </w:pPr>
    <w:rPr>
      <w:rFonts w:ascii="Times New Roman" w:hAnsi="Times New Roman" w:cs="Times New Roman"/>
      <w:kern w:val="2"/>
      <w:szCs w:val="20"/>
    </w:rPr>
  </w:style>
  <w:style w:type="paragraph" w:customStyle="1" w:styleId="754">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755">
    <w:name w:val="No Spacing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6">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57">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758">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5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0">
    <w:name w:val="默认段落字体 Para Char Char Char Char Char Char Char"/>
    <w:basedOn w:val="1"/>
    <w:autoRedefine/>
    <w:qFormat/>
    <w:uiPriority w:val="0"/>
    <w:rPr>
      <w:rFonts w:ascii="Tahoma" w:hAnsi="Tahoma"/>
      <w:szCs w:val="20"/>
    </w:rPr>
  </w:style>
  <w:style w:type="paragraph" w:customStyle="1" w:styleId="761">
    <w:name w:val="Char Char16 Char Char"/>
    <w:basedOn w:val="1"/>
    <w:autoRedefine/>
    <w:qFormat/>
    <w:uiPriority w:val="0"/>
    <w:pPr>
      <w:widowControl w:val="0"/>
      <w:jc w:val="both"/>
    </w:pPr>
    <w:rPr>
      <w:rFonts w:ascii="Times New Roman" w:hAnsi="Times New Roman" w:cs="Times New Roman"/>
      <w:kern w:val="2"/>
      <w:sz w:val="21"/>
      <w:szCs w:val="21"/>
    </w:rPr>
  </w:style>
  <w:style w:type="paragraph" w:customStyle="1" w:styleId="762">
    <w:name w:val="列表段落1"/>
    <w:basedOn w:val="1"/>
    <w:autoRedefine/>
    <w:qFormat/>
    <w:uiPriority w:val="34"/>
    <w:pPr>
      <w:widowControl w:val="0"/>
      <w:ind w:firstLine="420" w:firstLineChars="200"/>
      <w:jc w:val="both"/>
    </w:pPr>
    <w:rPr>
      <w:rFonts w:ascii="等线" w:hAnsi="等线" w:eastAsia="等线" w:cs="Times New Roman"/>
      <w:kern w:val="2"/>
      <w:sz w:val="21"/>
      <w:szCs w:val="22"/>
    </w:rPr>
  </w:style>
  <w:style w:type="paragraph" w:customStyle="1" w:styleId="763">
    <w:name w:val="正文缩进1"/>
    <w:basedOn w:val="1"/>
    <w:autoRedefine/>
    <w:qFormat/>
    <w:uiPriority w:val="0"/>
    <w:pPr>
      <w:widowControl w:val="0"/>
      <w:spacing w:line="360" w:lineRule="auto"/>
      <w:ind w:firstLine="454"/>
    </w:pPr>
    <w:rPr>
      <w:rFonts w:ascii="Times New Roman" w:hAnsi="Times New Roman" w:cs="Times New Roman"/>
      <w:kern w:val="2"/>
    </w:rPr>
  </w:style>
  <w:style w:type="paragraph" w:customStyle="1" w:styleId="764">
    <w:name w:val="文章总标题"/>
    <w:basedOn w:val="1"/>
    <w:next w:val="465"/>
    <w:autoRedefine/>
    <w:qFormat/>
    <w:uiPriority w:val="0"/>
    <w:pPr>
      <w:spacing w:before="566" w:after="544" w:line="566" w:lineRule="atLeast"/>
      <w:jc w:val="center"/>
    </w:pPr>
    <w:rPr>
      <w:rFonts w:ascii="Arial" w:hAnsi="Times New Roman" w:eastAsia="黑体" w:cs="Times New Roman"/>
      <w:color w:val="000000"/>
      <w:sz w:val="54"/>
      <w:szCs w:val="20"/>
      <w:u w:color="000000"/>
    </w:rPr>
  </w:style>
  <w:style w:type="paragraph" w:customStyle="1" w:styleId="765">
    <w:name w:val="indent 5"/>
    <w:basedOn w:val="78"/>
    <w:next w:val="78"/>
    <w:autoRedefine/>
    <w:qFormat/>
    <w:uiPriority w:val="0"/>
    <w:pPr>
      <w:spacing w:before="60" w:after="60"/>
    </w:pPr>
    <w:rPr>
      <w:color w:val="auto"/>
    </w:rPr>
  </w:style>
  <w:style w:type="paragraph" w:customStyle="1" w:styleId="766">
    <w:name w:val="font14"/>
    <w:basedOn w:val="1"/>
    <w:autoRedefine/>
    <w:qFormat/>
    <w:uiPriority w:val="0"/>
    <w:pPr>
      <w:spacing w:before="100" w:beforeAutospacing="1" w:after="100" w:afterAutospacing="1"/>
    </w:pPr>
    <w:rPr>
      <w:rFonts w:hAnsi="Times New Roman" w:cs="Times New Roman"/>
      <w:sz w:val="20"/>
      <w:szCs w:val="20"/>
    </w:rPr>
  </w:style>
  <w:style w:type="paragraph" w:customStyle="1" w:styleId="767">
    <w:name w:val="标书标题2"/>
    <w:basedOn w:val="3"/>
    <w:autoRedefine/>
    <w:qFormat/>
    <w:uiPriority w:val="0"/>
    <w:pPr>
      <w:keepLines w:val="0"/>
      <w:numPr>
        <w:ilvl w:val="0"/>
        <w:numId w:val="12"/>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Cs w:val="20"/>
    </w:rPr>
  </w:style>
  <w:style w:type="paragraph" w:customStyle="1" w:styleId="768">
    <w:name w:val="xl28"/>
    <w:basedOn w:val="1"/>
    <w:autoRedefine/>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69">
    <w:name w:val="GP标题3"/>
    <w:basedOn w:val="1"/>
    <w:next w:val="538"/>
    <w:autoRedefine/>
    <w:qFormat/>
    <w:uiPriority w:val="0"/>
    <w:pPr>
      <w:widowControl w:val="0"/>
      <w:numPr>
        <w:ilvl w:val="2"/>
        <w:numId w:val="6"/>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70">
    <w:name w:val="xl38"/>
    <w:basedOn w:val="1"/>
    <w:autoRedefine/>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771">
    <w:name w:val="此正文"/>
    <w:basedOn w:val="1"/>
    <w:autoRedefine/>
    <w:qFormat/>
    <w:uiPriority w:val="0"/>
    <w:pPr>
      <w:spacing w:line="360" w:lineRule="auto"/>
      <w:ind w:firstLine="200" w:firstLineChars="200"/>
    </w:pPr>
  </w:style>
  <w:style w:type="paragraph" w:customStyle="1" w:styleId="772">
    <w:name w:val="样式 标题 1 + 黑体 (符号) 宋体 三号 段前: 7.8 磅 段后: 7.8 磅 行距: 1.5 倍行距"/>
    <w:basedOn w:val="2"/>
    <w:autoRedefine/>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773">
    <w:name w:val="Char Char Char Char2"/>
    <w:basedOn w:val="1"/>
    <w:autoRedefine/>
    <w:qFormat/>
    <w:uiPriority w:val="0"/>
    <w:pPr>
      <w:spacing w:after="160" w:line="240" w:lineRule="exact"/>
    </w:pPr>
    <w:rPr>
      <w:rFonts w:ascii="Verdana" w:hAnsi="Verdana" w:cs="Times New Roman"/>
      <w:sz w:val="20"/>
      <w:szCs w:val="20"/>
      <w:lang w:eastAsia="en-US"/>
    </w:rPr>
  </w:style>
  <w:style w:type="paragraph" w:customStyle="1" w:styleId="774">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75">
    <w:name w:val="xl55"/>
    <w:basedOn w:val="1"/>
    <w:autoRedefine/>
    <w:qFormat/>
    <w:uiPriority w:val="0"/>
    <w:pPr>
      <w:spacing w:before="100" w:beforeAutospacing="1" w:after="100" w:afterAutospacing="1"/>
      <w:jc w:val="center"/>
      <w:textAlignment w:val="center"/>
    </w:pPr>
    <w:rPr>
      <w:rFonts w:ascii="Arial Unicode MS" w:hAnsi="Arial Unicode MS"/>
    </w:rPr>
  </w:style>
  <w:style w:type="paragraph" w:customStyle="1" w:styleId="776">
    <w:name w:val="正文-缩进"/>
    <w:basedOn w:val="1"/>
    <w:autoRedefine/>
    <w:qFormat/>
    <w:uiPriority w:val="0"/>
    <w:pPr>
      <w:widowControl w:val="0"/>
      <w:spacing w:line="360" w:lineRule="auto"/>
      <w:ind w:firstLine="420" w:firstLineChars="200"/>
      <w:jc w:val="both"/>
    </w:pPr>
    <w:rPr>
      <w:rFonts w:hAnsi="Calibri" w:cs="Times New Roman"/>
      <w:bCs/>
      <w:kern w:val="2"/>
      <w:szCs w:val="22"/>
    </w:rPr>
  </w:style>
  <w:style w:type="paragraph" w:customStyle="1" w:styleId="777">
    <w:name w:val="_Style 561"/>
    <w:basedOn w:val="19"/>
    <w:autoRedefine/>
    <w:qFormat/>
    <w:uiPriority w:val="0"/>
    <w:pPr>
      <w:widowControl w:val="0"/>
      <w:shd w:val="clear" w:color="auto" w:fill="000080"/>
      <w:jc w:val="both"/>
    </w:pPr>
    <w:rPr>
      <w:rFonts w:ascii="Times New Roman" w:hAnsi="Times New Roman"/>
      <w:sz w:val="21"/>
      <w:szCs w:val="24"/>
    </w:rPr>
  </w:style>
  <w:style w:type="paragraph" w:customStyle="1" w:styleId="778">
    <w:name w:val="タイトル-L3-項"/>
    <w:basedOn w:val="1"/>
    <w:next w:val="24"/>
    <w:autoRedefine/>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779">
    <w:name w:val="Default Paragraph Font Para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780">
    <w:name w:val="Char Char5 Char"/>
    <w:basedOn w:val="1"/>
    <w:autoRedefine/>
    <w:qFormat/>
    <w:uiPriority w:val="0"/>
    <w:pPr>
      <w:widowControl w:val="0"/>
      <w:jc w:val="both"/>
    </w:pPr>
    <w:rPr>
      <w:rFonts w:ascii="Times New Roman" w:hAnsi="Times New Roman" w:cs="Times New Roman"/>
      <w:kern w:val="2"/>
      <w:sz w:val="21"/>
      <w:szCs w:val="20"/>
    </w:rPr>
  </w:style>
  <w:style w:type="paragraph" w:customStyle="1" w:styleId="781">
    <w:name w:val="_Style 32"/>
    <w:basedOn w:val="1"/>
    <w:autoRedefine/>
    <w:qFormat/>
    <w:uiPriority w:val="0"/>
    <w:rPr>
      <w:szCs w:val="20"/>
    </w:rPr>
  </w:style>
  <w:style w:type="paragraph" w:customStyle="1" w:styleId="78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83">
    <w:name w:val="WPS Plain"/>
    <w:autoRedefine/>
    <w:qFormat/>
    <w:uiPriority w:val="0"/>
    <w:rPr>
      <w:rFonts w:ascii="Times New Roman" w:hAnsi="Times New Roman" w:eastAsia="宋体" w:cs="Times New Roman"/>
      <w:kern w:val="2"/>
      <w:sz w:val="21"/>
      <w:szCs w:val="22"/>
      <w:lang w:val="en-US" w:eastAsia="zh-CN" w:bidi="ar-SA"/>
    </w:rPr>
  </w:style>
  <w:style w:type="paragraph" w:customStyle="1" w:styleId="784">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85">
    <w:name w:val="HTML 预设格式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86">
    <w:name w:val="目录3"/>
    <w:basedOn w:val="1"/>
    <w:next w:val="1"/>
    <w:autoRedefine/>
    <w:qFormat/>
    <w:uiPriority w:val="0"/>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787">
    <w:name w:val="xl2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788">
    <w:name w:val="需求文档正文样式"/>
    <w:basedOn w:val="1"/>
    <w:autoRedefine/>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789">
    <w:name w:val="正文文本缩进 21"/>
    <w:basedOn w:val="1"/>
    <w:autoRedefine/>
    <w:qFormat/>
    <w:uiPriority w:val="0"/>
    <w:pPr>
      <w:widowControl w:val="0"/>
      <w:ind w:firstLine="480" w:firstLineChars="200"/>
      <w:jc w:val="both"/>
    </w:pPr>
    <w:rPr>
      <w:rFonts w:ascii="Times New Roman" w:hAnsi="Times New Roman" w:cs="Times New Roman"/>
      <w:sz w:val="21"/>
      <w:szCs w:val="21"/>
    </w:rPr>
  </w:style>
  <w:style w:type="paragraph" w:customStyle="1" w:styleId="790">
    <w:name w:val="表格文字（4号居中）"/>
    <w:basedOn w:val="438"/>
    <w:autoRedefine/>
    <w:qFormat/>
    <w:uiPriority w:val="0"/>
    <w:pPr>
      <w:spacing w:beforeLines="50" w:line="240" w:lineRule="auto"/>
    </w:pPr>
    <w:rPr>
      <w:rFonts w:ascii="Times New Roman" w:hAnsi="Times New Roman"/>
      <w:sz w:val="24"/>
    </w:rPr>
  </w:style>
  <w:style w:type="paragraph" w:customStyle="1" w:styleId="791">
    <w:name w:val="索引 51"/>
    <w:basedOn w:val="1"/>
    <w:next w:val="1"/>
    <w:autoRedefine/>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792">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793">
    <w:name w:val="无间隔1"/>
    <w:autoRedefine/>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94">
    <w:name w:val="xl136"/>
    <w:basedOn w:val="1"/>
    <w:autoRedefine/>
    <w:qFormat/>
    <w:uiPriority w:val="0"/>
    <w:pPr>
      <w:spacing w:before="100" w:beforeAutospacing="1" w:after="100" w:afterAutospacing="1"/>
      <w:jc w:val="center"/>
      <w:textAlignment w:val="bottom"/>
    </w:pPr>
  </w:style>
  <w:style w:type="paragraph" w:customStyle="1" w:styleId="795">
    <w:name w:val="样式 标题 2 + (西文) 宋体 非加粗 居中"/>
    <w:basedOn w:val="3"/>
    <w:autoRedefine/>
    <w:qFormat/>
    <w:uiPriority w:val="0"/>
    <w:pPr>
      <w:widowControl w:val="0"/>
      <w:tabs>
        <w:tab w:val="left" w:pos="432"/>
      </w:tabs>
      <w:adjustRightInd w:val="0"/>
      <w:snapToGrid w:val="0"/>
      <w:spacing w:line="412" w:lineRule="auto"/>
      <w:jc w:val="center"/>
    </w:pPr>
    <w:rPr>
      <w:rFonts w:ascii="Calibri" w:hAnsi="Calibri"/>
      <w:bCs w:val="0"/>
      <w:spacing w:val="2"/>
      <w:sz w:val="24"/>
      <w:szCs w:val="20"/>
      <w:lang w:val="zh-CN"/>
    </w:rPr>
  </w:style>
  <w:style w:type="paragraph" w:customStyle="1" w:styleId="796">
    <w:name w:val="itemstepintable"/>
    <w:basedOn w:val="1"/>
    <w:autoRedefine/>
    <w:qFormat/>
    <w:uiPriority w:val="0"/>
    <w:pPr>
      <w:spacing w:before="100" w:beforeAutospacing="1" w:after="100" w:afterAutospacing="1"/>
    </w:pPr>
    <w:rPr>
      <w:rFonts w:hAnsi="Times New Roman" w:cs="Times New Roman"/>
    </w:rPr>
  </w:style>
  <w:style w:type="paragraph" w:customStyle="1" w:styleId="797">
    <w:name w:val=" Char Char Char Char Char Char Char Char Char Char Char Char Char"/>
    <w:basedOn w:val="1"/>
    <w:autoRedefine/>
    <w:qFormat/>
    <w:uiPriority w:val="0"/>
    <w:rPr>
      <w:rFonts w:ascii="Tahoma" w:hAnsi="Tahoma"/>
      <w:szCs w:val="20"/>
    </w:rPr>
  </w:style>
  <w:style w:type="paragraph" w:customStyle="1" w:styleId="798">
    <w:name w:val="列表框2"/>
    <w:basedOn w:val="167"/>
    <w:autoRedefine/>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799">
    <w:name w:val="a1"/>
    <w:basedOn w:val="1"/>
    <w:autoRedefine/>
    <w:qFormat/>
    <w:uiPriority w:val="0"/>
    <w:pPr>
      <w:spacing w:before="100" w:beforeAutospacing="1" w:after="100" w:afterAutospacing="1"/>
    </w:pPr>
  </w:style>
  <w:style w:type="paragraph" w:customStyle="1" w:styleId="800">
    <w:name w:val="XHH标题9"/>
    <w:autoRedefine/>
    <w:qFormat/>
    <w:uiPriority w:val="0"/>
    <w:pPr>
      <w:ind w:left="5102" w:hanging="1700"/>
    </w:pPr>
    <w:rPr>
      <w:rFonts w:ascii="黑体" w:hAnsi="黑体" w:eastAsia="黑体" w:cs="宋体"/>
      <w:kern w:val="2"/>
      <w:sz w:val="28"/>
      <w:szCs w:val="28"/>
      <w:lang w:val="en-US" w:eastAsia="zh-CN" w:bidi="ar-SA"/>
    </w:rPr>
  </w:style>
  <w:style w:type="paragraph" w:customStyle="1" w:styleId="801">
    <w:name w:val="小节标题"/>
    <w:basedOn w:val="1"/>
    <w:next w:val="1"/>
    <w:autoRedefine/>
    <w:qFormat/>
    <w:uiPriority w:val="0"/>
    <w:pPr>
      <w:spacing w:before="175" w:after="102" w:line="351" w:lineRule="atLeast"/>
      <w:jc w:val="both"/>
    </w:pPr>
    <w:rPr>
      <w:rFonts w:ascii="Times New Roman" w:hAnsi="Times New Roman" w:eastAsia="黑体" w:cs="Times New Roman"/>
      <w:color w:val="000000"/>
      <w:sz w:val="21"/>
      <w:szCs w:val="20"/>
      <w:u w:color="000000"/>
    </w:rPr>
  </w:style>
  <w:style w:type="paragraph" w:customStyle="1" w:styleId="802">
    <w:name w:val="WW-正文文字缩进 2"/>
    <w:basedOn w:val="1"/>
    <w:autoRedefine/>
    <w:qFormat/>
    <w:uiPriority w:val="0"/>
    <w:pPr>
      <w:widowControl w:val="0"/>
      <w:suppressAutoHyphens/>
      <w:ind w:firstLine="420"/>
      <w:jc w:val="both"/>
    </w:pPr>
    <w:rPr>
      <w:rFonts w:ascii="Times New Roman" w:hAnsi="Times New Roman" w:cs="Times New Roman"/>
      <w:kern w:val="1"/>
      <w:sz w:val="21"/>
      <w:szCs w:val="20"/>
    </w:rPr>
  </w:style>
  <w:style w:type="paragraph" w:customStyle="1" w:styleId="803">
    <w:name w:val="小点说明"/>
    <w:basedOn w:val="1"/>
    <w:autoRedefine/>
    <w:qFormat/>
    <w:uiPriority w:val="0"/>
    <w:pPr>
      <w:adjustRightInd w:val="0"/>
      <w:snapToGrid w:val="0"/>
    </w:pPr>
    <w:rPr>
      <w:rFonts w:ascii="仿宋_GB2312" w:eastAsia="仿宋_GB2312"/>
      <w:color w:val="000000"/>
      <w:szCs w:val="18"/>
    </w:rPr>
  </w:style>
  <w:style w:type="paragraph" w:customStyle="1" w:styleId="804">
    <w:name w:val="font13"/>
    <w:basedOn w:val="1"/>
    <w:autoRedefine/>
    <w:qFormat/>
    <w:uiPriority w:val="0"/>
    <w:pPr>
      <w:spacing w:before="100" w:beforeAutospacing="1" w:after="100" w:afterAutospacing="1"/>
    </w:pPr>
    <w:rPr>
      <w:rFonts w:hAnsi="Times New Roman" w:cs="Times New Roman"/>
      <w:b/>
      <w:bCs/>
      <w:color w:val="000000"/>
    </w:rPr>
  </w:style>
  <w:style w:type="paragraph" w:customStyle="1" w:styleId="805">
    <w:name w:val="xl11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806">
    <w:name w:val="Char Char Char 字元 字元"/>
    <w:basedOn w:val="1"/>
    <w:autoRedefine/>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807">
    <w:name w:val="列出段落3"/>
    <w:basedOn w:val="1"/>
    <w:autoRedefine/>
    <w:qFormat/>
    <w:uiPriority w:val="0"/>
    <w:pPr>
      <w:widowControl w:val="0"/>
      <w:ind w:firstLine="420" w:firstLineChars="200"/>
      <w:jc w:val="both"/>
    </w:pPr>
    <w:rPr>
      <w:rFonts w:ascii="Times New Roman" w:hAnsi="Times New Roman" w:cs="Times New Roman"/>
      <w:kern w:val="2"/>
      <w:sz w:val="21"/>
      <w:szCs w:val="21"/>
    </w:rPr>
  </w:style>
  <w:style w:type="paragraph" w:customStyle="1" w:styleId="808">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809">
    <w:name w:val="font12"/>
    <w:basedOn w:val="1"/>
    <w:autoRedefine/>
    <w:qFormat/>
    <w:uiPriority w:val="0"/>
    <w:pPr>
      <w:spacing w:before="100" w:beforeAutospacing="1" w:after="100" w:afterAutospacing="1"/>
    </w:pPr>
    <w:rPr>
      <w:rFonts w:hAnsi="Times New Roman" w:cs="Times New Roman"/>
      <w:sz w:val="18"/>
      <w:szCs w:val="18"/>
    </w:rPr>
  </w:style>
  <w:style w:type="paragraph" w:customStyle="1" w:styleId="810">
    <w:name w:val=" Char Char Char Char"/>
    <w:basedOn w:val="1"/>
    <w:autoRedefine/>
    <w:qFormat/>
    <w:uiPriority w:val="0"/>
    <w:rPr>
      <w:rFonts w:ascii="Tahoma" w:hAnsi="Tahoma"/>
      <w:szCs w:val="20"/>
    </w:rPr>
  </w:style>
  <w:style w:type="paragraph" w:customStyle="1" w:styleId="811">
    <w:name w:val="xl2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2">
    <w:name w:val="样式 目录 3 + 左侧:  2 字符1"/>
    <w:basedOn w:val="30"/>
    <w:autoRedefine/>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81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14">
    <w:name w:val="节标题"/>
    <w:basedOn w:val="1"/>
    <w:next w:val="801"/>
    <w:autoRedefine/>
    <w:qFormat/>
    <w:uiPriority w:val="0"/>
    <w:pPr>
      <w:spacing w:line="289" w:lineRule="atLeast"/>
      <w:jc w:val="center"/>
    </w:pPr>
    <w:rPr>
      <w:rFonts w:ascii="Times New Roman" w:hAnsi="Times New Roman" w:cs="Times New Roman"/>
      <w:color w:val="000000"/>
      <w:sz w:val="28"/>
      <w:szCs w:val="20"/>
      <w:u w:color="000000"/>
    </w:rPr>
  </w:style>
  <w:style w:type="paragraph" w:customStyle="1" w:styleId="81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6">
    <w:name w:val="索引 71"/>
    <w:basedOn w:val="1"/>
    <w:next w:val="1"/>
    <w:autoRedefine/>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817">
    <w:name w:val=" Char Char Char Char Char Char Char Char Char Char Char Char1 Char Char"/>
    <w:basedOn w:val="1"/>
    <w:autoRedefine/>
    <w:qFormat/>
    <w:uiPriority w:val="0"/>
    <w:rPr>
      <w:rFonts w:ascii="Tahoma" w:hAnsi="Tahoma"/>
      <w:szCs w:val="20"/>
    </w:rPr>
  </w:style>
  <w:style w:type="paragraph" w:customStyle="1" w:styleId="818">
    <w:name w:val="Char Char1 Char Char Char Char Char Char Char Char Char Char1"/>
    <w:basedOn w:val="1"/>
    <w:autoRedefine/>
    <w:qFormat/>
    <w:uiPriority w:val="0"/>
    <w:pPr>
      <w:spacing w:after="160" w:line="240" w:lineRule="exact"/>
    </w:pPr>
    <w:rPr>
      <w:rFonts w:ascii="Verdana" w:hAnsi="Verdana" w:cs="Times New Roman"/>
      <w:szCs w:val="20"/>
      <w:lang w:eastAsia="en-US"/>
    </w:rPr>
  </w:style>
  <w:style w:type="paragraph" w:customStyle="1" w:styleId="819">
    <w:name w:val="Body Text First Indent"/>
    <w:basedOn w:val="1"/>
    <w:autoRedefine/>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820">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821">
    <w:name w:val="Char Char Char Char Char Char1 Char Char Char Char Char Char1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822">
    <w:name w:val="xl2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23">
    <w:name w:val="0正文"/>
    <w:basedOn w:val="1"/>
    <w:autoRedefine/>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824">
    <w:name w:val="List Paragraph"/>
    <w:basedOn w:val="1"/>
    <w:autoRedefine/>
    <w:qFormat/>
    <w:uiPriority w:val="0"/>
    <w:pPr>
      <w:ind w:firstLine="420" w:firstLineChars="200"/>
    </w:pPr>
    <w:rPr>
      <w:rFonts w:cs="Arial"/>
    </w:rPr>
  </w:style>
  <w:style w:type="paragraph" w:customStyle="1" w:styleId="82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26">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27">
    <w:name w:val="1"/>
    <w:basedOn w:val="1"/>
    <w:next w:val="31"/>
    <w:autoRedefine/>
    <w:qFormat/>
    <w:uiPriority w:val="99"/>
    <w:pPr>
      <w:widowControl w:val="0"/>
      <w:jc w:val="both"/>
    </w:pPr>
    <w:rPr>
      <w:rFonts w:ascii="Calibri" w:hAnsi="Courier New" w:cs="Times New Roman"/>
      <w:kern w:val="2"/>
      <w:sz w:val="21"/>
      <w:szCs w:val="20"/>
    </w:rPr>
  </w:style>
  <w:style w:type="paragraph" w:customStyle="1" w:styleId="828">
    <w:name w:val="XHH标题4"/>
    <w:next w:val="183"/>
    <w:autoRedefine/>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82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table" w:customStyle="1" w:styleId="830">
    <w:name w:val="网格型1"/>
    <w:basedOn w:val="61"/>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31">
    <w:name w:val="Table Normal"/>
    <w:autoRedefine/>
    <w:qFormat/>
    <w:uiPriority w:val="0"/>
    <w:tblPr>
      <w:tblCellMar>
        <w:top w:w="0" w:type="dxa"/>
        <w:left w:w="0" w:type="dxa"/>
        <w:bottom w:w="0" w:type="dxa"/>
        <w:right w:w="0" w:type="dxa"/>
      </w:tblCellMar>
    </w:tblPr>
  </w:style>
  <w:style w:type="character" w:customStyle="1" w:styleId="832">
    <w:name w:val="NormalCharacter"/>
    <w:autoRedefine/>
    <w:qFormat/>
    <w:uiPriority w:val="0"/>
  </w:style>
  <w:style w:type="paragraph" w:customStyle="1" w:styleId="833">
    <w:name w:val="BodyText"/>
    <w:basedOn w:val="1"/>
    <w:next w:val="834"/>
    <w:autoRedefine/>
    <w:qFormat/>
    <w:uiPriority w:val="0"/>
    <w:pPr>
      <w:spacing w:after="120"/>
    </w:pPr>
  </w:style>
  <w:style w:type="paragraph" w:customStyle="1" w:styleId="834">
    <w:name w:val="BodyText1I"/>
    <w:basedOn w:val="833"/>
    <w:next w:val="835"/>
    <w:autoRedefine/>
    <w:qFormat/>
    <w:uiPriority w:val="0"/>
    <w:pPr>
      <w:ind w:firstLine="420" w:firstLineChars="100"/>
    </w:pPr>
    <w:rPr>
      <w:rFonts w:ascii="Calibri" w:hAnsi="Calibri"/>
    </w:rPr>
  </w:style>
  <w:style w:type="paragraph" w:customStyle="1" w:styleId="835">
    <w:name w:val="TOC6"/>
    <w:basedOn w:val="1"/>
    <w:next w:val="1"/>
    <w:autoRedefine/>
    <w:qFormat/>
    <w:uiPriority w:val="0"/>
    <w:pPr>
      <w:spacing w:line="360" w:lineRule="auto"/>
      <w:ind w:left="1200" w:firstLine="200" w:firstLineChars="200"/>
    </w:pPr>
    <w:rPr>
      <w:rFonts w:ascii="Calibri" w:hAnsi="Calibri"/>
      <w:sz w:val="18"/>
      <w:szCs w:val="18"/>
    </w:rPr>
  </w:style>
  <w:style w:type="character" w:customStyle="1" w:styleId="836">
    <w:name w:val="large1"/>
    <w:autoRedefine/>
    <w:qFormat/>
    <w:uiPriority w:val="0"/>
    <w:rPr>
      <w:rFonts w:hint="eastAsia" w:ascii="宋体" w:hAnsi="宋体" w:eastAsia="宋体"/>
      <w:sz w:val="21"/>
      <w:szCs w:val="21"/>
    </w:rPr>
  </w:style>
  <w:style w:type="paragraph" w:customStyle="1" w:styleId="837">
    <w:name w:val="null3"/>
    <w:autoRedefine/>
    <w:hidden/>
    <w:qFormat/>
    <w:uiPriority w:val="0"/>
    <w:rPr>
      <w:rFonts w:hint="eastAsia" w:asciiTheme="minorHAnsi" w:hAnsiTheme="minorHAnsi" w:eastAsiaTheme="minorEastAsia" w:cstheme="minorBidi"/>
      <w:lang w:val="en-US" w:eastAsia="zh-Hans"/>
    </w:rPr>
  </w:style>
  <w:style w:type="character" w:customStyle="1" w:styleId="838">
    <w:name w:val="样式 宋体 小四"/>
    <w:autoRedefine/>
    <w:qFormat/>
    <w:uiPriority w:val="0"/>
    <w:rPr>
      <w:rFonts w:ascii="宋体" w:hAnsi="宋体"/>
      <w:spacing w:val="6"/>
      <w:sz w:val="24"/>
      <w:szCs w:val="24"/>
    </w:rPr>
  </w:style>
  <w:style w:type="character" w:customStyle="1" w:styleId="839">
    <w:name w:val="font71"/>
    <w:basedOn w:val="63"/>
    <w:autoRedefine/>
    <w:qFormat/>
    <w:uiPriority w:val="0"/>
    <w:rPr>
      <w:rFonts w:hint="eastAsia" w:ascii="微软雅黑 Light" w:hAnsi="微软雅黑 Light" w:eastAsia="微软雅黑 Light" w:cs="微软雅黑 Light"/>
      <w:color w:val="000000"/>
      <w:sz w:val="18"/>
      <w:szCs w:val="18"/>
      <w:u w:val="none"/>
    </w:rPr>
  </w:style>
  <w:style w:type="character" w:customStyle="1" w:styleId="840">
    <w:name w:val="font122"/>
    <w:basedOn w:val="63"/>
    <w:autoRedefine/>
    <w:qFormat/>
    <w:uiPriority w:val="0"/>
    <w:rPr>
      <w:rFonts w:hint="eastAsia" w:ascii="微软雅黑 Light" w:hAnsi="微软雅黑 Light" w:eastAsia="微软雅黑 Light" w:cs="微软雅黑 Light"/>
      <w:color w:val="FF0000"/>
      <w:sz w:val="18"/>
      <w:szCs w:val="18"/>
      <w:u w:val="none"/>
    </w:rPr>
  </w:style>
  <w:style w:type="character" w:customStyle="1" w:styleId="841">
    <w:name w:val="font22"/>
    <w:basedOn w:val="6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16352</Words>
  <Characters>17455</Characters>
  <Lines>299</Lines>
  <Paragraphs>84</Paragraphs>
  <TotalTime>49</TotalTime>
  <ScaleCrop>false</ScaleCrop>
  <LinksUpToDate>false</LinksUpToDate>
  <CharactersWithSpaces>18131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2021-11-25T00:45:00Z</dcterms:created>
  <dc:creator>Administrator</dc:creator>
  <cp:lastModifiedBy>x_b</cp:lastModifiedBy>
  <cp:lastPrinted>2024-10-24T03:07:00Z</cp:lastPrinted>
  <dcterms:modified xsi:type="dcterms:W3CDTF">2024-12-06T07:44:26Z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33EBB3FD5B9A434095A1965D8927D289_13</vt:lpwstr>
  </property>
</Properties>
</file>