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2CDAC">
      <w:pPr>
        <w:tabs>
          <w:tab w:val="left" w:pos="2940"/>
        </w:tabs>
        <w:spacing w:line="360" w:lineRule="auto"/>
        <w:jc w:val="center"/>
        <w:rPr>
          <w:rFonts w:hint="eastAsia" w:cs="仿宋_GB2312" w:asciiTheme="minorEastAsia" w:hAnsiTheme="minorEastAsia" w:eastAsiaTheme="minorEastAsia"/>
          <w:b/>
          <w:sz w:val="24"/>
          <w:lang w:eastAsia="zh-CN"/>
        </w:rPr>
      </w:pPr>
    </w:p>
    <w:p w14:paraId="00BCC2D7">
      <w:pPr>
        <w:adjustRightInd/>
        <w:spacing w:line="360" w:lineRule="auto"/>
        <w:jc w:val="left"/>
        <w:rPr>
          <w:rFonts w:ascii="宋体" w:hAnsi="宋体" w:cs="宋体"/>
          <w:b/>
          <w:sz w:val="44"/>
          <w:szCs w:val="44"/>
        </w:rPr>
      </w:pPr>
      <w:r>
        <w:rPr>
          <w:rFonts w:hint="eastAsia" w:ascii="宋体" w:hAnsi="宋体" w:eastAsia="宋体"/>
          <w:b/>
          <w:bCs/>
          <w:sz w:val="32"/>
          <w:szCs w:val="32"/>
          <w:lang w:eastAsia="zh-CN"/>
        </w:rPr>
        <w:drawing>
          <wp:inline distT="0" distB="0" distL="114300" distR="114300">
            <wp:extent cx="973455" cy="1304290"/>
            <wp:effectExtent l="0" t="0" r="4445" b="3810"/>
            <wp:docPr id="8" name="图片 1" descr="e633622865e7926809617800c31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e633622865e7926809617800c318909"/>
                    <pic:cNvPicPr>
                      <a:picLocks noChangeAspect="1"/>
                    </pic:cNvPicPr>
                  </pic:nvPicPr>
                  <pic:blipFill>
                    <a:blip r:embed="rId14"/>
                    <a:stretch>
                      <a:fillRect/>
                    </a:stretch>
                  </pic:blipFill>
                  <pic:spPr>
                    <a:xfrm>
                      <a:off x="0" y="0"/>
                      <a:ext cx="973455" cy="1304290"/>
                    </a:xfrm>
                    <a:prstGeom prst="rect">
                      <a:avLst/>
                    </a:prstGeom>
                    <a:noFill/>
                    <a:ln>
                      <a:noFill/>
                    </a:ln>
                  </pic:spPr>
                </pic:pic>
              </a:graphicData>
            </a:graphic>
          </wp:inline>
        </w:drawing>
      </w:r>
    </w:p>
    <w:p w14:paraId="7D3925AE">
      <w:pPr>
        <w:adjustRightInd/>
        <w:spacing w:line="360" w:lineRule="auto"/>
        <w:jc w:val="center"/>
        <w:rPr>
          <w:rFonts w:hint="eastAsia" w:cs="仿宋_GB2312" w:asciiTheme="minorEastAsia" w:hAnsiTheme="minorEastAsia" w:eastAsiaTheme="minorEastAsia"/>
          <w:b/>
          <w:bCs/>
          <w:w w:val="95"/>
          <w:sz w:val="48"/>
          <w:szCs w:val="48"/>
          <w:lang w:val="zh-CN" w:eastAsia="zh-CN"/>
        </w:rPr>
      </w:pPr>
    </w:p>
    <w:p w14:paraId="2ACF9CCB">
      <w:pPr>
        <w:adjustRightInd/>
        <w:spacing w:line="360" w:lineRule="auto"/>
        <w:jc w:val="center"/>
        <w:rPr>
          <w:rFonts w:hint="eastAsia" w:cs="仿宋_GB2312" w:asciiTheme="minorEastAsia" w:hAnsiTheme="minorEastAsia" w:eastAsiaTheme="minorEastAsia"/>
          <w:b/>
          <w:bCs/>
          <w:w w:val="95"/>
          <w:sz w:val="48"/>
          <w:szCs w:val="48"/>
          <w:lang w:val="zh-CN" w:eastAsia="zh-CN"/>
        </w:rPr>
      </w:pPr>
      <w:r>
        <w:rPr>
          <w:rFonts w:hint="eastAsia" w:cs="仿宋_GB2312" w:asciiTheme="minorEastAsia" w:hAnsiTheme="minorEastAsia" w:eastAsiaTheme="minorEastAsia"/>
          <w:b/>
          <w:bCs/>
          <w:w w:val="95"/>
          <w:sz w:val="48"/>
          <w:szCs w:val="48"/>
          <w:lang w:val="zh-CN" w:eastAsia="zh-CN"/>
        </w:rPr>
        <w:t>温州市公安局龙湾区分局基础设施及软件信息资源维护-标项1信息化维保项目</w:t>
      </w:r>
    </w:p>
    <w:p w14:paraId="641FC027">
      <w:pPr>
        <w:adjustRightInd/>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bCs/>
          <w:w w:val="95"/>
          <w:sz w:val="48"/>
          <w:szCs w:val="48"/>
          <w:lang w:val="zh-CN"/>
        </w:rPr>
        <w:t>竞争性磋商</w:t>
      </w:r>
      <w:r>
        <w:rPr>
          <w:rFonts w:hint="eastAsia" w:cs="仿宋_GB2312" w:asciiTheme="minorEastAsia" w:hAnsiTheme="minorEastAsia" w:eastAsiaTheme="minorEastAsia"/>
          <w:b/>
          <w:sz w:val="48"/>
          <w:szCs w:val="48"/>
        </w:rPr>
        <w:t>文件</w:t>
      </w:r>
    </w:p>
    <w:p w14:paraId="33E2D0C0">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val="en-US" w:eastAsia="zh-CN"/>
        </w:rPr>
        <w:t>临[2024]1790号-001</w:t>
      </w:r>
    </w:p>
    <w:p w14:paraId="1EBD269D">
      <w:pPr>
        <w:adjustRightInd/>
        <w:spacing w:line="360" w:lineRule="auto"/>
        <w:rPr>
          <w:rFonts w:cs="仿宋_GB2312" w:asciiTheme="minorEastAsia" w:hAnsiTheme="minorEastAsia" w:eastAsiaTheme="minorEastAsia"/>
          <w:sz w:val="28"/>
          <w:szCs w:val="20"/>
        </w:rPr>
      </w:pPr>
    </w:p>
    <w:p w14:paraId="691095DF">
      <w:pPr>
        <w:pStyle w:val="72"/>
        <w:rPr>
          <w:rFonts w:cs="仿宋_GB2312" w:asciiTheme="minorEastAsia" w:hAnsiTheme="minorEastAsia" w:eastAsiaTheme="minorEastAsia"/>
          <w:sz w:val="24"/>
        </w:rPr>
      </w:pPr>
    </w:p>
    <w:p w14:paraId="5B21DD8B">
      <w:pPr>
        <w:pStyle w:val="72"/>
        <w:rPr>
          <w:rFonts w:cs="仿宋_GB2312" w:asciiTheme="minorEastAsia" w:hAnsiTheme="minorEastAsia" w:eastAsiaTheme="minorEastAsia"/>
          <w:sz w:val="24"/>
        </w:rPr>
      </w:pPr>
    </w:p>
    <w:p w14:paraId="4AB50AE4">
      <w:pPr>
        <w:spacing w:line="360" w:lineRule="auto"/>
        <w:jc w:val="center"/>
        <w:rPr>
          <w:rFonts w:cs="仿宋_GB2312" w:asciiTheme="minorEastAsia" w:hAnsiTheme="minorEastAsia" w:eastAsiaTheme="minorEastAsia"/>
          <w:sz w:val="24"/>
        </w:rPr>
      </w:pPr>
    </w:p>
    <w:p w14:paraId="719E3852">
      <w:pPr>
        <w:spacing w:line="360" w:lineRule="auto"/>
        <w:rPr>
          <w:rFonts w:cs="仿宋_GB2312" w:asciiTheme="minorEastAsia" w:hAnsiTheme="minorEastAsia" w:eastAsiaTheme="minorEastAsia"/>
          <w:b/>
          <w:color w:val="0000FF"/>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color w:val="0000FF"/>
          <w:sz w:val="24"/>
        </w:rPr>
        <w:t xml:space="preserve">         </w:t>
      </w:r>
    </w:p>
    <w:p w14:paraId="71C00B94">
      <w:pPr>
        <w:snapToGrid w:val="0"/>
        <w:spacing w:line="360" w:lineRule="auto"/>
        <w:jc w:val="center"/>
        <w:rPr>
          <w:rFonts w:hint="default" w:cs="仿宋_GB2312" w:asciiTheme="minorEastAsia" w:hAnsiTheme="minorEastAsia" w:eastAsiaTheme="minorEastAsia"/>
          <w:bCs/>
          <w:sz w:val="32"/>
          <w:szCs w:val="32"/>
          <w:lang w:val="en-US" w:eastAsia="zh-CN"/>
        </w:rPr>
      </w:pPr>
      <w:r>
        <w:rPr>
          <w:rFonts w:hint="eastAsia" w:cs="仿宋_GB2312" w:asciiTheme="minorEastAsia" w:hAnsiTheme="minorEastAsia" w:eastAsiaTheme="minorEastAsia"/>
          <w:bCs/>
          <w:sz w:val="32"/>
          <w:szCs w:val="32"/>
          <w:lang w:val="en-US" w:eastAsia="zh-CN"/>
        </w:rPr>
        <w:t>温州市公安局龙湾区分局</w:t>
      </w:r>
    </w:p>
    <w:p w14:paraId="1D304DDC">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lang w:eastAsia="zh-CN"/>
        </w:rPr>
        <w:t>温州国利项目管理咨询有限公司</w:t>
      </w:r>
    </w:p>
    <w:p w14:paraId="3E835BA8">
      <w:pPr>
        <w:snapToGrid w:val="0"/>
        <w:spacing w:line="360" w:lineRule="auto"/>
        <w:jc w:val="center"/>
        <w:rPr>
          <w:rFonts w:hint="eastAsia" w:cs="仿宋_GB2312" w:asciiTheme="minorEastAsia" w:hAnsiTheme="minorEastAsia" w:eastAsiaTheme="minorEastAsia"/>
          <w:bCs/>
          <w:sz w:val="32"/>
          <w:szCs w:val="32"/>
        </w:rPr>
      </w:pPr>
    </w:p>
    <w:p w14:paraId="45FEAD85">
      <w:pPr>
        <w:snapToGrid w:val="0"/>
        <w:spacing w:line="360" w:lineRule="auto"/>
        <w:jc w:val="center"/>
        <w:rPr>
          <w:rFonts w:hint="eastAsia" w:cs="仿宋_GB2312" w:asciiTheme="minorEastAsia" w:hAnsiTheme="minorEastAsia" w:eastAsiaTheme="minorEastAsia"/>
          <w:bCs/>
          <w:sz w:val="32"/>
          <w:szCs w:val="32"/>
        </w:rPr>
      </w:pPr>
    </w:p>
    <w:p w14:paraId="51652131">
      <w:pPr>
        <w:snapToGrid w:val="0"/>
        <w:spacing w:line="360" w:lineRule="auto"/>
        <w:jc w:val="center"/>
        <w:rPr>
          <w:rFonts w:hint="eastAsia" w:cs="仿宋_GB2312" w:asciiTheme="minorEastAsia" w:hAnsiTheme="minorEastAsia" w:eastAsiaTheme="minorEastAsia"/>
          <w:bCs/>
          <w:sz w:val="32"/>
          <w:szCs w:val="32"/>
        </w:rPr>
      </w:pPr>
    </w:p>
    <w:p w14:paraId="49F1A13D">
      <w:pPr>
        <w:snapToGrid w:val="0"/>
        <w:spacing w:line="360" w:lineRule="auto"/>
        <w:jc w:val="center"/>
        <w:rPr>
          <w:rFonts w:hint="default" w:cs="仿宋_GB2312" w:asciiTheme="minorEastAsia" w:hAnsiTheme="minorEastAsia" w:eastAsiaTheme="minorEastAsia"/>
          <w:bCs/>
          <w:sz w:val="32"/>
          <w:szCs w:val="32"/>
          <w:lang w:val="en-US" w:eastAsia="zh-CN"/>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十一月</w:t>
      </w:r>
    </w:p>
    <w:p w14:paraId="44DCF10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5B98A40E">
      <w:pPr>
        <w:adjustRightInd/>
        <w:spacing w:line="360" w:lineRule="auto"/>
        <w:jc w:val="center"/>
        <w:rPr>
          <w:rFonts w:hint="eastAsia" w:cs="仿宋_GB2312" w:asciiTheme="minorEastAsia" w:hAnsiTheme="minorEastAsia" w:eastAsiaTheme="minorEastAsia"/>
          <w:b/>
          <w:bCs/>
          <w:w w:val="95"/>
          <w:sz w:val="48"/>
          <w:szCs w:val="48"/>
          <w:lang w:val="zh-CN" w:eastAsia="zh-CN"/>
        </w:rPr>
      </w:pPr>
    </w:p>
    <w:p w14:paraId="29AB2130">
      <w:pPr>
        <w:tabs>
          <w:tab w:val="left" w:pos="2268"/>
        </w:tabs>
        <w:spacing w:line="360" w:lineRule="auto"/>
        <w:jc w:val="center"/>
        <w:rPr>
          <w:rFonts w:cs="仿宋_GB2312" w:asciiTheme="minorEastAsia" w:hAnsiTheme="minorEastAsia" w:eastAsiaTheme="minorEastAsia"/>
          <w:sz w:val="24"/>
        </w:rPr>
      </w:pPr>
    </w:p>
    <w:p w14:paraId="731658E4">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7FDAB678">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0E7C10B1">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672C94D9">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第一部分      邀请供应商</w:t>
      </w:r>
    </w:p>
    <w:p w14:paraId="69CA9E1F">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第二部分      竞争性磋商流程</w:t>
      </w:r>
    </w:p>
    <w:p w14:paraId="2A27A732">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第三部分      供应商须知</w:t>
      </w:r>
    </w:p>
    <w:p w14:paraId="57A4604A">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第四部分      采购需求</w:t>
      </w:r>
    </w:p>
    <w:p w14:paraId="3EA9662C">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第五部分      评审方法及评审标准</w:t>
      </w:r>
    </w:p>
    <w:p w14:paraId="46C8ACB9">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第六部分      拟签订的合同文本</w:t>
      </w:r>
    </w:p>
    <w:p w14:paraId="3C8DB25B">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第七部分      应提交的有关格式范例</w:t>
      </w:r>
    </w:p>
    <w:p w14:paraId="5D73DD81">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bookmarkStart w:id="1" w:name="_Hlt91233176"/>
      <w:bookmarkEnd w:id="1"/>
      <w:bookmarkStart w:id="2" w:name="_Toc91899869"/>
    </w:p>
    <w:p w14:paraId="06C2EEAC">
      <w:pPr>
        <w:spacing w:line="360" w:lineRule="auto"/>
        <w:ind w:firstLine="549" w:firstLineChars="229"/>
        <w:rPr>
          <w:rFonts w:cs="仿宋_GB2312" w:asciiTheme="minorEastAsia" w:hAnsiTheme="minorEastAsia" w:eastAsiaTheme="minorEastAsia"/>
          <w:sz w:val="24"/>
        </w:rPr>
      </w:pPr>
    </w:p>
    <w:p w14:paraId="1E6FD6E2">
      <w:pPr>
        <w:spacing w:line="360" w:lineRule="auto"/>
        <w:ind w:firstLine="549" w:firstLineChars="229"/>
        <w:rPr>
          <w:rFonts w:cs="仿宋_GB2312" w:asciiTheme="minorEastAsia" w:hAnsiTheme="minorEastAsia" w:eastAsiaTheme="minorEastAsia"/>
          <w:sz w:val="24"/>
        </w:rPr>
      </w:pPr>
    </w:p>
    <w:p w14:paraId="0A7A03F1">
      <w:pPr>
        <w:spacing w:line="360" w:lineRule="auto"/>
        <w:ind w:firstLine="549" w:firstLineChars="229"/>
        <w:rPr>
          <w:rFonts w:cs="仿宋_GB2312" w:asciiTheme="minorEastAsia" w:hAnsiTheme="minorEastAsia" w:eastAsiaTheme="minorEastAsia"/>
          <w:sz w:val="24"/>
        </w:rPr>
      </w:pPr>
    </w:p>
    <w:p w14:paraId="45333A0A">
      <w:pPr>
        <w:spacing w:line="360" w:lineRule="auto"/>
        <w:ind w:firstLine="549" w:firstLineChars="229"/>
        <w:rPr>
          <w:rFonts w:cs="仿宋_GB2312" w:asciiTheme="minorEastAsia" w:hAnsiTheme="minorEastAsia" w:eastAsiaTheme="minorEastAsia"/>
          <w:sz w:val="24"/>
        </w:rPr>
      </w:pPr>
    </w:p>
    <w:p w14:paraId="480AB9E2">
      <w:pPr>
        <w:spacing w:line="360" w:lineRule="auto"/>
        <w:ind w:firstLine="549" w:firstLineChars="229"/>
        <w:rPr>
          <w:rFonts w:cs="仿宋_GB2312" w:asciiTheme="minorEastAsia" w:hAnsiTheme="minorEastAsia" w:eastAsiaTheme="minorEastAsia"/>
          <w:sz w:val="24"/>
        </w:rPr>
      </w:pPr>
    </w:p>
    <w:p w14:paraId="0549A79C">
      <w:pPr>
        <w:spacing w:line="360" w:lineRule="auto"/>
        <w:ind w:firstLine="549" w:firstLineChars="229"/>
        <w:rPr>
          <w:rFonts w:cs="仿宋_GB2312" w:asciiTheme="minorEastAsia" w:hAnsiTheme="minorEastAsia" w:eastAsiaTheme="minorEastAsia"/>
          <w:sz w:val="24"/>
        </w:rPr>
      </w:pPr>
    </w:p>
    <w:p w14:paraId="291DB042">
      <w:pPr>
        <w:spacing w:line="360" w:lineRule="auto"/>
        <w:ind w:firstLine="549" w:firstLineChars="229"/>
        <w:rPr>
          <w:rFonts w:cs="仿宋_GB2312" w:asciiTheme="minorEastAsia" w:hAnsiTheme="minorEastAsia" w:eastAsiaTheme="minorEastAsia"/>
          <w:sz w:val="24"/>
        </w:rPr>
      </w:pPr>
    </w:p>
    <w:p w14:paraId="5B0B7894">
      <w:pPr>
        <w:spacing w:line="360" w:lineRule="auto"/>
        <w:ind w:firstLine="549" w:firstLineChars="229"/>
        <w:rPr>
          <w:rFonts w:cs="仿宋_GB2312" w:asciiTheme="minorEastAsia" w:hAnsiTheme="minorEastAsia" w:eastAsiaTheme="minorEastAsia"/>
          <w:sz w:val="24"/>
        </w:rPr>
      </w:pPr>
    </w:p>
    <w:p w14:paraId="652D8052">
      <w:pPr>
        <w:spacing w:line="360" w:lineRule="auto"/>
        <w:ind w:firstLine="549" w:firstLineChars="229"/>
        <w:rPr>
          <w:rFonts w:cs="仿宋_GB2312" w:asciiTheme="minorEastAsia" w:hAnsiTheme="minorEastAsia" w:eastAsiaTheme="minorEastAsia"/>
          <w:sz w:val="24"/>
        </w:rPr>
      </w:pPr>
    </w:p>
    <w:p w14:paraId="1879FB79">
      <w:pPr>
        <w:spacing w:line="360" w:lineRule="auto"/>
        <w:ind w:firstLine="549" w:firstLineChars="229"/>
        <w:rPr>
          <w:rFonts w:cs="仿宋_GB2312" w:asciiTheme="minorEastAsia" w:hAnsiTheme="minorEastAsia" w:eastAsiaTheme="minorEastAsia"/>
          <w:sz w:val="24"/>
        </w:rPr>
      </w:pPr>
    </w:p>
    <w:p w14:paraId="13DED695">
      <w:pPr>
        <w:spacing w:line="360" w:lineRule="auto"/>
        <w:ind w:firstLine="549" w:firstLineChars="229"/>
        <w:rPr>
          <w:rFonts w:cs="仿宋_GB2312" w:asciiTheme="minorEastAsia" w:hAnsiTheme="minorEastAsia" w:eastAsiaTheme="minorEastAsia"/>
          <w:sz w:val="24"/>
        </w:rPr>
      </w:pPr>
    </w:p>
    <w:p w14:paraId="764736D8">
      <w:pPr>
        <w:spacing w:line="360" w:lineRule="auto"/>
        <w:rPr>
          <w:rFonts w:cs="仿宋_GB2312" w:asciiTheme="minorEastAsia" w:hAnsiTheme="minorEastAsia" w:eastAsiaTheme="minorEastAsia"/>
          <w:sz w:val="24"/>
        </w:rPr>
      </w:pPr>
    </w:p>
    <w:p w14:paraId="7DDA4313">
      <w:pPr>
        <w:adjustRightInd/>
        <w:spacing w:line="360" w:lineRule="auto"/>
        <w:jc w:val="center"/>
        <w:rPr>
          <w:rFonts w:hint="eastAsia" w:cs="仿宋_GB2312" w:asciiTheme="minorEastAsia" w:hAnsiTheme="minorEastAsia" w:eastAsiaTheme="minorEastAsia"/>
          <w:b/>
          <w:bCs/>
          <w:w w:val="95"/>
          <w:sz w:val="48"/>
          <w:szCs w:val="48"/>
          <w:lang w:val="zh-CN" w:eastAsia="zh-CN"/>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p>
    <w:p w14:paraId="27188FCC">
      <w:pPr>
        <w:adjustRightInd/>
        <w:spacing w:line="360" w:lineRule="auto"/>
        <w:jc w:val="center"/>
        <w:outlineLvl w:val="0"/>
        <w:rPr>
          <w:rFonts w:cs="仿宋_GB2312" w:asciiTheme="minorEastAsia" w:hAnsiTheme="minorEastAsia" w:eastAsiaTheme="minorEastAsia"/>
          <w:b/>
          <w:sz w:val="36"/>
          <w:szCs w:val="20"/>
        </w:rPr>
      </w:pPr>
      <w:r>
        <w:rPr>
          <w:rStyle w:val="549"/>
          <w:rFonts w:hint="eastAsia"/>
        </w:rPr>
        <w:t>第一部分  邀请供应商</w:t>
      </w:r>
    </w:p>
    <w:p w14:paraId="090F4BB5">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E15C11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D12EDA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cs="Times New Roman" w:asciiTheme="minorEastAsia" w:hAnsiTheme="minorEastAsia" w:eastAsiaTheme="minorEastAsia"/>
          <w:color w:val="0000FF"/>
          <w:sz w:val="24"/>
          <w:u w:val="single"/>
          <w:lang w:val="zh-CN" w:eastAsia="zh-CN"/>
        </w:rPr>
        <w:t>温州市公安局龙湾区分局基础设施及软件信息资源维护-标项1信息化维保项目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2024年11 月19日  09点 30分00秒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4AE47A4F">
      <w:pPr>
        <w:spacing w:line="360" w:lineRule="auto"/>
        <w:rPr>
          <w:rFonts w:asciiTheme="minorEastAsia" w:hAnsiTheme="minorEastAsia" w:eastAsiaTheme="minorEastAsia"/>
          <w:sz w:val="24"/>
        </w:rPr>
      </w:pPr>
    </w:p>
    <w:p w14:paraId="12CD6BE1">
      <w:pPr>
        <w:pStyle w:val="3"/>
        <w:numPr>
          <w:ilvl w:val="0"/>
          <w:numId w:val="0"/>
        </w:numPr>
        <w:ind w:left="432" w:hanging="432"/>
        <w:rPr>
          <w:rFonts w:cs="宋体" w:asciiTheme="minorEastAsia" w:hAnsiTheme="minorEastAsia" w:eastAsiaTheme="minorEastAsia"/>
          <w:sz w:val="24"/>
          <w:szCs w:val="24"/>
        </w:rPr>
      </w:pPr>
      <w:bookmarkStart w:id="11" w:name="_Toc35393629"/>
      <w:bookmarkStart w:id="12" w:name="_Toc35393798"/>
      <w:bookmarkStart w:id="13" w:name="_Toc28359012"/>
      <w:bookmarkStart w:id="14" w:name="_Toc28359089"/>
      <w:r>
        <w:rPr>
          <w:rFonts w:hint="eastAsia" w:cs="宋体" w:asciiTheme="minorEastAsia" w:hAnsiTheme="minorEastAsia" w:eastAsiaTheme="minorEastAsia"/>
          <w:sz w:val="24"/>
          <w:szCs w:val="24"/>
        </w:rPr>
        <w:t>一、项目基本情况</w:t>
      </w:r>
      <w:bookmarkEnd w:id="11"/>
      <w:bookmarkEnd w:id="12"/>
      <w:bookmarkEnd w:id="13"/>
      <w:bookmarkEnd w:id="14"/>
    </w:p>
    <w:p w14:paraId="075992F1">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项目编</w:t>
      </w:r>
      <w:r>
        <w:rPr>
          <w:rFonts w:hint="eastAsia" w:cs="Times New Roman" w:asciiTheme="minorEastAsia" w:hAnsiTheme="minorEastAsia" w:eastAsiaTheme="minorEastAsia"/>
          <w:b/>
          <w:sz w:val="24"/>
        </w:rPr>
        <w:t>号：</w:t>
      </w:r>
      <w:r>
        <w:rPr>
          <w:rFonts w:hint="eastAsia" w:cs="Times New Roman" w:asciiTheme="minorEastAsia" w:hAnsiTheme="minorEastAsia" w:eastAsiaTheme="minorEastAsia"/>
          <w:b/>
          <w:sz w:val="24"/>
          <w:lang w:val="en-US" w:eastAsia="zh-CN"/>
        </w:rPr>
        <w:t>临[2024]1790号-001</w:t>
      </w:r>
    </w:p>
    <w:p w14:paraId="09301195">
      <w:pPr>
        <w:spacing w:line="360" w:lineRule="auto"/>
        <w:ind w:firstLine="482" w:firstLineChars="200"/>
        <w:rPr>
          <w:rFonts w:hint="eastAsia" w:cs="Times New Roman" w:asciiTheme="minorEastAsia" w:hAnsiTheme="minorEastAsia" w:eastAsiaTheme="minorEastAsia"/>
          <w:b/>
          <w:sz w:val="24"/>
        </w:rPr>
      </w:pPr>
      <w:r>
        <w:rPr>
          <w:rFonts w:hint="eastAsia" w:asciiTheme="minorEastAsia" w:hAnsiTheme="minorEastAsia" w:eastAsiaTheme="minorEastAsia"/>
          <w:b/>
          <w:sz w:val="24"/>
        </w:rPr>
        <w:t>项目名称</w:t>
      </w:r>
      <w:r>
        <w:rPr>
          <w:rFonts w:hint="eastAsia" w:cs="Times New Roman" w:asciiTheme="minorEastAsia" w:hAnsiTheme="minorEastAsia" w:eastAsiaTheme="minorEastAsia"/>
          <w:b/>
          <w:sz w:val="24"/>
        </w:rPr>
        <w:t>：</w:t>
      </w:r>
      <w:r>
        <w:rPr>
          <w:rFonts w:hint="eastAsia" w:cs="Times New Roman" w:asciiTheme="minorEastAsia" w:hAnsiTheme="minorEastAsia" w:eastAsiaTheme="minorEastAsia"/>
          <w:b/>
          <w:sz w:val="24"/>
          <w:lang w:val="zh-CN" w:eastAsia="zh-CN"/>
        </w:rPr>
        <w:t>温州市公安局龙湾区分局基础设施及软件信息资源维护-标项1信息化维保项目</w:t>
      </w:r>
    </w:p>
    <w:p w14:paraId="3BFC35C3">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2F6600C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预算金额（元）：1061800 </w:t>
      </w:r>
    </w:p>
    <w:p w14:paraId="3970A58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最高限价（元）：1061800 </w:t>
      </w:r>
    </w:p>
    <w:p w14:paraId="2049B18D">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hAnsi="宋体" w:cs="宋体" w:eastAsiaTheme="minorEastAsia"/>
          <w:bCs/>
          <w:sz w:val="24"/>
          <w:lang w:eastAsia="zh-CN"/>
        </w:rPr>
        <w:t>温州市公安局龙湾区分局基础设施及软件信息资源维护-标项1信息化维保项目</w:t>
      </w:r>
      <w:r>
        <w:rPr>
          <w:rFonts w:hint="eastAsia" w:hAnsi="宋体" w:cs="宋体"/>
          <w:bCs/>
          <w:sz w:val="24"/>
        </w:rPr>
        <w:t>主要内容：</w:t>
      </w:r>
      <w:r>
        <w:rPr>
          <w:rFonts w:hint="eastAsia" w:cs="仿宋_GB2312" w:asciiTheme="minorEastAsia" w:hAnsiTheme="minorEastAsia" w:eastAsiaTheme="minorEastAsia"/>
          <w:b/>
          <w:bCs/>
          <w:w w:val="95"/>
          <w:sz w:val="22"/>
          <w:szCs w:val="22"/>
          <w:lang w:val="zh-CN" w:eastAsia="zh-CN"/>
        </w:rPr>
        <w:t>温州市公安局龙湾区分局基础设施及软件信息资源维护-标项1信息化维保项目</w:t>
      </w:r>
      <w:r>
        <w:rPr>
          <w:rFonts w:hint="eastAsia" w:hAnsi="宋体" w:cs="宋体"/>
          <w:bCs/>
          <w:sz w:val="24"/>
        </w:rPr>
        <w:t>。</w:t>
      </w:r>
      <w:r>
        <w:rPr>
          <w:rFonts w:hint="eastAsia" w:cs="仿宋_GB2312" w:asciiTheme="minorEastAsia" w:hAnsiTheme="minorEastAsia" w:eastAsiaTheme="minorEastAsia"/>
          <w:b/>
          <w:sz w:val="24"/>
        </w:rPr>
        <w:t>详见磋商文件。</w:t>
      </w:r>
    </w:p>
    <w:p w14:paraId="28E9872E">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cs="仿宋_GB2312" w:asciiTheme="minorEastAsia" w:hAnsiTheme="minorEastAsia" w:eastAsiaTheme="minorEastAsia"/>
          <w:b/>
          <w:sz w:val="24"/>
        </w:rPr>
        <w:t>详见磋商文件。</w:t>
      </w:r>
    </w:p>
    <w:p w14:paraId="56FDE5B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47455682"/>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682A2EDE">
      <w:pPr>
        <w:spacing w:line="360" w:lineRule="auto"/>
        <w:ind w:firstLine="480" w:firstLineChars="200"/>
        <w:rPr>
          <w:rFonts w:cs="宋体" w:asciiTheme="minorEastAsia" w:hAnsiTheme="minorEastAsia" w:eastAsiaTheme="minorEastAsia"/>
          <w:sz w:val="24"/>
        </w:rPr>
      </w:pPr>
      <w:bookmarkStart w:id="15" w:name="_Toc35393799"/>
      <w:bookmarkStart w:id="16" w:name="_Toc35393630"/>
      <w:bookmarkStart w:id="17" w:name="_Toc28359013"/>
      <w:bookmarkStart w:id="18" w:name="_Toc28359090"/>
      <w:r>
        <w:rPr>
          <w:rFonts w:hint="eastAsia" w:cs="宋体" w:asciiTheme="minorEastAsia" w:hAnsiTheme="minorEastAsia" w:eastAsiaTheme="minorEastAsia"/>
          <w:sz w:val="24"/>
        </w:rPr>
        <w:t>二、申请人的资格要求：</w:t>
      </w:r>
      <w:bookmarkEnd w:id="15"/>
      <w:bookmarkEnd w:id="16"/>
      <w:bookmarkEnd w:id="17"/>
      <w:bookmarkEnd w:id="18"/>
    </w:p>
    <w:p w14:paraId="0D94D055">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396C30">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791A81AA">
      <w:pPr>
        <w:spacing w:line="360" w:lineRule="auto"/>
        <w:ind w:firstLine="480" w:firstLineChars="200"/>
        <w:rPr>
          <w:rFonts w:hint="eastAsia"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2064B837">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color w:val="auto"/>
            <w:kern w:val="0"/>
            <w:sz w:val="24"/>
          </w:rPr>
          <w:id w:val="14745514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w:t>
      </w:r>
      <w:r>
        <w:rPr>
          <w:rFonts w:hint="eastAsia" w:ascii="宋体" w:hAnsi="宋体" w:cs="宋体"/>
          <w:snapToGrid w:val="0"/>
          <w:kern w:val="28"/>
          <w:sz w:val="24"/>
          <w:szCs w:val="20"/>
        </w:rPr>
        <w:t>大中型企业与小微企业组成联合体参与响应）</w:t>
      </w:r>
      <w:r>
        <w:rPr>
          <w:rFonts w:hint="eastAsia" w:cs="宋体" w:asciiTheme="minorEastAsia" w:hAnsiTheme="minorEastAsia" w:eastAsiaTheme="minorEastAsia"/>
          <w:sz w:val="24"/>
        </w:rPr>
        <w:t>；</w:t>
      </w:r>
    </w:p>
    <w:p w14:paraId="15C011EA">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83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41F6609B">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034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14:paraId="505CD0CE">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77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4876E6AA">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800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5EA0FC14">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76243539">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3AA8D37D">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EEDF7F">
      <w:pPr>
        <w:spacing w:line="360" w:lineRule="auto"/>
        <w:ind w:firstLine="480" w:firstLineChars="200"/>
        <w:rPr>
          <w:rFonts w:cs="宋体" w:asciiTheme="minorEastAsia" w:hAnsiTheme="minorEastAsia" w:eastAsiaTheme="minorEastAsia"/>
          <w:sz w:val="24"/>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sz w:val="24"/>
        </w:rPr>
        <w:t>三、获取（下载）采购文件</w:t>
      </w:r>
      <w:bookmarkEnd w:id="19"/>
      <w:bookmarkEnd w:id="20"/>
      <w:bookmarkEnd w:id="21"/>
      <w:bookmarkEnd w:id="22"/>
    </w:p>
    <w:p w14:paraId="1358834C">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asciiTheme="minorEastAsia" w:hAnsiTheme="minorEastAsia" w:eastAsiaTheme="minorEastAsia"/>
          <w:sz w:val="24"/>
          <w:u w:val="single"/>
          <w:lang w:eastAsia="zh-CN"/>
        </w:rPr>
        <w:t xml:space="preserve">2024年11 月19日 </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45EA7561">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5E4792C7">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44EED7C9">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0C1E8875">
      <w:pPr>
        <w:pStyle w:val="3"/>
        <w:numPr>
          <w:ilvl w:val="0"/>
          <w:numId w:val="0"/>
        </w:numPr>
        <w:ind w:left="432" w:hanging="432"/>
        <w:rPr>
          <w:rFonts w:cs="宋体" w:asciiTheme="minorEastAsia" w:hAnsiTheme="minorEastAsia" w:eastAsiaTheme="minorEastAsia"/>
          <w:sz w:val="24"/>
          <w:szCs w:val="24"/>
        </w:rPr>
      </w:pPr>
      <w:bookmarkStart w:id="23" w:name="_Toc28359092"/>
      <w:bookmarkStart w:id="24" w:name="_Toc28359015"/>
      <w:bookmarkStart w:id="25" w:name="_Toc35393632"/>
      <w:bookmarkStart w:id="26" w:name="_Toc35393801"/>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074FE9A9">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2024年11 月19日  09点 30分00秒</w:t>
      </w:r>
      <w:r>
        <w:rPr>
          <w:rFonts w:hint="eastAsia" w:asciiTheme="minorEastAsia" w:hAnsiTheme="minorEastAsia" w:eastAsiaTheme="minorEastAsia"/>
          <w:bCs/>
          <w:sz w:val="24"/>
        </w:rPr>
        <w:t>（北京时间）</w:t>
      </w:r>
    </w:p>
    <w:p w14:paraId="40C26744">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60A5F3C4">
      <w:pPr>
        <w:pStyle w:val="3"/>
        <w:numPr>
          <w:ilvl w:val="0"/>
          <w:numId w:val="0"/>
        </w:numPr>
        <w:ind w:left="432" w:hanging="432"/>
        <w:rPr>
          <w:rFonts w:cs="宋体" w:asciiTheme="minorEastAsia" w:hAnsiTheme="minorEastAsia" w:eastAsiaTheme="minorEastAsia"/>
          <w:sz w:val="24"/>
          <w:szCs w:val="24"/>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sz w:val="24"/>
          <w:szCs w:val="24"/>
        </w:rPr>
        <w:t>五、响应文件开启</w:t>
      </w:r>
      <w:bookmarkEnd w:id="27"/>
      <w:bookmarkEnd w:id="28"/>
      <w:bookmarkEnd w:id="29"/>
      <w:bookmarkEnd w:id="30"/>
    </w:p>
    <w:p w14:paraId="0D96ADB5">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2024年11 月19日  09点 30分00秒</w:t>
      </w:r>
      <w:r>
        <w:rPr>
          <w:rFonts w:hint="eastAsia" w:asciiTheme="minorEastAsia" w:hAnsiTheme="minorEastAsia" w:eastAsiaTheme="minorEastAsia"/>
          <w:bCs/>
          <w:sz w:val="24"/>
        </w:rPr>
        <w:t>（北京时间）</w:t>
      </w:r>
    </w:p>
    <w:p w14:paraId="2C46B76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442E8FA5">
      <w:pPr>
        <w:pStyle w:val="3"/>
        <w:numPr>
          <w:ilvl w:val="0"/>
          <w:numId w:val="0"/>
        </w:numPr>
        <w:ind w:left="432" w:hanging="432"/>
        <w:rPr>
          <w:rFonts w:cs="宋体" w:asciiTheme="minorEastAsia" w:hAnsiTheme="minorEastAsia" w:eastAsiaTheme="minorEastAsia"/>
          <w:sz w:val="24"/>
          <w:szCs w:val="24"/>
        </w:rPr>
      </w:pPr>
      <w:bookmarkStart w:id="31" w:name="_Toc35393634"/>
      <w:bookmarkStart w:id="32" w:name="_Toc28359017"/>
      <w:bookmarkStart w:id="33" w:name="_Toc28359094"/>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14:paraId="5927EB0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F8230BA">
      <w:pPr>
        <w:pStyle w:val="3"/>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3C29070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r>
        <w:rPr>
          <w:rFonts w:hint="eastAsia" w:cs="宋体" w:asciiTheme="minorEastAsia" w:hAnsiTheme="minorEastAsia" w:eastAsiaTheme="minorEastAsia"/>
          <w:sz w:val="24"/>
        </w:rPr>
        <w:t>。</w:t>
      </w:r>
    </w:p>
    <w:p w14:paraId="1EF71973">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D224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提出质疑。质疑供应商对采购人、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未在规定的时间内作出答复的，可以在答复期满后十五个工作日内向同级政府采购监督管理部门投诉。质疑函范本、投诉书范本请到浙江政府采购网下载专区下载。</w:t>
      </w:r>
    </w:p>
    <w:p w14:paraId="537A63AB">
      <w:pPr>
        <w:spacing w:line="360" w:lineRule="auto"/>
        <w:ind w:firstLine="482" w:firstLineChars="200"/>
        <w:rPr>
          <w:rFonts w:hint="eastAsia" w:asciiTheme="minorEastAsia" w:hAnsiTheme="minorEastAsia" w:eastAsiaTheme="minorEastAsia"/>
          <w:sz w:val="24"/>
          <w:lang w:val="en-US" w:eastAsia="zh-CN"/>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（磋商文件公告期限与磋商公告的公告期限一致。</w:t>
      </w:r>
      <w:r>
        <w:rPr>
          <w:rFonts w:hint="eastAsia" w:cs="宋体" w:asciiTheme="minorEastAsia" w:hAnsiTheme="minorEastAsia" w:eastAsiaTheme="minorEastAsia"/>
          <w:sz w:val="24"/>
          <w:lang w:val="en-US" w:eastAsia="zh-CN"/>
        </w:rPr>
        <w:t>)</w:t>
      </w:r>
    </w:p>
    <w:p w14:paraId="477CD2AC">
      <w:pPr>
        <w:pStyle w:val="3"/>
        <w:numPr>
          <w:ilvl w:val="0"/>
          <w:numId w:val="0"/>
        </w:numPr>
        <w:ind w:left="432" w:hanging="432"/>
        <w:rPr>
          <w:rFonts w:cs="宋体" w:asciiTheme="minorEastAsia" w:hAnsiTheme="minorEastAsia" w:eastAsiaTheme="minorEastAsia"/>
          <w:sz w:val="24"/>
          <w:szCs w:val="24"/>
        </w:rPr>
      </w:pPr>
      <w:bookmarkStart w:id="37" w:name="_Toc28359095"/>
      <w:bookmarkStart w:id="38" w:name="_Toc35393636"/>
      <w:bookmarkStart w:id="39" w:name="_Toc28359018"/>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57BC526B">
      <w:pPr>
        <w:pStyle w:val="3"/>
        <w:numPr>
          <w:ilvl w:val="0"/>
          <w:numId w:val="0"/>
        </w:numPr>
        <w:ind w:left="432" w:hanging="432"/>
        <w:rPr>
          <w:rFonts w:cs="宋体" w:asciiTheme="minorEastAsia" w:hAnsiTheme="minorEastAsia" w:eastAsiaTheme="minorEastAsia"/>
          <w:sz w:val="24"/>
          <w:szCs w:val="24"/>
        </w:rPr>
      </w:pPr>
      <w:bookmarkStart w:id="41" w:name="_Toc35393806"/>
      <w:bookmarkStart w:id="42" w:name="_Toc28359019"/>
      <w:bookmarkStart w:id="43" w:name="_Toc35393637"/>
      <w:bookmarkStart w:id="44" w:name="_Toc2835909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6194403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温州市公安局龙湾区分局</w:t>
      </w:r>
    </w:p>
    <w:p w14:paraId="112123E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温州市龙湾区永宁西路518号</w:t>
      </w:r>
      <w:r>
        <w:rPr>
          <w:rFonts w:hint="eastAsia" w:ascii="宋体" w:hAnsi="宋体" w:cs="宋体"/>
          <w:color w:val="auto"/>
          <w:sz w:val="24"/>
          <w:highlight w:val="none"/>
          <w:lang w:val="en-US" w:eastAsia="zh-CN"/>
        </w:rPr>
        <w:t xml:space="preserve"> </w:t>
      </w:r>
    </w:p>
    <w:p w14:paraId="045FE47A">
      <w:pPr>
        <w:spacing w:line="360" w:lineRule="auto"/>
        <w:ind w:firstLine="480" w:firstLineChars="200"/>
        <w:rPr>
          <w:rFonts w:hint="eastAsia" w:ascii="宋体" w:hAnsi="宋体" w:eastAsia="宋体" w:cs="宋体"/>
          <w:color w:val="auto"/>
          <w:sz w:val="24"/>
          <w:highlight w:val="none"/>
        </w:rPr>
      </w:pPr>
      <w:bookmarkStart w:id="45" w:name="_Toc28359020"/>
      <w:bookmarkStart w:id="46" w:name="_Toc35393638"/>
      <w:bookmarkStart w:id="47" w:name="_Toc28359097"/>
      <w:bookmarkStart w:id="48" w:name="_Toc35393807"/>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白先生 </w:t>
      </w:r>
      <w:r>
        <w:rPr>
          <w:rFonts w:hint="eastAsia" w:ascii="宋体" w:hAnsi="宋体" w:eastAsia="宋体" w:cs="宋体"/>
          <w:color w:val="auto"/>
          <w:sz w:val="24"/>
          <w:highlight w:val="none"/>
        </w:rPr>
        <w:t>　　　</w:t>
      </w:r>
    </w:p>
    <w:p w14:paraId="49EB83F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项目联系方式（询问）：0577-85880005</w:t>
      </w:r>
      <w:r>
        <w:rPr>
          <w:rFonts w:hint="eastAsia" w:ascii="宋体" w:hAnsi="宋体" w:cs="宋体"/>
          <w:color w:val="auto"/>
          <w:sz w:val="24"/>
          <w:highlight w:val="none"/>
          <w:lang w:val="en-US" w:eastAsia="zh-CN"/>
        </w:rPr>
        <w:t xml:space="preserve"> </w:t>
      </w:r>
    </w:p>
    <w:p w14:paraId="501C35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白先生 </w:t>
      </w:r>
      <w:r>
        <w:rPr>
          <w:rFonts w:hint="eastAsia" w:ascii="宋体" w:hAnsi="宋体" w:eastAsia="宋体" w:cs="宋体"/>
          <w:color w:val="auto"/>
          <w:sz w:val="24"/>
          <w:highlight w:val="none"/>
        </w:rPr>
        <w:t>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1658248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质疑联系方式：0577-85880005</w:t>
      </w:r>
      <w:r>
        <w:rPr>
          <w:rFonts w:hint="eastAsia" w:ascii="宋体" w:hAnsi="宋体" w:cs="宋体"/>
          <w:color w:val="auto"/>
          <w:sz w:val="24"/>
          <w:highlight w:val="none"/>
          <w:lang w:val="en-US" w:eastAsia="zh-CN"/>
        </w:rPr>
        <w:t xml:space="preserve"> </w:t>
      </w:r>
    </w:p>
    <w:p w14:paraId="5C291F90">
      <w:pPr>
        <w:pStyle w:val="3"/>
        <w:numPr>
          <w:ilvl w:val="0"/>
          <w:numId w:val="0"/>
        </w:numPr>
        <w:ind w:left="432" w:hanging="432"/>
        <w:rPr>
          <w:rFonts w:cs="宋体" w:asciiTheme="minorEastAsia" w:hAnsiTheme="minorEastAsia" w:eastAsiaTheme="minorEastAsia"/>
          <w:sz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CN"/>
        </w:rPr>
        <w:t>代理机构</w:t>
      </w:r>
      <w:r>
        <w:rPr>
          <w:rFonts w:hint="eastAsia" w:cs="宋体" w:asciiTheme="minorEastAsia" w:hAnsiTheme="minorEastAsia" w:eastAsiaTheme="minorEastAsia"/>
          <w:sz w:val="24"/>
          <w:szCs w:val="24"/>
        </w:rPr>
        <w:t>信息</w:t>
      </w:r>
      <w:bookmarkEnd w:id="45"/>
      <w:bookmarkEnd w:id="46"/>
      <w:bookmarkEnd w:id="47"/>
      <w:bookmarkEnd w:id="48"/>
      <w:r>
        <w:rPr>
          <w:rFonts w:hint="eastAsia" w:cs="宋体" w:asciiTheme="minorEastAsia" w:hAnsiTheme="minorEastAsia" w:eastAsiaTheme="minorEastAsia"/>
          <w:sz w:val="24"/>
          <w:szCs w:val="24"/>
        </w:rPr>
        <w:t>：</w:t>
      </w:r>
    </w:p>
    <w:p w14:paraId="250DF4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宋体" w:hAnsi="宋体" w:cs="宋体" w:eastAsiaTheme="minorEastAsia"/>
          <w:color w:val="auto"/>
          <w:sz w:val="24"/>
          <w:highlight w:val="none"/>
          <w:lang w:eastAsia="zh-CN"/>
        </w:rPr>
        <w:t>温州国利项目管理咨询有限公司</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p>
    <w:p w14:paraId="23C83545">
      <w:pPr>
        <w:spacing w:line="360" w:lineRule="auto"/>
        <w:rPr>
          <w:rFonts w:hint="eastAsia" w:ascii="宋体" w:hAnsi="宋体" w:eastAsia="宋体" w:cs="宋体"/>
          <w:sz w:val="24"/>
        </w:rPr>
      </w:pPr>
      <w:r>
        <w:rPr>
          <w:rFonts w:hint="eastAsia" w:asciiTheme="minorEastAsia" w:hAnsiTheme="minorEastAsia" w:eastAsiaTheme="minorEastAsia"/>
          <w:sz w:val="24"/>
        </w:rPr>
        <w:t xml:space="preserve">   </w:t>
      </w:r>
      <w:r>
        <w:rPr>
          <w:rFonts w:hint="eastAsia" w:ascii="宋体" w:hAnsi="宋体" w:eastAsia="宋体" w:cs="宋体"/>
          <w:sz w:val="24"/>
        </w:rPr>
        <w:t xml:space="preserve"> 地    址：</w:t>
      </w:r>
      <w:r>
        <w:rPr>
          <w:rFonts w:hint="eastAsia" w:ascii="宋体" w:hAnsi="宋体" w:cs="宋体"/>
          <w:sz w:val="24"/>
          <w:lang w:eastAsia="zh-CN"/>
        </w:rPr>
        <w:t>温州市龙湾区南洋大道2999号</w:t>
      </w:r>
      <w:r>
        <w:rPr>
          <w:rFonts w:hint="eastAsia" w:ascii="宋体" w:hAnsi="宋体" w:eastAsia="宋体" w:cs="宋体"/>
          <w:sz w:val="24"/>
        </w:rPr>
        <w:t xml:space="preserve">         </w:t>
      </w:r>
    </w:p>
    <w:p w14:paraId="118C45FA">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cs="宋体"/>
          <w:sz w:val="24"/>
          <w:lang w:val="en-US" w:eastAsia="zh-CN"/>
        </w:rPr>
        <w:t>马</w:t>
      </w:r>
      <w:r>
        <w:rPr>
          <w:rFonts w:hint="eastAsia" w:ascii="宋体" w:hAnsi="宋体" w:eastAsia="宋体" w:cs="宋体"/>
          <w:sz w:val="24"/>
          <w:lang w:val="en-US" w:eastAsia="zh-CN"/>
        </w:rPr>
        <w:t>女士</w:t>
      </w:r>
    </w:p>
    <w:p w14:paraId="6FDC774D">
      <w:pPr>
        <w:spacing w:line="360" w:lineRule="auto"/>
        <w:rPr>
          <w:rFonts w:hint="default" w:eastAsia="宋体" w:asciiTheme="minorEastAsia" w:hAnsiTheme="minorEastAsia"/>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15825621907</w:t>
      </w:r>
    </w:p>
    <w:p w14:paraId="403CC644">
      <w:pPr>
        <w:spacing w:line="360" w:lineRule="auto"/>
        <w:rPr>
          <w:rFonts w:ascii="宋体" w:hAnsi="宋体" w:cs="宋体"/>
          <w:sz w:val="24"/>
        </w:rPr>
      </w:pPr>
      <w:r>
        <w:rPr>
          <w:rFonts w:hint="eastAsia" w:asciiTheme="minorEastAsia" w:hAnsiTheme="minorEastAsia" w:eastAsiaTheme="minorEastAsia"/>
          <w:sz w:val="24"/>
        </w:rPr>
        <w:t xml:space="preserve">    质疑联系人： </w:t>
      </w:r>
      <w:r>
        <w:rPr>
          <w:rFonts w:hint="eastAsia" w:ascii="宋体" w:hAnsi="宋体" w:cs="宋体"/>
          <w:color w:val="auto"/>
          <w:sz w:val="24"/>
          <w:highlight w:val="none"/>
          <w:lang w:val="en-US" w:eastAsia="zh-CN"/>
        </w:rPr>
        <w:t>刘女士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798F6FA5">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 xml:space="preserve"> 13588912297</w:t>
      </w:r>
    </w:p>
    <w:p w14:paraId="4E8F9C28">
      <w:pPr>
        <w:spacing w:line="360" w:lineRule="auto"/>
        <w:rPr>
          <w:rFonts w:asciiTheme="minorEastAsia" w:hAnsiTheme="minorEastAsia" w:eastAsiaTheme="minorEastAsia"/>
          <w:b/>
          <w:sz w:val="24"/>
        </w:rPr>
      </w:pPr>
      <w:bookmarkStart w:id="49" w:name="_Toc28359021"/>
      <w:bookmarkStart w:id="50" w:name="_Toc35393808"/>
      <w:bookmarkStart w:id="51" w:name="_Toc35393639"/>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49C668A4">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称：温州</w:t>
      </w:r>
      <w:r>
        <w:rPr>
          <w:rFonts w:hint="eastAsia" w:ascii="宋体" w:hAnsi="宋体" w:cs="宋体"/>
          <w:sz w:val="24"/>
          <w:lang w:val="en-US" w:eastAsia="zh-CN"/>
        </w:rPr>
        <w:t>市龙湾区</w:t>
      </w:r>
      <w:r>
        <w:rPr>
          <w:rFonts w:hint="eastAsia" w:ascii="宋体" w:hAnsi="宋体" w:eastAsia="宋体" w:cs="宋体"/>
          <w:sz w:val="24"/>
        </w:rPr>
        <w:t>财政局</w:t>
      </w:r>
    </w:p>
    <w:p w14:paraId="1866F94F">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址：温州市龙湾区永宁西路565号温州银行大楼1</w:t>
      </w:r>
      <w:r>
        <w:rPr>
          <w:rFonts w:hint="eastAsia" w:ascii="宋体" w:hAnsi="宋体" w:eastAsia="宋体" w:cs="宋体"/>
          <w:sz w:val="24"/>
          <w:lang w:val="en-US" w:eastAsia="zh-CN"/>
        </w:rPr>
        <w:t>5</w:t>
      </w:r>
      <w:r>
        <w:rPr>
          <w:rFonts w:hint="eastAsia" w:ascii="宋体" w:hAnsi="宋体" w:eastAsia="宋体" w:cs="宋体"/>
          <w:sz w:val="24"/>
        </w:rPr>
        <w:t>楼 </w:t>
      </w:r>
    </w:p>
    <w:p w14:paraId="477F525F">
      <w:pPr>
        <w:spacing w:line="360" w:lineRule="auto"/>
        <w:rPr>
          <w:rFonts w:hint="eastAsia" w:ascii="宋体" w:hAnsi="宋体" w:eastAsia="宋体" w:cs="宋体"/>
          <w:sz w:val="24"/>
        </w:rPr>
      </w:pPr>
      <w:r>
        <w:rPr>
          <w:rFonts w:hint="eastAsia" w:ascii="宋体" w:hAnsi="宋体" w:eastAsia="宋体" w:cs="宋体"/>
          <w:sz w:val="24"/>
        </w:rPr>
        <w:t xml:space="preserve">    联系人 ：陈先生</w:t>
      </w:r>
    </w:p>
    <w:p w14:paraId="6CFF343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监督投诉电话：0577-85600839</w:t>
      </w:r>
    </w:p>
    <w:p w14:paraId="5A2AB2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7D6B5D8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EB04B64">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186F898">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79D27789">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17752EAC">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4B146B87">
      <w:pPr>
        <w:pStyle w:val="395"/>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1567C169">
      <w:pPr>
        <w:pStyle w:val="395"/>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262E0E78">
      <w:pPr>
        <w:pStyle w:val="395"/>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1BDAFC7">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517D4629">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1BE2D25F">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22ED83B7">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42A27F25">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19D53903">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692AE4B9">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0E2354B5">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2CD7DC6A">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693F6B17">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宣布有关纪律以及磋商、评审工作程序。</w:t>
      </w:r>
    </w:p>
    <w:p w14:paraId="3E543D81">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说明情况。</w:t>
      </w:r>
    </w:p>
    <w:p w14:paraId="6234A4CF">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E59A357">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FC8A20A">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346E1924">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D17706F">
      <w:pPr>
        <w:pStyle w:val="395"/>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评审小组</w:t>
      </w:r>
      <w:r>
        <w:rPr>
          <w:rFonts w:hint="eastAsia" w:asciiTheme="minorEastAsia" w:hAnsiTheme="minorEastAsia" w:eastAsiaTheme="minorEastAsia"/>
          <w:szCs w:val="24"/>
        </w:rPr>
        <w:t>利用政采云平台发</w:t>
      </w:r>
      <w:r>
        <w:rPr>
          <w:rFonts w:hint="eastAsia" w:asciiTheme="minorEastAsia" w:hAnsiTheme="minorEastAsia" w:eastAsiaTheme="minorEastAsia"/>
          <w:szCs w:val="24"/>
          <w:lang w:eastAsia="zh-CN"/>
        </w:rPr>
        <w:t>送</w:t>
      </w:r>
      <w:r>
        <w:rPr>
          <w:rFonts w:hint="eastAsia" w:asciiTheme="minorEastAsia" w:hAnsiTheme="minorEastAsia" w:eastAsiaTheme="minorEastAsia"/>
          <w:szCs w:val="24"/>
        </w:rPr>
        <w:t>磋商</w:t>
      </w:r>
      <w:r>
        <w:rPr>
          <w:rFonts w:hint="eastAsia" w:asciiTheme="minorEastAsia" w:hAnsiTheme="minorEastAsia" w:eastAsiaTheme="minorEastAsia"/>
          <w:szCs w:val="24"/>
          <w:lang w:eastAsia="zh-CN"/>
        </w:rPr>
        <w:t>问题函</w:t>
      </w:r>
      <w:r>
        <w:rPr>
          <w:rFonts w:hint="eastAsia" w:asciiTheme="minorEastAsia" w:hAnsiTheme="minorEastAsia" w:eastAsiaTheme="minorEastAsia"/>
          <w:szCs w:val="24"/>
        </w:rPr>
        <w:t>，供应商通过政采云</w:t>
      </w:r>
      <w:r>
        <w:rPr>
          <w:rFonts w:hint="eastAsia" w:asciiTheme="minorEastAsia" w:hAnsiTheme="minorEastAsia" w:eastAsiaTheme="minorEastAsia"/>
          <w:szCs w:val="24"/>
          <w:lang w:eastAsia="zh-CN"/>
        </w:rPr>
        <w:t>回复问题，完成磋商</w:t>
      </w:r>
      <w:r>
        <w:rPr>
          <w:rFonts w:hint="eastAsia" w:asciiTheme="minorEastAsia" w:hAnsiTheme="minorEastAsia" w:eastAsiaTheme="minorEastAsia"/>
          <w:szCs w:val="24"/>
        </w:rPr>
        <w:t>。</w:t>
      </w:r>
    </w:p>
    <w:p w14:paraId="2412682C">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43D6D662">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3D598C2">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2A646850">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6623660">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4438E0A">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5EDD788F">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唱价。</w:t>
      </w:r>
    </w:p>
    <w:p w14:paraId="0DAF1E94">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666A5D5">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3A5816D0">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3C4B31C1">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w:t>
      </w:r>
      <w:r>
        <w:rPr>
          <w:rFonts w:hint="eastAsia" w:ascii="宋体" w:hAnsi="宋体" w:cs="宋体"/>
          <w:szCs w:val="24"/>
        </w:rPr>
        <w:t>日内</w:t>
      </w:r>
      <w:r>
        <w:rPr>
          <w:rFonts w:hint="eastAsia" w:ascii="宋体" w:hAnsi="宋体" w:cs="宋体"/>
          <w:szCs w:val="24"/>
          <w:lang w:eastAsia="zh-CN"/>
        </w:rPr>
        <w:t>核查中标供应商的中小企业声明函、相关证书、检测报告、业绩等真实性，并</w:t>
      </w:r>
      <w:r>
        <w:rPr>
          <w:rFonts w:hint="eastAsia" w:ascii="宋体" w:hAnsi="宋体" w:cs="宋体"/>
          <w:szCs w:val="24"/>
        </w:rPr>
        <w:t>从评审报告提出的成交候选供应商中，按照排序由高到低的原则确</w:t>
      </w:r>
      <w:r>
        <w:rPr>
          <w:rFonts w:hint="eastAsia" w:asciiTheme="minorEastAsia" w:hAnsiTheme="minorEastAsia" w:eastAsiaTheme="minorEastAsia"/>
          <w:szCs w:val="24"/>
        </w:rPr>
        <w:t>定成交供应商，采购人也可以书面授权磋商小组直接确定成交供应商。</w:t>
      </w:r>
    </w:p>
    <w:p w14:paraId="3326DB1A">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13A3BA1">
      <w:pPr>
        <w:pStyle w:val="395"/>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4A04AA3">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110DBF26">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r>
        <w:rPr>
          <w:rFonts w:hint="eastAsia" w:asciiTheme="minorEastAsia" w:hAnsiTheme="minorEastAsia" w:eastAsiaTheme="minorEastAsia"/>
          <w:sz w:val="24"/>
          <w:lang w:eastAsia="zh-CN"/>
        </w:rPr>
        <w:t>（本项目供应商商免缴履约保证金）</w:t>
      </w:r>
      <w:r>
        <w:rPr>
          <w:rFonts w:hint="eastAsia" w:asciiTheme="minorEastAsia" w:hAnsiTheme="minorEastAsia" w:eastAsiaTheme="minorEastAsia"/>
          <w:sz w:val="24"/>
        </w:rPr>
        <w:t>。</w:t>
      </w:r>
    </w:p>
    <w:p w14:paraId="2E9D9C38">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2BC50EF6">
      <w:pPr>
        <w:pStyle w:val="395"/>
        <w:spacing w:before="0"/>
        <w:ind w:firstLine="480"/>
        <w:rPr>
          <w:rFonts w:hint="eastAsia" w:asciiTheme="minorEastAsia" w:hAnsiTheme="minorEastAsia" w:eastAsiaTheme="minorEastAsia"/>
          <w:szCs w:val="24"/>
          <w:lang w:eastAsia="zh-CN"/>
        </w:rPr>
      </w:pPr>
      <w:r>
        <w:rPr>
          <w:rFonts w:hint="eastAsia" w:asciiTheme="minorEastAsia" w:hAnsiTheme="minorEastAsia" w:eastAsiaTheme="minorEastAsia"/>
          <w:szCs w:val="24"/>
        </w:rPr>
        <w:t>5.4采购人组织验收。</w:t>
      </w:r>
      <w:r>
        <w:rPr>
          <w:rFonts w:hint="eastAsia" w:asciiTheme="minorEastAsia" w:hAnsiTheme="minorEastAsia" w:eastAsiaTheme="minorEastAsia"/>
          <w:szCs w:val="24"/>
          <w:lang w:eastAsia="zh-CN"/>
        </w:rPr>
        <w:t>按照《温州市政府采购履约验收办法》(温财采【2020】6号）文件精神组织验收。</w:t>
      </w:r>
    </w:p>
    <w:p w14:paraId="714A1FD2">
      <w:pPr>
        <w:pStyle w:val="395"/>
        <w:spacing w:before="0"/>
        <w:ind w:firstLine="48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5.5采购人完成线下履约验收后，应在2个工作日内，在政采云上发布履约验收结果。</w:t>
      </w:r>
    </w:p>
    <w:p w14:paraId="6CEA0E8D">
      <w:pPr>
        <w:widowControl/>
        <w:adjustRightInd/>
        <w:jc w:val="left"/>
        <w:rPr>
          <w:rFonts w:asciiTheme="minorEastAsia" w:hAnsiTheme="minorEastAsia" w:eastAsiaTheme="minorEastAsia"/>
          <w:b/>
          <w:color w:val="1D41D5"/>
          <w:sz w:val="24"/>
          <w:szCs w:val="20"/>
        </w:rPr>
      </w:pPr>
      <w:r>
        <w:rPr>
          <w:rFonts w:hint="eastAsia" w:asciiTheme="minorEastAsia" w:hAnsiTheme="minorEastAsia" w:eastAsiaTheme="minorEastAsia"/>
          <w:b/>
        </w:rPr>
        <w:br w:type="page"/>
      </w:r>
    </w:p>
    <w:p w14:paraId="0192BAC7">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331533DA">
      <w:pPr>
        <w:pStyle w:val="395"/>
        <w:spacing w:before="0"/>
        <w:ind w:firstLine="0" w:firstLineChars="0"/>
        <w:rPr>
          <w:rFonts w:asciiTheme="minorEastAsia" w:hAnsiTheme="minorEastAsia" w:eastAsiaTheme="minorEastAsia"/>
          <w:b/>
        </w:rPr>
      </w:pPr>
    </w:p>
    <w:p w14:paraId="658DB197">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2BDF5304">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B1857">
                            <w:pPr>
                              <w:rPr>
                                <w:rFonts w:asciiTheme="minorEastAsia" w:hAnsiTheme="minorEastAsia" w:eastAsiaTheme="minorEastAsia"/>
                              </w:rPr>
                            </w:pPr>
                            <w:r>
                              <w:rPr>
                                <w:rFonts w:hint="eastAsia" w:asciiTheme="minorEastAsia" w:hAnsiTheme="minorEastAsia" w:eastAsiaTheme="minorEastAsia"/>
                              </w:rPr>
                              <w:t>验收</w:t>
                            </w:r>
                          </w:p>
                          <w:p w14:paraId="5CC09529">
                            <w:pPr>
                              <w:rPr>
                                <w:rFonts w:ascii="仿宋_GB2312" w:eastAsia="仿宋_GB2312"/>
                              </w:rPr>
                            </w:pPr>
                            <w:r>
                              <w:rPr>
                                <w:rFonts w:hint="eastAsia" w:ascii="仿宋_GB2312" w:eastAsia="仿宋_GB2312"/>
                              </w:rPr>
                              <w:t>立项</w:t>
                            </w:r>
                          </w:p>
                          <w:p w14:paraId="06018BA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BDB1857">
                      <w:pPr>
                        <w:rPr>
                          <w:rFonts w:asciiTheme="minorEastAsia" w:hAnsiTheme="minorEastAsia" w:eastAsiaTheme="minorEastAsia"/>
                        </w:rPr>
                      </w:pPr>
                      <w:r>
                        <w:rPr>
                          <w:rFonts w:hint="eastAsia" w:asciiTheme="minorEastAsia" w:hAnsiTheme="minorEastAsia" w:eastAsiaTheme="minorEastAsia"/>
                        </w:rPr>
                        <w:t>验收</w:t>
                      </w:r>
                    </w:p>
                    <w:p w14:paraId="5CC09529">
                      <w:pPr>
                        <w:rPr>
                          <w:rFonts w:ascii="仿宋_GB2312" w:eastAsia="仿宋_GB2312"/>
                        </w:rPr>
                      </w:pPr>
                      <w:r>
                        <w:rPr>
                          <w:rFonts w:hint="eastAsia" w:ascii="仿宋_GB2312" w:eastAsia="仿宋_GB2312"/>
                        </w:rPr>
                        <w:t>立项</w:t>
                      </w:r>
                    </w:p>
                    <w:p w14:paraId="06018BA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AF324">
                            <w:pPr>
                              <w:rPr>
                                <w:rFonts w:asciiTheme="minorEastAsia" w:hAnsiTheme="minorEastAsia" w:eastAsiaTheme="minorEastAsia"/>
                              </w:rPr>
                            </w:pPr>
                            <w:r>
                              <w:rPr>
                                <w:rFonts w:hint="eastAsia" w:asciiTheme="minorEastAsia" w:hAnsiTheme="minorEastAsia" w:eastAsiaTheme="minorEastAsia"/>
                              </w:rPr>
                              <w:t>履约</w:t>
                            </w:r>
                          </w:p>
                          <w:p w14:paraId="1CCA8719">
                            <w:pPr>
                              <w:rPr>
                                <w:rFonts w:ascii="仿宋_GB2312" w:eastAsia="仿宋_GB2312"/>
                              </w:rPr>
                            </w:pPr>
                            <w:r>
                              <w:rPr>
                                <w:rFonts w:hint="eastAsia" w:ascii="仿宋_GB2312" w:eastAsia="仿宋_GB2312"/>
                              </w:rPr>
                              <w:t>立项</w:t>
                            </w:r>
                          </w:p>
                          <w:p w14:paraId="00AE14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09AF324">
                      <w:pPr>
                        <w:rPr>
                          <w:rFonts w:asciiTheme="minorEastAsia" w:hAnsiTheme="minorEastAsia" w:eastAsiaTheme="minorEastAsia"/>
                        </w:rPr>
                      </w:pPr>
                      <w:r>
                        <w:rPr>
                          <w:rFonts w:hint="eastAsia" w:asciiTheme="minorEastAsia" w:hAnsiTheme="minorEastAsia" w:eastAsiaTheme="minorEastAsia"/>
                        </w:rPr>
                        <w:t>履约</w:t>
                      </w:r>
                    </w:p>
                    <w:p w14:paraId="1CCA8719">
                      <w:pPr>
                        <w:rPr>
                          <w:rFonts w:ascii="仿宋_GB2312" w:eastAsia="仿宋_GB2312"/>
                        </w:rPr>
                      </w:pPr>
                      <w:r>
                        <w:rPr>
                          <w:rFonts w:hint="eastAsia" w:ascii="仿宋_GB2312" w:eastAsia="仿宋_GB2312"/>
                        </w:rPr>
                        <w:t>立项</w:t>
                      </w:r>
                    </w:p>
                    <w:p w14:paraId="00AE14C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BED3D">
                            <w:pPr>
                              <w:jc w:val="center"/>
                              <w:rPr>
                                <w:rFonts w:asciiTheme="minorEastAsia" w:hAnsiTheme="minorEastAsia" w:eastAsiaTheme="minorEastAsia"/>
                              </w:rPr>
                            </w:pPr>
                            <w:r>
                              <w:rPr>
                                <w:rFonts w:hint="eastAsia" w:asciiTheme="minorEastAsia" w:hAnsiTheme="minorEastAsia" w:eastAsiaTheme="minorEastAsia"/>
                              </w:rPr>
                              <w:t>签订合同</w:t>
                            </w:r>
                          </w:p>
                          <w:p w14:paraId="05A739DA">
                            <w:pPr>
                              <w:rPr>
                                <w:rFonts w:ascii="仿宋_GB2312" w:eastAsia="仿宋_GB2312"/>
                              </w:rPr>
                            </w:pPr>
                            <w:r>
                              <w:rPr>
                                <w:rFonts w:hint="eastAsia" w:ascii="仿宋_GB2312" w:eastAsia="仿宋_GB2312"/>
                              </w:rPr>
                              <w:t>立项</w:t>
                            </w:r>
                          </w:p>
                          <w:p w14:paraId="1B4113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7FBED3D">
                      <w:pPr>
                        <w:jc w:val="center"/>
                        <w:rPr>
                          <w:rFonts w:asciiTheme="minorEastAsia" w:hAnsiTheme="minorEastAsia" w:eastAsiaTheme="minorEastAsia"/>
                        </w:rPr>
                      </w:pPr>
                      <w:r>
                        <w:rPr>
                          <w:rFonts w:hint="eastAsia" w:asciiTheme="minorEastAsia" w:hAnsiTheme="minorEastAsia" w:eastAsiaTheme="minorEastAsia"/>
                        </w:rPr>
                        <w:t>签订合同</w:t>
                      </w:r>
                    </w:p>
                    <w:p w14:paraId="05A739DA">
                      <w:pPr>
                        <w:rPr>
                          <w:rFonts w:ascii="仿宋_GB2312" w:eastAsia="仿宋_GB2312"/>
                        </w:rPr>
                      </w:pPr>
                      <w:r>
                        <w:rPr>
                          <w:rFonts w:hint="eastAsia" w:ascii="仿宋_GB2312" w:eastAsia="仿宋_GB2312"/>
                        </w:rPr>
                        <w:t>立项</w:t>
                      </w:r>
                    </w:p>
                    <w:p w14:paraId="1B41135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53CCF9">
                            <w:pPr>
                              <w:rPr>
                                <w:rFonts w:asciiTheme="minorEastAsia" w:hAnsiTheme="minorEastAsia" w:eastAsiaTheme="minorEastAsia"/>
                              </w:rPr>
                            </w:pPr>
                            <w:r>
                              <w:rPr>
                                <w:rFonts w:hint="eastAsia" w:asciiTheme="minorEastAsia" w:hAnsiTheme="minorEastAsia" w:eastAsiaTheme="minorEastAsia"/>
                              </w:rPr>
                              <w:t>成交公告；成交通知书</w:t>
                            </w:r>
                          </w:p>
                          <w:p w14:paraId="6BC79BDC">
                            <w:pPr>
                              <w:rPr>
                                <w:rFonts w:ascii="仿宋_GB2312" w:eastAsia="仿宋_GB2312"/>
                              </w:rPr>
                            </w:pPr>
                            <w:r>
                              <w:rPr>
                                <w:rFonts w:hint="eastAsia" w:ascii="仿宋_GB2312" w:eastAsia="仿宋_GB2312"/>
                              </w:rPr>
                              <w:t>立项</w:t>
                            </w:r>
                          </w:p>
                          <w:p w14:paraId="63508B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653CCF9">
                      <w:pPr>
                        <w:rPr>
                          <w:rFonts w:asciiTheme="minorEastAsia" w:hAnsiTheme="minorEastAsia" w:eastAsiaTheme="minorEastAsia"/>
                        </w:rPr>
                      </w:pPr>
                      <w:r>
                        <w:rPr>
                          <w:rFonts w:hint="eastAsia" w:asciiTheme="minorEastAsia" w:hAnsiTheme="minorEastAsia" w:eastAsiaTheme="minorEastAsia"/>
                        </w:rPr>
                        <w:t>成交公告；成交通知书</w:t>
                      </w:r>
                    </w:p>
                    <w:p w14:paraId="6BC79BDC">
                      <w:pPr>
                        <w:rPr>
                          <w:rFonts w:ascii="仿宋_GB2312" w:eastAsia="仿宋_GB2312"/>
                        </w:rPr>
                      </w:pPr>
                      <w:r>
                        <w:rPr>
                          <w:rFonts w:hint="eastAsia" w:ascii="仿宋_GB2312" w:eastAsia="仿宋_GB2312"/>
                        </w:rPr>
                        <w:t>立项</w:t>
                      </w:r>
                    </w:p>
                    <w:p w14:paraId="63508B0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B8B9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970150">
                            <w:pPr>
                              <w:rPr>
                                <w:rFonts w:ascii="仿宋_GB2312" w:eastAsia="仿宋_GB2312"/>
                              </w:rPr>
                            </w:pPr>
                            <w:r>
                              <w:rPr>
                                <w:rFonts w:hint="eastAsia" w:ascii="仿宋_GB2312" w:eastAsia="仿宋_GB2312"/>
                              </w:rPr>
                              <w:t>立项</w:t>
                            </w:r>
                          </w:p>
                          <w:p w14:paraId="47356C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01B8B9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970150">
                      <w:pPr>
                        <w:rPr>
                          <w:rFonts w:ascii="仿宋_GB2312" w:eastAsia="仿宋_GB2312"/>
                        </w:rPr>
                      </w:pPr>
                      <w:r>
                        <w:rPr>
                          <w:rFonts w:hint="eastAsia" w:ascii="仿宋_GB2312" w:eastAsia="仿宋_GB2312"/>
                        </w:rPr>
                        <w:t>立项</w:t>
                      </w:r>
                    </w:p>
                    <w:p w14:paraId="47356CB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9E035C">
                            <w:pPr>
                              <w:jc w:val="center"/>
                              <w:rPr>
                                <w:rFonts w:asciiTheme="minorEastAsia" w:hAnsiTheme="minorEastAsia" w:eastAsiaTheme="minorEastAsia"/>
                              </w:rPr>
                            </w:pPr>
                            <w:r>
                              <w:rPr>
                                <w:rFonts w:hint="eastAsia" w:asciiTheme="minorEastAsia" w:hAnsiTheme="minorEastAsia" w:eastAsiaTheme="minorEastAsia"/>
                              </w:rPr>
                              <w:t>评审打分</w:t>
                            </w:r>
                          </w:p>
                          <w:p w14:paraId="480E27D2">
                            <w:pPr>
                              <w:rPr>
                                <w:rFonts w:ascii="仿宋_GB2312" w:eastAsia="仿宋_GB2312"/>
                              </w:rPr>
                            </w:pPr>
                            <w:r>
                              <w:rPr>
                                <w:rFonts w:hint="eastAsia" w:ascii="仿宋_GB2312" w:eastAsia="仿宋_GB2312"/>
                              </w:rPr>
                              <w:t>立项</w:t>
                            </w:r>
                          </w:p>
                          <w:p w14:paraId="162779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D9E035C">
                      <w:pPr>
                        <w:jc w:val="center"/>
                        <w:rPr>
                          <w:rFonts w:asciiTheme="minorEastAsia" w:hAnsiTheme="minorEastAsia" w:eastAsiaTheme="minorEastAsia"/>
                        </w:rPr>
                      </w:pPr>
                      <w:r>
                        <w:rPr>
                          <w:rFonts w:hint="eastAsia" w:asciiTheme="minorEastAsia" w:hAnsiTheme="minorEastAsia" w:eastAsiaTheme="minorEastAsia"/>
                        </w:rPr>
                        <w:t>评审打分</w:t>
                      </w:r>
                    </w:p>
                    <w:p w14:paraId="480E27D2">
                      <w:pPr>
                        <w:rPr>
                          <w:rFonts w:ascii="仿宋_GB2312" w:eastAsia="仿宋_GB2312"/>
                        </w:rPr>
                      </w:pPr>
                      <w:r>
                        <w:rPr>
                          <w:rFonts w:hint="eastAsia" w:ascii="仿宋_GB2312" w:eastAsia="仿宋_GB2312"/>
                        </w:rPr>
                        <w:t>立项</w:t>
                      </w:r>
                    </w:p>
                    <w:p w14:paraId="1627795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5468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68B465F">
                            <w:pPr>
                              <w:rPr>
                                <w:rFonts w:ascii="仿宋_GB2312" w:eastAsia="仿宋_GB2312"/>
                              </w:rPr>
                            </w:pPr>
                            <w:r>
                              <w:rPr>
                                <w:rFonts w:hint="eastAsia" w:ascii="仿宋_GB2312" w:eastAsia="仿宋_GB2312"/>
                              </w:rPr>
                              <w:t>立项</w:t>
                            </w:r>
                          </w:p>
                          <w:p w14:paraId="3F344F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C95468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68B465F">
                      <w:pPr>
                        <w:rPr>
                          <w:rFonts w:ascii="仿宋_GB2312" w:eastAsia="仿宋_GB2312"/>
                        </w:rPr>
                      </w:pPr>
                      <w:r>
                        <w:rPr>
                          <w:rFonts w:hint="eastAsia" w:ascii="仿宋_GB2312" w:eastAsia="仿宋_GB2312"/>
                        </w:rPr>
                        <w:t>立项</w:t>
                      </w:r>
                    </w:p>
                    <w:p w14:paraId="3F344F7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72CDA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72CDA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39F2B">
                            <w:pPr>
                              <w:jc w:val="center"/>
                              <w:rPr>
                                <w:rFonts w:asciiTheme="minorEastAsia" w:hAnsiTheme="minorEastAsia" w:eastAsiaTheme="minorEastAsia"/>
                              </w:rPr>
                            </w:pPr>
                            <w:r>
                              <w:rPr>
                                <w:rFonts w:hint="eastAsia" w:asciiTheme="minorEastAsia" w:hAnsiTheme="minorEastAsia" w:eastAsiaTheme="minorEastAsia"/>
                              </w:rPr>
                              <w:t>资格审查</w:t>
                            </w:r>
                          </w:p>
                          <w:p w14:paraId="364F9D72">
                            <w:pPr>
                              <w:jc w:val="center"/>
                              <w:rPr>
                                <w:rFonts w:ascii="仿宋_GB2312" w:eastAsia="仿宋_GB2312"/>
                              </w:rPr>
                            </w:pPr>
                          </w:p>
                          <w:p w14:paraId="7BE0ADAD">
                            <w:pPr>
                              <w:rPr>
                                <w:rFonts w:ascii="仿宋_GB2312" w:eastAsia="仿宋_GB2312"/>
                              </w:rPr>
                            </w:pPr>
                            <w:r>
                              <w:rPr>
                                <w:rFonts w:hint="eastAsia" w:ascii="仿宋_GB2312" w:eastAsia="仿宋_GB2312"/>
                              </w:rPr>
                              <w:t>立项</w:t>
                            </w:r>
                          </w:p>
                          <w:p w14:paraId="347513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1839F2B">
                      <w:pPr>
                        <w:jc w:val="center"/>
                        <w:rPr>
                          <w:rFonts w:asciiTheme="minorEastAsia" w:hAnsiTheme="minorEastAsia" w:eastAsiaTheme="minorEastAsia"/>
                        </w:rPr>
                      </w:pPr>
                      <w:r>
                        <w:rPr>
                          <w:rFonts w:hint="eastAsia" w:asciiTheme="minorEastAsia" w:hAnsiTheme="minorEastAsia" w:eastAsiaTheme="minorEastAsia"/>
                        </w:rPr>
                        <w:t>资格审查</w:t>
                      </w:r>
                    </w:p>
                    <w:p w14:paraId="364F9D72">
                      <w:pPr>
                        <w:jc w:val="center"/>
                        <w:rPr>
                          <w:rFonts w:ascii="仿宋_GB2312" w:eastAsia="仿宋_GB2312"/>
                        </w:rPr>
                      </w:pPr>
                    </w:p>
                    <w:p w14:paraId="7BE0ADAD">
                      <w:pPr>
                        <w:rPr>
                          <w:rFonts w:ascii="仿宋_GB2312" w:eastAsia="仿宋_GB2312"/>
                        </w:rPr>
                      </w:pPr>
                      <w:r>
                        <w:rPr>
                          <w:rFonts w:hint="eastAsia" w:ascii="仿宋_GB2312" w:eastAsia="仿宋_GB2312"/>
                        </w:rPr>
                        <w:t>立项</w:t>
                      </w:r>
                    </w:p>
                    <w:p w14:paraId="347513D1">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50E5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A650E5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038EA">
                            <w:pPr>
                              <w:jc w:val="center"/>
                              <w:rPr>
                                <w:rFonts w:asciiTheme="minorEastAsia" w:hAnsiTheme="minorEastAsia" w:eastAsiaTheme="minorEastAsia"/>
                              </w:rPr>
                            </w:pPr>
                            <w:r>
                              <w:rPr>
                                <w:rFonts w:hint="eastAsia" w:asciiTheme="minorEastAsia" w:hAnsiTheme="minorEastAsia" w:eastAsiaTheme="minorEastAsia"/>
                              </w:rPr>
                              <w:t>开启响应文件</w:t>
                            </w:r>
                          </w:p>
                          <w:p w14:paraId="2A95C53C">
                            <w:pPr>
                              <w:rPr>
                                <w:rFonts w:ascii="仿宋_GB2312" w:eastAsia="仿宋_GB2312"/>
                              </w:rPr>
                            </w:pPr>
                            <w:r>
                              <w:rPr>
                                <w:rFonts w:hint="eastAsia" w:ascii="仿宋_GB2312" w:eastAsia="仿宋_GB2312"/>
                              </w:rPr>
                              <w:t>立项</w:t>
                            </w:r>
                          </w:p>
                          <w:p w14:paraId="7546D8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BB038EA">
                      <w:pPr>
                        <w:jc w:val="center"/>
                        <w:rPr>
                          <w:rFonts w:asciiTheme="minorEastAsia" w:hAnsiTheme="minorEastAsia" w:eastAsiaTheme="minorEastAsia"/>
                        </w:rPr>
                      </w:pPr>
                      <w:r>
                        <w:rPr>
                          <w:rFonts w:hint="eastAsia" w:asciiTheme="minorEastAsia" w:hAnsiTheme="minorEastAsia" w:eastAsiaTheme="minorEastAsia"/>
                        </w:rPr>
                        <w:t>开启响应文件</w:t>
                      </w:r>
                    </w:p>
                    <w:p w14:paraId="2A95C53C">
                      <w:pPr>
                        <w:rPr>
                          <w:rFonts w:ascii="仿宋_GB2312" w:eastAsia="仿宋_GB2312"/>
                        </w:rPr>
                      </w:pPr>
                      <w:r>
                        <w:rPr>
                          <w:rFonts w:hint="eastAsia" w:ascii="仿宋_GB2312" w:eastAsia="仿宋_GB2312"/>
                        </w:rPr>
                        <w:t>立项</w:t>
                      </w:r>
                    </w:p>
                    <w:p w14:paraId="7546D87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510A9">
                            <w:pPr>
                              <w:jc w:val="center"/>
                              <w:rPr>
                                <w:rFonts w:asciiTheme="minorEastAsia" w:hAnsiTheme="minorEastAsia" w:eastAsiaTheme="minorEastAsia"/>
                              </w:rPr>
                            </w:pPr>
                            <w:r>
                              <w:rPr>
                                <w:rFonts w:hint="eastAsia" w:asciiTheme="minorEastAsia" w:hAnsiTheme="minorEastAsia" w:eastAsiaTheme="minorEastAsia"/>
                              </w:rPr>
                              <w:t>邀请供应商</w:t>
                            </w:r>
                          </w:p>
                          <w:p w14:paraId="24521A30">
                            <w:pPr>
                              <w:rPr>
                                <w:rFonts w:ascii="仿宋_GB2312" w:eastAsia="仿宋_GB2312"/>
                              </w:rPr>
                            </w:pPr>
                            <w:r>
                              <w:rPr>
                                <w:rFonts w:hint="eastAsia" w:ascii="仿宋_GB2312" w:eastAsia="仿宋_GB2312"/>
                              </w:rPr>
                              <w:t>立项</w:t>
                            </w:r>
                          </w:p>
                          <w:p w14:paraId="2EBCD3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9F510A9">
                      <w:pPr>
                        <w:jc w:val="center"/>
                        <w:rPr>
                          <w:rFonts w:asciiTheme="minorEastAsia" w:hAnsiTheme="minorEastAsia" w:eastAsiaTheme="minorEastAsia"/>
                        </w:rPr>
                      </w:pPr>
                      <w:r>
                        <w:rPr>
                          <w:rFonts w:hint="eastAsia" w:asciiTheme="minorEastAsia" w:hAnsiTheme="minorEastAsia" w:eastAsiaTheme="minorEastAsia"/>
                        </w:rPr>
                        <w:t>邀请供应商</w:t>
                      </w:r>
                    </w:p>
                    <w:p w14:paraId="24521A30">
                      <w:pPr>
                        <w:rPr>
                          <w:rFonts w:ascii="仿宋_GB2312" w:eastAsia="仿宋_GB2312"/>
                        </w:rPr>
                      </w:pPr>
                      <w:r>
                        <w:rPr>
                          <w:rFonts w:hint="eastAsia" w:ascii="仿宋_GB2312" w:eastAsia="仿宋_GB2312"/>
                        </w:rPr>
                        <w:t>立项</w:t>
                      </w:r>
                    </w:p>
                    <w:p w14:paraId="2EBCD3B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603A088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17575684">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89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53"/>
      </w:tblGrid>
      <w:tr w14:paraId="7A9B5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151F9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9D0A6F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453" w:type="dxa"/>
            <w:tcBorders>
              <w:top w:val="single" w:color="000000" w:sz="8" w:space="0"/>
              <w:left w:val="single" w:color="000000" w:sz="2" w:space="0"/>
              <w:bottom w:val="single" w:color="000000" w:sz="8" w:space="0"/>
              <w:right w:val="single" w:color="000000" w:sz="8" w:space="0"/>
            </w:tcBorders>
            <w:vAlign w:val="center"/>
          </w:tcPr>
          <w:p w14:paraId="249C92D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50003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3E1CC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626EA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453" w:type="dxa"/>
            <w:tcBorders>
              <w:top w:val="single" w:color="000000" w:sz="8" w:space="0"/>
              <w:left w:val="single" w:color="000000" w:sz="2" w:space="0"/>
              <w:bottom w:val="single" w:color="000000" w:sz="8" w:space="0"/>
              <w:right w:val="single" w:color="000000" w:sz="8" w:space="0"/>
            </w:tcBorders>
            <w:vAlign w:val="center"/>
          </w:tcPr>
          <w:p w14:paraId="46F61EB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51C1D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87B24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32752C3">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453" w:type="dxa"/>
            <w:tcBorders>
              <w:top w:val="single" w:color="000000" w:sz="8" w:space="0"/>
              <w:left w:val="single" w:color="000000" w:sz="2" w:space="0"/>
              <w:bottom w:val="single" w:color="000000" w:sz="8" w:space="0"/>
              <w:right w:val="single" w:color="000000" w:sz="8" w:space="0"/>
            </w:tcBorders>
            <w:vAlign w:val="center"/>
          </w:tcPr>
          <w:p w14:paraId="4D752621">
            <w:pPr>
              <w:adjustRightInd/>
              <w:spacing w:line="360" w:lineRule="auto"/>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（1）标的：</w:t>
            </w:r>
            <w:r>
              <w:rPr>
                <w:rFonts w:hint="eastAsia" w:cs="宋体" w:asciiTheme="minorEastAsia" w:hAnsiTheme="minorEastAsia" w:eastAsiaTheme="minorEastAsia"/>
                <w:kern w:val="0"/>
                <w:sz w:val="22"/>
                <w:szCs w:val="22"/>
                <w:u w:val="single"/>
                <w:lang w:val="zh-CN" w:eastAsia="zh-CN"/>
              </w:rPr>
              <w:t>温州市公安局龙湾区分局基础设施及软件信息资源维护-标项1信息化维保项目</w:t>
            </w:r>
            <w:r>
              <w:rPr>
                <w:rFonts w:hint="eastAsia" w:cs="宋体" w:asciiTheme="minorEastAsia" w:hAnsiTheme="minorEastAsia" w:eastAsiaTheme="minorEastAsia"/>
                <w:kern w:val="0"/>
                <w:sz w:val="22"/>
                <w:szCs w:val="22"/>
                <w:u w:val="single"/>
              </w:rPr>
              <w:t xml:space="preserve"> </w:t>
            </w:r>
            <w:r>
              <w:rPr>
                <w:rFonts w:hint="eastAsia" w:cs="宋体" w:asciiTheme="minorEastAsia" w:hAnsiTheme="minorEastAsia" w:eastAsiaTheme="minorEastAsia"/>
                <w:kern w:val="0"/>
                <w:sz w:val="22"/>
                <w:szCs w:val="22"/>
              </w:rPr>
              <w:t>，属于</w:t>
            </w:r>
            <w:r>
              <w:rPr>
                <w:rFonts w:hint="eastAsia" w:cs="宋体" w:asciiTheme="minorEastAsia" w:hAnsiTheme="minorEastAsia" w:eastAsiaTheme="minorEastAsia"/>
                <w:kern w:val="0"/>
                <w:sz w:val="22"/>
                <w:szCs w:val="22"/>
                <w:u w:val="single"/>
              </w:rPr>
              <w:t xml:space="preserve"> </w:t>
            </w:r>
            <w:r>
              <w:rPr>
                <w:rFonts w:hint="eastAsia" w:cs="宋体" w:asciiTheme="minorEastAsia" w:hAnsiTheme="minorEastAsia" w:eastAsiaTheme="minorEastAsia"/>
                <w:kern w:val="0"/>
                <w:sz w:val="22"/>
                <w:szCs w:val="22"/>
                <w:u w:val="single"/>
                <w:lang w:val="zh-CN" w:eastAsia="zh-CN"/>
              </w:rPr>
              <w:t xml:space="preserve"> 软件和信息技术服务业 </w:t>
            </w:r>
            <w:r>
              <w:rPr>
                <w:rFonts w:hint="eastAsia" w:cs="宋体" w:asciiTheme="minorEastAsia" w:hAnsiTheme="minorEastAsia" w:eastAsiaTheme="minorEastAsia"/>
                <w:kern w:val="0"/>
                <w:sz w:val="22"/>
                <w:szCs w:val="22"/>
              </w:rPr>
              <w:t>行业；</w:t>
            </w:r>
          </w:p>
          <w:p w14:paraId="2FDEA486">
            <w:pPr>
              <w:pStyle w:val="3"/>
              <w:numPr>
                <w:ilvl w:val="0"/>
                <w:numId w:val="0"/>
              </w:numPr>
              <w:jc w:val="both"/>
              <w:rPr>
                <w:rFonts w:hint="eastAsia"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中小企业的划分标准</w:t>
            </w:r>
          </w:p>
          <w:tbl>
            <w:tblPr>
              <w:tblStyle w:val="61"/>
              <w:tblW w:w="6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04"/>
              <w:gridCol w:w="727"/>
              <w:gridCol w:w="964"/>
              <w:gridCol w:w="1202"/>
              <w:gridCol w:w="1048"/>
              <w:gridCol w:w="845"/>
            </w:tblGrid>
            <w:tr w14:paraId="5AD4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077057C2">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行业名称</w:t>
                  </w:r>
                </w:p>
              </w:tc>
              <w:tc>
                <w:tcPr>
                  <w:tcW w:w="904" w:type="dxa"/>
                  <w:vAlign w:val="center"/>
                </w:tcPr>
                <w:p w14:paraId="1383DF6B">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指标名称</w:t>
                  </w:r>
                </w:p>
              </w:tc>
              <w:tc>
                <w:tcPr>
                  <w:tcW w:w="727" w:type="dxa"/>
                  <w:vAlign w:val="center"/>
                </w:tcPr>
                <w:p w14:paraId="4F6F989E">
                  <w:pPr>
                    <w:widowControl/>
                    <w:spacing w:line="300" w:lineRule="exact"/>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计量</w:t>
                  </w:r>
                </w:p>
                <w:p w14:paraId="1EA9EA5B">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单位</w:t>
                  </w:r>
                </w:p>
              </w:tc>
              <w:tc>
                <w:tcPr>
                  <w:tcW w:w="964" w:type="dxa"/>
                  <w:vAlign w:val="center"/>
                </w:tcPr>
                <w:p w14:paraId="7FAFF0C3">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大型</w:t>
                  </w:r>
                </w:p>
              </w:tc>
              <w:tc>
                <w:tcPr>
                  <w:tcW w:w="1202" w:type="dxa"/>
                  <w:vAlign w:val="center"/>
                </w:tcPr>
                <w:p w14:paraId="410E8CED">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中型</w:t>
                  </w:r>
                </w:p>
              </w:tc>
              <w:tc>
                <w:tcPr>
                  <w:tcW w:w="1048" w:type="dxa"/>
                  <w:vAlign w:val="center"/>
                </w:tcPr>
                <w:p w14:paraId="29B6C791">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小型</w:t>
                  </w:r>
                </w:p>
              </w:tc>
              <w:tc>
                <w:tcPr>
                  <w:tcW w:w="845" w:type="dxa"/>
                  <w:vAlign w:val="center"/>
                </w:tcPr>
                <w:p w14:paraId="7594C55F">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微型</w:t>
                  </w:r>
                </w:p>
              </w:tc>
            </w:tr>
            <w:tr w14:paraId="5B62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vAlign w:val="center"/>
                </w:tcPr>
                <w:p w14:paraId="571A5EA4">
                  <w:pPr>
                    <w:widowControl/>
                    <w:spacing w:line="300" w:lineRule="exact"/>
                    <w:jc w:val="left"/>
                    <w:rPr>
                      <w:rFonts w:hint="eastAsia" w:eastAsia="宋体"/>
                      <w:sz w:val="22"/>
                      <w:szCs w:val="22"/>
                      <w:vertAlign w:val="baseline"/>
                      <w:lang w:val="en-US" w:eastAsia="zh-CN"/>
                    </w:rPr>
                  </w:pPr>
                  <w:r>
                    <w:rPr>
                      <w:rFonts w:hint="eastAsia" w:ascii="宋体" w:hAnsi="宋体" w:cs="宋体"/>
                      <w:sz w:val="22"/>
                      <w:szCs w:val="22"/>
                      <w:lang w:eastAsia="zh-CN"/>
                    </w:rPr>
                    <w:t xml:space="preserve"> 软件和信息技术服务业</w:t>
                  </w:r>
                </w:p>
              </w:tc>
              <w:tc>
                <w:tcPr>
                  <w:tcW w:w="904" w:type="dxa"/>
                  <w:vAlign w:val="center"/>
                </w:tcPr>
                <w:p w14:paraId="0745A388">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从业人员(X)</w:t>
                  </w:r>
                </w:p>
              </w:tc>
              <w:tc>
                <w:tcPr>
                  <w:tcW w:w="727" w:type="dxa"/>
                  <w:vAlign w:val="center"/>
                </w:tcPr>
                <w:p w14:paraId="3A58404B">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人</w:t>
                  </w:r>
                </w:p>
              </w:tc>
              <w:tc>
                <w:tcPr>
                  <w:tcW w:w="964" w:type="dxa"/>
                  <w:vAlign w:val="center"/>
                </w:tcPr>
                <w:p w14:paraId="15D67A8E">
                  <w:pPr>
                    <w:widowControl/>
                    <w:spacing w:line="300" w:lineRule="exact"/>
                    <w:jc w:val="center"/>
                    <w:rPr>
                      <w:sz w:val="22"/>
                      <w:szCs w:val="22"/>
                      <w:vertAlign w:val="baseline"/>
                      <w:lang w:val="en-US"/>
                    </w:rPr>
                  </w:pPr>
                  <w:r>
                    <w:rPr>
                      <w:rFonts w:ascii="宋体" w:hAnsi="宋体" w:eastAsia="宋体" w:cs="宋体"/>
                      <w:sz w:val="22"/>
                      <w:szCs w:val="22"/>
                    </w:rPr>
                    <w:t>X≥300</w:t>
                  </w:r>
                </w:p>
              </w:tc>
              <w:tc>
                <w:tcPr>
                  <w:tcW w:w="1202" w:type="dxa"/>
                  <w:vAlign w:val="center"/>
                </w:tcPr>
                <w:p w14:paraId="589814D5">
                  <w:pPr>
                    <w:widowControl/>
                    <w:spacing w:line="300" w:lineRule="exact"/>
                    <w:jc w:val="center"/>
                    <w:rPr>
                      <w:sz w:val="22"/>
                      <w:szCs w:val="22"/>
                      <w:vertAlign w:val="baseline"/>
                      <w:lang w:val="en-US"/>
                    </w:rPr>
                  </w:pPr>
                  <w:r>
                    <w:rPr>
                      <w:rFonts w:ascii="宋体" w:hAnsi="宋体" w:eastAsia="宋体" w:cs="宋体"/>
                      <w:sz w:val="22"/>
                      <w:szCs w:val="22"/>
                    </w:rPr>
                    <w:t>100≤X＜300</w:t>
                  </w:r>
                </w:p>
              </w:tc>
              <w:tc>
                <w:tcPr>
                  <w:tcW w:w="1048" w:type="dxa"/>
                  <w:vAlign w:val="center"/>
                </w:tcPr>
                <w:p w14:paraId="6FF4FA5B">
                  <w:pPr>
                    <w:widowControl/>
                    <w:spacing w:line="300" w:lineRule="exact"/>
                    <w:jc w:val="center"/>
                    <w:rPr>
                      <w:sz w:val="22"/>
                      <w:szCs w:val="22"/>
                      <w:vertAlign w:val="baseline"/>
                      <w:lang w:val="en-US"/>
                    </w:rPr>
                  </w:pPr>
                  <w:r>
                    <w:rPr>
                      <w:rFonts w:ascii="宋体" w:hAnsi="宋体" w:eastAsia="宋体" w:cs="宋体"/>
                      <w:sz w:val="22"/>
                      <w:szCs w:val="22"/>
                    </w:rPr>
                    <w:t>10≤X＜100</w:t>
                  </w:r>
                </w:p>
              </w:tc>
              <w:tc>
                <w:tcPr>
                  <w:tcW w:w="845" w:type="dxa"/>
                  <w:vAlign w:val="center"/>
                </w:tcPr>
                <w:p w14:paraId="3549AD95">
                  <w:pPr>
                    <w:widowControl/>
                    <w:spacing w:line="300" w:lineRule="exact"/>
                    <w:jc w:val="center"/>
                    <w:rPr>
                      <w:sz w:val="22"/>
                      <w:szCs w:val="22"/>
                      <w:vertAlign w:val="baseline"/>
                      <w:lang w:val="en-US"/>
                    </w:rPr>
                  </w:pPr>
                  <w:r>
                    <w:rPr>
                      <w:rFonts w:ascii="宋体" w:hAnsi="宋体" w:eastAsia="宋体" w:cs="宋体"/>
                      <w:sz w:val="22"/>
                      <w:szCs w:val="22"/>
                    </w:rPr>
                    <w:t>X＜10</w:t>
                  </w:r>
                </w:p>
              </w:tc>
            </w:tr>
            <w:tr w14:paraId="2255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14:paraId="718F634E">
                  <w:pPr>
                    <w:widowControl/>
                    <w:spacing w:line="300" w:lineRule="exact"/>
                    <w:jc w:val="left"/>
                    <w:rPr>
                      <w:sz w:val="22"/>
                      <w:szCs w:val="22"/>
                      <w:vertAlign w:val="baseline"/>
                      <w:lang w:val="en-US"/>
                    </w:rPr>
                  </w:pPr>
                </w:p>
              </w:tc>
              <w:tc>
                <w:tcPr>
                  <w:tcW w:w="904" w:type="dxa"/>
                  <w:vAlign w:val="center"/>
                </w:tcPr>
                <w:p w14:paraId="31D2EC18">
                  <w:pPr>
                    <w:widowControl/>
                    <w:spacing w:line="300" w:lineRule="exact"/>
                    <w:jc w:val="center"/>
                    <w:rPr>
                      <w:rFonts w:hint="default" w:eastAsia="宋体"/>
                      <w:sz w:val="22"/>
                      <w:szCs w:val="22"/>
                      <w:vertAlign w:val="baseline"/>
                      <w:lang w:val="en-US" w:eastAsia="zh-CN"/>
                    </w:rPr>
                  </w:pPr>
                  <w:r>
                    <w:rPr>
                      <w:rFonts w:hint="eastAsia" w:ascii="宋体" w:hAnsi="宋体" w:cs="宋体"/>
                      <w:sz w:val="22"/>
                      <w:szCs w:val="22"/>
                      <w:lang w:val="en-US" w:eastAsia="zh-CN"/>
                    </w:rPr>
                    <w:t>营业收入（Y)</w:t>
                  </w:r>
                </w:p>
              </w:tc>
              <w:tc>
                <w:tcPr>
                  <w:tcW w:w="727" w:type="dxa"/>
                  <w:vAlign w:val="center"/>
                </w:tcPr>
                <w:p w14:paraId="65F9B5B8">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万元</w:t>
                  </w:r>
                </w:p>
              </w:tc>
              <w:tc>
                <w:tcPr>
                  <w:tcW w:w="964" w:type="dxa"/>
                  <w:vAlign w:val="center"/>
                </w:tcPr>
                <w:p w14:paraId="605FAC0B">
                  <w:pPr>
                    <w:widowControl/>
                    <w:spacing w:line="300" w:lineRule="exact"/>
                    <w:jc w:val="center"/>
                    <w:rPr>
                      <w:sz w:val="22"/>
                      <w:szCs w:val="22"/>
                      <w:vertAlign w:val="baseline"/>
                      <w:lang w:val="en-US"/>
                    </w:rPr>
                  </w:pPr>
                  <w:r>
                    <w:rPr>
                      <w:rFonts w:ascii="宋体" w:hAnsi="宋体" w:eastAsia="宋体" w:cs="宋体"/>
                      <w:sz w:val="24"/>
                      <w:szCs w:val="24"/>
                    </w:rPr>
                    <w:t xml:space="preserve">Y≥10000 </w:t>
                  </w:r>
                </w:p>
              </w:tc>
              <w:tc>
                <w:tcPr>
                  <w:tcW w:w="1202" w:type="dxa"/>
                  <w:vAlign w:val="center"/>
                </w:tcPr>
                <w:p w14:paraId="3DC7FCEA">
                  <w:pPr>
                    <w:widowControl/>
                    <w:spacing w:line="300" w:lineRule="exact"/>
                    <w:ind w:left="37" w:leftChars="-51" w:hanging="144" w:hangingChars="60"/>
                    <w:jc w:val="center"/>
                    <w:rPr>
                      <w:sz w:val="22"/>
                      <w:szCs w:val="22"/>
                      <w:vertAlign w:val="baseline"/>
                      <w:lang w:val="en-US"/>
                    </w:rPr>
                  </w:pPr>
                  <w:r>
                    <w:rPr>
                      <w:rFonts w:ascii="宋体" w:hAnsi="宋体" w:eastAsia="宋体" w:cs="宋体"/>
                      <w:sz w:val="24"/>
                      <w:szCs w:val="24"/>
                    </w:rPr>
                    <w:t xml:space="preserve">1000≤Y＜10000 </w:t>
                  </w:r>
                </w:p>
              </w:tc>
              <w:tc>
                <w:tcPr>
                  <w:tcW w:w="1048" w:type="dxa"/>
                  <w:vAlign w:val="center"/>
                </w:tcPr>
                <w:p w14:paraId="29B5F646">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 xml:space="preserve"> </w:t>
                  </w:r>
                  <w:r>
                    <w:rPr>
                      <w:rFonts w:ascii="宋体" w:hAnsi="宋体" w:eastAsia="宋体" w:cs="宋体"/>
                      <w:sz w:val="24"/>
                      <w:szCs w:val="24"/>
                    </w:rPr>
                    <w:t>50≤Y＜1000</w:t>
                  </w:r>
                  <w:r>
                    <w:rPr>
                      <w:rFonts w:hint="eastAsia" w:ascii="宋体" w:hAnsi="宋体" w:eastAsia="宋体" w:cs="宋体"/>
                      <w:sz w:val="24"/>
                      <w:szCs w:val="24"/>
                      <w:lang w:val="en-US" w:eastAsia="zh-CN"/>
                    </w:rPr>
                    <w:t xml:space="preserve"> </w:t>
                  </w:r>
                </w:p>
              </w:tc>
              <w:tc>
                <w:tcPr>
                  <w:tcW w:w="845" w:type="dxa"/>
                  <w:vAlign w:val="center"/>
                </w:tcPr>
                <w:p w14:paraId="2F97307A">
                  <w:pPr>
                    <w:widowControl/>
                    <w:spacing w:line="300" w:lineRule="exact"/>
                    <w:jc w:val="center"/>
                    <w:rPr>
                      <w:sz w:val="22"/>
                      <w:szCs w:val="22"/>
                      <w:vertAlign w:val="baseline"/>
                      <w:lang w:val="en-US"/>
                    </w:rPr>
                  </w:pPr>
                  <w:r>
                    <w:rPr>
                      <w:rFonts w:ascii="宋体" w:hAnsi="宋体" w:eastAsia="宋体" w:cs="宋体"/>
                      <w:sz w:val="24"/>
                      <w:szCs w:val="24"/>
                    </w:rPr>
                    <w:t xml:space="preserve"> Y＜50</w:t>
                  </w:r>
                </w:p>
              </w:tc>
            </w:tr>
          </w:tbl>
          <w:p w14:paraId="684713E9">
            <w:pPr>
              <w:pStyle w:val="3"/>
              <w:numPr>
                <w:ilvl w:val="0"/>
                <w:numId w:val="0"/>
              </w:numPr>
              <w:jc w:val="both"/>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eastAsia="zh-CN" w:bidi="ar-SA"/>
              </w:rPr>
              <w:t>说明：大型、中型和小型企业须同时满足所列指标的下限，否则下划一档；微型企业只须满足所列指标中的一项即可。</w:t>
            </w:r>
          </w:p>
        </w:tc>
      </w:tr>
      <w:tr w14:paraId="750A3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744A7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FD60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453" w:type="dxa"/>
            <w:tcBorders>
              <w:top w:val="single" w:color="000000" w:sz="8" w:space="0"/>
              <w:left w:val="single" w:color="000000" w:sz="2" w:space="0"/>
              <w:bottom w:val="single" w:color="000000" w:sz="8" w:space="0"/>
              <w:right w:val="single" w:color="000000" w:sz="8" w:space="0"/>
            </w:tcBorders>
            <w:vAlign w:val="center"/>
          </w:tcPr>
          <w:p w14:paraId="4AA7F370">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4745814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14:paraId="014B6E10">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4746785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6DA1A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04FBE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D93DEE">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453" w:type="dxa"/>
            <w:tcBorders>
              <w:top w:val="single" w:color="000000" w:sz="8" w:space="0"/>
              <w:left w:val="single" w:color="000000" w:sz="2" w:space="0"/>
              <w:bottom w:val="single" w:color="000000" w:sz="8" w:space="0"/>
              <w:right w:val="single" w:color="000000" w:sz="8" w:space="0"/>
            </w:tcBorders>
            <w:vAlign w:val="center"/>
          </w:tcPr>
          <w:p w14:paraId="21F0BD77">
            <w:pPr>
              <w:spacing w:line="360" w:lineRule="auto"/>
              <w:rPr>
                <w:rFonts w:hint="eastAsia" w:cs="宋体" w:asciiTheme="minorEastAsia" w:hAnsiTheme="minorEastAsia" w:eastAsiaTheme="minorEastAsia"/>
                <w:sz w:val="24"/>
                <w:lang w:val="en-US" w:eastAsia="zh-CN"/>
              </w:rPr>
            </w:pPr>
            <w:sdt>
              <w:sdtPr>
                <w:rPr>
                  <w:rFonts w:hint="eastAsia" w:cs="宋体" w:asciiTheme="minorEastAsia" w:hAnsiTheme="minorEastAsia" w:eastAsiaTheme="minorEastAsia"/>
                  <w:kern w:val="0"/>
                  <w:sz w:val="24"/>
                </w:rPr>
                <w:id w:val="1474522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r>
              <w:rPr>
                <w:rFonts w:hint="eastAsia" w:cs="宋体" w:asciiTheme="minorEastAsia" w:hAnsiTheme="minorEastAsia" w:eastAsiaTheme="minorEastAsia"/>
                <w:sz w:val="24"/>
                <w:lang w:val="en-US" w:eastAsia="zh-CN"/>
              </w:rPr>
              <w:t>.</w:t>
            </w:r>
          </w:p>
          <w:p w14:paraId="5E14E66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821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7096E62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48823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709F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79519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453" w:type="dxa"/>
            <w:tcBorders>
              <w:top w:val="single" w:color="000000" w:sz="8" w:space="0"/>
              <w:left w:val="single" w:color="000000" w:sz="2" w:space="0"/>
              <w:bottom w:val="single" w:color="000000" w:sz="8" w:space="0"/>
              <w:right w:val="single" w:color="000000" w:sz="8" w:space="0"/>
            </w:tcBorders>
            <w:vAlign w:val="center"/>
          </w:tcPr>
          <w:p w14:paraId="45901E7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213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56DFDA9A">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4745629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7C0DC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0C3B1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598A7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453" w:type="dxa"/>
            <w:tcBorders>
              <w:top w:val="single" w:color="000000" w:sz="8" w:space="0"/>
              <w:left w:val="single" w:color="000000" w:sz="2" w:space="0"/>
              <w:bottom w:val="single" w:color="000000" w:sz="8" w:space="0"/>
              <w:right w:val="single" w:color="000000" w:sz="8" w:space="0"/>
            </w:tcBorders>
            <w:vAlign w:val="center"/>
          </w:tcPr>
          <w:p w14:paraId="1E96E1D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227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643252B1">
            <w:pPr>
              <w:spacing w:line="360" w:lineRule="auto"/>
              <w:rPr>
                <w:rFonts w:hint="eastAsia" w:cs="宋体" w:asciiTheme="minorEastAsia" w:hAnsiTheme="minorEastAsia" w:eastAsiaTheme="minorEastAsia"/>
                <w:b/>
                <w:sz w:val="24"/>
                <w:lang w:eastAsia="zh-CN"/>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r>
              <w:rPr>
                <w:rFonts w:hint="eastAsia" w:cs="宋体" w:asciiTheme="minorEastAsia" w:hAnsiTheme="minorEastAsia" w:eastAsiaTheme="minorEastAsia"/>
                <w:kern w:val="0"/>
                <w:sz w:val="24"/>
                <w:lang w:eastAsia="zh-CN"/>
              </w:rPr>
              <w:t>。</w:t>
            </w:r>
          </w:p>
        </w:tc>
      </w:tr>
      <w:tr w14:paraId="5A42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B77AE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EA5355">
            <w:pPr>
              <w:snapToGrid w:val="0"/>
              <w:spacing w:line="360" w:lineRule="auto"/>
              <w:jc w:val="center"/>
              <w:rPr>
                <w:rFonts w:cs="宋体" w:asciiTheme="minorEastAsia" w:hAnsiTheme="minorEastAsia" w:eastAsiaTheme="minorEastAsia"/>
                <w:bCs/>
                <w:sz w:val="24"/>
                <w:highlight w:val="none"/>
              </w:rPr>
            </w:pPr>
            <w:r>
              <w:rPr>
                <w:rFonts w:hint="eastAsia" w:ascii="宋体" w:hAnsi="宋体" w:cs="宋体"/>
                <w:b/>
                <w:sz w:val="24"/>
                <w:highlight w:val="none"/>
              </w:rPr>
              <w:t>方案讲解演示</w:t>
            </w:r>
          </w:p>
        </w:tc>
        <w:tc>
          <w:tcPr>
            <w:tcW w:w="6453" w:type="dxa"/>
            <w:tcBorders>
              <w:top w:val="single" w:color="000000" w:sz="8" w:space="0"/>
              <w:left w:val="single" w:color="000000" w:sz="2" w:space="0"/>
              <w:bottom w:val="single" w:color="000000" w:sz="8" w:space="0"/>
              <w:right w:val="single" w:color="000000" w:sz="8" w:space="0"/>
            </w:tcBorders>
            <w:vAlign w:val="center"/>
          </w:tcPr>
          <w:p w14:paraId="3609EB59">
            <w:pPr>
              <w:spacing w:line="360" w:lineRule="auto"/>
              <w:rPr>
                <w:rFonts w:ascii="宋体" w:hAnsi="宋体" w:cs="宋体"/>
                <w:sz w:val="24"/>
                <w:highlight w:val="none"/>
              </w:rPr>
            </w:pPr>
            <w:sdt>
              <w:sdtPr>
                <w:rPr>
                  <w:rFonts w:hint="eastAsia" w:ascii="宋体" w:hAnsi="宋体" w:cs="宋体"/>
                  <w:kern w:val="0"/>
                  <w:sz w:val="24"/>
                  <w:highlight w:val="none"/>
                </w:rPr>
                <w:id w:val="14746452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83B9C4A">
            <w:pPr>
              <w:spacing w:line="360" w:lineRule="auto"/>
              <w:rPr>
                <w:rFonts w:ascii="宋体" w:hAnsi="宋体" w:cs="宋体"/>
                <w:kern w:val="0"/>
                <w:sz w:val="24"/>
                <w:highlight w:val="none"/>
              </w:rPr>
            </w:pPr>
            <w:sdt>
              <w:sdtPr>
                <w:rPr>
                  <w:rFonts w:hint="eastAsia" w:ascii="宋体" w:hAnsi="宋体" w:cs="宋体"/>
                  <w:kern w:val="0"/>
                  <w:sz w:val="24"/>
                  <w:highlight w:val="none"/>
                </w:rPr>
                <w:id w:val="14747907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14:paraId="5B18E14A">
            <w:pPr>
              <w:rPr>
                <w:rFonts w:hint="eastAsia" w:ascii="宋体" w:hAnsi="宋体" w:cs="宋体"/>
                <w:kern w:val="0"/>
                <w:sz w:val="24"/>
                <w:highlight w:val="none"/>
              </w:rPr>
            </w:pPr>
            <w:r>
              <w:rPr>
                <w:rFonts w:hint="eastAsia" w:ascii="宋体" w:hAnsi="宋体" w:cs="宋体"/>
                <w:kern w:val="0"/>
                <w:sz w:val="24"/>
                <w:highlight w:val="none"/>
              </w:rPr>
              <w:t>演示产品为</w:t>
            </w:r>
            <w:r>
              <w:rPr>
                <w:rFonts w:hint="eastAsia" w:ascii="宋体" w:hAnsi="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bookmarkStart w:id="76" w:name="_GoBack"/>
            <w:bookmarkEnd w:id="76"/>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8B33DBE">
            <w:pPr>
              <w:snapToGrid w:val="0"/>
              <w:spacing w:line="360" w:lineRule="auto"/>
              <w:rPr>
                <w:rFonts w:hint="default" w:ascii="宋体" w:hAnsi="宋体" w:eastAsia="宋体" w:cs="宋体"/>
                <w:b/>
                <w:bCs/>
                <w:kern w:val="0"/>
                <w:sz w:val="24"/>
                <w:highlight w:val="none"/>
                <w:u w:val="single"/>
                <w:lang w:val="en-US" w:eastAsia="zh-CN"/>
              </w:rPr>
            </w:pPr>
            <w:r>
              <w:rPr>
                <w:rFonts w:hint="eastAsia" w:ascii="宋体" w:hAnsi="宋体" w:cs="宋体"/>
                <w:b/>
                <w:bCs/>
                <w:kern w:val="0"/>
                <w:sz w:val="24"/>
                <w:highlight w:val="none"/>
                <w:u w:val="single"/>
                <w:lang w:val="en-US" w:eastAsia="zh-CN"/>
              </w:rPr>
              <w:t>演示方式：现场演</w:t>
            </w:r>
            <w:r>
              <w:rPr>
                <w:rFonts w:hint="eastAsia" w:ascii="宋体" w:hAnsi="宋体" w:eastAsia="宋体" w:cs="宋体"/>
                <w:b/>
                <w:bCs/>
                <w:kern w:val="0"/>
                <w:sz w:val="24"/>
                <w:highlight w:val="none"/>
                <w:u w:val="single"/>
                <w:lang w:val="en-US" w:eastAsia="zh-CN"/>
              </w:rPr>
              <w:t>示或以U盘或光盘存储形式递交演示；</w:t>
            </w:r>
          </w:p>
          <w:p w14:paraId="10169E4A">
            <w:pPr>
              <w:snapToGrid w:val="0"/>
              <w:spacing w:line="360" w:lineRule="auto"/>
              <w:rPr>
                <w:rFonts w:ascii="宋体" w:hAnsi="宋体" w:cs="宋体"/>
                <w:b/>
                <w:bCs/>
                <w:kern w:val="0"/>
                <w:sz w:val="24"/>
                <w:highlight w:val="none"/>
              </w:rPr>
            </w:pPr>
            <w:r>
              <w:rPr>
                <w:rFonts w:hint="eastAsia" w:ascii="宋体" w:hAnsi="宋体" w:cs="宋体"/>
                <w:b/>
                <w:bCs/>
                <w:kern w:val="0"/>
                <w:sz w:val="24"/>
                <w:highlight w:val="none"/>
                <w:lang w:val="en-US" w:eastAsia="zh-CN"/>
              </w:rPr>
              <w:t>现场</w:t>
            </w:r>
            <w:r>
              <w:rPr>
                <w:rFonts w:hint="eastAsia" w:ascii="宋体" w:hAnsi="宋体" w:cs="宋体"/>
                <w:b/>
                <w:bCs/>
                <w:kern w:val="0"/>
                <w:sz w:val="24"/>
                <w:highlight w:val="none"/>
              </w:rPr>
              <w:t>产品演示注意事项：</w:t>
            </w:r>
          </w:p>
          <w:p w14:paraId="11FBFEAD">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1）本项目</w:t>
            </w:r>
            <w:r>
              <w:rPr>
                <w:rFonts w:hint="eastAsia" w:ascii="宋体" w:hAnsi="宋体" w:cs="宋体"/>
                <w:kern w:val="0"/>
                <w:sz w:val="24"/>
                <w:highlight w:val="none"/>
                <w:lang w:val="en-US" w:eastAsia="zh-CN"/>
              </w:rPr>
              <w:t>需</w:t>
            </w:r>
            <w:r>
              <w:rPr>
                <w:rFonts w:hint="eastAsia" w:ascii="宋体" w:hAnsi="宋体" w:cs="宋体"/>
                <w:kern w:val="0"/>
                <w:sz w:val="24"/>
                <w:highlight w:val="none"/>
              </w:rPr>
              <w:t xml:space="preserve">进行产品演示，具体要求见招标文件“评标办法”中评标标准相关内容。 </w:t>
            </w:r>
          </w:p>
          <w:p w14:paraId="0E1BCF68">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2）演示顺序按投标文件解密先后次序进行，投标单位于开标当天按演示顺序进行产品演示，演示内容须根据评标标准顺序逐一演示，总时间不超过2</w:t>
            </w:r>
            <w:r>
              <w:rPr>
                <w:rFonts w:hint="eastAsia" w:ascii="宋体" w:hAnsi="宋体" w:cs="宋体"/>
                <w:kern w:val="0"/>
                <w:sz w:val="24"/>
                <w:highlight w:val="none"/>
                <w:lang w:val="en-US" w:eastAsia="zh-CN"/>
              </w:rPr>
              <w:t>0</w:t>
            </w:r>
            <w:r>
              <w:rPr>
                <w:rFonts w:hint="eastAsia" w:ascii="宋体" w:hAnsi="宋体" w:cs="宋体"/>
                <w:kern w:val="0"/>
                <w:sz w:val="24"/>
                <w:highlight w:val="none"/>
              </w:rPr>
              <w:t>分钟，演示参与人员不超过3人。</w:t>
            </w:r>
          </w:p>
          <w:p w14:paraId="556821AF">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3</w:t>
            </w:r>
            <w:r>
              <w:rPr>
                <w:rFonts w:hint="eastAsia" w:ascii="宋体" w:hAnsi="宋体" w:cs="宋体"/>
                <w:kern w:val="0"/>
                <w:sz w:val="24"/>
                <w:highlight w:val="none"/>
                <w:lang w:eastAsia="zh-CN"/>
              </w:rPr>
              <w:t>）</w:t>
            </w:r>
            <w:r>
              <w:rPr>
                <w:rFonts w:hint="eastAsia" w:ascii="宋体" w:hAnsi="宋体" w:cs="宋体"/>
                <w:kern w:val="0"/>
                <w:sz w:val="24"/>
                <w:highlight w:val="none"/>
              </w:rPr>
              <w:t>投标人未提供产品演示的或提供演示的产品不全的，所有演示分得0分。</w:t>
            </w:r>
          </w:p>
          <w:p w14:paraId="3267F100">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4</w:t>
            </w:r>
            <w:r>
              <w:rPr>
                <w:rFonts w:hint="eastAsia" w:ascii="宋体" w:hAnsi="宋体" w:cs="宋体"/>
                <w:kern w:val="0"/>
                <w:sz w:val="24"/>
                <w:highlight w:val="none"/>
                <w:lang w:eastAsia="zh-CN"/>
              </w:rPr>
              <w:t>）</w:t>
            </w:r>
            <w:r>
              <w:rPr>
                <w:rFonts w:hint="eastAsia" w:ascii="宋体" w:hAnsi="宋体" w:cs="宋体"/>
                <w:kern w:val="0"/>
                <w:sz w:val="24"/>
                <w:highlight w:val="none"/>
              </w:rPr>
              <w:t>演示前专家将核对所演示产品与投标文件所投产品品牌型号是否一致，不一致的所有演示分得0分。</w:t>
            </w:r>
          </w:p>
          <w:p w14:paraId="18922ED8">
            <w:pPr>
              <w:snapToGrid w:val="0"/>
              <w:spacing w:line="360" w:lineRule="auto"/>
              <w:rPr>
                <w:rFonts w:ascii="宋体" w:hAnsi="宋体" w:cs="宋体"/>
                <w:b/>
                <w:bCs/>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5</w:t>
            </w:r>
            <w:r>
              <w:rPr>
                <w:rFonts w:hint="eastAsia" w:ascii="宋体" w:hAnsi="宋体" w:cs="宋体"/>
                <w:kern w:val="0"/>
                <w:sz w:val="24"/>
                <w:highlight w:val="none"/>
                <w:lang w:eastAsia="zh-CN"/>
              </w:rPr>
              <w:t>）</w:t>
            </w:r>
            <w:r>
              <w:rPr>
                <w:rFonts w:hint="eastAsia" w:ascii="宋体" w:hAnsi="宋体" w:cs="宋体"/>
                <w:b/>
                <w:kern w:val="0"/>
                <w:sz w:val="24"/>
                <w:highlight w:val="none"/>
              </w:rPr>
              <w:t>演示产品请于</w:t>
            </w:r>
            <w:r>
              <w:rPr>
                <w:rFonts w:hint="eastAsia" w:ascii="宋体" w:hAnsi="宋体" w:cs="宋体"/>
                <w:b/>
                <w:bCs w:val="0"/>
                <w:sz w:val="24"/>
                <w:highlight w:val="none"/>
                <w:u w:val="single"/>
                <w:lang w:val="en-US" w:eastAsia="zh-CN"/>
              </w:rPr>
              <w:t>投标截止时间当天</w:t>
            </w:r>
            <w:r>
              <w:rPr>
                <w:rFonts w:hint="eastAsia" w:ascii="宋体" w:hAnsi="宋体" w:cs="宋体"/>
                <w:b/>
                <w:bCs w:val="0"/>
                <w:color w:val="auto"/>
                <w:sz w:val="24"/>
                <w:highlight w:val="none"/>
                <w:u w:val="single"/>
              </w:rPr>
              <w:t>08:</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default" w:ascii="宋体" w:hAnsi="宋体" w:cs="宋体"/>
                <w:b/>
                <w:bCs w:val="0"/>
                <w:color w:val="auto"/>
                <w:sz w:val="24"/>
                <w:highlight w:val="none"/>
                <w:u w:val="single"/>
                <w:lang w:val="en-US"/>
              </w:rPr>
              <w:t>9</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eastAsia" w:ascii="宋体" w:hAnsi="宋体" w:cs="宋体"/>
                <w:b/>
                <w:bCs w:val="0"/>
                <w:color w:val="auto"/>
                <w:kern w:val="0"/>
                <w:sz w:val="24"/>
                <w:highlight w:val="none"/>
              </w:rPr>
              <w:t>；地点：</w:t>
            </w:r>
            <w:r>
              <w:rPr>
                <w:rFonts w:hint="eastAsia" w:ascii="宋体" w:hAnsi="宋体" w:cs="宋体"/>
                <w:sz w:val="24"/>
                <w:highlight w:val="none"/>
                <w:u w:val="single"/>
                <w:lang w:eastAsia="zh-CN"/>
              </w:rPr>
              <w:t>温州市龙湾区南洋大道2999号万洋科技众创城B2幢1402室</w:t>
            </w:r>
            <w:r>
              <w:rPr>
                <w:rFonts w:hint="eastAsia" w:ascii="宋体" w:hAnsi="宋体" w:cs="宋体"/>
                <w:b/>
                <w:bCs w:val="0"/>
                <w:color w:val="auto"/>
                <w:kern w:val="0"/>
                <w:sz w:val="24"/>
                <w:highlight w:val="none"/>
                <w:u w:val="single"/>
              </w:rPr>
              <w:t xml:space="preserve"> </w:t>
            </w:r>
            <w:r>
              <w:rPr>
                <w:rFonts w:hint="eastAsia" w:ascii="宋体" w:hAnsi="宋体" w:cs="宋体"/>
                <w:b/>
                <w:bCs w:val="0"/>
                <w:color w:val="auto"/>
                <w:kern w:val="0"/>
                <w:sz w:val="24"/>
                <w:highlight w:val="none"/>
              </w:rPr>
              <w:t>；</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马昭霞</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15825621907</w:t>
            </w:r>
            <w:r>
              <w:rPr>
                <w:rFonts w:hint="eastAsia" w:ascii="宋体" w:hAnsi="宋体" w:cs="宋体"/>
                <w:sz w:val="24"/>
                <w:highlight w:val="none"/>
                <w:u w:val="single"/>
              </w:rPr>
              <w:t xml:space="preserve">  </w:t>
            </w:r>
            <w:r>
              <w:rPr>
                <w:rFonts w:hint="eastAsia" w:ascii="宋体" w:hAnsi="宋体" w:cs="宋体"/>
                <w:b/>
                <w:bCs w:val="0"/>
                <w:color w:val="auto"/>
                <w:sz w:val="24"/>
                <w:highlight w:val="none"/>
                <w:u w:val="single"/>
              </w:rPr>
              <w:t xml:space="preserve"> </w:t>
            </w:r>
            <w:r>
              <w:rPr>
                <w:rFonts w:hint="eastAsia" w:ascii="宋体" w:hAnsi="宋体" w:cs="宋体"/>
                <w:b/>
                <w:bCs w:val="0"/>
                <w:kern w:val="0"/>
                <w:sz w:val="24"/>
                <w:highlight w:val="none"/>
              </w:rPr>
              <w:t>。</w:t>
            </w:r>
            <w:r>
              <w:rPr>
                <w:rFonts w:hint="eastAsia" w:ascii="宋体" w:hAnsi="宋体" w:cs="宋体"/>
                <w:sz w:val="24"/>
                <w:highlight w:val="none"/>
              </w:rPr>
              <w:t>请投标人在上述时间内提供演示设备，按规定位置安装完毕</w:t>
            </w:r>
            <w:r>
              <w:rPr>
                <w:rFonts w:hint="eastAsia" w:ascii="宋体" w:hAnsi="宋体" w:cs="宋体"/>
                <w:b/>
                <w:bCs/>
                <w:kern w:val="0"/>
                <w:sz w:val="24"/>
                <w:highlight w:val="none"/>
              </w:rPr>
              <w:t>并自行调制至可演示状态</w:t>
            </w:r>
            <w:r>
              <w:rPr>
                <w:rFonts w:hint="eastAsia" w:ascii="宋体" w:hAnsi="宋体" w:cs="宋体"/>
                <w:sz w:val="24"/>
                <w:highlight w:val="none"/>
              </w:rPr>
              <w:t>。超过截止时间的，采购人将不予接收。</w:t>
            </w:r>
            <w:r>
              <w:rPr>
                <w:rFonts w:hint="eastAsia" w:ascii="宋体" w:hAnsi="宋体" w:cs="宋体"/>
                <w:b/>
                <w:bCs/>
                <w:kern w:val="0"/>
                <w:sz w:val="24"/>
                <w:highlight w:val="none"/>
              </w:rPr>
              <w:t>现场讲解演示所用设备（包含电脑、插线板、无线网络接入等）由投标人自备，演示所需环境由投标人自行搭建，采购人只提供电源接口。</w:t>
            </w:r>
          </w:p>
          <w:p w14:paraId="45FFF7AE">
            <w:pPr>
              <w:snapToGrid w:val="0"/>
              <w:spacing w:line="360" w:lineRule="auto"/>
              <w:rPr>
                <w:rFonts w:ascii="宋体" w:hAnsi="宋体" w:cs="宋体"/>
                <w:b/>
                <w:sz w:val="24"/>
                <w:highlight w:val="none"/>
              </w:rPr>
            </w:pPr>
            <w:r>
              <w:rPr>
                <w:rFonts w:hint="eastAsia" w:ascii="宋体" w:hAnsi="宋体" w:cs="宋体"/>
                <w:b/>
                <w:kern w:val="0"/>
                <w:sz w:val="24"/>
                <w:highlight w:val="none"/>
              </w:rPr>
              <w:t>现场讲解演示人员进场时提供讲解人员名单（加盖公章或授权代表签名）及身份证明，否则不得讲解演示。</w:t>
            </w:r>
          </w:p>
          <w:p w14:paraId="046F9F1A">
            <w:pPr>
              <w:spacing w:line="360" w:lineRule="auto"/>
              <w:rPr>
                <w:rFonts w:ascii="宋体" w:hAnsi="宋体" w:cs="宋体"/>
                <w:sz w:val="24"/>
                <w:highlight w:val="none"/>
              </w:rPr>
            </w:pPr>
            <w:r>
              <w:rPr>
                <w:rFonts w:hint="eastAsia" w:ascii="宋体" w:hAnsi="宋体" w:cs="宋体"/>
                <w:sz w:val="24"/>
                <w:highlight w:val="none"/>
              </w:rPr>
              <w:t>演示产品评审完成后当天自行领回，逾期采购人将不予保管。</w:t>
            </w:r>
          </w:p>
          <w:p w14:paraId="1708F6AB">
            <w:pPr>
              <w:snapToGrid w:val="0"/>
              <w:spacing w:line="360" w:lineRule="auto"/>
              <w:rPr>
                <w:rFonts w:hint="eastAsia" w:ascii="宋体" w:hAnsi="宋体" w:cs="宋体"/>
                <w:sz w:val="24"/>
                <w:highlight w:val="none"/>
              </w:rPr>
            </w:pPr>
            <w:r>
              <w:rPr>
                <w:rFonts w:hint="eastAsia" w:ascii="宋体" w:hAnsi="宋体" w:cs="宋体"/>
                <w:kern w:val="0"/>
                <w:sz w:val="24"/>
                <w:highlight w:val="none"/>
              </w:rPr>
              <w:t>注：因投标人自身原因导致</w:t>
            </w:r>
            <w:r>
              <w:rPr>
                <w:rFonts w:hint="eastAsia" w:ascii="宋体" w:hAnsi="宋体" w:cs="宋体"/>
                <w:sz w:val="24"/>
                <w:highlight w:val="none"/>
              </w:rPr>
              <w:t>无法演示或者演示效果不理想的，责任自负。</w:t>
            </w:r>
          </w:p>
          <w:p w14:paraId="1252FB0C">
            <w:pPr>
              <w:snapToGrid w:val="0"/>
              <w:spacing w:line="360" w:lineRule="auto"/>
              <w:rPr>
                <w:rFonts w:hint="eastAsia" w:ascii="宋体" w:hAnsi="宋体" w:eastAsia="宋体" w:cs="宋体"/>
                <w:b/>
                <w:bCs/>
                <w:kern w:val="0"/>
                <w:sz w:val="24"/>
                <w:highlight w:val="none"/>
                <w:u w:val="single"/>
                <w:lang w:val="en-US" w:eastAsia="zh-CN"/>
              </w:rPr>
            </w:pPr>
            <w:r>
              <w:rPr>
                <w:rFonts w:hint="eastAsia" w:ascii="宋体" w:hAnsi="宋体" w:eastAsia="宋体" w:cs="宋体"/>
                <w:b/>
                <w:bCs/>
                <w:kern w:val="0"/>
                <w:sz w:val="24"/>
                <w:highlight w:val="none"/>
                <w:u w:val="single"/>
                <w:lang w:val="en-US" w:eastAsia="zh-CN"/>
              </w:rPr>
              <w:t>U盘或光盘存储形式递交演示注意事项：</w:t>
            </w:r>
          </w:p>
          <w:p w14:paraId="035163CE">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1）本项目</w:t>
            </w:r>
            <w:r>
              <w:rPr>
                <w:rFonts w:hint="eastAsia" w:ascii="宋体" w:hAnsi="宋体" w:cs="宋体"/>
                <w:kern w:val="0"/>
                <w:sz w:val="24"/>
                <w:highlight w:val="none"/>
                <w:lang w:val="en-US" w:eastAsia="zh-CN"/>
              </w:rPr>
              <w:t>需</w:t>
            </w:r>
            <w:r>
              <w:rPr>
                <w:rFonts w:hint="eastAsia" w:ascii="宋体" w:hAnsi="宋体" w:cs="宋体"/>
                <w:kern w:val="0"/>
                <w:sz w:val="24"/>
                <w:highlight w:val="none"/>
              </w:rPr>
              <w:t xml:space="preserve">进行产品演示，具体要求见招标文件“评标办法”中评标标准相关内容。 </w:t>
            </w:r>
          </w:p>
          <w:p w14:paraId="25E6EB72">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2）演示顺序按投标文件解密先后次序进行，开标当天按演示顺序进行产品演示，演示内容须根据评标标准顺序逐一演示，总时间不超过2</w:t>
            </w:r>
            <w:r>
              <w:rPr>
                <w:rFonts w:hint="eastAsia" w:ascii="宋体" w:hAnsi="宋体" w:cs="宋体"/>
                <w:kern w:val="0"/>
                <w:sz w:val="24"/>
                <w:highlight w:val="none"/>
                <w:lang w:val="en-US" w:eastAsia="zh-CN"/>
              </w:rPr>
              <w:t>0</w:t>
            </w:r>
            <w:r>
              <w:rPr>
                <w:rFonts w:hint="eastAsia" w:ascii="宋体" w:hAnsi="宋体" w:cs="宋体"/>
                <w:kern w:val="0"/>
                <w:sz w:val="24"/>
                <w:highlight w:val="none"/>
              </w:rPr>
              <w:t>分钟。</w:t>
            </w:r>
          </w:p>
          <w:p w14:paraId="4234D4E9">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3</w:t>
            </w:r>
            <w:r>
              <w:rPr>
                <w:rFonts w:hint="eastAsia" w:ascii="宋体" w:hAnsi="宋体" w:cs="宋体"/>
                <w:kern w:val="0"/>
                <w:sz w:val="24"/>
                <w:highlight w:val="none"/>
                <w:lang w:eastAsia="zh-CN"/>
              </w:rPr>
              <w:t>）</w:t>
            </w:r>
            <w:r>
              <w:rPr>
                <w:rFonts w:hint="eastAsia" w:ascii="宋体" w:hAnsi="宋体" w:cs="宋体"/>
                <w:kern w:val="0"/>
                <w:sz w:val="24"/>
                <w:highlight w:val="none"/>
              </w:rPr>
              <w:t>投标人未提供产品演示的或提供演示的产品不全的，所有演示分得0分。</w:t>
            </w:r>
          </w:p>
          <w:p w14:paraId="46C6E96A">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4</w:t>
            </w:r>
            <w:r>
              <w:rPr>
                <w:rFonts w:hint="eastAsia" w:ascii="宋体" w:hAnsi="宋体" w:cs="宋体"/>
                <w:kern w:val="0"/>
                <w:sz w:val="24"/>
                <w:highlight w:val="none"/>
                <w:lang w:eastAsia="zh-CN"/>
              </w:rPr>
              <w:t>）</w:t>
            </w:r>
            <w:r>
              <w:rPr>
                <w:rFonts w:hint="eastAsia" w:ascii="宋体" w:hAnsi="宋体" w:cs="宋体"/>
                <w:kern w:val="0"/>
                <w:sz w:val="24"/>
                <w:highlight w:val="none"/>
              </w:rPr>
              <w:t>演示前专家将核对所演示产品与投标文件所投产品品牌型号是否一致，不一致的所有演示分得0分。</w:t>
            </w:r>
          </w:p>
          <w:p w14:paraId="30FD9440">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演示视频以U盘或光盘存储形式递交，密封包装后（顺丰快递形式或自行前往送达）必须在投标截止时间前送到，投标截止时间后送达的不予收取；送达地址：温州市龙湾区南洋大道2999号B2幢1402室，马女士，15825621907。</w:t>
            </w:r>
          </w:p>
          <w:p w14:paraId="0DE32EEC">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（6）演示视频文件应为常用格式的视频文件，评标现场电脑操作系统为 windows7，视频文件应 能由系统自带 windows media player 播放器播放。 </w:t>
            </w:r>
          </w:p>
          <w:p w14:paraId="39881B2C">
            <w:pPr>
              <w:snapToGrid w:val="0"/>
              <w:spacing w:line="360" w:lineRule="auto"/>
              <w:rPr>
                <w:rFonts w:hint="eastAsia" w:ascii="宋体" w:hAnsi="宋体" w:cs="宋体"/>
                <w:kern w:val="0"/>
                <w:sz w:val="24"/>
                <w:highlight w:val="none"/>
                <w:u w:val="single"/>
              </w:rPr>
            </w:pPr>
            <w:r>
              <w:rPr>
                <w:rFonts w:hint="eastAsia" w:ascii="宋体" w:hAnsi="宋体" w:eastAsia="宋体" w:cs="宋体"/>
                <w:kern w:val="0"/>
                <w:sz w:val="24"/>
                <w:highlight w:val="none"/>
                <w:lang w:val="en-US" w:eastAsia="zh-CN"/>
              </w:rPr>
              <w:t>（7）演示视频文件应由投标人拟派技术人员负责演示与讲解工作</w:t>
            </w:r>
            <w:r>
              <w:rPr>
                <w:rFonts w:hint="eastAsia" w:ascii="宋体" w:hAnsi="宋体" w:eastAsia="宋体" w:cs="宋体"/>
                <w:kern w:val="0"/>
                <w:sz w:val="24"/>
                <w:highlight w:val="none"/>
                <w:u w:val="none"/>
                <w:lang w:val="en-US" w:eastAsia="zh-CN"/>
              </w:rPr>
              <w:t>，</w:t>
            </w:r>
            <w:r>
              <w:rPr>
                <w:rFonts w:hint="eastAsia" w:ascii="宋体" w:hAnsi="宋体" w:eastAsia="宋体" w:cs="宋体"/>
                <w:kern w:val="0"/>
                <w:sz w:val="24"/>
                <w:highlight w:val="none"/>
                <w:u w:val="single"/>
                <w:lang w:val="en-US" w:eastAsia="zh-CN"/>
              </w:rPr>
              <w:t>首先说明所演示产品与投标文件所投产品品牌型号是否一致，</w:t>
            </w:r>
            <w:r>
              <w:rPr>
                <w:rFonts w:hint="eastAsia" w:ascii="宋体" w:hAnsi="宋体" w:cs="宋体"/>
                <w:kern w:val="0"/>
                <w:sz w:val="24"/>
                <w:highlight w:val="none"/>
                <w:u w:val="single"/>
              </w:rPr>
              <w:t>不一致的所有演示分得0分。</w:t>
            </w:r>
          </w:p>
          <w:p w14:paraId="319A62FC">
            <w:pPr>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视频文件应由不少于 2 个镜头组成同一画面（可理解为“画中画”或“左右/上下分屏”）: </w:t>
            </w:r>
          </w:p>
          <w:p w14:paraId="71C0845B">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①</w:t>
            </w:r>
            <w:r>
              <w:rPr>
                <w:rFonts w:hint="eastAsia" w:ascii="宋体" w:hAnsi="宋体" w:eastAsia="宋体" w:cs="宋体"/>
                <w:sz w:val="22"/>
                <w:szCs w:val="22"/>
                <w:highlight w:val="none"/>
                <w:u w:val="single"/>
                <w:lang w:val="en-US" w:eastAsia="zh-CN"/>
              </w:rPr>
              <w:t xml:space="preserve">镜头 1：清晰呈现演示内容，以及系统桌面右下角时间； </w:t>
            </w:r>
          </w:p>
          <w:p w14:paraId="3B7B913B">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②</w:t>
            </w:r>
            <w:r>
              <w:rPr>
                <w:rFonts w:hint="eastAsia" w:ascii="宋体" w:hAnsi="宋体" w:eastAsia="宋体" w:cs="宋体"/>
                <w:sz w:val="22"/>
                <w:szCs w:val="22"/>
                <w:highlight w:val="none"/>
                <w:u w:val="single"/>
                <w:lang w:val="en-US" w:eastAsia="zh-CN"/>
              </w:rPr>
              <w:t xml:space="preserve">镜头 2：技术人员操作、演示、讲解的过程； </w:t>
            </w:r>
          </w:p>
          <w:p w14:paraId="2507D998">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③</w:t>
            </w:r>
            <w:r>
              <w:rPr>
                <w:rFonts w:hint="eastAsia" w:ascii="宋体" w:hAnsi="宋体" w:eastAsia="宋体" w:cs="宋体"/>
                <w:sz w:val="22"/>
                <w:szCs w:val="22"/>
                <w:highlight w:val="none"/>
                <w:u w:val="single"/>
                <w:lang w:val="en-US" w:eastAsia="zh-CN"/>
              </w:rPr>
              <w:t xml:space="preserve">多个镜头使用同一个音轨，且时间轴应同步； </w:t>
            </w:r>
          </w:p>
          <w:p w14:paraId="79AB7387">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④</w:t>
            </w:r>
            <w:r>
              <w:rPr>
                <w:rFonts w:hint="eastAsia" w:ascii="宋体" w:hAnsi="宋体" w:eastAsia="宋体" w:cs="宋体"/>
                <w:sz w:val="22"/>
                <w:szCs w:val="22"/>
                <w:highlight w:val="none"/>
                <w:u w:val="single"/>
                <w:lang w:val="en-US" w:eastAsia="zh-CN"/>
              </w:rPr>
              <w:t xml:space="preserve">单个镜头的演示视频应一镜到底，即：除字幕标注外，不得对演示过程视频进行任何形式的剪辑。 </w:t>
            </w:r>
          </w:p>
          <w:p w14:paraId="0C57D613">
            <w:pPr>
              <w:spacing w:line="360" w:lineRule="auto"/>
              <w:rPr>
                <w:rFonts w:cs="宋体" w:asciiTheme="minorEastAsia" w:hAnsiTheme="minorEastAsia" w:eastAsiaTheme="minorEastAsia"/>
                <w:b/>
                <w:kern w:val="0"/>
                <w:sz w:val="24"/>
                <w:highlight w:val="none"/>
                <w:lang w:val="zh-CN"/>
              </w:rPr>
            </w:pPr>
            <w:r>
              <w:rPr>
                <w:rFonts w:hint="eastAsia" w:ascii="宋体" w:hAnsi="宋体" w:eastAsia="宋体" w:cs="宋体"/>
                <w:sz w:val="22"/>
                <w:szCs w:val="22"/>
                <w:highlight w:val="none"/>
                <w:u w:val="single"/>
                <w:lang w:val="en-US" w:eastAsia="zh-CN"/>
              </w:rPr>
              <w:t>（8） 演示视频文件并非强制性要求，投标人不提交演示视频文件或未能按照以上要求制作演示视频文件并非被认定为无效标的条件，仅在商务技术文件评审过程中由评标委员会评分量化。</w:t>
            </w:r>
          </w:p>
        </w:tc>
      </w:tr>
      <w:tr w14:paraId="18222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0388C0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78F6AC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453" w:type="dxa"/>
            <w:tcBorders>
              <w:top w:val="single" w:color="000000" w:sz="8" w:space="0"/>
              <w:left w:val="single" w:color="000000" w:sz="2" w:space="0"/>
              <w:bottom w:val="single" w:color="auto" w:sz="4" w:space="0"/>
              <w:right w:val="single" w:color="000000" w:sz="8" w:space="0"/>
            </w:tcBorders>
            <w:vAlign w:val="center"/>
          </w:tcPr>
          <w:p w14:paraId="0AE4D63B">
            <w:pPr>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（1）资格证明文件：</w:t>
            </w:r>
            <w:r>
              <w:rPr>
                <w:rFonts w:hint="eastAsia" w:cs="宋体" w:asciiTheme="minorEastAsia" w:hAnsiTheme="minorEastAsia" w:eastAsiaTheme="minorEastAsia"/>
                <w:kern w:val="0"/>
                <w:sz w:val="24"/>
                <w:lang w:val="zh-CN"/>
              </w:rPr>
              <w:t>见招标文件第</w:t>
            </w:r>
            <w:r>
              <w:rPr>
                <w:rFonts w:hint="eastAsia" w:cs="宋体" w:asciiTheme="minorEastAsia" w:hAnsiTheme="minorEastAsia" w:eastAsiaTheme="minorEastAsia"/>
                <w:kern w:val="0"/>
                <w:sz w:val="24"/>
                <w:lang w:val="zh-CN" w:eastAsia="zh-CN"/>
              </w:rPr>
              <w:t>二</w:t>
            </w:r>
            <w:r>
              <w:rPr>
                <w:rFonts w:hint="eastAsia" w:cs="宋体" w:asciiTheme="minorEastAsia" w:hAnsiTheme="minorEastAsia" w:eastAsiaTheme="minorEastAsia"/>
                <w:kern w:val="0"/>
                <w:sz w:val="24"/>
                <w:lang w:val="zh-CN"/>
              </w:rPr>
              <w:t>部分</w:t>
            </w:r>
            <w:r>
              <w:rPr>
                <w:rFonts w:hint="eastAsia" w:cs="宋体" w:asciiTheme="minorEastAsia" w:hAnsiTheme="minorEastAsia" w:eastAsiaTheme="minorEastAsia"/>
                <w:kern w:val="0"/>
                <w:sz w:val="24"/>
                <w:lang w:val="zh-CN" w:eastAsia="zh-CN"/>
              </w:rPr>
              <w:t>响应文件的编制</w:t>
            </w:r>
            <w:r>
              <w:rPr>
                <w:rFonts w:hint="eastAsia" w:cs="宋体" w:asciiTheme="minorEastAsia" w:hAnsiTheme="minorEastAsia" w:eastAsiaTheme="minorEastAsia"/>
                <w:kern w:val="0"/>
                <w:sz w:val="24"/>
                <w:lang w:val="zh-CN"/>
              </w:rPr>
              <w:t>。</w:t>
            </w:r>
          </w:p>
          <w:p w14:paraId="0F6E77DD">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77B25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vAlign w:val="center"/>
          </w:tcPr>
          <w:p w14:paraId="7362A513">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4963DC4F">
            <w:pPr>
              <w:snapToGrid w:val="0"/>
              <w:spacing w:line="360" w:lineRule="auto"/>
              <w:jc w:val="center"/>
              <w:rPr>
                <w:rFonts w:cs="宋体" w:asciiTheme="minorEastAsia" w:hAnsiTheme="minorEastAsia" w:eastAsiaTheme="minorEastAsia"/>
                <w:b/>
                <w:sz w:val="24"/>
              </w:rPr>
            </w:pPr>
          </w:p>
        </w:tc>
        <w:tc>
          <w:tcPr>
            <w:tcW w:w="6453" w:type="dxa"/>
            <w:tcBorders>
              <w:top w:val="single" w:color="auto" w:sz="4" w:space="0"/>
              <w:left w:val="single" w:color="000000" w:sz="2" w:space="0"/>
              <w:bottom w:val="single" w:color="000000" w:sz="8" w:space="0"/>
              <w:right w:val="single" w:color="000000" w:sz="8" w:space="0"/>
            </w:tcBorders>
            <w:vAlign w:val="center"/>
          </w:tcPr>
          <w:p w14:paraId="78CB4EC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w:t>
            </w:r>
            <w:r>
              <w:rPr>
                <w:rFonts w:hint="eastAsia" w:cs="宋体" w:asciiTheme="minorEastAsia" w:hAnsiTheme="minorEastAsia" w:eastAsiaTheme="minorEastAsia"/>
                <w:kern w:val="0"/>
                <w:sz w:val="24"/>
                <w:lang w:val="zh-CN"/>
              </w:rPr>
              <w:t>根据磋商文件第五部分评审标准提供。</w:t>
            </w:r>
          </w:p>
        </w:tc>
      </w:tr>
      <w:tr w14:paraId="002F6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938A4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5BD8F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453" w:type="dxa"/>
            <w:tcBorders>
              <w:top w:val="single" w:color="000000" w:sz="8" w:space="0"/>
              <w:left w:val="single" w:color="000000" w:sz="2" w:space="0"/>
              <w:bottom w:val="single" w:color="000000" w:sz="8" w:space="0"/>
              <w:right w:val="single" w:color="000000" w:sz="8" w:space="0"/>
            </w:tcBorders>
            <w:vAlign w:val="center"/>
          </w:tcPr>
          <w:p w14:paraId="4AFE4B91">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w:t>
            </w:r>
            <w:r>
              <w:rPr>
                <w:rFonts w:hint="eastAsia" w:cs="宋体" w:asciiTheme="minorEastAsia" w:hAnsiTheme="minorEastAsia" w:eastAsiaTheme="minorEastAsia"/>
                <w:kern w:val="0"/>
                <w:sz w:val="24"/>
                <w:lang w:eastAsia="zh-CN"/>
              </w:rPr>
              <w:t>代理机构</w:t>
            </w:r>
            <w:r>
              <w:rPr>
                <w:rFonts w:hint="eastAsia" w:cs="宋体" w:asciiTheme="minorEastAsia" w:hAnsiTheme="minorEastAsia" w:eastAsiaTheme="minorEastAsia"/>
                <w:kern w:val="0"/>
                <w:sz w:val="24"/>
              </w:rPr>
              <w:t>将依据国家确定的认证机构出具的、处于有效期之内的节能产品、环境标志产品认证证书，对获得证书的产品实施政府优先采购或强制采购。</w:t>
            </w:r>
          </w:p>
        </w:tc>
      </w:tr>
      <w:tr w14:paraId="4BDD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3CA65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EBB9F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453" w:type="dxa"/>
            <w:tcBorders>
              <w:top w:val="single" w:color="000000" w:sz="8" w:space="0"/>
              <w:left w:val="single" w:color="000000" w:sz="2" w:space="0"/>
              <w:bottom w:val="single" w:color="000000" w:sz="8" w:space="0"/>
              <w:right w:val="single" w:color="000000" w:sz="8" w:space="0"/>
            </w:tcBorders>
            <w:vAlign w:val="center"/>
          </w:tcPr>
          <w:p w14:paraId="322CD223">
            <w:pPr>
              <w:snapToGrid w:val="0"/>
              <w:spacing w:line="360" w:lineRule="auto"/>
              <w:ind w:firstLine="480" w:firstLineChars="2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有关本项目实施所需的所有费用（含税费）均计入最后报价。《报价</w:t>
            </w:r>
            <w:r>
              <w:rPr>
                <w:rFonts w:hint="eastAsia" w:cs="宋体" w:asciiTheme="minorEastAsia" w:hAnsiTheme="minorEastAsia" w:eastAsiaTheme="minorEastAsia"/>
                <w:sz w:val="24"/>
              </w:rPr>
              <w:t>一览表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7FC6A5C1">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78F57B67">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7718A57">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5EB913D0">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2CE6B7F1">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D0CE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6" w:hRule="atLeast"/>
          <w:tblHeader/>
        </w:trPr>
        <w:tc>
          <w:tcPr>
            <w:tcW w:w="629" w:type="dxa"/>
            <w:tcBorders>
              <w:top w:val="single" w:color="auto" w:sz="4" w:space="0"/>
              <w:left w:val="single" w:color="000000" w:sz="8" w:space="0"/>
              <w:right w:val="single" w:color="000000" w:sz="2" w:space="0"/>
            </w:tcBorders>
            <w:vAlign w:val="center"/>
          </w:tcPr>
          <w:p w14:paraId="7B7900D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48EC488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453" w:type="dxa"/>
            <w:tcBorders>
              <w:top w:val="single" w:color="000000" w:sz="8" w:space="0"/>
              <w:left w:val="single" w:color="000000" w:sz="2" w:space="0"/>
              <w:right w:val="single" w:color="000000" w:sz="8" w:space="0"/>
            </w:tcBorders>
            <w:vAlign w:val="center"/>
          </w:tcPr>
          <w:p w14:paraId="53D6008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20B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6AA56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DFDCD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453" w:type="dxa"/>
            <w:tcBorders>
              <w:top w:val="single" w:color="000000" w:sz="8" w:space="0"/>
              <w:left w:val="single" w:color="000000" w:sz="2" w:space="0"/>
              <w:bottom w:val="single" w:color="000000" w:sz="8" w:space="0"/>
              <w:right w:val="single" w:color="000000" w:sz="8" w:space="0"/>
            </w:tcBorders>
            <w:vAlign w:val="center"/>
          </w:tcPr>
          <w:p w14:paraId="0F71DCDF">
            <w:pPr>
              <w:pStyle w:val="33"/>
              <w:spacing w:line="360" w:lineRule="auto"/>
              <w:rPr>
                <w:rFonts w:cs="宋体" w:asciiTheme="minorEastAsia" w:hAnsiTheme="minorEastAsia" w:eastAsiaTheme="minorEastAsia"/>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15825621907</w:t>
            </w:r>
            <w:r>
              <w:rPr>
                <w:rFonts w:hint="eastAsia" w:ascii="宋体" w:hAnsi="宋体" w:eastAsia="宋体" w:cs="宋体"/>
                <w:i w:val="0"/>
                <w:iCs w:val="0"/>
                <w:caps w:val="0"/>
                <w:color w:val="0000FF"/>
                <w:spacing w:val="0"/>
                <w:sz w:val="22"/>
                <w:szCs w:val="22"/>
                <w:u w:val="single"/>
              </w:rPr>
              <w:t xml:space="preserve"> </w:t>
            </w:r>
            <w:r>
              <w:rPr>
                <w:rFonts w:hint="eastAsia" w:ascii="宋体" w:hAnsi="宋体" w:eastAsia="宋体" w:cs="宋体"/>
                <w:i w:val="0"/>
                <w:iCs w:val="0"/>
                <w:caps w:val="0"/>
                <w:color w:val="000000"/>
                <w:spacing w:val="0"/>
                <w:sz w:val="22"/>
                <w:szCs w:val="22"/>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20F8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FBB853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3201ACC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453" w:type="dxa"/>
            <w:tcBorders>
              <w:top w:val="single" w:color="000000" w:sz="8" w:space="0"/>
              <w:left w:val="single" w:color="000000" w:sz="2" w:space="0"/>
              <w:bottom w:val="single" w:color="000000" w:sz="8" w:space="0"/>
              <w:right w:val="single" w:color="000000" w:sz="8" w:space="0"/>
            </w:tcBorders>
            <w:vAlign w:val="center"/>
          </w:tcPr>
          <w:p w14:paraId="17490389">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A864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0CE8A66">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36442FF5">
            <w:pPr>
              <w:snapToGrid w:val="0"/>
              <w:spacing w:line="360" w:lineRule="auto"/>
              <w:jc w:val="center"/>
              <w:rPr>
                <w:rFonts w:cs="宋体" w:asciiTheme="minorEastAsia" w:hAnsiTheme="minorEastAsia" w:eastAsiaTheme="minorEastAsia"/>
                <w:b/>
                <w:sz w:val="24"/>
              </w:rPr>
            </w:pPr>
          </w:p>
        </w:tc>
        <w:tc>
          <w:tcPr>
            <w:tcW w:w="6453" w:type="dxa"/>
            <w:tcBorders>
              <w:top w:val="single" w:color="000000" w:sz="8" w:space="0"/>
              <w:left w:val="single" w:color="000000" w:sz="2" w:space="0"/>
              <w:bottom w:val="single" w:color="auto" w:sz="4" w:space="0"/>
              <w:right w:val="single" w:color="000000" w:sz="8" w:space="0"/>
            </w:tcBorders>
            <w:vAlign w:val="center"/>
          </w:tcPr>
          <w:p w14:paraId="1489432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796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0B03CBF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655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132CF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352C34F">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shd w:val="clear" w:color="auto" w:fill="auto"/>
            <w:vAlign w:val="center"/>
          </w:tcPr>
          <w:p w14:paraId="33653D68">
            <w:pPr>
              <w:snapToGrid w:val="0"/>
              <w:spacing w:line="360" w:lineRule="auto"/>
              <w:jc w:val="center"/>
              <w:rPr>
                <w:rFonts w:ascii="宋体" w:hAnsi="宋体" w:eastAsia="宋体" w:cs="宋体"/>
                <w:b/>
                <w:kern w:val="2"/>
                <w:sz w:val="24"/>
                <w:szCs w:val="24"/>
                <w:lang w:val="en-US" w:eastAsia="zh-CN" w:bidi="ar-SA"/>
              </w:rPr>
            </w:pPr>
            <w:r>
              <w:rPr>
                <w:rFonts w:hint="eastAsia" w:ascii="宋体" w:hAnsi="宋体" w:cs="仿宋_GB2312"/>
                <w:b/>
                <w:color w:val="000000" w:themeColor="text1"/>
                <w:sz w:val="24"/>
                <w14:textFill>
                  <w14:solidFill>
                    <w14:schemeClr w14:val="tx1"/>
                  </w14:solidFill>
                </w14:textFill>
              </w:rPr>
              <w:t>代理服务费</w:t>
            </w:r>
          </w:p>
        </w:tc>
        <w:tc>
          <w:tcPr>
            <w:tcW w:w="6453" w:type="dxa"/>
            <w:tcBorders>
              <w:top w:val="single" w:color="auto" w:sz="4" w:space="0"/>
              <w:left w:val="single" w:color="000000" w:sz="2" w:space="0"/>
              <w:bottom w:val="single" w:color="auto" w:sz="4" w:space="0"/>
              <w:right w:val="single" w:color="auto" w:sz="4" w:space="0"/>
            </w:tcBorders>
            <w:shd w:val="clear" w:color="auto" w:fill="auto"/>
            <w:vAlign w:val="center"/>
          </w:tcPr>
          <w:p w14:paraId="11AD360E">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中标人在领取中标通知书同时向代理机构支付招标代理服务费.招标代理服务费按原国家计委印发的《招标代理服务收费管理暂行办法》计价格【2002】1980号文件（</w:t>
            </w:r>
            <w:r>
              <w:rPr>
                <w:rFonts w:hint="eastAsia" w:ascii="宋体" w:hAnsi="宋体" w:eastAsia="宋体" w:cs="Times New Roman"/>
                <w:sz w:val="24"/>
                <w:highlight w:val="none"/>
                <w:lang w:val="en-US" w:eastAsia="zh-CN"/>
              </w:rPr>
              <w:t>服务</w:t>
            </w:r>
            <w:r>
              <w:rPr>
                <w:rFonts w:hint="eastAsia" w:ascii="宋体" w:hAnsi="宋体" w:eastAsia="宋体" w:cs="Times New Roman"/>
                <w:sz w:val="24"/>
                <w:highlight w:val="none"/>
              </w:rPr>
              <w:t>类）收费标准收取</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不足8000元按照8000元收取</w:t>
            </w:r>
            <w:r>
              <w:rPr>
                <w:rFonts w:hint="eastAsia" w:ascii="宋体" w:hAnsi="宋体" w:cs="Times New Roman"/>
                <w:sz w:val="24"/>
                <w:highlight w:val="none"/>
                <w:lang w:eastAsia="zh-CN"/>
              </w:rPr>
              <w:t>；</w:t>
            </w:r>
          </w:p>
          <w:p w14:paraId="1A29AE72">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w:t>
            </w:r>
            <w:r>
              <w:rPr>
                <w:rFonts w:hint="eastAsia" w:ascii="宋体" w:hAnsi="宋体" w:eastAsia="宋体" w:cs="Times New Roman"/>
                <w:sz w:val="24"/>
                <w:highlight w:val="none"/>
                <w:lang w:val="en-US" w:eastAsia="zh-CN"/>
              </w:rPr>
              <w:t>和招标文件审查费</w:t>
            </w:r>
            <w:r>
              <w:rPr>
                <w:rFonts w:hint="eastAsia" w:ascii="宋体" w:hAnsi="宋体" w:eastAsia="宋体" w:cs="Times New Roman"/>
                <w:sz w:val="24"/>
                <w:highlight w:val="none"/>
              </w:rPr>
              <w:t>汇入以下账号：</w:t>
            </w:r>
          </w:p>
          <w:p w14:paraId="00D25108">
            <w:pPr>
              <w:adjustRightInd/>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户名：</w:t>
            </w:r>
            <w:r>
              <w:rPr>
                <w:rFonts w:hint="eastAsia" w:ascii="宋体" w:hAnsi="宋体" w:eastAsia="宋体" w:cs="Times New Roman"/>
                <w:sz w:val="24"/>
                <w:highlight w:val="none"/>
                <w:lang w:eastAsia="zh-CN"/>
              </w:rPr>
              <w:t>温州国利项目管理咨询有限公司</w:t>
            </w:r>
          </w:p>
          <w:p w14:paraId="52D7E273">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账号：333575331013000544148</w:t>
            </w:r>
          </w:p>
          <w:p w14:paraId="220528D2">
            <w:pPr>
              <w:spacing w:line="360" w:lineRule="auto"/>
              <w:ind w:firstLine="480" w:firstLineChars="200"/>
              <w:rPr>
                <w:rFonts w:hint="eastAsia" w:cs="Arial" w:asciiTheme="minorEastAsia" w:hAnsiTheme="minorEastAsia" w:eastAsiaTheme="minorEastAsia"/>
                <w:kern w:val="0"/>
                <w:sz w:val="24"/>
                <w:szCs w:val="24"/>
                <w:lang w:val="en-US" w:eastAsia="zh-CN" w:bidi="ar-SA"/>
              </w:rPr>
            </w:pPr>
            <w:r>
              <w:rPr>
                <w:rFonts w:hint="eastAsia" w:ascii="宋体" w:hAnsi="宋体" w:eastAsia="宋体" w:cs="Times New Roman"/>
                <w:sz w:val="24"/>
                <w:highlight w:val="none"/>
              </w:rPr>
              <w:t>开户行：交通银行温州永嘉支行</w:t>
            </w:r>
          </w:p>
        </w:tc>
      </w:tr>
    </w:tbl>
    <w:p w14:paraId="4DD3A17A">
      <w:pPr>
        <w:snapToGrid w:val="0"/>
        <w:jc w:val="center"/>
        <w:rPr>
          <w:rFonts w:cs="仿宋_GB2312" w:asciiTheme="minorEastAsia" w:hAnsiTheme="minorEastAsia" w:eastAsiaTheme="minorEastAsia"/>
          <w:b/>
          <w:sz w:val="32"/>
          <w:szCs w:val="20"/>
        </w:rPr>
      </w:pPr>
    </w:p>
    <w:p w14:paraId="5FD92905">
      <w:pPr>
        <w:adjustRightInd/>
        <w:spacing w:line="360" w:lineRule="auto"/>
        <w:ind w:firstLine="3845" w:firstLineChars="1197"/>
        <w:outlineLvl w:val="0"/>
        <w:rPr>
          <w:rFonts w:hint="eastAsia" w:cs="仿宋_GB2312" w:asciiTheme="minorEastAsia" w:hAnsiTheme="minorEastAsia" w:eastAsiaTheme="minorEastAsia"/>
          <w:b/>
          <w:sz w:val="32"/>
          <w:szCs w:val="20"/>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0EE896D">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7CC221AD">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7CF201B4">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6CDA7A20">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3F52EE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475E8D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w:t>
      </w:r>
    </w:p>
    <w:p w14:paraId="2D690E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24D615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025058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52AB23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351D3F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27C203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4894DD27">
      <w:pPr>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none"/>
        </w:rPr>
        <w:t>“书面形式”包括数据电文形式与纸质形式。数据电文形式与纸质形式的采购活动具有同等法律效力。</w:t>
      </w:r>
    </w:p>
    <w:p w14:paraId="509DB0BE">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 系指不适用本项目的要求。</w:t>
      </w:r>
    </w:p>
    <w:p w14:paraId="21FF9332">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474E8C95">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63480E55">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4328DAF1">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05392ED6">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59813152">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278D3603">
      <w:pPr>
        <w:spacing w:line="360" w:lineRule="auto"/>
        <w:jc w:val="center"/>
        <w:rPr>
          <w:rFonts w:cs="仿宋_GB2312" w:asciiTheme="minorEastAsia" w:hAnsiTheme="minorEastAsia" w:eastAsiaTheme="minorEastAsia"/>
          <w:b/>
          <w:sz w:val="24"/>
        </w:rPr>
      </w:pPr>
    </w:p>
    <w:p w14:paraId="511DC7C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0EB93927">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2C053301">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FCF11D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267467D7">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w:t>
      </w:r>
      <w:r>
        <w:rPr>
          <w:rFonts w:hint="eastAsia" w:cs="宋体" w:asciiTheme="minorEastAsia" w:hAnsiTheme="minorEastAsia" w:eastAsiaTheme="minorEastAsia"/>
          <w:sz w:val="24"/>
          <w:lang w:eastAsia="zh-CN"/>
        </w:rPr>
        <w:t>代理机构</w:t>
      </w:r>
      <w:r>
        <w:rPr>
          <w:rFonts w:hint="eastAsia" w:cs="宋体" w:asciiTheme="minorEastAsia" w:hAnsiTheme="minorEastAsia" w:eastAsiaTheme="minorEastAsia"/>
          <w:sz w:val="24"/>
        </w:rPr>
        <w:t>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D72F9D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011B730F">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75C6364">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C92D73D">
      <w:pPr>
        <w:spacing w:line="360" w:lineRule="auto"/>
        <w:ind w:firstLine="480" w:firstLineChars="200"/>
        <w:rPr>
          <w:rFonts w:ascii="宋体" w:hAnsi="宋体" w:cs="宋体"/>
          <w:sz w:val="24"/>
        </w:rPr>
      </w:pPr>
    </w:p>
    <w:p w14:paraId="73C856C7">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73EB38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55FB57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5A8DE6D4">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1E26180C">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01A9FA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535BBD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34D5141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03279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F9029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6855351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64DA7E5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0A98442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50FED9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4B0AAD0">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69E4004F">
      <w:pPr>
        <w:spacing w:line="360" w:lineRule="auto"/>
        <w:ind w:firstLine="480" w:firstLineChars="200"/>
        <w:rPr>
          <w:rFonts w:asciiTheme="minorEastAsia" w:hAnsiTheme="minorEastAsia" w:eastAsiaTheme="minorEastAsia"/>
          <w:sz w:val="24"/>
        </w:rPr>
      </w:pPr>
    </w:p>
    <w:p w14:paraId="2DA74AD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183BE061">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3AF6472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11758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6935AE64">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代理机构应当在3个工作日内对供应商依法提出的询问作出答复，但答复的内容不得涉及商业秘密。供应商提出的询问超出采购人对代理机构委托授权范围的，代理机构应当告知供应商向采购人提出。</w:t>
      </w:r>
    </w:p>
    <w:p w14:paraId="7146BD5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486F0B52">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65A66DE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160F0F98">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不予受理：</w:t>
      </w:r>
    </w:p>
    <w:p w14:paraId="6DF74672">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21C21B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2DDF80C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B713D0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2D2E85F3">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1639BC3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3.2.1质疑答复责任主体如下：</w:t>
      </w:r>
    </w:p>
    <w:p w14:paraId="6DCFD811">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4154"/>
        <w:gridCol w:w="2055"/>
      </w:tblGrid>
      <w:tr w14:paraId="61A7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7" w:type="dxa"/>
            <w:gridSpan w:val="2"/>
            <w:vAlign w:val="center"/>
          </w:tcPr>
          <w:p w14:paraId="5887E894">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055" w:type="dxa"/>
            <w:vAlign w:val="center"/>
          </w:tcPr>
          <w:p w14:paraId="457E06B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4BF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restart"/>
            <w:vAlign w:val="center"/>
          </w:tcPr>
          <w:p w14:paraId="7D13ABC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154" w:type="dxa"/>
            <w:vAlign w:val="center"/>
          </w:tcPr>
          <w:p w14:paraId="1C037343">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055" w:type="dxa"/>
            <w:vAlign w:val="center"/>
          </w:tcPr>
          <w:p w14:paraId="220F168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62F7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continue"/>
            <w:vAlign w:val="center"/>
          </w:tcPr>
          <w:p w14:paraId="6DE7C617">
            <w:pPr>
              <w:pStyle w:val="33"/>
              <w:spacing w:line="360" w:lineRule="auto"/>
              <w:jc w:val="center"/>
              <w:rPr>
                <w:rFonts w:asciiTheme="minorEastAsia" w:hAnsiTheme="minorEastAsia" w:eastAsiaTheme="minorEastAsia"/>
                <w:sz w:val="24"/>
              </w:rPr>
            </w:pPr>
          </w:p>
        </w:tc>
        <w:tc>
          <w:tcPr>
            <w:tcW w:w="4154" w:type="dxa"/>
            <w:vAlign w:val="center"/>
          </w:tcPr>
          <w:p w14:paraId="6A018A15">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055" w:type="dxa"/>
            <w:vAlign w:val="center"/>
          </w:tcPr>
          <w:p w14:paraId="3479B103">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r w14:paraId="6E14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restart"/>
            <w:vAlign w:val="center"/>
          </w:tcPr>
          <w:p w14:paraId="374F7C7E">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154" w:type="dxa"/>
            <w:vAlign w:val="center"/>
          </w:tcPr>
          <w:p w14:paraId="72C80B14">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055" w:type="dxa"/>
            <w:vAlign w:val="center"/>
          </w:tcPr>
          <w:p w14:paraId="1BF8BA4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F3C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continue"/>
            <w:vAlign w:val="center"/>
          </w:tcPr>
          <w:p w14:paraId="40764E7F">
            <w:pPr>
              <w:pStyle w:val="33"/>
              <w:spacing w:line="360" w:lineRule="auto"/>
              <w:jc w:val="center"/>
              <w:rPr>
                <w:rFonts w:asciiTheme="minorEastAsia" w:hAnsiTheme="minorEastAsia" w:eastAsiaTheme="minorEastAsia"/>
                <w:sz w:val="24"/>
              </w:rPr>
            </w:pPr>
          </w:p>
        </w:tc>
        <w:tc>
          <w:tcPr>
            <w:tcW w:w="4154" w:type="dxa"/>
            <w:vAlign w:val="center"/>
          </w:tcPr>
          <w:p w14:paraId="19CA0900">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055" w:type="dxa"/>
            <w:vAlign w:val="center"/>
          </w:tcPr>
          <w:p w14:paraId="69F5BE83">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r w14:paraId="4585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Align w:val="center"/>
          </w:tcPr>
          <w:p w14:paraId="66C02A8F">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154" w:type="dxa"/>
            <w:vAlign w:val="center"/>
          </w:tcPr>
          <w:p w14:paraId="2EC02AEA">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055" w:type="dxa"/>
            <w:vAlign w:val="center"/>
          </w:tcPr>
          <w:p w14:paraId="6464852D">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bl>
    <w:p w14:paraId="43C5615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sz w:val="24"/>
        </w:rPr>
        <w:t>采购人或者</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在质疑回复后</w:t>
      </w:r>
      <w:r>
        <w:rPr>
          <w:rFonts w:hint="eastAsia" w:asciiTheme="minorEastAsia" w:hAnsiTheme="minorEastAsia" w:eastAsiaTheme="minorEastAsia"/>
          <w:sz w:val="24"/>
          <w:lang w:eastAsia="zh-CN"/>
        </w:rPr>
        <w:t>，</w:t>
      </w:r>
      <w:r>
        <w:rPr>
          <w:rFonts w:asciiTheme="minorEastAsia" w:hAnsiTheme="minorEastAsia" w:eastAsiaTheme="minorEastAsia"/>
          <w:sz w:val="24"/>
        </w:rPr>
        <w:t>在浙江政府采购网的“其他公告”栏目公开质疑答复，答复内容应当完整。质疑</w:t>
      </w:r>
      <w:r>
        <w:rPr>
          <w:rFonts w:hint="eastAsia" w:asciiTheme="minorEastAsia" w:hAnsiTheme="minorEastAsia" w:eastAsiaTheme="minorEastAsia"/>
          <w:sz w:val="24"/>
        </w:rPr>
        <w:t>函作为附件上传。</w:t>
      </w:r>
    </w:p>
    <w:p w14:paraId="76FE791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0F5C2826">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6A42CEB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60BBF9F5">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445C8A6">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5B42729F">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544FCAC7">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69449EC5">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3AD71608">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7686FB9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15A1CF8">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79A71D8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47958F8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3F7D42D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5275052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0E6C9AA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718EA436">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09A014D">
      <w:pPr>
        <w:adjustRightInd/>
        <w:spacing w:line="360" w:lineRule="auto"/>
        <w:jc w:val="center"/>
        <w:outlineLvl w:val="0"/>
        <w:rPr>
          <w:rFonts w:cs="仿宋_GB2312" w:asciiTheme="minorEastAsia" w:hAnsiTheme="minorEastAsia" w:eastAsiaTheme="minorEastAsia"/>
          <w:b/>
          <w:sz w:val="32"/>
          <w:szCs w:val="20"/>
        </w:rPr>
      </w:pPr>
    </w:p>
    <w:p w14:paraId="5256143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27246B6A">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44C86EB6">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2F79C2AA">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6ECD0057">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7C4A4F4A">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1E46BF7">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6A97C600">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F878B2E">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1B493A7E">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5BD38BF5">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25D460B9">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7C0E3CF8">
      <w:pPr>
        <w:pStyle w:val="395"/>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代理机构</w:t>
      </w:r>
      <w:r>
        <w:rPr>
          <w:rFonts w:hint="eastAsia" w:cs="仿宋_GB2312" w:asciiTheme="minorEastAsia" w:hAnsiTheme="minorEastAsia" w:eastAsiaTheme="minorEastAsia"/>
        </w:rPr>
        <w:t>提出。</w:t>
      </w:r>
    </w:p>
    <w:p w14:paraId="6615A3DB">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629DDF09">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应当顺延提交首次响应文件截止时间。</w:t>
      </w:r>
    </w:p>
    <w:p w14:paraId="20A9FA48">
      <w:pPr>
        <w:pStyle w:val="395"/>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47914F35">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06B7461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85DC981">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0317D931">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C2DD752">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03007294">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响应文件应当包括以下主要内容：资格文件、商务技术文件</w:t>
      </w:r>
      <w:r>
        <w:rPr>
          <w:rFonts w:hint="eastAsia" w:asciiTheme="minorEastAsia" w:hAnsiTheme="minorEastAsia" w:eastAsiaTheme="minorEastAsia"/>
          <w:sz w:val="24"/>
          <w:lang w:eastAsia="zh-CN"/>
        </w:rPr>
        <w:t>、报价文件三</w:t>
      </w:r>
      <w:r>
        <w:rPr>
          <w:rFonts w:hint="eastAsia" w:asciiTheme="minorEastAsia" w:hAnsiTheme="minorEastAsia" w:eastAsiaTheme="minorEastAsia"/>
          <w:sz w:val="24"/>
        </w:rPr>
        <w:t>部分组成</w:t>
      </w:r>
    </w:p>
    <w:p w14:paraId="3D186EB1">
      <w:pPr>
        <w:pStyle w:val="33"/>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lang w:val="en-US" w:eastAsia="zh-CN"/>
        </w:rPr>
        <w:t>2.1</w:t>
      </w:r>
      <w:r>
        <w:rPr>
          <w:rFonts w:hint="eastAsia" w:cs="宋体" w:asciiTheme="minorEastAsia" w:hAnsiTheme="minorEastAsia" w:eastAsiaTheme="minorEastAsia"/>
          <w:b/>
          <w:bCs/>
          <w:sz w:val="24"/>
        </w:rPr>
        <w:t>资格文件</w:t>
      </w:r>
    </w:p>
    <w:p w14:paraId="517D577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lang w:val="en-US" w:eastAsia="zh-CN"/>
        </w:rPr>
        <w:t>2.11</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172D8FD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2.12</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1E1FF31">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2.13</w:t>
      </w:r>
      <w:r>
        <w:rPr>
          <w:rFonts w:hint="eastAsia" w:asciiTheme="minorEastAsia" w:hAnsiTheme="minorEastAsia" w:eastAsiaTheme="minorEastAsia"/>
          <w:color w:val="auto"/>
          <w:sz w:val="24"/>
        </w:rPr>
        <w:t>落实政府采购政策需满足的资格要求（如果有)</w:t>
      </w:r>
      <w:r>
        <w:rPr>
          <w:rFonts w:hint="eastAsia" w:cs="宋体" w:asciiTheme="minorEastAsia" w:hAnsiTheme="minorEastAsia" w:eastAsiaTheme="minorEastAsia"/>
          <w:snapToGrid w:val="0"/>
          <w:color w:val="auto"/>
          <w:kern w:val="28"/>
          <w:sz w:val="24"/>
        </w:rPr>
        <w:t>；</w:t>
      </w:r>
    </w:p>
    <w:p w14:paraId="26E5DCE8">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2.14</w:t>
      </w:r>
      <w:r>
        <w:rPr>
          <w:rFonts w:hint="eastAsia" w:cs="仿宋_GB2312" w:asciiTheme="minorEastAsia" w:hAnsiTheme="minorEastAsia" w:eastAsiaTheme="minorEastAsia"/>
          <w:sz w:val="24"/>
        </w:rPr>
        <w:t>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49AE82A2">
      <w:pPr>
        <w:pStyle w:val="33"/>
        <w:spacing w:line="360" w:lineRule="auto"/>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2.2商务技术文件</w:t>
      </w:r>
    </w:p>
    <w:p w14:paraId="37D462EA">
      <w:pPr>
        <w:pStyle w:val="33"/>
        <w:spacing w:line="360" w:lineRule="auto"/>
        <w:ind w:firstLine="482" w:firstLineChars="200"/>
        <w:rPr>
          <w:rFonts w:hint="eastAsia" w:cs="宋体" w:asciiTheme="minorEastAsia" w:hAnsiTheme="minorEastAsia" w:eastAsiaTheme="minorEastAsia"/>
          <w:sz w:val="24"/>
          <w:lang w:eastAsia="zh-CN"/>
        </w:rPr>
      </w:pPr>
      <w:r>
        <w:rPr>
          <w:rFonts w:hint="eastAsia" w:asciiTheme="minorEastAsia" w:hAnsiTheme="minorEastAsia" w:eastAsiaTheme="minorEastAsia"/>
          <w:b/>
          <w:bCs/>
          <w:sz w:val="24"/>
          <w:lang w:val="en-US" w:eastAsia="zh-CN"/>
        </w:rPr>
        <w:t xml:space="preserve">2.21 </w:t>
      </w:r>
      <w:r>
        <w:rPr>
          <w:rFonts w:hint="eastAsia" w:cs="宋体" w:asciiTheme="minorEastAsia" w:hAnsiTheme="minorEastAsia" w:eastAsiaTheme="minorEastAsia"/>
          <w:sz w:val="24"/>
        </w:rPr>
        <w:t>响应函</w:t>
      </w:r>
      <w:r>
        <w:rPr>
          <w:rFonts w:hint="eastAsia" w:cs="宋体" w:asciiTheme="minorEastAsia" w:hAnsiTheme="minorEastAsia" w:eastAsiaTheme="minorEastAsia"/>
          <w:sz w:val="24"/>
          <w:lang w:eastAsia="zh-CN"/>
        </w:rPr>
        <w:t>；</w:t>
      </w:r>
    </w:p>
    <w:p w14:paraId="7B22505C">
      <w:pPr>
        <w:pStyle w:val="33"/>
        <w:spacing w:line="360" w:lineRule="auto"/>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 xml:space="preserve">2.22 </w:t>
      </w:r>
      <w:r>
        <w:rPr>
          <w:rFonts w:hint="eastAsia" w:hAnsi="宋体" w:cs="宋体"/>
          <w:sz w:val="24"/>
        </w:rPr>
        <w:t>授权委托书或法定代表人（单位负责人、自然人本人）身份证明；</w:t>
      </w:r>
    </w:p>
    <w:p w14:paraId="7CCA0548">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2.23</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6829269C">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2.24符合性审查资料：按采购文件的商务▲条款的要求提供相关响应资料；</w:t>
      </w:r>
    </w:p>
    <w:p w14:paraId="1E7DAEED">
      <w:pPr>
        <w:pStyle w:val="33"/>
        <w:spacing w:line="360" w:lineRule="auto"/>
        <w:ind w:firstLine="480" w:firstLineChars="200"/>
        <w:rPr>
          <w:rFonts w:hint="eastAsia" w:cs="宋体" w:asciiTheme="minorEastAsia" w:hAnsiTheme="minorEastAsia" w:eastAsiaTheme="minorEastAsia"/>
          <w:kern w:val="0"/>
          <w:sz w:val="24"/>
        </w:rPr>
      </w:pPr>
      <w:r>
        <w:rPr>
          <w:rFonts w:hint="eastAsia" w:asciiTheme="minorEastAsia" w:hAnsiTheme="minorEastAsia" w:eastAsiaTheme="minorEastAsia"/>
          <w:sz w:val="24"/>
          <w:lang w:val="en-US" w:eastAsia="zh-CN"/>
        </w:rPr>
        <w:t>2.25</w:t>
      </w:r>
      <w:r>
        <w:rPr>
          <w:rFonts w:hint="eastAsia" w:ascii="宋体" w:hAnsi="宋体" w:cs="宋体"/>
          <w:color w:val="auto"/>
          <w:sz w:val="24"/>
          <w:highlight w:val="none"/>
        </w:rPr>
        <w:t>评标标准相应的商务技术</w:t>
      </w:r>
      <w:r>
        <w:rPr>
          <w:rFonts w:hint="eastAsia" w:hAnsi="宋体" w:cs="宋体"/>
          <w:color w:val="auto"/>
          <w:sz w:val="24"/>
          <w:highlight w:val="none"/>
          <w:lang w:eastAsia="zh-CN"/>
        </w:rPr>
        <w:t>资料</w:t>
      </w:r>
      <w:r>
        <w:rPr>
          <w:rFonts w:hint="eastAsia" w:cs="宋体" w:asciiTheme="minorEastAsia" w:hAnsiTheme="minorEastAsia" w:eastAsiaTheme="minorEastAsia"/>
          <w:kern w:val="0"/>
          <w:sz w:val="24"/>
        </w:rPr>
        <w:t>；</w:t>
      </w:r>
    </w:p>
    <w:p w14:paraId="414E474F">
      <w:pPr>
        <w:pStyle w:val="33"/>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lang w:val="en-US" w:eastAsia="zh-CN"/>
        </w:rPr>
        <w:t>2.26</w:t>
      </w:r>
      <w:r>
        <w:rPr>
          <w:rFonts w:hint="eastAsia" w:ascii="宋体" w:hAnsi="宋体" w:cs="宋体"/>
          <w:color w:val="auto"/>
          <w:sz w:val="24"/>
          <w:highlight w:val="none"/>
          <w:lang w:val="en-US" w:eastAsia="zh-CN"/>
        </w:rPr>
        <w:t>本项目管理团队人员及其它主要技术人员名单</w:t>
      </w:r>
      <w:r>
        <w:rPr>
          <w:rFonts w:hint="eastAsia" w:cs="仿宋_GB2312" w:asciiTheme="minorEastAsia" w:hAnsiTheme="minorEastAsia" w:eastAsiaTheme="minorEastAsia"/>
          <w:kern w:val="0"/>
          <w:sz w:val="24"/>
          <w:szCs w:val="24"/>
          <w:lang w:val="zh-CN"/>
        </w:rPr>
        <w:t>；</w:t>
      </w:r>
    </w:p>
    <w:p w14:paraId="7A2AE2B0">
      <w:pPr>
        <w:pStyle w:val="33"/>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宋体" w:hAnsi="宋体" w:cs="宋体"/>
          <w:sz w:val="24"/>
          <w:lang w:val="en-US" w:eastAsia="zh-CN"/>
        </w:rPr>
        <w:t>2.27</w:t>
      </w:r>
      <w:r>
        <w:rPr>
          <w:rFonts w:hint="eastAsia" w:ascii="宋体" w:hAnsi="宋体" w:cs="宋体"/>
          <w:color w:val="auto"/>
          <w:sz w:val="24"/>
          <w:highlight w:val="none"/>
          <w:lang w:eastAsia="zh-CN"/>
        </w:rPr>
        <w:t>商务技术偏离表</w:t>
      </w:r>
      <w:r>
        <w:rPr>
          <w:rFonts w:hint="eastAsia" w:hAnsi="宋体" w:cs="宋体"/>
          <w:color w:val="auto"/>
          <w:sz w:val="24"/>
          <w:highlight w:val="none"/>
          <w:lang w:eastAsia="zh-CN"/>
        </w:rPr>
        <w:t>；</w:t>
      </w:r>
    </w:p>
    <w:p w14:paraId="4CFD8E18">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2.28</w:t>
      </w:r>
      <w:r>
        <w:rPr>
          <w:rFonts w:hint="eastAsia" w:cs="仿宋_GB2312" w:asciiTheme="minorEastAsia" w:hAnsiTheme="minorEastAsia" w:eastAsiaTheme="minorEastAsia"/>
          <w:kern w:val="0"/>
          <w:sz w:val="24"/>
          <w:lang w:val="zh-CN"/>
        </w:rPr>
        <w:t>政府采购供应商廉洁自律承诺书。</w:t>
      </w:r>
    </w:p>
    <w:p w14:paraId="542D3FE0">
      <w:pPr>
        <w:pStyle w:val="33"/>
        <w:spacing w:line="360" w:lineRule="auto"/>
        <w:ind w:firstLine="482" w:firstLineChars="200"/>
        <w:rPr>
          <w:rFonts w:hint="default" w:cs="仿宋_GB2312" w:asciiTheme="minorEastAsia" w:hAnsiTheme="minorEastAsia" w:eastAsiaTheme="minorEastAsia"/>
          <w:b/>
          <w:bCs/>
          <w:kern w:val="0"/>
          <w:sz w:val="24"/>
          <w:lang w:val="en-US" w:eastAsia="zh-CN"/>
        </w:rPr>
      </w:pPr>
      <w:r>
        <w:rPr>
          <w:rFonts w:hint="eastAsia" w:cs="仿宋_GB2312" w:asciiTheme="minorEastAsia" w:hAnsiTheme="minorEastAsia" w:eastAsiaTheme="minorEastAsia"/>
          <w:b/>
          <w:bCs/>
          <w:kern w:val="0"/>
          <w:sz w:val="24"/>
          <w:lang w:val="en-US" w:eastAsia="zh-CN"/>
        </w:rPr>
        <w:t>2.3</w:t>
      </w:r>
      <w:r>
        <w:rPr>
          <w:rFonts w:hint="eastAsia" w:asciiTheme="minorEastAsia" w:hAnsiTheme="minorEastAsia" w:eastAsiaTheme="minorEastAsia"/>
          <w:b/>
          <w:bCs/>
          <w:sz w:val="24"/>
          <w:lang w:eastAsia="zh-CN"/>
        </w:rPr>
        <w:t>报价文件</w:t>
      </w:r>
    </w:p>
    <w:p w14:paraId="0203A6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2.31最后</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w:t>
      </w:r>
    </w:p>
    <w:p w14:paraId="3F0CD4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中小企业声明函。</w:t>
      </w:r>
    </w:p>
    <w:p w14:paraId="3AE02444">
      <w:pPr>
        <w:spacing w:line="360" w:lineRule="auto"/>
        <w:ind w:firstLine="422" w:firstLineChars="200"/>
        <w:rPr>
          <w:rFonts w:ascii="宋体" w:hAnsi="宋体" w:cs="宋体"/>
          <w:b/>
          <w:color w:val="auto"/>
          <w:sz w:val="24"/>
          <w:highlight w:val="none"/>
        </w:rPr>
      </w:pPr>
      <w:r>
        <w:rPr>
          <w:rFonts w:hint="eastAsia" w:asciiTheme="minorEastAsia" w:hAnsiTheme="minorEastAsia" w:eastAsiaTheme="minorEastAsia"/>
          <w:b/>
        </w:rPr>
        <w:t>▲</w:t>
      </w:r>
      <w:r>
        <w:rPr>
          <w:rFonts w:hint="eastAsia" w:ascii="宋体" w:hAnsi="宋体" w:cs="宋体"/>
          <w:b/>
          <w:color w:val="auto"/>
          <w:sz w:val="24"/>
          <w:highlight w:val="none"/>
        </w:rPr>
        <w:t>投标文件含有采购人不能接受的附加条件的，投标无效；</w:t>
      </w:r>
    </w:p>
    <w:p w14:paraId="243D0E6F">
      <w:pPr>
        <w:spacing w:line="360" w:lineRule="auto"/>
        <w:ind w:firstLine="422"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b/>
        </w:rPr>
        <w:t>▲</w:t>
      </w:r>
      <w:r>
        <w:rPr>
          <w:rFonts w:hint="eastAsia" w:ascii="宋体" w:hAnsi="宋体" w:cs="宋体"/>
          <w:b/>
          <w:color w:val="auto"/>
          <w:sz w:val="24"/>
          <w:highlight w:val="none"/>
        </w:rPr>
        <w:t>投标人提供虚假材料投标的，投标无效。</w:t>
      </w:r>
    </w:p>
    <w:p w14:paraId="2417955B">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6B7A1513">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61B2322E">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F3D94D9">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7ED0F228">
      <w:pPr>
        <w:pStyle w:val="395"/>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5FE05C57">
      <w:pPr>
        <w:pStyle w:val="395"/>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B609702">
      <w:pPr>
        <w:pStyle w:val="395"/>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0722626B">
      <w:pPr>
        <w:pStyle w:val="33"/>
        <w:spacing w:line="360" w:lineRule="auto"/>
        <w:ind w:firstLine="480" w:firstLineChars="200"/>
        <w:rPr>
          <w:rFonts w:cs="仿宋_GB2312" w:asciiTheme="minorEastAsia" w:hAnsiTheme="minorEastAsia" w:eastAsiaTheme="minorEastAsia"/>
          <w:sz w:val="24"/>
          <w:szCs w:val="24"/>
        </w:rPr>
      </w:pPr>
    </w:p>
    <w:p w14:paraId="00552AB3">
      <w:pPr>
        <w:adjustRightInd/>
        <w:spacing w:line="360" w:lineRule="auto"/>
        <w:jc w:val="center"/>
        <w:outlineLvl w:val="0"/>
        <w:rPr>
          <w:rFonts w:cs="仿宋_GB2312" w:asciiTheme="minorEastAsia" w:hAnsiTheme="minorEastAsia" w:eastAsiaTheme="minorEastAsia"/>
          <w:b/>
          <w:sz w:val="32"/>
          <w:szCs w:val="20"/>
        </w:rPr>
      </w:pPr>
    </w:p>
    <w:p w14:paraId="34D7B22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6F73C47">
      <w:pPr>
        <w:pStyle w:val="395"/>
        <w:spacing w:before="0"/>
        <w:ind w:firstLine="0" w:firstLineChars="0"/>
        <w:rPr>
          <w:rFonts w:cs="仿宋_GB2312" w:asciiTheme="minorEastAsia" w:hAnsiTheme="minorEastAsia" w:eastAsiaTheme="minorEastAsia"/>
          <w:b/>
          <w:szCs w:val="24"/>
        </w:rPr>
      </w:pPr>
    </w:p>
    <w:p w14:paraId="777F9080">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62B6531C">
      <w:pPr>
        <w:pStyle w:val="395"/>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98AE1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7FF2CB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639EE31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672234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与供应商以前在响应截止期方面的全部权利、责任和义务，将适用于延长至新的响应截止期。</w:t>
      </w:r>
    </w:p>
    <w:p w14:paraId="23742146">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1ED23795">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代理机构</w:t>
      </w:r>
      <w:r>
        <w:rPr>
          <w:rFonts w:hint="eastAsia" w:cs="仿宋_GB2312" w:asciiTheme="minorEastAsia" w:hAnsiTheme="minorEastAsia" w:eastAsiaTheme="minorEastAsia"/>
          <w:b/>
          <w:sz w:val="24"/>
          <w:szCs w:val="24"/>
        </w:rPr>
        <w:t>不强制或变相强制供应商提交备份响应文件。</w:t>
      </w:r>
    </w:p>
    <w:p w14:paraId="1AD09FE8">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4E7F0DD0">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将拒绝接受逾期送达的备份响应文件。</w:t>
      </w:r>
    </w:p>
    <w:p w14:paraId="1BE8DEE1">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3AC68F6C">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C781318">
      <w:pPr>
        <w:adjustRightInd/>
        <w:spacing w:line="360" w:lineRule="auto"/>
        <w:jc w:val="center"/>
        <w:outlineLvl w:val="0"/>
        <w:rPr>
          <w:rFonts w:cs="仿宋_GB2312" w:asciiTheme="minorEastAsia" w:hAnsiTheme="minorEastAsia" w:eastAsiaTheme="minorEastAsia"/>
          <w:b/>
          <w:sz w:val="32"/>
          <w:szCs w:val="20"/>
        </w:rPr>
      </w:pPr>
    </w:p>
    <w:p w14:paraId="510E0BD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67C9F949">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2418BF7D">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DEE9752">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45ACEFC2">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EFFE3D5">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37E45B3">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30300D23">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2.2信用信息查询记录的具体方式：现场查询的供应商的信用记录。</w:t>
      </w:r>
    </w:p>
    <w:p w14:paraId="668E5ABB">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5EBF919C">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2F68D6">
      <w:pPr>
        <w:pStyle w:val="33"/>
        <w:spacing w:line="360" w:lineRule="auto"/>
        <w:rPr>
          <w:rFonts w:cs="仿宋_GB2312" w:asciiTheme="minorEastAsia" w:hAnsiTheme="minorEastAsia" w:eastAsiaTheme="minorEastAsia"/>
          <w:b/>
          <w:sz w:val="24"/>
          <w:szCs w:val="24"/>
        </w:rPr>
      </w:pPr>
    </w:p>
    <w:p w14:paraId="554B6AA5">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02AEF9B5">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04B05775">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3A0894D8">
      <w:pPr>
        <w:adjustRightInd/>
        <w:spacing w:line="360" w:lineRule="auto"/>
        <w:jc w:val="center"/>
        <w:outlineLvl w:val="0"/>
        <w:rPr>
          <w:rFonts w:cs="仿宋_GB2312" w:asciiTheme="minorEastAsia" w:hAnsiTheme="minorEastAsia" w:eastAsiaTheme="minorEastAsia"/>
          <w:b/>
          <w:sz w:val="32"/>
          <w:szCs w:val="20"/>
        </w:rPr>
      </w:pPr>
    </w:p>
    <w:p w14:paraId="57A9E299">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2E82CC2E">
      <w:pPr>
        <w:pStyle w:val="395"/>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3512AD20">
      <w:pPr>
        <w:pStyle w:val="395"/>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92BFBFA">
      <w:pPr>
        <w:pStyle w:val="395"/>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6741FA77">
      <w:pPr>
        <w:adjustRightInd/>
        <w:spacing w:line="360" w:lineRule="auto"/>
        <w:jc w:val="center"/>
        <w:outlineLvl w:val="0"/>
        <w:rPr>
          <w:rFonts w:cs="仿宋_GB2312" w:asciiTheme="minorEastAsia" w:hAnsiTheme="minorEastAsia" w:eastAsiaTheme="minorEastAsia"/>
          <w:sz w:val="24"/>
        </w:rPr>
      </w:pPr>
    </w:p>
    <w:p w14:paraId="639DCFC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69802142">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5E7E608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4FE658B">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18240470">
      <w:pPr>
        <w:spacing w:line="360" w:lineRule="auto"/>
        <w:ind w:firstLine="360" w:firstLineChars="150"/>
        <w:rPr>
          <w:rFonts w:cs="宋体" w:asciiTheme="minorEastAsia" w:hAnsiTheme="minorEastAsia" w:eastAsiaTheme="minorEastAsia"/>
          <w:sz w:val="24"/>
        </w:rPr>
      </w:pPr>
      <w:r>
        <w:rPr>
          <w:rFonts w:hint="eastAsia" w:asciiTheme="minorEastAsia" w:hAnsiTheme="minorEastAsia" w:eastAsiaTheme="minorEastAsia"/>
          <w:sz w:val="24"/>
          <w:szCs w:val="21"/>
        </w:rPr>
        <w:t>政府采购项目实行全流程电子化，评审报告送交、采购结果确定和结果公告均在线完成。为进一步提升采购结果确定效率，</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应当依法及时将评审报告在线送交采购人。</w:t>
      </w:r>
      <w:r>
        <w:rPr>
          <w:rFonts w:hint="eastAsia" w:asciiTheme="minorEastAsia" w:hAnsiTheme="minorEastAsia" w:eastAsiaTheme="minorEastAsia"/>
          <w:sz w:val="24"/>
          <w:szCs w:val="21"/>
          <w:lang w:val="en-US" w:eastAsia="zh-CN"/>
        </w:rPr>
        <w:t>采购单位应当自收到评审报告之日起2个工作日内对中标供应商的中小企业声明函、相关证书、检测报告、业绩等材料的真实性进行核查，并在线确定中标或者成交供应商。</w:t>
      </w:r>
      <w:r>
        <w:rPr>
          <w:rFonts w:hint="eastAsia" w:cs="宋体" w:asciiTheme="minorEastAsia" w:hAnsiTheme="minorEastAsia" w:eastAsiaTheme="minorEastAsia"/>
          <w:sz w:val="24"/>
        </w:rPr>
        <w:t>成交通知书和成交结果公告应当在规定时间内同时发出。</w:t>
      </w:r>
    </w:p>
    <w:p w14:paraId="7FBA3DD1">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EA2EAD9">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代理机构</w:t>
      </w:r>
      <w:r>
        <w:rPr>
          <w:rFonts w:hint="eastAsia" w:ascii="宋体" w:hAnsi="宋体" w:cs="宋体"/>
          <w:sz w:val="24"/>
        </w:rPr>
        <w:t>也可以以纸质形式进行成交通知。</w:t>
      </w:r>
    </w:p>
    <w:p w14:paraId="5E13A44E">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6151D469">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7D163538">
      <w:pPr>
        <w:snapToGrid w:val="0"/>
        <w:spacing w:line="360" w:lineRule="auto"/>
        <w:jc w:val="center"/>
        <w:outlineLvl w:val="0"/>
        <w:rPr>
          <w:rFonts w:cs="仿宋_GB2312" w:asciiTheme="minorEastAsia" w:hAnsiTheme="minorEastAsia" w:eastAsiaTheme="minorEastAsia"/>
          <w:b/>
          <w:sz w:val="36"/>
          <w:szCs w:val="36"/>
        </w:rPr>
      </w:pPr>
    </w:p>
    <w:p w14:paraId="0DFF25FD">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66833FDC">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4EF8D52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099D5190">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3271BD3">
      <w:pPr>
        <w:pStyle w:val="395"/>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C3A07B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1ABACF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C73B1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2918939D">
      <w:pPr>
        <w:pStyle w:val="395"/>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5758999">
      <w:pPr>
        <w:numPr>
          <w:ilvl w:val="0"/>
          <w:numId w:val="7"/>
        </w:num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履约保证金</w:t>
      </w:r>
    </w:p>
    <w:p w14:paraId="3FD58DAD">
      <w:pPr>
        <w:pStyle w:val="3"/>
        <w:numPr>
          <w:ilvl w:val="0"/>
          <w:numId w:val="0"/>
        </w:numPr>
        <w:ind w:leftChars="0"/>
        <w:rPr>
          <w:rFonts w:hint="default" w:cs="仿宋_GB2312" w:asciiTheme="minorEastAsia" w:hAnsiTheme="minorEastAsia" w:eastAsiaTheme="minorEastAsia"/>
          <w:b w:val="0"/>
          <w:bCs w:val="0"/>
          <w:kern w:val="2"/>
          <w:sz w:val="24"/>
          <w:szCs w:val="20"/>
          <w:lang w:val="en-US" w:eastAsia="zh-CN" w:bidi="ar-SA"/>
        </w:rPr>
      </w:pPr>
      <w:r>
        <w:rPr>
          <w:rFonts w:hint="eastAsia"/>
          <w:lang w:val="en-US" w:eastAsia="zh-CN"/>
        </w:rPr>
        <w:t xml:space="preserve">  </w:t>
      </w:r>
      <w:r>
        <w:rPr>
          <w:rFonts w:hint="eastAsia" w:cs="仿宋_GB2312" w:asciiTheme="minorEastAsia" w:hAnsiTheme="minorEastAsia" w:eastAsiaTheme="minorEastAsia"/>
          <w:b w:val="0"/>
          <w:bCs w:val="0"/>
          <w:kern w:val="2"/>
          <w:sz w:val="24"/>
          <w:szCs w:val="20"/>
          <w:lang w:val="en-US" w:eastAsia="zh-CN" w:bidi="ar-SA"/>
        </w:rPr>
        <w:t>本项目，供应商免缴履约保证金。</w:t>
      </w:r>
    </w:p>
    <w:p w14:paraId="2955846F">
      <w:pPr>
        <w:pStyle w:val="3"/>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14:paraId="54598201">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3BE5F4A2">
      <w:pPr>
        <w:tabs>
          <w:tab w:val="left" w:pos="0"/>
        </w:tabs>
        <w:spacing w:line="360" w:lineRule="auto"/>
        <w:ind w:firstLine="0"/>
        <w:rPr>
          <w:rFonts w:cs="宋体" w:asciiTheme="minorEastAsia" w:hAnsiTheme="minorEastAsia" w:eastAsiaTheme="minorEastAsia"/>
          <w:snapToGrid w:val="0"/>
          <w:kern w:val="28"/>
          <w:sz w:val="24"/>
        </w:rPr>
      </w:pPr>
    </w:p>
    <w:p w14:paraId="190E4B42">
      <w:pPr>
        <w:snapToGrid w:val="0"/>
        <w:spacing w:line="360" w:lineRule="auto"/>
        <w:jc w:val="center"/>
        <w:rPr>
          <w:rFonts w:cs="仿宋_GB2312" w:asciiTheme="minorEastAsia" w:hAnsiTheme="minorEastAsia" w:eastAsiaTheme="minorEastAsia"/>
          <w:b/>
          <w:sz w:val="36"/>
          <w:szCs w:val="36"/>
        </w:rPr>
      </w:pPr>
    </w:p>
    <w:p w14:paraId="0DF7C53F">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128E9181">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1A70B45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E90BA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718572A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79C93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F75F3A">
      <w:pPr>
        <w:pStyle w:val="395"/>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1.5</w:t>
      </w:r>
      <w:r>
        <w:rPr>
          <w:rFonts w:hint="eastAsia" w:asciiTheme="minorEastAsia" w:hAnsiTheme="minorEastAsia" w:eastAsiaTheme="minorEastAsia"/>
          <w:szCs w:val="24"/>
          <w:lang w:val="en-US" w:eastAsia="zh-CN"/>
        </w:rPr>
        <w:t>采购人完成线下履约验收后，应在2个工作日内，在政采云上公布履约验收结果。</w:t>
      </w:r>
    </w:p>
    <w:p w14:paraId="4D6B2EF2">
      <w:pPr>
        <w:pStyle w:val="22"/>
        <w:ind w:firstLine="480" w:firstLineChars="200"/>
        <w:rPr>
          <w:rFonts w:hint="default" w:eastAsiaTheme="minorEastAsia"/>
          <w:color w:val="C00000"/>
          <w:lang w:val="en-US" w:eastAsia="zh-CN"/>
        </w:rPr>
      </w:pPr>
    </w:p>
    <w:p w14:paraId="7F37FD91">
      <w:pPr>
        <w:snapToGrid w:val="0"/>
        <w:spacing w:line="360" w:lineRule="auto"/>
        <w:jc w:val="center"/>
        <w:rPr>
          <w:rFonts w:cs="仿宋_GB2312" w:asciiTheme="minorEastAsia" w:hAnsiTheme="minorEastAsia" w:eastAsiaTheme="minorEastAsia"/>
          <w:b/>
          <w:sz w:val="36"/>
          <w:szCs w:val="36"/>
        </w:rPr>
      </w:pPr>
    </w:p>
    <w:p w14:paraId="2120D489">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180011C8">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C8332E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代理机构</w:t>
      </w:r>
      <w:r>
        <w:rPr>
          <w:rFonts w:hint="eastAsia" w:cs="Helvetica" w:asciiTheme="minorEastAsia" w:hAnsiTheme="minorEastAsia" w:eastAsiaTheme="minorEastAsia"/>
          <w:kern w:val="0"/>
          <w:sz w:val="24"/>
        </w:rPr>
        <w:t>可中止电子交易活动：</w:t>
      </w:r>
    </w:p>
    <w:p w14:paraId="74D5385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5DB6D66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284AE2E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4F454CF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0B3DFD2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910CD43">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4714665"/>
      <w:bookmarkEnd w:id="55"/>
      <w:bookmarkStart w:id="56" w:name="_Hlt75236011"/>
      <w:bookmarkEnd w:id="56"/>
      <w:bookmarkStart w:id="57" w:name="_Hlt74730295"/>
      <w:bookmarkEnd w:id="57"/>
      <w:bookmarkStart w:id="58" w:name="_Hlt74729768"/>
      <w:bookmarkEnd w:id="58"/>
      <w:bookmarkStart w:id="59" w:name="_Hlt75236101"/>
      <w:bookmarkEnd w:id="59"/>
      <w:bookmarkStart w:id="60" w:name="_Hlt68057669"/>
      <w:bookmarkEnd w:id="60"/>
      <w:bookmarkStart w:id="61" w:name="_Hlt75236290"/>
      <w:bookmarkEnd w:id="61"/>
      <w:bookmarkStart w:id="62" w:name="_Hlt68072990"/>
      <w:bookmarkEnd w:id="62"/>
      <w:bookmarkStart w:id="63" w:name="_Toc164416483"/>
      <w:bookmarkStart w:id="64" w:name="第三部分"/>
      <w:r>
        <w:rPr>
          <w:rFonts w:cs="仿宋_GB2312" w:asciiTheme="minorEastAsia" w:hAnsiTheme="minorEastAsia" w:eastAsiaTheme="minorEastAsia"/>
          <w:b/>
          <w:sz w:val="36"/>
          <w:szCs w:val="36"/>
        </w:rPr>
        <w:br w:type="page"/>
      </w:r>
    </w:p>
    <w:p w14:paraId="3BD5794A">
      <w:pPr>
        <w:adjustRightInd/>
        <w:spacing w:line="360" w:lineRule="auto"/>
        <w:jc w:val="center"/>
        <w:outlineLvl w:val="0"/>
        <w:rPr>
          <w:rFonts w:hint="eastAsia" w:cs="仿宋_GB2312" w:asciiTheme="minorEastAsia" w:hAnsiTheme="minorEastAsia" w:eastAsiaTheme="minorEastAsia"/>
          <w:b/>
          <w:color w:val="0000FF"/>
          <w:sz w:val="36"/>
          <w:szCs w:val="36"/>
          <w:lang w:eastAsia="zh-CN"/>
        </w:rPr>
      </w:pPr>
      <w:r>
        <w:rPr>
          <w:rFonts w:hint="eastAsia" w:cs="仿宋_GB2312" w:asciiTheme="minorEastAsia" w:hAnsiTheme="minorEastAsia" w:eastAsiaTheme="minorEastAsia"/>
          <w:b/>
          <w:color w:val="0000FF"/>
          <w:sz w:val="36"/>
          <w:szCs w:val="36"/>
        </w:rPr>
        <w:t>第四部分  采购需求</w:t>
      </w:r>
    </w:p>
    <w:p w14:paraId="29670663">
      <w:pPr>
        <w:adjustRightInd/>
        <w:spacing w:line="360" w:lineRule="auto"/>
        <w:ind w:firstLine="480" w:firstLineChars="200"/>
        <w:jc w:val="left"/>
        <w:outlineLvl w:val="0"/>
        <w:rPr>
          <w:rFonts w:eastAsia="黑体"/>
          <w:color w:val="000000"/>
          <w:highlight w:val="whit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14:paraId="3F472E5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一、采购内容</w:t>
      </w:r>
    </w:p>
    <w:p w14:paraId="15F57B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温州市公安局龙湾区分局（含局机关</w:t>
      </w:r>
      <w:r>
        <w:rPr>
          <w:rFonts w:hint="eastAsia" w:asciiTheme="minorEastAsia" w:hAnsiTheme="minorEastAsia" w:eastAsiaTheme="minorEastAsia" w:cstheme="minorEastAsia"/>
          <w:sz w:val="22"/>
          <w:szCs w:val="22"/>
          <w:lang w:val="en-US" w:eastAsia="zh-CN"/>
        </w:rPr>
        <w:t>大楼</w:t>
      </w:r>
      <w:r>
        <w:rPr>
          <w:rFonts w:hint="eastAsia" w:asciiTheme="minorEastAsia" w:hAnsiTheme="minorEastAsia" w:eastAsiaTheme="minorEastAsia" w:cstheme="minorEastAsia"/>
          <w:sz w:val="22"/>
          <w:szCs w:val="22"/>
        </w:rPr>
        <w:t>、二号楼和各驻外单位）采购信息化维保项目</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sz w:val="24"/>
          <w:u w:val="single"/>
        </w:rPr>
        <w:t>▲</w:t>
      </w:r>
      <w:r>
        <w:rPr>
          <w:rFonts w:hint="eastAsia" w:asciiTheme="minorEastAsia" w:hAnsiTheme="minorEastAsia" w:eastAsiaTheme="minorEastAsia" w:cstheme="minorEastAsia"/>
          <w:b/>
          <w:bCs/>
          <w:sz w:val="22"/>
          <w:szCs w:val="22"/>
          <w:u w:val="single"/>
        </w:rPr>
        <w:t>服务期限：一年。</w:t>
      </w:r>
    </w:p>
    <w:p w14:paraId="4C0D3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主要服务</w:t>
      </w:r>
      <w:r>
        <w:rPr>
          <w:rFonts w:hint="eastAsia" w:asciiTheme="minorEastAsia" w:hAnsiTheme="minorEastAsia" w:eastAsiaTheme="minorEastAsia" w:cstheme="minorEastAsia"/>
          <w:sz w:val="22"/>
          <w:szCs w:val="22"/>
        </w:rPr>
        <w:t>其中包括（但不局限以下内容）：</w:t>
      </w:r>
    </w:p>
    <w:p w14:paraId="15F3E1E5">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系统软硬件维保（①</w:t>
      </w:r>
      <w:r>
        <w:rPr>
          <w:rFonts w:hint="eastAsia" w:asciiTheme="minorEastAsia" w:hAnsiTheme="minorEastAsia" w:eastAsiaTheme="minorEastAsia" w:cstheme="minorEastAsia"/>
          <w:sz w:val="22"/>
          <w:szCs w:val="22"/>
          <w:lang w:val="en-US" w:eastAsia="zh-CN"/>
        </w:rPr>
        <w:t>针对分局驻外单位</w:t>
      </w:r>
      <w:r>
        <w:rPr>
          <w:rFonts w:hint="eastAsia" w:asciiTheme="minorEastAsia" w:hAnsiTheme="minorEastAsia" w:eastAsiaTheme="minorEastAsia" w:cstheme="minorEastAsia"/>
          <w:sz w:val="22"/>
          <w:szCs w:val="22"/>
        </w:rPr>
        <w:t>主要包括</w:t>
      </w:r>
      <w:r>
        <w:rPr>
          <w:rFonts w:hint="eastAsia" w:asciiTheme="minorEastAsia" w:hAnsiTheme="minorEastAsia" w:eastAsiaTheme="minorEastAsia" w:cstheme="minorEastAsia"/>
          <w:sz w:val="22"/>
          <w:szCs w:val="22"/>
          <w:lang w:val="en-US" w:eastAsia="zh-CN"/>
        </w:rPr>
        <w:t>蒲州、状元、瑶溪、永中、海滨</w:t>
      </w:r>
    </w:p>
    <w:p w14:paraId="005290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、中心区派出所及刑事技术室等单位的</w:t>
      </w:r>
      <w:r>
        <w:rPr>
          <w:rFonts w:hint="eastAsia" w:asciiTheme="minorEastAsia" w:hAnsiTheme="minorEastAsia" w:eastAsiaTheme="minorEastAsia" w:cstheme="minorEastAsia"/>
          <w:sz w:val="22"/>
          <w:szCs w:val="22"/>
        </w:rPr>
        <w:t>所有</w:t>
      </w:r>
      <w:r>
        <w:rPr>
          <w:rFonts w:hint="eastAsia" w:asciiTheme="minorEastAsia" w:hAnsiTheme="minorEastAsia" w:eastAsiaTheme="minorEastAsia" w:cstheme="minorEastAsia"/>
          <w:sz w:val="22"/>
          <w:szCs w:val="22"/>
          <w:lang w:val="en-US" w:eastAsia="zh-CN"/>
        </w:rPr>
        <w:t>公安网专用的网络</w:t>
      </w:r>
      <w:r>
        <w:rPr>
          <w:rFonts w:hint="eastAsia" w:asciiTheme="minorEastAsia" w:hAnsiTheme="minorEastAsia" w:eastAsiaTheme="minorEastAsia" w:cstheme="minorEastAsia"/>
          <w:sz w:val="22"/>
          <w:szCs w:val="22"/>
        </w:rPr>
        <w:t>端口标识重新整理标签、</w:t>
      </w:r>
      <w:r>
        <w:rPr>
          <w:rFonts w:hint="eastAsia" w:asciiTheme="minorEastAsia" w:hAnsiTheme="minorEastAsia" w:eastAsiaTheme="minorEastAsia" w:cstheme="minorEastAsia"/>
          <w:sz w:val="22"/>
          <w:szCs w:val="22"/>
          <w:lang w:val="en-US" w:eastAsia="zh-CN"/>
        </w:rPr>
        <w:t>网络信息面板专用模块等</w:t>
      </w:r>
      <w:r>
        <w:rPr>
          <w:rFonts w:hint="eastAsia" w:asciiTheme="minorEastAsia" w:hAnsiTheme="minorEastAsia" w:eastAsiaTheme="minorEastAsia" w:cstheme="minorEastAsia"/>
          <w:sz w:val="22"/>
          <w:szCs w:val="22"/>
        </w:rPr>
        <w:t>线路整理更换</w:t>
      </w:r>
      <w:r>
        <w:rPr>
          <w:rFonts w:hint="eastAsia" w:asciiTheme="minorEastAsia" w:hAnsiTheme="minorEastAsia" w:eastAsiaTheme="minorEastAsia" w:cstheme="minorEastAsia"/>
          <w:sz w:val="22"/>
          <w:szCs w:val="22"/>
          <w:lang w:val="en-US" w:eastAsia="zh-CN"/>
        </w:rPr>
        <w:t>等。</w:t>
      </w:r>
      <w:r>
        <w:rPr>
          <w:rFonts w:hint="eastAsia" w:asciiTheme="minorEastAsia" w:hAnsiTheme="minorEastAsia" w:eastAsiaTheme="minorEastAsia" w:cstheme="minorEastAsia"/>
          <w:sz w:val="22"/>
          <w:szCs w:val="22"/>
        </w:rPr>
        <w:t>包含</w:t>
      </w:r>
      <w:r>
        <w:rPr>
          <w:rFonts w:hint="eastAsia" w:asciiTheme="minorEastAsia" w:hAnsiTheme="minorEastAsia" w:eastAsiaTheme="minorEastAsia" w:cstheme="minorEastAsia"/>
          <w:sz w:val="22"/>
          <w:szCs w:val="22"/>
          <w:lang w:val="en-US" w:eastAsia="zh-CN"/>
        </w:rPr>
        <w:t>分局</w:t>
      </w:r>
      <w:r>
        <w:rPr>
          <w:rFonts w:hint="eastAsia" w:asciiTheme="minorEastAsia" w:hAnsiTheme="minorEastAsia" w:eastAsiaTheme="minorEastAsia" w:cstheme="minorEastAsia"/>
          <w:sz w:val="22"/>
          <w:szCs w:val="22"/>
        </w:rPr>
        <w:t>质保期</w:t>
      </w:r>
      <w:r>
        <w:rPr>
          <w:rFonts w:hint="eastAsia" w:asciiTheme="minorEastAsia" w:hAnsiTheme="minorEastAsia" w:eastAsiaTheme="minorEastAsia" w:cstheme="minorEastAsia"/>
          <w:sz w:val="22"/>
          <w:szCs w:val="22"/>
          <w:lang w:val="en-US" w:eastAsia="zh-CN"/>
        </w:rPr>
        <w:t>内、外的</w:t>
      </w:r>
      <w:r>
        <w:rPr>
          <w:rFonts w:hint="eastAsia" w:asciiTheme="minorEastAsia" w:hAnsiTheme="minorEastAsia" w:eastAsiaTheme="minorEastAsia" w:cstheme="minorEastAsia"/>
          <w:sz w:val="22"/>
          <w:szCs w:val="22"/>
        </w:rPr>
        <w:t>网络交换机、路由器、音响、功放、视频会</w:t>
      </w:r>
      <w:r>
        <w:rPr>
          <w:rFonts w:hint="eastAsia" w:asciiTheme="minorEastAsia" w:hAnsiTheme="minorEastAsia" w:eastAsiaTheme="minorEastAsia" w:cstheme="minorEastAsia"/>
          <w:sz w:val="22"/>
          <w:szCs w:val="22"/>
          <w:lang w:val="en-US" w:eastAsia="zh-CN"/>
        </w:rPr>
        <w:t>终端</w:t>
      </w:r>
      <w:r>
        <w:rPr>
          <w:rFonts w:hint="eastAsia" w:asciiTheme="minorEastAsia" w:hAnsiTheme="minorEastAsia" w:eastAsiaTheme="minorEastAsia" w:cstheme="minorEastAsia"/>
          <w:sz w:val="22"/>
          <w:szCs w:val="22"/>
        </w:rPr>
        <w:t>、电话线路维护等设备</w:t>
      </w:r>
      <w:r>
        <w:rPr>
          <w:rFonts w:hint="eastAsia" w:asciiTheme="minorEastAsia" w:hAnsiTheme="minorEastAsia" w:eastAsiaTheme="minorEastAsia" w:cstheme="minorEastAsia"/>
          <w:sz w:val="22"/>
          <w:szCs w:val="22"/>
          <w:lang w:val="en-US" w:eastAsia="zh-CN"/>
        </w:rPr>
        <w:t>维护</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②</w:t>
      </w:r>
      <w:r>
        <w:rPr>
          <w:rFonts w:hint="eastAsia" w:asciiTheme="minorEastAsia" w:hAnsiTheme="minorEastAsia" w:eastAsiaTheme="minorEastAsia" w:cstheme="minorEastAsia"/>
          <w:sz w:val="22"/>
          <w:szCs w:val="22"/>
          <w:highlight w:val="none"/>
        </w:rPr>
        <w:t>随着数字化改革的推进，越来越多会议通过视频会议方式开展，一些突发情况也需要通过远程视频会议的方式进行指挥和调度。需主要</w:t>
      </w:r>
      <w:r>
        <w:rPr>
          <w:rFonts w:hint="eastAsia" w:asciiTheme="minorEastAsia" w:hAnsiTheme="minorEastAsia" w:eastAsiaTheme="minorEastAsia" w:cstheme="minorEastAsia"/>
          <w:sz w:val="22"/>
          <w:szCs w:val="22"/>
          <w:highlight w:val="none"/>
          <w:lang w:val="en-US" w:eastAsia="zh-CN"/>
        </w:rPr>
        <w:t>对机关大楼的会议系统</w:t>
      </w:r>
      <w:r>
        <w:rPr>
          <w:rFonts w:hint="eastAsia" w:asciiTheme="minorEastAsia" w:hAnsiTheme="minorEastAsia" w:eastAsiaTheme="minorEastAsia" w:cstheme="minorEastAsia"/>
          <w:sz w:val="22"/>
          <w:szCs w:val="22"/>
          <w:highlight w:val="none"/>
        </w:rPr>
        <w:t>包括巡检及保养、设备维修及更新、突发事件应急响应、系统完善建议、会议技术支撑、系统操作培训、突发事件应急响应、系统接入及迁移等服务，确保视频会议的正常运行、稳定运行。服务单位应在设备报修后3天内修复；对于紧急情况，需在2小时内提供备品备件。主要服务内容（详见清单）</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③350兆警用数字集群（PDT）通信系统是我局公安无线通信指挥调度最基本的通信手段之一，在公安业务活动的日常调度、应急处突等指挥通信保障中作用显著，为日常勤务及重大安保提供指挥通信保障。为保障该系统设备的正常运行，对所建设的系统基站设备及对讲机设备进行整体维保</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提供对</w:t>
      </w:r>
      <w:r>
        <w:rPr>
          <w:rFonts w:hint="eastAsia" w:asciiTheme="minorEastAsia" w:hAnsiTheme="minorEastAsia" w:eastAsiaTheme="minorEastAsia" w:cstheme="minorEastAsia"/>
          <w:sz w:val="22"/>
          <w:szCs w:val="22"/>
          <w:highlight w:val="none"/>
          <w:lang w:val="en-US" w:eastAsia="zh-CN"/>
        </w:rPr>
        <w:t>公安350M</w:t>
      </w:r>
      <w:r>
        <w:rPr>
          <w:rFonts w:hint="eastAsia" w:asciiTheme="minorEastAsia" w:hAnsiTheme="minorEastAsia" w:eastAsiaTheme="minorEastAsia" w:cstheme="minorEastAsia"/>
          <w:sz w:val="22"/>
          <w:szCs w:val="22"/>
          <w:highlight w:val="none"/>
        </w:rPr>
        <w:t>讲机</w:t>
      </w:r>
      <w:r>
        <w:rPr>
          <w:rFonts w:hint="eastAsia" w:asciiTheme="minorEastAsia" w:hAnsiTheme="minorEastAsia" w:eastAsiaTheme="minorEastAsia" w:cstheme="minorEastAsia"/>
          <w:sz w:val="22"/>
          <w:szCs w:val="22"/>
          <w:highlight w:val="none"/>
          <w:lang w:val="en-US" w:eastAsia="zh-CN"/>
        </w:rPr>
        <w:t>的</w:t>
      </w:r>
      <w:r>
        <w:rPr>
          <w:rFonts w:hint="eastAsia" w:asciiTheme="minorEastAsia" w:hAnsiTheme="minorEastAsia" w:eastAsiaTheme="minorEastAsia" w:cstheme="minorEastAsia"/>
          <w:sz w:val="22"/>
          <w:szCs w:val="22"/>
          <w:highlight w:val="none"/>
        </w:rPr>
        <w:t>耳机</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电池、执法仪设备接入授权、配置升级部分对讲机JM卡</w:t>
      </w:r>
      <w:r>
        <w:rPr>
          <w:rFonts w:hint="eastAsia" w:asciiTheme="minorEastAsia" w:hAnsiTheme="minorEastAsia" w:eastAsiaTheme="minorEastAsia" w:cstheme="minorEastAsia"/>
          <w:sz w:val="22"/>
          <w:szCs w:val="22"/>
          <w:highlight w:val="none"/>
        </w:rPr>
        <w:t>等所需配件</w:t>
      </w:r>
      <w:r>
        <w:rPr>
          <w:rFonts w:hint="eastAsia" w:asciiTheme="minorEastAsia" w:hAnsiTheme="minorEastAsia" w:eastAsiaTheme="minorEastAsia" w:cstheme="minorEastAsia"/>
          <w:sz w:val="22"/>
          <w:szCs w:val="22"/>
          <w:highlight w:val="none"/>
          <w:lang w:val="en-US" w:eastAsia="zh-CN"/>
        </w:rPr>
        <w:t>及授权</w:t>
      </w:r>
      <w:r>
        <w:rPr>
          <w:rFonts w:hint="eastAsia" w:asciiTheme="minorEastAsia" w:hAnsiTheme="minorEastAsia" w:eastAsiaTheme="minorEastAsia" w:cstheme="minorEastAsia"/>
          <w:sz w:val="22"/>
          <w:szCs w:val="22"/>
          <w:highlight w:val="none"/>
        </w:rPr>
        <w:t>等。除清单所列内容外，投标人需免费提供系统升级、写频、迁移等。</w:t>
      </w:r>
      <w:r>
        <w:rPr>
          <w:rFonts w:hint="eastAsia" w:asciiTheme="minorEastAsia" w:hAnsiTheme="minorEastAsia" w:eastAsiaTheme="minorEastAsia" w:cstheme="minorEastAsia"/>
          <w:sz w:val="22"/>
          <w:szCs w:val="22"/>
        </w:rPr>
        <w:t>包括故障部件免费更换（详见清单）</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w:t>
      </w:r>
    </w:p>
    <w:p w14:paraId="437C3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.软件维保和维护服务</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包含</w:t>
      </w:r>
      <w:r>
        <w:rPr>
          <w:rFonts w:hint="eastAsia" w:asciiTheme="minorEastAsia" w:hAnsiTheme="minorEastAsia" w:eastAsiaTheme="minorEastAsia" w:cstheme="minorEastAsia"/>
          <w:sz w:val="22"/>
          <w:szCs w:val="22"/>
        </w:rPr>
        <w:t>协助进行系统管理，出具网络、安全、应用方面的改进方案、建议并实施</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软硬件升级、网络升级时的协助服务</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业务培训与技术咨询</w:t>
      </w:r>
      <w:r>
        <w:rPr>
          <w:rFonts w:hint="eastAsia" w:asciiTheme="minorEastAsia" w:hAnsiTheme="minorEastAsia" w:eastAsiaTheme="minorEastAsia" w:cstheme="minorEastAsia"/>
          <w:sz w:val="22"/>
          <w:szCs w:val="22"/>
          <w:lang w:val="en-US" w:eastAsia="zh-CN"/>
        </w:rPr>
        <w:t>等</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eastAsia="zh-CN"/>
        </w:rPr>
        <w:t>）</w:t>
      </w:r>
    </w:p>
    <w:p w14:paraId="7526FF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.投标人的需安排专</w:t>
      </w:r>
      <w:r>
        <w:rPr>
          <w:rFonts w:hint="eastAsia" w:asciiTheme="minorEastAsia" w:hAnsiTheme="minorEastAsia" w:eastAsiaTheme="minorEastAsia" w:cstheme="minorEastAsia"/>
          <w:sz w:val="22"/>
          <w:szCs w:val="22"/>
          <w:lang w:val="en-US" w:eastAsia="zh-CN"/>
        </w:rPr>
        <w:t>业</w:t>
      </w:r>
      <w:r>
        <w:rPr>
          <w:rFonts w:hint="eastAsia" w:asciiTheme="minorEastAsia" w:hAnsiTheme="minorEastAsia" w:eastAsiaTheme="minorEastAsia" w:cstheme="minorEastAsia"/>
          <w:sz w:val="22"/>
          <w:szCs w:val="22"/>
        </w:rPr>
        <w:t>技术工程师无条件响应采购人的维护要求，采购人不再支付加班费。</w:t>
      </w:r>
    </w:p>
    <w:p w14:paraId="49F26C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二、服务要求</w:t>
      </w:r>
    </w:p>
    <w:p w14:paraId="3034AA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本次维保项目包括温州市公安局龙湾区分局（含局机关</w:t>
      </w:r>
      <w:r>
        <w:rPr>
          <w:rFonts w:hint="eastAsia" w:asciiTheme="minorEastAsia" w:hAnsiTheme="minorEastAsia" w:eastAsiaTheme="minorEastAsia" w:cstheme="minorEastAsia"/>
          <w:sz w:val="22"/>
          <w:szCs w:val="22"/>
          <w:lang w:val="en-US" w:eastAsia="zh-CN"/>
        </w:rPr>
        <w:t>大楼</w:t>
      </w:r>
      <w:r>
        <w:rPr>
          <w:rFonts w:hint="eastAsia" w:asciiTheme="minorEastAsia" w:hAnsiTheme="minorEastAsia" w:eastAsiaTheme="minorEastAsia" w:cstheme="minorEastAsia"/>
          <w:sz w:val="22"/>
          <w:szCs w:val="22"/>
        </w:rPr>
        <w:t>、二号楼和各驻外单位）使用的IT 信息系统的硬件设备及软件系统的维保、维修、更换、运维、技术支持、应急保障及IT 运维的费用。在运维过程中如对维保所涉及的各个系统软、硬件范围有争议，以温州市公安局龙湾区分局与原各个承建商签订的合同等正式文件为准。</w:t>
      </w:r>
    </w:p>
    <w:p w14:paraId="4828A6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1.包括采购人使用的 IT 信息系统的硬件设备及软件系统的维保、维修、更换、运维、技术支持、应急保障及 IT 运维的费用。在运维过程中如对维保所涉及的各个系统软、硬件范围有争议，以温州市公安局龙湾区分局与原各个承建商签订的合同等正式文件为准。</w:t>
      </w:r>
    </w:p>
    <w:p w14:paraId="535881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关键设备故障需专业技术人员维护。网络及安全设备、服务器、存储设备、、机房UPS和空调、监控系统等设备为采购人信息化系统关键设备，需要提供关键设备专业技术人员维保，其他设备可提供原厂维保或可替代的维保服务，采用替代维保服务的要求应不低于原厂。所有软硬件的维护要求提供 7*24 小时的维保服务。</w:t>
      </w:r>
    </w:p>
    <w:p w14:paraId="04E90C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安全服务。在运维过程中需要对采购人信息化系统提供安全服务。每季度现场对系统进行全方位的评估服务，通过现场访谈、工具扫描和手工检查等手段进行评估，根据评估结果制定风险分析和风险管理规划。采用扫描工具对采购人信息系统进行安全扫描，如发现漏洞，马上提供扫描报告，并根据扫描报告提出整改建议，包括：服务器、网络设备、安全设备和应用系统。根据系统情况制定相应测试方案、加固方案与回退方案，通过各类安全机制增强信息系统抵抗风险的能力，从而提高整个系统的安全性。 中标人保证维保期间内不能出现维保事故和网络安全事故，确保人员交接期间的运维服务能够保证设备工作正常运行、采购人信息化建设项目有序推进及其它信息化运维工作正常进行。若出现上述情形，采购人将扣减总维保费用的10%。特别说明:是否出现上述情形，由采购人实事求是判定，判断标准由采购人确定。因采购人人员私自操作而造成的责任事故，事实明确的，不属于此扣减费用范围。</w:t>
      </w:r>
    </w:p>
    <w:p w14:paraId="090AE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4.支持服务。中标人必须按招标要求提供支持服务。</w:t>
      </w:r>
    </w:p>
    <w:p w14:paraId="5BAEB2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5.建立服务考核制度，由采购人工作人员来评估服务质量，完善运维服务过程文档资料，按 项目进程定时提供周报、月度、季度及年度报告（包括设备配件更换清单）。</w:t>
      </w:r>
    </w:p>
    <w:p w14:paraId="74A40D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★6.分局应用系统升级维护：承担运维升级“运维升级“警民在线”移动端</w:t>
      </w:r>
      <w:r>
        <w:rPr>
          <w:rFonts w:hint="eastAsia" w:asciiTheme="minorEastAsia" w:hAnsiTheme="minorEastAsia" w:eastAsiaTheme="minorEastAsia" w:cstheme="minorEastAsia"/>
          <w:sz w:val="22"/>
          <w:szCs w:val="22"/>
          <w:lang w:eastAsia="zh-CN"/>
        </w:rPr>
        <w:t>、运维升级龙湾区公安分局新闻网、运维分局无纸化办公系统、</w:t>
      </w:r>
      <w:r>
        <w:rPr>
          <w:rFonts w:hint="eastAsia" w:asciiTheme="minorEastAsia" w:hAnsiTheme="minorEastAsia" w:eastAsiaTheme="minorEastAsia" w:cstheme="minorEastAsia"/>
          <w:sz w:val="22"/>
          <w:szCs w:val="22"/>
        </w:rPr>
        <w:t>龙湾小数据治理平台”</w:t>
      </w:r>
      <w:r>
        <w:rPr>
          <w:rFonts w:hint="eastAsia" w:asciiTheme="minorEastAsia" w:hAnsiTheme="minorEastAsia" w:eastAsiaTheme="minorEastAsia" w:cstheme="minorEastAsia"/>
          <w:sz w:val="22"/>
          <w:szCs w:val="22"/>
          <w:lang w:eastAsia="zh-CN"/>
        </w:rPr>
        <w:t>、其它运维服务</w:t>
      </w:r>
      <w:r>
        <w:rPr>
          <w:rFonts w:hint="eastAsia" w:asciiTheme="minorEastAsia" w:hAnsiTheme="minorEastAsia" w:eastAsiaTheme="minorEastAsia" w:cstheme="minorEastAsia"/>
          <w:sz w:val="22"/>
          <w:szCs w:val="22"/>
        </w:rPr>
        <w:t>等业务系统的升级修改和调整。</w:t>
      </w:r>
    </w:p>
    <w:p w14:paraId="67B681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定期对采购人的业务数据进行备份，每季度对业务数据容灾恢复测试，并根据测试结果调整备份方案，确保数据安全；每季度对机房核心系统进行安全演练，并进行相应的安全加固，确保信息安全；服务期间所有的设备如涉及存储介质故障，故障存储介质均不返还，由温州市公安局龙湾区分局按照相关保密规定自行销毁处理，不再返还给厂商或中标人。</w:t>
      </w:r>
    </w:p>
    <w:p w14:paraId="3B755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8.协助采购人按照信息化安全和保密制度进行自查和完成检查报告。</w:t>
      </w:r>
    </w:p>
    <w:p w14:paraId="5A00E7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由于本次维保涉及的设备众多，建设时间跨度很大，可能有部分非关键或非主要内容未列入清单，应包括但不限于合同内的维保清单。若属于保障温州市公安局龙湾区分局信息化项目正常运行不可或缺的，虽未在清单中列出但中标人也应一并提供维保。合同履行期间内采购人新增加的信息化设备或系统、原厂商或原建设方提供质保的设备和系统以及因实际需要新增加的信息化工作任务，运维方也应该提供支撑服务；合同履行期间有采购人的信息化系统停止使用或者报废相应的维护费用双方应协商减免。</w:t>
      </w:r>
    </w:p>
    <w:p w14:paraId="08A672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三、维保服务要求 </w:t>
      </w:r>
    </w:p>
    <w:p w14:paraId="4E1E77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1、技术服务等级</w:t>
      </w:r>
    </w:p>
    <w:p w14:paraId="610064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▲投标人须提供一年365天，一天7×24小时全年无休式优质、可靠的维保服务。</w:t>
      </w:r>
    </w:p>
    <w:p w14:paraId="779AF1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7×24全年无休的硬件系统支持服务；</w:t>
      </w:r>
    </w:p>
    <w:p w14:paraId="39FF67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7×24全年无休的软件系统支持服务；</w:t>
      </w:r>
    </w:p>
    <w:p w14:paraId="4820C1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7×24全年无休的电话技术支持服务；</w:t>
      </w:r>
    </w:p>
    <w:p w14:paraId="66E40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2、故障响应与解决</w:t>
      </w:r>
    </w:p>
    <w:p w14:paraId="5AE793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发生故障的情况下，投标人必须接到报修电话立即作出响应，1小时内到达现场。如需更换故障部件，非现场备件必须在2天内到货，备件到货后，24小时内完成修复。如确实有特殊情况无法按时修复，则需与用户沟通确认后才允许推迟修复时间，最迟不能超过5个工作日。如果指定时间内无法修复，必须提供相应配置的备机，能够正常接管故障机的工作，保证业务不停止(设备清单中所列“原厂”服务要求除外)。操作系统和数据库软件故障、性能问题或配置调整需求，投标人需在接收到招标人申告后，6小时内解决。</w:t>
      </w:r>
    </w:p>
    <w:p w14:paraId="34C5BF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于严重影响业务应用正常运行的系统故障，要求在6小时内提供备用方案（或者利用机房内已有条件设计合理方案）恢复业务应用，如不能在24小时之内解决，采购方将有权请非中标单位技术人员上门维护，费用由中标方承担。</w:t>
      </w:r>
    </w:p>
    <w:p w14:paraId="3D013C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3、维保技术方案</w:t>
      </w:r>
    </w:p>
    <w:p w14:paraId="5C81B1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投标人应提供详细的维保组织实施技术方案，包括但不限于以下内容：</w:t>
      </w:r>
    </w:p>
    <w:p w14:paraId="134F72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投标人技术力量及技术支持手段介绍、人员安排</w:t>
      </w:r>
    </w:p>
    <w:p w14:paraId="7DE12E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设备维保组织实施计划：包括技术支持与售后服务等，内容完整，描述清晰具体，包括技术交流、规划咨询服务、定期巡检及巡检报告、技术知识库并及时更新、软硬件升级策略及流程、设备保修方案及流程、提交质量运行报告</w:t>
      </w:r>
    </w:p>
    <w:p w14:paraId="18E2B9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故障处理分析及预防和应急措施</w:t>
      </w:r>
    </w:p>
    <w:p w14:paraId="340B53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现场服务、技术故障解决时间、设备故障解决时间承诺</w:t>
      </w:r>
    </w:p>
    <w:p w14:paraId="295C85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就近的服务网点及备件库介绍，备品备件（包括备机提供）方案</w:t>
      </w:r>
    </w:p>
    <w:p w14:paraId="5B981C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其他投标人认为需要说明的内容。</w:t>
      </w:r>
    </w:p>
    <w:p w14:paraId="38A276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4、技术保障服务能力</w:t>
      </w:r>
    </w:p>
    <w:p w14:paraId="1D0D15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投标人技术维护团队需具有网络规划师证书的工程师1名、具有VMWARE VCP证书的工程师1名、具有CISP证书的工程师1名、具有ORACLE OCP证书的工程师1名，人员需提供所在投标人的社保缴费证明和证书复印件。</w:t>
      </w:r>
    </w:p>
    <w:p w14:paraId="26267C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机房设备维保技术工程师应具备相应的硬件系统、软件系统、管理/操作系统等方面的知识，具备相应的技术资格认证，并有5年以上从业经验，持证上岗。</w:t>
      </w:r>
    </w:p>
    <w:p w14:paraId="3CEA32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附件：温州市公安局龙湾区分局</w:t>
      </w:r>
      <w:r>
        <w:rPr>
          <w:rFonts w:hint="eastAsia" w:asciiTheme="minorEastAsia" w:hAnsiTheme="minorEastAsia" w:eastAsiaTheme="minorEastAsia" w:cstheme="minorEastAsia"/>
          <w:sz w:val="22"/>
          <w:szCs w:val="22"/>
          <w:lang w:val="en-US" w:eastAsia="zh-CN"/>
        </w:rPr>
        <w:t>硬件维护</w:t>
      </w:r>
      <w:r>
        <w:rPr>
          <w:rFonts w:hint="eastAsia" w:asciiTheme="minorEastAsia" w:hAnsiTheme="minorEastAsia" w:eastAsiaTheme="minorEastAsia" w:cstheme="minorEastAsia"/>
          <w:sz w:val="22"/>
          <w:szCs w:val="22"/>
        </w:rPr>
        <w:t>清单：</w:t>
      </w:r>
    </w:p>
    <w:tbl>
      <w:tblPr>
        <w:tblStyle w:val="60"/>
        <w:tblW w:w="83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1618"/>
        <w:gridCol w:w="1166"/>
        <w:gridCol w:w="2828"/>
        <w:gridCol w:w="866"/>
        <w:gridCol w:w="1267"/>
      </w:tblGrid>
      <w:tr w14:paraId="0252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573AC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2CCC7D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名称</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01AD8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highlight w:val="none"/>
                <w:u w:val="none"/>
                <w:lang w:val="en-US" w:eastAsia="zh-CN" w:bidi="ar"/>
              </w:rPr>
              <w:t>品牌型号规格</w:t>
            </w: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BB2D4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主要功能参数</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BBE42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3243A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r>
      <w:tr w14:paraId="7429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505010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2CED35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DC5BE2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A59BDA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5CDCDA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A95CBC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r>
      <w:tr w14:paraId="5B4B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12E4238C">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BB9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ups</w:t>
            </w:r>
          </w:p>
        </w:tc>
        <w:tc>
          <w:tcPr>
            <w:tcW w:w="1166" w:type="dxa"/>
            <w:tcBorders>
              <w:top w:val="single" w:color="000000" w:sz="4" w:space="0"/>
              <w:left w:val="single" w:color="000000" w:sz="4" w:space="0"/>
              <w:bottom w:val="single" w:color="000000" w:sz="4" w:space="0"/>
              <w:right w:val="single" w:color="000000" w:sz="4" w:space="0"/>
            </w:tcBorders>
            <w:vAlign w:val="center"/>
          </w:tcPr>
          <w:p w14:paraId="43EAFC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61C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40kva</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D53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3B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344F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34A08077">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826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ups</w:t>
            </w:r>
          </w:p>
        </w:tc>
        <w:tc>
          <w:tcPr>
            <w:tcW w:w="1166" w:type="dxa"/>
            <w:tcBorders>
              <w:top w:val="single" w:color="000000" w:sz="4" w:space="0"/>
              <w:left w:val="single" w:color="000000" w:sz="4" w:space="0"/>
              <w:bottom w:val="single" w:color="000000" w:sz="4" w:space="0"/>
              <w:right w:val="single" w:color="000000" w:sz="4" w:space="0"/>
            </w:tcBorders>
            <w:vAlign w:val="center"/>
          </w:tcPr>
          <w:p w14:paraId="465DE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1D4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30kva</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278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578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BAD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0BA479EF">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C4E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精密空调机组</w:t>
            </w:r>
          </w:p>
        </w:tc>
        <w:tc>
          <w:tcPr>
            <w:tcW w:w="1166" w:type="dxa"/>
            <w:tcBorders>
              <w:top w:val="single" w:color="000000" w:sz="4" w:space="0"/>
              <w:left w:val="single" w:color="000000" w:sz="4" w:space="0"/>
              <w:bottom w:val="single" w:color="000000" w:sz="4" w:space="0"/>
              <w:right w:val="single" w:color="000000" w:sz="4" w:space="0"/>
            </w:tcBorders>
            <w:vAlign w:val="center"/>
          </w:tcPr>
          <w:p w14:paraId="15E1BF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7EE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精密空调机组</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EC3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883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8AD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59BF637F">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highlight w:val="none"/>
                <w:u w:val="none"/>
                <w:lang w:val="en-US"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A17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350M集群基站维保</w:t>
            </w:r>
          </w:p>
        </w:tc>
        <w:tc>
          <w:tcPr>
            <w:tcW w:w="1166" w:type="dxa"/>
            <w:tcBorders>
              <w:top w:val="single" w:color="000000" w:sz="4" w:space="0"/>
              <w:left w:val="single" w:color="000000" w:sz="4" w:space="0"/>
              <w:bottom w:val="single" w:color="000000" w:sz="4" w:space="0"/>
              <w:right w:val="single" w:color="000000" w:sz="4" w:space="0"/>
            </w:tcBorders>
            <w:vAlign w:val="center"/>
          </w:tcPr>
          <w:p w14:paraId="5EA285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0236">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对现有龙湾350M基站13载频维保、维保期内保障基站场地租赁及用电服务，设备功能指标测试、设置，故障零件购置更换，排除处理修复，提供软件故障维护及基本的性能优化调整，如果不能在4小时之内解决系统软件问题，中标方必须及时协调设备生产制造商人员支持，视情况原厂技术专家到现场支持，费用由中标方承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故障响应及处理：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对系统性能严重损坏，接到支持需求必须立即做出回应；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对系统运行正常，仅受到有限的影响或未受到严重影响，接到支持需求必须在30分钟内做出回应；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根据采购人要求，提供现场技术支持及服务时，1小时内到达现场；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每3个月对350兆无线数字集群系统基站进行定期检查并递交检测报告。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重大、突发性事件维保服务要求。</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C53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38F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载波</w:t>
            </w:r>
          </w:p>
        </w:tc>
      </w:tr>
      <w:tr w14:paraId="34B4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84EA">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C8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FB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D4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H900-A</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60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280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4D73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016D1C97">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3C33B2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676C31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2C62A2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SKY X510-1080P30</w:t>
            </w:r>
          </w:p>
        </w:tc>
        <w:tc>
          <w:tcPr>
            <w:tcW w:w="866" w:type="dxa"/>
            <w:tcBorders>
              <w:top w:val="single" w:color="000000" w:sz="4" w:space="0"/>
              <w:left w:val="single" w:color="000000" w:sz="4" w:space="0"/>
              <w:bottom w:val="single" w:color="000000" w:sz="4" w:space="0"/>
              <w:right w:val="single" w:color="000000" w:sz="4" w:space="0"/>
            </w:tcBorders>
            <w:vAlign w:val="center"/>
          </w:tcPr>
          <w:p w14:paraId="2D2FD5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7C7AAA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6B1B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2AF61AF1">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7CFF20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278ABD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0D77A5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SKY X310-1080P30</w:t>
            </w:r>
          </w:p>
        </w:tc>
        <w:tc>
          <w:tcPr>
            <w:tcW w:w="866" w:type="dxa"/>
            <w:tcBorders>
              <w:top w:val="single" w:color="000000" w:sz="4" w:space="0"/>
              <w:left w:val="single" w:color="000000" w:sz="4" w:space="0"/>
              <w:bottom w:val="single" w:color="000000" w:sz="4" w:space="0"/>
              <w:right w:val="single" w:color="000000" w:sz="4" w:space="0"/>
            </w:tcBorders>
            <w:vAlign w:val="center"/>
          </w:tcPr>
          <w:p w14:paraId="23537C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vAlign w:val="center"/>
          </w:tcPr>
          <w:p w14:paraId="7EBBB1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4FB9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484A6408">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3E3853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623208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6C0BD5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SKY X510 V2-1080P60</w:t>
            </w:r>
          </w:p>
        </w:tc>
        <w:tc>
          <w:tcPr>
            <w:tcW w:w="866" w:type="dxa"/>
            <w:tcBorders>
              <w:top w:val="single" w:color="000000" w:sz="4" w:space="0"/>
              <w:left w:val="single" w:color="000000" w:sz="4" w:space="0"/>
              <w:bottom w:val="single" w:color="000000" w:sz="4" w:space="0"/>
              <w:right w:val="single" w:color="000000" w:sz="4" w:space="0"/>
            </w:tcBorders>
            <w:vAlign w:val="center"/>
          </w:tcPr>
          <w:p w14:paraId="4C5000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6CDCAF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6038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33A749AA">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3E4BCA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280351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5A1BB8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H900-B</w:t>
            </w:r>
          </w:p>
        </w:tc>
        <w:tc>
          <w:tcPr>
            <w:tcW w:w="866" w:type="dxa"/>
            <w:tcBorders>
              <w:top w:val="single" w:color="000000" w:sz="4" w:space="0"/>
              <w:left w:val="single" w:color="000000" w:sz="4" w:space="0"/>
              <w:bottom w:val="single" w:color="000000" w:sz="4" w:space="0"/>
              <w:right w:val="single" w:color="000000" w:sz="4" w:space="0"/>
            </w:tcBorders>
            <w:vAlign w:val="center"/>
          </w:tcPr>
          <w:p w14:paraId="5B6B70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vAlign w:val="center"/>
          </w:tcPr>
          <w:p w14:paraId="544EBD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5FB8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35ACD8E4">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459714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6BA5CB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375EDF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H800-B</w:t>
            </w:r>
          </w:p>
        </w:tc>
        <w:tc>
          <w:tcPr>
            <w:tcW w:w="866" w:type="dxa"/>
            <w:tcBorders>
              <w:top w:val="single" w:color="000000" w:sz="4" w:space="0"/>
              <w:left w:val="single" w:color="000000" w:sz="4" w:space="0"/>
              <w:bottom w:val="single" w:color="000000" w:sz="4" w:space="0"/>
              <w:right w:val="single" w:color="000000" w:sz="4" w:space="0"/>
            </w:tcBorders>
            <w:vAlign w:val="center"/>
          </w:tcPr>
          <w:p w14:paraId="43FB6B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60FA01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38B2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35D5B7D3">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48E474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089B70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2412E5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H600-LB</w:t>
            </w:r>
          </w:p>
        </w:tc>
        <w:tc>
          <w:tcPr>
            <w:tcW w:w="866" w:type="dxa"/>
            <w:tcBorders>
              <w:top w:val="single" w:color="000000" w:sz="4" w:space="0"/>
              <w:left w:val="single" w:color="000000" w:sz="4" w:space="0"/>
              <w:bottom w:val="single" w:color="000000" w:sz="4" w:space="0"/>
              <w:right w:val="single" w:color="000000" w:sz="4" w:space="0"/>
            </w:tcBorders>
            <w:vAlign w:val="center"/>
          </w:tcPr>
          <w:p w14:paraId="251764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vAlign w:val="center"/>
          </w:tcPr>
          <w:p w14:paraId="624374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7440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684FA4A3">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5391E3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0664D9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2649D6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SKY X300-1080P30</w:t>
            </w:r>
          </w:p>
        </w:tc>
        <w:tc>
          <w:tcPr>
            <w:tcW w:w="866" w:type="dxa"/>
            <w:tcBorders>
              <w:top w:val="single" w:color="000000" w:sz="4" w:space="0"/>
              <w:left w:val="single" w:color="000000" w:sz="4" w:space="0"/>
              <w:bottom w:val="single" w:color="000000" w:sz="4" w:space="0"/>
              <w:right w:val="single" w:color="000000" w:sz="4" w:space="0"/>
            </w:tcBorders>
            <w:vAlign w:val="center"/>
          </w:tcPr>
          <w:p w14:paraId="227D2A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5C71B5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43C9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427CC1DD">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59F6B4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4CC12A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2480CA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H700-B</w:t>
            </w:r>
          </w:p>
        </w:tc>
        <w:tc>
          <w:tcPr>
            <w:tcW w:w="866" w:type="dxa"/>
            <w:tcBorders>
              <w:top w:val="single" w:color="000000" w:sz="4" w:space="0"/>
              <w:left w:val="single" w:color="000000" w:sz="4" w:space="0"/>
              <w:bottom w:val="single" w:color="000000" w:sz="4" w:space="0"/>
              <w:right w:val="single" w:color="000000" w:sz="4" w:space="0"/>
            </w:tcBorders>
            <w:vAlign w:val="center"/>
          </w:tcPr>
          <w:p w14:paraId="404D8D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2EBA16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3ACD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7B847AC1">
            <w:pPr>
              <w:keepNext w:val="0"/>
              <w:keepLines w:val="0"/>
              <w:widowControl/>
              <w:numPr>
                <w:ilvl w:val="0"/>
                <w:numId w:val="9"/>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000000"/>
                <w:sz w:val="18"/>
                <w:szCs w:val="18"/>
                <w:u w:val="none"/>
                <w:lang w:val="en-US"/>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32797D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0808BB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6D8AA8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SKY X310-1080P30-5x</w:t>
            </w:r>
          </w:p>
        </w:tc>
        <w:tc>
          <w:tcPr>
            <w:tcW w:w="866" w:type="dxa"/>
            <w:tcBorders>
              <w:top w:val="single" w:color="000000" w:sz="4" w:space="0"/>
              <w:left w:val="single" w:color="000000" w:sz="4" w:space="0"/>
              <w:bottom w:val="single" w:color="000000" w:sz="4" w:space="0"/>
              <w:right w:val="single" w:color="000000" w:sz="4" w:space="0"/>
            </w:tcBorders>
            <w:vAlign w:val="center"/>
          </w:tcPr>
          <w:p w14:paraId="6E03AB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0F2516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25E6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42B3D173">
            <w:pPr>
              <w:keepNext w:val="0"/>
              <w:keepLines w:val="0"/>
              <w:widowControl/>
              <w:numPr>
                <w:ilvl w:val="0"/>
                <w:numId w:val="9"/>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000000"/>
                <w:sz w:val="18"/>
                <w:szCs w:val="18"/>
                <w:u w:val="none"/>
                <w:lang w:val="en-US"/>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2935FA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189B33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168F5A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SKY X300-1080P30</w:t>
            </w:r>
          </w:p>
        </w:tc>
        <w:tc>
          <w:tcPr>
            <w:tcW w:w="866" w:type="dxa"/>
            <w:tcBorders>
              <w:top w:val="single" w:color="000000" w:sz="4" w:space="0"/>
              <w:left w:val="single" w:color="000000" w:sz="4" w:space="0"/>
              <w:bottom w:val="single" w:color="000000" w:sz="4" w:space="0"/>
              <w:right w:val="single" w:color="000000" w:sz="4" w:space="0"/>
            </w:tcBorders>
            <w:vAlign w:val="center"/>
          </w:tcPr>
          <w:p w14:paraId="3FC069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5B529C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0DE7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58B93AF4">
            <w:pPr>
              <w:keepNext w:val="0"/>
              <w:keepLines w:val="0"/>
              <w:widowControl/>
              <w:numPr>
                <w:ilvl w:val="0"/>
                <w:numId w:val="9"/>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000000"/>
                <w:sz w:val="18"/>
                <w:szCs w:val="18"/>
                <w:u w:val="none"/>
                <w:lang w:val="en-US"/>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1A171E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46ADAA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4EF2E4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H600-B</w:t>
            </w:r>
          </w:p>
        </w:tc>
        <w:tc>
          <w:tcPr>
            <w:tcW w:w="866" w:type="dxa"/>
            <w:tcBorders>
              <w:top w:val="single" w:color="000000" w:sz="4" w:space="0"/>
              <w:left w:val="single" w:color="000000" w:sz="4" w:space="0"/>
              <w:bottom w:val="single" w:color="000000" w:sz="4" w:space="0"/>
              <w:right w:val="single" w:color="000000" w:sz="4" w:space="0"/>
            </w:tcBorders>
            <w:vAlign w:val="center"/>
          </w:tcPr>
          <w:p w14:paraId="31CD63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786A8A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7670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513471D3">
            <w:pPr>
              <w:keepNext w:val="0"/>
              <w:keepLines w:val="0"/>
              <w:widowControl/>
              <w:numPr>
                <w:ilvl w:val="0"/>
                <w:numId w:val="9"/>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000000"/>
                <w:sz w:val="18"/>
                <w:szCs w:val="18"/>
                <w:u w:val="none"/>
                <w:lang w:val="en-US"/>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687C5C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422B7F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4A4CF5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H650-LB</w:t>
            </w:r>
          </w:p>
        </w:tc>
        <w:tc>
          <w:tcPr>
            <w:tcW w:w="866" w:type="dxa"/>
            <w:tcBorders>
              <w:top w:val="single" w:color="000000" w:sz="4" w:space="0"/>
              <w:left w:val="single" w:color="000000" w:sz="4" w:space="0"/>
              <w:bottom w:val="single" w:color="000000" w:sz="4" w:space="0"/>
              <w:right w:val="single" w:color="000000" w:sz="4" w:space="0"/>
            </w:tcBorders>
            <w:vAlign w:val="center"/>
          </w:tcPr>
          <w:p w14:paraId="7DFD67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2EFBEF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4D16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6DC3B497">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3D40E2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MCU</w:t>
            </w:r>
          </w:p>
        </w:tc>
        <w:tc>
          <w:tcPr>
            <w:tcW w:w="1166" w:type="dxa"/>
            <w:tcBorders>
              <w:top w:val="single" w:color="000000" w:sz="4" w:space="0"/>
              <w:left w:val="single" w:color="000000" w:sz="4" w:space="0"/>
              <w:bottom w:val="single" w:color="000000" w:sz="4" w:space="0"/>
              <w:right w:val="single" w:color="000000" w:sz="4" w:space="0"/>
            </w:tcBorders>
            <w:vAlign w:val="center"/>
          </w:tcPr>
          <w:p w14:paraId="4A208C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2A4C9F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JD2000-H</w:t>
            </w:r>
          </w:p>
        </w:tc>
        <w:tc>
          <w:tcPr>
            <w:tcW w:w="866" w:type="dxa"/>
            <w:tcBorders>
              <w:top w:val="single" w:color="000000" w:sz="4" w:space="0"/>
              <w:left w:val="single" w:color="000000" w:sz="4" w:space="0"/>
              <w:bottom w:val="single" w:color="000000" w:sz="4" w:space="0"/>
              <w:right w:val="single" w:color="000000" w:sz="4" w:space="0"/>
            </w:tcBorders>
            <w:vAlign w:val="center"/>
          </w:tcPr>
          <w:p w14:paraId="568C7E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773233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202D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260A84B4">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4D83A8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录播系统</w:t>
            </w:r>
          </w:p>
        </w:tc>
        <w:tc>
          <w:tcPr>
            <w:tcW w:w="1166" w:type="dxa"/>
            <w:tcBorders>
              <w:top w:val="single" w:color="000000" w:sz="4" w:space="0"/>
              <w:left w:val="single" w:color="000000" w:sz="4" w:space="0"/>
              <w:bottom w:val="single" w:color="000000" w:sz="4" w:space="0"/>
              <w:right w:val="single" w:color="000000" w:sz="4" w:space="0"/>
            </w:tcBorders>
            <w:vAlign w:val="center"/>
          </w:tcPr>
          <w:p w14:paraId="28789D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科达</w:t>
            </w:r>
          </w:p>
        </w:tc>
        <w:tc>
          <w:tcPr>
            <w:tcW w:w="2828" w:type="dxa"/>
            <w:tcBorders>
              <w:top w:val="single" w:color="000000" w:sz="4" w:space="0"/>
              <w:left w:val="single" w:color="000000" w:sz="4" w:space="0"/>
              <w:bottom w:val="single" w:color="000000" w:sz="4" w:space="0"/>
              <w:right w:val="single" w:color="000000" w:sz="4" w:space="0"/>
            </w:tcBorders>
            <w:vAlign w:val="center"/>
          </w:tcPr>
          <w:p w14:paraId="24C3D8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录播系统</w:t>
            </w:r>
          </w:p>
        </w:tc>
        <w:tc>
          <w:tcPr>
            <w:tcW w:w="866" w:type="dxa"/>
            <w:tcBorders>
              <w:top w:val="single" w:color="000000" w:sz="4" w:space="0"/>
              <w:left w:val="single" w:color="000000" w:sz="4" w:space="0"/>
              <w:bottom w:val="single" w:color="000000" w:sz="4" w:space="0"/>
              <w:right w:val="single" w:color="000000" w:sz="4" w:space="0"/>
            </w:tcBorders>
            <w:vAlign w:val="center"/>
          </w:tcPr>
          <w:p w14:paraId="59A62E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4BB750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r>
      <w:tr w14:paraId="7086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40BF5BB5">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19B8EE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服务器</w:t>
            </w:r>
          </w:p>
        </w:tc>
        <w:tc>
          <w:tcPr>
            <w:tcW w:w="1166" w:type="dxa"/>
            <w:tcBorders>
              <w:top w:val="single" w:color="000000" w:sz="4" w:space="0"/>
              <w:left w:val="single" w:color="000000" w:sz="4" w:space="0"/>
              <w:bottom w:val="single" w:color="000000" w:sz="4" w:space="0"/>
              <w:right w:val="single" w:color="000000" w:sz="4" w:space="0"/>
            </w:tcBorders>
            <w:vAlign w:val="center"/>
          </w:tcPr>
          <w:p w14:paraId="29C7D0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华为</w:t>
            </w:r>
          </w:p>
        </w:tc>
        <w:tc>
          <w:tcPr>
            <w:tcW w:w="2828" w:type="dxa"/>
            <w:tcBorders>
              <w:top w:val="single" w:color="000000" w:sz="4" w:space="0"/>
              <w:left w:val="single" w:color="000000" w:sz="4" w:space="0"/>
              <w:bottom w:val="single" w:color="000000" w:sz="4" w:space="0"/>
              <w:right w:val="single" w:color="000000" w:sz="4" w:space="0"/>
            </w:tcBorders>
            <w:vAlign w:val="center"/>
          </w:tcPr>
          <w:p w14:paraId="030078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华为RH2288H V5服务器</w:t>
            </w:r>
          </w:p>
        </w:tc>
        <w:tc>
          <w:tcPr>
            <w:tcW w:w="866" w:type="dxa"/>
            <w:tcBorders>
              <w:top w:val="single" w:color="000000" w:sz="4" w:space="0"/>
              <w:left w:val="single" w:color="000000" w:sz="4" w:space="0"/>
              <w:bottom w:val="single" w:color="000000" w:sz="4" w:space="0"/>
              <w:right w:val="single" w:color="000000" w:sz="4" w:space="0"/>
            </w:tcBorders>
            <w:vAlign w:val="center"/>
          </w:tcPr>
          <w:p w14:paraId="6FC00A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7526E6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4706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5EC5A244">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111886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服务器</w:t>
            </w:r>
          </w:p>
        </w:tc>
        <w:tc>
          <w:tcPr>
            <w:tcW w:w="1166" w:type="dxa"/>
            <w:tcBorders>
              <w:top w:val="single" w:color="000000" w:sz="4" w:space="0"/>
              <w:left w:val="single" w:color="000000" w:sz="4" w:space="0"/>
              <w:bottom w:val="single" w:color="000000" w:sz="4" w:space="0"/>
              <w:right w:val="single" w:color="000000" w:sz="4" w:space="0"/>
            </w:tcBorders>
            <w:vAlign w:val="center"/>
          </w:tcPr>
          <w:p w14:paraId="48A7FB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浪潮</w:t>
            </w:r>
          </w:p>
        </w:tc>
        <w:tc>
          <w:tcPr>
            <w:tcW w:w="2828" w:type="dxa"/>
            <w:tcBorders>
              <w:top w:val="single" w:color="000000" w:sz="4" w:space="0"/>
              <w:left w:val="single" w:color="000000" w:sz="4" w:space="0"/>
              <w:bottom w:val="single" w:color="000000" w:sz="4" w:space="0"/>
              <w:right w:val="single" w:color="000000" w:sz="4" w:space="0"/>
            </w:tcBorders>
            <w:vAlign w:val="center"/>
          </w:tcPr>
          <w:p w14:paraId="722155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浪潮NF5270M4服务器</w:t>
            </w:r>
          </w:p>
        </w:tc>
        <w:tc>
          <w:tcPr>
            <w:tcW w:w="866" w:type="dxa"/>
            <w:tcBorders>
              <w:top w:val="single" w:color="000000" w:sz="4" w:space="0"/>
              <w:left w:val="single" w:color="000000" w:sz="4" w:space="0"/>
              <w:bottom w:val="single" w:color="000000" w:sz="4" w:space="0"/>
              <w:right w:val="single" w:color="000000" w:sz="4" w:space="0"/>
            </w:tcBorders>
            <w:vAlign w:val="center"/>
          </w:tcPr>
          <w:p w14:paraId="04B4FF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181F67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496A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62E89A55">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320905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服务器</w:t>
            </w:r>
          </w:p>
        </w:tc>
        <w:tc>
          <w:tcPr>
            <w:tcW w:w="1166" w:type="dxa"/>
            <w:tcBorders>
              <w:top w:val="single" w:color="000000" w:sz="4" w:space="0"/>
              <w:left w:val="single" w:color="000000" w:sz="4" w:space="0"/>
              <w:bottom w:val="single" w:color="000000" w:sz="4" w:space="0"/>
              <w:right w:val="single" w:color="000000" w:sz="4" w:space="0"/>
            </w:tcBorders>
            <w:vAlign w:val="center"/>
          </w:tcPr>
          <w:p w14:paraId="171C66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戴尔</w:t>
            </w:r>
          </w:p>
        </w:tc>
        <w:tc>
          <w:tcPr>
            <w:tcW w:w="2828" w:type="dxa"/>
            <w:tcBorders>
              <w:top w:val="single" w:color="000000" w:sz="4" w:space="0"/>
              <w:left w:val="single" w:color="000000" w:sz="4" w:space="0"/>
              <w:bottom w:val="single" w:color="000000" w:sz="4" w:space="0"/>
              <w:right w:val="single" w:color="000000" w:sz="4" w:space="0"/>
            </w:tcBorders>
            <w:vAlign w:val="center"/>
          </w:tcPr>
          <w:p w14:paraId="6B9130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戴尔poweredger730服务器</w:t>
            </w:r>
          </w:p>
        </w:tc>
        <w:tc>
          <w:tcPr>
            <w:tcW w:w="866" w:type="dxa"/>
            <w:tcBorders>
              <w:top w:val="single" w:color="000000" w:sz="4" w:space="0"/>
              <w:left w:val="single" w:color="000000" w:sz="4" w:space="0"/>
              <w:bottom w:val="single" w:color="000000" w:sz="4" w:space="0"/>
              <w:right w:val="single" w:color="000000" w:sz="4" w:space="0"/>
            </w:tcBorders>
            <w:vAlign w:val="center"/>
          </w:tcPr>
          <w:p w14:paraId="5840F2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6394B2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5ED8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2EF65D32">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24F75B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服务器</w:t>
            </w:r>
          </w:p>
        </w:tc>
        <w:tc>
          <w:tcPr>
            <w:tcW w:w="1166" w:type="dxa"/>
            <w:tcBorders>
              <w:top w:val="single" w:color="000000" w:sz="4" w:space="0"/>
              <w:left w:val="single" w:color="000000" w:sz="4" w:space="0"/>
              <w:bottom w:val="single" w:color="000000" w:sz="4" w:space="0"/>
              <w:right w:val="single" w:color="000000" w:sz="4" w:space="0"/>
            </w:tcBorders>
            <w:vAlign w:val="center"/>
          </w:tcPr>
          <w:p w14:paraId="0F3D23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戴尔</w:t>
            </w:r>
          </w:p>
        </w:tc>
        <w:tc>
          <w:tcPr>
            <w:tcW w:w="2828" w:type="dxa"/>
            <w:tcBorders>
              <w:top w:val="single" w:color="000000" w:sz="4" w:space="0"/>
              <w:left w:val="single" w:color="000000" w:sz="4" w:space="0"/>
              <w:bottom w:val="single" w:color="000000" w:sz="4" w:space="0"/>
              <w:right w:val="single" w:color="000000" w:sz="4" w:space="0"/>
            </w:tcBorders>
            <w:vAlign w:val="center"/>
          </w:tcPr>
          <w:p w14:paraId="1816A1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R730</w:t>
            </w:r>
          </w:p>
        </w:tc>
        <w:tc>
          <w:tcPr>
            <w:tcW w:w="866" w:type="dxa"/>
            <w:tcBorders>
              <w:top w:val="single" w:color="000000" w:sz="4" w:space="0"/>
              <w:left w:val="single" w:color="000000" w:sz="4" w:space="0"/>
              <w:bottom w:val="single" w:color="000000" w:sz="4" w:space="0"/>
              <w:right w:val="single" w:color="000000" w:sz="4" w:space="0"/>
            </w:tcBorders>
            <w:vAlign w:val="center"/>
          </w:tcPr>
          <w:p w14:paraId="0711C9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1DB3E7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228C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3B44AA2D">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7CB721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服务器</w:t>
            </w:r>
          </w:p>
        </w:tc>
        <w:tc>
          <w:tcPr>
            <w:tcW w:w="1166" w:type="dxa"/>
            <w:tcBorders>
              <w:top w:val="single" w:color="000000" w:sz="4" w:space="0"/>
              <w:left w:val="single" w:color="000000" w:sz="4" w:space="0"/>
              <w:bottom w:val="single" w:color="000000" w:sz="4" w:space="0"/>
              <w:right w:val="single" w:color="000000" w:sz="4" w:space="0"/>
            </w:tcBorders>
            <w:vAlign w:val="center"/>
          </w:tcPr>
          <w:p w14:paraId="70CBD8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戴尔</w:t>
            </w:r>
          </w:p>
        </w:tc>
        <w:tc>
          <w:tcPr>
            <w:tcW w:w="2828" w:type="dxa"/>
            <w:tcBorders>
              <w:top w:val="single" w:color="000000" w:sz="4" w:space="0"/>
              <w:left w:val="single" w:color="000000" w:sz="4" w:space="0"/>
              <w:bottom w:val="single" w:color="000000" w:sz="4" w:space="0"/>
              <w:right w:val="single" w:color="000000" w:sz="4" w:space="0"/>
            </w:tcBorders>
            <w:vAlign w:val="center"/>
          </w:tcPr>
          <w:p w14:paraId="3EAB47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R730</w:t>
            </w:r>
          </w:p>
        </w:tc>
        <w:tc>
          <w:tcPr>
            <w:tcW w:w="866" w:type="dxa"/>
            <w:tcBorders>
              <w:top w:val="single" w:color="000000" w:sz="4" w:space="0"/>
              <w:left w:val="single" w:color="000000" w:sz="4" w:space="0"/>
              <w:bottom w:val="single" w:color="000000" w:sz="4" w:space="0"/>
              <w:right w:val="single" w:color="000000" w:sz="4" w:space="0"/>
            </w:tcBorders>
            <w:vAlign w:val="center"/>
          </w:tcPr>
          <w:p w14:paraId="18DA05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07FD57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2EDC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48F540C0">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78D73A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服务器</w:t>
            </w:r>
          </w:p>
        </w:tc>
        <w:tc>
          <w:tcPr>
            <w:tcW w:w="1166" w:type="dxa"/>
            <w:tcBorders>
              <w:top w:val="single" w:color="000000" w:sz="4" w:space="0"/>
              <w:left w:val="single" w:color="000000" w:sz="4" w:space="0"/>
              <w:bottom w:val="single" w:color="000000" w:sz="4" w:space="0"/>
              <w:right w:val="single" w:color="000000" w:sz="4" w:space="0"/>
            </w:tcBorders>
            <w:vAlign w:val="center"/>
          </w:tcPr>
          <w:p w14:paraId="7B62F2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戴尔</w:t>
            </w:r>
          </w:p>
        </w:tc>
        <w:tc>
          <w:tcPr>
            <w:tcW w:w="2828" w:type="dxa"/>
            <w:tcBorders>
              <w:top w:val="single" w:color="000000" w:sz="4" w:space="0"/>
              <w:left w:val="single" w:color="000000" w:sz="4" w:space="0"/>
              <w:bottom w:val="single" w:color="000000" w:sz="4" w:space="0"/>
              <w:right w:val="single" w:color="000000" w:sz="4" w:space="0"/>
            </w:tcBorders>
            <w:vAlign w:val="center"/>
          </w:tcPr>
          <w:p w14:paraId="67157E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730</w:t>
            </w:r>
          </w:p>
        </w:tc>
        <w:tc>
          <w:tcPr>
            <w:tcW w:w="866" w:type="dxa"/>
            <w:tcBorders>
              <w:top w:val="single" w:color="000000" w:sz="4" w:space="0"/>
              <w:left w:val="single" w:color="000000" w:sz="4" w:space="0"/>
              <w:bottom w:val="single" w:color="000000" w:sz="4" w:space="0"/>
              <w:right w:val="single" w:color="000000" w:sz="4" w:space="0"/>
            </w:tcBorders>
            <w:vAlign w:val="center"/>
          </w:tcPr>
          <w:p w14:paraId="67F115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6EE790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60C8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47A891DE">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741A27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服务器</w:t>
            </w:r>
          </w:p>
        </w:tc>
        <w:tc>
          <w:tcPr>
            <w:tcW w:w="1166" w:type="dxa"/>
            <w:tcBorders>
              <w:top w:val="single" w:color="000000" w:sz="4" w:space="0"/>
              <w:left w:val="single" w:color="000000" w:sz="4" w:space="0"/>
              <w:bottom w:val="single" w:color="000000" w:sz="4" w:space="0"/>
              <w:right w:val="single" w:color="000000" w:sz="4" w:space="0"/>
            </w:tcBorders>
            <w:vAlign w:val="center"/>
          </w:tcPr>
          <w:p w14:paraId="26AB6F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浪潮</w:t>
            </w:r>
          </w:p>
        </w:tc>
        <w:tc>
          <w:tcPr>
            <w:tcW w:w="2828" w:type="dxa"/>
            <w:tcBorders>
              <w:top w:val="single" w:color="000000" w:sz="4" w:space="0"/>
              <w:left w:val="single" w:color="000000" w:sz="4" w:space="0"/>
              <w:bottom w:val="single" w:color="000000" w:sz="4" w:space="0"/>
              <w:right w:val="single" w:color="000000" w:sz="4" w:space="0"/>
            </w:tcBorders>
            <w:vAlign w:val="center"/>
          </w:tcPr>
          <w:p w14:paraId="4E4FEC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NP3020</w:t>
            </w:r>
          </w:p>
        </w:tc>
        <w:tc>
          <w:tcPr>
            <w:tcW w:w="866" w:type="dxa"/>
            <w:tcBorders>
              <w:top w:val="single" w:color="000000" w:sz="4" w:space="0"/>
              <w:left w:val="single" w:color="000000" w:sz="4" w:space="0"/>
              <w:bottom w:val="single" w:color="000000" w:sz="4" w:space="0"/>
              <w:right w:val="single" w:color="000000" w:sz="4" w:space="0"/>
            </w:tcBorders>
            <w:vAlign w:val="center"/>
          </w:tcPr>
          <w:p w14:paraId="032A0A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0D1F77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43EF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1944B80C">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19EB37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350M集群对讲机</w:t>
            </w:r>
          </w:p>
        </w:tc>
        <w:tc>
          <w:tcPr>
            <w:tcW w:w="1166" w:type="dxa"/>
            <w:tcBorders>
              <w:top w:val="single" w:color="000000" w:sz="4" w:space="0"/>
              <w:left w:val="single" w:color="000000" w:sz="4" w:space="0"/>
              <w:bottom w:val="single" w:color="000000" w:sz="4" w:space="0"/>
              <w:right w:val="single" w:color="000000" w:sz="4" w:space="0"/>
            </w:tcBorders>
            <w:vAlign w:val="center"/>
          </w:tcPr>
          <w:p w14:paraId="0BEA838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东信</w:t>
            </w:r>
          </w:p>
        </w:tc>
        <w:tc>
          <w:tcPr>
            <w:tcW w:w="2828" w:type="dxa"/>
            <w:tcBorders>
              <w:top w:val="single" w:color="000000" w:sz="4" w:space="0"/>
              <w:left w:val="single" w:color="000000" w:sz="4" w:space="0"/>
              <w:bottom w:val="single" w:color="000000" w:sz="4" w:space="0"/>
              <w:right w:val="single" w:color="000000" w:sz="4" w:space="0"/>
            </w:tcBorders>
            <w:vAlign w:val="center"/>
          </w:tcPr>
          <w:p w14:paraId="76B192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D8235</w:t>
            </w:r>
          </w:p>
        </w:tc>
        <w:tc>
          <w:tcPr>
            <w:tcW w:w="866" w:type="dxa"/>
            <w:tcBorders>
              <w:top w:val="single" w:color="000000" w:sz="4" w:space="0"/>
              <w:left w:val="single" w:color="000000" w:sz="4" w:space="0"/>
              <w:bottom w:val="single" w:color="000000" w:sz="4" w:space="0"/>
              <w:right w:val="single" w:color="000000" w:sz="4" w:space="0"/>
            </w:tcBorders>
            <w:vAlign w:val="center"/>
          </w:tcPr>
          <w:p w14:paraId="6A8756F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700</w:t>
            </w:r>
          </w:p>
        </w:tc>
        <w:tc>
          <w:tcPr>
            <w:tcW w:w="1267" w:type="dxa"/>
            <w:tcBorders>
              <w:top w:val="single" w:color="000000" w:sz="4" w:space="0"/>
              <w:left w:val="single" w:color="000000" w:sz="4" w:space="0"/>
              <w:bottom w:val="single" w:color="000000" w:sz="4" w:space="0"/>
              <w:right w:val="single" w:color="000000" w:sz="4" w:space="0"/>
            </w:tcBorders>
            <w:vAlign w:val="center"/>
          </w:tcPr>
          <w:p w14:paraId="765D80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53A6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6E8C94C4">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5D0418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灯光、音响设备（包括播放设备、拾音设备、控制设备、音频处理器、功放、音箱等）</w:t>
            </w:r>
          </w:p>
        </w:tc>
        <w:tc>
          <w:tcPr>
            <w:tcW w:w="1166" w:type="dxa"/>
            <w:tcBorders>
              <w:top w:val="single" w:color="000000" w:sz="4" w:space="0"/>
              <w:left w:val="single" w:color="000000" w:sz="4" w:space="0"/>
              <w:bottom w:val="single" w:color="000000" w:sz="4" w:space="0"/>
              <w:right w:val="single" w:color="000000" w:sz="4" w:space="0"/>
            </w:tcBorders>
            <w:vAlign w:val="center"/>
          </w:tcPr>
          <w:p w14:paraId="41E26B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不详</w:t>
            </w:r>
          </w:p>
        </w:tc>
        <w:tc>
          <w:tcPr>
            <w:tcW w:w="2828" w:type="dxa"/>
            <w:tcBorders>
              <w:top w:val="single" w:color="000000" w:sz="4" w:space="0"/>
              <w:left w:val="single" w:color="000000" w:sz="4" w:space="0"/>
              <w:bottom w:val="single" w:color="000000" w:sz="4" w:space="0"/>
              <w:right w:val="single" w:color="000000" w:sz="4" w:space="0"/>
            </w:tcBorders>
            <w:vAlign w:val="center"/>
          </w:tcPr>
          <w:p w14:paraId="49CDE0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音响设备</w:t>
            </w:r>
          </w:p>
        </w:tc>
        <w:tc>
          <w:tcPr>
            <w:tcW w:w="866" w:type="dxa"/>
            <w:tcBorders>
              <w:top w:val="single" w:color="000000" w:sz="4" w:space="0"/>
              <w:left w:val="single" w:color="000000" w:sz="4" w:space="0"/>
              <w:bottom w:val="single" w:color="000000" w:sz="4" w:space="0"/>
              <w:right w:val="single" w:color="000000" w:sz="4" w:space="0"/>
            </w:tcBorders>
            <w:vAlign w:val="center"/>
          </w:tcPr>
          <w:p w14:paraId="6069C9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29B927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6268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7C07103B">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0E7B0A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灯光、音响设备（包括播放设备、拾音设备、控制设备、音频处理器、功放、音箱等）</w:t>
            </w:r>
          </w:p>
        </w:tc>
        <w:tc>
          <w:tcPr>
            <w:tcW w:w="1166" w:type="dxa"/>
            <w:tcBorders>
              <w:top w:val="single" w:color="000000" w:sz="4" w:space="0"/>
              <w:left w:val="single" w:color="000000" w:sz="4" w:space="0"/>
              <w:bottom w:val="single" w:color="000000" w:sz="4" w:space="0"/>
              <w:right w:val="single" w:color="000000" w:sz="4" w:space="0"/>
            </w:tcBorders>
            <w:vAlign w:val="center"/>
          </w:tcPr>
          <w:p w14:paraId="5DC8B0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音箱</w:t>
            </w:r>
          </w:p>
        </w:tc>
        <w:tc>
          <w:tcPr>
            <w:tcW w:w="2828" w:type="dxa"/>
            <w:tcBorders>
              <w:top w:val="single" w:color="000000" w:sz="4" w:space="0"/>
              <w:left w:val="single" w:color="000000" w:sz="4" w:space="0"/>
              <w:bottom w:val="single" w:color="000000" w:sz="4" w:space="0"/>
              <w:right w:val="single" w:color="000000" w:sz="4" w:space="0"/>
            </w:tcBorders>
            <w:vAlign w:val="center"/>
          </w:tcPr>
          <w:p w14:paraId="3FA19B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中置音箱</w:t>
            </w:r>
          </w:p>
        </w:tc>
        <w:tc>
          <w:tcPr>
            <w:tcW w:w="866" w:type="dxa"/>
            <w:tcBorders>
              <w:top w:val="single" w:color="000000" w:sz="4" w:space="0"/>
              <w:left w:val="single" w:color="000000" w:sz="4" w:space="0"/>
              <w:bottom w:val="single" w:color="000000" w:sz="4" w:space="0"/>
              <w:right w:val="single" w:color="000000" w:sz="4" w:space="0"/>
            </w:tcBorders>
            <w:vAlign w:val="center"/>
          </w:tcPr>
          <w:p w14:paraId="7A27B6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186478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204E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0936CD3B">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5135CD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灯光、音响设备（包括播放设备、拾音设备、控制设备、音频处理器、功放、音箱等）</w:t>
            </w:r>
          </w:p>
        </w:tc>
        <w:tc>
          <w:tcPr>
            <w:tcW w:w="1166" w:type="dxa"/>
            <w:tcBorders>
              <w:top w:val="single" w:color="000000" w:sz="4" w:space="0"/>
              <w:left w:val="single" w:color="000000" w:sz="4" w:space="0"/>
              <w:bottom w:val="single" w:color="000000" w:sz="4" w:space="0"/>
              <w:right w:val="single" w:color="000000" w:sz="4" w:space="0"/>
            </w:tcBorders>
            <w:vAlign w:val="center"/>
          </w:tcPr>
          <w:p w14:paraId="7CFFDAB2">
            <w:pPr>
              <w:jc w:val="center"/>
              <w:rPr>
                <w:rFonts w:hint="eastAsia" w:ascii="宋体" w:hAnsi="宋体" w:eastAsia="宋体" w:cs="宋体"/>
                <w:i w:val="0"/>
                <w:iCs w:val="0"/>
                <w:color w:val="000000"/>
                <w:kern w:val="2"/>
                <w:sz w:val="18"/>
                <w:szCs w:val="18"/>
                <w:u w:val="none"/>
                <w:lang w:val="en-US" w:eastAsia="zh-CN" w:bidi="ar-SA"/>
              </w:rPr>
            </w:pPr>
          </w:p>
        </w:tc>
        <w:tc>
          <w:tcPr>
            <w:tcW w:w="2828" w:type="dxa"/>
            <w:tcBorders>
              <w:top w:val="single" w:color="000000" w:sz="4" w:space="0"/>
              <w:left w:val="single" w:color="000000" w:sz="4" w:space="0"/>
              <w:bottom w:val="single" w:color="000000" w:sz="4" w:space="0"/>
              <w:right w:val="single" w:color="000000" w:sz="4" w:space="0"/>
            </w:tcBorders>
            <w:vAlign w:val="center"/>
          </w:tcPr>
          <w:p w14:paraId="268A66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AV前级放大器</w:t>
            </w:r>
          </w:p>
        </w:tc>
        <w:tc>
          <w:tcPr>
            <w:tcW w:w="866" w:type="dxa"/>
            <w:tcBorders>
              <w:top w:val="single" w:color="000000" w:sz="4" w:space="0"/>
              <w:left w:val="single" w:color="000000" w:sz="4" w:space="0"/>
              <w:bottom w:val="single" w:color="000000" w:sz="4" w:space="0"/>
              <w:right w:val="single" w:color="000000" w:sz="4" w:space="0"/>
            </w:tcBorders>
            <w:vAlign w:val="center"/>
          </w:tcPr>
          <w:p w14:paraId="0D315D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10E49A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22F7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393D6357">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3B5128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灯光、音响设备（包括播放设备、拾音设备、控制设备、音频处理器、功放、音箱等）</w:t>
            </w:r>
          </w:p>
        </w:tc>
        <w:tc>
          <w:tcPr>
            <w:tcW w:w="1166" w:type="dxa"/>
            <w:tcBorders>
              <w:top w:val="single" w:color="000000" w:sz="4" w:space="0"/>
              <w:left w:val="single" w:color="000000" w:sz="4" w:space="0"/>
              <w:bottom w:val="single" w:color="000000" w:sz="4" w:space="0"/>
              <w:right w:val="single" w:color="000000" w:sz="4" w:space="0"/>
            </w:tcBorders>
            <w:vAlign w:val="center"/>
          </w:tcPr>
          <w:p w14:paraId="348A7E59">
            <w:pPr>
              <w:jc w:val="center"/>
              <w:rPr>
                <w:rFonts w:hint="eastAsia" w:ascii="宋体" w:hAnsi="宋体" w:eastAsia="宋体" w:cs="宋体"/>
                <w:i w:val="0"/>
                <w:iCs w:val="0"/>
                <w:color w:val="000000"/>
                <w:kern w:val="2"/>
                <w:sz w:val="18"/>
                <w:szCs w:val="18"/>
                <w:u w:val="none"/>
                <w:lang w:val="en-US" w:eastAsia="zh-CN" w:bidi="ar-SA"/>
              </w:rPr>
            </w:pPr>
          </w:p>
        </w:tc>
        <w:tc>
          <w:tcPr>
            <w:tcW w:w="2828" w:type="dxa"/>
            <w:tcBorders>
              <w:top w:val="single" w:color="000000" w:sz="4" w:space="0"/>
              <w:left w:val="single" w:color="000000" w:sz="4" w:space="0"/>
              <w:bottom w:val="single" w:color="000000" w:sz="4" w:space="0"/>
              <w:right w:val="single" w:color="000000" w:sz="4" w:space="0"/>
            </w:tcBorders>
            <w:vAlign w:val="center"/>
          </w:tcPr>
          <w:p w14:paraId="1C3FA5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环绕音箱 美国JBL-ES10</w:t>
            </w:r>
          </w:p>
        </w:tc>
        <w:tc>
          <w:tcPr>
            <w:tcW w:w="866" w:type="dxa"/>
            <w:tcBorders>
              <w:top w:val="single" w:color="000000" w:sz="4" w:space="0"/>
              <w:left w:val="single" w:color="000000" w:sz="4" w:space="0"/>
              <w:bottom w:val="single" w:color="000000" w:sz="4" w:space="0"/>
              <w:right w:val="single" w:color="000000" w:sz="4" w:space="0"/>
            </w:tcBorders>
            <w:vAlign w:val="center"/>
          </w:tcPr>
          <w:p w14:paraId="720354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0E7889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7A36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5256E1D3">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39D2A3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灯光、音响设备（包括播放设备、拾音设备、控制设备、音频处理器、功放、音箱等）</w:t>
            </w:r>
          </w:p>
        </w:tc>
        <w:tc>
          <w:tcPr>
            <w:tcW w:w="1166" w:type="dxa"/>
            <w:tcBorders>
              <w:top w:val="single" w:color="000000" w:sz="4" w:space="0"/>
              <w:left w:val="single" w:color="000000" w:sz="4" w:space="0"/>
              <w:bottom w:val="single" w:color="000000" w:sz="4" w:space="0"/>
              <w:right w:val="single" w:color="000000" w:sz="4" w:space="0"/>
            </w:tcBorders>
            <w:vAlign w:val="center"/>
          </w:tcPr>
          <w:p w14:paraId="06452501">
            <w:pPr>
              <w:jc w:val="center"/>
              <w:rPr>
                <w:rFonts w:hint="eastAsia" w:ascii="宋体" w:hAnsi="宋体" w:eastAsia="宋体" w:cs="宋体"/>
                <w:i w:val="0"/>
                <w:iCs w:val="0"/>
                <w:color w:val="000000"/>
                <w:kern w:val="2"/>
                <w:sz w:val="18"/>
                <w:szCs w:val="18"/>
                <w:u w:val="none"/>
                <w:lang w:val="en-US" w:eastAsia="zh-CN" w:bidi="ar-SA"/>
              </w:rPr>
            </w:pPr>
          </w:p>
        </w:tc>
        <w:tc>
          <w:tcPr>
            <w:tcW w:w="2828" w:type="dxa"/>
            <w:tcBorders>
              <w:top w:val="single" w:color="000000" w:sz="4" w:space="0"/>
              <w:left w:val="single" w:color="000000" w:sz="4" w:space="0"/>
              <w:bottom w:val="single" w:color="000000" w:sz="4" w:space="0"/>
              <w:right w:val="single" w:color="000000" w:sz="4" w:space="0"/>
            </w:tcBorders>
            <w:vAlign w:val="center"/>
          </w:tcPr>
          <w:p w14:paraId="118018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环绕音箱 美国JBL-ES10</w:t>
            </w:r>
          </w:p>
        </w:tc>
        <w:tc>
          <w:tcPr>
            <w:tcW w:w="866" w:type="dxa"/>
            <w:tcBorders>
              <w:top w:val="single" w:color="000000" w:sz="4" w:space="0"/>
              <w:left w:val="single" w:color="000000" w:sz="4" w:space="0"/>
              <w:bottom w:val="single" w:color="000000" w:sz="4" w:space="0"/>
              <w:right w:val="single" w:color="000000" w:sz="4" w:space="0"/>
            </w:tcBorders>
            <w:vAlign w:val="center"/>
          </w:tcPr>
          <w:p w14:paraId="1D8369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5B0B7D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7A89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5893451F">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5EE484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灯光、音响设备（包括播放设备、拾音设备、控制设备、音频处理器、功放、音箱等）</w:t>
            </w:r>
          </w:p>
        </w:tc>
        <w:tc>
          <w:tcPr>
            <w:tcW w:w="1166" w:type="dxa"/>
            <w:tcBorders>
              <w:top w:val="single" w:color="000000" w:sz="4" w:space="0"/>
              <w:left w:val="single" w:color="000000" w:sz="4" w:space="0"/>
              <w:bottom w:val="single" w:color="000000" w:sz="4" w:space="0"/>
              <w:right w:val="single" w:color="000000" w:sz="4" w:space="0"/>
            </w:tcBorders>
            <w:vAlign w:val="center"/>
          </w:tcPr>
          <w:p w14:paraId="127DBC52">
            <w:pPr>
              <w:jc w:val="center"/>
              <w:rPr>
                <w:rFonts w:hint="eastAsia" w:ascii="宋体" w:hAnsi="宋体" w:eastAsia="宋体" w:cs="宋体"/>
                <w:i w:val="0"/>
                <w:iCs w:val="0"/>
                <w:color w:val="000000"/>
                <w:kern w:val="2"/>
                <w:sz w:val="18"/>
                <w:szCs w:val="18"/>
                <w:u w:val="none"/>
                <w:lang w:val="en-US" w:eastAsia="zh-CN" w:bidi="ar-SA"/>
              </w:rPr>
            </w:pPr>
          </w:p>
        </w:tc>
        <w:tc>
          <w:tcPr>
            <w:tcW w:w="2828" w:type="dxa"/>
            <w:tcBorders>
              <w:top w:val="single" w:color="000000" w:sz="4" w:space="0"/>
              <w:left w:val="single" w:color="000000" w:sz="4" w:space="0"/>
              <w:bottom w:val="single" w:color="000000" w:sz="4" w:space="0"/>
              <w:right w:val="single" w:color="000000" w:sz="4" w:space="0"/>
            </w:tcBorders>
            <w:vAlign w:val="center"/>
          </w:tcPr>
          <w:p w14:paraId="7315EC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高清播放机</w:t>
            </w:r>
          </w:p>
        </w:tc>
        <w:tc>
          <w:tcPr>
            <w:tcW w:w="866" w:type="dxa"/>
            <w:tcBorders>
              <w:top w:val="single" w:color="000000" w:sz="4" w:space="0"/>
              <w:left w:val="single" w:color="000000" w:sz="4" w:space="0"/>
              <w:bottom w:val="single" w:color="000000" w:sz="4" w:space="0"/>
              <w:right w:val="single" w:color="000000" w:sz="4" w:space="0"/>
            </w:tcBorders>
            <w:vAlign w:val="center"/>
          </w:tcPr>
          <w:p w14:paraId="308F8A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2AD71D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400F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7A9FC6C9">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7BFBD9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灯光、音响设备（包括播放设备、拾音设备、控制设备、音频处理器、功放、音箱等）</w:t>
            </w:r>
          </w:p>
        </w:tc>
        <w:tc>
          <w:tcPr>
            <w:tcW w:w="1166" w:type="dxa"/>
            <w:tcBorders>
              <w:top w:val="single" w:color="000000" w:sz="4" w:space="0"/>
              <w:left w:val="single" w:color="000000" w:sz="4" w:space="0"/>
              <w:bottom w:val="single" w:color="000000" w:sz="4" w:space="0"/>
              <w:right w:val="single" w:color="000000" w:sz="4" w:space="0"/>
            </w:tcBorders>
            <w:vAlign w:val="center"/>
          </w:tcPr>
          <w:p w14:paraId="4AEFC0B7">
            <w:pPr>
              <w:jc w:val="center"/>
              <w:rPr>
                <w:rFonts w:hint="eastAsia" w:ascii="宋体" w:hAnsi="宋体" w:eastAsia="宋体" w:cs="宋体"/>
                <w:i w:val="0"/>
                <w:iCs w:val="0"/>
                <w:color w:val="000000"/>
                <w:kern w:val="2"/>
                <w:sz w:val="18"/>
                <w:szCs w:val="18"/>
                <w:u w:val="none"/>
                <w:lang w:val="en-US" w:eastAsia="zh-CN" w:bidi="ar-SA"/>
              </w:rPr>
            </w:pPr>
          </w:p>
        </w:tc>
        <w:tc>
          <w:tcPr>
            <w:tcW w:w="2828" w:type="dxa"/>
            <w:tcBorders>
              <w:top w:val="single" w:color="000000" w:sz="4" w:space="0"/>
              <w:left w:val="single" w:color="000000" w:sz="4" w:space="0"/>
              <w:bottom w:val="single" w:color="000000" w:sz="4" w:space="0"/>
              <w:right w:val="single" w:color="000000" w:sz="4" w:space="0"/>
            </w:tcBorders>
            <w:vAlign w:val="center"/>
          </w:tcPr>
          <w:p w14:paraId="4DB4F2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主音箱 美国JBL-STUIO-580</w:t>
            </w:r>
          </w:p>
        </w:tc>
        <w:tc>
          <w:tcPr>
            <w:tcW w:w="866" w:type="dxa"/>
            <w:tcBorders>
              <w:top w:val="single" w:color="000000" w:sz="4" w:space="0"/>
              <w:left w:val="single" w:color="000000" w:sz="4" w:space="0"/>
              <w:bottom w:val="single" w:color="000000" w:sz="4" w:space="0"/>
              <w:right w:val="single" w:color="000000" w:sz="4" w:space="0"/>
            </w:tcBorders>
            <w:vAlign w:val="center"/>
          </w:tcPr>
          <w:p w14:paraId="3C9606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497192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1791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1AB9A64B">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2EF6AA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灯光、音响设备（包括播放设备、拾音设备、控制设备、音频处理器、功放、音箱等）</w:t>
            </w:r>
          </w:p>
        </w:tc>
        <w:tc>
          <w:tcPr>
            <w:tcW w:w="1166" w:type="dxa"/>
            <w:tcBorders>
              <w:top w:val="single" w:color="000000" w:sz="4" w:space="0"/>
              <w:left w:val="single" w:color="000000" w:sz="4" w:space="0"/>
              <w:bottom w:val="single" w:color="000000" w:sz="4" w:space="0"/>
              <w:right w:val="single" w:color="000000" w:sz="4" w:space="0"/>
            </w:tcBorders>
            <w:vAlign w:val="center"/>
          </w:tcPr>
          <w:p w14:paraId="5712E01C">
            <w:pPr>
              <w:jc w:val="center"/>
              <w:rPr>
                <w:rFonts w:hint="eastAsia" w:ascii="宋体" w:hAnsi="宋体" w:eastAsia="宋体" w:cs="宋体"/>
                <w:i w:val="0"/>
                <w:iCs w:val="0"/>
                <w:color w:val="000000"/>
                <w:kern w:val="2"/>
                <w:sz w:val="18"/>
                <w:szCs w:val="18"/>
                <w:u w:val="none"/>
                <w:lang w:val="en-US" w:eastAsia="zh-CN" w:bidi="ar-SA"/>
              </w:rPr>
            </w:pPr>
          </w:p>
        </w:tc>
        <w:tc>
          <w:tcPr>
            <w:tcW w:w="2828" w:type="dxa"/>
            <w:tcBorders>
              <w:top w:val="single" w:color="000000" w:sz="4" w:space="0"/>
              <w:left w:val="single" w:color="000000" w:sz="4" w:space="0"/>
              <w:bottom w:val="single" w:color="000000" w:sz="4" w:space="0"/>
              <w:right w:val="single" w:color="000000" w:sz="4" w:space="0"/>
            </w:tcBorders>
            <w:vAlign w:val="center"/>
          </w:tcPr>
          <w:p w14:paraId="566677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主音箱 美国JBL-STUDIO-580</w:t>
            </w:r>
          </w:p>
        </w:tc>
        <w:tc>
          <w:tcPr>
            <w:tcW w:w="866" w:type="dxa"/>
            <w:tcBorders>
              <w:top w:val="single" w:color="000000" w:sz="4" w:space="0"/>
              <w:left w:val="single" w:color="000000" w:sz="4" w:space="0"/>
              <w:bottom w:val="single" w:color="000000" w:sz="4" w:space="0"/>
              <w:right w:val="single" w:color="000000" w:sz="4" w:space="0"/>
            </w:tcBorders>
            <w:vAlign w:val="center"/>
          </w:tcPr>
          <w:p w14:paraId="433A5A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1E3390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r w14:paraId="62EB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vAlign w:val="center"/>
          </w:tcPr>
          <w:p w14:paraId="6067FB47">
            <w:pPr>
              <w:keepNext w:val="0"/>
              <w:keepLines w:val="0"/>
              <w:widowControl/>
              <w:numPr>
                <w:ilvl w:val="0"/>
                <w:numId w:val="9"/>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vAlign w:val="center"/>
          </w:tcPr>
          <w:p w14:paraId="140E52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会议室音箱</w:t>
            </w:r>
          </w:p>
        </w:tc>
        <w:tc>
          <w:tcPr>
            <w:tcW w:w="1166" w:type="dxa"/>
            <w:tcBorders>
              <w:top w:val="single" w:color="000000" w:sz="4" w:space="0"/>
              <w:left w:val="single" w:color="000000" w:sz="4" w:space="0"/>
              <w:bottom w:val="single" w:color="000000" w:sz="4" w:space="0"/>
              <w:right w:val="single" w:color="000000" w:sz="4" w:space="0"/>
            </w:tcBorders>
            <w:vAlign w:val="center"/>
          </w:tcPr>
          <w:p w14:paraId="5D3C49DA">
            <w:pPr>
              <w:jc w:val="center"/>
              <w:rPr>
                <w:rFonts w:hint="eastAsia" w:ascii="宋体" w:hAnsi="宋体" w:eastAsia="宋体" w:cs="宋体"/>
                <w:i w:val="0"/>
                <w:iCs w:val="0"/>
                <w:color w:val="000000"/>
                <w:kern w:val="2"/>
                <w:sz w:val="18"/>
                <w:szCs w:val="18"/>
                <w:u w:val="none"/>
                <w:lang w:val="en-US" w:eastAsia="zh-CN" w:bidi="ar-SA"/>
              </w:rPr>
            </w:pPr>
          </w:p>
        </w:tc>
        <w:tc>
          <w:tcPr>
            <w:tcW w:w="2828" w:type="dxa"/>
            <w:tcBorders>
              <w:top w:val="single" w:color="000000" w:sz="4" w:space="0"/>
              <w:left w:val="single" w:color="000000" w:sz="4" w:space="0"/>
              <w:bottom w:val="single" w:color="000000" w:sz="4" w:space="0"/>
              <w:right w:val="single" w:color="000000" w:sz="4" w:space="0"/>
            </w:tcBorders>
            <w:vAlign w:val="center"/>
          </w:tcPr>
          <w:p w14:paraId="621CEBB2">
            <w:pPr>
              <w:jc w:val="center"/>
              <w:rPr>
                <w:rFonts w:hint="eastAsia" w:ascii="宋体" w:hAnsi="宋体" w:eastAsia="宋体" w:cs="宋体"/>
                <w:i w:val="0"/>
                <w:iCs w:val="0"/>
                <w:color w:val="000000"/>
                <w:kern w:val="2"/>
                <w:sz w:val="18"/>
                <w:szCs w:val="18"/>
                <w:u w:val="none"/>
                <w:lang w:val="en-US" w:eastAsia="zh-CN" w:bidi="ar-SA"/>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0C7BF70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vAlign w:val="center"/>
          </w:tcPr>
          <w:p w14:paraId="6433AA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r>
    </w:tbl>
    <w:p w14:paraId="796D7320">
      <w:pPr>
        <w:rPr>
          <w:rFonts w:hint="eastAsia" w:eastAsia="Times New Roman" w:asciiTheme="minorEastAsia" w:hAnsiTheme="minorEastAsia" w:cstheme="minorEastAsia"/>
        </w:rPr>
      </w:pPr>
    </w:p>
    <w:p w14:paraId="180462A8">
      <w:pPr>
        <w:rPr>
          <w:rFonts w:hint="eastAsia" w:asciiTheme="minorEastAsia" w:hAnsiTheme="minorEastAsia" w:eastAsiaTheme="minorEastAsia" w:cstheme="minorEastAsia"/>
          <w:b/>
          <w:bCs/>
          <w:sz w:val="22"/>
          <w:szCs w:val="21"/>
          <w:highlight w:val="none"/>
        </w:rPr>
      </w:pPr>
      <w:r>
        <w:rPr>
          <w:rFonts w:hint="eastAsia" w:asciiTheme="minorEastAsia" w:hAnsiTheme="minorEastAsia" w:eastAsiaTheme="minorEastAsia" w:cstheme="minorEastAsia"/>
          <w:b/>
          <w:bCs/>
          <w:sz w:val="22"/>
          <w:szCs w:val="21"/>
          <w:highlight w:val="none"/>
        </w:rPr>
        <w:t>软件运维升级：</w:t>
      </w:r>
    </w:p>
    <w:tbl>
      <w:tblPr>
        <w:tblStyle w:val="60"/>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8"/>
        <w:gridCol w:w="1718"/>
        <w:gridCol w:w="5403"/>
      </w:tblGrid>
      <w:tr w14:paraId="54A82673">
        <w:tblPrEx>
          <w:shd w:val="clear" w:color="auto" w:fill="auto"/>
          <w:tblCellMar>
            <w:top w:w="0" w:type="dxa"/>
            <w:left w:w="108" w:type="dxa"/>
            <w:bottom w:w="0" w:type="dxa"/>
            <w:right w:w="108" w:type="dxa"/>
          </w:tblCellMar>
        </w:tblPrEx>
        <w:trPr>
          <w:trHeight w:val="399"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72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649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模块</w:t>
            </w:r>
          </w:p>
        </w:tc>
        <w:tc>
          <w:tcPr>
            <w:tcW w:w="5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60B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具体功能及要求</w:t>
            </w:r>
          </w:p>
        </w:tc>
      </w:tr>
      <w:tr w14:paraId="2A65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A1060">
            <w:pPr>
              <w:jc w:val="center"/>
              <w:rPr>
                <w:rFonts w:hint="eastAsia" w:ascii="宋体" w:hAnsi="宋体" w:eastAsia="宋体" w:cs="宋体"/>
                <w:b/>
                <w:bCs/>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9637E">
            <w:pPr>
              <w:jc w:val="center"/>
              <w:rPr>
                <w:rFonts w:hint="eastAsia" w:ascii="宋体" w:hAnsi="宋体" w:eastAsia="宋体" w:cs="宋体"/>
                <w:b/>
                <w:bCs/>
                <w:i w:val="0"/>
                <w:iCs w:val="0"/>
                <w:color w:val="000000"/>
                <w:sz w:val="22"/>
                <w:szCs w:val="22"/>
                <w:u w:val="none"/>
              </w:rPr>
            </w:pPr>
          </w:p>
        </w:tc>
        <w:tc>
          <w:tcPr>
            <w:tcW w:w="5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9489">
            <w:pPr>
              <w:jc w:val="center"/>
              <w:rPr>
                <w:rFonts w:hint="eastAsia" w:ascii="宋体" w:hAnsi="宋体" w:eastAsia="宋体" w:cs="宋体"/>
                <w:b/>
                <w:bCs/>
                <w:i w:val="0"/>
                <w:iCs w:val="0"/>
                <w:color w:val="000000"/>
                <w:sz w:val="22"/>
                <w:szCs w:val="22"/>
                <w:u w:val="none"/>
              </w:rPr>
            </w:pPr>
          </w:p>
        </w:tc>
      </w:tr>
      <w:tr w14:paraId="6003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C3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二、运维升级“警民在线”移动端</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0F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流程修改</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E3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对接浙政钉卡片消息接口，使用“浙政钉”卡片功能向相关人员发送流程通知，卡片显示当前的流程状态（如待审批、已通过、已驳回）。</w:t>
            </w:r>
          </w:p>
        </w:tc>
      </w:tr>
      <w:tr w14:paraId="737B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9DC4">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4EAB3">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B6A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当流程状态变更时（通过或驳回），系统自动更新“浙政钉”卡片上的状态，方便相关人员随时了解最新的流程状态。</w:t>
            </w:r>
          </w:p>
        </w:tc>
      </w:tr>
      <w:tr w14:paraId="56A7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177B">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A8376">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AD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在流程提交时增加修改意见的功能，允许提交者在提交审批时附加个人意见，可在后台配置流程默认提供的意见，方便审批人员选择意见。</w:t>
            </w:r>
          </w:p>
        </w:tc>
      </w:tr>
      <w:tr w14:paraId="7A5D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C8BAB">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C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浙政钉”应用埋点服务升级</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0D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据要求对公安政务服务研判分析、出车申请、个人中心、勤务签到、勤务中心、事务申请、出差申请、微警助手、微行政、勤务指令、勤务地图、请假申请、勤务签注、扫码签到、微处警多个“浙政钉”应用进行埋点服务升级</w:t>
            </w:r>
          </w:p>
        </w:tc>
      </w:tr>
      <w:tr w14:paraId="4819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A675">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3A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勤务签到功能优化</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5C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对接外部数据库或系统以获取</w:t>
            </w:r>
            <w:r>
              <w:rPr>
                <w:rFonts w:hint="eastAsia" w:ascii="宋体" w:hAnsi="宋体" w:cs="宋体"/>
                <w:i w:val="0"/>
                <w:iCs w:val="0"/>
                <w:color w:val="000000"/>
                <w:kern w:val="0"/>
                <w:sz w:val="22"/>
                <w:szCs w:val="22"/>
                <w:u w:val="none"/>
                <w:lang w:val="en-US" w:eastAsia="zh-CN" w:bidi="ar"/>
              </w:rPr>
              <w:t>人员</w:t>
            </w:r>
            <w:r>
              <w:rPr>
                <w:rFonts w:hint="eastAsia" w:ascii="宋体" w:hAnsi="宋体" w:eastAsia="宋体" w:cs="宋体"/>
                <w:i w:val="0"/>
                <w:iCs w:val="0"/>
                <w:color w:val="000000"/>
                <w:kern w:val="0"/>
                <w:sz w:val="22"/>
                <w:szCs w:val="22"/>
                <w:u w:val="none"/>
                <w:lang w:val="en-US" w:eastAsia="zh-CN" w:bidi="ar"/>
              </w:rPr>
              <w:t>进入单位的</w:t>
            </w:r>
            <w:r>
              <w:rPr>
                <w:rFonts w:hint="eastAsia" w:ascii="宋体" w:hAnsi="宋体" w:cs="宋体"/>
                <w:i w:val="0"/>
                <w:iCs w:val="0"/>
                <w:color w:val="000000"/>
                <w:kern w:val="0"/>
                <w:sz w:val="22"/>
                <w:szCs w:val="22"/>
                <w:u w:val="none"/>
                <w:lang w:val="en-US" w:eastAsia="zh-CN" w:bidi="ar"/>
              </w:rPr>
              <w:t>感知</w:t>
            </w:r>
            <w:r>
              <w:rPr>
                <w:rFonts w:hint="eastAsia" w:ascii="宋体" w:hAnsi="宋体" w:eastAsia="宋体" w:cs="宋体"/>
                <w:i w:val="0"/>
                <w:iCs w:val="0"/>
                <w:color w:val="000000"/>
                <w:kern w:val="0"/>
                <w:sz w:val="22"/>
                <w:szCs w:val="22"/>
                <w:u w:val="none"/>
                <w:lang w:val="en-US" w:eastAsia="zh-CN" w:bidi="ar"/>
              </w:rPr>
              <w:t>数据。</w:t>
            </w:r>
          </w:p>
        </w:tc>
      </w:tr>
      <w:tr w14:paraId="01FE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2A962">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F8FC4">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0A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监测到</w:t>
            </w:r>
            <w:r>
              <w:rPr>
                <w:rFonts w:hint="eastAsia" w:ascii="宋体" w:hAnsi="宋体" w:cs="宋体"/>
                <w:i w:val="0"/>
                <w:iCs w:val="0"/>
                <w:color w:val="000000"/>
                <w:kern w:val="0"/>
                <w:sz w:val="22"/>
                <w:szCs w:val="22"/>
                <w:u w:val="none"/>
                <w:lang w:val="en-US" w:eastAsia="zh-CN" w:bidi="ar"/>
              </w:rPr>
              <w:t>感知数据时</w:t>
            </w:r>
            <w:r>
              <w:rPr>
                <w:rFonts w:hint="eastAsia" w:ascii="宋体" w:hAnsi="宋体" w:eastAsia="宋体" w:cs="宋体"/>
                <w:i w:val="0"/>
                <w:iCs w:val="0"/>
                <w:color w:val="000000"/>
                <w:kern w:val="0"/>
                <w:sz w:val="22"/>
                <w:szCs w:val="22"/>
                <w:u w:val="none"/>
                <w:lang w:val="en-US" w:eastAsia="zh-CN" w:bidi="ar"/>
              </w:rPr>
              <w:t>进行打卡，记录考勤信息。</w:t>
            </w:r>
          </w:p>
        </w:tc>
      </w:tr>
      <w:tr w14:paraId="43BB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385AB">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F5CB">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D72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在管理后台将</w:t>
            </w:r>
            <w:r>
              <w:rPr>
                <w:rFonts w:hint="eastAsia" w:ascii="宋体" w:hAnsi="宋体" w:cs="宋体"/>
                <w:i w:val="0"/>
                <w:iCs w:val="0"/>
                <w:color w:val="000000"/>
                <w:kern w:val="0"/>
                <w:sz w:val="22"/>
                <w:szCs w:val="22"/>
                <w:u w:val="none"/>
                <w:lang w:val="en-US" w:eastAsia="zh-CN" w:bidi="ar"/>
              </w:rPr>
              <w:t>设备信息</w:t>
            </w:r>
            <w:r>
              <w:rPr>
                <w:rFonts w:hint="eastAsia" w:ascii="宋体" w:hAnsi="宋体" w:eastAsia="宋体" w:cs="宋体"/>
                <w:i w:val="0"/>
                <w:iCs w:val="0"/>
                <w:color w:val="000000"/>
                <w:kern w:val="0"/>
                <w:sz w:val="22"/>
                <w:szCs w:val="22"/>
                <w:u w:val="none"/>
                <w:lang w:val="en-US" w:eastAsia="zh-CN" w:bidi="ar"/>
              </w:rPr>
              <w:t>与用户账户绑定。当</w:t>
            </w:r>
            <w:r>
              <w:rPr>
                <w:rFonts w:hint="eastAsia" w:ascii="宋体" w:hAnsi="宋体" w:cs="宋体"/>
                <w:i w:val="0"/>
                <w:iCs w:val="0"/>
                <w:color w:val="000000"/>
                <w:kern w:val="0"/>
                <w:sz w:val="22"/>
                <w:szCs w:val="22"/>
                <w:u w:val="none"/>
                <w:lang w:val="en-US" w:eastAsia="zh-CN" w:bidi="ar"/>
              </w:rPr>
              <w:t>感知设备</w:t>
            </w:r>
            <w:r>
              <w:rPr>
                <w:rFonts w:hint="eastAsia" w:ascii="宋体" w:hAnsi="宋体" w:eastAsia="宋体" w:cs="宋体"/>
                <w:i w:val="0"/>
                <w:iCs w:val="0"/>
                <w:color w:val="000000"/>
                <w:kern w:val="0"/>
                <w:sz w:val="22"/>
                <w:szCs w:val="22"/>
                <w:u w:val="none"/>
                <w:lang w:val="en-US" w:eastAsia="zh-CN" w:bidi="ar"/>
              </w:rPr>
              <w:t>被系统识别时，可以自动关联到具体的用户，用于自动打卡。</w:t>
            </w:r>
          </w:p>
        </w:tc>
      </w:tr>
      <w:tr w14:paraId="00B3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84675">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0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浙政钉手动绑定</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D4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在管理后台实现管理员通过浙政钉ID手动将浙政钉账户绑定到平台用户。包括添加新的绑定、修改现有绑定以及删除不再需要的绑定。</w:t>
            </w:r>
          </w:p>
        </w:tc>
      </w:tr>
      <w:tr w14:paraId="5510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E4BF1">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C7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事务</w:t>
            </w:r>
            <w:r>
              <w:rPr>
                <w:rFonts w:hint="eastAsia" w:ascii="宋体" w:hAnsi="宋体" w:eastAsia="宋体" w:cs="宋体"/>
                <w:i w:val="0"/>
                <w:iCs w:val="0"/>
                <w:color w:val="000000"/>
                <w:kern w:val="0"/>
                <w:sz w:val="22"/>
                <w:szCs w:val="22"/>
                <w:u w:val="none"/>
                <w:lang w:val="en-US" w:eastAsia="zh-CN" w:bidi="ar"/>
              </w:rPr>
              <w:t>报备</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0E0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在浙政钉工作台上架应用提供“</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报备”点击入口。</w:t>
            </w:r>
          </w:p>
        </w:tc>
      </w:tr>
      <w:tr w14:paraId="6843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DC48">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A8B59">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A1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可通过浙政钉工作台点击“</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报备”，进入在线申请界面，填写基本信息（申请人、申请单位、</w:t>
            </w:r>
            <w:r>
              <w:rPr>
                <w:rFonts w:hint="eastAsia" w:ascii="宋体" w:hAnsi="宋体" w:cs="宋体"/>
                <w:i w:val="0"/>
                <w:iCs w:val="0"/>
                <w:color w:val="000000"/>
                <w:kern w:val="0"/>
                <w:sz w:val="22"/>
                <w:szCs w:val="22"/>
                <w:u w:val="none"/>
                <w:lang w:val="en-US" w:eastAsia="zh-CN" w:bidi="ar"/>
              </w:rPr>
              <w:t>事务</w:t>
            </w:r>
            <w:r>
              <w:rPr>
                <w:rFonts w:hint="eastAsia" w:ascii="宋体" w:hAnsi="宋体" w:eastAsia="宋体" w:cs="宋体"/>
                <w:i w:val="0"/>
                <w:iCs w:val="0"/>
                <w:color w:val="000000"/>
                <w:kern w:val="0"/>
                <w:sz w:val="22"/>
                <w:szCs w:val="22"/>
                <w:u w:val="none"/>
                <w:lang w:val="en-US" w:eastAsia="zh-CN" w:bidi="ar"/>
              </w:rPr>
              <w:t>时间、报备内容），内容包括事由、同行人员和地点等。</w:t>
            </w:r>
          </w:p>
        </w:tc>
      </w:tr>
      <w:tr w14:paraId="77B0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D18A">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00ECB">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44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在填写基本信息后，用户选择的层级领导，由层级领导进行审批。</w:t>
            </w:r>
          </w:p>
        </w:tc>
      </w:tr>
      <w:tr w14:paraId="4D57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A782">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ACE8">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556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在报备提交后，系统自动向申请人发送提醒。系统设定于当日晚上10点半自动发送提醒</w:t>
            </w:r>
            <w:r>
              <w:rPr>
                <w:rFonts w:hint="eastAsia" w:ascii="宋体" w:hAnsi="宋体" w:cs="宋体"/>
                <w:i w:val="0"/>
                <w:iCs w:val="0"/>
                <w:color w:val="000000"/>
                <w:kern w:val="0"/>
                <w:sz w:val="22"/>
                <w:szCs w:val="22"/>
                <w:u w:val="none"/>
                <w:lang w:val="en-US" w:eastAsia="zh-CN" w:bidi="ar"/>
              </w:rPr>
              <w:t>信息。</w:t>
            </w:r>
          </w:p>
        </w:tc>
      </w:tr>
      <w:tr w14:paraId="24D7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DC78">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D8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出差预审批</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2D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在浙政钉工作台上架应用提供“出差预审批”点击入口。</w:t>
            </w:r>
          </w:p>
        </w:tc>
      </w:tr>
      <w:tr w14:paraId="216D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599A">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862A">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4F6C08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发起人在提交出差预审批时填写基本信息（出差负责人、同行人员、出发地、目的地、出行时间从、出差时间到、出差事由类别、出差事由类型、出差事由具体内容、是否需要抓捕、是否可以统筹、最迟出行日期、是否申请老同志陪同等），系统显示当前选择的目的地点的出差人数，以便发起人了解其他出差情况。由部门领导，统筹专员、局领导（部门领导的申请由局长审批，其他由分管局领导审批），三层进行审批</w:t>
            </w:r>
          </w:p>
        </w:tc>
      </w:tr>
      <w:tr w14:paraId="7E59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2E167">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9542">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50D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统筹专员负责统筹和整合出差流程，包括将个别出差流程合并以提高效率。可以通过、驳回或查看现有出差情况。查看功能包括根据出差时间前后推3天来过滤数据。</w:t>
            </w:r>
          </w:p>
        </w:tc>
      </w:tr>
      <w:tr w14:paraId="2814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60CE1">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AB9FD">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83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出差人可在审批单中发起提前结束出差。结束的出差将不在出现在统计列表和可统筹列表中。</w:t>
            </w:r>
          </w:p>
        </w:tc>
      </w:tr>
      <w:tr w14:paraId="7083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26708">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81E51">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1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在后台可添加外地</w:t>
            </w:r>
            <w:r>
              <w:rPr>
                <w:rFonts w:hint="eastAsia" w:ascii="宋体" w:hAnsi="宋体" w:cs="宋体"/>
                <w:i w:val="0"/>
                <w:iCs w:val="0"/>
                <w:color w:val="000000"/>
                <w:kern w:val="0"/>
                <w:sz w:val="22"/>
                <w:szCs w:val="22"/>
                <w:u w:val="none"/>
                <w:lang w:val="en-US" w:eastAsia="zh-CN" w:bidi="ar"/>
              </w:rPr>
              <w:t>警务</w:t>
            </w:r>
            <w:r>
              <w:rPr>
                <w:rFonts w:hint="eastAsia" w:ascii="宋体" w:hAnsi="宋体" w:eastAsia="宋体" w:cs="宋体"/>
                <w:i w:val="0"/>
                <w:iCs w:val="0"/>
                <w:color w:val="000000"/>
                <w:kern w:val="0"/>
                <w:sz w:val="22"/>
                <w:szCs w:val="22"/>
                <w:u w:val="none"/>
                <w:lang w:val="en-US" w:eastAsia="zh-CN" w:bidi="ar"/>
              </w:rPr>
              <w:t>资源管理功能，通过绑定城市和联系人的信息，在审批中选择了该城市自动显示该</w:t>
            </w:r>
            <w:r>
              <w:rPr>
                <w:rFonts w:hint="eastAsia" w:ascii="宋体" w:hAnsi="宋体" w:cs="宋体"/>
                <w:i w:val="0"/>
                <w:iCs w:val="0"/>
                <w:color w:val="000000"/>
                <w:kern w:val="0"/>
                <w:sz w:val="22"/>
                <w:szCs w:val="22"/>
                <w:u w:val="none"/>
                <w:lang w:val="en-US" w:eastAsia="zh-CN" w:bidi="ar"/>
              </w:rPr>
              <w:t>警务</w:t>
            </w:r>
            <w:r>
              <w:rPr>
                <w:rFonts w:hint="eastAsia" w:ascii="宋体" w:hAnsi="宋体" w:eastAsia="宋体" w:cs="宋体"/>
                <w:i w:val="0"/>
                <w:iCs w:val="0"/>
                <w:color w:val="000000"/>
                <w:kern w:val="0"/>
                <w:sz w:val="22"/>
                <w:szCs w:val="22"/>
                <w:u w:val="none"/>
                <w:lang w:val="en-US" w:eastAsia="zh-CN" w:bidi="ar"/>
              </w:rPr>
              <w:t>资源信息，方便发起人和统筹专员了解情况</w:t>
            </w:r>
          </w:p>
        </w:tc>
      </w:tr>
      <w:tr w14:paraId="5EED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02D6">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EF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外出审批</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BC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界面供申请人填写基本信息，包括姓名、所在单位、外出地点、外出起止时间、预设列表中选择外出事由（如出差、出访、培训、休假等），是否为因公出差、出差预审批是否已获得同意、具体行程安排。由部门领导、政治处（部门领导由政治处主任审批）、分管局领导（部门领导的申请由局长审批，其他由分管局领导审批），三层进行审批。</w:t>
            </w:r>
          </w:p>
        </w:tc>
      </w:tr>
      <w:tr w14:paraId="5188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C5B8">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CF2B">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17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在发起申请时可以由申请人上传请假（外出）遵规守纪承诺书</w:t>
            </w:r>
          </w:p>
        </w:tc>
      </w:tr>
      <w:tr w14:paraId="7953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AA244">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A4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每周一练</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3E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后台管理员可以建立和管理题库，题库支持不同题型如单选题、多选题等。题目包括题干、选项、正确答案。提供界面供管理员添加、编辑和删除题目。</w:t>
            </w:r>
          </w:p>
        </w:tc>
      </w:tr>
      <w:tr w14:paraId="4F4D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C352A">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C48F">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34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系统应能按照设定的时间自动推送题目到所有民警和职工的浙政钉。</w:t>
            </w:r>
          </w:p>
        </w:tc>
      </w:tr>
      <w:tr w14:paraId="2DD0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38D2">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6657">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62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用户点击推送消息后，能够进入答题界面，界面应展示题目和选项，并允许用户选择答案提交。用户提交答案后，可以查看正确答案。</w:t>
            </w:r>
          </w:p>
        </w:tc>
      </w:tr>
      <w:tr w14:paraId="73A0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7FAB">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12D5">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64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记录每个用户的练习活动，包括答题时间、选择的答案、得分等。</w:t>
            </w:r>
          </w:p>
        </w:tc>
      </w:tr>
      <w:tr w14:paraId="4BC8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B4B8">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343E">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1B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提供功能以按部门统计参与每周一练的情况，包括每个部门的总体参与率、平均得分和排名等。允许查看每个部门内每位员工的具体练习记录，包括他们的答题情况、得分和答题时间等信息。</w:t>
            </w:r>
          </w:p>
        </w:tc>
      </w:tr>
      <w:tr w14:paraId="7329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B317">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nil"/>
              <w:right w:val="single" w:color="000000" w:sz="4" w:space="0"/>
            </w:tcBorders>
            <w:shd w:val="clear" w:color="auto" w:fill="auto"/>
            <w:vAlign w:val="center"/>
          </w:tcPr>
          <w:p w14:paraId="17DD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业务功能模块</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67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根据分局业务审批流程发生的变化和新的要求，需要及时配合修改代码动态调整对应业务流程模块或者升级对应功能以适应新的业务开展，一个运维年度不少于3次。</w:t>
            </w:r>
          </w:p>
        </w:tc>
      </w:tr>
      <w:tr w14:paraId="17C8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9AA1">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1A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保障日常运维</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9134">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对系统出现的故障及时进行修复，保障系统正常运行。</w:t>
            </w:r>
          </w:p>
        </w:tc>
      </w:tr>
      <w:tr w14:paraId="7C72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9420">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08EE">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5340">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及时修复发现的安全漏洞，更新安全补丁。</w:t>
            </w:r>
          </w:p>
        </w:tc>
      </w:tr>
      <w:tr w14:paraId="7B5C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7AF4">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2B090">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478">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对于无法远程解决的故障，提供现场协助。</w:t>
            </w:r>
          </w:p>
        </w:tc>
      </w:tr>
      <w:tr w14:paraId="5DAC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00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三、运维升级龙湾区公安分局新闻网</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FF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主页维护</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A896">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春节大型节日红色版本设计，包括主色调、对联、贺信等。</w:t>
            </w:r>
          </w:p>
        </w:tc>
      </w:tr>
      <w:tr w14:paraId="6D11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E477">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8FBC">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8E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网页兼容性调整，不涉及整体布局、色调调整的前提下的页面调整</w:t>
            </w:r>
          </w:p>
        </w:tc>
      </w:tr>
      <w:tr w14:paraId="53A4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14DB">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ED1C1">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B7D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增加工作专栏的模板，其中定制专栏一个运维年度内不少于5个，栏目新增、权限配置一级栏目等。</w:t>
            </w:r>
          </w:p>
        </w:tc>
      </w:tr>
      <w:tr w14:paraId="3CE5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22C8">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40AF">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12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后台文章发布审核流程配置，后台账号权限配置</w:t>
            </w:r>
          </w:p>
        </w:tc>
      </w:tr>
      <w:tr w14:paraId="54B4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E143">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E36C">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91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节假日条幅、Banner图片、飘窗广告图片调整</w:t>
            </w:r>
          </w:p>
        </w:tc>
      </w:tr>
      <w:tr w14:paraId="3AD0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BF0DE">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CF6B">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772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对网站的错误文章等进行批量检索、撤稿或删除。</w:t>
            </w:r>
          </w:p>
        </w:tc>
      </w:tr>
      <w:tr w14:paraId="70B7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3B13">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EE167">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8D7C">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提供网站错误修复服务的指导和支持。</w:t>
            </w:r>
          </w:p>
        </w:tc>
      </w:tr>
      <w:tr w14:paraId="0BF9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E206E">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8AD4">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0356">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及时修复发现的安全漏洞，更新安全补丁。</w:t>
            </w:r>
          </w:p>
        </w:tc>
      </w:tr>
      <w:tr w14:paraId="5B00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467A">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2496">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BEC7">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对于无法远程解决的故障，提供现场协助（一年不少于3次）。</w:t>
            </w:r>
          </w:p>
        </w:tc>
      </w:tr>
      <w:tr w14:paraId="2E75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9B71">
            <w:pP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68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公安助企</w:t>
            </w:r>
            <w:r>
              <w:rPr>
                <w:rFonts w:hint="eastAsia" w:ascii="宋体" w:hAnsi="宋体" w:eastAsia="宋体" w:cs="宋体"/>
                <w:i w:val="0"/>
                <w:iCs w:val="0"/>
                <w:color w:val="000000"/>
                <w:kern w:val="0"/>
                <w:sz w:val="22"/>
                <w:szCs w:val="22"/>
                <w:u w:val="none"/>
                <w:lang w:val="en-US" w:eastAsia="zh-CN" w:bidi="ar"/>
              </w:rPr>
              <w:t>专题页面制作</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F0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建立地图应用，支持各类地图组件（撒点，拖拽，缩放）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定制绘制龙湾区区域划分陆地边界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展示警务中心地图定位，可查看各个警务中心基本信息</w:t>
            </w:r>
          </w:p>
        </w:tc>
      </w:tr>
      <w:tr w14:paraId="6B67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1252F">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9009">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9A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轮播展示所有警务专员信息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展示警务专员相关通知信息，支持调整轮播</w:t>
            </w:r>
          </w:p>
        </w:tc>
      </w:tr>
      <w:tr w14:paraId="1993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8C947">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6B0C4">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10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展示舒心指数分值，点击模块内容跳转至对应链接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统计展示舒心指数相关数据，包括认可度、走访企业数、搜集问题数、化解数、流转数等</w:t>
            </w:r>
          </w:p>
        </w:tc>
      </w:tr>
      <w:tr w14:paraId="6190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AE254">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321B">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261AAE91">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展示暖心指数分值，点击模块内容跳转至对应链接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统计展示各类企业数和占比数，包括失信企业书、经营异常企业数、正常企业数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汇总展示所有涉企业劳资纠纷模型，滚动轮播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汇总展示所有涉企业</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模型，滚动轮播</w:t>
            </w:r>
          </w:p>
        </w:tc>
      </w:tr>
      <w:tr w14:paraId="36FE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5"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A2F8E">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A7EAE">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0CE27B5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展示安心指数分值，点击模块内容跳转至对应链接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根据红色预警、黄色预警、绿色预警，统计展示企业体检情况，包括商业</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、网络安全、</w:t>
            </w:r>
            <w:r>
              <w:rPr>
                <w:rFonts w:hint="eastAsia" w:ascii="宋体" w:hAnsi="宋体" w:cs="宋体"/>
                <w:i w:val="0"/>
                <w:iCs w:val="0"/>
                <w:color w:val="000000"/>
                <w:kern w:val="0"/>
                <w:sz w:val="22"/>
                <w:szCs w:val="22"/>
                <w:u w:val="none"/>
                <w:lang w:val="en-US" w:eastAsia="zh-CN" w:bidi="ar"/>
              </w:rPr>
              <w:t>企业内部反腐</w:t>
            </w:r>
            <w:r>
              <w:rPr>
                <w:rFonts w:hint="eastAsia" w:ascii="宋体" w:hAnsi="宋体" w:eastAsia="宋体" w:cs="宋体"/>
                <w:i w:val="0"/>
                <w:iCs w:val="0"/>
                <w:color w:val="000000"/>
                <w:kern w:val="0"/>
                <w:sz w:val="22"/>
                <w:szCs w:val="22"/>
                <w:u w:val="none"/>
                <w:lang w:val="en-US" w:eastAsia="zh-CN" w:bidi="ar"/>
              </w:rPr>
              <w:t>、合同审查、知识产权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汇总展示所有企业员工</w:t>
            </w:r>
            <w:r>
              <w:rPr>
                <w:rFonts w:hint="eastAsia" w:ascii="宋体" w:hAnsi="宋体" w:cs="宋体"/>
                <w:i w:val="0"/>
                <w:iCs w:val="0"/>
                <w:color w:val="000000"/>
                <w:kern w:val="0"/>
                <w:sz w:val="22"/>
                <w:szCs w:val="22"/>
                <w:u w:val="none"/>
                <w:lang w:val="en-US" w:eastAsia="zh-CN" w:bidi="ar"/>
              </w:rPr>
              <w:t>劳资</w:t>
            </w:r>
            <w:r>
              <w:rPr>
                <w:rFonts w:hint="eastAsia" w:ascii="宋体" w:hAnsi="宋体" w:eastAsia="宋体" w:cs="宋体"/>
                <w:i w:val="0"/>
                <w:iCs w:val="0"/>
                <w:color w:val="000000"/>
                <w:kern w:val="0"/>
                <w:sz w:val="22"/>
                <w:szCs w:val="22"/>
                <w:u w:val="none"/>
                <w:lang w:val="en-US" w:eastAsia="zh-CN" w:bidi="ar"/>
              </w:rPr>
              <w:t>纠纷预警，滚动轮播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汇总展示所有企业</w:t>
            </w:r>
            <w:r>
              <w:rPr>
                <w:rFonts w:hint="eastAsia" w:ascii="宋体" w:hAnsi="宋体" w:cs="宋体"/>
                <w:i w:val="0"/>
                <w:iCs w:val="0"/>
                <w:color w:val="000000"/>
                <w:kern w:val="0"/>
                <w:sz w:val="22"/>
                <w:szCs w:val="22"/>
                <w:u w:val="none"/>
                <w:lang w:val="en-US" w:eastAsia="zh-CN" w:bidi="ar"/>
              </w:rPr>
              <w:t>异常</w:t>
            </w:r>
            <w:r>
              <w:rPr>
                <w:rFonts w:hint="eastAsia" w:ascii="宋体" w:hAnsi="宋体" w:eastAsia="宋体" w:cs="宋体"/>
                <w:i w:val="0"/>
                <w:iCs w:val="0"/>
                <w:color w:val="000000"/>
                <w:kern w:val="0"/>
                <w:sz w:val="22"/>
                <w:szCs w:val="22"/>
                <w:u w:val="none"/>
                <w:lang w:val="en-US" w:eastAsia="zh-CN" w:bidi="ar"/>
              </w:rPr>
              <w:t>信息预警，滚动轮播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统计展示企业网络安全情况，包括企业网络信息系统备案、企业网络安全隐患处置、企业网络安全风险提示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统计展示“e企”系列数据，包括e企防、e企学、e企办、e企宣</w:t>
            </w:r>
            <w:r>
              <w:rPr>
                <w:rFonts w:hint="eastAsia" w:ascii="宋体" w:hAnsi="宋体" w:cs="宋体"/>
                <w:i w:val="0"/>
                <w:iCs w:val="0"/>
                <w:color w:val="000000"/>
                <w:kern w:val="0"/>
                <w:sz w:val="22"/>
                <w:szCs w:val="22"/>
                <w:u w:val="none"/>
                <w:lang w:val="en-US" w:eastAsia="zh-CN" w:bidi="ar"/>
              </w:rPr>
              <w:t>等</w:t>
            </w:r>
          </w:p>
        </w:tc>
      </w:tr>
      <w:tr w14:paraId="1F53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DE76F">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940D">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D2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配置警务站信息，包括经度、纬度、站点名称、地址、联系人、联系方式、站点照片、简介等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管理警务专业信息，包括民警姓名、联系方式、服务企业、助企类型、照片等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支持填报提示语信息，包括数量、提示语内容等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根据不同指数情况，配置指数数据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支持填报认可度、走访企业数、搜集问题数、化解数、流转数等数据统计，进行展示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支持填报企业总数、失信企业数、经营异常企业数、正常企业数等数据统计、支持填报占比数，进行展示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支持新增、修改、删除涉企劳资纠纷预警，填报企业、数量、日期进行展示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支持新增、修改、删除涉企</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预警，填报</w:t>
            </w:r>
            <w:r>
              <w:rPr>
                <w:rFonts w:hint="eastAsia" w:ascii="宋体" w:hAnsi="宋体" w:cs="宋体"/>
                <w:i w:val="0"/>
                <w:iCs w:val="0"/>
                <w:color w:val="000000"/>
                <w:kern w:val="0"/>
                <w:sz w:val="22"/>
                <w:szCs w:val="22"/>
                <w:u w:val="none"/>
                <w:lang w:val="en-US" w:eastAsia="zh-CN" w:bidi="ar"/>
              </w:rPr>
              <w:t>信息</w:t>
            </w:r>
            <w:r>
              <w:rPr>
                <w:rFonts w:hint="eastAsia" w:ascii="宋体" w:hAnsi="宋体" w:eastAsia="宋体" w:cs="宋体"/>
                <w:i w:val="0"/>
                <w:iCs w:val="0"/>
                <w:color w:val="000000"/>
                <w:kern w:val="0"/>
                <w:sz w:val="22"/>
                <w:szCs w:val="22"/>
                <w:u w:val="none"/>
                <w:lang w:val="en-US" w:eastAsia="zh-CN" w:bidi="ar"/>
              </w:rPr>
              <w:t>、来源、日期进行展示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设立红色、黄色、绿色三色预警，支持填报商业MM、网络安全、内部贪腐、合同审查、知识产权等类型的预警数据统计，进行展示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支持新增、修改、删除员工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纠纷，填报预警内容、数量、日期进行展示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支持新增、修改、删除员工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信息预警，填报企业名称、预警类型、数量进行展示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支持填报事件总数、企业网络信息系统备案、企业网络安全隐患处置、企业网络安全风险提示、e企防、e企学、e企办、e企宣等数据统计，进行展示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当前系统管理端所有人员信息列表。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支持统一管理组织结构信息。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角色数据权限管理，根据角色分配。</w:t>
            </w:r>
          </w:p>
        </w:tc>
      </w:tr>
      <w:tr w14:paraId="58AB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7A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四、运维分局无纸化办公系统</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7E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保障日常的运维</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8440">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提供平台故障、错误修复服务的指导和支持。</w:t>
            </w:r>
          </w:p>
        </w:tc>
      </w:tr>
      <w:tr w14:paraId="088C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AEAF">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ACBB">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1E24">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及时修复发现的安全漏洞并更新安全补丁。</w:t>
            </w:r>
          </w:p>
        </w:tc>
      </w:tr>
      <w:tr w14:paraId="2F6F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F7781">
            <w:pP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FAD31">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F7A">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对于无法远程解决的故障，提供现场协助（一年不少于3次）。</w:t>
            </w:r>
          </w:p>
        </w:tc>
      </w:tr>
      <w:tr w14:paraId="0C04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3F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五</w:t>
            </w:r>
            <w:r>
              <w:rPr>
                <w:rFonts w:hint="eastAsia" w:ascii="宋体" w:hAnsi="宋体" w:eastAsia="宋体" w:cs="宋体"/>
                <w:i w:val="0"/>
                <w:iCs w:val="0"/>
                <w:color w:val="000000"/>
                <w:kern w:val="0"/>
                <w:sz w:val="22"/>
                <w:szCs w:val="22"/>
                <w:u w:val="none"/>
                <w:lang w:val="en-US" w:eastAsia="zh-CN" w:bidi="ar"/>
              </w:rPr>
              <w:t>、运维升级“龙湾小数据治理平台”</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6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猫眼票务数据</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38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对接猫眼公司,提供售票数据接口接收数据,将数据通过网闸同步到公安内网后保存入库</w:t>
            </w:r>
          </w:p>
        </w:tc>
      </w:tr>
      <w:tr w14:paraId="5646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C0EB7">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CAECF">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79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对接猫眼公司,提供验票数据接口接收数据,将数据通过网闸同步到公安内网后保存入库</w:t>
            </w:r>
          </w:p>
        </w:tc>
      </w:tr>
      <w:tr w14:paraId="1678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481AD">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D89F">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7C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将售票数据、验票数据同步到公安内网，同步数据保存到数据库</w:t>
            </w:r>
          </w:p>
        </w:tc>
      </w:tr>
      <w:tr w14:paraId="5396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6CEC3">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2149">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D5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通过接口转发或本地建临时库的方式实现猫眼票务数据可以为其它系统提供服务。</w:t>
            </w:r>
          </w:p>
        </w:tc>
      </w:tr>
      <w:tr w14:paraId="4662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D07BE">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2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大麦票务数据</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C1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大麦票务售票数据增加票单状态，根据售票时间对同步到公安内网的大麦售票数据进行更新，提供票务测试软件用于排查接口是否正常。</w:t>
            </w:r>
          </w:p>
        </w:tc>
      </w:tr>
      <w:tr w14:paraId="64A0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E8AD">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出入境排队机数据</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B2D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提供根据时间范围、所属部门、员工编号过滤查询的出入境排队数据接口</w:t>
            </w:r>
          </w:p>
        </w:tc>
      </w:tr>
      <w:tr w14:paraId="1823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FBDED">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88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社保数据</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9E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对接Irs系统的龙湾区社会保险个人参保信息接口获取数据</w:t>
            </w:r>
          </w:p>
        </w:tc>
      </w:tr>
      <w:tr w14:paraId="2100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E480">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4EA7">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1A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对接龙湾区社会保险单位参保信息接口获取数据</w:t>
            </w:r>
          </w:p>
        </w:tc>
      </w:tr>
      <w:tr w14:paraId="73ED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64D97">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F87D">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70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对接龙湾区企业信息接口接收数据，将数据通过网闸同步到公安内网后保存入库</w:t>
            </w:r>
          </w:p>
        </w:tc>
      </w:tr>
      <w:tr w14:paraId="2EA1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1E688">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E8D9">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085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将龙湾区社会保险个人参保信息、龙湾区社会保险单位、龙湾区企业信息参保信息通过网闸同步到公安内网，同步数据保存到数据库</w:t>
            </w:r>
          </w:p>
        </w:tc>
      </w:tr>
      <w:tr w14:paraId="108B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ED4F0">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2C093">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175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通过接口转发或本地建临时库的方式实现数据可以为其它系统提供服务。</w:t>
            </w:r>
          </w:p>
        </w:tc>
      </w:tr>
      <w:tr w14:paraId="6C73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5804">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BA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平台数据</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064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平台部门接口获取数据</w:t>
            </w:r>
          </w:p>
        </w:tc>
      </w:tr>
      <w:tr w14:paraId="43CE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D12BD">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D5905">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FC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平台用户接口获取数据</w:t>
            </w:r>
          </w:p>
        </w:tc>
      </w:tr>
      <w:tr w14:paraId="6842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D6DA">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52F34">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49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平台部门数据、用户数据同步获取保存入库，并整理部门用户关联数据信息</w:t>
            </w:r>
          </w:p>
        </w:tc>
      </w:tr>
      <w:tr w14:paraId="31F5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F2677">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7CD1">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96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通过接口转发或本地建临时库的方式实现数据可以为其它系统提供服务。</w:t>
            </w:r>
          </w:p>
        </w:tc>
      </w:tr>
      <w:tr w14:paraId="1BA6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9F84B">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3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和对讲机数据处理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FAD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和对讲机数据</w:t>
            </w:r>
            <w:r>
              <w:rPr>
                <w:rFonts w:hint="eastAsia" w:ascii="宋体" w:hAnsi="宋体" w:cs="宋体"/>
                <w:i w:val="0"/>
                <w:iCs w:val="0"/>
                <w:color w:val="000000"/>
                <w:kern w:val="0"/>
                <w:sz w:val="22"/>
                <w:szCs w:val="22"/>
                <w:u w:val="none"/>
                <w:lang w:val="en-US" w:eastAsia="zh-CN" w:bidi="ar"/>
              </w:rPr>
              <w:t>接入工作</w:t>
            </w:r>
          </w:p>
        </w:tc>
      </w:tr>
      <w:tr w14:paraId="300B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0B4E">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9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受立案预警数据处理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2D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要求完成对受立案预警模型设计及数据结果接入</w:t>
            </w:r>
          </w:p>
        </w:tc>
      </w:tr>
      <w:tr w14:paraId="297F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D3E79">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1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办案期限预警数据处理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5E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要求完成对办案期限预警数据模型设计及数据结果接入</w:t>
            </w:r>
          </w:p>
        </w:tc>
      </w:tr>
      <w:tr w14:paraId="2F08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CBA6">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F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行为预警数据处理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9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要求完成对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行为预警数据模型设计及数据结果接入</w:t>
            </w:r>
          </w:p>
        </w:tc>
      </w:tr>
      <w:tr w14:paraId="6653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7573C">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A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送拘提醒预警数据处理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28D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要求完成对送拘提醒预警数据模型设计及数据结果接入</w:t>
            </w:r>
          </w:p>
        </w:tc>
      </w:tr>
      <w:tr w14:paraId="6A57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14312">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B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报备数据处理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B0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要求完成对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报备数据处理模型设计及数据结果接入</w:t>
            </w:r>
          </w:p>
        </w:tc>
      </w:tr>
      <w:tr w14:paraId="05C7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9966D">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5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涉企案件整治数据处理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8D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要求完成对涉企案件整治数据处理模型设计及数据结果接入</w:t>
            </w:r>
          </w:p>
        </w:tc>
      </w:tr>
      <w:tr w14:paraId="1B17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355EF">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F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出入数据处理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87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要求完成对**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出入数据模型设计及数据结果接入</w:t>
            </w:r>
          </w:p>
        </w:tc>
      </w:tr>
      <w:tr w14:paraId="6494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0F30">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78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伤害类警情数据处理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55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要求完成对伤害类警情数据模型设计及数据结果接入</w:t>
            </w:r>
          </w:p>
        </w:tc>
      </w:tr>
      <w:tr w14:paraId="06C5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6737E">
            <w:pPr>
              <w:jc w:val="cente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E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**高风险警情预警数据处理</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2F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要求完成对**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预警数据模型设计及数据结果接入</w:t>
            </w:r>
          </w:p>
        </w:tc>
      </w:tr>
      <w:tr w14:paraId="4D54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3CB7">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23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数据治理平台优化</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E0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优化前后端代码，优化页面UI，提升平台访问速度和用户体验</w:t>
            </w:r>
          </w:p>
        </w:tc>
      </w:tr>
      <w:tr w14:paraId="4BDA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B283">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4BA3">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3FB2B2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运行报表：可视化统计数据集成任务成功失败状态。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项目管理：对数据集成项目进行统一管理。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数据源管理：数据集成的数据源进行统一接入管理。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任务管理：对数据汇聚任务进行管理。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任务构建：菜单式的方式进行单个数据集成任务的设计。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批量任务构建：批量进行数据集成任务的设计。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任务模板：对定时调度执行器的设计。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日志管理：数据集成任务执行的日志显示。</w:t>
            </w:r>
          </w:p>
        </w:tc>
      </w:tr>
      <w:tr w14:paraId="32AC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8C17C">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BBCF">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0D9777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数据源：数据源连接信息管理。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元数据：数据库表的元数据信息管理。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数据授权：设置元数据信息权限划分。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数据地图：元数据的隶属数据表、数据库的图形展示。</w:t>
            </w:r>
          </w:p>
        </w:tc>
      </w:tr>
      <w:tr w14:paraId="59A7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C8E7">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D7F7F">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66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数据服务：动态开发api数据服务，可生成数据服务文档。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数据脱敏：数据传输敏感数据进行加密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接口日志：api数据服务调用日志。</w:t>
            </w:r>
          </w:p>
        </w:tc>
      </w:tr>
      <w:tr w14:paraId="7E4A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4CF1">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DD55C">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34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全年新增数据接入不少于20个，数据源包括</w:t>
            </w:r>
            <w:r>
              <w:rPr>
                <w:rFonts w:hint="eastAsia" w:ascii="宋体" w:hAnsi="宋体" w:cs="宋体"/>
                <w:i w:val="0"/>
                <w:iCs w:val="0"/>
                <w:color w:val="000000"/>
                <w:kern w:val="0"/>
                <w:sz w:val="22"/>
                <w:szCs w:val="22"/>
                <w:u w:val="none"/>
                <w:lang w:val="en-US" w:eastAsia="zh-CN" w:bidi="ar"/>
              </w:rPr>
              <w:t>省市平台以及</w:t>
            </w:r>
            <w:r>
              <w:rPr>
                <w:rFonts w:hint="eastAsia" w:ascii="宋体" w:hAnsi="宋体" w:eastAsia="宋体" w:cs="宋体"/>
                <w:i w:val="0"/>
                <w:iCs w:val="0"/>
                <w:color w:val="000000"/>
                <w:kern w:val="0"/>
                <w:sz w:val="22"/>
                <w:szCs w:val="22"/>
                <w:u w:val="none"/>
                <w:lang w:val="en-US" w:eastAsia="zh-CN" w:bidi="ar"/>
              </w:rPr>
              <w:t>外部第三方数据等。</w:t>
            </w:r>
          </w:p>
        </w:tc>
      </w:tr>
      <w:tr w14:paraId="7513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5FE18">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BF83">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F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全年新增数据接口不少于20个，数据推送包括数据单表或经过预算生成的结果推送给第三方平台。</w:t>
            </w:r>
          </w:p>
        </w:tc>
      </w:tr>
      <w:tr w14:paraId="1C51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AE34">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nil"/>
              <w:right w:val="single" w:color="000000" w:sz="4" w:space="0"/>
            </w:tcBorders>
            <w:shd w:val="clear" w:color="auto" w:fill="auto"/>
            <w:vAlign w:val="center"/>
          </w:tcPr>
          <w:p w14:paraId="4B863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数据产品展示</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4AFAFB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经数据分析预算后产生的模型数据展示看板以及数据列表展示</w:t>
            </w:r>
          </w:p>
        </w:tc>
      </w:tr>
      <w:tr w14:paraId="7A85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42DD9">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nil"/>
              <w:right w:val="single" w:color="000000" w:sz="4" w:space="0"/>
            </w:tcBorders>
            <w:shd w:val="clear" w:color="auto" w:fill="auto"/>
            <w:vAlign w:val="center"/>
          </w:tcPr>
          <w:p w14:paraId="4AEE64EA">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27A509A4">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区具体情况显示:人员总数、人员信息、入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区时长</w:t>
            </w:r>
            <w:r>
              <w:rPr>
                <w:rFonts w:hint="eastAsia" w:ascii="宋体" w:hAnsi="宋体" w:cs="宋体"/>
                <w:i w:val="0"/>
                <w:iCs w:val="0"/>
                <w:color w:val="000000"/>
                <w:kern w:val="0"/>
                <w:sz w:val="22"/>
                <w:szCs w:val="22"/>
                <w:u w:val="none"/>
                <w:lang w:val="en-US" w:eastAsia="zh-CN" w:bidi="ar"/>
              </w:rPr>
              <w:t>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w:t>
            </w:r>
            <w:r>
              <w:rPr>
                <w:rFonts w:hint="eastAsia" w:ascii="宋体" w:hAnsi="宋体" w:cs="宋体"/>
                <w:i w:val="0"/>
                <w:iCs w:val="0"/>
                <w:color w:val="000000"/>
                <w:kern w:val="0"/>
                <w:sz w:val="22"/>
                <w:szCs w:val="22"/>
                <w:u w:val="none"/>
                <w:lang w:val="en-US" w:eastAsia="zh-CN" w:bidi="ar"/>
              </w:rPr>
              <w:t>**标签化显示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 案件</w:t>
            </w:r>
            <w:r>
              <w:rPr>
                <w:rFonts w:hint="eastAsia" w:ascii="宋体" w:hAnsi="宋体" w:cs="宋体"/>
                <w:i w:val="0"/>
                <w:iCs w:val="0"/>
                <w:color w:val="000000"/>
                <w:kern w:val="0"/>
                <w:sz w:val="22"/>
                <w:szCs w:val="22"/>
                <w:u w:val="none"/>
                <w:lang w:val="en-US" w:eastAsia="zh-CN" w:bidi="ar"/>
              </w:rPr>
              <w:t>、物品数据展示</w:t>
            </w:r>
          </w:p>
          <w:p w14:paraId="58E39FF2">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 </w:t>
            </w:r>
            <w:r>
              <w:rPr>
                <w:rFonts w:hint="eastAsia" w:ascii="宋体" w:hAnsi="宋体" w:cs="宋体"/>
                <w:i w:val="0"/>
                <w:iCs w:val="0"/>
                <w:color w:val="000000"/>
                <w:kern w:val="0"/>
                <w:sz w:val="22"/>
                <w:szCs w:val="22"/>
                <w:u w:val="none"/>
                <w:lang w:val="en-US" w:eastAsia="zh-CN" w:bidi="ar"/>
              </w:rPr>
              <w:t>对讲机</w:t>
            </w:r>
            <w:r>
              <w:rPr>
                <w:rFonts w:hint="eastAsia" w:ascii="宋体" w:hAnsi="宋体" w:eastAsia="宋体" w:cs="宋体"/>
                <w:i w:val="0"/>
                <w:iCs w:val="0"/>
                <w:color w:val="000000"/>
                <w:kern w:val="0"/>
                <w:sz w:val="22"/>
                <w:szCs w:val="22"/>
                <w:u w:val="none"/>
                <w:lang w:val="en-US" w:eastAsia="zh-CN" w:bidi="ar"/>
              </w:rPr>
              <w:t>使用情况显示</w:t>
            </w:r>
          </w:p>
          <w:p w14:paraId="7255F0D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5 民警</w:t>
            </w:r>
            <w:r>
              <w:rPr>
                <w:rFonts w:hint="eastAsia" w:ascii="宋体" w:hAnsi="宋体" w:cs="宋体"/>
                <w:i w:val="0"/>
                <w:iCs w:val="0"/>
                <w:color w:val="000000"/>
                <w:kern w:val="0"/>
                <w:sz w:val="22"/>
                <w:szCs w:val="22"/>
                <w:u w:val="none"/>
                <w:lang w:val="en-US" w:eastAsia="zh-CN" w:bidi="ar"/>
              </w:rPr>
              <w:t>考勤</w:t>
            </w:r>
            <w:r>
              <w:rPr>
                <w:rFonts w:hint="eastAsia" w:ascii="宋体" w:hAnsi="宋体" w:eastAsia="宋体" w:cs="宋体"/>
                <w:i w:val="0"/>
                <w:iCs w:val="0"/>
                <w:color w:val="000000"/>
                <w:kern w:val="0"/>
                <w:sz w:val="22"/>
                <w:szCs w:val="22"/>
                <w:u w:val="none"/>
                <w:lang w:val="en-US" w:eastAsia="zh-CN" w:bidi="ar"/>
              </w:rPr>
              <w:t>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6 </w:t>
            </w:r>
            <w:r>
              <w:rPr>
                <w:rFonts w:hint="eastAsia" w:ascii="宋体" w:hAnsi="宋体" w:cs="宋体"/>
                <w:i w:val="0"/>
                <w:iCs w:val="0"/>
                <w:color w:val="000000"/>
                <w:kern w:val="0"/>
                <w:sz w:val="22"/>
                <w:szCs w:val="22"/>
                <w:u w:val="none"/>
                <w:lang w:val="en-US" w:eastAsia="zh-CN" w:bidi="ar"/>
              </w:rPr>
              <w:t>基础数据展示</w:t>
            </w:r>
          </w:p>
        </w:tc>
      </w:tr>
      <w:tr w14:paraId="33F3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1A98">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nil"/>
              <w:right w:val="single" w:color="000000" w:sz="4" w:space="0"/>
            </w:tcBorders>
            <w:shd w:val="clear" w:color="auto" w:fill="auto"/>
            <w:vAlign w:val="center"/>
          </w:tcPr>
          <w:p w14:paraId="5E08E569">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75B5467C">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集成各平台数据治理后展示</w:t>
            </w:r>
          </w:p>
          <w:p w14:paraId="40D82B3D">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社区工作：防控信息</w:t>
            </w:r>
            <w:r>
              <w:rPr>
                <w:rFonts w:hint="eastAsia" w:ascii="宋体" w:hAnsi="宋体" w:cs="宋体"/>
                <w:i w:val="0"/>
                <w:iCs w:val="0"/>
                <w:color w:val="000000"/>
                <w:kern w:val="0"/>
                <w:sz w:val="22"/>
                <w:szCs w:val="22"/>
                <w:u w:val="none"/>
                <w:lang w:val="en-US" w:eastAsia="zh-CN" w:bidi="ar"/>
              </w:rPr>
              <w:t>数据展示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3、执法工作、打击破案数据</w:t>
            </w:r>
            <w:r>
              <w:rPr>
                <w:rFonts w:hint="eastAsia" w:ascii="宋体" w:hAnsi="宋体" w:cs="宋体"/>
                <w:i w:val="0"/>
                <w:iCs w:val="0"/>
                <w:color w:val="000000"/>
                <w:kern w:val="0"/>
                <w:sz w:val="22"/>
                <w:szCs w:val="22"/>
                <w:u w:val="none"/>
                <w:lang w:val="en-US" w:eastAsia="zh-CN" w:bidi="ar"/>
              </w:rPr>
              <w:t>展示</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4、内部管理：民警</w:t>
            </w:r>
            <w:r>
              <w:rPr>
                <w:rFonts w:hint="eastAsia" w:ascii="宋体" w:hAnsi="宋体" w:cs="宋体"/>
                <w:i w:val="0"/>
                <w:iCs w:val="0"/>
                <w:color w:val="000000"/>
                <w:kern w:val="0"/>
                <w:sz w:val="22"/>
                <w:szCs w:val="22"/>
                <w:u w:val="none"/>
                <w:lang w:val="en-US" w:eastAsia="zh-CN" w:bidi="ar"/>
              </w:rPr>
              <w:t>纪律</w:t>
            </w:r>
            <w:r>
              <w:rPr>
                <w:rFonts w:hint="eastAsia" w:ascii="宋体" w:hAnsi="宋体" w:eastAsia="宋体" w:cs="宋体"/>
                <w:i w:val="0"/>
                <w:iCs w:val="0"/>
                <w:color w:val="000000"/>
                <w:kern w:val="0"/>
                <w:sz w:val="22"/>
                <w:szCs w:val="22"/>
                <w:u w:val="none"/>
                <w:lang w:val="en-US" w:eastAsia="zh-CN" w:bidi="ar"/>
              </w:rPr>
              <w:t>情况、考勤情况</w:t>
            </w:r>
            <w:r>
              <w:rPr>
                <w:rFonts w:hint="eastAsia" w:ascii="宋体" w:hAnsi="宋体" w:cs="宋体"/>
                <w:i w:val="0"/>
                <w:iCs w:val="0"/>
                <w:color w:val="000000"/>
                <w:kern w:val="0"/>
                <w:sz w:val="22"/>
                <w:szCs w:val="22"/>
                <w:u w:val="none"/>
                <w:lang w:val="en-US" w:eastAsia="zh-CN" w:bidi="ar"/>
              </w:rPr>
              <w:t>等展示</w:t>
            </w:r>
            <w:r>
              <w:rPr>
                <w:rFonts w:hint="eastAsia" w:ascii="宋体" w:hAnsi="宋体" w:eastAsia="宋体" w:cs="宋体"/>
                <w:i w:val="0"/>
                <w:iCs w:val="0"/>
                <w:color w:val="000000"/>
                <w:kern w:val="0"/>
                <w:sz w:val="22"/>
                <w:szCs w:val="22"/>
                <w:u w:val="none"/>
                <w:lang w:val="en-US" w:eastAsia="zh-CN" w:bidi="ar"/>
              </w:rPr>
              <w:t>。</w:t>
            </w:r>
          </w:p>
        </w:tc>
      </w:tr>
      <w:tr w14:paraId="20FA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BDD8">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nil"/>
              <w:right w:val="single" w:color="000000" w:sz="4" w:space="0"/>
            </w:tcBorders>
            <w:shd w:val="clear" w:color="auto" w:fill="auto"/>
            <w:vAlign w:val="center"/>
          </w:tcPr>
          <w:p w14:paraId="5AAB72DB">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7F1EAF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全局角度展示各科所队指标完成情况、案件办理情况、民警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情况等数据通览。</w:t>
            </w:r>
          </w:p>
        </w:tc>
      </w:tr>
      <w:tr w14:paraId="13CD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3709F">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nil"/>
              <w:right w:val="single" w:color="000000" w:sz="4" w:space="0"/>
            </w:tcBorders>
            <w:shd w:val="clear" w:color="auto" w:fill="auto"/>
            <w:vAlign w:val="center"/>
          </w:tcPr>
          <w:p w14:paraId="1EF6DE18">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1F7059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根据不同的角色配置相应的数据查看权限</w:t>
            </w:r>
          </w:p>
        </w:tc>
      </w:tr>
      <w:tr w14:paraId="660A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3B69">
            <w:pPr>
              <w:jc w:val="center"/>
              <w:rPr>
                <w:rFonts w:hint="eastAsia" w:ascii="宋体" w:hAnsi="宋体" w:eastAsia="宋体" w:cs="宋体"/>
                <w:i w:val="0"/>
                <w:iCs w:val="0"/>
                <w:color w:val="000000"/>
                <w:sz w:val="22"/>
                <w:szCs w:val="22"/>
                <w:u w:val="none"/>
              </w:rPr>
            </w:pP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F4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保障日常运维</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14BE7F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提供平台错误修复服务的指导和支持。</w:t>
            </w:r>
          </w:p>
        </w:tc>
      </w:tr>
      <w:tr w14:paraId="5F9B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26794">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FC86">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089D3C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及时修复发现的安全漏洞，更新安全补丁。</w:t>
            </w:r>
          </w:p>
        </w:tc>
      </w:tr>
      <w:tr w14:paraId="222F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E8651">
            <w:pPr>
              <w:jc w:val="center"/>
              <w:rPr>
                <w:rFonts w:hint="eastAsia" w:ascii="宋体" w:hAnsi="宋体" w:eastAsia="宋体" w:cs="宋体"/>
                <w:i w:val="0"/>
                <w:iCs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C3548">
            <w:pPr>
              <w:jc w:val="center"/>
              <w:rPr>
                <w:rFonts w:hint="eastAsia" w:ascii="宋体" w:hAnsi="宋体" w:eastAsia="宋体" w:cs="宋体"/>
                <w:i w:val="0"/>
                <w:iCs w:val="0"/>
                <w:color w:val="000000"/>
                <w:sz w:val="22"/>
                <w:szCs w:val="22"/>
                <w:u w:val="none"/>
              </w:rPr>
            </w:pP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top"/>
          </w:tcPr>
          <w:p w14:paraId="6C7554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对于无法远程解决的故障，提供现场协助。</w:t>
            </w:r>
          </w:p>
        </w:tc>
      </w:tr>
      <w:tr w14:paraId="3011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1B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五、其它运维服务</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8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智能化运维（RPA）工具</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F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可以独立部署的流程自动化机器人（RPA）编辑器永久授权一个，运维PRA工具（阿里云RPA）编译器用于在数据处理、日常保障方面提供智能化自动处理，具备可编程性，解决部分重复性的流程工作，将极大提高运维效率。</w:t>
            </w:r>
          </w:p>
        </w:tc>
      </w:tr>
      <w:tr w14:paraId="168F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6A46F">
            <w:pPr>
              <w:rPr>
                <w:rFonts w:hint="eastAsia" w:ascii="宋体" w:hAnsi="宋体" w:eastAsia="宋体" w:cs="宋体"/>
                <w:i w:val="0"/>
                <w:iCs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E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运维软件工具服务</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F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提供一年不少于5个运维在线软件工具服务</w:t>
            </w:r>
          </w:p>
        </w:tc>
      </w:tr>
    </w:tbl>
    <w:p w14:paraId="50DAD803">
      <w:pPr>
        <w:pStyle w:val="22"/>
        <w:rPr>
          <w:rFonts w:hint="eastAsia" w:asciiTheme="minorEastAsia" w:hAnsiTheme="minorEastAsia" w:eastAsiaTheme="minorEastAsia" w:cstheme="minorEastAsia"/>
        </w:rPr>
      </w:pPr>
    </w:p>
    <w:p w14:paraId="422EBFAD">
      <w:pP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lang w:val="en-US" w:eastAsia="zh-CN"/>
        </w:rPr>
        <w:t>其他</w:t>
      </w:r>
      <w:r>
        <w:rPr>
          <w:rFonts w:hint="eastAsia" w:asciiTheme="minorEastAsia" w:hAnsiTheme="minorEastAsia" w:eastAsiaTheme="minorEastAsia" w:cstheme="minorEastAsia"/>
          <w:b/>
          <w:bCs/>
          <w:highlight w:val="none"/>
        </w:rPr>
        <w:t>：</w:t>
      </w:r>
    </w:p>
    <w:tbl>
      <w:tblPr>
        <w:tblStyle w:val="60"/>
        <w:tblW w:w="86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
        <w:gridCol w:w="1700"/>
        <w:gridCol w:w="3584"/>
        <w:gridCol w:w="1116"/>
        <w:gridCol w:w="1359"/>
      </w:tblGrid>
      <w:tr w14:paraId="6A27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64FB46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A0646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名称</w:t>
            </w:r>
          </w:p>
        </w:tc>
        <w:tc>
          <w:tcPr>
            <w:tcW w:w="358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49A04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功能说明</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0ADF8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52B02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r>
      <w:tr w14:paraId="17D0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852954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9230E3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358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9978C5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6317FE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A1E2BA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20"/>
                <w:szCs w:val="20"/>
                <w:u w:val="none"/>
              </w:rPr>
            </w:pPr>
          </w:p>
        </w:tc>
      </w:tr>
      <w:tr w14:paraId="3C37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17" w:type="dxa"/>
            <w:tcBorders>
              <w:top w:val="single" w:color="000000" w:sz="4" w:space="0"/>
              <w:left w:val="single" w:color="000000" w:sz="4" w:space="0"/>
              <w:bottom w:val="single" w:color="000000" w:sz="4" w:space="0"/>
              <w:right w:val="single" w:color="000000" w:sz="4" w:space="0"/>
            </w:tcBorders>
            <w:vAlign w:val="center"/>
          </w:tcPr>
          <w:p w14:paraId="5745BB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485202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350M集群对讲机JM卡</w:t>
            </w:r>
          </w:p>
        </w:tc>
        <w:tc>
          <w:tcPr>
            <w:tcW w:w="3584" w:type="dxa"/>
            <w:tcBorders>
              <w:top w:val="single" w:color="000000" w:sz="4" w:space="0"/>
              <w:left w:val="single" w:color="000000" w:sz="4" w:space="0"/>
              <w:bottom w:val="single" w:color="000000" w:sz="4" w:space="0"/>
              <w:right w:val="single" w:color="000000" w:sz="4" w:space="0"/>
            </w:tcBorders>
            <w:vAlign w:val="center"/>
          </w:tcPr>
          <w:p w14:paraId="5B0DB6C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主要功能：配合单机调度台实现端到端密钥管理和端到端</w:t>
            </w:r>
            <w:r>
              <w:rPr>
                <w:rFonts w:hint="eastAsia" w:ascii="宋体" w:hAnsi="宋体" w:cs="宋体"/>
                <w:i w:val="0"/>
                <w:iCs w:val="0"/>
                <w:color w:val="000000"/>
                <w:kern w:val="0"/>
                <w:sz w:val="20"/>
                <w:szCs w:val="20"/>
                <w:u w:val="none"/>
                <w:lang w:val="en-US" w:eastAsia="zh-CN" w:bidi="ar"/>
              </w:rPr>
              <w:t>JM</w:t>
            </w:r>
            <w:r>
              <w:rPr>
                <w:rFonts w:hint="eastAsia" w:ascii="宋体" w:hAnsi="宋体" w:eastAsia="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使用国家密码管理局认可的商用密码算法，使用专用的安全硬件模块生成、存储和使用端到端</w:t>
            </w:r>
            <w:r>
              <w:rPr>
                <w:rFonts w:hint="eastAsia" w:ascii="宋体" w:hAnsi="宋体" w:cs="宋体"/>
                <w:i w:val="0"/>
                <w:iCs w:val="0"/>
                <w:color w:val="000000"/>
                <w:kern w:val="0"/>
                <w:sz w:val="20"/>
                <w:szCs w:val="20"/>
                <w:u w:val="none"/>
                <w:lang w:val="en-US" w:eastAsia="zh-CN" w:bidi="ar"/>
              </w:rPr>
              <w:t>JM</w:t>
            </w:r>
            <w:r>
              <w:rPr>
                <w:rFonts w:hint="eastAsia" w:ascii="宋体" w:hAnsi="宋体" w:eastAsia="宋体" w:cs="宋体"/>
                <w:i w:val="0"/>
                <w:iCs w:val="0"/>
                <w:color w:val="000000"/>
                <w:kern w:val="0"/>
                <w:sz w:val="20"/>
                <w:szCs w:val="20"/>
                <w:u w:val="none"/>
                <w:lang w:val="en-US" w:eastAsia="zh-CN" w:bidi="ar"/>
              </w:rPr>
              <w:t>主密钥。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技术指标：可支持不少于100个加密通话组。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设备升级：升级东方通信8235、</w:t>
            </w:r>
            <w:r>
              <w:rPr>
                <w:rFonts w:hint="default" w:ascii="宋体" w:hAnsi="宋体" w:cs="宋体"/>
                <w:i w:val="0"/>
                <w:iCs w:val="0"/>
                <w:color w:val="000000"/>
                <w:kern w:val="0"/>
                <w:sz w:val="20"/>
                <w:szCs w:val="20"/>
                <w:u w:val="none"/>
                <w:lang w:eastAsia="zh-CN" w:bidi="ar"/>
                <w:woUserID w:val="1"/>
              </w:rPr>
              <w:t>3</w:t>
            </w:r>
            <w:r>
              <w:rPr>
                <w:rFonts w:hint="eastAsia" w:ascii="宋体" w:hAnsi="宋体" w:eastAsia="宋体" w:cs="宋体"/>
                <w:i w:val="0"/>
                <w:iCs w:val="0"/>
                <w:color w:val="000000"/>
                <w:kern w:val="0"/>
                <w:sz w:val="20"/>
                <w:szCs w:val="20"/>
                <w:u w:val="none"/>
                <w:lang w:val="en-US" w:eastAsia="zh-CN" w:bidi="ar"/>
              </w:rPr>
              <w:t>00台，拆卸主板、添加</w:t>
            </w:r>
            <w:r>
              <w:rPr>
                <w:rFonts w:hint="eastAsia" w:ascii="宋体" w:hAnsi="宋体" w:cs="宋体"/>
                <w:i w:val="0"/>
                <w:iCs w:val="0"/>
                <w:color w:val="000000"/>
                <w:kern w:val="0"/>
                <w:sz w:val="20"/>
                <w:szCs w:val="20"/>
                <w:u w:val="none"/>
                <w:lang w:val="en-US" w:eastAsia="zh-CN" w:bidi="ar"/>
              </w:rPr>
              <w:t>JM</w:t>
            </w:r>
            <w:r>
              <w:rPr>
                <w:rFonts w:hint="eastAsia" w:ascii="宋体" w:hAnsi="宋体" w:eastAsia="宋体" w:cs="宋体"/>
                <w:i w:val="0"/>
                <w:iCs w:val="0"/>
                <w:color w:val="000000"/>
                <w:kern w:val="0"/>
                <w:sz w:val="20"/>
                <w:szCs w:val="20"/>
                <w:u w:val="none"/>
                <w:lang w:val="en-US" w:eastAsia="zh-CN" w:bidi="ar"/>
              </w:rPr>
              <w:t>卡、测试、完成</w:t>
            </w:r>
            <w:r>
              <w:rPr>
                <w:rFonts w:hint="eastAsia" w:ascii="宋体" w:hAnsi="宋体" w:cs="宋体"/>
                <w:i w:val="0"/>
                <w:iCs w:val="0"/>
                <w:color w:val="000000"/>
                <w:kern w:val="0"/>
                <w:sz w:val="20"/>
                <w:szCs w:val="20"/>
                <w:u w:val="none"/>
                <w:lang w:val="en-US" w:eastAsia="zh-CN" w:bidi="ar"/>
              </w:rPr>
              <w:t>JM</w:t>
            </w:r>
            <w:r>
              <w:rPr>
                <w:rFonts w:hint="eastAsia" w:ascii="宋体" w:hAnsi="宋体" w:eastAsia="宋体" w:cs="宋体"/>
                <w:i w:val="0"/>
                <w:iCs w:val="0"/>
                <w:color w:val="000000"/>
                <w:kern w:val="0"/>
                <w:sz w:val="20"/>
                <w:szCs w:val="20"/>
                <w:u w:val="none"/>
                <w:lang w:val="en-US" w:eastAsia="zh-CN" w:bidi="ar"/>
              </w:rPr>
              <w:t>操作。并升级对讲机的声码器。</w:t>
            </w:r>
          </w:p>
        </w:tc>
        <w:tc>
          <w:tcPr>
            <w:tcW w:w="1116" w:type="dxa"/>
            <w:tcBorders>
              <w:top w:val="single" w:color="000000" w:sz="4" w:space="0"/>
              <w:left w:val="single" w:color="000000" w:sz="4" w:space="0"/>
              <w:bottom w:val="single" w:color="000000" w:sz="4" w:space="0"/>
              <w:right w:val="single" w:color="000000" w:sz="4" w:space="0"/>
            </w:tcBorders>
            <w:vAlign w:val="center"/>
          </w:tcPr>
          <w:p w14:paraId="447AB7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359" w:type="dxa"/>
            <w:tcBorders>
              <w:top w:val="single" w:color="000000" w:sz="4" w:space="0"/>
              <w:left w:val="single" w:color="000000" w:sz="4" w:space="0"/>
              <w:bottom w:val="single" w:color="000000" w:sz="4" w:space="0"/>
              <w:right w:val="single" w:color="000000" w:sz="4" w:space="0"/>
            </w:tcBorders>
            <w:vAlign w:val="center"/>
          </w:tcPr>
          <w:p w14:paraId="2BDD04A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00</w:t>
            </w:r>
          </w:p>
        </w:tc>
      </w:tr>
      <w:tr w14:paraId="044A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7" w:type="dxa"/>
            <w:tcBorders>
              <w:top w:val="single" w:color="000000" w:sz="4" w:space="0"/>
              <w:left w:val="single" w:color="000000" w:sz="4" w:space="0"/>
              <w:bottom w:val="single" w:color="000000" w:sz="4" w:space="0"/>
              <w:right w:val="single" w:color="000000" w:sz="4" w:space="0"/>
            </w:tcBorders>
            <w:vAlign w:val="center"/>
          </w:tcPr>
          <w:p w14:paraId="18C4AA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vAlign w:val="center"/>
          </w:tcPr>
          <w:p w14:paraId="0D6EF0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卫星电话租赁续费</w:t>
            </w:r>
          </w:p>
        </w:tc>
        <w:tc>
          <w:tcPr>
            <w:tcW w:w="3584" w:type="dxa"/>
            <w:tcBorders>
              <w:top w:val="single" w:color="000000" w:sz="4" w:space="0"/>
              <w:left w:val="single" w:color="000000" w:sz="4" w:space="0"/>
              <w:bottom w:val="single" w:color="000000" w:sz="4" w:space="0"/>
              <w:right w:val="single" w:color="000000" w:sz="4" w:space="0"/>
            </w:tcBorders>
            <w:vAlign w:val="center"/>
          </w:tcPr>
          <w:p w14:paraId="6F3CF0C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BD</w:t>
            </w:r>
            <w:r>
              <w:rPr>
                <w:rFonts w:hint="eastAsia" w:ascii="宋体" w:hAnsi="宋体" w:eastAsia="宋体" w:cs="宋体"/>
                <w:i w:val="0"/>
                <w:iCs w:val="0"/>
                <w:color w:val="000000"/>
                <w:kern w:val="0"/>
                <w:sz w:val="20"/>
                <w:szCs w:val="20"/>
                <w:u w:val="none"/>
                <w:lang w:val="en-US" w:eastAsia="zh-CN" w:bidi="ar"/>
              </w:rPr>
              <w:t>卫星电话，含卡750分钟通话时间，有效期一年。</w:t>
            </w:r>
          </w:p>
        </w:tc>
        <w:tc>
          <w:tcPr>
            <w:tcW w:w="1116" w:type="dxa"/>
            <w:tcBorders>
              <w:top w:val="single" w:color="000000" w:sz="4" w:space="0"/>
              <w:left w:val="single" w:color="000000" w:sz="4" w:space="0"/>
              <w:bottom w:val="single" w:color="000000" w:sz="4" w:space="0"/>
              <w:right w:val="single" w:color="000000" w:sz="4" w:space="0"/>
            </w:tcBorders>
            <w:vAlign w:val="center"/>
          </w:tcPr>
          <w:p w14:paraId="5B7B7A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1359" w:type="dxa"/>
            <w:tcBorders>
              <w:top w:val="single" w:color="000000" w:sz="4" w:space="0"/>
              <w:left w:val="single" w:color="000000" w:sz="4" w:space="0"/>
              <w:bottom w:val="single" w:color="000000" w:sz="4" w:space="0"/>
              <w:right w:val="single" w:color="000000" w:sz="4" w:space="0"/>
            </w:tcBorders>
            <w:vAlign w:val="center"/>
          </w:tcPr>
          <w:p w14:paraId="5E6B27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r>
      <w:tr w14:paraId="6EF1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vAlign w:val="center"/>
          </w:tcPr>
          <w:p w14:paraId="490377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vAlign w:val="center"/>
          </w:tcPr>
          <w:p w14:paraId="5ECB56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3kw发电机配备</w:t>
            </w:r>
          </w:p>
        </w:tc>
        <w:tc>
          <w:tcPr>
            <w:tcW w:w="3584" w:type="dxa"/>
            <w:tcBorders>
              <w:top w:val="single" w:color="000000" w:sz="4" w:space="0"/>
              <w:left w:val="single" w:color="000000" w:sz="4" w:space="0"/>
              <w:bottom w:val="single" w:color="000000" w:sz="4" w:space="0"/>
              <w:right w:val="single" w:color="000000" w:sz="4" w:space="0"/>
            </w:tcBorders>
            <w:vAlign w:val="center"/>
          </w:tcPr>
          <w:p w14:paraId="6E7864A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最大功率 3500W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额定功率 3200W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最大电流 16A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额定电流 14.5A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交流电压 230V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频率 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排量 192cc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动力形式 四冲程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电机 永磁无刷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燃油 汽油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油箱容量 6升 </w:t>
            </w:r>
          </w:p>
        </w:tc>
        <w:tc>
          <w:tcPr>
            <w:tcW w:w="1116" w:type="dxa"/>
            <w:tcBorders>
              <w:top w:val="single" w:color="000000" w:sz="4" w:space="0"/>
              <w:left w:val="single" w:color="000000" w:sz="4" w:space="0"/>
              <w:bottom w:val="single" w:color="000000" w:sz="4" w:space="0"/>
              <w:right w:val="single" w:color="000000" w:sz="4" w:space="0"/>
            </w:tcBorders>
            <w:vAlign w:val="center"/>
          </w:tcPr>
          <w:p w14:paraId="5A984E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359" w:type="dxa"/>
            <w:tcBorders>
              <w:top w:val="single" w:color="000000" w:sz="4" w:space="0"/>
              <w:left w:val="single" w:color="000000" w:sz="4" w:space="0"/>
              <w:bottom w:val="single" w:color="000000" w:sz="4" w:space="0"/>
              <w:right w:val="single" w:color="000000" w:sz="4" w:space="0"/>
            </w:tcBorders>
            <w:vAlign w:val="center"/>
          </w:tcPr>
          <w:p w14:paraId="28B5B3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0B7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917" w:type="dxa"/>
            <w:tcBorders>
              <w:top w:val="single" w:color="000000" w:sz="4" w:space="0"/>
              <w:left w:val="single" w:color="000000" w:sz="4" w:space="0"/>
              <w:bottom w:val="single" w:color="000000" w:sz="4" w:space="0"/>
              <w:right w:val="single" w:color="000000" w:sz="4" w:space="0"/>
            </w:tcBorders>
            <w:vAlign w:val="center"/>
          </w:tcPr>
          <w:p w14:paraId="675DD4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vAlign w:val="center"/>
          </w:tcPr>
          <w:p w14:paraId="303D59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350M基站迁移</w:t>
            </w:r>
          </w:p>
        </w:tc>
        <w:tc>
          <w:tcPr>
            <w:tcW w:w="3584" w:type="dxa"/>
            <w:tcBorders>
              <w:top w:val="single" w:color="000000" w:sz="4" w:space="0"/>
              <w:left w:val="single" w:color="000000" w:sz="4" w:space="0"/>
              <w:bottom w:val="single" w:color="000000" w:sz="4" w:space="0"/>
              <w:right w:val="single" w:color="000000" w:sz="4" w:space="0"/>
            </w:tcBorders>
            <w:vAlign w:val="center"/>
          </w:tcPr>
          <w:p w14:paraId="223F846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兆PDT数字集群基站迁移：1、拆装（含天馈部分）。2、人工搬运及运输。3、接电服务（主设备1kw）。4、场地租金。5、新址基础天馈抱杆（定制）。6、新站点安装前后电测无线信号覆盖。7、辅材（馈线及N头等）。</w:t>
            </w:r>
          </w:p>
        </w:tc>
        <w:tc>
          <w:tcPr>
            <w:tcW w:w="1116" w:type="dxa"/>
            <w:tcBorders>
              <w:top w:val="single" w:color="000000" w:sz="4" w:space="0"/>
              <w:left w:val="single" w:color="000000" w:sz="4" w:space="0"/>
              <w:bottom w:val="single" w:color="000000" w:sz="4" w:space="0"/>
              <w:right w:val="single" w:color="000000" w:sz="4" w:space="0"/>
            </w:tcBorders>
            <w:vAlign w:val="center"/>
          </w:tcPr>
          <w:p w14:paraId="5BC242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359" w:type="dxa"/>
            <w:tcBorders>
              <w:top w:val="single" w:color="000000" w:sz="4" w:space="0"/>
              <w:left w:val="single" w:color="000000" w:sz="4" w:space="0"/>
              <w:bottom w:val="single" w:color="000000" w:sz="4" w:space="0"/>
              <w:right w:val="single" w:color="000000" w:sz="4" w:space="0"/>
            </w:tcBorders>
            <w:vAlign w:val="center"/>
          </w:tcPr>
          <w:p w14:paraId="257F45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r>
      <w:tr w14:paraId="6CC1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vAlign w:val="center"/>
          </w:tcPr>
          <w:p w14:paraId="1E9B24ED">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vAlign w:val="center"/>
          </w:tcPr>
          <w:p w14:paraId="20746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显示配件</w:t>
            </w:r>
          </w:p>
        </w:tc>
        <w:tc>
          <w:tcPr>
            <w:tcW w:w="3584" w:type="dxa"/>
            <w:tcBorders>
              <w:top w:val="single" w:color="000000" w:sz="4" w:space="0"/>
              <w:left w:val="single" w:color="000000" w:sz="4" w:space="0"/>
              <w:bottom w:val="single" w:color="000000" w:sz="4" w:space="0"/>
              <w:right w:val="single" w:color="000000" w:sz="4" w:space="0"/>
            </w:tcBorders>
            <w:vAlign w:val="center"/>
          </w:tcPr>
          <w:p w14:paraId="504CF4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流处理单元 10496</w:t>
            </w:r>
          </w:p>
          <w:p w14:paraId="523143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显存大小 24GB GDDR6X</w:t>
            </w:r>
          </w:p>
          <w:p w14:paraId="72FF83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分辨率最大数字分辨率 7680 x 4320</w:t>
            </w:r>
          </w:p>
          <w:p w14:paraId="291DD4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供电接口8+8-pin</w:t>
            </w:r>
          </w:p>
          <w:p w14:paraId="62F828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显存位宽384-bit</w:t>
            </w:r>
          </w:p>
          <w:p w14:paraId="1B910B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显存频率19.5Gbps</w:t>
            </w:r>
          </w:p>
          <w:p w14:paraId="376CBF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HDMI接口 1个 DP接口3个</w:t>
            </w:r>
          </w:p>
          <w:p w14:paraId="35C41D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配置一个额定750W电源及安装服务</w:t>
            </w:r>
          </w:p>
        </w:tc>
        <w:tc>
          <w:tcPr>
            <w:tcW w:w="1116" w:type="dxa"/>
            <w:tcBorders>
              <w:top w:val="single" w:color="000000" w:sz="4" w:space="0"/>
              <w:left w:val="single" w:color="000000" w:sz="4" w:space="0"/>
              <w:bottom w:val="single" w:color="000000" w:sz="4" w:space="0"/>
              <w:right w:val="single" w:color="000000" w:sz="4" w:space="0"/>
            </w:tcBorders>
            <w:vAlign w:val="center"/>
          </w:tcPr>
          <w:p w14:paraId="23E92E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359" w:type="dxa"/>
            <w:tcBorders>
              <w:top w:val="single" w:color="000000" w:sz="4" w:space="0"/>
              <w:left w:val="single" w:color="000000" w:sz="4" w:space="0"/>
              <w:bottom w:val="single" w:color="000000" w:sz="4" w:space="0"/>
              <w:right w:val="single" w:color="000000" w:sz="4" w:space="0"/>
            </w:tcBorders>
            <w:vAlign w:val="center"/>
          </w:tcPr>
          <w:p w14:paraId="243047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r>
      <w:tr w14:paraId="7C85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vAlign w:val="center"/>
          </w:tcPr>
          <w:p w14:paraId="4A2606D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700" w:type="dxa"/>
            <w:tcBorders>
              <w:top w:val="single" w:color="000000" w:sz="4" w:space="0"/>
              <w:left w:val="single" w:color="000000" w:sz="4" w:space="0"/>
              <w:bottom w:val="single" w:color="000000" w:sz="4" w:space="0"/>
              <w:right w:val="single" w:color="000000" w:sz="4" w:space="0"/>
            </w:tcBorders>
            <w:vAlign w:val="center"/>
          </w:tcPr>
          <w:p w14:paraId="3CDC4D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内存条</w:t>
            </w:r>
          </w:p>
        </w:tc>
        <w:tc>
          <w:tcPr>
            <w:tcW w:w="3584" w:type="dxa"/>
            <w:tcBorders>
              <w:top w:val="single" w:color="000000" w:sz="4" w:space="0"/>
              <w:left w:val="single" w:color="000000" w:sz="4" w:space="0"/>
              <w:bottom w:val="single" w:color="000000" w:sz="4" w:space="0"/>
              <w:right w:val="single" w:color="000000" w:sz="4" w:space="0"/>
            </w:tcBorders>
            <w:vAlign w:val="center"/>
          </w:tcPr>
          <w:p w14:paraId="0358CC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服务器专用内存条 8G DDR4-2400(1200MH)</w:t>
            </w:r>
          </w:p>
        </w:tc>
        <w:tc>
          <w:tcPr>
            <w:tcW w:w="1116" w:type="dxa"/>
            <w:tcBorders>
              <w:top w:val="single" w:color="000000" w:sz="4" w:space="0"/>
              <w:left w:val="single" w:color="000000" w:sz="4" w:space="0"/>
              <w:bottom w:val="single" w:color="000000" w:sz="4" w:space="0"/>
              <w:right w:val="single" w:color="000000" w:sz="4" w:space="0"/>
            </w:tcBorders>
            <w:vAlign w:val="center"/>
          </w:tcPr>
          <w:p w14:paraId="373E6D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条</w:t>
            </w:r>
          </w:p>
        </w:tc>
        <w:tc>
          <w:tcPr>
            <w:tcW w:w="1359" w:type="dxa"/>
            <w:tcBorders>
              <w:top w:val="single" w:color="000000" w:sz="4" w:space="0"/>
              <w:left w:val="single" w:color="000000" w:sz="4" w:space="0"/>
              <w:bottom w:val="single" w:color="000000" w:sz="4" w:space="0"/>
              <w:right w:val="single" w:color="000000" w:sz="4" w:space="0"/>
            </w:tcBorders>
            <w:vAlign w:val="center"/>
          </w:tcPr>
          <w:p w14:paraId="6002DAF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r>
      <w:tr w14:paraId="2FBF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17" w:type="dxa"/>
            <w:tcBorders>
              <w:top w:val="single" w:color="000000" w:sz="4" w:space="0"/>
              <w:left w:val="single" w:color="000000" w:sz="4" w:space="0"/>
              <w:bottom w:val="single" w:color="000000" w:sz="4" w:space="0"/>
              <w:right w:val="single" w:color="000000" w:sz="4" w:space="0"/>
            </w:tcBorders>
            <w:vAlign w:val="center"/>
          </w:tcPr>
          <w:p w14:paraId="36675615">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700" w:type="dxa"/>
            <w:tcBorders>
              <w:top w:val="single" w:color="000000" w:sz="4" w:space="0"/>
              <w:left w:val="single" w:color="000000" w:sz="4" w:space="0"/>
              <w:bottom w:val="single" w:color="000000" w:sz="4" w:space="0"/>
              <w:right w:val="single" w:color="000000" w:sz="4" w:space="0"/>
            </w:tcBorders>
            <w:vAlign w:val="center"/>
          </w:tcPr>
          <w:p w14:paraId="040CC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扩音设备</w:t>
            </w:r>
          </w:p>
        </w:tc>
        <w:tc>
          <w:tcPr>
            <w:tcW w:w="3584" w:type="dxa"/>
            <w:tcBorders>
              <w:top w:val="single" w:color="000000" w:sz="4" w:space="0"/>
              <w:left w:val="single" w:color="000000" w:sz="4" w:space="0"/>
              <w:bottom w:val="single" w:color="000000" w:sz="4" w:space="0"/>
              <w:right w:val="single" w:color="000000" w:sz="4" w:space="0"/>
            </w:tcBorders>
            <w:vAlign w:val="center"/>
          </w:tcPr>
          <w:p w14:paraId="211089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拉杆 450W 2*带无线话筒</w:t>
            </w:r>
          </w:p>
        </w:tc>
        <w:tc>
          <w:tcPr>
            <w:tcW w:w="1116" w:type="dxa"/>
            <w:tcBorders>
              <w:top w:val="single" w:color="000000" w:sz="4" w:space="0"/>
              <w:left w:val="single" w:color="000000" w:sz="4" w:space="0"/>
              <w:bottom w:val="single" w:color="000000" w:sz="4" w:space="0"/>
              <w:right w:val="single" w:color="000000" w:sz="4" w:space="0"/>
            </w:tcBorders>
            <w:vAlign w:val="center"/>
          </w:tcPr>
          <w:p w14:paraId="6B8B77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359" w:type="dxa"/>
            <w:tcBorders>
              <w:top w:val="single" w:color="000000" w:sz="4" w:space="0"/>
              <w:left w:val="single" w:color="000000" w:sz="4" w:space="0"/>
              <w:bottom w:val="single" w:color="000000" w:sz="4" w:space="0"/>
              <w:right w:val="single" w:color="000000" w:sz="4" w:space="0"/>
            </w:tcBorders>
            <w:vAlign w:val="center"/>
          </w:tcPr>
          <w:p w14:paraId="236923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r>
    </w:tbl>
    <w:p w14:paraId="05968E35">
      <w:pPr>
        <w:keepNext w:val="0"/>
        <w:keepLines w:val="0"/>
        <w:widowControl w:val="0"/>
        <w:numPr>
          <w:ilvl w:val="0"/>
          <w:numId w:val="0"/>
        </w:numPr>
        <w:suppressLineNumbers w:val="0"/>
        <w:spacing w:before="0" w:beforeAutospacing="0" w:after="0" w:afterAutospacing="0" w:line="460" w:lineRule="exact"/>
        <w:ind w:right="0" w:rightChars="0"/>
        <w:jc w:val="both"/>
        <w:rPr>
          <w:rFonts w:hint="eastAsia" w:asciiTheme="minorEastAsia" w:hAnsiTheme="minorEastAsia" w:eastAsiaTheme="minorEastAsia" w:cstheme="minorEastAsia"/>
          <w:b/>
          <w:bCs/>
          <w:kern w:val="2"/>
          <w:sz w:val="24"/>
          <w:szCs w:val="24"/>
          <w:lang w:val="en-US" w:eastAsia="zh-CN"/>
        </w:rPr>
      </w:pPr>
      <w:r>
        <w:rPr>
          <w:rFonts w:hint="eastAsia" w:asciiTheme="minorEastAsia" w:hAnsiTheme="minorEastAsia" w:eastAsiaTheme="minorEastAsia" w:cstheme="minorEastAsia"/>
          <w:b/>
          <w:bCs/>
          <w:kern w:val="2"/>
          <w:sz w:val="24"/>
          <w:szCs w:val="24"/>
          <w:lang w:val="en-US" w:eastAsia="zh-CN"/>
        </w:rPr>
        <w:t>三、服务费的支付与结算</w:t>
      </w:r>
    </w:p>
    <w:p w14:paraId="164601B7">
      <w:pPr>
        <w:numPr>
          <w:ilvl w:val="0"/>
          <w:numId w:val="0"/>
        </w:numPr>
        <w:snapToGrid w:val="0"/>
        <w:spacing w:line="360" w:lineRule="exact"/>
        <w:ind w:left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第1笔：在签订合同后采购人支付</w:t>
      </w:r>
      <w:r>
        <w:rPr>
          <w:rFonts w:hint="eastAsia" w:asciiTheme="minorEastAsia" w:hAnsiTheme="minorEastAsia" w:eastAsiaTheme="minorEastAsia" w:cstheme="minorEastAsia"/>
          <w:szCs w:val="21"/>
          <w:highlight w:val="none"/>
          <w:lang w:eastAsia="zh-CN"/>
        </w:rPr>
        <w:t>合同总额的70%</w:t>
      </w:r>
      <w:r>
        <w:rPr>
          <w:rFonts w:hint="eastAsia" w:asciiTheme="minorEastAsia" w:hAnsiTheme="minorEastAsia" w:eastAsiaTheme="minorEastAsia" w:cstheme="minorEastAsia"/>
          <w:szCs w:val="21"/>
          <w:highlight w:val="none"/>
        </w:rPr>
        <w:t>；（财政资金到位后支付）</w:t>
      </w:r>
    </w:p>
    <w:p w14:paraId="1843A436">
      <w:pPr>
        <w:snapToGrid w:val="0"/>
        <w:spacing w:line="36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第2笔：维保服务一年到期后，经采购人考核合格后支付剩余款（</w:t>
      </w:r>
      <w:r>
        <w:rPr>
          <w:rFonts w:hint="eastAsia" w:asciiTheme="minorEastAsia" w:hAnsiTheme="minorEastAsia" w:eastAsiaTheme="minorEastAsia" w:cstheme="minorEastAsia"/>
          <w:szCs w:val="21"/>
          <w:highlight w:val="none"/>
          <w:lang w:eastAsia="zh-CN"/>
        </w:rPr>
        <w:t>合同总额的30%</w:t>
      </w:r>
      <w:r>
        <w:rPr>
          <w:rFonts w:hint="eastAsia" w:asciiTheme="minorEastAsia" w:hAnsiTheme="minorEastAsia" w:eastAsiaTheme="minorEastAsia" w:cstheme="minorEastAsia"/>
          <w:szCs w:val="21"/>
          <w:highlight w:val="none"/>
        </w:rPr>
        <w:t>）。（财政资金到位后支付）</w:t>
      </w:r>
    </w:p>
    <w:p w14:paraId="05F4FFD7">
      <w:pPr>
        <w:keepNext w:val="0"/>
        <w:keepLines w:val="0"/>
        <w:pageBreakBefore w:val="0"/>
        <w:widowControl w:val="0"/>
        <w:tabs>
          <w:tab w:val="left" w:pos="284"/>
        </w:tabs>
        <w:kinsoku/>
        <w:wordWrap/>
        <w:overflowPunct/>
        <w:topLinePunct w:val="0"/>
        <w:autoSpaceDE/>
        <w:autoSpaceDN/>
        <w:bidi w:val="0"/>
        <w:spacing w:line="360" w:lineRule="auto"/>
        <w:textAlignment w:val="auto"/>
        <w:rPr>
          <w:rFonts w:hint="eastAsia" w:ascii="宋体" w:hAnsi="宋体" w:eastAsia="宋体" w:cs="宋体"/>
          <w:b/>
          <w:color w:val="auto"/>
          <w:highlight w:val="none"/>
        </w:rPr>
      </w:pPr>
      <w:r>
        <w:rPr>
          <w:rFonts w:hint="eastAsia" w:ascii="宋体" w:hAnsi="宋体" w:eastAsia="宋体" w:cs="宋体"/>
          <w:color w:val="auto"/>
          <w:highlight w:val="none"/>
        </w:rPr>
        <w:t>注：中标供应商向招标人提供国家规定的100%的税收发票及无条件按招标人要求提供费用结算所需的相关书面材料。</w:t>
      </w:r>
    </w:p>
    <w:p w14:paraId="39A35663">
      <w:pPr>
        <w:pStyle w:val="22"/>
        <w:numPr>
          <w:ilvl w:val="0"/>
          <w:numId w:val="11"/>
        </w:num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商务条款</w:t>
      </w:r>
    </w:p>
    <w:p w14:paraId="0FE45591">
      <w:pPr>
        <w:snapToGrid w:val="0"/>
        <w:spacing w:line="360" w:lineRule="exact"/>
        <w:ind w:firstLine="420" w:firstLineChars="200"/>
        <w:rPr>
          <w:rFonts w:hint="eastAsia" w:eastAsiaTheme="minorEastAsia"/>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szCs w:val="21"/>
          <w:highlight w:val="none"/>
          <w:lang w:val="en-US" w:eastAsia="zh-CN"/>
        </w:rPr>
        <w:t>本项目采用</w:t>
      </w:r>
      <w:r>
        <w:rPr>
          <w:rFonts w:hint="eastAsia" w:asciiTheme="minorEastAsia" w:hAnsiTheme="minorEastAsia" w:eastAsiaTheme="minorEastAsia" w:cstheme="minorEastAsia"/>
          <w:szCs w:val="21"/>
          <w:highlight w:val="none"/>
        </w:rPr>
        <w:t>固定总价承包</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报价包含</w:t>
      </w:r>
      <w:r>
        <w:rPr>
          <w:rFonts w:hint="eastAsia" w:asciiTheme="minorEastAsia" w:hAnsiTheme="minorEastAsia" w:eastAsiaTheme="minorEastAsia" w:cstheme="minorEastAsia"/>
          <w:szCs w:val="21"/>
          <w:highlight w:val="none"/>
        </w:rPr>
        <w:t>维保服务内容包含所有必要的材料、配件及辅材费用</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人员工资、福利及差旅费用</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项目管理、</w:t>
      </w:r>
      <w:r>
        <w:rPr>
          <w:rFonts w:hint="eastAsia" w:asciiTheme="minorEastAsia" w:hAnsiTheme="minorEastAsia" w:eastAsiaTheme="minorEastAsia" w:cstheme="minorEastAsia"/>
          <w:szCs w:val="21"/>
          <w:highlight w:val="none"/>
          <w:lang w:val="en-US" w:eastAsia="zh-CN"/>
        </w:rPr>
        <w:t>税金</w:t>
      </w:r>
      <w:r>
        <w:rPr>
          <w:rFonts w:hint="eastAsia" w:asciiTheme="minorEastAsia" w:hAnsiTheme="minorEastAsia" w:eastAsiaTheme="minorEastAsia" w:cstheme="minorEastAsia"/>
          <w:szCs w:val="21"/>
          <w:highlight w:val="none"/>
        </w:rPr>
        <w:t>等相关费用</w:t>
      </w:r>
      <w:r>
        <w:rPr>
          <w:rFonts w:hint="eastAsia" w:asciiTheme="minorEastAsia" w:hAnsiTheme="minorEastAsia" w:eastAsiaTheme="minorEastAsia" w:cstheme="minorEastAsia"/>
          <w:szCs w:val="21"/>
          <w:highlight w:val="none"/>
          <w:lang w:eastAsia="zh-CN"/>
        </w:rPr>
        <w:t>。</w:t>
      </w:r>
    </w:p>
    <w:p w14:paraId="11F3E401">
      <w:pPr>
        <w:pStyle w:val="71"/>
        <w:rPr>
          <w:rFonts w:hint="eastAsia"/>
        </w:rPr>
      </w:pPr>
    </w:p>
    <w:p w14:paraId="2CC03B4B">
      <w:pPr>
        <w:numPr>
          <w:ilvl w:val="0"/>
          <w:numId w:val="12"/>
        </w:num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w:t>
      </w:r>
      <w:bookmarkEnd w:id="63"/>
      <w:bookmarkEnd w:id="64"/>
      <w:bookmarkStart w:id="65"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评审方法及评审标准</w:t>
      </w:r>
    </w:p>
    <w:p w14:paraId="5CEAA097">
      <w:pPr>
        <w:pStyle w:val="395"/>
        <w:spacing w:before="0"/>
        <w:ind w:firstLine="643"/>
        <w:jc w:val="center"/>
        <w:rPr>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评审方法前附表</w:t>
      </w:r>
    </w:p>
    <w:tbl>
      <w:tblPr>
        <w:tblStyle w:val="61"/>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826"/>
        <w:gridCol w:w="787"/>
        <w:gridCol w:w="800"/>
        <w:gridCol w:w="1608"/>
      </w:tblGrid>
      <w:tr w14:paraId="590F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36" w:type="dxa"/>
            <w:vAlign w:val="center"/>
          </w:tcPr>
          <w:p w14:paraId="271E7487">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序号</w:t>
            </w:r>
          </w:p>
        </w:tc>
        <w:tc>
          <w:tcPr>
            <w:tcW w:w="5826" w:type="dxa"/>
            <w:vAlign w:val="center"/>
          </w:tcPr>
          <w:p w14:paraId="1C5E4BBA">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评标标准</w:t>
            </w:r>
          </w:p>
        </w:tc>
        <w:tc>
          <w:tcPr>
            <w:tcW w:w="787" w:type="dxa"/>
            <w:vAlign w:val="center"/>
          </w:tcPr>
          <w:p w14:paraId="548BF8E7">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权重</w:t>
            </w:r>
          </w:p>
        </w:tc>
        <w:tc>
          <w:tcPr>
            <w:tcW w:w="800" w:type="dxa"/>
            <w:vAlign w:val="center"/>
          </w:tcPr>
          <w:p w14:paraId="10B9E842">
            <w:pPr>
              <w:snapToGrid w:val="0"/>
              <w:spacing w:line="360" w:lineRule="auto"/>
              <w:jc w:val="center"/>
              <w:rPr>
                <w:rFonts w:cs="仿宋_GB2312" w:asciiTheme="minorEastAsia" w:hAnsiTheme="minorEastAsia" w:eastAsiaTheme="minorEastAsia"/>
                <w:bCs/>
                <w:color w:val="auto"/>
                <w:sz w:val="22"/>
                <w:szCs w:val="22"/>
              </w:rPr>
            </w:pPr>
            <w:r>
              <w:rPr>
                <w:rFonts w:hint="eastAsia" w:cs="仿宋_GB2312" w:asciiTheme="minorEastAsia" w:hAnsiTheme="minorEastAsia" w:eastAsiaTheme="minorEastAsia"/>
                <w:bCs/>
                <w:color w:val="auto"/>
                <w:sz w:val="22"/>
                <w:szCs w:val="22"/>
              </w:rPr>
              <w:t>主观分/客观分属性</w:t>
            </w:r>
          </w:p>
        </w:tc>
        <w:tc>
          <w:tcPr>
            <w:tcW w:w="1608" w:type="dxa"/>
          </w:tcPr>
          <w:p w14:paraId="37A28EE8">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bCs/>
                <w:color w:val="auto"/>
                <w:sz w:val="22"/>
                <w:szCs w:val="22"/>
              </w:rPr>
              <w:t>投标文件中评标标准相应的商务技术资料目录*</w:t>
            </w:r>
          </w:p>
        </w:tc>
      </w:tr>
      <w:tr w14:paraId="223F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36" w:type="dxa"/>
            <w:vAlign w:val="center"/>
          </w:tcPr>
          <w:p w14:paraId="2BFCF890">
            <w:pPr>
              <w:numPr>
                <w:ilvl w:val="0"/>
                <w:numId w:val="13"/>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250B600E">
            <w:pPr>
              <w:snapToGrid w:val="0"/>
              <w:spacing w:line="280" w:lineRule="atLeas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1、具有ISO9001质量管理体系认证证书的得</w:t>
            </w:r>
            <w:r>
              <w:rPr>
                <w:rFonts w:hint="eastAsia" w:ascii="宋体" w:hAnsi="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w:t>
            </w:r>
          </w:p>
          <w:p w14:paraId="0699D4FF">
            <w:pPr>
              <w:snapToGrid w:val="0"/>
              <w:spacing w:line="280" w:lineRule="atLeas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2、具有I</w:t>
            </w:r>
            <w:r>
              <w:rPr>
                <w:rFonts w:hint="eastAsia" w:ascii="宋体" w:hAnsi="宋体" w:eastAsia="宋体" w:cs="宋体"/>
                <w:b w:val="0"/>
                <w:bCs w:val="0"/>
                <w:color w:val="auto"/>
                <w:kern w:val="0"/>
                <w:sz w:val="21"/>
                <w:szCs w:val="21"/>
                <w:highlight w:val="none"/>
                <w:lang w:val="en-US" w:eastAsia="zh-CN" w:bidi="ar"/>
              </w:rPr>
              <w:t>SO14001环境</w:t>
            </w:r>
            <w:r>
              <w:rPr>
                <w:rFonts w:hint="eastAsia" w:ascii="宋体" w:hAnsi="宋体" w:eastAsia="宋体" w:cs="宋体"/>
                <w:color w:val="auto"/>
                <w:kern w:val="0"/>
                <w:szCs w:val="21"/>
                <w:highlight w:val="none"/>
                <w:lang w:bidi="ar"/>
              </w:rPr>
              <w:t>管理体系认证证书的得</w:t>
            </w:r>
            <w:r>
              <w:rPr>
                <w:rFonts w:hint="eastAsia" w:ascii="宋体" w:hAnsi="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w:t>
            </w:r>
          </w:p>
          <w:p w14:paraId="67240A62">
            <w:pPr>
              <w:snapToGrid w:val="0"/>
              <w:spacing w:line="280" w:lineRule="atLeast"/>
              <w:jc w:val="left"/>
              <w:textAlignment w:val="baseline"/>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、具有信息技术服务管理体系认证证书的得</w:t>
            </w: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分</w:t>
            </w:r>
          </w:p>
          <w:p w14:paraId="6C279B21">
            <w:pPr>
              <w:snapToGrid w:val="0"/>
              <w:spacing w:line="280" w:lineRule="atLeast"/>
              <w:jc w:val="left"/>
              <w:textAlignment w:val="baseline"/>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b w:val="0"/>
                <w:bCs w:val="0"/>
                <w:color w:val="auto"/>
                <w:kern w:val="0"/>
                <w:sz w:val="21"/>
                <w:szCs w:val="21"/>
                <w:highlight w:val="none"/>
                <w:lang w:val="en-US" w:eastAsia="zh-CN" w:bidi="ar"/>
              </w:rPr>
              <w:t>：提供相应的证书证明材料；</w:t>
            </w:r>
            <w:r>
              <w:rPr>
                <w:rFonts w:hint="eastAsia" w:ascii="宋体" w:hAnsi="宋体" w:eastAsia="宋体" w:cs="宋体"/>
                <w:b w:val="0"/>
                <w:bCs w:val="0"/>
                <w:color w:val="auto"/>
                <w:kern w:val="0"/>
                <w:sz w:val="21"/>
                <w:szCs w:val="21"/>
                <w:highlight w:val="none"/>
                <w:lang w:val="zh-CN" w:eastAsia="zh-CN" w:bidi="ar"/>
              </w:rPr>
              <w:t>提供证书扫描件</w:t>
            </w:r>
            <w:r>
              <w:rPr>
                <w:rFonts w:hint="eastAsia" w:ascii="宋体" w:hAnsi="宋体" w:eastAsia="宋体" w:cs="宋体"/>
                <w:b w:val="0"/>
                <w:bCs w:val="0"/>
                <w:color w:val="auto"/>
                <w:kern w:val="0"/>
                <w:sz w:val="21"/>
                <w:szCs w:val="21"/>
                <w:highlight w:val="none"/>
                <w:lang w:val="en-US" w:eastAsia="zh-CN" w:bidi="ar"/>
              </w:rPr>
              <w:t>及全国认证认可信息公共服务平台（http://cx.cnca.cn/）的网页查询截图</w:t>
            </w:r>
            <w:r>
              <w:rPr>
                <w:rFonts w:hint="eastAsia" w:ascii="宋体" w:hAnsi="宋体" w:eastAsia="宋体" w:cs="宋体"/>
                <w:b w:val="0"/>
                <w:bCs w:val="0"/>
                <w:color w:val="auto"/>
                <w:kern w:val="0"/>
                <w:sz w:val="21"/>
                <w:szCs w:val="21"/>
                <w:highlight w:val="none"/>
                <w:lang w:val="zh-CN" w:eastAsia="zh-CN" w:bidi="ar"/>
              </w:rPr>
              <w:t>并加盖投标人</w:t>
            </w:r>
            <w:r>
              <w:rPr>
                <w:rFonts w:hint="eastAsia" w:ascii="宋体" w:hAnsi="宋体" w:eastAsia="宋体" w:cs="宋体"/>
                <w:b w:val="0"/>
                <w:bCs w:val="0"/>
                <w:color w:val="auto"/>
                <w:kern w:val="0"/>
                <w:sz w:val="21"/>
                <w:szCs w:val="21"/>
                <w:highlight w:val="none"/>
                <w:lang w:val="en-US" w:eastAsia="zh-CN" w:bidi="ar"/>
              </w:rPr>
              <w:t>CA电子</w:t>
            </w:r>
            <w:r>
              <w:rPr>
                <w:rFonts w:hint="eastAsia" w:ascii="宋体" w:hAnsi="宋体" w:eastAsia="宋体" w:cs="宋体"/>
                <w:b w:val="0"/>
                <w:bCs w:val="0"/>
                <w:color w:val="auto"/>
                <w:kern w:val="0"/>
                <w:sz w:val="21"/>
                <w:szCs w:val="21"/>
                <w:highlight w:val="none"/>
                <w:lang w:val="zh-CN" w:eastAsia="zh-CN" w:bidi="ar"/>
              </w:rPr>
              <w:t>公章,</w:t>
            </w:r>
            <w:r>
              <w:rPr>
                <w:rFonts w:hint="eastAsia" w:ascii="宋体" w:hAnsi="宋体" w:cs="宋体"/>
                <w:b w:val="0"/>
                <w:bCs w:val="0"/>
                <w:color w:val="auto"/>
                <w:kern w:val="0"/>
                <w:sz w:val="21"/>
                <w:szCs w:val="21"/>
                <w:highlight w:val="none"/>
                <w:lang w:val="en-US" w:eastAsia="zh-CN" w:bidi="ar"/>
              </w:rPr>
              <w:t>缺一不可，</w:t>
            </w:r>
            <w:r>
              <w:rPr>
                <w:rFonts w:hint="eastAsia" w:ascii="宋体" w:hAnsi="宋体" w:eastAsia="宋体" w:cs="宋体"/>
                <w:b w:val="0"/>
                <w:bCs w:val="0"/>
                <w:color w:val="auto"/>
                <w:kern w:val="0"/>
                <w:sz w:val="21"/>
                <w:szCs w:val="21"/>
                <w:highlight w:val="none"/>
                <w:lang w:val="zh-CN" w:eastAsia="zh-CN" w:bidi="ar"/>
              </w:rPr>
              <w:t>否则不得分。</w:t>
            </w:r>
          </w:p>
        </w:tc>
        <w:tc>
          <w:tcPr>
            <w:tcW w:w="787" w:type="dxa"/>
            <w:shd w:val="clear" w:color="auto" w:fill="auto"/>
            <w:vAlign w:val="center"/>
          </w:tcPr>
          <w:p w14:paraId="4BE54431">
            <w:pPr>
              <w:spacing w:line="280" w:lineRule="exact"/>
              <w:jc w:val="center"/>
              <w:textAlignment w:val="baseline"/>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Cs w:val="21"/>
                <w:highlight w:val="none"/>
                <w:lang w:val="en-US" w:eastAsia="zh-CN" w:bidi="ar"/>
              </w:rPr>
              <w:t>6</w:t>
            </w:r>
            <w:r>
              <w:rPr>
                <w:rFonts w:hint="eastAsia" w:cs="仿宋_GB2312" w:asciiTheme="minorEastAsia" w:hAnsiTheme="minorEastAsia" w:eastAsiaTheme="minorEastAsia"/>
                <w:color w:val="auto"/>
                <w:sz w:val="22"/>
                <w:szCs w:val="22"/>
                <w:lang w:val="en-US" w:eastAsia="zh-CN"/>
              </w:rPr>
              <w:t>分</w:t>
            </w:r>
          </w:p>
        </w:tc>
        <w:tc>
          <w:tcPr>
            <w:tcW w:w="800" w:type="dxa"/>
            <w:vAlign w:val="center"/>
          </w:tcPr>
          <w:p w14:paraId="63006A94">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608" w:type="dxa"/>
            <w:shd w:val="clear" w:color="auto" w:fill="auto"/>
            <w:vAlign w:val="center"/>
          </w:tcPr>
          <w:p w14:paraId="27602F3F">
            <w:pPr>
              <w:spacing w:line="280" w:lineRule="exact"/>
              <w:jc w:val="center"/>
              <w:textAlignment w:val="baseline"/>
              <w:rPr>
                <w:rFonts w:hint="default" w:ascii="宋体" w:hAnsi="宋体" w:eastAsia="宋体" w:cs="宋体"/>
                <w:color w:val="auto"/>
                <w:kern w:val="2"/>
                <w:sz w:val="22"/>
                <w:szCs w:val="22"/>
                <w:highlight w:val="none"/>
                <w:lang w:val="en-US" w:eastAsia="zh-CN" w:bidi="ar-SA"/>
              </w:rPr>
            </w:pPr>
            <w:r>
              <w:rPr>
                <w:rFonts w:hint="eastAsia" w:ascii="宋体" w:hAnsi="宋体" w:cs="宋体"/>
                <w:bCs/>
                <w:color w:val="auto"/>
                <w:kern w:val="0"/>
                <w:szCs w:val="21"/>
                <w:highlight w:val="none"/>
                <w:lang w:val="en-US" w:eastAsia="zh-CN" w:bidi="ar"/>
              </w:rPr>
              <w:t>投标人</w:t>
            </w:r>
            <w:r>
              <w:rPr>
                <w:rFonts w:hint="eastAsia" w:ascii="宋体" w:hAnsi="宋体" w:eastAsia="宋体" w:cs="宋体"/>
                <w:bCs/>
                <w:color w:val="auto"/>
                <w:kern w:val="0"/>
                <w:szCs w:val="21"/>
                <w:highlight w:val="none"/>
                <w:lang w:val="en-US" w:eastAsia="zh-CN" w:bidi="ar"/>
              </w:rPr>
              <w:t>履约能力</w:t>
            </w:r>
          </w:p>
        </w:tc>
      </w:tr>
      <w:tr w14:paraId="7765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36" w:type="dxa"/>
            <w:vAlign w:val="center"/>
          </w:tcPr>
          <w:p w14:paraId="70772842">
            <w:pPr>
              <w:numPr>
                <w:ilvl w:val="0"/>
                <w:numId w:val="13"/>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10C96551">
            <w:pPr>
              <w:keepNext w:val="0"/>
              <w:keepLines w:val="0"/>
              <w:widowControl/>
              <w:suppressLineNumbers w:val="0"/>
              <w:spacing w:before="0" w:beforeAutospacing="0" w:after="0" w:afterAutospacing="0" w:line="4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根据投标人2021年1月1日以来同类项目业绩（以合同签订时间为准），每提供1个业绩得1分，最多得2分。</w:t>
            </w:r>
          </w:p>
          <w:p w14:paraId="4ED9098F">
            <w:pPr>
              <w:pStyle w:val="56"/>
              <w:keepNext w:val="0"/>
              <w:keepLines w:val="0"/>
              <w:widowControl/>
              <w:suppressLineNumbers w:val="0"/>
              <w:overflowPunct w:val="0"/>
              <w:autoSpaceDE w:val="0"/>
              <w:autoSpaceDN w:val="0"/>
              <w:adjustRightInd w:val="0"/>
              <w:spacing w:before="0" w:beforeAutospacing="0" w:after="0" w:afterAutospacing="0"/>
              <w:ind w:left="0" w:leftChars="0" w:right="0" w:rightChars="0"/>
              <w:jc w:val="left"/>
              <w:textAlignment w:val="baseline"/>
              <w:rPr>
                <w:rFonts w:hint="default" w:asciiTheme="minorEastAsia" w:hAnsiTheme="minorEastAsia" w:eastAsiaTheme="minorEastAsia" w:cstheme="minorEastAsia"/>
                <w:kern w:val="28"/>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注：提供合同复印件加盖公章，否则不得分。</w:t>
            </w:r>
          </w:p>
        </w:tc>
        <w:tc>
          <w:tcPr>
            <w:tcW w:w="787" w:type="dxa"/>
            <w:shd w:val="clear" w:color="auto" w:fill="auto"/>
            <w:vAlign w:val="center"/>
          </w:tcPr>
          <w:p w14:paraId="795B2222">
            <w:pPr>
              <w:spacing w:line="280" w:lineRule="exact"/>
              <w:jc w:val="center"/>
              <w:textAlignment w:val="baseline"/>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r>
              <w:rPr>
                <w:rFonts w:hint="eastAsia" w:cs="仿宋_GB2312" w:asciiTheme="minorEastAsia" w:hAnsiTheme="minorEastAsia" w:eastAsiaTheme="minorEastAsia"/>
                <w:color w:val="auto"/>
                <w:sz w:val="22"/>
                <w:szCs w:val="22"/>
                <w:lang w:val="en-US" w:eastAsia="zh-CN"/>
              </w:rPr>
              <w:t>分</w:t>
            </w:r>
          </w:p>
        </w:tc>
        <w:tc>
          <w:tcPr>
            <w:tcW w:w="800" w:type="dxa"/>
            <w:vAlign w:val="center"/>
          </w:tcPr>
          <w:p w14:paraId="7D84C071">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608" w:type="dxa"/>
            <w:shd w:val="clear" w:color="auto" w:fill="auto"/>
            <w:vAlign w:val="center"/>
          </w:tcPr>
          <w:p w14:paraId="0D173C2B">
            <w:pPr>
              <w:spacing w:line="280" w:lineRule="exact"/>
              <w:jc w:val="center"/>
              <w:textAlignment w:val="baseline"/>
              <w:rPr>
                <w:rFonts w:hint="eastAsia" w:ascii="宋体" w:hAnsi="宋体" w:eastAsia="宋体" w:cs="宋体"/>
                <w:bCs/>
                <w:color w:val="auto"/>
                <w:kern w:val="0"/>
                <w:sz w:val="21"/>
                <w:szCs w:val="21"/>
                <w:highlight w:val="none"/>
                <w:lang w:val="en-US" w:eastAsia="zh-CN" w:bidi="ar"/>
              </w:rPr>
            </w:pPr>
            <w:r>
              <w:rPr>
                <w:rFonts w:hint="eastAsia" w:asciiTheme="minorEastAsia" w:hAnsiTheme="minorEastAsia" w:eastAsiaTheme="minorEastAsia" w:cstheme="minorEastAsia"/>
                <w:kern w:val="0"/>
                <w:sz w:val="21"/>
                <w:szCs w:val="21"/>
                <w:lang w:val="en-US" w:eastAsia="zh-CN" w:bidi="ar"/>
              </w:rPr>
              <w:t>同类项目业绩</w:t>
            </w:r>
          </w:p>
        </w:tc>
      </w:tr>
      <w:tr w14:paraId="5C32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224A7D85">
            <w:pPr>
              <w:numPr>
                <w:ilvl w:val="0"/>
                <w:numId w:val="13"/>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0AFF0EEB">
            <w:pPr>
              <w:keepNext w:val="0"/>
              <w:keepLines w:val="0"/>
              <w:widowControl/>
              <w:suppressLineNumbers w:val="0"/>
              <w:spacing w:before="0" w:beforeAutospacing="0" w:after="0" w:afterAutospacing="0" w:line="460" w:lineRule="exact"/>
              <w:ind w:left="0" w:leftChars="0" w:right="0" w:rightChars="0"/>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完全满足招标文件中采购需求内指标项目要求的，得基本分31分。任何一项指标负偏离或缺漏项（不按照招标要求提供证明文件视为负偏离或缺漏项，证明文件为相关内容承诺函），打★的每项扣2分，非打★的每项扣1分（扣完为止）。</w:t>
            </w:r>
          </w:p>
        </w:tc>
        <w:tc>
          <w:tcPr>
            <w:tcW w:w="787" w:type="dxa"/>
            <w:shd w:val="clear" w:color="auto" w:fill="auto"/>
            <w:vAlign w:val="center"/>
          </w:tcPr>
          <w:p w14:paraId="27338108">
            <w:pPr>
              <w:snapToGrid w:val="0"/>
              <w:spacing w:line="280" w:lineRule="atLeast"/>
              <w:jc w:val="left"/>
              <w:textAlignment w:val="baseline"/>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31</w:t>
            </w:r>
            <w:r>
              <w:rPr>
                <w:rFonts w:hint="eastAsia" w:cs="仿宋_GB2312" w:asciiTheme="minorEastAsia" w:hAnsiTheme="minorEastAsia" w:eastAsiaTheme="minorEastAsia"/>
                <w:color w:val="auto"/>
                <w:sz w:val="22"/>
                <w:szCs w:val="22"/>
                <w:lang w:val="en-US" w:eastAsia="zh-CN"/>
              </w:rPr>
              <w:t>分</w:t>
            </w:r>
          </w:p>
        </w:tc>
        <w:tc>
          <w:tcPr>
            <w:tcW w:w="800" w:type="dxa"/>
            <w:vAlign w:val="center"/>
          </w:tcPr>
          <w:p w14:paraId="4777D8A8">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608" w:type="dxa"/>
            <w:shd w:val="clear" w:color="auto" w:fill="auto"/>
            <w:vAlign w:val="center"/>
          </w:tcPr>
          <w:p w14:paraId="33525258">
            <w:pPr>
              <w:keepNext w:val="0"/>
              <w:keepLines w:val="0"/>
              <w:widowControl/>
              <w:suppressLineNumbers w:val="0"/>
              <w:spacing w:before="0" w:beforeAutospacing="0" w:after="0" w:afterAutospacing="0" w:line="460" w:lineRule="exact"/>
              <w:ind w:left="0" w:leftChars="0" w:right="0" w:right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服务响应性</w:t>
            </w:r>
          </w:p>
        </w:tc>
      </w:tr>
      <w:tr w14:paraId="56F5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58B69406">
            <w:pPr>
              <w:numPr>
                <w:ilvl w:val="0"/>
                <w:numId w:val="13"/>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10A11801">
            <w:pPr>
              <w:keepNext w:val="0"/>
              <w:keepLines w:val="0"/>
              <w:widowControl/>
              <w:suppressLineNumbers w:val="0"/>
              <w:spacing w:before="0" w:beforeAutospacing="0" w:after="0" w:afterAutospacing="0" w:line="460" w:lineRule="exact"/>
              <w:ind w:left="0" w:right="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根据运维服务方案的合理、规范、全面性进行综合评审，包括以下几点：</w:t>
            </w:r>
          </w:p>
          <w:p w14:paraId="7F00459D">
            <w:pPr>
              <w:keepNext w:val="0"/>
              <w:keepLines w:val="0"/>
              <w:widowControl/>
              <w:suppressLineNumbers w:val="0"/>
              <w:spacing w:before="0" w:beforeAutospacing="0" w:after="0" w:afterAutospacing="0" w:line="460" w:lineRule="exact"/>
              <w:ind w:left="0" w:right="0"/>
              <w:jc w:val="left"/>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1.针对本项目提出明确的维护方法、周期、内容及技术保障（包含日常巡检、维护、故障处理分析及预防、故障响应解决时间等）（0-5分）【评分范围：5,4,3,2,1，0】</w:t>
            </w:r>
          </w:p>
          <w:p w14:paraId="2200B290">
            <w:pPr>
              <w:keepNext w:val="0"/>
              <w:keepLines w:val="0"/>
              <w:widowControl/>
              <w:suppressLineNumbers w:val="0"/>
              <w:spacing w:before="0" w:beforeAutospacing="0" w:after="0" w:afterAutospacing="0" w:line="460" w:lineRule="exact"/>
              <w:ind w:left="0" w:right="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2.针对本项目各项运行维护内容的工作操作规程、标准及质量承诺（0-5分）【评分范围：5,4,3,2,1，0】</w:t>
            </w:r>
          </w:p>
          <w:p w14:paraId="391A2ADD">
            <w:pPr>
              <w:keepNext w:val="0"/>
              <w:keepLines w:val="0"/>
              <w:widowControl/>
              <w:suppressLineNumbers w:val="0"/>
              <w:spacing w:before="0" w:beforeAutospacing="0" w:after="0" w:afterAutospacing="0" w:line="460" w:lineRule="exact"/>
              <w:ind w:left="0" w:right="0"/>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3.针对本项目的质控管理措施、安全生产措施、档案管理等（0-5分）【评分范围：5,4,3,2,1，0】</w:t>
            </w:r>
          </w:p>
        </w:tc>
        <w:tc>
          <w:tcPr>
            <w:tcW w:w="787" w:type="dxa"/>
            <w:shd w:val="clear" w:color="auto" w:fill="auto"/>
            <w:vAlign w:val="center"/>
          </w:tcPr>
          <w:p w14:paraId="7AEB6854">
            <w:pPr>
              <w:snapToGrid w:val="0"/>
              <w:spacing w:line="280" w:lineRule="atLeast"/>
              <w:jc w:val="left"/>
              <w:textAlignment w:val="baseline"/>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15</w:t>
            </w:r>
            <w:r>
              <w:rPr>
                <w:rFonts w:hint="eastAsia" w:cs="仿宋_GB2312" w:asciiTheme="minorEastAsia" w:hAnsiTheme="minorEastAsia" w:eastAsiaTheme="minorEastAsia"/>
                <w:color w:val="auto"/>
                <w:sz w:val="22"/>
                <w:szCs w:val="22"/>
                <w:lang w:val="en-US" w:eastAsia="zh-CN"/>
              </w:rPr>
              <w:t>分</w:t>
            </w:r>
          </w:p>
        </w:tc>
        <w:tc>
          <w:tcPr>
            <w:tcW w:w="800" w:type="dxa"/>
            <w:vAlign w:val="center"/>
          </w:tcPr>
          <w:p w14:paraId="285EAF60">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主观分</w:t>
            </w:r>
          </w:p>
        </w:tc>
        <w:tc>
          <w:tcPr>
            <w:tcW w:w="1608" w:type="dxa"/>
            <w:shd w:val="clear" w:color="auto" w:fill="auto"/>
            <w:vAlign w:val="center"/>
          </w:tcPr>
          <w:p w14:paraId="36C642F5">
            <w:pPr>
              <w:keepNext w:val="0"/>
              <w:keepLines w:val="0"/>
              <w:widowControl/>
              <w:suppressLineNumbers w:val="0"/>
              <w:spacing w:before="0" w:beforeAutospacing="0" w:after="0" w:afterAutospacing="0" w:line="460" w:lineRule="exact"/>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技术服务和方案</w:t>
            </w:r>
          </w:p>
        </w:tc>
      </w:tr>
      <w:tr w14:paraId="6EF2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4FFE6D43">
            <w:pPr>
              <w:numPr>
                <w:ilvl w:val="0"/>
                <w:numId w:val="13"/>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4E536A0C">
            <w:pPr>
              <w:keepNext w:val="0"/>
              <w:keepLines w:val="0"/>
              <w:widowControl/>
              <w:suppressLineNumbers w:val="0"/>
              <w:spacing w:before="0" w:beforeAutospacing="0" w:after="0" w:afterAutospacing="0" w:line="4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培训方案：根据提供的培训计划、内容进行打分</w:t>
            </w:r>
          </w:p>
          <w:p w14:paraId="3389EDF3">
            <w:pPr>
              <w:keepNext w:val="0"/>
              <w:keepLines w:val="0"/>
              <w:widowControl/>
              <w:suppressLineNumbers w:val="0"/>
              <w:spacing w:before="0" w:beforeAutospacing="0" w:after="0" w:afterAutospacing="0" w:line="460" w:lineRule="exact"/>
              <w:ind w:left="0" w:leftChars="0" w:right="0" w:rightChars="0"/>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【评分范围：2,1，0】</w:t>
            </w:r>
            <w:r>
              <w:rPr>
                <w:rFonts w:hint="eastAsia" w:asciiTheme="minorEastAsia" w:hAnsiTheme="minorEastAsia" w:eastAsiaTheme="minorEastAsia" w:cstheme="minorEastAsia"/>
                <w:kern w:val="0"/>
                <w:sz w:val="21"/>
                <w:szCs w:val="21"/>
                <w:highlight w:val="none"/>
                <w:lang w:val="en-US" w:eastAsia="zh-CN" w:bidi="ar"/>
              </w:rPr>
              <w:t>。</w:t>
            </w:r>
          </w:p>
        </w:tc>
        <w:tc>
          <w:tcPr>
            <w:tcW w:w="787" w:type="dxa"/>
            <w:shd w:val="clear" w:color="auto" w:fill="auto"/>
            <w:vAlign w:val="center"/>
          </w:tcPr>
          <w:p w14:paraId="135BE48E">
            <w:pPr>
              <w:snapToGrid w:val="0"/>
              <w:spacing w:line="280" w:lineRule="atLeast"/>
              <w:ind w:firstLine="210" w:firstLineChars="100"/>
              <w:jc w:val="left"/>
              <w:textAlignment w:val="baseline"/>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r>
              <w:rPr>
                <w:rFonts w:hint="eastAsia" w:cs="仿宋_GB2312" w:asciiTheme="minorEastAsia" w:hAnsiTheme="minorEastAsia" w:eastAsiaTheme="minorEastAsia"/>
                <w:color w:val="auto"/>
                <w:sz w:val="22"/>
                <w:szCs w:val="22"/>
                <w:lang w:val="en-US" w:eastAsia="zh-CN"/>
              </w:rPr>
              <w:t>分</w:t>
            </w:r>
          </w:p>
        </w:tc>
        <w:tc>
          <w:tcPr>
            <w:tcW w:w="800" w:type="dxa"/>
            <w:vAlign w:val="center"/>
          </w:tcPr>
          <w:p w14:paraId="4BA5A150">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主观分</w:t>
            </w:r>
          </w:p>
        </w:tc>
        <w:tc>
          <w:tcPr>
            <w:tcW w:w="1608" w:type="dxa"/>
            <w:shd w:val="clear" w:color="auto" w:fill="auto"/>
            <w:vAlign w:val="center"/>
          </w:tcPr>
          <w:p w14:paraId="75A7F3A2">
            <w:pPr>
              <w:widowControl/>
              <w:spacing w:line="300" w:lineRule="auto"/>
              <w:jc w:val="center"/>
              <w:textAlignment w:val="baseline"/>
              <w:rPr>
                <w:rFonts w:hint="eastAsia" w:ascii="宋体" w:hAnsi="宋体" w:eastAsia="宋体" w:cs="宋体"/>
                <w:color w:val="auto"/>
                <w:kern w:val="2"/>
                <w:sz w:val="22"/>
                <w:szCs w:val="22"/>
                <w:highlight w:val="none"/>
                <w:lang w:val="en-US" w:eastAsia="zh-CN" w:bidi="ar-SA"/>
              </w:rPr>
            </w:pPr>
            <w:r>
              <w:rPr>
                <w:rFonts w:hint="eastAsia" w:asciiTheme="minorEastAsia" w:hAnsiTheme="minorEastAsia" w:eastAsiaTheme="minorEastAsia" w:cstheme="minorEastAsia"/>
                <w:kern w:val="0"/>
                <w:sz w:val="21"/>
                <w:szCs w:val="21"/>
                <w:lang w:val="en-US" w:eastAsia="zh-CN" w:bidi="ar"/>
              </w:rPr>
              <w:t>培训方案</w:t>
            </w:r>
          </w:p>
        </w:tc>
      </w:tr>
      <w:tr w14:paraId="2135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0413F38C">
            <w:pPr>
              <w:numPr>
                <w:ilvl w:val="0"/>
                <w:numId w:val="13"/>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336AA911">
            <w:pPr>
              <w:keepNext w:val="0"/>
              <w:keepLines w:val="0"/>
              <w:widowControl/>
              <w:suppressLineNumbers w:val="0"/>
              <w:spacing w:before="0" w:beforeAutospacing="0" w:after="0" w:afterAutospacing="0" w:line="4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项目负责人具有信息安全工程师认证、网络工程师认证证书，每个证书得2分，最多得4分；</w:t>
            </w:r>
          </w:p>
          <w:p w14:paraId="5159D29A">
            <w:pPr>
              <w:pStyle w:val="56"/>
              <w:keepNext w:val="0"/>
              <w:keepLines w:val="0"/>
              <w:widowControl/>
              <w:suppressLineNumbers w:val="0"/>
              <w:spacing w:before="0" w:beforeAutospacing="0" w:after="0" w:afterAutospacing="0" w:line="460" w:lineRule="exact"/>
              <w:ind w:left="0" w:leftChars="0" w:right="0" w:rightChars="0" w:firstLine="0" w:firstLineChars="0"/>
              <w:jc w:val="left"/>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注：须提供人员证书复印件及本单位近3个月内任何一个月的社保证明，否则不得分。</w:t>
            </w:r>
          </w:p>
        </w:tc>
        <w:tc>
          <w:tcPr>
            <w:tcW w:w="787" w:type="dxa"/>
            <w:shd w:val="clear" w:color="auto" w:fill="auto"/>
            <w:vAlign w:val="center"/>
          </w:tcPr>
          <w:p w14:paraId="005C60D1">
            <w:pPr>
              <w:snapToGrid w:val="0"/>
              <w:spacing w:line="280" w:lineRule="atLeast"/>
              <w:ind w:firstLine="210" w:firstLineChars="100"/>
              <w:jc w:val="left"/>
              <w:textAlignment w:val="baseline"/>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r>
              <w:rPr>
                <w:rFonts w:hint="eastAsia" w:cs="仿宋_GB2312" w:asciiTheme="minorEastAsia" w:hAnsiTheme="minorEastAsia" w:eastAsiaTheme="minorEastAsia"/>
                <w:color w:val="auto"/>
                <w:sz w:val="22"/>
                <w:szCs w:val="22"/>
                <w:lang w:val="en-US" w:eastAsia="zh-CN"/>
              </w:rPr>
              <w:t>分</w:t>
            </w:r>
          </w:p>
        </w:tc>
        <w:tc>
          <w:tcPr>
            <w:tcW w:w="800" w:type="dxa"/>
            <w:vAlign w:val="center"/>
          </w:tcPr>
          <w:p w14:paraId="63A75383">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608" w:type="dxa"/>
            <w:vMerge w:val="restart"/>
            <w:shd w:val="clear" w:color="auto" w:fill="auto"/>
            <w:vAlign w:val="center"/>
          </w:tcPr>
          <w:p w14:paraId="45FA9928">
            <w:pPr>
              <w:widowControl/>
              <w:spacing w:line="300" w:lineRule="auto"/>
              <w:jc w:val="center"/>
              <w:textAlignment w:val="baseline"/>
              <w:rPr>
                <w:rFonts w:hint="eastAsia" w:ascii="宋体" w:hAnsi="宋体" w:eastAsia="宋体" w:cs="宋体"/>
                <w:color w:val="auto"/>
                <w:kern w:val="2"/>
                <w:sz w:val="22"/>
                <w:szCs w:val="22"/>
                <w:highlight w:val="none"/>
                <w:lang w:val="en-US" w:eastAsia="zh-CN" w:bidi="ar-SA"/>
              </w:rPr>
            </w:pPr>
            <w:r>
              <w:rPr>
                <w:rFonts w:hint="eastAsia" w:asciiTheme="minorEastAsia" w:hAnsiTheme="minorEastAsia" w:eastAsiaTheme="minorEastAsia" w:cstheme="minorEastAsia"/>
                <w:kern w:val="0"/>
                <w:sz w:val="21"/>
                <w:szCs w:val="21"/>
                <w:lang w:val="en-US" w:eastAsia="zh-CN" w:bidi="ar"/>
              </w:rPr>
              <w:t>服务力量</w:t>
            </w:r>
          </w:p>
        </w:tc>
      </w:tr>
      <w:tr w14:paraId="46F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Align w:val="center"/>
          </w:tcPr>
          <w:p w14:paraId="0963769E">
            <w:pPr>
              <w:numPr>
                <w:ilvl w:val="0"/>
                <w:numId w:val="13"/>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2AF1F726">
            <w:pPr>
              <w:keepNext w:val="0"/>
              <w:keepLines w:val="0"/>
              <w:widowControl/>
              <w:suppressLineNumbers w:val="0"/>
              <w:adjustRightInd w:val="0"/>
              <w:snapToGrid w:val="0"/>
              <w:spacing w:before="0" w:beforeAutospacing="0" w:after="0" w:afterAutospacing="0" w:line="4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1、项目组（除项目负责人外）其他人员具有系统集成项目管理师证书，得2分；</w:t>
            </w:r>
          </w:p>
          <w:p w14:paraId="3ABE4C9F">
            <w:pPr>
              <w:keepNext w:val="0"/>
              <w:keepLines w:val="0"/>
              <w:widowControl/>
              <w:suppressLineNumbers w:val="0"/>
              <w:adjustRightInd w:val="0"/>
              <w:snapToGrid w:val="0"/>
              <w:spacing w:before="0" w:beforeAutospacing="0" w:after="0" w:afterAutospacing="0" w:line="4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2、项目组（除项目负责人外）其他人员具有软件设计师证书，一个证书得2分，最多得4分；</w:t>
            </w:r>
          </w:p>
          <w:p w14:paraId="5ABE342A">
            <w:pPr>
              <w:keepNext w:val="0"/>
              <w:keepLines w:val="0"/>
              <w:widowControl/>
              <w:suppressLineNumbers w:val="0"/>
              <w:adjustRightInd w:val="0"/>
              <w:snapToGrid w:val="0"/>
              <w:spacing w:before="0" w:beforeAutospacing="0" w:after="0" w:afterAutospacing="0" w:line="4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3、项目组（除项目负责人外）其他人员具有信息系统项目管理师证书，得2分；</w:t>
            </w:r>
          </w:p>
          <w:p w14:paraId="2DFC868D">
            <w:pPr>
              <w:keepNext w:val="0"/>
              <w:keepLines w:val="0"/>
              <w:widowControl/>
              <w:suppressLineNumbers w:val="0"/>
              <w:spacing w:before="0" w:beforeAutospacing="0" w:after="0" w:afterAutospacing="0" w:line="4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4、项目组（除项目负责人外）其他人员具有网络规划师证书，得2分。</w:t>
            </w:r>
          </w:p>
          <w:p w14:paraId="2D608299">
            <w:pPr>
              <w:pStyle w:val="56"/>
              <w:keepNext w:val="0"/>
              <w:keepLines w:val="0"/>
              <w:widowControl/>
              <w:suppressLineNumbers w:val="0"/>
              <w:spacing w:before="0" w:beforeAutospacing="0" w:after="0" w:afterAutospacing="0" w:line="460" w:lineRule="exact"/>
              <w:ind w:left="0" w:leftChars="0" w:right="0" w:righ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注：须提供人员证书复印件及本单位近3个月内任何一个月的社保证明，否则不得分。</w:t>
            </w:r>
          </w:p>
        </w:tc>
        <w:tc>
          <w:tcPr>
            <w:tcW w:w="787" w:type="dxa"/>
            <w:shd w:val="clear" w:color="auto" w:fill="auto"/>
            <w:vAlign w:val="center"/>
          </w:tcPr>
          <w:p w14:paraId="38286E72">
            <w:pPr>
              <w:snapToGrid w:val="0"/>
              <w:spacing w:line="280" w:lineRule="atLeast"/>
              <w:jc w:val="center"/>
              <w:textAlignment w:val="baseline"/>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10</w:t>
            </w:r>
            <w:r>
              <w:rPr>
                <w:rFonts w:hint="eastAsia" w:cs="仿宋_GB2312" w:asciiTheme="minorEastAsia" w:hAnsiTheme="minorEastAsia" w:eastAsiaTheme="minorEastAsia"/>
                <w:color w:val="auto"/>
                <w:sz w:val="22"/>
                <w:szCs w:val="22"/>
                <w:lang w:val="en-US" w:eastAsia="zh-CN"/>
              </w:rPr>
              <w:t>分</w:t>
            </w:r>
          </w:p>
        </w:tc>
        <w:tc>
          <w:tcPr>
            <w:tcW w:w="800" w:type="dxa"/>
            <w:vAlign w:val="center"/>
          </w:tcPr>
          <w:p w14:paraId="282949D0">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608" w:type="dxa"/>
            <w:vMerge w:val="continue"/>
            <w:shd w:val="clear" w:color="auto" w:fill="auto"/>
            <w:vAlign w:val="center"/>
          </w:tcPr>
          <w:p w14:paraId="1180183D">
            <w:pPr>
              <w:snapToGrid w:val="0"/>
              <w:spacing w:line="280" w:lineRule="atLeast"/>
              <w:jc w:val="center"/>
              <w:textAlignment w:val="baseline"/>
              <w:rPr>
                <w:rFonts w:hint="eastAsia" w:ascii="宋体" w:hAnsi="宋体" w:eastAsia="宋体" w:cs="宋体"/>
                <w:color w:val="auto"/>
                <w:kern w:val="2"/>
                <w:sz w:val="22"/>
                <w:szCs w:val="22"/>
                <w:highlight w:val="none"/>
                <w:lang w:val="en-US" w:eastAsia="zh-CN" w:bidi="ar-SA"/>
              </w:rPr>
            </w:pPr>
          </w:p>
        </w:tc>
      </w:tr>
      <w:tr w14:paraId="7DF9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6" w:type="dxa"/>
            <w:vAlign w:val="center"/>
          </w:tcPr>
          <w:p w14:paraId="1842F579">
            <w:pPr>
              <w:numPr>
                <w:ilvl w:val="0"/>
                <w:numId w:val="13"/>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tcPr>
          <w:p w14:paraId="7CFE9666">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有效投标报价的最低价作为评标基准价，其最低报价为满分；按［投标报价得分</w:t>
            </w:r>
            <w:r>
              <w:rPr>
                <w:rFonts w:cs="仿宋_GB2312" w:asciiTheme="minorEastAsia" w:hAnsiTheme="minorEastAsia" w:eastAsiaTheme="minorEastAsia"/>
                <w:color w:val="auto"/>
                <w:sz w:val="22"/>
                <w:szCs w:val="22"/>
              </w:rPr>
              <w:t>=（评标基准价/投标报价）*</w:t>
            </w:r>
            <w:r>
              <w:rPr>
                <w:rFonts w:hint="eastAsia" w:cs="仿宋_GB2312" w:asciiTheme="minorEastAsia" w:hAnsiTheme="minorEastAsia" w:eastAsiaTheme="minorEastAsia"/>
                <w:color w:val="auto"/>
                <w:sz w:val="22"/>
                <w:szCs w:val="22"/>
                <w:lang w:val="en-US" w:eastAsia="zh-CN"/>
              </w:rPr>
              <w:t>30</w:t>
            </w:r>
            <w:r>
              <w:rPr>
                <w:rFonts w:cs="仿宋_GB2312" w:asciiTheme="minorEastAsia" w:hAnsiTheme="minorEastAsia" w:eastAsiaTheme="minorEastAsia"/>
                <w:color w:val="auto"/>
                <w:sz w:val="22"/>
                <w:szCs w:val="22"/>
              </w:rPr>
              <w:t>］的计算公式计算。</w:t>
            </w:r>
          </w:p>
          <w:p w14:paraId="580D6366">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评标过程中，不得去掉报价中的最高报价和最低报价。</w:t>
            </w:r>
          </w:p>
          <w:p w14:paraId="69B2099D">
            <w:pPr>
              <w:widowControl/>
              <w:shd w:val="clear" w:color="auto" w:fill="FFFFFF"/>
              <w:adjustRightInd/>
              <w:spacing w:after="225" w:line="315" w:lineRule="atLeast"/>
              <w:ind w:firstLine="420"/>
              <w:jc w:val="left"/>
              <w:rPr>
                <w:rFonts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2"/>
                <w:szCs w:val="22"/>
                <w:lang w:val="en-US" w:eastAsia="zh-CN"/>
              </w:rPr>
              <w:t>10</w:t>
            </w:r>
            <w:r>
              <w:rPr>
                <w:rFonts w:hint="eastAsia" w:cs="仿宋_GB2312" w:asciiTheme="minorEastAsia" w:hAnsiTheme="minorEastAsia" w:eastAsiaTheme="minorEastAsia"/>
                <w:color w:val="auto"/>
                <w:sz w:val="22"/>
                <w:szCs w:val="22"/>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2"/>
                <w:szCs w:val="22"/>
                <w:lang w:val="en-US" w:eastAsia="zh-CN"/>
              </w:rPr>
              <w:t>4</w:t>
            </w:r>
            <w:r>
              <w:rPr>
                <w:rFonts w:hint="eastAsia" w:cs="仿宋_GB2312" w:asciiTheme="minorEastAsia" w:hAnsiTheme="minorEastAsia" w:eastAsiaTheme="minorEastAsia"/>
                <w:color w:val="auto"/>
                <w:sz w:val="22"/>
                <w:szCs w:val="22"/>
              </w:rPr>
              <w:t>%的扣除，用扣除后的价格参加评审</w:t>
            </w:r>
            <w:r>
              <w:rPr>
                <w:rFonts w:cs="仿宋_GB2312" w:asciiTheme="minorEastAsia" w:hAnsiTheme="minorEastAsia" w:eastAsiaTheme="minorEastAsia"/>
                <w:color w:val="auto"/>
                <w:sz w:val="22"/>
                <w:szCs w:val="22"/>
              </w:rPr>
              <w:t>。</w:t>
            </w:r>
          </w:p>
        </w:tc>
        <w:tc>
          <w:tcPr>
            <w:tcW w:w="787" w:type="dxa"/>
            <w:vAlign w:val="center"/>
          </w:tcPr>
          <w:p w14:paraId="1F17DFC9">
            <w:pPr>
              <w:spacing w:line="360" w:lineRule="auto"/>
              <w:jc w:val="center"/>
              <w:outlineLvl w:val="0"/>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30分</w:t>
            </w:r>
          </w:p>
        </w:tc>
        <w:tc>
          <w:tcPr>
            <w:tcW w:w="800" w:type="dxa"/>
            <w:vAlign w:val="center"/>
          </w:tcPr>
          <w:p w14:paraId="3DD9688B">
            <w:pPr>
              <w:spacing w:line="360" w:lineRule="auto"/>
              <w:jc w:val="center"/>
              <w:outlineLvl w:val="0"/>
              <w:rPr>
                <w:rFonts w:cs="仿宋_GB2312" w:asciiTheme="minorEastAsia" w:hAnsiTheme="minorEastAsia" w:eastAsiaTheme="minorEastAsia"/>
                <w:color w:val="auto"/>
                <w:sz w:val="22"/>
                <w:szCs w:val="22"/>
              </w:rPr>
            </w:pPr>
          </w:p>
        </w:tc>
        <w:tc>
          <w:tcPr>
            <w:tcW w:w="1608" w:type="dxa"/>
            <w:vAlign w:val="center"/>
          </w:tcPr>
          <w:p w14:paraId="79A0F438">
            <w:pPr>
              <w:spacing w:line="360" w:lineRule="auto"/>
              <w:jc w:val="center"/>
              <w:outlineLvl w:val="0"/>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w:t>
            </w:r>
          </w:p>
        </w:tc>
      </w:tr>
    </w:tbl>
    <w:p w14:paraId="70F3CDF3">
      <w:pPr>
        <w:adjustRightInd/>
        <w:spacing w:line="360" w:lineRule="auto"/>
        <w:ind w:firstLine="482" w:firstLineChars="200"/>
        <w:rPr>
          <w:rFonts w:hint="eastAsia" w:cs="Arial" w:asciiTheme="minorEastAsia" w:hAnsiTheme="minorEastAsia" w:eastAsiaTheme="minorEastAsia"/>
          <w:b/>
          <w:kern w:val="0"/>
          <w:sz w:val="24"/>
        </w:rPr>
      </w:pPr>
    </w:p>
    <w:p w14:paraId="27CAC866">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26AF679C">
      <w:pPr>
        <w:adjustRightInd/>
        <w:spacing w:line="360" w:lineRule="auto"/>
        <w:ind w:firstLine="482" w:firstLineChars="200"/>
        <w:rPr>
          <w:rFonts w:cs="Arial" w:asciiTheme="minorEastAsia" w:hAnsiTheme="minorEastAsia" w:eastAsiaTheme="minorEastAsia"/>
          <w:b/>
          <w:kern w:val="0"/>
          <w:sz w:val="24"/>
        </w:rPr>
      </w:pPr>
    </w:p>
    <w:p w14:paraId="6CFB49E1">
      <w:pPr>
        <w:pStyle w:val="395"/>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24F1CEDE">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40C1644A">
      <w:pPr>
        <w:adjustRightInd/>
        <w:spacing w:line="360" w:lineRule="auto"/>
        <w:rPr>
          <w:rFonts w:cs="Arial" w:asciiTheme="minorEastAsia" w:hAnsiTheme="minorEastAsia" w:eastAsiaTheme="minorEastAsia"/>
          <w:kern w:val="0"/>
          <w:sz w:val="24"/>
        </w:rPr>
      </w:pPr>
    </w:p>
    <w:p w14:paraId="361616FC">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69481AE2">
      <w:pPr>
        <w:pStyle w:val="395"/>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525BAF0">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代理机构</w:t>
      </w:r>
      <w:r>
        <w:rPr>
          <w:rFonts w:hint="eastAsia" w:asciiTheme="minorEastAsia" w:hAnsiTheme="minorEastAsia" w:eastAsiaTheme="minorEastAsia"/>
        </w:rPr>
        <w:t>人员不得参加本机构代理的采购项目的评审。</w:t>
      </w:r>
    </w:p>
    <w:p w14:paraId="647A6C8A">
      <w:pPr>
        <w:pStyle w:val="395"/>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CCC47E6">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4231032D">
      <w:pPr>
        <w:pStyle w:val="395"/>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1363ACF6">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34753C81">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2EDAFB5F">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27ED9E28">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261BF609">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5B1F77DA">
      <w:pPr>
        <w:snapToGrid w:val="0"/>
        <w:spacing w:line="360" w:lineRule="auto"/>
        <w:ind w:left="120" w:leftChars="57" w:firstLine="482" w:firstLineChars="150"/>
        <w:jc w:val="center"/>
        <w:rPr>
          <w:rFonts w:cs="仿宋_GB2312" w:asciiTheme="minorEastAsia" w:hAnsiTheme="minorEastAsia" w:eastAsiaTheme="minorEastAsia"/>
          <w:b/>
          <w:sz w:val="32"/>
        </w:rPr>
      </w:pPr>
    </w:p>
    <w:p w14:paraId="2E60A970">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2588F88B">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0634AE9">
      <w:pPr>
        <w:pStyle w:val="395"/>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035ABA14">
      <w:pPr>
        <w:pStyle w:val="395"/>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23E9C988">
      <w:pPr>
        <w:pStyle w:val="395"/>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4A34280B">
      <w:pPr>
        <w:pStyle w:val="395"/>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5FB82CB0">
      <w:pPr>
        <w:pStyle w:val="395"/>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1CF5A818">
      <w:pPr>
        <w:pStyle w:val="395"/>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30CABFE1">
      <w:pPr>
        <w:pStyle w:val="395"/>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461A61BE">
      <w:pPr>
        <w:pStyle w:val="395"/>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或者有关部门报告评审中发现的违法行为；</w:t>
      </w:r>
    </w:p>
    <w:p w14:paraId="507E6BEB">
      <w:pPr>
        <w:pStyle w:val="395"/>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2F97381">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D88BE1E">
      <w:pPr>
        <w:pStyle w:val="395"/>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7078D02">
      <w:pPr>
        <w:pStyle w:val="395"/>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73DC99E0">
      <w:pPr>
        <w:pStyle w:val="395"/>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10364FFD">
      <w:pPr>
        <w:pStyle w:val="395"/>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6245D65">
      <w:pPr>
        <w:pStyle w:val="395"/>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1B00BED6">
      <w:pPr>
        <w:pStyle w:val="395"/>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277D08F9">
      <w:pPr>
        <w:pStyle w:val="395"/>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37904F2E">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18D9A675">
      <w:pPr>
        <w:pStyle w:val="395"/>
        <w:spacing w:before="0"/>
        <w:ind w:firstLine="0" w:firstLineChars="0"/>
        <w:rPr>
          <w:rFonts w:asciiTheme="minorEastAsia" w:hAnsiTheme="minorEastAsia" w:eastAsiaTheme="minorEastAsia"/>
          <w:b/>
        </w:rPr>
      </w:pPr>
    </w:p>
    <w:p w14:paraId="1FFA9EEC">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68B5CE3D">
      <w:pPr>
        <w:pStyle w:val="395"/>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473CEA2C">
      <w:pPr>
        <w:pStyle w:val="395"/>
        <w:spacing w:before="0"/>
        <w:ind w:firstLine="0" w:firstLineChars="0"/>
        <w:rPr>
          <w:rFonts w:asciiTheme="minorEastAsia" w:hAnsiTheme="minorEastAsia" w:eastAsiaTheme="minorEastAsia"/>
          <w:b/>
        </w:rPr>
      </w:pPr>
    </w:p>
    <w:p w14:paraId="193ADF85">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65832E74">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8B3574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07D5839">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2E56FEC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65B495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41A9C1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68CF1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4682BB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75455C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0023F2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4B0DE93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18D12720">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Cs/>
          <w:sz w:val="24"/>
        </w:rPr>
        <w:t>▲</w:t>
      </w: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F9DE454">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224C62A7">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5E8BE09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403D91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04BC1AB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666385F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39AE080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43BA57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46B867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3903299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241ECB7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163733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037F091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5EF554C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6CECCF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D7FAC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50BD61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09BA1E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069E6C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536C3AAC">
      <w:pPr>
        <w:pStyle w:val="107"/>
        <w:numPr>
          <w:ilvl w:val="0"/>
          <w:numId w:val="14"/>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F181C59">
      <w:pPr>
        <w:pStyle w:val="107"/>
        <w:numPr>
          <w:ilvl w:val="0"/>
          <w:numId w:val="14"/>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6677020A">
      <w:pPr>
        <w:pStyle w:val="107"/>
        <w:numPr>
          <w:ilvl w:val="0"/>
          <w:numId w:val="14"/>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B718BAB">
      <w:pPr>
        <w:pStyle w:val="107"/>
        <w:numPr>
          <w:ilvl w:val="0"/>
          <w:numId w:val="14"/>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3F34E6F6">
      <w:pPr>
        <w:pStyle w:val="107"/>
        <w:numPr>
          <w:ilvl w:val="0"/>
          <w:numId w:val="14"/>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709263A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073123D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E472DAD">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处获得其他供应商的相关情况并修改其响应文件；</w:t>
      </w:r>
    </w:p>
    <w:p w14:paraId="0D5163FC">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的授意撤换、修改投标文件或者响应文件；</w:t>
      </w:r>
    </w:p>
    <w:p w14:paraId="04C067ED">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388CC51A">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00C7A4EC">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646BA59D">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0309B6FF">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之间、供应商相互之间，为谋求特定供应商中标、成交或者排斥其他供应商的其他串通行为。</w:t>
      </w:r>
    </w:p>
    <w:p w14:paraId="45BD0AC8">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59B50AAE">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3DFD25CD">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6350CFC6">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6CC28B60">
      <w:pPr>
        <w:pStyle w:val="107"/>
        <w:numPr>
          <w:ilvl w:val="0"/>
          <w:numId w:val="15"/>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10DCC6F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6B91CAC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0D15EF26">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7950CAF3">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19C4738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68E9230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0439BFA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665F6E55">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3558730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3FFF0B16">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将向同级政府采购监督管理部门报告并予以处理。</w:t>
      </w:r>
    </w:p>
    <w:p w14:paraId="6F3E1158">
      <w:pPr>
        <w:pStyle w:val="395"/>
        <w:spacing w:before="0"/>
        <w:ind w:firstLine="0" w:firstLineChars="0"/>
        <w:rPr>
          <w:rFonts w:cs="仿宋_GB2312" w:asciiTheme="minorEastAsia" w:hAnsiTheme="minorEastAsia" w:eastAsiaTheme="minorEastAsia"/>
          <w:b/>
        </w:rPr>
      </w:pPr>
    </w:p>
    <w:p w14:paraId="53AE196F">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56D083AE">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工作人员、相关监督人员等与评审有关的人员应当予以保密。</w:t>
      </w:r>
    </w:p>
    <w:p w14:paraId="6EFD7F65">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7446B5A2">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230A650">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14:paraId="35649D6A">
      <w:pPr>
        <w:spacing w:line="360" w:lineRule="auto"/>
        <w:rPr>
          <w:rFonts w:asciiTheme="minorEastAsia" w:hAnsiTheme="minorEastAsia" w:eastAsiaTheme="minorEastAsia"/>
          <w:sz w:val="24"/>
        </w:rPr>
      </w:pPr>
      <w:bookmarkStart w:id="66" w:name="第五部分"/>
      <w:bookmarkStart w:id="67" w:name="_Toc86217003"/>
    </w:p>
    <w:p w14:paraId="1498C4A5">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53AD2A85">
      <w:pPr>
        <w:spacing w:line="360" w:lineRule="auto"/>
        <w:rPr>
          <w:rFonts w:asciiTheme="minorEastAsia" w:hAnsiTheme="minorEastAsia" w:eastAsiaTheme="minorEastAsia"/>
          <w:sz w:val="24"/>
          <w:u w:val="single"/>
        </w:rPr>
      </w:pPr>
    </w:p>
    <w:p w14:paraId="46334FDE">
      <w:pPr>
        <w:pStyle w:val="284"/>
        <w:ind w:firstLine="1084" w:firstLineChars="300"/>
        <w:jc w:val="left"/>
        <w:rPr>
          <w:rFonts w:hint="eastAsia" w:cs="仿宋_GB2312" w:asciiTheme="minorEastAsia" w:hAnsiTheme="minorEastAsia" w:eastAsiaTheme="minorEastAsia"/>
          <w:b/>
          <w:sz w:val="36"/>
          <w:szCs w:val="36"/>
          <w:lang w:val="en-US" w:eastAsia="zh-CN"/>
        </w:rPr>
      </w:pPr>
      <w:r>
        <w:rPr>
          <w:rFonts w:hint="eastAsia" w:cs="仿宋_GB2312" w:asciiTheme="minorEastAsia" w:hAnsiTheme="minorEastAsia" w:eastAsiaTheme="minorEastAsia"/>
          <w:b/>
          <w:sz w:val="36"/>
          <w:szCs w:val="36"/>
        </w:rPr>
        <w:t>政府采购合同书</w:t>
      </w:r>
      <w:r>
        <w:rPr>
          <w:rFonts w:hint="eastAsia" w:cs="仿宋_GB2312" w:asciiTheme="minorEastAsia" w:hAnsiTheme="minorEastAsia" w:eastAsiaTheme="minorEastAsia"/>
          <w:b/>
          <w:sz w:val="36"/>
          <w:szCs w:val="36"/>
          <w:lang w:eastAsia="zh-CN"/>
        </w:rPr>
        <w:t>参考范本</w:t>
      </w:r>
    </w:p>
    <w:p w14:paraId="6E7A2FD0">
      <w:pPr>
        <w:pStyle w:val="284"/>
        <w:rPr>
          <w:rFonts w:asciiTheme="minorEastAsia" w:hAnsiTheme="minorEastAsia" w:eastAsiaTheme="minorEastAsia"/>
          <w:szCs w:val="24"/>
        </w:rPr>
      </w:pPr>
    </w:p>
    <w:p w14:paraId="5775881F">
      <w:pPr>
        <w:pStyle w:val="284"/>
        <w:rPr>
          <w:rFonts w:asciiTheme="minorEastAsia" w:hAnsiTheme="minorEastAsia" w:eastAsiaTheme="minorEastAsia"/>
          <w:szCs w:val="24"/>
        </w:rPr>
      </w:pPr>
    </w:p>
    <w:p w14:paraId="4980C308">
      <w:pPr>
        <w:spacing w:before="120" w:line="360" w:lineRule="auto"/>
        <w:rPr>
          <w:rFonts w:asciiTheme="minorEastAsia" w:hAnsiTheme="minorEastAsia" w:eastAsiaTheme="minorEastAsia"/>
          <w:sz w:val="24"/>
        </w:rPr>
      </w:pPr>
    </w:p>
    <w:p w14:paraId="1FBB9B7A">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6F7D671D">
      <w:pPr>
        <w:pStyle w:val="618"/>
        <w:spacing w:before="120"/>
        <w:rPr>
          <w:rFonts w:asciiTheme="minorEastAsia" w:hAnsiTheme="minorEastAsia" w:eastAsiaTheme="minorEastAsia"/>
          <w:szCs w:val="24"/>
        </w:rPr>
      </w:pPr>
    </w:p>
    <w:p w14:paraId="4ADAFE1B">
      <w:pPr>
        <w:spacing w:line="360" w:lineRule="auto"/>
        <w:rPr>
          <w:rFonts w:asciiTheme="minorEastAsia" w:hAnsiTheme="minorEastAsia" w:eastAsiaTheme="minorEastAsia"/>
          <w:sz w:val="24"/>
        </w:rPr>
      </w:pPr>
    </w:p>
    <w:p w14:paraId="0E230F6E">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219C8432">
      <w:pPr>
        <w:spacing w:before="120" w:line="360" w:lineRule="auto"/>
        <w:rPr>
          <w:rFonts w:asciiTheme="minorEastAsia" w:hAnsiTheme="minorEastAsia" w:eastAsiaTheme="minorEastAsia"/>
          <w:sz w:val="24"/>
        </w:rPr>
      </w:pPr>
    </w:p>
    <w:p w14:paraId="2BABAD7D">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5D2522C5">
      <w:pPr>
        <w:spacing w:before="120" w:line="360" w:lineRule="auto"/>
        <w:rPr>
          <w:rFonts w:asciiTheme="minorEastAsia" w:hAnsiTheme="minorEastAsia" w:eastAsiaTheme="minorEastAsia"/>
          <w:sz w:val="24"/>
        </w:rPr>
      </w:pPr>
    </w:p>
    <w:p w14:paraId="359E6C81">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1C7CD596">
      <w:pPr>
        <w:spacing w:before="120" w:line="360" w:lineRule="auto"/>
        <w:rPr>
          <w:rFonts w:asciiTheme="minorEastAsia" w:hAnsiTheme="minorEastAsia" w:eastAsiaTheme="minorEastAsia"/>
          <w:sz w:val="24"/>
        </w:rPr>
      </w:pPr>
    </w:p>
    <w:p w14:paraId="7BD0E8A6">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360FE751">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40F878C">
      <w:pPr>
        <w:rPr>
          <w:rFonts w:ascii="宋体" w:hAnsi="宋体" w:cs="宋体"/>
          <w:b/>
          <w:sz w:val="24"/>
        </w:rPr>
      </w:pPr>
    </w:p>
    <w:p w14:paraId="6D536D6A">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根据《中华人民共和国民法典》等法律和相关法规和本合同的招标文件、投标文件及其投标中的承诺，经双方协商，同意签订本合同，共同遵守。</w:t>
      </w:r>
    </w:p>
    <w:p w14:paraId="3F68ACC8">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合同内容：依据采购内容或发包方指定内容。</w:t>
      </w:r>
    </w:p>
    <w:p w14:paraId="3334B05D">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承包方式：固定总价承包完成</w:t>
      </w:r>
      <w:r>
        <w:rPr>
          <w:rFonts w:hint="eastAsia" w:asciiTheme="minorEastAsia" w:hAnsiTheme="minorEastAsia" w:eastAsiaTheme="minorEastAsia" w:cstheme="minorEastAsia"/>
          <w:sz w:val="22"/>
          <w:szCs w:val="22"/>
          <w:lang w:eastAsia="zh-CN"/>
        </w:rPr>
        <w:t>2024年龙湾公安分局基础设施及软件信息资源维护项目标段一</w:t>
      </w:r>
      <w:r>
        <w:rPr>
          <w:rFonts w:hint="eastAsia" w:asciiTheme="minorEastAsia" w:hAnsiTheme="minorEastAsia" w:eastAsiaTheme="minorEastAsia" w:cstheme="minorEastAsia"/>
          <w:sz w:val="22"/>
          <w:szCs w:val="22"/>
        </w:rPr>
        <w:t>。</w:t>
      </w:r>
    </w:p>
    <w:p w14:paraId="5C3DA32A">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维护、维保人员</w:t>
      </w:r>
    </w:p>
    <w:p w14:paraId="0A715C24">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应按招标文件要求派出技术水平高服务质量好的维护、维保人员参与服务，如承包方派出的服务人员在本合同实施过程中，因素质、技术水平、服务质理、现场管理经验、采用的设备、文明安全等都不符合投标文件中的承诺，造成现场管理混乱、服务质量和进度达不到投标文件中所承诺的要求时，发包方有权要求其重新调整充实服务人员，承包方必须接受，否则作违约处理，此时发包方可单方面终止合同。造成经济损失的，承包方应予赔偿。</w:t>
      </w:r>
    </w:p>
    <w:p w14:paraId="3BA617B3">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承包费用</w:t>
      </w:r>
    </w:p>
    <w:p w14:paraId="06308DD1">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本合同承包费用是指为完成</w:t>
      </w:r>
      <w:r>
        <w:rPr>
          <w:rFonts w:hint="eastAsia" w:asciiTheme="minorEastAsia" w:hAnsiTheme="minorEastAsia" w:eastAsiaTheme="minorEastAsia" w:cstheme="minorEastAsia"/>
          <w:sz w:val="22"/>
          <w:szCs w:val="22"/>
          <w:lang w:eastAsia="zh-CN"/>
        </w:rPr>
        <w:t>2024年龙湾公安分局基础设施及软件信息资源维护项目标段一</w:t>
      </w:r>
      <w:r>
        <w:rPr>
          <w:rFonts w:hint="eastAsia" w:asciiTheme="minorEastAsia" w:hAnsiTheme="minorEastAsia" w:eastAsiaTheme="minorEastAsia" w:cstheme="minorEastAsia"/>
          <w:sz w:val="22"/>
          <w:szCs w:val="22"/>
        </w:rPr>
        <w:t>的所有费用，实行固定费用总价包干，除此外承包方不得以任何理由调整承包费用。</w:t>
      </w:r>
    </w:p>
    <w:p w14:paraId="2A0AC0F0">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总费用为人民币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万元，大写</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人民币</w:t>
      </w:r>
    </w:p>
    <w:p w14:paraId="7CB14073">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设备、材料供应</w:t>
      </w:r>
    </w:p>
    <w:p w14:paraId="726E0B81">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承包范围内所需设备、系统的一切维护、维保材料原则均由承包方提供，发包方认可。采购供应的材料、设备均须有清单、合格证、质保书或检测报告等技术资料（进口设备、材料交货时，承包方必须提交原产地证明及相应的通关证明、完税证明）。如发现不合格的设备材料，任何一方均必须停止使用，并由承包方承担全部的经济损失和责任。</w:t>
      </w:r>
    </w:p>
    <w:p w14:paraId="4AF32674">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维护、维保质量及其管理</w:t>
      </w:r>
    </w:p>
    <w:p w14:paraId="18286186">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承包方保证在维护、维保过程中采用先进的技术、优质的材料和零部件、一流的工艺、严格的质量管理为发包方提供技术先进、质量上乘并完全符合合同规定的维护、维保服务要求。</w:t>
      </w:r>
    </w:p>
    <w:p w14:paraId="134906B9">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承包方应按照ISO9000质量保证体系或相应的服务质量管理标准，对设备系统的维护、维保等各个环节进行严格的管理和服务。</w:t>
      </w:r>
    </w:p>
    <w:p w14:paraId="58BFC06D">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承包方应保证所服务的设备、系统通过正常的维护保养，具有使发包方满意的使用性能和使用寿命。</w:t>
      </w:r>
    </w:p>
    <w:p w14:paraId="276378B7">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方有权对承包方整个服务过程中的服务质量、进度、现场管理等进行监督、检查，承包方应服从其管理。承包方在服务过程中发现所维护的设备系统确实需要更换设备、材料等，应及时和发包方取得联系，经发包方审查同意后方可更换。</w:t>
      </w:r>
    </w:p>
    <w:p w14:paraId="682F6E12">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发包方如发现承包方的维护、维保服务不符合招标文件中规定的技术、质量标准要求，有权通知承包方暂停服务进行整改，其整改方案经承包方认可后方可开展维护、维保工作。</w:t>
      </w:r>
    </w:p>
    <w:p w14:paraId="3276DFE9">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服务质量、技术标准如在招标文件、投标文件中无相应说明，则按中华人民共和国有关部门颁发的最新国家或专业（部）标准或相应的国际标准执行。没有国家或专业（部）标准的，按企业标准执行。</w:t>
      </w:r>
    </w:p>
    <w:p w14:paraId="0040D9EC">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本次维护、</w:t>
      </w:r>
      <w:r>
        <w:rPr>
          <w:rFonts w:hint="eastAsia" w:asciiTheme="minorEastAsia" w:hAnsiTheme="minorEastAsia" w:eastAsiaTheme="minorEastAsia" w:cstheme="minorEastAsia"/>
          <w:sz w:val="22"/>
          <w:szCs w:val="22"/>
          <w:lang w:val="en-US" w:eastAsia="zh-CN"/>
        </w:rPr>
        <w:t xml:space="preserve">维保期限：本次采购维保期为一年（自2024年12月6日至2025年12月5日止）。 </w:t>
      </w:r>
    </w:p>
    <w:p w14:paraId="613795EF">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发包方应提供相应的维保设备、系统的资料给承包方，包括：</w:t>
      </w:r>
    </w:p>
    <w:p w14:paraId="185472A9">
      <w:pPr>
        <w:keepNext w:val="0"/>
        <w:keepLines w:val="0"/>
        <w:pageBreakBefore w:val="0"/>
        <w:widowControl w:val="0"/>
        <w:numPr>
          <w:ilvl w:val="2"/>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维护、维保资料</w:t>
      </w:r>
    </w:p>
    <w:p w14:paraId="101DD72D">
      <w:pPr>
        <w:keepNext w:val="0"/>
        <w:keepLines w:val="0"/>
        <w:pageBreakBefore w:val="0"/>
        <w:widowControl w:val="0"/>
        <w:kinsoku/>
        <w:wordWrap/>
        <w:overflowPunct/>
        <w:topLinePunct w:val="0"/>
        <w:autoSpaceDE/>
        <w:autoSpaceDN/>
        <w:bidi w:val="0"/>
        <w:adjustRightInd w:val="0"/>
        <w:spacing w:line="360" w:lineRule="auto"/>
        <w:ind w:firstLine="534" w:firstLineChars="243"/>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系统软、硬件设备的档案资料，包括：各系统软件及所安装硬件设备的数量、型号、规格等。 </w:t>
      </w:r>
    </w:p>
    <w:p w14:paraId="1BD6F95E">
      <w:pPr>
        <w:keepNext w:val="0"/>
        <w:keepLines w:val="0"/>
        <w:pageBreakBefore w:val="0"/>
        <w:widowControl w:val="0"/>
        <w:numPr>
          <w:ilvl w:val="2"/>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技术资料</w:t>
      </w:r>
    </w:p>
    <w:p w14:paraId="1AC061FB">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技术资料主要提供给参与服务的操作人员、维护人员使用，包括：设备及系统说明书和原理图、设备及系统安装线路图、安装手册、操作和维修手册、技术规范及其他必须的技术资料。</w:t>
      </w:r>
    </w:p>
    <w:p w14:paraId="0279ACD5">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设备、系统的变更</w:t>
      </w:r>
    </w:p>
    <w:p w14:paraId="3DD5FB4D">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承包方在维护、维保过程中如发现设备系统在原设计上存在问题或不合理的情况，或为维护、维保方便而提出变更、优化设计的方案，须经发包方认可签证同意后才能实施，承包方不得擅自变更。</w:t>
      </w:r>
    </w:p>
    <w:p w14:paraId="7CCC31A5">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发包方发出的设备系统的变更联系单，同样属于合同文件，承包方必须实施。</w:t>
      </w:r>
    </w:p>
    <w:p w14:paraId="6DE2DA91">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项目知识产权</w:t>
      </w:r>
    </w:p>
    <w:p w14:paraId="0BB674E1">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本项目定制软件开发部分的所有权和知识产权归甲方所有。</w:t>
      </w:r>
    </w:p>
    <w:p w14:paraId="006DDCD5">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涉及的源代码（含质保期内的后续升级版本）必须遵循相关标准和规范,并无条件提交给甲方。</w:t>
      </w:r>
    </w:p>
    <w:p w14:paraId="63357AAF">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涉及接口的必须遵循相关标准和规范，向下部署的，必须无条件开放所有接口且满足国家共享相关规定要求，项目承建单位（施工单位、实施单位）有义务配合甲方做好有关信息共享工作。</w:t>
      </w:r>
    </w:p>
    <w:p w14:paraId="5B5E2792">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本项目在开发、使用和维护过程中接触到的甲方的所有资料，未经甲方授权代表书面许可，不得留存，私自查阅及向任何第三方泄露。</w:t>
      </w:r>
    </w:p>
    <w:p w14:paraId="58CBD4B3">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本项目的设计开发专利申请权、技术秘密的使用权和转让权归甲方所有。</w:t>
      </w:r>
    </w:p>
    <w:p w14:paraId="219C1E9F">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双方责任</w:t>
      </w:r>
    </w:p>
    <w:p w14:paraId="70A7E184">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发包方</w:t>
      </w:r>
    </w:p>
    <w:p w14:paraId="40A321E4">
      <w:pPr>
        <w:keepNext w:val="0"/>
        <w:keepLines w:val="0"/>
        <w:pageBreakBefore w:val="0"/>
        <w:widowControl w:val="0"/>
        <w:numPr>
          <w:ilvl w:val="1"/>
          <w:numId w:val="17"/>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提供服务用水，电接口（如需，费用由承包方承担）</w:t>
      </w:r>
    </w:p>
    <w:p w14:paraId="472F84B8">
      <w:pPr>
        <w:keepNext w:val="0"/>
        <w:keepLines w:val="0"/>
        <w:pageBreakBefore w:val="0"/>
        <w:widowControl w:val="0"/>
        <w:numPr>
          <w:ilvl w:val="1"/>
          <w:numId w:val="17"/>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审核承包方维护、维保服务的内容，按合同规定向承包方支付维护、维保服务费用；</w:t>
      </w:r>
    </w:p>
    <w:p w14:paraId="46467C27">
      <w:pPr>
        <w:keepNext w:val="0"/>
        <w:keepLines w:val="0"/>
        <w:pageBreakBefore w:val="0"/>
        <w:widowControl w:val="0"/>
        <w:numPr>
          <w:ilvl w:val="1"/>
          <w:numId w:val="17"/>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对维护、维保组织、进度、质量、现场管理、服务合同的执行情况进行审核、监督和检查。</w:t>
      </w:r>
    </w:p>
    <w:p w14:paraId="173E1C2E">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w:t>
      </w:r>
    </w:p>
    <w:p w14:paraId="4D9F73F6">
      <w:pPr>
        <w:keepNext w:val="0"/>
        <w:keepLines w:val="0"/>
        <w:pageBreakBefore w:val="0"/>
        <w:widowControl w:val="0"/>
        <w:numPr>
          <w:ilvl w:val="0"/>
          <w:numId w:val="18"/>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承包方按合同规定的时间、条件和内容对设备系统进行维护、维保服务。</w:t>
      </w:r>
    </w:p>
    <w:p w14:paraId="3F519771">
      <w:pPr>
        <w:keepNext w:val="0"/>
        <w:keepLines w:val="0"/>
        <w:pageBreakBefore w:val="0"/>
        <w:widowControl w:val="0"/>
        <w:numPr>
          <w:ilvl w:val="0"/>
          <w:numId w:val="18"/>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编制维护、维保方案和参与服务人员的安排。</w:t>
      </w:r>
    </w:p>
    <w:p w14:paraId="0AFA339C">
      <w:pPr>
        <w:keepNext w:val="0"/>
        <w:keepLines w:val="0"/>
        <w:pageBreakBefore w:val="0"/>
        <w:widowControl w:val="0"/>
        <w:numPr>
          <w:ilvl w:val="0"/>
          <w:numId w:val="18"/>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严格按照合同规定时间和要求进行优质的维保服务。</w:t>
      </w:r>
    </w:p>
    <w:p w14:paraId="22DB9DE2">
      <w:pPr>
        <w:keepNext w:val="0"/>
        <w:keepLines w:val="0"/>
        <w:pageBreakBefore w:val="0"/>
        <w:widowControl w:val="0"/>
        <w:numPr>
          <w:ilvl w:val="0"/>
          <w:numId w:val="18"/>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对设备系统出现的故障，无条件负责处理，直至发包方满意为止。</w:t>
      </w:r>
    </w:p>
    <w:p w14:paraId="48B4433B">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服务费的支付与结算</w:t>
      </w:r>
    </w:p>
    <w:p w14:paraId="6D4BA406">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第1笔：在签订合同后</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个工作日内采购人支付</w:t>
      </w:r>
      <w:r>
        <w:rPr>
          <w:rFonts w:hint="eastAsia" w:asciiTheme="minorEastAsia" w:hAnsiTheme="minorEastAsia" w:eastAsiaTheme="minorEastAsia" w:cstheme="minorEastAsia"/>
          <w:sz w:val="22"/>
          <w:szCs w:val="22"/>
          <w:highlight w:val="none"/>
          <w:lang w:eastAsia="zh-CN"/>
        </w:rPr>
        <w:t>合同总额的70%</w:t>
      </w:r>
      <w:r>
        <w:rPr>
          <w:rFonts w:hint="eastAsia" w:asciiTheme="minorEastAsia" w:hAnsiTheme="minorEastAsia" w:eastAsiaTheme="minorEastAsia" w:cstheme="minorEastAsia"/>
          <w:sz w:val="22"/>
          <w:szCs w:val="22"/>
          <w:highlight w:val="none"/>
        </w:rPr>
        <w:t>；（财政资金到位后支付）</w:t>
      </w:r>
    </w:p>
    <w:p w14:paraId="35F9C4BD">
      <w:pPr>
        <w:keepNext w:val="0"/>
        <w:keepLines w:val="0"/>
        <w:pageBreakBefore w:val="0"/>
        <w:widowControl w:val="0"/>
        <w:kinsoku/>
        <w:wordWrap/>
        <w:overflowPunct/>
        <w:topLinePunct w:val="0"/>
        <w:autoSpaceDE/>
        <w:autoSpaceDN/>
        <w:bidi w:val="0"/>
        <w:adjustRightInd w:val="0"/>
        <w:snapToGrid w:val="0"/>
        <w:spacing w:line="360" w:lineRule="auto"/>
        <w:ind w:firstLine="660" w:firstLineChars="3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第2笔：维保服务一年到期后，经采购人考核合格后支付剩余款（</w:t>
      </w:r>
      <w:r>
        <w:rPr>
          <w:rFonts w:hint="eastAsia" w:asciiTheme="minorEastAsia" w:hAnsiTheme="minorEastAsia" w:eastAsiaTheme="minorEastAsia" w:cstheme="minorEastAsia"/>
          <w:sz w:val="22"/>
          <w:szCs w:val="22"/>
          <w:highlight w:val="none"/>
          <w:lang w:eastAsia="zh-CN"/>
        </w:rPr>
        <w:t>合同总额的30%</w:t>
      </w:r>
      <w:r>
        <w:rPr>
          <w:rFonts w:hint="eastAsia" w:asciiTheme="minorEastAsia" w:hAnsiTheme="minorEastAsia" w:eastAsiaTheme="minorEastAsia" w:cstheme="minorEastAsia"/>
          <w:sz w:val="22"/>
          <w:szCs w:val="22"/>
          <w:highlight w:val="none"/>
        </w:rPr>
        <w:t>）。（财政资金到位后支付）</w:t>
      </w:r>
    </w:p>
    <w:p w14:paraId="012079B8">
      <w:pPr>
        <w:keepNext w:val="0"/>
        <w:keepLines w:val="0"/>
        <w:pageBreakBefore w:val="0"/>
        <w:widowControl w:val="0"/>
        <w:tabs>
          <w:tab w:val="left" w:pos="284"/>
        </w:tabs>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中标供应商向招标人提供国家规定的100%的税收发票及无条件按招标人要求提供费用结算所需的相关书面材料。</w:t>
      </w:r>
    </w:p>
    <w:p w14:paraId="6C9007B8">
      <w:pPr>
        <w:keepNext w:val="0"/>
        <w:keepLines w:val="0"/>
        <w:pageBreakBefore w:val="0"/>
        <w:widowControl w:val="0"/>
        <w:numPr>
          <w:ilvl w:val="0"/>
          <w:numId w:val="19"/>
        </w:numPr>
        <w:kinsoku/>
        <w:wordWrap/>
        <w:overflowPunct/>
        <w:topLinePunct w:val="0"/>
        <w:autoSpaceDE/>
        <w:autoSpaceDN/>
        <w:bidi w:val="0"/>
        <w:adjustRightInd w:val="0"/>
        <w:spacing w:line="360" w:lineRule="auto"/>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宋体" w:hAnsi="宋体" w:eastAsia="宋体" w:cs="宋体"/>
          <w:bCs/>
          <w:color w:val="auto"/>
          <w:sz w:val="22"/>
          <w:szCs w:val="22"/>
          <w:highlight w:val="none"/>
        </w:rPr>
        <w:t>对于满足合同支付约定条件的，招标人凭中标供应商开具的正式发票之日起</w:t>
      </w:r>
      <w:r>
        <w:rPr>
          <w:rFonts w:hint="eastAsia" w:ascii="宋体" w:hAnsi="宋体" w:cs="宋体"/>
          <w:bCs/>
          <w:color w:val="auto"/>
          <w:sz w:val="22"/>
          <w:szCs w:val="22"/>
          <w:highlight w:val="none"/>
          <w:lang w:val="en-US" w:eastAsia="zh-CN"/>
        </w:rPr>
        <w:t>5个工作日</w:t>
      </w:r>
      <w:r>
        <w:rPr>
          <w:rFonts w:hint="eastAsia" w:ascii="宋体" w:hAnsi="宋体" w:eastAsia="宋体" w:cs="宋体"/>
          <w:bCs/>
          <w:color w:val="auto"/>
          <w:sz w:val="22"/>
          <w:szCs w:val="22"/>
          <w:highlight w:val="none"/>
        </w:rPr>
        <w:t>内予以支付相应服务费</w:t>
      </w:r>
      <w:r>
        <w:rPr>
          <w:rFonts w:hint="eastAsia" w:ascii="宋体" w:hAnsi="宋体" w:eastAsia="宋体" w:cs="宋体"/>
          <w:bCs/>
          <w:color w:val="auto"/>
          <w:sz w:val="22"/>
          <w:szCs w:val="22"/>
          <w:highlight w:val="none"/>
          <w:lang w:eastAsia="zh-CN"/>
        </w:rPr>
        <w:t>。</w:t>
      </w:r>
    </w:p>
    <w:p w14:paraId="3DBBDEF9">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.2  合同签订后，承包方应组织维修人员对整个系统进行一次全面巡检、维护。</w:t>
      </w:r>
    </w:p>
    <w:p w14:paraId="5414ACFE">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违约责任</w:t>
      </w:r>
    </w:p>
    <w:p w14:paraId="48BE9B3E">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服务质量责任违约</w:t>
      </w:r>
    </w:p>
    <w:p w14:paraId="5060FB58">
      <w:pPr>
        <w:keepNext w:val="0"/>
        <w:keepLines w:val="0"/>
        <w:pageBreakBefore w:val="0"/>
        <w:widowControl w:val="0"/>
        <w:numPr>
          <w:ilvl w:val="0"/>
          <w:numId w:val="20"/>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在维护、维保服务期间，凡设备、系统在运行过程中出现问题，由承包方负责处理，直到设备、系统恢复正常运行止。</w:t>
      </w:r>
    </w:p>
    <w:p w14:paraId="4CE34DE9">
      <w:pPr>
        <w:keepNext w:val="0"/>
        <w:keepLines w:val="0"/>
        <w:pageBreakBefore w:val="0"/>
        <w:widowControl w:val="0"/>
        <w:numPr>
          <w:ilvl w:val="0"/>
          <w:numId w:val="20"/>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承包方在接到发包方通知后，应在合同规定的时间内派人赴现场处理设备系统所出现的故障。</w:t>
      </w:r>
    </w:p>
    <w:p w14:paraId="3F920007">
      <w:pPr>
        <w:keepNext w:val="0"/>
        <w:keepLines w:val="0"/>
        <w:pageBreakBefore w:val="0"/>
        <w:widowControl w:val="0"/>
        <w:numPr>
          <w:ilvl w:val="0"/>
          <w:numId w:val="20"/>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由于承包方维护、维保方法不当造成设备故障或损坏，由承包方负责，并保证及时给予更换或修复。所需的一切费用由承包方承担。</w:t>
      </w:r>
    </w:p>
    <w:p w14:paraId="61B9FDED">
      <w:pPr>
        <w:keepNext w:val="0"/>
        <w:keepLines w:val="0"/>
        <w:pageBreakBefore w:val="0"/>
        <w:widowControl w:val="0"/>
        <w:numPr>
          <w:ilvl w:val="0"/>
          <w:numId w:val="20"/>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属于不可抗力的因素造成设备故障或损坏，其费用由双方协商后再定。</w:t>
      </w:r>
    </w:p>
    <w:p w14:paraId="3B5D940E">
      <w:pPr>
        <w:keepNext w:val="0"/>
        <w:keepLines w:val="0"/>
        <w:pageBreakBefore w:val="0"/>
        <w:widowControl w:val="0"/>
        <w:numPr>
          <w:ilvl w:val="0"/>
          <w:numId w:val="20"/>
        </w:numPr>
        <w:kinsoku/>
        <w:wordWrap/>
        <w:overflowPunct/>
        <w:topLinePunct w:val="0"/>
        <w:autoSpaceDE/>
        <w:autoSpaceDN/>
        <w:bidi w:val="0"/>
        <w:adjustRightInd w:val="0"/>
        <w:spacing w:line="360" w:lineRule="auto"/>
        <w:ind w:hanging="357"/>
        <w:textAlignment w:val="auto"/>
        <w:rPr>
          <w:rFonts w:hint="eastAsia"/>
          <w:sz w:val="22"/>
          <w:szCs w:val="22"/>
        </w:rPr>
      </w:pPr>
      <w:r>
        <w:rPr>
          <w:rFonts w:hint="eastAsia" w:asciiTheme="minorEastAsia" w:hAnsiTheme="minorEastAsia" w:eastAsiaTheme="minorEastAsia" w:cstheme="minorEastAsia"/>
          <w:sz w:val="22"/>
          <w:szCs w:val="22"/>
        </w:rPr>
        <w:t>承包方现场维修人员的安全施工作业由承包方全权负责，并应切实做好安全防范工作，避免在巡检工作中出现人身与财产的意外损害。</w:t>
      </w:r>
    </w:p>
    <w:p w14:paraId="500C6B2A">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违约赔偿</w:t>
      </w:r>
    </w:p>
    <w:p w14:paraId="22C3E0A1">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 xml:space="preserve">11.2.1 </w:t>
      </w:r>
      <w:r>
        <w:rPr>
          <w:rFonts w:hint="eastAsia" w:asciiTheme="minorEastAsia" w:hAnsiTheme="minorEastAsia" w:eastAsiaTheme="minorEastAsia" w:cstheme="minorEastAsia"/>
          <w:sz w:val="22"/>
          <w:szCs w:val="22"/>
        </w:rPr>
        <w:t>除不可抗力外，如承包方发生不能按时提供服务，发包方发生中途取消服务等情况，应及时以书面形式通知对方。双方应本着友好的态度进行协商，妥善解决。如协商无效，按下列办法处以罚金。</w:t>
      </w:r>
    </w:p>
    <w:p w14:paraId="63AB19D8">
      <w:pPr>
        <w:keepNext w:val="0"/>
        <w:keepLines w:val="0"/>
        <w:pageBreakBefore w:val="0"/>
        <w:widowControl w:val="0"/>
        <w:numPr>
          <w:ilvl w:val="0"/>
          <w:numId w:val="21"/>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承包方逾期提供服务，发包方可从合同价款中按比例扣除服务费。</w:t>
      </w:r>
    </w:p>
    <w:p w14:paraId="7844B2F7">
      <w:pPr>
        <w:keepNext w:val="0"/>
        <w:keepLines w:val="0"/>
        <w:pageBreakBefore w:val="0"/>
        <w:widowControl w:val="0"/>
        <w:numPr>
          <w:ilvl w:val="0"/>
          <w:numId w:val="21"/>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逾期服务扣除服务费最高限额为合同价款的</w:t>
      </w: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%，一旦达到扣除服务费的最高限额，发包方有权单方面终止合同。</w:t>
      </w:r>
    </w:p>
    <w:p w14:paraId="61842888">
      <w:pPr>
        <w:keepNext w:val="0"/>
        <w:keepLines w:val="0"/>
        <w:pageBreakBefore w:val="0"/>
        <w:widowControl w:val="0"/>
        <w:numPr>
          <w:ilvl w:val="0"/>
          <w:numId w:val="21"/>
        </w:numPr>
        <w:kinsoku/>
        <w:wordWrap/>
        <w:overflowPunct/>
        <w:topLinePunct w:val="0"/>
        <w:autoSpaceDE/>
        <w:autoSpaceDN/>
        <w:bidi w:val="0"/>
        <w:adjustRightInd w:val="0"/>
        <w:spacing w:line="360" w:lineRule="auto"/>
        <w:ind w:hanging="35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承包方不能继续提供服务或发包方中途取消服务</w:t>
      </w:r>
    </w:p>
    <w:p w14:paraId="03EB7BB0">
      <w:pPr>
        <w:keepNext w:val="0"/>
        <w:keepLines w:val="0"/>
        <w:pageBreakBefore w:val="0"/>
        <w:widowControl w:val="0"/>
        <w:kinsoku/>
        <w:wordWrap/>
        <w:overflowPunct/>
        <w:topLinePunct w:val="0"/>
        <w:autoSpaceDE/>
        <w:autoSpaceDN/>
        <w:bidi w:val="0"/>
        <w:adjustRightInd w:val="0"/>
        <w:spacing w:line="360" w:lineRule="auto"/>
        <w:ind w:firstLine="990" w:firstLineChars="45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承包方不能继续提供服务，应向发包方偿付违约金。违约金按合同总价的10－30％计算。</w:t>
      </w:r>
    </w:p>
    <w:p w14:paraId="67F7A0B6">
      <w:pPr>
        <w:keepNext w:val="0"/>
        <w:keepLines w:val="0"/>
        <w:pageBreakBefore w:val="0"/>
        <w:widowControl w:val="0"/>
        <w:kinsoku/>
        <w:wordWrap/>
        <w:overflowPunct/>
        <w:topLinePunct w:val="0"/>
        <w:autoSpaceDE/>
        <w:autoSpaceDN/>
        <w:bidi w:val="0"/>
        <w:adjustRightInd w:val="0"/>
        <w:spacing w:line="360" w:lineRule="auto"/>
        <w:ind w:firstLine="990" w:firstLineChars="45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发包方中途取消服务，应向承包方偿付违约金。违约金的计算方法与承包方违约相同。</w:t>
      </w:r>
    </w:p>
    <w:p w14:paraId="78CB438B">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 xml:space="preserve">11.2.2 </w:t>
      </w:r>
      <w:r>
        <w:rPr>
          <w:rFonts w:hint="eastAsia" w:asciiTheme="minorEastAsia" w:hAnsiTheme="minorEastAsia" w:eastAsiaTheme="minorEastAsia" w:cstheme="minorEastAsia"/>
          <w:sz w:val="22"/>
          <w:szCs w:val="22"/>
          <w:highlight w:val="none"/>
        </w:rPr>
        <w:t>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2"/>
          <w:szCs w:val="22"/>
          <w:highlight w:val="none"/>
          <w:lang w:val="en-US" w:eastAsia="zh-CN"/>
        </w:rPr>
        <w:t>0.05</w:t>
      </w:r>
      <w:r>
        <w:rPr>
          <w:rFonts w:hint="eastAsia" w:asciiTheme="minorEastAsia" w:hAnsiTheme="minorEastAsia" w:eastAsiaTheme="minorEastAsia" w:cstheme="minorEastAsia"/>
          <w:sz w:val="22"/>
          <w:szCs w:val="22"/>
          <w:highlight w:val="none"/>
        </w:rPr>
        <w:t xml:space="preserve"> %计算，最高限额为本合同总价的</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rPr>
        <w:t>%；迟延付款的违约金计算数额达到前述最高限额之日起，乙方有权在要求甲方支付违约金的同时，书面通知甲方解除本合同；</w:t>
      </w:r>
    </w:p>
    <w:p w14:paraId="1C73F86A">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争端的解决</w:t>
      </w:r>
    </w:p>
    <w:p w14:paraId="4BAD48ED">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凡有关本合同实施或与执行本合同中发生的一切争端，承包、发包双方应通过友好协商，妥善解决。如通过协商还不能解决，可向合同签约地的仲裁机构申请仲裁。</w:t>
      </w:r>
    </w:p>
    <w:p w14:paraId="44E9F075">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仲裁裁决应为最终裁决，对双方均有约束力。</w:t>
      </w:r>
    </w:p>
    <w:p w14:paraId="59B15E5B">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仲裁费用除仲裁机构另有裁决外，由败诉方承担。</w:t>
      </w:r>
    </w:p>
    <w:p w14:paraId="252B6E0A">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在仲裁期间，除正在进行仲裁的部分外，本合同其他部分应继续执行。</w:t>
      </w:r>
    </w:p>
    <w:p w14:paraId="3A69F569">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适用法律</w:t>
      </w:r>
    </w:p>
    <w:p w14:paraId="130F9E34">
      <w:pPr>
        <w:keepNext w:val="0"/>
        <w:keepLines w:val="0"/>
        <w:pageBreakBefore w:val="0"/>
        <w:widowControl w:val="0"/>
        <w:kinsoku/>
        <w:wordWrap/>
        <w:overflowPunct/>
        <w:topLinePunct w:val="0"/>
        <w:autoSpaceDE/>
        <w:autoSpaceDN/>
        <w:bidi w:val="0"/>
        <w:adjustRightInd w:val="0"/>
        <w:spacing w:line="360" w:lineRule="auto"/>
        <w:ind w:firstLine="539" w:firstLineChars="24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本合同应按照中华人民共和国的法律进行解释。</w:t>
      </w:r>
    </w:p>
    <w:p w14:paraId="25717232">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合同生效及其他</w:t>
      </w:r>
    </w:p>
    <w:p w14:paraId="0A4201CC">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合同应在双方签字盖章后开始生效。</w:t>
      </w:r>
    </w:p>
    <w:p w14:paraId="69F11E0F">
      <w:pPr>
        <w:keepNext w:val="0"/>
        <w:keepLines w:val="0"/>
        <w:pageBreakBefore w:val="0"/>
        <w:widowControl w:val="0"/>
        <w:numPr>
          <w:ilvl w:val="1"/>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本合同一式四份，双方各执两份，同等有效。</w:t>
      </w:r>
    </w:p>
    <w:p w14:paraId="5FB16BD0">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未尽事宜，双方友好协商。</w:t>
      </w:r>
    </w:p>
    <w:p w14:paraId="052EB0FE">
      <w:pPr>
        <w:spacing w:line="420" w:lineRule="exact"/>
        <w:ind w:firstLine="1210" w:firstLineChars="5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发包方：（印章）                     承包方：（印章）</w:t>
      </w:r>
    </w:p>
    <w:p w14:paraId="02BEE3DE">
      <w:pPr>
        <w:spacing w:line="420" w:lineRule="exact"/>
        <w:ind w:firstLine="1210" w:firstLineChars="5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全权代表:（签字）                    全权代表:（签字）</w:t>
      </w:r>
    </w:p>
    <w:p w14:paraId="6560E453">
      <w:pPr>
        <w:spacing w:line="420" w:lineRule="exact"/>
        <w:ind w:firstLine="1210" w:firstLineChars="5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地址：                               地址：</w:t>
      </w:r>
    </w:p>
    <w:p w14:paraId="7236282B">
      <w:pPr>
        <w:spacing w:line="420" w:lineRule="exact"/>
        <w:ind w:firstLine="1210" w:firstLineChars="5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邮政编码：                           邮政编码：</w:t>
      </w:r>
    </w:p>
    <w:p w14:paraId="0A7EAF45">
      <w:pPr>
        <w:spacing w:line="420" w:lineRule="exact"/>
        <w:ind w:firstLine="1210" w:firstLineChars="5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电话：                               电话：</w:t>
      </w:r>
    </w:p>
    <w:p w14:paraId="3A2F795C">
      <w:pPr>
        <w:spacing w:line="420" w:lineRule="exact"/>
        <w:ind w:firstLine="1210" w:firstLineChars="5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开户银行：                           开户银行：</w:t>
      </w:r>
    </w:p>
    <w:p w14:paraId="4B0BF708">
      <w:pPr>
        <w:spacing w:line="420" w:lineRule="exact"/>
        <w:ind w:firstLine="1210" w:firstLineChars="5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帐号：                               帐号：</w:t>
      </w:r>
    </w:p>
    <w:p w14:paraId="0B454EEE">
      <w:pPr>
        <w:snapToGrid w:val="0"/>
        <w:spacing w:before="78" w:beforeLines="25" w:line="340" w:lineRule="exact"/>
        <w:ind w:left="405" w:leftChars="193" w:firstLine="880" w:firstLine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sz w:val="22"/>
          <w:szCs w:val="22"/>
        </w:rPr>
        <w:t>签约日期：                       签约日期：</w:t>
      </w:r>
    </w:p>
    <w:p w14:paraId="33A1F13C">
      <w:pPr>
        <w:pStyle w:val="23"/>
        <w:ind w:firstLine="210"/>
        <w:rPr>
          <w:rFonts w:eastAsia="等线"/>
          <w:sz w:val="24"/>
          <w:szCs w:val="24"/>
        </w:rPr>
      </w:pPr>
    </w:p>
    <w:p w14:paraId="6BCD4C0C">
      <w:pPr>
        <w:pStyle w:val="23"/>
        <w:ind w:firstLine="210"/>
        <w:rPr>
          <w:rFonts w:eastAsia="等线"/>
          <w:sz w:val="24"/>
          <w:szCs w:val="24"/>
        </w:rPr>
      </w:pPr>
    </w:p>
    <w:p w14:paraId="572C37E8">
      <w:pPr>
        <w:spacing w:line="360" w:lineRule="auto"/>
        <w:ind w:firstLine="480" w:firstLineChars="200"/>
        <w:rPr>
          <w:rFonts w:ascii="宋体" w:hAnsi="宋体" w:eastAsia="宋体"/>
          <w:b w:val="0"/>
          <w:color w:val="auto"/>
          <w:sz w:val="24"/>
          <w:szCs w:val="24"/>
        </w:rPr>
      </w:pPr>
      <w:r>
        <w:rPr>
          <w:rFonts w:ascii="宋体" w:hAnsi="宋体" w:eastAsia="宋体"/>
          <w:b w:val="0"/>
          <w:color w:val="auto"/>
          <w:sz w:val="24"/>
          <w:szCs w:val="24"/>
        </w:rPr>
        <w:t>特别提示：</w:t>
      </w:r>
      <w:r>
        <w:rPr>
          <w:rFonts w:hint="eastAsia" w:ascii="宋体" w:hAnsi="宋体" w:eastAsia="宋体"/>
          <w:b w:val="0"/>
          <w:color w:val="auto"/>
          <w:sz w:val="24"/>
          <w:szCs w:val="24"/>
          <w:u w:val="single"/>
        </w:rPr>
        <w:t>本合同作为示范文本，具体以</w:t>
      </w:r>
      <w:r>
        <w:rPr>
          <w:rFonts w:ascii="宋体" w:hAnsi="宋体" w:eastAsia="宋体"/>
          <w:b w:val="0"/>
          <w:color w:val="auto"/>
          <w:sz w:val="24"/>
          <w:szCs w:val="24"/>
          <w:u w:val="single"/>
        </w:rPr>
        <w:t>正式签订合同为准，合同条款的具体内容应严格按照招标文件、投标文件、采购结果及中标</w:t>
      </w:r>
      <w:r>
        <w:rPr>
          <w:rFonts w:hint="eastAsia" w:ascii="宋体" w:hAnsi="宋体" w:eastAsia="宋体"/>
          <w:b w:val="0"/>
          <w:color w:val="auto"/>
          <w:sz w:val="24"/>
          <w:szCs w:val="24"/>
          <w:u w:val="single"/>
        </w:rPr>
        <w:t>人</w:t>
      </w:r>
      <w:r>
        <w:rPr>
          <w:rFonts w:ascii="宋体" w:hAnsi="宋体" w:eastAsia="宋体"/>
          <w:b w:val="0"/>
          <w:color w:val="auto"/>
          <w:sz w:val="24"/>
          <w:szCs w:val="24"/>
          <w:u w:val="single"/>
        </w:rPr>
        <w:t>的承诺来拟订。</w:t>
      </w:r>
    </w:p>
    <w:p w14:paraId="36DFA440">
      <w:pPr>
        <w:widowControl/>
        <w:spacing w:line="560" w:lineRule="exact"/>
        <w:jc w:val="left"/>
        <w:rPr>
          <w:rFonts w:ascii="宋体" w:hAnsi="宋体"/>
          <w:b/>
          <w:sz w:val="24"/>
        </w:rPr>
      </w:pPr>
    </w:p>
    <w:p w14:paraId="52F5AAFE">
      <w:pPr>
        <w:spacing w:line="400" w:lineRule="exact"/>
        <w:jc w:val="center"/>
        <w:rPr>
          <w:rStyle w:val="68"/>
          <w:rFonts w:hint="eastAsia" w:ascii="宋体" w:hAnsi="宋体"/>
          <w:b/>
          <w:bCs/>
          <w:sz w:val="22"/>
        </w:rPr>
      </w:pPr>
      <w:r>
        <w:rPr>
          <w:rFonts w:hint="eastAsia" w:ascii="宋体" w:hAnsi="宋体"/>
        </w:rPr>
        <w:fldChar w:fldCharType="begin"/>
      </w:r>
      <w:r>
        <w:rPr>
          <w:rFonts w:hint="eastAsia" w:ascii="宋体" w:hAnsi="宋体"/>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rPr>
        <w:fldChar w:fldCharType="separate"/>
      </w:r>
      <w:r>
        <w:rPr>
          <w:rStyle w:val="68"/>
          <w:rFonts w:hint="eastAsia" w:ascii="宋体" w:hAnsi="宋体"/>
          <w:b/>
          <w:bCs/>
          <w:sz w:val="22"/>
        </w:rPr>
        <w:t>（合同签订后供应商须将合同扫描发至250453502@qq.com邮箱备案）</w:t>
      </w:r>
      <w:r>
        <w:rPr>
          <w:rFonts w:hint="eastAsia" w:ascii="宋体" w:hAnsi="宋体"/>
          <w:b/>
          <w:bCs/>
          <w:sz w:val="22"/>
        </w:rPr>
        <w:fldChar w:fldCharType="end"/>
      </w:r>
    </w:p>
    <w:p w14:paraId="09B671CE">
      <w:pPr>
        <w:widowControl/>
        <w:adjustRightInd/>
        <w:jc w:val="left"/>
        <w:rPr>
          <w:rFonts w:ascii="宋体" w:hAnsi="宋体"/>
          <w:b/>
          <w:sz w:val="24"/>
        </w:rPr>
      </w:pPr>
    </w:p>
    <w:p w14:paraId="296FC339">
      <w:pPr>
        <w:spacing w:line="360" w:lineRule="auto"/>
        <w:ind w:left="-420" w:leftChars="-200" w:right="-420" w:rightChars="-200" w:firstLine="480" w:firstLineChars="200"/>
        <w:rPr>
          <w:rFonts w:ascii="宋体" w:hAnsi="宋体" w:cs="宋体"/>
          <w:sz w:val="24"/>
        </w:rPr>
      </w:pPr>
    </w:p>
    <w:bookmarkEnd w:id="66"/>
    <w:bookmarkEnd w:id="67"/>
    <w:p w14:paraId="4EBA327D">
      <w:pPr>
        <w:spacing w:line="288" w:lineRule="auto"/>
        <w:rPr>
          <w:rFonts w:ascii="新宋体" w:hAnsi="新宋体" w:eastAsia="新宋体"/>
          <w:color w:val="auto"/>
          <w:sz w:val="24"/>
          <w:highlight w:val="none"/>
        </w:rPr>
      </w:pPr>
    </w:p>
    <w:p w14:paraId="095F0903">
      <w:pPr>
        <w:pStyle w:val="33"/>
        <w:snapToGrid w:val="0"/>
        <w:spacing w:line="400" w:lineRule="atLeast"/>
        <w:ind w:firstLine="482"/>
        <w:rPr>
          <w:rFonts w:hAnsi="宋体" w:eastAsia="宋体"/>
          <w:b/>
          <w:color w:val="auto"/>
          <w:sz w:val="22"/>
          <w:szCs w:val="22"/>
          <w:highlight w:val="none"/>
        </w:rPr>
      </w:pPr>
    </w:p>
    <w:p w14:paraId="2C1F16B4">
      <w:pPr>
        <w:pStyle w:val="2"/>
        <w:rPr>
          <w:rFonts w:hint="eastAsia" w:ascii="宋体" w:hAnsi="宋体" w:eastAsia="宋体"/>
          <w:bCs w:val="0"/>
          <w:color w:val="auto"/>
          <w:sz w:val="36"/>
          <w:szCs w:val="36"/>
          <w:highlight w:val="none"/>
        </w:rPr>
        <w:sectPr>
          <w:footerReference r:id="rId8" w:type="default"/>
          <w:pgSz w:w="11906" w:h="16838"/>
          <w:pgMar w:top="1134" w:right="1134" w:bottom="1134" w:left="1134" w:header="851" w:footer="851" w:gutter="0"/>
          <w:cols w:space="720" w:num="1"/>
        </w:sectPr>
      </w:pPr>
    </w:p>
    <w:p w14:paraId="268BAF77">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  应提交的有关格式范例</w:t>
      </w:r>
    </w:p>
    <w:p w14:paraId="13F777D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A384D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A3FFA51">
      <w:pPr>
        <w:spacing w:line="360" w:lineRule="auto"/>
        <w:jc w:val="center"/>
        <w:outlineLvl w:val="0"/>
        <w:rPr>
          <w:rFonts w:ascii="宋体" w:hAnsi="宋体" w:cs="宋体"/>
          <w:b/>
          <w:color w:val="auto"/>
          <w:kern w:val="0"/>
          <w:sz w:val="36"/>
          <w:szCs w:val="36"/>
          <w:highlight w:val="none"/>
        </w:rPr>
      </w:pPr>
    </w:p>
    <w:p w14:paraId="509746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EC858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4C4EE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E2903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DD266C5">
      <w:pPr>
        <w:snapToGrid w:val="0"/>
        <w:spacing w:line="360" w:lineRule="auto"/>
        <w:ind w:right="480" w:firstLine="321" w:firstLineChars="100"/>
        <w:jc w:val="both"/>
        <w:rPr>
          <w:rFonts w:hint="eastAsia" w:ascii="宋体" w:hAnsi="宋体" w:cs="宋体"/>
          <w:b/>
          <w:color w:val="auto"/>
          <w:kern w:val="0"/>
          <w:sz w:val="32"/>
          <w:szCs w:val="32"/>
          <w:highlight w:val="none"/>
        </w:rPr>
      </w:pPr>
    </w:p>
    <w:p w14:paraId="68FDCB8A">
      <w:pPr>
        <w:snapToGrid w:val="0"/>
        <w:spacing w:line="360" w:lineRule="auto"/>
        <w:ind w:right="480"/>
        <w:jc w:val="both"/>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 xml:space="preserve"> </w:t>
      </w:r>
    </w:p>
    <w:p w14:paraId="74330807">
      <w:pPr>
        <w:snapToGrid w:val="0"/>
        <w:spacing w:line="360" w:lineRule="auto"/>
        <w:ind w:right="480"/>
        <w:jc w:val="both"/>
        <w:rPr>
          <w:rFonts w:hint="eastAsia" w:ascii="宋体" w:hAnsi="宋体" w:cs="宋体"/>
          <w:b/>
          <w:color w:val="auto"/>
          <w:kern w:val="0"/>
          <w:sz w:val="32"/>
          <w:szCs w:val="32"/>
          <w:highlight w:val="none"/>
          <w:lang w:val="en-US" w:eastAsia="zh-CN"/>
        </w:rPr>
      </w:pPr>
    </w:p>
    <w:p w14:paraId="1FA07601">
      <w:pPr>
        <w:snapToGrid w:val="0"/>
        <w:spacing w:line="360" w:lineRule="auto"/>
        <w:ind w:right="480"/>
        <w:jc w:val="both"/>
        <w:rPr>
          <w:rFonts w:hint="eastAsia" w:ascii="宋体" w:hAnsi="宋体" w:cs="宋体"/>
          <w:b/>
          <w:color w:val="auto"/>
          <w:kern w:val="0"/>
          <w:sz w:val="32"/>
          <w:szCs w:val="32"/>
          <w:highlight w:val="none"/>
          <w:lang w:val="en-US" w:eastAsia="zh-CN"/>
        </w:rPr>
      </w:pPr>
    </w:p>
    <w:p w14:paraId="4502D4D6">
      <w:pPr>
        <w:snapToGrid w:val="0"/>
        <w:spacing w:line="360" w:lineRule="auto"/>
        <w:ind w:right="480"/>
        <w:jc w:val="both"/>
        <w:rPr>
          <w:rFonts w:hint="eastAsia" w:ascii="宋体" w:hAnsi="宋体" w:cs="宋体"/>
          <w:b/>
          <w:color w:val="auto"/>
          <w:kern w:val="0"/>
          <w:sz w:val="32"/>
          <w:szCs w:val="32"/>
          <w:highlight w:val="none"/>
          <w:lang w:val="en-US" w:eastAsia="zh-CN"/>
        </w:rPr>
      </w:pPr>
    </w:p>
    <w:p w14:paraId="10F93248">
      <w:pPr>
        <w:snapToGrid w:val="0"/>
        <w:spacing w:line="360" w:lineRule="auto"/>
        <w:ind w:right="480"/>
        <w:jc w:val="both"/>
        <w:rPr>
          <w:rFonts w:hint="eastAsia" w:ascii="宋体" w:hAnsi="宋体" w:cs="宋体"/>
          <w:b/>
          <w:color w:val="auto"/>
          <w:kern w:val="0"/>
          <w:sz w:val="32"/>
          <w:szCs w:val="32"/>
          <w:highlight w:val="none"/>
          <w:lang w:val="en-US" w:eastAsia="zh-CN"/>
        </w:rPr>
      </w:pPr>
    </w:p>
    <w:p w14:paraId="48E20516">
      <w:pPr>
        <w:snapToGrid w:val="0"/>
        <w:spacing w:line="360" w:lineRule="auto"/>
        <w:ind w:right="480"/>
        <w:jc w:val="both"/>
        <w:rPr>
          <w:rFonts w:hint="eastAsia" w:ascii="宋体" w:hAnsi="宋体" w:cs="宋体"/>
          <w:b/>
          <w:color w:val="auto"/>
          <w:kern w:val="0"/>
          <w:sz w:val="32"/>
          <w:szCs w:val="32"/>
          <w:highlight w:val="none"/>
          <w:lang w:val="en-US" w:eastAsia="zh-CN"/>
        </w:rPr>
      </w:pPr>
    </w:p>
    <w:p w14:paraId="7D5FAA57">
      <w:pPr>
        <w:snapToGrid w:val="0"/>
        <w:spacing w:line="360" w:lineRule="auto"/>
        <w:ind w:right="480"/>
        <w:jc w:val="both"/>
        <w:rPr>
          <w:rFonts w:hint="eastAsia" w:ascii="宋体" w:hAnsi="宋体" w:cs="宋体"/>
          <w:b/>
          <w:color w:val="auto"/>
          <w:kern w:val="0"/>
          <w:sz w:val="32"/>
          <w:szCs w:val="32"/>
          <w:highlight w:val="none"/>
          <w:lang w:val="en-US" w:eastAsia="zh-CN"/>
        </w:rPr>
      </w:pPr>
    </w:p>
    <w:p w14:paraId="223C58CA">
      <w:pPr>
        <w:snapToGrid w:val="0"/>
        <w:spacing w:line="360" w:lineRule="auto"/>
        <w:ind w:right="480"/>
        <w:jc w:val="both"/>
        <w:rPr>
          <w:rFonts w:hint="eastAsia" w:ascii="宋体" w:hAnsi="宋体" w:cs="宋体"/>
          <w:b/>
          <w:color w:val="auto"/>
          <w:kern w:val="0"/>
          <w:sz w:val="32"/>
          <w:szCs w:val="32"/>
          <w:highlight w:val="none"/>
          <w:lang w:val="en-US" w:eastAsia="zh-CN"/>
        </w:rPr>
      </w:pPr>
    </w:p>
    <w:p w14:paraId="71D8AB2E">
      <w:pPr>
        <w:snapToGrid w:val="0"/>
        <w:spacing w:line="360" w:lineRule="auto"/>
        <w:ind w:right="480"/>
        <w:jc w:val="both"/>
        <w:rPr>
          <w:rFonts w:hint="eastAsia" w:ascii="宋体" w:hAnsi="宋体" w:cs="宋体"/>
          <w:b/>
          <w:color w:val="auto"/>
          <w:kern w:val="0"/>
          <w:sz w:val="32"/>
          <w:szCs w:val="32"/>
          <w:highlight w:val="none"/>
          <w:lang w:val="en-US" w:eastAsia="zh-CN"/>
        </w:rPr>
      </w:pPr>
    </w:p>
    <w:p w14:paraId="6AF37D68">
      <w:pPr>
        <w:snapToGrid w:val="0"/>
        <w:spacing w:line="360" w:lineRule="auto"/>
        <w:ind w:right="480"/>
        <w:jc w:val="both"/>
        <w:rPr>
          <w:rFonts w:hint="eastAsia" w:ascii="宋体" w:hAnsi="宋体" w:cs="宋体"/>
          <w:b/>
          <w:color w:val="auto"/>
          <w:kern w:val="0"/>
          <w:sz w:val="32"/>
          <w:szCs w:val="32"/>
          <w:highlight w:val="none"/>
          <w:lang w:val="en-US" w:eastAsia="zh-CN"/>
        </w:rPr>
      </w:pPr>
    </w:p>
    <w:p w14:paraId="09F424B5">
      <w:pPr>
        <w:snapToGrid w:val="0"/>
        <w:spacing w:line="360" w:lineRule="auto"/>
        <w:ind w:right="480"/>
        <w:jc w:val="both"/>
        <w:rPr>
          <w:rFonts w:hint="eastAsia" w:ascii="宋体" w:hAnsi="宋体" w:cs="宋体"/>
          <w:b/>
          <w:color w:val="auto"/>
          <w:kern w:val="0"/>
          <w:sz w:val="32"/>
          <w:szCs w:val="32"/>
          <w:highlight w:val="none"/>
          <w:lang w:val="en-US" w:eastAsia="zh-CN"/>
        </w:rPr>
      </w:pPr>
    </w:p>
    <w:p w14:paraId="44F350D7">
      <w:pPr>
        <w:snapToGrid w:val="0"/>
        <w:spacing w:line="360" w:lineRule="auto"/>
        <w:ind w:right="480"/>
        <w:jc w:val="both"/>
        <w:rPr>
          <w:rFonts w:hint="eastAsia" w:ascii="宋体" w:hAnsi="宋体" w:cs="宋体"/>
          <w:b/>
          <w:color w:val="auto"/>
          <w:kern w:val="0"/>
          <w:sz w:val="32"/>
          <w:szCs w:val="32"/>
          <w:highlight w:val="none"/>
          <w:lang w:val="en-US" w:eastAsia="zh-CN"/>
        </w:rPr>
      </w:pPr>
    </w:p>
    <w:p w14:paraId="3BCE2164">
      <w:pPr>
        <w:snapToGrid w:val="0"/>
        <w:spacing w:line="360" w:lineRule="auto"/>
        <w:ind w:right="480"/>
        <w:jc w:val="both"/>
        <w:rPr>
          <w:rFonts w:hint="eastAsia" w:ascii="宋体" w:hAnsi="宋体" w:cs="宋体"/>
          <w:b/>
          <w:color w:val="auto"/>
          <w:kern w:val="0"/>
          <w:sz w:val="32"/>
          <w:szCs w:val="32"/>
          <w:highlight w:val="none"/>
          <w:lang w:val="en-US" w:eastAsia="zh-CN"/>
        </w:rPr>
      </w:pPr>
    </w:p>
    <w:p w14:paraId="0A2DD3E7">
      <w:pPr>
        <w:snapToGrid w:val="0"/>
        <w:spacing w:line="360" w:lineRule="auto"/>
        <w:ind w:right="480"/>
        <w:jc w:val="both"/>
        <w:rPr>
          <w:rFonts w:hint="eastAsia" w:ascii="宋体" w:hAnsi="宋体" w:cs="宋体"/>
          <w:b/>
          <w:color w:val="auto"/>
          <w:kern w:val="0"/>
          <w:sz w:val="32"/>
          <w:szCs w:val="32"/>
          <w:highlight w:val="none"/>
          <w:lang w:val="en-US" w:eastAsia="zh-CN"/>
        </w:rPr>
      </w:pPr>
    </w:p>
    <w:p w14:paraId="5FEF17F9">
      <w:pPr>
        <w:snapToGrid w:val="0"/>
        <w:spacing w:line="360" w:lineRule="auto"/>
        <w:ind w:right="480"/>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0B787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温州国利项目管理咨询有限公司</w:t>
      </w:r>
      <w:r>
        <w:rPr>
          <w:rFonts w:hint="eastAsia" w:ascii="宋体" w:hAnsi="宋体" w:cs="宋体"/>
          <w:color w:val="auto"/>
          <w:sz w:val="24"/>
          <w:highlight w:val="none"/>
        </w:rPr>
        <w:t>）：</w:t>
      </w:r>
    </w:p>
    <w:p w14:paraId="54C600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温州市公安局龙湾区分局基础设施及软件信息资源维护-标项1信息化维保项目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编号：（采购编号）】政府采购活动，郑重承诺：</w:t>
      </w:r>
    </w:p>
    <w:p w14:paraId="22C6ABB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6C9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FDC2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AE20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9AC96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E4ECF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BD59B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E2DB3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3506F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83CB6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BEEC1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559BA7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702AF583">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18CE8D">
      <w:pPr>
        <w:spacing w:line="360" w:lineRule="auto"/>
        <w:ind w:firstLine="480" w:firstLineChars="200"/>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w:t>
      </w:r>
      <w:r>
        <w:rPr>
          <w:rFonts w:hint="eastAsia" w:cs="仿宋_GB2312" w:asciiTheme="minorEastAsia" w:hAnsiTheme="minorEastAsia" w:eastAsiaTheme="minorEastAsia"/>
          <w:b/>
          <w:color w:val="auto"/>
          <w:sz w:val="24"/>
          <w:highlight w:val="none"/>
          <w:u w:val="single"/>
          <w:lang w:eastAsia="zh-CN"/>
        </w:rPr>
        <w:t>材料</w:t>
      </w:r>
      <w:r>
        <w:rPr>
          <w:rFonts w:hint="eastAsia" w:cs="仿宋_GB2312" w:asciiTheme="minorEastAsia" w:hAnsiTheme="minorEastAsia" w:eastAsiaTheme="minorEastAsia"/>
          <w:b/>
          <w:color w:val="auto"/>
          <w:sz w:val="24"/>
          <w:highlight w:val="none"/>
          <w:u w:val="single"/>
          <w:lang w:val="en-US" w:eastAsia="zh-CN"/>
        </w:rPr>
        <w:t>.</w:t>
      </w:r>
    </w:p>
    <w:p w14:paraId="3D5D226C">
      <w:pPr>
        <w:spacing w:line="360" w:lineRule="auto"/>
        <w:jc w:val="both"/>
        <w:rPr>
          <w:rFonts w:hint="eastAsia" w:cs="仿宋_GB2312" w:asciiTheme="minorEastAsia" w:hAnsiTheme="minorEastAsia" w:eastAsiaTheme="minorEastAsia"/>
          <w:b/>
          <w:sz w:val="32"/>
          <w:szCs w:val="32"/>
          <w:lang w:eastAsia="zh-CN"/>
        </w:rPr>
      </w:pPr>
    </w:p>
    <w:p w14:paraId="3104FFBE">
      <w:pPr>
        <w:spacing w:line="360" w:lineRule="auto"/>
        <w:ind w:firstLine="2570" w:firstLineChars="800"/>
        <w:jc w:val="both"/>
        <w:rPr>
          <w:rFonts w:hint="eastAsia" w:cs="仿宋_GB2312" w:asciiTheme="minorEastAsia" w:hAnsiTheme="minorEastAsia" w:eastAsiaTheme="minorEastAsia"/>
          <w:b/>
          <w:sz w:val="32"/>
          <w:szCs w:val="32"/>
          <w:lang w:eastAsia="zh-CN"/>
        </w:rPr>
        <w:sectPr>
          <w:pgSz w:w="11906" w:h="16838"/>
          <w:pgMar w:top="1247" w:right="1418" w:bottom="1276" w:left="1418" w:header="851" w:footer="992" w:gutter="0"/>
          <w:cols w:space="720" w:num="1"/>
          <w:titlePg/>
          <w:docGrid w:linePitch="312" w:charSpace="0"/>
        </w:sectPr>
      </w:pPr>
    </w:p>
    <w:p w14:paraId="5F756AC6">
      <w:pPr>
        <w:spacing w:line="360" w:lineRule="auto"/>
        <w:ind w:firstLine="2570" w:firstLineChars="800"/>
        <w:jc w:val="both"/>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lang w:eastAsia="zh-CN"/>
        </w:rPr>
        <w:t>二、</w:t>
      </w:r>
      <w:r>
        <w:rPr>
          <w:rFonts w:hint="eastAsia" w:cs="仿宋_GB2312" w:asciiTheme="minorEastAsia" w:hAnsiTheme="minorEastAsia" w:eastAsiaTheme="minorEastAsia"/>
          <w:b/>
          <w:sz w:val="32"/>
          <w:szCs w:val="32"/>
        </w:rPr>
        <w:t>联合协议（如果有）</w:t>
      </w:r>
    </w:p>
    <w:p w14:paraId="608AAE41">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7A1BC51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温州市公安局龙湾区分局基础设施及软件信息资源维护-标项1信息化维保项目</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3DC9112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27EB5D4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授权代表根据磋商文件规定及采购内容而对采购人、代理机构所作的任何合法承诺，包括书面澄清及相应等均对联合体各方产生约束力。</w:t>
      </w:r>
    </w:p>
    <w:p w14:paraId="6BEC869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33DA85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3FCA59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2A24754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200C4D7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12A1ED3">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68"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68"/>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69"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69"/>
      <w:r>
        <w:rPr>
          <w:rFonts w:hint="eastAsia" w:cs="宋体" w:asciiTheme="minorEastAsia" w:hAnsiTheme="minorEastAsia" w:eastAsiaTheme="minorEastAsia"/>
          <w:b/>
          <w:kern w:val="0"/>
          <w:sz w:val="24"/>
          <w:lang w:val="zh-CN"/>
        </w:rPr>
        <w:t>）</w:t>
      </w:r>
    </w:p>
    <w:p w14:paraId="678ECD9B">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70"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70"/>
    </w:p>
    <w:p w14:paraId="0CD475F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14D791C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57660B0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5ABDCD8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1467B39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3、本协议提交采购人、代理机构后，联合体各方不得以任何形式对上述内容进行修改或撤销。</w:t>
      </w:r>
    </w:p>
    <w:p w14:paraId="50AE5604">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BB2E9F0">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A52777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4C85CA7">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7D8B89D4">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432D16C">
      <w:pPr>
        <w:snapToGrid w:val="0"/>
        <w:spacing w:line="360" w:lineRule="auto"/>
        <w:ind w:right="480"/>
        <w:jc w:val="center"/>
        <w:rPr>
          <w:rFonts w:cs="仿宋_GB2312" w:asciiTheme="minorEastAsia" w:hAnsiTheme="minorEastAsia" w:eastAsiaTheme="minorEastAsia"/>
          <w:b/>
          <w:sz w:val="32"/>
          <w:szCs w:val="32"/>
        </w:rPr>
      </w:pPr>
    </w:p>
    <w:p w14:paraId="2765E792">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1519E1E">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lang w:eastAsia="zh-CN"/>
        </w:rPr>
        <w:t>三、</w:t>
      </w:r>
      <w:r>
        <w:rPr>
          <w:rFonts w:hint="eastAsia" w:cs="宋体" w:asciiTheme="minorEastAsia" w:hAnsiTheme="minorEastAsia" w:eastAsiaTheme="minorEastAsia"/>
          <w:b/>
          <w:kern w:val="0"/>
          <w:sz w:val="32"/>
          <w:szCs w:val="32"/>
        </w:rPr>
        <w:t>落实政府采购政策需满足的资格要求</w:t>
      </w:r>
    </w:p>
    <w:p w14:paraId="44F2716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0FD67FA3">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4FC506E3">
      <w:pPr>
        <w:widowControl/>
        <w:spacing w:line="360" w:lineRule="auto"/>
        <w:ind w:firstLine="480"/>
        <w:jc w:val="left"/>
        <w:rPr>
          <w:rFonts w:cs="宋体" w:asciiTheme="minorEastAsia" w:hAnsiTheme="minorEastAsia" w:eastAsiaTheme="minorEastAsia"/>
          <w:sz w:val="24"/>
        </w:rPr>
      </w:pPr>
    </w:p>
    <w:p w14:paraId="2E026A1E">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44FAF8C5">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15DFB266">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5923A29C">
      <w:pPr>
        <w:spacing w:line="360" w:lineRule="auto"/>
        <w:jc w:val="center"/>
        <w:rPr>
          <w:rFonts w:cs="仿宋_GB2312" w:asciiTheme="minorEastAsia" w:hAnsiTheme="minorEastAsia" w:eastAsiaTheme="minorEastAsia"/>
          <w:b/>
          <w:sz w:val="32"/>
          <w:szCs w:val="32"/>
        </w:rPr>
      </w:pPr>
    </w:p>
    <w:p w14:paraId="0B7F9D85">
      <w:pPr>
        <w:spacing w:line="360" w:lineRule="auto"/>
        <w:jc w:val="center"/>
        <w:rPr>
          <w:rFonts w:cs="仿宋_GB2312" w:asciiTheme="minorEastAsia" w:hAnsiTheme="minorEastAsia" w:eastAsiaTheme="minorEastAsia"/>
          <w:b/>
          <w:sz w:val="32"/>
          <w:szCs w:val="32"/>
        </w:rPr>
      </w:pPr>
    </w:p>
    <w:p w14:paraId="40E73CF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lang w:eastAsia="zh-CN"/>
        </w:rPr>
        <w:t>四、</w:t>
      </w:r>
      <w:r>
        <w:rPr>
          <w:rFonts w:hint="eastAsia" w:cs="仿宋_GB2312" w:asciiTheme="minorEastAsia" w:hAnsiTheme="minorEastAsia" w:eastAsiaTheme="minorEastAsia"/>
          <w:b/>
          <w:sz w:val="32"/>
          <w:szCs w:val="32"/>
        </w:rPr>
        <w:t>符合特定资格条件要求的资质文件</w:t>
      </w:r>
    </w:p>
    <w:p w14:paraId="7CB2D52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0262517C">
      <w:pPr>
        <w:widowControl/>
        <w:spacing w:line="360" w:lineRule="auto"/>
        <w:ind w:firstLine="480" w:firstLineChars="200"/>
        <w:jc w:val="left"/>
        <w:rPr>
          <w:rFonts w:cs="仿宋_GB2312" w:asciiTheme="minorEastAsia" w:hAnsiTheme="minorEastAsia" w:eastAsiaTheme="minorEastAsia"/>
          <w:sz w:val="24"/>
        </w:rPr>
      </w:pPr>
    </w:p>
    <w:p w14:paraId="7C4F8D2E">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7B82B4E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3EF1B71B">
      <w:pPr>
        <w:snapToGrid w:val="0"/>
        <w:spacing w:line="360" w:lineRule="auto"/>
        <w:rPr>
          <w:rFonts w:cs="仿宋_GB2312" w:asciiTheme="minorEastAsia" w:hAnsiTheme="minorEastAsia" w:eastAsiaTheme="minorEastAsia"/>
          <w:kern w:val="0"/>
          <w:sz w:val="24"/>
          <w:lang w:val="zh-CN"/>
        </w:rPr>
      </w:pPr>
    </w:p>
    <w:p w14:paraId="0FEA8C6A">
      <w:pPr>
        <w:snapToGrid w:val="0"/>
        <w:spacing w:line="360" w:lineRule="auto"/>
        <w:ind w:right="480"/>
        <w:jc w:val="center"/>
        <w:rPr>
          <w:rFonts w:cs="仿宋_GB2312" w:asciiTheme="minorEastAsia" w:hAnsiTheme="minorEastAsia" w:eastAsiaTheme="minorEastAsia"/>
          <w:b/>
          <w:kern w:val="0"/>
          <w:sz w:val="32"/>
          <w:szCs w:val="32"/>
          <w:lang w:val="zh-CN"/>
        </w:rPr>
        <w:sectPr>
          <w:pgSz w:w="11906" w:h="16838"/>
          <w:pgMar w:top="1247" w:right="1418" w:bottom="1276" w:left="1418" w:header="851" w:footer="992" w:gutter="0"/>
          <w:cols w:space="720" w:num="1"/>
          <w:titlePg/>
          <w:docGrid w:linePitch="312" w:charSpace="0"/>
        </w:sectPr>
      </w:pPr>
    </w:p>
    <w:p w14:paraId="633A133C">
      <w:pPr>
        <w:spacing w:line="360" w:lineRule="auto"/>
        <w:jc w:val="center"/>
        <w:rPr>
          <w:rFonts w:hint="eastAsia" w:cs="仿宋_GB2312" w:asciiTheme="minorEastAsia" w:hAnsiTheme="minorEastAsia" w:eastAsiaTheme="minorEastAsia"/>
          <w:b/>
          <w:kern w:val="0"/>
          <w:sz w:val="36"/>
          <w:szCs w:val="36"/>
        </w:rPr>
      </w:pPr>
    </w:p>
    <w:p w14:paraId="7FE0055C">
      <w:pPr>
        <w:spacing w:line="360" w:lineRule="auto"/>
        <w:ind w:right="420" w:firstLine="2530" w:firstLineChars="7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F5DB10D">
      <w:pPr>
        <w:spacing w:line="360" w:lineRule="auto"/>
        <w:jc w:val="center"/>
        <w:outlineLvl w:val="0"/>
        <w:rPr>
          <w:rFonts w:ascii="宋体" w:hAnsi="宋体" w:cs="宋体"/>
          <w:b/>
          <w:color w:val="auto"/>
          <w:kern w:val="0"/>
          <w:sz w:val="24"/>
          <w:highlight w:val="none"/>
        </w:rPr>
      </w:pPr>
    </w:p>
    <w:p w14:paraId="11CF302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7244A5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FF7059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（如有）</w:t>
      </w:r>
      <w:r>
        <w:rPr>
          <w:rFonts w:hint="eastAsia" w:ascii="宋体" w:hAnsi="宋体" w:cs="宋体"/>
          <w:color w:val="auto"/>
          <w:highlight w:val="none"/>
        </w:rPr>
        <w:t>………………………………………………………………（页码）</w:t>
      </w:r>
    </w:p>
    <w:p w14:paraId="40923C6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8CA482">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（5）评标标准相应的商务技术资料……………………………………………（页码）</w:t>
      </w:r>
    </w:p>
    <w:p w14:paraId="21B28E99">
      <w:pPr>
        <w:snapToGrid w:val="0"/>
        <w:spacing w:line="360" w:lineRule="auto"/>
        <w:ind w:left="479" w:leftChars="228"/>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）投标标的清单</w:t>
      </w:r>
      <w:r>
        <w:rPr>
          <w:rFonts w:hint="eastAsia" w:ascii="宋体" w:hAnsi="宋体" w:cs="宋体"/>
          <w:color w:val="auto"/>
          <w:sz w:val="24"/>
          <w:highlight w:val="none"/>
          <w:lang w:eastAsia="zh-CN"/>
        </w:rPr>
        <w:t>……………………………………………………………（页码）</w:t>
      </w:r>
    </w:p>
    <w:p w14:paraId="274EC04D">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本项目管理团队人员及其它主要技术人员名单</w:t>
      </w:r>
      <w:r>
        <w:rPr>
          <w:rFonts w:hint="eastAsia" w:ascii="宋体" w:hAnsi="宋体" w:cs="宋体"/>
          <w:color w:val="auto"/>
          <w:sz w:val="24"/>
          <w:highlight w:val="none"/>
          <w:lang w:eastAsia="zh-CN"/>
        </w:rPr>
        <w:t>…………………………（页码）</w:t>
      </w:r>
    </w:p>
    <w:p w14:paraId="79AEA596">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）商务技术偏离表……………………………………………………………（页码）</w:t>
      </w:r>
    </w:p>
    <w:p w14:paraId="2BF5571F">
      <w:pPr>
        <w:snapToGrid w:val="0"/>
        <w:spacing w:line="360" w:lineRule="auto"/>
        <w:ind w:left="479" w:leftChars="228"/>
        <w:rPr>
          <w:rFonts w:hint="eastAsia" w:cs="仿宋_GB2312" w:asciiTheme="minorEastAsia" w:hAnsiTheme="minorEastAsia" w:eastAsiaTheme="minorEastAsia"/>
          <w:b/>
          <w:kern w:val="0"/>
          <w:sz w:val="36"/>
          <w:szCs w:val="36"/>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8AD0E08">
      <w:pPr>
        <w:spacing w:line="360" w:lineRule="auto"/>
        <w:jc w:val="center"/>
        <w:rPr>
          <w:rFonts w:hint="eastAsia" w:cs="仿宋_GB2312" w:asciiTheme="minorEastAsia" w:hAnsiTheme="minorEastAsia" w:eastAsiaTheme="minorEastAsia"/>
          <w:b/>
          <w:kern w:val="0"/>
          <w:sz w:val="36"/>
          <w:szCs w:val="36"/>
        </w:rPr>
      </w:pPr>
    </w:p>
    <w:p w14:paraId="0B35B93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1C420C44">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7E46D88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p>
    <w:p w14:paraId="044B88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w:t>
      </w:r>
      <w:r>
        <w:rPr>
          <w:rFonts w:hint="eastAsia" w:cs="仿宋_GB2312" w:asciiTheme="minorEastAsia" w:hAnsiTheme="minorEastAsia" w:eastAsiaTheme="minorEastAsia"/>
          <w:sz w:val="24"/>
          <w:lang w:eastAsia="zh-CN"/>
        </w:rPr>
        <w:t>温州市公安局龙湾区分局基础设施及软件信息资源维护-标项1信息化维保项目</w:t>
      </w:r>
      <w:r>
        <w:rPr>
          <w:rFonts w:hint="eastAsia" w:cs="仿宋_GB2312" w:asciiTheme="minorEastAsia" w:hAnsiTheme="minorEastAsia" w:eastAsiaTheme="minorEastAsia"/>
          <w:sz w:val="24"/>
        </w:rPr>
        <w:t>【项目编号：（采购编号）】的有关活动，并对此项目进行响应。为此：</w:t>
      </w:r>
    </w:p>
    <w:p w14:paraId="51654C39">
      <w:pPr>
        <w:pStyle w:val="107"/>
        <w:numPr>
          <w:ilvl w:val="0"/>
          <w:numId w:val="2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650791F7">
      <w:pPr>
        <w:numPr>
          <w:ilvl w:val="0"/>
          <w:numId w:val="2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57F243EF">
      <w:pPr>
        <w:numPr>
          <w:ilvl w:val="0"/>
          <w:numId w:val="2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6AE35A8C">
      <w:pPr>
        <w:numPr>
          <w:ilvl w:val="0"/>
          <w:numId w:val="2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494F98F2">
      <w:pPr>
        <w:numPr>
          <w:ilvl w:val="0"/>
          <w:numId w:val="2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33AF2CB8">
      <w:pPr>
        <w:numPr>
          <w:ilvl w:val="0"/>
          <w:numId w:val="2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1CAB39F5">
      <w:pPr>
        <w:numPr>
          <w:ilvl w:val="0"/>
          <w:numId w:val="2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483FF36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2C56D39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2A2FA9EF">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7DB96CA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03A956CA">
      <w:pPr>
        <w:numPr>
          <w:ilvl w:val="0"/>
          <w:numId w:val="2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70DB9DD7">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1FA37B65">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7383F9B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7083048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922F2D3">
      <w:pPr>
        <w:autoSpaceDE w:val="0"/>
        <w:autoSpaceDN w:val="0"/>
        <w:spacing w:line="360" w:lineRule="auto"/>
        <w:rPr>
          <w:rFonts w:cs="仿宋_GB2312" w:asciiTheme="minorEastAsia" w:hAnsiTheme="minorEastAsia" w:eastAsiaTheme="minorEastAsia"/>
          <w:kern w:val="0"/>
          <w:sz w:val="24"/>
        </w:rPr>
      </w:pPr>
    </w:p>
    <w:p w14:paraId="7536BF64">
      <w:pPr>
        <w:pStyle w:val="117"/>
        <w:keepNext w:val="0"/>
        <w:pageBreakBefore w:val="0"/>
        <w:tabs>
          <w:tab w:val="clear" w:pos="720"/>
        </w:tabs>
        <w:jc w:val="both"/>
        <w:outlineLvl w:val="9"/>
        <w:rPr>
          <w:rFonts w:cs="仿宋_GB2312" w:asciiTheme="minorEastAsia" w:hAnsiTheme="minorEastAsia" w:eastAsiaTheme="minorEastAsia"/>
          <w:sz w:val="24"/>
          <w:szCs w:val="24"/>
        </w:rPr>
      </w:pPr>
    </w:p>
    <w:p w14:paraId="1B999ED3">
      <w:pPr>
        <w:spacing w:line="360" w:lineRule="auto"/>
        <w:rPr>
          <w:rFonts w:cs="仿宋_GB2312" w:asciiTheme="minorEastAsia" w:hAnsiTheme="minorEastAsia" w:eastAsiaTheme="minorEastAsia"/>
          <w:sz w:val="24"/>
        </w:rPr>
      </w:pPr>
    </w:p>
    <w:p w14:paraId="000E794C">
      <w:pPr>
        <w:spacing w:line="360" w:lineRule="auto"/>
        <w:rPr>
          <w:rFonts w:cs="仿宋_GB2312" w:asciiTheme="minorEastAsia" w:hAnsiTheme="minorEastAsia" w:eastAsiaTheme="minorEastAsia"/>
          <w:sz w:val="18"/>
          <w:szCs w:val="18"/>
        </w:rPr>
      </w:pPr>
    </w:p>
    <w:p w14:paraId="182BD31D">
      <w:pPr>
        <w:spacing w:line="360" w:lineRule="auto"/>
        <w:rPr>
          <w:rFonts w:cs="仿宋_GB2312" w:asciiTheme="minorEastAsia" w:hAnsiTheme="minorEastAsia" w:eastAsiaTheme="minorEastAsia"/>
          <w:sz w:val="18"/>
          <w:szCs w:val="18"/>
        </w:rPr>
      </w:pPr>
    </w:p>
    <w:p w14:paraId="1C3F1309">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C217319">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二、法人授权书</w:t>
      </w:r>
    </w:p>
    <w:p w14:paraId="6C7D155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18002C8A">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lang w:eastAsia="zh-CN"/>
        </w:rPr>
        <w:t>温州市公安局龙湾区分局基础设施及软件信息资源维护-标项1信息化维保项目</w:t>
      </w:r>
      <w:r>
        <w:rPr>
          <w:rFonts w:hint="eastAsia" w:cs="仿宋_GB2312" w:asciiTheme="minorEastAsia" w:hAnsiTheme="minorEastAsia" w:eastAsiaTheme="minorEastAsia"/>
          <w:sz w:val="24"/>
        </w:rPr>
        <w:t>【项目编号：（采购编号）】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224A547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1A3C8AAA">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EE491A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4CDDD3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B44BD98">
      <w:pPr>
        <w:snapToGrid w:val="0"/>
        <w:spacing w:line="360" w:lineRule="auto"/>
        <w:rPr>
          <w:rFonts w:cs="仿宋_GB2312" w:asciiTheme="minorEastAsia" w:hAnsiTheme="minorEastAsia" w:eastAsiaTheme="minorEastAsia"/>
          <w:kern w:val="0"/>
          <w:sz w:val="24"/>
          <w:lang w:val="zh-CN"/>
        </w:rPr>
      </w:pPr>
    </w:p>
    <w:p w14:paraId="1DB8AE0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C77D99A">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2179979E">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26873C9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0942D974">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lang w:eastAsia="zh-CN"/>
        </w:rPr>
        <w:t>温州市公安局龙湾区分局基础设施及软件信息资源维护-标项1信息化维保项目</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4C619F9E">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739C9921">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D4D052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71ED8F4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C17DE13">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84CA993">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BF049F1">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03935A48">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7AB400A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04CEF79A">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17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A37D498">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4182E288">
            <w:pPr>
              <w:pStyle w:val="620"/>
              <w:spacing w:line="360" w:lineRule="auto"/>
              <w:rPr>
                <w:rFonts w:asciiTheme="minorEastAsia" w:hAnsiTheme="minorEastAsia" w:eastAsiaTheme="minorEastAsia"/>
                <w:bCs/>
                <w:sz w:val="24"/>
              </w:rPr>
            </w:pPr>
          </w:p>
        </w:tc>
      </w:tr>
    </w:tbl>
    <w:p w14:paraId="738EBFD2">
      <w:pPr>
        <w:snapToGrid w:val="0"/>
        <w:spacing w:line="360" w:lineRule="auto"/>
        <w:ind w:firstLine="576"/>
        <w:jc w:val="right"/>
        <w:rPr>
          <w:rFonts w:cs="仿宋_GB2312" w:asciiTheme="minorEastAsia" w:hAnsiTheme="minorEastAsia" w:eastAsiaTheme="minorEastAsia"/>
          <w:kern w:val="0"/>
          <w:sz w:val="24"/>
          <w:lang w:val="zh-CN"/>
        </w:rPr>
      </w:pPr>
    </w:p>
    <w:p w14:paraId="41F7D2B0">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4A33D570">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2ED2C096">
      <w:pPr>
        <w:snapToGrid w:val="0"/>
        <w:spacing w:line="360" w:lineRule="auto"/>
        <w:ind w:firstLine="576"/>
        <w:jc w:val="center"/>
        <w:rPr>
          <w:rFonts w:cs="仿宋_GB2312" w:asciiTheme="minorEastAsia" w:hAnsiTheme="minorEastAsia" w:eastAsiaTheme="minorEastAsia"/>
          <w:sz w:val="28"/>
          <w:szCs w:val="28"/>
        </w:rPr>
      </w:pPr>
    </w:p>
    <w:p w14:paraId="244DF31C">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EDBF337">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三</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9F2E181">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049E4622">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lang w:val="zh-CN"/>
        </w:rPr>
        <w:t>若成为</w:t>
      </w:r>
      <w:r>
        <w:rPr>
          <w:rFonts w:hint="eastAsia" w:cs="宋体" w:asciiTheme="minorEastAsia" w:hAnsiTheme="minorEastAsia" w:eastAsiaTheme="minorEastAsia"/>
          <w:sz w:val="21"/>
          <w:szCs w:val="21"/>
          <w:lang w:eastAsia="zh-CN"/>
        </w:rPr>
        <w:t>温州市公安局龙湾区分局基础设施及软件信息资源维护-标项1信息化维保项目</w:t>
      </w:r>
      <w:r>
        <w:rPr>
          <w:rFonts w:hint="eastAsia" w:cs="宋体" w:asciiTheme="minorEastAsia" w:hAnsiTheme="minorEastAsia" w:eastAsiaTheme="minorEastAsia"/>
          <w:sz w:val="21"/>
          <w:szCs w:val="21"/>
        </w:rPr>
        <w:t>【项目编号：（采购编号）】</w:t>
      </w:r>
      <w:r>
        <w:rPr>
          <w:rFonts w:hint="eastAsia" w:cs="宋体" w:asciiTheme="minorEastAsia" w:hAnsiTheme="minorEastAsia" w:eastAsiaTheme="minorEastAsia"/>
          <w:kern w:val="0"/>
          <w:sz w:val="21"/>
          <w:szCs w:val="21"/>
          <w:lang w:val="zh-CN"/>
        </w:rPr>
        <w:t>的成交供应商，将依法采取分包方式履行合同。</w:t>
      </w: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rPr>
        <w:t>与</w:t>
      </w:r>
      <w:r>
        <w:rPr>
          <w:rFonts w:hint="eastAsia" w:cs="宋体" w:asciiTheme="minorEastAsia" w:hAnsiTheme="minorEastAsia" w:eastAsiaTheme="minorEastAsia"/>
          <w:kern w:val="0"/>
          <w:sz w:val="21"/>
          <w:szCs w:val="21"/>
          <w:u w:val="single"/>
        </w:rPr>
        <w:t>（所有分包供应商名称）</w:t>
      </w:r>
      <w:r>
        <w:rPr>
          <w:rFonts w:hint="eastAsia" w:cs="宋体" w:asciiTheme="minorEastAsia" w:hAnsiTheme="minorEastAsia" w:eastAsiaTheme="minorEastAsia"/>
          <w:kern w:val="0"/>
          <w:sz w:val="21"/>
          <w:szCs w:val="21"/>
        </w:rPr>
        <w:t>达成分包意向协议</w:t>
      </w:r>
      <w:r>
        <w:rPr>
          <w:rFonts w:hint="eastAsia" w:cs="宋体" w:asciiTheme="minorEastAsia" w:hAnsiTheme="minorEastAsia" w:eastAsiaTheme="minorEastAsia"/>
          <w:kern w:val="0"/>
          <w:sz w:val="21"/>
          <w:szCs w:val="21"/>
          <w:lang w:val="zh-CN"/>
        </w:rPr>
        <w:t xml:space="preserve">。 </w:t>
      </w:r>
    </w:p>
    <w:p w14:paraId="347DBC71">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一、分包标的及数量</w:t>
      </w:r>
    </w:p>
    <w:p w14:paraId="5CF8E669">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lang w:val="zh-CN"/>
        </w:rPr>
        <w:t>将</w:t>
      </w:r>
      <w:r>
        <w:rPr>
          <w:rFonts w:hint="eastAsia" w:cs="宋体" w:asciiTheme="minorEastAsia" w:hAnsiTheme="minorEastAsia" w:eastAsiaTheme="minorEastAsia"/>
          <w:sz w:val="21"/>
          <w:szCs w:val="21"/>
          <w:u w:val="single"/>
        </w:rPr>
        <w:t xml:space="preserve">  </w:t>
      </w:r>
      <w:r>
        <w:rPr>
          <w:rFonts w:cs="宋体" w:asciiTheme="minorEastAsia" w:hAnsiTheme="minorEastAsia" w:eastAsiaTheme="minorEastAsia"/>
          <w:kern w:val="0"/>
          <w:sz w:val="21"/>
          <w:szCs w:val="21"/>
          <w:u w:val="single"/>
        </w:rPr>
        <w:t xml:space="preserve"> XX工作内容   </w:t>
      </w:r>
      <w:r>
        <w:rPr>
          <w:rFonts w:hint="eastAsia" w:cs="宋体" w:asciiTheme="minorEastAsia" w:hAnsiTheme="minorEastAsia" w:eastAsiaTheme="minorEastAsia"/>
          <w:sz w:val="21"/>
          <w:szCs w:val="21"/>
        </w:rPr>
        <w:t>分包给</w:t>
      </w:r>
      <w:r>
        <w:rPr>
          <w:rFonts w:hint="eastAsia" w:cs="宋体" w:asciiTheme="minorEastAsia" w:hAnsiTheme="minorEastAsia" w:eastAsiaTheme="minorEastAsia"/>
          <w:kern w:val="0"/>
          <w:sz w:val="21"/>
          <w:szCs w:val="21"/>
          <w:u w:val="single"/>
        </w:rPr>
        <w:t>（分包供应商1名称）</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kern w:val="0"/>
          <w:sz w:val="21"/>
          <w:szCs w:val="21"/>
          <w:u w:val="single"/>
        </w:rPr>
        <w:t>（分包供应商2名称），</w:t>
      </w:r>
      <w:r>
        <w:rPr>
          <w:rFonts w:hint="eastAsia" w:cs="宋体" w:asciiTheme="minorEastAsia" w:hAnsiTheme="minorEastAsia" w:eastAsiaTheme="minorEastAsia"/>
          <w:kern w:val="0"/>
          <w:sz w:val="21"/>
          <w:szCs w:val="21"/>
          <w:lang w:val="zh-CN"/>
        </w:rPr>
        <w:t>具备承</w:t>
      </w:r>
      <w:r>
        <w:rPr>
          <w:rFonts w:hint="eastAsia" w:cs="宋体" w:asciiTheme="minorEastAsia" w:hAnsiTheme="minorEastAsia" w:eastAsiaTheme="minorEastAsia"/>
          <w:kern w:val="0"/>
          <w:sz w:val="21"/>
          <w:szCs w:val="21"/>
        </w:rPr>
        <w:t>担</w:t>
      </w:r>
      <w:r>
        <w:rPr>
          <w:rFonts w:hint="eastAsia" w:cs="宋体" w:asciiTheme="minorEastAsia" w:hAnsiTheme="minorEastAsia" w:eastAsiaTheme="minorEastAsia"/>
          <w:kern w:val="0"/>
          <w:sz w:val="21"/>
          <w:szCs w:val="21"/>
          <w:u w:val="single"/>
          <w:lang w:val="zh-CN"/>
        </w:rPr>
        <w:t>XX工作内容</w:t>
      </w:r>
      <w:r>
        <w:rPr>
          <w:rFonts w:hint="eastAsia" w:cs="宋体" w:asciiTheme="minorEastAsia" w:hAnsiTheme="minorEastAsia" w:eastAsiaTheme="minorEastAsia"/>
          <w:kern w:val="0"/>
          <w:sz w:val="21"/>
          <w:szCs w:val="21"/>
          <w:lang w:val="zh-CN"/>
        </w:rPr>
        <w:t>相应资质条件且不得再次分包；</w:t>
      </w:r>
    </w:p>
    <w:p w14:paraId="1B1A9CDD">
      <w:pPr>
        <w:pStyle w:val="3"/>
        <w:ind w:left="664" w:leftChars="316" w:firstLine="200" w:firstLineChars="9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p>
    <w:p w14:paraId="3470B15F">
      <w:pPr>
        <w:ind w:firstLine="305"/>
        <w:rPr>
          <w:rFonts w:asciiTheme="minorEastAsia" w:hAnsiTheme="minorEastAsia" w:eastAsiaTheme="minorEastAsia"/>
          <w:sz w:val="21"/>
          <w:szCs w:val="21"/>
        </w:rPr>
      </w:pPr>
      <w:r>
        <w:rPr>
          <w:rFonts w:hint="eastAsia" w:asciiTheme="minorEastAsia" w:hAnsiTheme="minorEastAsia" w:eastAsiaTheme="minorEastAsia"/>
          <w:sz w:val="21"/>
          <w:szCs w:val="21"/>
          <w:lang w:val="zh-CN"/>
        </w:rPr>
        <w:t xml:space="preserve"> </w:t>
      </w:r>
    </w:p>
    <w:p w14:paraId="2C24A4BE">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二、分包供应商中小企业合同份额（如果有）</w:t>
      </w:r>
    </w:p>
    <w:p w14:paraId="41B1BB06">
      <w:pPr>
        <w:snapToGrid w:val="0"/>
        <w:spacing w:line="360" w:lineRule="auto"/>
        <w:ind w:firstLine="576"/>
        <w:rPr>
          <w:rFonts w:cs="宋体" w:asciiTheme="minorEastAsia" w:hAnsiTheme="minorEastAsia" w:eastAsiaTheme="minorEastAsia"/>
          <w:b/>
          <w:kern w:val="0"/>
          <w:sz w:val="21"/>
          <w:szCs w:val="21"/>
          <w:lang w:val="zh-CN"/>
        </w:rPr>
      </w:pP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u w:val="single"/>
        </w:rPr>
        <w:t>（分包供应商X</w:t>
      </w:r>
      <w:r>
        <w:rPr>
          <w:rFonts w:cs="宋体" w:asciiTheme="minorEastAsia" w:hAnsiTheme="minorEastAsia" w:eastAsiaTheme="minorEastAsia"/>
          <w:kern w:val="0"/>
          <w:sz w:val="21"/>
          <w:szCs w:val="21"/>
          <w:u w:val="single"/>
        </w:rPr>
        <w:t>,</w:t>
      </w:r>
      <w:r>
        <w:rPr>
          <w:rFonts w:hint="eastAsia" w:cs="宋体" w:asciiTheme="minorEastAsia" w:hAnsiTheme="minorEastAsia" w:eastAsiaTheme="minorEastAsia"/>
          <w:kern w:val="0"/>
          <w:sz w:val="21"/>
          <w:szCs w:val="21"/>
          <w:u w:val="single"/>
        </w:rPr>
        <w:t>……）提供的服务全部由小微企业承接，</w:t>
      </w:r>
      <w:r>
        <w:rPr>
          <w:rFonts w:hint="eastAsia" w:cs="宋体" w:asciiTheme="minorEastAsia" w:hAnsiTheme="minorEastAsia" w:eastAsiaTheme="minorEastAsia"/>
          <w:kern w:val="0"/>
          <w:sz w:val="21"/>
          <w:szCs w:val="21"/>
        </w:rPr>
        <w:t>其合同份额占到合同总金额</w:t>
      </w:r>
      <w:r>
        <w:rPr>
          <w:rFonts w:hint="eastAsia" w:cs="宋体" w:asciiTheme="minorEastAsia" w:hAnsiTheme="minorEastAsia" w:eastAsiaTheme="minorEastAsia"/>
          <w:kern w:val="0"/>
          <w:sz w:val="21"/>
          <w:szCs w:val="21"/>
          <w:u w:val="single"/>
        </w:rPr>
        <w:t xml:space="preserve">     </w:t>
      </w:r>
      <w:r>
        <w:rPr>
          <w:rFonts w:hint="eastAsia" w:cs="宋体" w:asciiTheme="minorEastAsia" w:hAnsiTheme="minorEastAsia" w:eastAsiaTheme="minorEastAsia"/>
          <w:kern w:val="0"/>
          <w:sz w:val="21"/>
          <w:szCs w:val="21"/>
        </w:rPr>
        <w:t>%以上</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b/>
          <w:kern w:val="0"/>
          <w:sz w:val="21"/>
          <w:szCs w:val="21"/>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1"/>
          <w:szCs w:val="21"/>
          <w:lang w:val="zh-CN"/>
        </w:rPr>
        <w:t>对大中型企业的报价按评标标准确定的比例给予扣除</w:t>
      </w:r>
      <w:r>
        <w:rPr>
          <w:rFonts w:hint="eastAsia" w:cs="宋体" w:asciiTheme="minorEastAsia" w:hAnsiTheme="minorEastAsia" w:eastAsiaTheme="minorEastAsia"/>
          <w:b/>
          <w:kern w:val="0"/>
          <w:sz w:val="21"/>
          <w:szCs w:val="21"/>
          <w:lang w:val="zh-CN"/>
        </w:rPr>
        <w:t>。供应商</w:t>
      </w:r>
      <w:r>
        <w:rPr>
          <w:rFonts w:hint="eastAsia" w:cs="宋体" w:asciiTheme="minorEastAsia" w:hAnsiTheme="minorEastAsia" w:eastAsiaTheme="minorEastAsia"/>
          <w:b/>
          <w:sz w:val="21"/>
          <w:szCs w:val="21"/>
        </w:rPr>
        <w:t>拟享受以上价格扣除政策的，填写有关内容。</w:t>
      </w:r>
      <w:r>
        <w:rPr>
          <w:rFonts w:hint="eastAsia" w:cs="宋体" w:asciiTheme="minorEastAsia" w:hAnsiTheme="minorEastAsia" w:eastAsiaTheme="minorEastAsia"/>
          <w:b/>
          <w:kern w:val="0"/>
          <w:sz w:val="21"/>
          <w:szCs w:val="21"/>
          <w:lang w:val="zh-CN"/>
        </w:rPr>
        <w:t>）</w:t>
      </w:r>
    </w:p>
    <w:p w14:paraId="74B55567">
      <w:pPr>
        <w:spacing w:line="360" w:lineRule="auto"/>
        <w:ind w:firstLine="420" w:firstLineChars="200"/>
        <w:rPr>
          <w:rFonts w:cs="宋体" w:asciiTheme="minorEastAsia" w:hAnsiTheme="minorEastAsia" w:eastAsiaTheme="minorEastAsia"/>
          <w:b/>
          <w:bCs/>
          <w:kern w:val="0"/>
          <w:sz w:val="21"/>
          <w:szCs w:val="21"/>
          <w:lang w:val="zh-CN"/>
        </w:rPr>
      </w:pPr>
      <w:r>
        <w:rPr>
          <w:rFonts w:hint="eastAsia" w:cs="宋体" w:asciiTheme="minorEastAsia" w:hAnsiTheme="minorEastAsia" w:eastAsiaTheme="minorEastAsia"/>
          <w:sz w:val="21"/>
          <w:szCs w:val="21"/>
        </w:rPr>
        <w:t>2、中小企业合同金额达到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%，其中小微企业合同金额达到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b/>
          <w:bCs/>
          <w:kern w:val="0"/>
          <w:sz w:val="21"/>
          <w:szCs w:val="21"/>
          <w:lang w:val="zh-CN"/>
        </w:rPr>
        <w:t>（</w:t>
      </w:r>
      <w:r>
        <w:rPr>
          <w:rFonts w:hint="eastAsia" w:cs="宋体" w:asciiTheme="minorEastAsia" w:hAnsiTheme="minorEastAsia" w:eastAsiaTheme="minorEastAsia"/>
          <w:b/>
          <w:bCs/>
          <w:sz w:val="21"/>
          <w:szCs w:val="21"/>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1"/>
          <w:szCs w:val="21"/>
          <w:lang w:val="zh-CN"/>
        </w:rPr>
        <w:t>分包意向协议</w:t>
      </w:r>
      <w:r>
        <w:rPr>
          <w:rFonts w:hint="eastAsia" w:cs="宋体" w:asciiTheme="minorEastAsia" w:hAnsiTheme="minorEastAsia" w:eastAsiaTheme="minorEastAsia"/>
          <w:b/>
          <w:bCs/>
          <w:sz w:val="21"/>
          <w:szCs w:val="21"/>
        </w:rPr>
        <w:t>中中小企业、小微企业合同金额应当达到的比例要求填写。</w:t>
      </w:r>
      <w:r>
        <w:rPr>
          <w:rFonts w:hint="eastAsia" w:cs="宋体" w:asciiTheme="minorEastAsia" w:hAnsiTheme="minorEastAsia" w:eastAsiaTheme="minorEastAsia"/>
          <w:b/>
          <w:bCs/>
          <w:kern w:val="0"/>
          <w:sz w:val="21"/>
          <w:szCs w:val="21"/>
          <w:lang w:val="zh-CN"/>
        </w:rPr>
        <w:t>）</w:t>
      </w:r>
    </w:p>
    <w:p w14:paraId="791AC635">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三、分包工作履行期限、地点、方式</w:t>
      </w:r>
    </w:p>
    <w:p w14:paraId="2DE74353">
      <w:pPr>
        <w:snapToGrid w:val="0"/>
        <w:spacing w:line="360" w:lineRule="auto"/>
        <w:ind w:firstLine="576"/>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                                                                                  </w:t>
      </w:r>
    </w:p>
    <w:p w14:paraId="7AFA616D">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四、质量</w:t>
      </w:r>
    </w:p>
    <w:p w14:paraId="4B8AE212">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4BF12E7B">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五、价款或者报酬</w:t>
      </w:r>
    </w:p>
    <w:p w14:paraId="702706DA">
      <w:pPr>
        <w:snapToGrid w:val="0"/>
        <w:spacing w:line="360" w:lineRule="auto"/>
        <w:ind w:left="573" w:leftChars="273"/>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3C9DF669">
      <w:pPr>
        <w:snapToGrid w:val="0"/>
        <w:spacing w:line="360" w:lineRule="auto"/>
        <w:ind w:left="573" w:leftChars="273"/>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六、违约责任</w:t>
      </w:r>
    </w:p>
    <w:p w14:paraId="09F471A6">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24BF587A">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七、争议解决的办法</w:t>
      </w:r>
    </w:p>
    <w:p w14:paraId="534430D3">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38FDCE85">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八、其他</w:t>
      </w:r>
    </w:p>
    <w:p w14:paraId="0ACB6973">
      <w:pPr>
        <w:snapToGrid w:val="0"/>
        <w:spacing w:line="360" w:lineRule="auto"/>
        <w:ind w:left="5128" w:leftChars="342" w:hanging="4410" w:hangingChars="21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rPr>
        <w:t>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 xml:space="preserve">  。                                           供应商名称(电子签名)：</w:t>
      </w:r>
    </w:p>
    <w:p w14:paraId="0EBC4831">
      <w:pPr>
        <w:snapToGrid w:val="0"/>
        <w:spacing w:line="360" w:lineRule="auto"/>
        <w:jc w:val="right"/>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分包供应商名称(电子签名/公章)：</w:t>
      </w:r>
    </w:p>
    <w:p w14:paraId="2A0A29AC">
      <w:pPr>
        <w:snapToGrid w:val="0"/>
        <w:spacing w:line="360" w:lineRule="auto"/>
        <w:ind w:firstLine="5040" w:firstLineChars="2400"/>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lang w:val="zh-CN"/>
        </w:rPr>
        <w:t>……</w:t>
      </w:r>
    </w:p>
    <w:p w14:paraId="485C685B">
      <w:pPr>
        <w:spacing w:line="360" w:lineRule="auto"/>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 xml:space="preserve">                                        日期：  年  月   日</w:t>
      </w:r>
    </w:p>
    <w:p w14:paraId="452AAF44">
      <w:pPr>
        <w:jc w:val="center"/>
        <w:rPr>
          <w:rFonts w:hint="eastAsia" w:ascii="宋体" w:hAnsi="宋体" w:cs="宋体"/>
          <w:b/>
          <w:color w:val="auto"/>
          <w:kern w:val="0"/>
          <w:sz w:val="32"/>
          <w:szCs w:val="32"/>
          <w:highlight w:val="none"/>
        </w:rPr>
      </w:pPr>
    </w:p>
    <w:p w14:paraId="20AA03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506"/>
        <w:gridCol w:w="3119"/>
        <w:gridCol w:w="2335"/>
      </w:tblGrid>
      <w:tr w14:paraId="3435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EE17E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06" w:type="dxa"/>
            <w:vAlign w:val="center"/>
          </w:tcPr>
          <w:p w14:paraId="403E9E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119" w:type="dxa"/>
            <w:vAlign w:val="center"/>
          </w:tcPr>
          <w:p w14:paraId="7F72624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335" w:type="dxa"/>
            <w:vAlign w:val="center"/>
          </w:tcPr>
          <w:p w14:paraId="71C77A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487E1E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3CB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FB5D78">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06" w:type="dxa"/>
            <w:vAlign w:val="center"/>
          </w:tcPr>
          <w:p w14:paraId="316F43DE">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3119" w:type="dxa"/>
            <w:vAlign w:val="center"/>
          </w:tcPr>
          <w:p w14:paraId="39FA32C1">
            <w:pPr>
              <w:jc w:val="both"/>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2335" w:type="dxa"/>
            <w:vAlign w:val="center"/>
          </w:tcPr>
          <w:p w14:paraId="04EB006A">
            <w:pPr>
              <w:jc w:val="both"/>
              <w:rPr>
                <w:rFonts w:ascii="宋体" w:hAnsi="宋体" w:cs="宋体"/>
                <w:color w:val="auto"/>
                <w:sz w:val="24"/>
                <w:highlight w:val="none"/>
              </w:rPr>
            </w:pPr>
          </w:p>
          <w:p w14:paraId="05C177CC">
            <w:pPr>
              <w:jc w:val="both"/>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72AFEC72">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631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ED48BA">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06" w:type="dxa"/>
            <w:vAlign w:val="center"/>
          </w:tcPr>
          <w:p w14:paraId="285D2F07">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3119" w:type="dxa"/>
            <w:vAlign w:val="center"/>
          </w:tcPr>
          <w:p w14:paraId="229C224A">
            <w:pPr>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2335" w:type="dxa"/>
            <w:vAlign w:val="center"/>
          </w:tcPr>
          <w:p w14:paraId="31DDB415">
            <w:pPr>
              <w:jc w:val="both"/>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6FB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C7FBAF">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06" w:type="dxa"/>
            <w:vAlign w:val="center"/>
          </w:tcPr>
          <w:p w14:paraId="17020229">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3119" w:type="dxa"/>
            <w:vAlign w:val="center"/>
          </w:tcPr>
          <w:p w14:paraId="44B6ED44">
            <w:pPr>
              <w:jc w:val="both"/>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2335" w:type="dxa"/>
            <w:vAlign w:val="center"/>
          </w:tcPr>
          <w:p w14:paraId="245BE43A">
            <w:pPr>
              <w:jc w:val="both"/>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C52DB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DDE602">
      <w:pPr>
        <w:jc w:val="center"/>
        <w:rPr>
          <w:rFonts w:ascii="宋体" w:hAnsi="宋体" w:cs="宋体"/>
          <w:b/>
          <w:color w:val="auto"/>
          <w:kern w:val="0"/>
          <w:sz w:val="32"/>
          <w:szCs w:val="32"/>
          <w:highlight w:val="none"/>
        </w:rPr>
      </w:pPr>
    </w:p>
    <w:p w14:paraId="369DB80E">
      <w:pPr>
        <w:jc w:val="center"/>
        <w:rPr>
          <w:rFonts w:ascii="宋体" w:hAnsi="宋体" w:cs="宋体"/>
          <w:color w:val="auto"/>
          <w:highlight w:val="none"/>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w:t>
      </w:r>
      <w:r>
        <w:rPr>
          <w:rFonts w:hint="eastAsia" w:ascii="宋体" w:hAnsi="宋体" w:cs="宋体"/>
          <w:b/>
          <w:color w:val="auto"/>
          <w:kern w:val="0"/>
          <w:sz w:val="32"/>
          <w:szCs w:val="32"/>
          <w:highlight w:val="none"/>
        </w:rPr>
        <w:t>评标标准相应的商务技术资料</w:t>
      </w:r>
    </w:p>
    <w:p w14:paraId="2B1DCC5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部分评标办法前附表中“投标文件中评标标准相应的商务技术资料目录”提供资料。）</w:t>
      </w:r>
    </w:p>
    <w:p w14:paraId="0D0A28C3">
      <w:pPr>
        <w:spacing w:line="360" w:lineRule="auto"/>
        <w:jc w:val="center"/>
        <w:rPr>
          <w:rFonts w:cs="仿宋_GB2312" w:asciiTheme="minorEastAsia" w:hAnsiTheme="minorEastAsia" w:eastAsiaTheme="minorEastAsia"/>
          <w:b/>
          <w:sz w:val="30"/>
          <w:szCs w:val="30"/>
        </w:rPr>
      </w:pPr>
    </w:p>
    <w:p w14:paraId="5CBB9FDE">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B4DCCE4">
      <w:pPr>
        <w:snapToGrid w:val="0"/>
        <w:spacing w:line="360" w:lineRule="auto"/>
        <w:ind w:firstLine="5160" w:firstLineChars="215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20249AEA">
      <w:pPr>
        <w:ind w:firstLine="2891" w:firstLineChars="900"/>
        <w:rPr>
          <w:rFonts w:hint="eastAsia" w:ascii="宋体" w:hAnsi="宋体" w:cs="宋体"/>
          <w:b/>
          <w:kern w:val="0"/>
          <w:sz w:val="32"/>
          <w:szCs w:val="32"/>
        </w:rPr>
        <w:sectPr>
          <w:footerReference r:id="rId10" w:type="first"/>
          <w:footerReference r:id="rId9" w:type="default"/>
          <w:pgSz w:w="11906" w:h="16838"/>
          <w:pgMar w:top="779" w:right="1418" w:bottom="468" w:left="1418" w:header="851" w:footer="992" w:gutter="0"/>
          <w:cols w:space="720" w:num="1"/>
          <w:titlePg/>
          <w:docGrid w:linePitch="312" w:charSpace="0"/>
        </w:sectPr>
      </w:pPr>
    </w:p>
    <w:p w14:paraId="26419C82">
      <w:pPr>
        <w:ind w:firstLine="2891" w:firstLineChars="900"/>
        <w:rPr>
          <w:rFonts w:hint="eastAsia" w:ascii="宋体" w:hAnsi="宋体" w:cs="宋体"/>
          <w:b/>
          <w:kern w:val="0"/>
          <w:sz w:val="32"/>
          <w:szCs w:val="32"/>
        </w:rPr>
      </w:pPr>
    </w:p>
    <w:p w14:paraId="72CE159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0"/>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75"/>
        <w:gridCol w:w="756"/>
        <w:gridCol w:w="1149"/>
        <w:gridCol w:w="1290"/>
        <w:gridCol w:w="1115"/>
        <w:gridCol w:w="827"/>
        <w:gridCol w:w="1372"/>
        <w:gridCol w:w="748"/>
      </w:tblGrid>
      <w:tr w14:paraId="3611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7E02BCB">
            <w:pPr>
              <w:spacing w:line="360" w:lineRule="auto"/>
              <w:jc w:val="center"/>
              <w:rPr>
                <w:rFonts w:ascii="宋体" w:hAnsi="宋体" w:cs="宋体"/>
                <w:b/>
                <w:sz w:val="24"/>
              </w:rPr>
            </w:pPr>
            <w:r>
              <w:rPr>
                <w:rFonts w:hint="eastAsia" w:ascii="宋体" w:hAnsi="宋体" w:cs="宋体"/>
                <w:b/>
                <w:sz w:val="24"/>
              </w:rPr>
              <w:t>序号</w:t>
            </w:r>
          </w:p>
        </w:tc>
        <w:tc>
          <w:tcPr>
            <w:tcW w:w="1075" w:type="dxa"/>
            <w:tcBorders>
              <w:top w:val="single" w:color="auto" w:sz="4" w:space="0"/>
              <w:left w:val="single" w:color="auto" w:sz="4" w:space="0"/>
              <w:bottom w:val="single" w:color="auto" w:sz="4" w:space="0"/>
              <w:right w:val="single" w:color="auto" w:sz="4" w:space="0"/>
            </w:tcBorders>
            <w:vAlign w:val="center"/>
          </w:tcPr>
          <w:p w14:paraId="00E83565">
            <w:pPr>
              <w:spacing w:line="360" w:lineRule="auto"/>
              <w:jc w:val="center"/>
              <w:rPr>
                <w:rFonts w:ascii="宋体" w:hAnsi="宋体" w:eastAsia="宋体" w:cs="宋体"/>
                <w:b/>
                <w:sz w:val="24"/>
              </w:rPr>
            </w:pPr>
            <w:r>
              <w:rPr>
                <w:rFonts w:hint="eastAsia" w:ascii="宋体" w:hAnsi="宋体" w:eastAsia="宋体" w:cs="宋体"/>
                <w:b/>
                <w:sz w:val="24"/>
              </w:rPr>
              <w:t>名称</w:t>
            </w:r>
          </w:p>
        </w:tc>
        <w:tc>
          <w:tcPr>
            <w:tcW w:w="756" w:type="dxa"/>
            <w:tcBorders>
              <w:top w:val="single" w:color="auto" w:sz="4" w:space="0"/>
              <w:left w:val="single" w:color="auto" w:sz="4" w:space="0"/>
              <w:bottom w:val="single" w:color="auto" w:sz="4" w:space="0"/>
              <w:right w:val="single" w:color="auto" w:sz="4" w:space="0"/>
            </w:tcBorders>
            <w:vAlign w:val="center"/>
          </w:tcPr>
          <w:p w14:paraId="32232194">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品牌</w:t>
            </w:r>
            <w:r>
              <w:rPr>
                <w:rFonts w:hint="eastAsia" w:ascii="宋体" w:hAnsi="宋体" w:cs="宋体"/>
                <w:b/>
                <w:color w:val="auto"/>
                <w:sz w:val="24"/>
                <w:lang w:eastAsia="zh-CN"/>
              </w:rPr>
              <w:t>（</w:t>
            </w:r>
            <w:r>
              <w:rPr>
                <w:rFonts w:hint="eastAsia" w:ascii="宋体" w:hAnsi="宋体" w:cs="宋体"/>
                <w:b/>
                <w:color w:val="auto"/>
                <w:sz w:val="24"/>
                <w:lang w:val="en-US" w:eastAsia="zh-CN"/>
              </w:rPr>
              <w:t>如有</w:t>
            </w:r>
            <w:r>
              <w:rPr>
                <w:rFonts w:hint="eastAsia" w:ascii="宋体" w:hAnsi="宋体" w:cs="宋体"/>
                <w:b/>
                <w:color w:val="auto"/>
                <w:sz w:val="24"/>
                <w:lang w:eastAsia="zh-CN"/>
              </w:rPr>
              <w:t>）</w:t>
            </w:r>
          </w:p>
        </w:tc>
        <w:tc>
          <w:tcPr>
            <w:tcW w:w="1149" w:type="dxa"/>
            <w:tcBorders>
              <w:top w:val="single" w:color="auto" w:sz="4" w:space="0"/>
              <w:left w:val="single" w:color="auto" w:sz="4" w:space="0"/>
              <w:bottom w:val="single" w:color="auto" w:sz="4" w:space="0"/>
              <w:right w:val="single" w:color="auto" w:sz="4" w:space="0"/>
            </w:tcBorders>
            <w:vAlign w:val="center"/>
          </w:tcPr>
          <w:p w14:paraId="10ACDCA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型号规格、产地</w:t>
            </w:r>
          </w:p>
        </w:tc>
        <w:tc>
          <w:tcPr>
            <w:tcW w:w="1290" w:type="dxa"/>
            <w:tcBorders>
              <w:top w:val="single" w:color="auto" w:sz="4" w:space="0"/>
              <w:left w:val="single" w:color="auto" w:sz="4" w:space="0"/>
              <w:bottom w:val="single" w:color="auto" w:sz="4" w:space="0"/>
              <w:right w:val="single" w:color="auto" w:sz="4" w:space="0"/>
            </w:tcBorders>
            <w:vAlign w:val="center"/>
          </w:tcPr>
          <w:p w14:paraId="01EB5DA6">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制造厂商名称</w:t>
            </w:r>
          </w:p>
        </w:tc>
        <w:tc>
          <w:tcPr>
            <w:tcW w:w="1115" w:type="dxa"/>
            <w:tcBorders>
              <w:top w:val="single" w:color="auto" w:sz="4" w:space="0"/>
              <w:left w:val="single" w:color="auto" w:sz="4" w:space="0"/>
              <w:bottom w:val="single" w:color="auto" w:sz="4" w:space="0"/>
              <w:right w:val="single" w:color="auto" w:sz="4" w:space="0"/>
            </w:tcBorders>
            <w:vAlign w:val="center"/>
          </w:tcPr>
          <w:p w14:paraId="30B7D116">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数量</w:t>
            </w:r>
          </w:p>
        </w:tc>
        <w:tc>
          <w:tcPr>
            <w:tcW w:w="827" w:type="dxa"/>
            <w:tcBorders>
              <w:top w:val="single" w:color="auto" w:sz="4" w:space="0"/>
              <w:left w:val="single" w:color="auto" w:sz="4" w:space="0"/>
              <w:bottom w:val="single" w:color="auto" w:sz="4" w:space="0"/>
              <w:right w:val="single" w:color="auto" w:sz="4" w:space="0"/>
            </w:tcBorders>
            <w:vAlign w:val="center"/>
          </w:tcPr>
          <w:p w14:paraId="796F503D">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单位</w:t>
            </w:r>
          </w:p>
        </w:tc>
        <w:tc>
          <w:tcPr>
            <w:tcW w:w="1372" w:type="dxa"/>
            <w:tcBorders>
              <w:top w:val="single" w:color="auto" w:sz="4" w:space="0"/>
              <w:left w:val="single" w:color="auto" w:sz="4" w:space="0"/>
              <w:bottom w:val="single" w:color="auto" w:sz="4" w:space="0"/>
              <w:right w:val="single" w:color="auto" w:sz="4" w:space="0"/>
            </w:tcBorders>
            <w:vAlign w:val="center"/>
          </w:tcPr>
          <w:p w14:paraId="6B630F49">
            <w:pPr>
              <w:spacing w:line="360" w:lineRule="auto"/>
              <w:jc w:val="center"/>
              <w:rPr>
                <w:rFonts w:ascii="宋体" w:hAnsi="宋体" w:eastAsia="宋体" w:cs="宋体"/>
                <w:b/>
                <w:sz w:val="24"/>
              </w:rPr>
            </w:pPr>
            <w:r>
              <w:rPr>
                <w:rFonts w:hint="eastAsia" w:ascii="宋体" w:hAnsi="宋体" w:eastAsia="宋体" w:cs="宋体"/>
                <w:b/>
                <w:sz w:val="24"/>
              </w:rPr>
              <w:t>彩色实物图片</w:t>
            </w:r>
          </w:p>
        </w:tc>
        <w:tc>
          <w:tcPr>
            <w:tcW w:w="748" w:type="dxa"/>
            <w:tcBorders>
              <w:top w:val="single" w:color="auto" w:sz="4" w:space="0"/>
              <w:left w:val="single" w:color="auto" w:sz="4" w:space="0"/>
              <w:bottom w:val="single" w:color="auto" w:sz="4" w:space="0"/>
              <w:right w:val="single" w:color="auto" w:sz="4" w:space="0"/>
            </w:tcBorders>
            <w:vAlign w:val="center"/>
          </w:tcPr>
          <w:p w14:paraId="6243441F">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5DC3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CFBDE4F">
            <w:pPr>
              <w:spacing w:line="360" w:lineRule="auto"/>
              <w:jc w:val="center"/>
              <w:rPr>
                <w:rFonts w:ascii="宋体" w:hAnsi="宋体" w:cs="宋体"/>
                <w:sz w:val="24"/>
              </w:rPr>
            </w:pPr>
            <w:r>
              <w:rPr>
                <w:rFonts w:hint="eastAsia" w:ascii="宋体" w:hAnsi="宋体" w:cs="宋体"/>
                <w:sz w:val="24"/>
              </w:rPr>
              <w:t>1</w:t>
            </w:r>
          </w:p>
        </w:tc>
        <w:tc>
          <w:tcPr>
            <w:tcW w:w="1075" w:type="dxa"/>
            <w:tcBorders>
              <w:top w:val="single" w:color="auto" w:sz="4" w:space="0"/>
              <w:left w:val="single" w:color="auto" w:sz="4" w:space="0"/>
              <w:bottom w:val="single" w:color="auto" w:sz="4" w:space="0"/>
              <w:right w:val="single" w:color="auto" w:sz="4" w:space="0"/>
            </w:tcBorders>
            <w:vAlign w:val="center"/>
          </w:tcPr>
          <w:p w14:paraId="7C3B9C12">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22008CE7">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6C350D2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72FA37B0">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7ACCB38">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0A92EB31">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489B38B9">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3EF6DD2F">
            <w:pPr>
              <w:spacing w:line="360" w:lineRule="auto"/>
              <w:jc w:val="center"/>
              <w:rPr>
                <w:rFonts w:ascii="宋体" w:hAnsi="宋体" w:cs="宋体"/>
                <w:sz w:val="24"/>
              </w:rPr>
            </w:pPr>
          </w:p>
        </w:tc>
      </w:tr>
      <w:tr w14:paraId="767C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399F54">
            <w:pPr>
              <w:spacing w:line="360" w:lineRule="auto"/>
              <w:jc w:val="center"/>
              <w:rPr>
                <w:rFonts w:ascii="宋体" w:hAnsi="宋体" w:cs="宋体"/>
                <w:sz w:val="24"/>
              </w:rPr>
            </w:pPr>
            <w:r>
              <w:rPr>
                <w:rFonts w:hint="eastAsia" w:ascii="宋体" w:hAnsi="宋体" w:cs="宋体"/>
                <w:sz w:val="24"/>
              </w:rPr>
              <w:t>2</w:t>
            </w:r>
          </w:p>
        </w:tc>
        <w:tc>
          <w:tcPr>
            <w:tcW w:w="1075" w:type="dxa"/>
            <w:tcBorders>
              <w:top w:val="single" w:color="auto" w:sz="4" w:space="0"/>
              <w:left w:val="single" w:color="auto" w:sz="4" w:space="0"/>
              <w:bottom w:val="single" w:color="auto" w:sz="4" w:space="0"/>
              <w:right w:val="single" w:color="auto" w:sz="4" w:space="0"/>
            </w:tcBorders>
            <w:vAlign w:val="center"/>
          </w:tcPr>
          <w:p w14:paraId="73C0BF88">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66D22FCB">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3F6F68E1">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68909F5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4408C29F">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0AC9622E">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3CC53BBE">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07FFB3E0">
            <w:pPr>
              <w:spacing w:line="360" w:lineRule="auto"/>
              <w:jc w:val="center"/>
              <w:rPr>
                <w:rFonts w:ascii="宋体" w:hAnsi="宋体" w:cs="宋体"/>
                <w:sz w:val="24"/>
              </w:rPr>
            </w:pPr>
          </w:p>
        </w:tc>
      </w:tr>
      <w:tr w14:paraId="564B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7D31079">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075" w:type="dxa"/>
            <w:tcBorders>
              <w:top w:val="single" w:color="auto" w:sz="4" w:space="0"/>
              <w:left w:val="single" w:color="auto" w:sz="4" w:space="0"/>
              <w:bottom w:val="single" w:color="auto" w:sz="4" w:space="0"/>
              <w:right w:val="single" w:color="auto" w:sz="4" w:space="0"/>
            </w:tcBorders>
            <w:vAlign w:val="center"/>
          </w:tcPr>
          <w:p w14:paraId="1465967C">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0C4DDD1D">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1D8FBB2A">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31C91B22">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38B3445">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194838F0">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7286FB3">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2583CC9E">
            <w:pPr>
              <w:spacing w:line="360" w:lineRule="auto"/>
              <w:jc w:val="center"/>
              <w:rPr>
                <w:rFonts w:ascii="宋体" w:hAnsi="宋体" w:cs="宋体"/>
                <w:sz w:val="24"/>
              </w:rPr>
            </w:pPr>
          </w:p>
        </w:tc>
      </w:tr>
      <w:tr w14:paraId="7EFD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B24F241">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075" w:type="dxa"/>
            <w:tcBorders>
              <w:top w:val="single" w:color="auto" w:sz="4" w:space="0"/>
              <w:left w:val="single" w:color="auto" w:sz="4" w:space="0"/>
              <w:bottom w:val="single" w:color="auto" w:sz="4" w:space="0"/>
              <w:right w:val="single" w:color="auto" w:sz="4" w:space="0"/>
            </w:tcBorders>
            <w:vAlign w:val="center"/>
          </w:tcPr>
          <w:p w14:paraId="0551727B">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428CFAD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68BCD77A">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528CED29">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68CA8423">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22860554">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232F89EA">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5BBC6B4C">
            <w:pPr>
              <w:spacing w:line="360" w:lineRule="auto"/>
              <w:jc w:val="center"/>
              <w:rPr>
                <w:rFonts w:ascii="宋体" w:hAnsi="宋体" w:cs="宋体"/>
                <w:sz w:val="24"/>
              </w:rPr>
            </w:pPr>
          </w:p>
        </w:tc>
      </w:tr>
      <w:tr w14:paraId="23D2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28C5B06">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075" w:type="dxa"/>
            <w:tcBorders>
              <w:top w:val="single" w:color="auto" w:sz="4" w:space="0"/>
              <w:left w:val="single" w:color="auto" w:sz="4" w:space="0"/>
              <w:bottom w:val="single" w:color="auto" w:sz="4" w:space="0"/>
              <w:right w:val="single" w:color="auto" w:sz="4" w:space="0"/>
            </w:tcBorders>
            <w:vAlign w:val="center"/>
          </w:tcPr>
          <w:p w14:paraId="4C94DEFB">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513E674D">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1D9D0A93">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58C8FBD">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5009319F">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7C4A2BFE">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3F1D1966">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38633514">
            <w:pPr>
              <w:spacing w:line="360" w:lineRule="auto"/>
              <w:jc w:val="center"/>
              <w:rPr>
                <w:rFonts w:ascii="宋体" w:hAnsi="宋体" w:cs="宋体"/>
                <w:sz w:val="24"/>
              </w:rPr>
            </w:pPr>
          </w:p>
        </w:tc>
      </w:tr>
      <w:tr w14:paraId="6D3D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D8D77F2">
            <w:pPr>
              <w:spacing w:line="360" w:lineRule="auto"/>
              <w:jc w:val="center"/>
              <w:rPr>
                <w:rFonts w:ascii="宋体" w:hAnsi="宋体" w:cs="宋体"/>
                <w:sz w:val="24"/>
              </w:rPr>
            </w:pPr>
            <w:r>
              <w:rPr>
                <w:rFonts w:hint="eastAsia" w:ascii="宋体" w:hAnsi="宋体" w:cs="宋体"/>
                <w:sz w:val="24"/>
              </w:rPr>
              <w:t>……</w:t>
            </w:r>
          </w:p>
        </w:tc>
        <w:tc>
          <w:tcPr>
            <w:tcW w:w="1075" w:type="dxa"/>
            <w:tcBorders>
              <w:top w:val="single" w:color="auto" w:sz="4" w:space="0"/>
              <w:left w:val="single" w:color="auto" w:sz="4" w:space="0"/>
              <w:bottom w:val="single" w:color="auto" w:sz="4" w:space="0"/>
              <w:right w:val="single" w:color="auto" w:sz="4" w:space="0"/>
            </w:tcBorders>
            <w:vAlign w:val="center"/>
          </w:tcPr>
          <w:p w14:paraId="1CBAD2B3">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232EA159">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EE10558">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67E9AD0">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BBBE285">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00B0D773">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00DE9FB">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3562092F">
            <w:pPr>
              <w:spacing w:line="360" w:lineRule="auto"/>
              <w:jc w:val="center"/>
              <w:rPr>
                <w:rFonts w:ascii="宋体" w:hAnsi="宋体" w:cs="宋体"/>
                <w:sz w:val="24"/>
              </w:rPr>
            </w:pPr>
          </w:p>
        </w:tc>
      </w:tr>
    </w:tbl>
    <w:p w14:paraId="1A76E24F">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188A650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818F7D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A0D1775">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FE6711C">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放置商务技术标中。本表相当于不带价格的明细报价表。</w:t>
      </w:r>
    </w:p>
    <w:p w14:paraId="4450E8DC">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所投产品详细配置、技术应另页描述。</w:t>
      </w:r>
    </w:p>
    <w:p w14:paraId="2B6EA624">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附技术要求中所需提供的证明材料。</w:t>
      </w:r>
    </w:p>
    <w:p w14:paraId="2AD206DC">
      <w:pPr>
        <w:pStyle w:val="632"/>
        <w:rPr>
          <w:rFonts w:hint="eastAsia" w:ascii="宋体" w:hAnsi="宋体" w:eastAsia="宋体" w:cs="宋体"/>
          <w:b/>
          <w:color w:val="auto"/>
          <w:kern w:val="0"/>
          <w:sz w:val="32"/>
          <w:szCs w:val="32"/>
          <w:highlight w:val="none"/>
          <w:lang w:val="en-US" w:eastAsia="zh-CN" w:bidi="ar-SA"/>
        </w:rPr>
      </w:pPr>
    </w:p>
    <w:p w14:paraId="2FC7F973">
      <w:pPr>
        <w:pStyle w:val="632"/>
        <w:ind w:firstLine="643" w:firstLineChars="200"/>
        <w:rPr>
          <w:rFonts w:hint="eastAsia" w:ascii="宋体" w:hAnsi="宋体" w:eastAsia="宋体" w:cs="宋体"/>
          <w:b/>
          <w:color w:val="auto"/>
          <w:kern w:val="0"/>
          <w:sz w:val="32"/>
          <w:szCs w:val="32"/>
          <w:highlight w:val="none"/>
          <w:lang w:val="en-US" w:eastAsia="zh-CN" w:bidi="ar-SA"/>
        </w:rPr>
        <w:sectPr>
          <w:pgSz w:w="11906" w:h="16838"/>
          <w:pgMar w:top="779" w:right="1418" w:bottom="468" w:left="1418" w:header="851" w:footer="992" w:gutter="0"/>
          <w:cols w:space="720" w:num="1"/>
          <w:titlePg/>
          <w:docGrid w:linePitch="312" w:charSpace="0"/>
        </w:sectPr>
      </w:pPr>
    </w:p>
    <w:p w14:paraId="186806CA">
      <w:pPr>
        <w:pStyle w:val="632"/>
        <w:ind w:firstLine="643" w:firstLineChars="200"/>
        <w:rPr>
          <w:rFonts w:hint="eastAsia" w:ascii="宋体" w:hAnsi="宋体" w:eastAsia="宋体" w:cs="宋体"/>
          <w:b/>
          <w:color w:val="auto"/>
          <w:kern w:val="0"/>
          <w:sz w:val="32"/>
          <w:szCs w:val="32"/>
          <w:highlight w:val="none"/>
          <w:lang w:val="en-US" w:eastAsia="zh-CN" w:bidi="ar-SA"/>
        </w:rPr>
      </w:pPr>
    </w:p>
    <w:p w14:paraId="155B145C">
      <w:pPr>
        <w:pStyle w:val="632"/>
        <w:ind w:firstLine="643" w:firstLineChars="200"/>
        <w:rPr>
          <w:rFonts w:hint="eastAsia" w:ascii="宋体" w:hAnsi="宋体" w:eastAsia="宋体" w:cs="宋体"/>
          <w:b/>
          <w:color w:val="auto"/>
          <w:kern w:val="0"/>
          <w:sz w:val="32"/>
          <w:szCs w:val="32"/>
          <w:highlight w:val="none"/>
          <w:lang w:val="en-US" w:eastAsia="zh-CN" w:bidi="ar-SA"/>
        </w:rPr>
      </w:pPr>
    </w:p>
    <w:p w14:paraId="5D6EB806">
      <w:pPr>
        <w:pStyle w:val="632"/>
        <w:ind w:firstLine="643" w:firstLineChars="200"/>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七、本项目管理团队人员及其它主要技术人员名单</w:t>
      </w:r>
    </w:p>
    <w:tbl>
      <w:tblPr>
        <w:tblStyle w:val="60"/>
        <w:tblW w:w="879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59"/>
        <w:gridCol w:w="993"/>
        <w:gridCol w:w="2177"/>
        <w:gridCol w:w="945"/>
        <w:gridCol w:w="1650"/>
      </w:tblGrid>
      <w:tr w14:paraId="1DD7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72" w:type="dxa"/>
            <w:noWrap w:val="0"/>
            <w:vAlign w:val="center"/>
          </w:tcPr>
          <w:p w14:paraId="1E1EF127">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 名</w:t>
            </w:r>
          </w:p>
        </w:tc>
        <w:tc>
          <w:tcPr>
            <w:tcW w:w="1559" w:type="dxa"/>
            <w:noWrap w:val="0"/>
            <w:vAlign w:val="center"/>
          </w:tcPr>
          <w:p w14:paraId="78F9E599">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工种或岗位</w:t>
            </w:r>
          </w:p>
        </w:tc>
        <w:tc>
          <w:tcPr>
            <w:tcW w:w="993" w:type="dxa"/>
            <w:noWrap w:val="0"/>
            <w:vAlign w:val="center"/>
          </w:tcPr>
          <w:p w14:paraId="54215F11">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w:t>
            </w:r>
          </w:p>
        </w:tc>
        <w:tc>
          <w:tcPr>
            <w:tcW w:w="2177" w:type="dxa"/>
            <w:noWrap w:val="0"/>
            <w:vAlign w:val="center"/>
          </w:tcPr>
          <w:p w14:paraId="61BE12AD">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职业技能证书（专业水平）类别及等级</w:t>
            </w:r>
          </w:p>
        </w:tc>
        <w:tc>
          <w:tcPr>
            <w:tcW w:w="945" w:type="dxa"/>
            <w:noWrap w:val="0"/>
            <w:vAlign w:val="center"/>
          </w:tcPr>
          <w:p w14:paraId="5E3349E2">
            <w:pPr>
              <w:pStyle w:val="633"/>
              <w:spacing w:before="240" w:after="240"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tc>
        <w:tc>
          <w:tcPr>
            <w:tcW w:w="1650" w:type="dxa"/>
            <w:noWrap w:val="0"/>
            <w:vAlign w:val="center"/>
          </w:tcPr>
          <w:p w14:paraId="427891B6">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相关工作经验年限</w:t>
            </w:r>
          </w:p>
        </w:tc>
      </w:tr>
      <w:tr w14:paraId="5F17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2" w:type="dxa"/>
            <w:noWrap w:val="0"/>
            <w:vAlign w:val="top"/>
          </w:tcPr>
          <w:p w14:paraId="108C5C2E">
            <w:pPr>
              <w:pStyle w:val="633"/>
              <w:spacing w:before="240" w:after="240" w:line="240" w:lineRule="atLeast"/>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4EA925A9">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5F301479">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059FC151">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7B3B4530">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68FBDCDB">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6E66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2" w:type="dxa"/>
            <w:noWrap w:val="0"/>
            <w:vAlign w:val="top"/>
          </w:tcPr>
          <w:p w14:paraId="5B10C597">
            <w:pPr>
              <w:pStyle w:val="633"/>
              <w:spacing w:before="240" w:after="240" w:line="240" w:lineRule="atLeast"/>
              <w:ind w:left="-88"/>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2DFEF715">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59692EE4">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01ECC6EA">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2DC56763">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212717C">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5E22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2" w:type="dxa"/>
            <w:noWrap w:val="0"/>
            <w:vAlign w:val="top"/>
          </w:tcPr>
          <w:p w14:paraId="77920A0F">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3770A475">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6DDFF43F">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0F48EB00">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67C19D70">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24713F09">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bl>
    <w:p w14:paraId="4EB7BDA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1EA8E50E">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2F60C7">
      <w:pPr>
        <w:pStyle w:val="633"/>
        <w:spacing w:before="240" w:after="240" w:line="360" w:lineRule="auto"/>
        <w:ind w:left="-88"/>
        <w:rPr>
          <w:rFonts w:hint="eastAsia" w:ascii="宋体" w:hAnsi="宋体" w:cs="宋体"/>
          <w:color w:val="000000"/>
          <w:szCs w:val="21"/>
        </w:rPr>
      </w:pPr>
      <w:r>
        <w:rPr>
          <w:rFonts w:hint="eastAsia" w:ascii="宋体" w:hAnsi="宋体" w:cs="宋体"/>
          <w:color w:val="000000"/>
          <w:szCs w:val="21"/>
        </w:rPr>
        <w:t>说明：</w:t>
      </w:r>
      <w:r>
        <w:rPr>
          <w:rFonts w:hint="eastAsia" w:ascii="宋体" w:hAnsi="宋体" w:cs="宋体"/>
          <w:color w:val="000000"/>
          <w:szCs w:val="21"/>
          <w:lang w:eastAsia="zh-CN"/>
        </w:rPr>
        <w:t>供应商</w:t>
      </w:r>
      <w:r>
        <w:rPr>
          <w:rFonts w:hint="eastAsia" w:ascii="宋体" w:hAnsi="宋体" w:cs="宋体"/>
          <w:color w:val="000000"/>
          <w:szCs w:val="21"/>
        </w:rPr>
        <w:t>可以根据项目的实际人员配备情况扩展本表。</w:t>
      </w:r>
    </w:p>
    <w:p w14:paraId="5B4CD6B2">
      <w:pPr>
        <w:ind w:firstLine="2891" w:firstLineChars="900"/>
        <w:rPr>
          <w:rFonts w:ascii="宋体" w:hAnsi="宋体" w:cs="宋体"/>
          <w:b/>
          <w:color w:val="auto"/>
          <w:kern w:val="0"/>
          <w:sz w:val="32"/>
          <w:szCs w:val="32"/>
          <w:highlight w:val="none"/>
        </w:rPr>
      </w:pPr>
    </w:p>
    <w:p w14:paraId="74259D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3B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C2D6D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BEB400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22F1EE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F39A00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267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FAD18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E7FDF3C">
            <w:pPr>
              <w:jc w:val="center"/>
              <w:rPr>
                <w:rFonts w:ascii="宋体" w:hAnsi="宋体" w:cs="宋体"/>
                <w:b/>
                <w:color w:val="auto"/>
                <w:kern w:val="0"/>
                <w:sz w:val="32"/>
                <w:szCs w:val="32"/>
                <w:highlight w:val="none"/>
              </w:rPr>
            </w:pPr>
          </w:p>
        </w:tc>
        <w:tc>
          <w:tcPr>
            <w:tcW w:w="3546" w:type="dxa"/>
          </w:tcPr>
          <w:p w14:paraId="75301BE2">
            <w:pPr>
              <w:jc w:val="center"/>
              <w:rPr>
                <w:rFonts w:ascii="宋体" w:hAnsi="宋体" w:cs="宋体"/>
                <w:b/>
                <w:color w:val="auto"/>
                <w:kern w:val="0"/>
                <w:sz w:val="32"/>
                <w:szCs w:val="32"/>
                <w:highlight w:val="none"/>
              </w:rPr>
            </w:pPr>
          </w:p>
        </w:tc>
        <w:tc>
          <w:tcPr>
            <w:tcW w:w="1276" w:type="dxa"/>
          </w:tcPr>
          <w:p w14:paraId="005E0812">
            <w:pPr>
              <w:jc w:val="center"/>
              <w:rPr>
                <w:rFonts w:ascii="宋体" w:hAnsi="宋体" w:cs="宋体"/>
                <w:b/>
                <w:color w:val="auto"/>
                <w:kern w:val="0"/>
                <w:sz w:val="32"/>
                <w:szCs w:val="32"/>
                <w:highlight w:val="none"/>
              </w:rPr>
            </w:pPr>
          </w:p>
        </w:tc>
      </w:tr>
      <w:tr w14:paraId="031A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14051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647A0D6">
            <w:pPr>
              <w:jc w:val="center"/>
              <w:rPr>
                <w:rFonts w:ascii="宋体" w:hAnsi="宋体" w:cs="宋体"/>
                <w:b/>
                <w:color w:val="auto"/>
                <w:kern w:val="0"/>
                <w:sz w:val="32"/>
                <w:szCs w:val="32"/>
                <w:highlight w:val="none"/>
              </w:rPr>
            </w:pPr>
          </w:p>
        </w:tc>
        <w:tc>
          <w:tcPr>
            <w:tcW w:w="3546" w:type="dxa"/>
          </w:tcPr>
          <w:p w14:paraId="75164E27">
            <w:pPr>
              <w:jc w:val="center"/>
              <w:rPr>
                <w:rFonts w:ascii="宋体" w:hAnsi="宋体" w:cs="宋体"/>
                <w:b/>
                <w:color w:val="auto"/>
                <w:kern w:val="0"/>
                <w:sz w:val="32"/>
                <w:szCs w:val="32"/>
                <w:highlight w:val="none"/>
              </w:rPr>
            </w:pPr>
          </w:p>
        </w:tc>
        <w:tc>
          <w:tcPr>
            <w:tcW w:w="1276" w:type="dxa"/>
          </w:tcPr>
          <w:p w14:paraId="63D31877">
            <w:pPr>
              <w:jc w:val="center"/>
              <w:rPr>
                <w:rFonts w:ascii="宋体" w:hAnsi="宋体" w:cs="宋体"/>
                <w:b/>
                <w:color w:val="auto"/>
                <w:kern w:val="0"/>
                <w:sz w:val="32"/>
                <w:szCs w:val="32"/>
                <w:highlight w:val="none"/>
              </w:rPr>
            </w:pPr>
          </w:p>
        </w:tc>
      </w:tr>
      <w:tr w14:paraId="721C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56145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A28B2EE">
            <w:pPr>
              <w:jc w:val="center"/>
              <w:rPr>
                <w:rFonts w:ascii="宋体" w:hAnsi="宋体" w:cs="宋体"/>
                <w:b/>
                <w:color w:val="auto"/>
                <w:kern w:val="0"/>
                <w:sz w:val="32"/>
                <w:szCs w:val="32"/>
                <w:highlight w:val="none"/>
              </w:rPr>
            </w:pPr>
          </w:p>
        </w:tc>
        <w:tc>
          <w:tcPr>
            <w:tcW w:w="3546" w:type="dxa"/>
          </w:tcPr>
          <w:p w14:paraId="6B64B0B7">
            <w:pPr>
              <w:jc w:val="center"/>
              <w:rPr>
                <w:rFonts w:ascii="宋体" w:hAnsi="宋体" w:cs="宋体"/>
                <w:b/>
                <w:color w:val="auto"/>
                <w:kern w:val="0"/>
                <w:sz w:val="32"/>
                <w:szCs w:val="32"/>
                <w:highlight w:val="none"/>
              </w:rPr>
            </w:pPr>
          </w:p>
        </w:tc>
        <w:tc>
          <w:tcPr>
            <w:tcW w:w="1276" w:type="dxa"/>
          </w:tcPr>
          <w:p w14:paraId="4AFA547C">
            <w:pPr>
              <w:jc w:val="center"/>
              <w:rPr>
                <w:rFonts w:ascii="宋体" w:hAnsi="宋体" w:cs="宋体"/>
                <w:b/>
                <w:color w:val="auto"/>
                <w:kern w:val="0"/>
                <w:sz w:val="32"/>
                <w:szCs w:val="32"/>
                <w:highlight w:val="none"/>
              </w:rPr>
            </w:pPr>
          </w:p>
        </w:tc>
      </w:tr>
    </w:tbl>
    <w:p w14:paraId="0AB8772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E0379A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5BF379F7">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05E48AF">
      <w:pPr>
        <w:jc w:val="center"/>
        <w:rPr>
          <w:rFonts w:ascii="宋体" w:hAnsi="宋体" w:cs="宋体"/>
          <w:b/>
          <w:color w:val="auto"/>
          <w:kern w:val="0"/>
          <w:sz w:val="32"/>
          <w:szCs w:val="32"/>
          <w:highlight w:val="none"/>
        </w:rPr>
      </w:pPr>
    </w:p>
    <w:p w14:paraId="5E779C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58EC51">
      <w:pPr>
        <w:spacing w:line="360" w:lineRule="auto"/>
        <w:jc w:val="center"/>
        <w:rPr>
          <w:rFonts w:cs="仿宋_GB2312" w:asciiTheme="minorEastAsia" w:hAnsiTheme="minorEastAsia" w:eastAsiaTheme="minorEastAsia"/>
          <w:b/>
          <w:bCs/>
          <w:sz w:val="32"/>
          <w:szCs w:val="32"/>
        </w:rPr>
      </w:pPr>
    </w:p>
    <w:p w14:paraId="1B169D7E">
      <w:pPr>
        <w:spacing w:line="360" w:lineRule="auto"/>
        <w:jc w:val="center"/>
        <w:rPr>
          <w:rFonts w:cs="仿宋_GB2312" w:asciiTheme="minorEastAsia" w:hAnsiTheme="minorEastAsia" w:eastAsiaTheme="minorEastAsia"/>
          <w:b/>
          <w:bCs/>
          <w:sz w:val="32"/>
          <w:szCs w:val="32"/>
        </w:rPr>
      </w:pPr>
    </w:p>
    <w:p w14:paraId="2BA13209">
      <w:pPr>
        <w:spacing w:line="360" w:lineRule="auto"/>
        <w:jc w:val="center"/>
        <w:rPr>
          <w:rFonts w:cs="仿宋_GB2312" w:asciiTheme="minorEastAsia" w:hAnsiTheme="minorEastAsia" w:eastAsiaTheme="minorEastAsia"/>
          <w:b/>
          <w:bCs/>
          <w:sz w:val="32"/>
          <w:szCs w:val="32"/>
        </w:rPr>
      </w:pPr>
    </w:p>
    <w:p w14:paraId="080D3C74">
      <w:pPr>
        <w:spacing w:line="360" w:lineRule="auto"/>
        <w:jc w:val="center"/>
        <w:rPr>
          <w:rFonts w:cs="仿宋_GB2312" w:asciiTheme="minorEastAsia" w:hAnsiTheme="minorEastAsia" w:eastAsiaTheme="minorEastAsia"/>
          <w:b/>
          <w:bCs/>
          <w:sz w:val="32"/>
          <w:szCs w:val="32"/>
        </w:rPr>
      </w:pPr>
    </w:p>
    <w:p w14:paraId="56BD37A3">
      <w:pPr>
        <w:spacing w:line="360" w:lineRule="auto"/>
        <w:jc w:val="center"/>
        <w:rPr>
          <w:rFonts w:cs="仿宋_GB2312" w:asciiTheme="minorEastAsia" w:hAnsiTheme="minorEastAsia" w:eastAsiaTheme="minorEastAsia"/>
          <w:sz w:val="24"/>
        </w:rPr>
      </w:pPr>
    </w:p>
    <w:p w14:paraId="2805D324">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1CC45085">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lang w:val="en-US" w:eastAsia="zh-CN"/>
        </w:rPr>
        <w:t>九</w:t>
      </w:r>
      <w:r>
        <w:rPr>
          <w:rFonts w:hint="eastAsia" w:cs="仿宋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14:paraId="699B7571">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温州国利项目管理咨询有限公司</w:t>
      </w:r>
      <w:r>
        <w:rPr>
          <w:rFonts w:hint="eastAsia" w:ascii="宋体" w:hAnsi="宋体" w:cs="宋体"/>
          <w:color w:val="auto"/>
          <w:sz w:val="24"/>
          <w:highlight w:val="none"/>
        </w:rPr>
        <w:t>）</w:t>
      </w:r>
      <w:r>
        <w:rPr>
          <w:rFonts w:hint="eastAsia" w:cs="仿宋_GB2312" w:asciiTheme="minorEastAsia" w:hAnsiTheme="minorEastAsia" w:eastAsiaTheme="minorEastAsia"/>
          <w:kern w:val="0"/>
          <w:sz w:val="24"/>
          <w:lang w:val="zh-CN"/>
        </w:rPr>
        <w:t xml:space="preserve">：    </w:t>
      </w:r>
    </w:p>
    <w:p w14:paraId="5606B87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2B63839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10A2C56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2798552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04D2A87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01A1F82C">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79EBC6C">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7342201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六、严格遵守《中华人民共和国政府采购法》《中华人民共和国政府采购法实施条例》《中华人民共和国民法典》等法律法规，诚实守信，合法经营，坚决抵制各种违法违纪行为。 </w:t>
      </w:r>
    </w:p>
    <w:p w14:paraId="41EDB82F">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w:t>
      </w:r>
      <w:r>
        <w:rPr>
          <w:rFonts w:hint="eastAsia" w:cs="仿宋_GB2312" w:asciiTheme="minorEastAsia" w:hAnsiTheme="minorEastAsia" w:eastAsiaTheme="minorEastAsia"/>
          <w:kern w:val="0"/>
          <w:sz w:val="24"/>
          <w:lang w:val="zh-CN" w:eastAsia="zh-CN"/>
        </w:rPr>
        <w:t>区</w:t>
      </w:r>
      <w:r>
        <w:rPr>
          <w:rFonts w:hint="eastAsia" w:cs="仿宋_GB2312" w:asciiTheme="minorEastAsia" w:hAnsiTheme="minorEastAsia" w:eastAsiaTheme="minorEastAsia"/>
          <w:kern w:val="0"/>
          <w:sz w:val="24"/>
          <w:lang w:val="zh-CN"/>
        </w:rPr>
        <w:t>财政局。由此引起的相应损失均由我单位承担。</w:t>
      </w:r>
    </w:p>
    <w:p w14:paraId="5B54997D">
      <w:pPr>
        <w:autoSpaceDE w:val="0"/>
        <w:autoSpaceDN w:val="0"/>
        <w:spacing w:line="360" w:lineRule="auto"/>
        <w:ind w:left="2"/>
        <w:jc w:val="left"/>
        <w:rPr>
          <w:rFonts w:cs="仿宋_GB2312" w:asciiTheme="minorEastAsia" w:hAnsiTheme="minorEastAsia" w:eastAsiaTheme="minorEastAsia"/>
          <w:kern w:val="0"/>
          <w:sz w:val="24"/>
          <w:lang w:val="zh-CN"/>
        </w:rPr>
      </w:pPr>
    </w:p>
    <w:p w14:paraId="349E76EF">
      <w:pPr>
        <w:autoSpaceDE w:val="0"/>
        <w:autoSpaceDN w:val="0"/>
        <w:spacing w:line="360" w:lineRule="auto"/>
        <w:ind w:left="2"/>
        <w:jc w:val="left"/>
        <w:rPr>
          <w:rFonts w:cs="仿宋_GB2312" w:asciiTheme="minorEastAsia" w:hAnsiTheme="minorEastAsia" w:eastAsiaTheme="minorEastAsia"/>
          <w:kern w:val="0"/>
          <w:sz w:val="24"/>
          <w:lang w:val="zh-CN"/>
        </w:rPr>
      </w:pPr>
    </w:p>
    <w:p w14:paraId="6C4CA7E8">
      <w:pPr>
        <w:autoSpaceDE w:val="0"/>
        <w:autoSpaceDN w:val="0"/>
        <w:spacing w:line="360" w:lineRule="auto"/>
        <w:ind w:left="2"/>
        <w:jc w:val="left"/>
        <w:rPr>
          <w:rFonts w:cs="仿宋_GB2312" w:asciiTheme="minorEastAsia" w:hAnsiTheme="minorEastAsia" w:eastAsiaTheme="minorEastAsia"/>
          <w:kern w:val="0"/>
          <w:sz w:val="24"/>
          <w:lang w:val="zh-CN"/>
        </w:rPr>
      </w:pPr>
    </w:p>
    <w:p w14:paraId="6F1FDA4B">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78437610">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688B22A6">
      <w:pPr>
        <w:spacing w:line="360" w:lineRule="auto"/>
        <w:jc w:val="both"/>
        <w:outlineLvl w:val="0"/>
        <w:rPr>
          <w:rFonts w:hint="eastAsia" w:ascii="宋体" w:hAnsi="宋体" w:cs="宋体"/>
          <w:b/>
          <w:color w:val="auto"/>
          <w:kern w:val="0"/>
          <w:sz w:val="36"/>
          <w:szCs w:val="36"/>
          <w:highlight w:val="none"/>
        </w:rPr>
      </w:pPr>
    </w:p>
    <w:p w14:paraId="63DFB38B">
      <w:pPr>
        <w:spacing w:line="360" w:lineRule="auto"/>
        <w:jc w:val="both"/>
        <w:outlineLvl w:val="0"/>
        <w:rPr>
          <w:rFonts w:hint="eastAsia" w:ascii="宋体" w:hAnsi="宋体" w:cs="宋体"/>
          <w:b/>
          <w:color w:val="auto"/>
          <w:kern w:val="0"/>
          <w:sz w:val="36"/>
          <w:szCs w:val="36"/>
          <w:highlight w:val="none"/>
        </w:rPr>
      </w:pPr>
    </w:p>
    <w:p w14:paraId="0DD773E5">
      <w:pPr>
        <w:spacing w:line="360" w:lineRule="auto"/>
        <w:jc w:val="both"/>
        <w:outlineLvl w:val="0"/>
        <w:rPr>
          <w:rFonts w:hint="eastAsia" w:ascii="宋体" w:hAnsi="宋体" w:cs="宋体"/>
          <w:b/>
          <w:color w:val="auto"/>
          <w:kern w:val="0"/>
          <w:sz w:val="36"/>
          <w:szCs w:val="36"/>
          <w:highlight w:val="none"/>
        </w:rPr>
      </w:pPr>
    </w:p>
    <w:p w14:paraId="46D2D856">
      <w:pPr>
        <w:spacing w:line="360" w:lineRule="auto"/>
        <w:ind w:firstLine="3975" w:firstLineChars="1100"/>
        <w:jc w:val="both"/>
        <w:outlineLvl w:val="0"/>
        <w:rPr>
          <w:rFonts w:hint="eastAsia" w:ascii="宋体" w:hAnsi="宋体" w:cs="宋体"/>
          <w:b/>
          <w:color w:val="auto"/>
          <w:kern w:val="0"/>
          <w:sz w:val="36"/>
          <w:szCs w:val="36"/>
          <w:highlight w:val="none"/>
        </w:rPr>
      </w:pPr>
    </w:p>
    <w:p w14:paraId="3019CA23">
      <w:pPr>
        <w:spacing w:line="360" w:lineRule="auto"/>
        <w:ind w:firstLine="3975" w:firstLineChars="1100"/>
        <w:jc w:val="both"/>
        <w:outlineLvl w:val="0"/>
        <w:rPr>
          <w:rFonts w:hint="eastAsia" w:ascii="宋体" w:hAnsi="宋体" w:cs="宋体"/>
          <w:b/>
          <w:color w:val="auto"/>
          <w:kern w:val="0"/>
          <w:sz w:val="36"/>
          <w:szCs w:val="36"/>
          <w:highlight w:val="none"/>
        </w:rPr>
      </w:pPr>
    </w:p>
    <w:p w14:paraId="59116DEF">
      <w:pPr>
        <w:spacing w:line="360" w:lineRule="auto"/>
        <w:ind w:firstLine="3975" w:firstLineChars="1100"/>
        <w:jc w:val="both"/>
        <w:outlineLvl w:val="0"/>
        <w:rPr>
          <w:rFonts w:hint="eastAsia" w:ascii="宋体" w:hAnsi="宋体" w:cs="宋体"/>
          <w:b/>
          <w:color w:val="auto"/>
          <w:kern w:val="0"/>
          <w:sz w:val="36"/>
          <w:szCs w:val="36"/>
          <w:highlight w:val="none"/>
        </w:rPr>
      </w:pPr>
    </w:p>
    <w:p w14:paraId="1EDB954C">
      <w:pPr>
        <w:spacing w:line="360" w:lineRule="auto"/>
        <w:ind w:firstLine="3975" w:firstLineChars="11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22411F">
      <w:pPr>
        <w:spacing w:line="360" w:lineRule="auto"/>
        <w:ind w:firstLine="4698" w:firstLineChars="13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D72F113">
      <w:pPr>
        <w:spacing w:line="360" w:lineRule="auto"/>
        <w:jc w:val="center"/>
        <w:outlineLvl w:val="0"/>
        <w:rPr>
          <w:rFonts w:ascii="宋体" w:hAnsi="宋体" w:cs="宋体"/>
          <w:b/>
          <w:color w:val="auto"/>
          <w:kern w:val="0"/>
          <w:sz w:val="36"/>
          <w:szCs w:val="36"/>
          <w:highlight w:val="none"/>
        </w:rPr>
      </w:pPr>
    </w:p>
    <w:p w14:paraId="6A4BCB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一览表………………………………………………………………………（页码）</w:t>
      </w:r>
    </w:p>
    <w:p w14:paraId="718C4F5A">
      <w:pPr>
        <w:snapToGrid w:val="0"/>
        <w:spacing w:line="360" w:lineRule="auto"/>
        <w:rPr>
          <w:rFonts w:cs="仿宋_GB2312" w:asciiTheme="minorEastAsia" w:hAnsiTheme="minorEastAsia" w:eastAsiaTheme="minorEastAsia"/>
          <w:kern w:val="2"/>
          <w:sz w:val="32"/>
          <w:szCs w:val="32"/>
        </w:rPr>
        <w:sectPr>
          <w:pgSz w:w="11906" w:h="16838"/>
          <w:pgMar w:top="779" w:right="1418" w:bottom="468" w:left="1418" w:header="851" w:footer="992" w:gutter="0"/>
          <w:cols w:space="720" w:num="1"/>
          <w:titlePg/>
          <w:docGrid w:linePitch="312" w:charSpace="0"/>
        </w:sectPr>
      </w:pPr>
      <w:r>
        <w:rPr>
          <w:rFonts w:hint="eastAsia" w:ascii="宋体" w:hAnsi="宋体" w:cs="宋体"/>
          <w:color w:val="auto"/>
          <w:sz w:val="24"/>
          <w:highlight w:val="none"/>
        </w:rPr>
        <w:t>（2）中小企业声明函………………………………………………………………（页码）</w:t>
      </w:r>
    </w:p>
    <w:p w14:paraId="49CCAAFF">
      <w:pPr>
        <w:pStyle w:val="117"/>
        <w:keepNext w:val="0"/>
        <w:pageBreakBefore w:val="0"/>
        <w:tabs>
          <w:tab w:val="clear" w:pos="720"/>
        </w:tabs>
        <w:jc w:val="both"/>
        <w:outlineLvl w:val="9"/>
        <w:rPr>
          <w:rFonts w:hint="eastAsia" w:cs="仿宋_GB2312" w:asciiTheme="minorEastAsia" w:hAnsiTheme="minorEastAsia" w:eastAsiaTheme="minorEastAsia"/>
          <w:kern w:val="2"/>
          <w:sz w:val="32"/>
          <w:szCs w:val="32"/>
          <w:lang w:eastAsia="zh-CN"/>
        </w:rPr>
      </w:pPr>
    </w:p>
    <w:p w14:paraId="43EB4999">
      <w:pPr>
        <w:pStyle w:val="117"/>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lang w:eastAsia="zh-CN"/>
        </w:rPr>
        <w:t>一、最后</w:t>
      </w:r>
      <w:r>
        <w:rPr>
          <w:rFonts w:hint="eastAsia" w:cs="仿宋_GB2312" w:asciiTheme="minorEastAsia" w:hAnsiTheme="minorEastAsia" w:eastAsiaTheme="minorEastAsia"/>
          <w:kern w:val="2"/>
          <w:sz w:val="32"/>
          <w:szCs w:val="32"/>
        </w:rPr>
        <w:t>报价一览表</w:t>
      </w:r>
    </w:p>
    <w:p w14:paraId="5E64574E">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2677C78E">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lang w:eastAsia="zh-CN"/>
        </w:rPr>
        <w:t>温州市公安局龙湾区分局基础设施及软件信息资源维护-标项1信息化维保项目</w:t>
      </w:r>
      <w:r>
        <w:rPr>
          <w:rFonts w:hint="eastAsia" w:cs="仿宋_GB2312" w:asciiTheme="minorEastAsia" w:hAnsiTheme="minorEastAsia" w:eastAsiaTheme="minorEastAsia"/>
          <w:sz w:val="24"/>
        </w:rPr>
        <w:t>【项目编号：（采购编号）】</w:t>
      </w:r>
      <w:r>
        <w:rPr>
          <w:rFonts w:hint="eastAsia" w:cs="仿宋_GB2312" w:asciiTheme="minorEastAsia" w:hAnsiTheme="minorEastAsia" w:eastAsiaTheme="minorEastAsia"/>
          <w:kern w:val="0"/>
          <w:sz w:val="24"/>
          <w:lang w:val="zh-CN"/>
        </w:rPr>
        <w:t>的实施。</w:t>
      </w:r>
    </w:p>
    <w:p w14:paraId="1846BBE8">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报价一览表(单位均为人民币元)</w:t>
      </w:r>
    </w:p>
    <w:tbl>
      <w:tblPr>
        <w:tblStyle w:val="60"/>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81"/>
        <w:gridCol w:w="1539"/>
        <w:gridCol w:w="1203"/>
        <w:gridCol w:w="1190"/>
        <w:gridCol w:w="1702"/>
        <w:gridCol w:w="1111"/>
      </w:tblGrid>
      <w:tr w14:paraId="7411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51" w:type="dxa"/>
            <w:vAlign w:val="center"/>
          </w:tcPr>
          <w:p w14:paraId="4AC142C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281" w:type="dxa"/>
            <w:shd w:val="clear" w:color="auto" w:fill="auto"/>
            <w:vAlign w:val="center"/>
          </w:tcPr>
          <w:p w14:paraId="63D6AF92">
            <w:pPr>
              <w:jc w:val="center"/>
              <w:rPr>
                <w:rFonts w:ascii="宋体" w:hAnsi="Times New Roman" w:eastAsia="宋体" w:cs="Arial"/>
                <w:kern w:val="2"/>
                <w:sz w:val="22"/>
                <w:szCs w:val="24"/>
                <w:lang w:val="en-US" w:eastAsia="zh-CN" w:bidi="ar-SA"/>
              </w:rPr>
            </w:pPr>
            <w:r>
              <w:rPr>
                <w:rFonts w:ascii="宋体" w:cs="Arial"/>
                <w:sz w:val="22"/>
              </w:rPr>
              <w:t>费用名称</w:t>
            </w:r>
          </w:p>
        </w:tc>
        <w:tc>
          <w:tcPr>
            <w:tcW w:w="1539" w:type="dxa"/>
            <w:shd w:val="clear" w:color="auto" w:fill="auto"/>
            <w:vAlign w:val="center"/>
          </w:tcPr>
          <w:p w14:paraId="11957001">
            <w:pPr>
              <w:jc w:val="center"/>
              <w:rPr>
                <w:rFonts w:ascii="宋体" w:hAnsi="Times New Roman" w:eastAsia="宋体" w:cs="Arial"/>
                <w:kern w:val="2"/>
                <w:sz w:val="22"/>
                <w:szCs w:val="24"/>
                <w:lang w:val="en-US" w:eastAsia="zh-CN" w:bidi="ar-SA"/>
              </w:rPr>
            </w:pPr>
            <w:r>
              <w:rPr>
                <w:rFonts w:hint="eastAsia" w:ascii="宋体" w:cs="Arial"/>
                <w:sz w:val="22"/>
                <w:lang w:val="en-US" w:eastAsia="zh-CN"/>
              </w:rPr>
              <w:t>品牌/型号/制造厂家（如有）</w:t>
            </w:r>
          </w:p>
        </w:tc>
        <w:tc>
          <w:tcPr>
            <w:tcW w:w="1203" w:type="dxa"/>
            <w:shd w:val="clear" w:color="auto" w:fill="auto"/>
            <w:vAlign w:val="center"/>
          </w:tcPr>
          <w:p w14:paraId="2434306C">
            <w:pPr>
              <w:jc w:val="center"/>
              <w:rPr>
                <w:rFonts w:hint="default" w:ascii="宋体" w:eastAsia="宋体" w:cs="Arial"/>
                <w:sz w:val="22"/>
                <w:lang w:val="en-US" w:eastAsia="zh-CN"/>
              </w:rPr>
            </w:pPr>
            <w:r>
              <w:rPr>
                <w:rFonts w:ascii="宋体" w:cs="Arial"/>
                <w:sz w:val="22"/>
              </w:rPr>
              <w:t>数量</w:t>
            </w:r>
          </w:p>
        </w:tc>
        <w:tc>
          <w:tcPr>
            <w:tcW w:w="1190" w:type="dxa"/>
            <w:shd w:val="clear" w:color="auto" w:fill="auto"/>
            <w:vAlign w:val="center"/>
          </w:tcPr>
          <w:p w14:paraId="7F9EE6B4">
            <w:pPr>
              <w:jc w:val="center"/>
              <w:rPr>
                <w:rFonts w:ascii="宋体" w:cs="Arial"/>
                <w:sz w:val="22"/>
              </w:rPr>
            </w:pPr>
            <w:r>
              <w:rPr>
                <w:rFonts w:ascii="宋体" w:cs="Arial"/>
                <w:sz w:val="22"/>
              </w:rPr>
              <w:t>单价</w:t>
            </w:r>
          </w:p>
          <w:p w14:paraId="074D4758">
            <w:pPr>
              <w:ind w:right="-11" w:rightChars="0"/>
              <w:jc w:val="center"/>
              <w:rPr>
                <w:rFonts w:ascii="宋体" w:hAnsi="Times New Roman" w:eastAsia="宋体" w:cs="Arial"/>
                <w:kern w:val="2"/>
                <w:sz w:val="22"/>
                <w:szCs w:val="24"/>
                <w:lang w:val="en-US" w:eastAsia="zh-CN" w:bidi="ar-SA"/>
              </w:rPr>
            </w:pPr>
            <w:r>
              <w:rPr>
                <w:rFonts w:ascii="宋体" w:cs="Arial"/>
                <w:sz w:val="22"/>
              </w:rPr>
              <w:t>（含税）</w:t>
            </w:r>
          </w:p>
        </w:tc>
        <w:tc>
          <w:tcPr>
            <w:tcW w:w="1702" w:type="dxa"/>
            <w:shd w:val="clear" w:color="auto" w:fill="auto"/>
            <w:vAlign w:val="center"/>
          </w:tcPr>
          <w:p w14:paraId="74DCED28">
            <w:pPr>
              <w:jc w:val="center"/>
              <w:rPr>
                <w:rFonts w:ascii="宋体" w:cs="Arial"/>
                <w:sz w:val="22"/>
              </w:rPr>
            </w:pPr>
            <w:r>
              <w:rPr>
                <w:rFonts w:ascii="宋体" w:cs="Arial"/>
                <w:sz w:val="22"/>
              </w:rPr>
              <w:t>合价</w:t>
            </w:r>
          </w:p>
          <w:p w14:paraId="29A6B28F">
            <w:pPr>
              <w:jc w:val="center"/>
              <w:rPr>
                <w:rFonts w:ascii="宋体" w:hAnsi="Times New Roman" w:eastAsia="宋体" w:cs="Arial"/>
                <w:kern w:val="2"/>
                <w:sz w:val="22"/>
                <w:szCs w:val="24"/>
                <w:lang w:val="en-US" w:eastAsia="zh-CN" w:bidi="ar-SA"/>
              </w:rPr>
            </w:pPr>
            <w:r>
              <w:rPr>
                <w:rFonts w:ascii="宋体" w:cs="Arial"/>
                <w:sz w:val="22"/>
              </w:rPr>
              <w:t>（含税）</w:t>
            </w:r>
          </w:p>
        </w:tc>
        <w:tc>
          <w:tcPr>
            <w:tcW w:w="1111" w:type="dxa"/>
            <w:shd w:val="clear" w:color="auto" w:fill="auto"/>
            <w:vAlign w:val="center"/>
          </w:tcPr>
          <w:p w14:paraId="0E78E4E4">
            <w:pPr>
              <w:jc w:val="center"/>
              <w:rPr>
                <w:rFonts w:ascii="宋体" w:hAnsi="Times New Roman" w:eastAsia="宋体" w:cs="Arial"/>
                <w:kern w:val="2"/>
                <w:sz w:val="22"/>
                <w:szCs w:val="24"/>
                <w:lang w:val="en-US" w:eastAsia="zh-CN" w:bidi="ar-SA"/>
              </w:rPr>
            </w:pPr>
            <w:r>
              <w:rPr>
                <w:rFonts w:ascii="宋体" w:cs="Arial"/>
                <w:sz w:val="22"/>
              </w:rPr>
              <w:t>备注</w:t>
            </w:r>
          </w:p>
        </w:tc>
      </w:tr>
      <w:tr w14:paraId="169F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38D469E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281" w:type="dxa"/>
            <w:vAlign w:val="center"/>
          </w:tcPr>
          <w:p w14:paraId="1302122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539" w:type="dxa"/>
            <w:vAlign w:val="center"/>
          </w:tcPr>
          <w:p w14:paraId="4AA994E1">
            <w:pPr>
              <w:snapToGrid w:val="0"/>
              <w:spacing w:line="360" w:lineRule="auto"/>
              <w:jc w:val="center"/>
              <w:rPr>
                <w:rFonts w:cs="宋体" w:asciiTheme="minorEastAsia" w:hAnsiTheme="minorEastAsia" w:eastAsiaTheme="minorEastAsia"/>
                <w:sz w:val="24"/>
              </w:rPr>
            </w:pPr>
          </w:p>
        </w:tc>
        <w:tc>
          <w:tcPr>
            <w:tcW w:w="1203" w:type="dxa"/>
            <w:vAlign w:val="center"/>
          </w:tcPr>
          <w:p w14:paraId="10108603">
            <w:pPr>
              <w:snapToGrid w:val="0"/>
              <w:spacing w:line="360" w:lineRule="auto"/>
              <w:jc w:val="center"/>
              <w:rPr>
                <w:rFonts w:cs="宋体" w:asciiTheme="minorEastAsia" w:hAnsiTheme="minorEastAsia" w:eastAsiaTheme="minorEastAsia"/>
                <w:sz w:val="24"/>
              </w:rPr>
            </w:pPr>
          </w:p>
        </w:tc>
        <w:tc>
          <w:tcPr>
            <w:tcW w:w="1190" w:type="dxa"/>
            <w:vAlign w:val="center"/>
          </w:tcPr>
          <w:p w14:paraId="372B282D">
            <w:pPr>
              <w:snapToGrid w:val="0"/>
              <w:spacing w:line="360" w:lineRule="auto"/>
              <w:jc w:val="center"/>
              <w:rPr>
                <w:rFonts w:cs="宋体" w:asciiTheme="minorEastAsia" w:hAnsiTheme="minorEastAsia" w:eastAsiaTheme="minorEastAsia"/>
                <w:sz w:val="24"/>
              </w:rPr>
            </w:pPr>
          </w:p>
        </w:tc>
        <w:tc>
          <w:tcPr>
            <w:tcW w:w="1702" w:type="dxa"/>
            <w:vAlign w:val="center"/>
          </w:tcPr>
          <w:p w14:paraId="52637DD7">
            <w:pPr>
              <w:snapToGrid w:val="0"/>
              <w:spacing w:line="360" w:lineRule="auto"/>
              <w:jc w:val="center"/>
              <w:rPr>
                <w:rFonts w:cs="宋体" w:asciiTheme="minorEastAsia" w:hAnsiTheme="minorEastAsia" w:eastAsiaTheme="minorEastAsia"/>
                <w:sz w:val="24"/>
              </w:rPr>
            </w:pPr>
          </w:p>
        </w:tc>
        <w:tc>
          <w:tcPr>
            <w:tcW w:w="1111" w:type="dxa"/>
            <w:vAlign w:val="center"/>
          </w:tcPr>
          <w:p w14:paraId="6748EEC2">
            <w:pPr>
              <w:spacing w:line="360" w:lineRule="auto"/>
              <w:jc w:val="center"/>
              <w:rPr>
                <w:rFonts w:cs="宋体" w:asciiTheme="minorEastAsia" w:hAnsiTheme="minorEastAsia" w:eastAsiaTheme="minorEastAsia"/>
                <w:sz w:val="24"/>
              </w:rPr>
            </w:pPr>
          </w:p>
        </w:tc>
      </w:tr>
      <w:tr w14:paraId="501A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46AAD022">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281" w:type="dxa"/>
            <w:vAlign w:val="center"/>
          </w:tcPr>
          <w:p w14:paraId="5AF5DA7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539" w:type="dxa"/>
            <w:vAlign w:val="center"/>
          </w:tcPr>
          <w:p w14:paraId="61965E46">
            <w:pPr>
              <w:snapToGrid w:val="0"/>
              <w:spacing w:line="360" w:lineRule="auto"/>
              <w:jc w:val="center"/>
              <w:rPr>
                <w:rFonts w:cs="宋体" w:asciiTheme="minorEastAsia" w:hAnsiTheme="minorEastAsia" w:eastAsiaTheme="minorEastAsia"/>
                <w:sz w:val="24"/>
              </w:rPr>
            </w:pPr>
          </w:p>
        </w:tc>
        <w:tc>
          <w:tcPr>
            <w:tcW w:w="1203" w:type="dxa"/>
            <w:vAlign w:val="center"/>
          </w:tcPr>
          <w:p w14:paraId="1AD243A1">
            <w:pPr>
              <w:snapToGrid w:val="0"/>
              <w:spacing w:line="360" w:lineRule="auto"/>
              <w:jc w:val="center"/>
              <w:rPr>
                <w:rFonts w:cs="宋体" w:asciiTheme="minorEastAsia" w:hAnsiTheme="minorEastAsia" w:eastAsiaTheme="minorEastAsia"/>
                <w:sz w:val="24"/>
              </w:rPr>
            </w:pPr>
          </w:p>
        </w:tc>
        <w:tc>
          <w:tcPr>
            <w:tcW w:w="1190" w:type="dxa"/>
            <w:vAlign w:val="center"/>
          </w:tcPr>
          <w:p w14:paraId="2E20F384">
            <w:pPr>
              <w:snapToGrid w:val="0"/>
              <w:spacing w:line="360" w:lineRule="auto"/>
              <w:jc w:val="center"/>
              <w:rPr>
                <w:rFonts w:cs="宋体" w:asciiTheme="minorEastAsia" w:hAnsiTheme="minorEastAsia" w:eastAsiaTheme="minorEastAsia"/>
                <w:sz w:val="24"/>
              </w:rPr>
            </w:pPr>
          </w:p>
        </w:tc>
        <w:tc>
          <w:tcPr>
            <w:tcW w:w="1702" w:type="dxa"/>
            <w:vAlign w:val="center"/>
          </w:tcPr>
          <w:p w14:paraId="076078AD">
            <w:pPr>
              <w:snapToGrid w:val="0"/>
              <w:spacing w:line="360" w:lineRule="auto"/>
              <w:jc w:val="center"/>
              <w:rPr>
                <w:rFonts w:cs="宋体" w:asciiTheme="minorEastAsia" w:hAnsiTheme="minorEastAsia" w:eastAsiaTheme="minorEastAsia"/>
                <w:sz w:val="24"/>
              </w:rPr>
            </w:pPr>
          </w:p>
        </w:tc>
        <w:tc>
          <w:tcPr>
            <w:tcW w:w="1111" w:type="dxa"/>
            <w:vAlign w:val="center"/>
          </w:tcPr>
          <w:p w14:paraId="7686D46C">
            <w:pPr>
              <w:spacing w:line="360" w:lineRule="auto"/>
              <w:jc w:val="center"/>
              <w:rPr>
                <w:rFonts w:cs="宋体" w:asciiTheme="minorEastAsia" w:hAnsiTheme="minorEastAsia" w:eastAsiaTheme="minorEastAsia"/>
                <w:sz w:val="24"/>
              </w:rPr>
            </w:pPr>
          </w:p>
        </w:tc>
      </w:tr>
      <w:tr w14:paraId="3FF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01D47B91">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281" w:type="dxa"/>
            <w:vAlign w:val="center"/>
          </w:tcPr>
          <w:p w14:paraId="3A7DB4BD">
            <w:pPr>
              <w:snapToGrid w:val="0"/>
              <w:spacing w:line="360" w:lineRule="auto"/>
              <w:jc w:val="center"/>
              <w:rPr>
                <w:rFonts w:cs="宋体" w:asciiTheme="minorEastAsia" w:hAnsiTheme="minorEastAsia" w:eastAsiaTheme="minorEastAsia"/>
                <w:sz w:val="24"/>
              </w:rPr>
            </w:pPr>
          </w:p>
        </w:tc>
        <w:tc>
          <w:tcPr>
            <w:tcW w:w="1539" w:type="dxa"/>
            <w:vAlign w:val="center"/>
          </w:tcPr>
          <w:p w14:paraId="76711E5F">
            <w:pPr>
              <w:snapToGrid w:val="0"/>
              <w:spacing w:line="360" w:lineRule="auto"/>
              <w:jc w:val="center"/>
              <w:rPr>
                <w:rFonts w:cs="宋体" w:asciiTheme="minorEastAsia" w:hAnsiTheme="minorEastAsia" w:eastAsiaTheme="minorEastAsia"/>
                <w:sz w:val="24"/>
              </w:rPr>
            </w:pPr>
          </w:p>
        </w:tc>
        <w:tc>
          <w:tcPr>
            <w:tcW w:w="1203" w:type="dxa"/>
            <w:vAlign w:val="center"/>
          </w:tcPr>
          <w:p w14:paraId="65D02F34">
            <w:pPr>
              <w:snapToGrid w:val="0"/>
              <w:spacing w:line="360" w:lineRule="auto"/>
              <w:jc w:val="center"/>
              <w:rPr>
                <w:rFonts w:cs="宋体" w:asciiTheme="minorEastAsia" w:hAnsiTheme="minorEastAsia" w:eastAsiaTheme="minorEastAsia"/>
                <w:sz w:val="24"/>
              </w:rPr>
            </w:pPr>
          </w:p>
        </w:tc>
        <w:tc>
          <w:tcPr>
            <w:tcW w:w="1190" w:type="dxa"/>
            <w:vAlign w:val="center"/>
          </w:tcPr>
          <w:p w14:paraId="1DA4E37F">
            <w:pPr>
              <w:snapToGrid w:val="0"/>
              <w:spacing w:line="360" w:lineRule="auto"/>
              <w:jc w:val="center"/>
              <w:rPr>
                <w:rFonts w:cs="宋体" w:asciiTheme="minorEastAsia" w:hAnsiTheme="minorEastAsia" w:eastAsiaTheme="minorEastAsia"/>
                <w:sz w:val="24"/>
              </w:rPr>
            </w:pPr>
          </w:p>
        </w:tc>
        <w:tc>
          <w:tcPr>
            <w:tcW w:w="1702" w:type="dxa"/>
            <w:vAlign w:val="center"/>
          </w:tcPr>
          <w:p w14:paraId="09337668">
            <w:pPr>
              <w:snapToGrid w:val="0"/>
              <w:spacing w:line="360" w:lineRule="auto"/>
              <w:jc w:val="center"/>
              <w:rPr>
                <w:rFonts w:cs="宋体" w:asciiTheme="minorEastAsia" w:hAnsiTheme="minorEastAsia" w:eastAsiaTheme="minorEastAsia"/>
                <w:sz w:val="24"/>
              </w:rPr>
            </w:pPr>
          </w:p>
        </w:tc>
        <w:tc>
          <w:tcPr>
            <w:tcW w:w="1111" w:type="dxa"/>
            <w:vAlign w:val="center"/>
          </w:tcPr>
          <w:p w14:paraId="7F79B2B6">
            <w:pPr>
              <w:spacing w:line="360" w:lineRule="auto"/>
              <w:jc w:val="center"/>
              <w:rPr>
                <w:rFonts w:cs="宋体" w:asciiTheme="minorEastAsia" w:hAnsiTheme="minorEastAsia" w:eastAsiaTheme="minorEastAsia"/>
                <w:sz w:val="24"/>
              </w:rPr>
            </w:pPr>
          </w:p>
        </w:tc>
      </w:tr>
      <w:tr w14:paraId="1B79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4DC695E4">
            <w:pPr>
              <w:spacing w:line="360" w:lineRule="auto"/>
              <w:jc w:val="center"/>
              <w:rPr>
                <w:rFonts w:cs="宋体" w:asciiTheme="minorEastAsia" w:hAnsiTheme="minorEastAsia" w:eastAsiaTheme="minorEastAsia"/>
                <w:sz w:val="24"/>
              </w:rPr>
            </w:pPr>
          </w:p>
        </w:tc>
        <w:tc>
          <w:tcPr>
            <w:tcW w:w="1281" w:type="dxa"/>
            <w:vAlign w:val="center"/>
          </w:tcPr>
          <w:p w14:paraId="43F36908">
            <w:pPr>
              <w:snapToGrid w:val="0"/>
              <w:spacing w:line="360" w:lineRule="auto"/>
              <w:jc w:val="center"/>
              <w:rPr>
                <w:rFonts w:cs="宋体" w:asciiTheme="minorEastAsia" w:hAnsiTheme="minorEastAsia" w:eastAsiaTheme="minorEastAsia"/>
                <w:sz w:val="24"/>
              </w:rPr>
            </w:pPr>
          </w:p>
        </w:tc>
        <w:tc>
          <w:tcPr>
            <w:tcW w:w="1539" w:type="dxa"/>
            <w:vAlign w:val="center"/>
          </w:tcPr>
          <w:p w14:paraId="25ACE59A">
            <w:pPr>
              <w:snapToGrid w:val="0"/>
              <w:spacing w:line="360" w:lineRule="auto"/>
              <w:jc w:val="center"/>
              <w:rPr>
                <w:rFonts w:cs="宋体" w:asciiTheme="minorEastAsia" w:hAnsiTheme="minorEastAsia" w:eastAsiaTheme="minorEastAsia"/>
                <w:sz w:val="24"/>
              </w:rPr>
            </w:pPr>
          </w:p>
        </w:tc>
        <w:tc>
          <w:tcPr>
            <w:tcW w:w="1203" w:type="dxa"/>
            <w:vAlign w:val="center"/>
          </w:tcPr>
          <w:p w14:paraId="249807DB">
            <w:pPr>
              <w:snapToGrid w:val="0"/>
              <w:spacing w:line="360" w:lineRule="auto"/>
              <w:jc w:val="center"/>
              <w:rPr>
                <w:rFonts w:cs="宋体" w:asciiTheme="minorEastAsia" w:hAnsiTheme="minorEastAsia" w:eastAsiaTheme="minorEastAsia"/>
                <w:sz w:val="24"/>
              </w:rPr>
            </w:pPr>
          </w:p>
        </w:tc>
        <w:tc>
          <w:tcPr>
            <w:tcW w:w="1190" w:type="dxa"/>
            <w:vAlign w:val="center"/>
          </w:tcPr>
          <w:p w14:paraId="5E0E63E2">
            <w:pPr>
              <w:snapToGrid w:val="0"/>
              <w:spacing w:line="360" w:lineRule="auto"/>
              <w:jc w:val="center"/>
              <w:rPr>
                <w:rFonts w:cs="宋体" w:asciiTheme="minorEastAsia" w:hAnsiTheme="minorEastAsia" w:eastAsiaTheme="minorEastAsia"/>
                <w:sz w:val="24"/>
              </w:rPr>
            </w:pPr>
          </w:p>
        </w:tc>
        <w:tc>
          <w:tcPr>
            <w:tcW w:w="1702" w:type="dxa"/>
            <w:vAlign w:val="center"/>
          </w:tcPr>
          <w:p w14:paraId="276958BA">
            <w:pPr>
              <w:snapToGrid w:val="0"/>
              <w:spacing w:line="360" w:lineRule="auto"/>
              <w:jc w:val="center"/>
              <w:rPr>
                <w:rFonts w:cs="宋体" w:asciiTheme="minorEastAsia" w:hAnsiTheme="minorEastAsia" w:eastAsiaTheme="minorEastAsia"/>
                <w:sz w:val="24"/>
              </w:rPr>
            </w:pPr>
          </w:p>
        </w:tc>
        <w:tc>
          <w:tcPr>
            <w:tcW w:w="1111" w:type="dxa"/>
            <w:vAlign w:val="center"/>
          </w:tcPr>
          <w:p w14:paraId="6931418B">
            <w:pPr>
              <w:spacing w:line="360" w:lineRule="auto"/>
              <w:jc w:val="center"/>
              <w:rPr>
                <w:rFonts w:cs="宋体" w:asciiTheme="minorEastAsia" w:hAnsiTheme="minorEastAsia" w:eastAsiaTheme="minorEastAsia"/>
                <w:sz w:val="24"/>
              </w:rPr>
            </w:pPr>
          </w:p>
        </w:tc>
      </w:tr>
      <w:tr w14:paraId="1A9E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5FD7AC70">
            <w:pPr>
              <w:spacing w:line="360" w:lineRule="auto"/>
              <w:jc w:val="center"/>
              <w:rPr>
                <w:rFonts w:cs="宋体" w:asciiTheme="minorEastAsia" w:hAnsiTheme="minorEastAsia" w:eastAsiaTheme="minorEastAsia"/>
                <w:sz w:val="24"/>
              </w:rPr>
            </w:pPr>
          </w:p>
        </w:tc>
        <w:tc>
          <w:tcPr>
            <w:tcW w:w="1281" w:type="dxa"/>
            <w:vAlign w:val="center"/>
          </w:tcPr>
          <w:p w14:paraId="45C0622A">
            <w:pPr>
              <w:snapToGrid w:val="0"/>
              <w:spacing w:line="360" w:lineRule="auto"/>
              <w:jc w:val="center"/>
              <w:rPr>
                <w:rFonts w:cs="宋体" w:asciiTheme="minorEastAsia" w:hAnsiTheme="minorEastAsia" w:eastAsiaTheme="minorEastAsia"/>
                <w:sz w:val="24"/>
              </w:rPr>
            </w:pPr>
          </w:p>
        </w:tc>
        <w:tc>
          <w:tcPr>
            <w:tcW w:w="1539" w:type="dxa"/>
            <w:vAlign w:val="center"/>
          </w:tcPr>
          <w:p w14:paraId="3EA116E5">
            <w:pPr>
              <w:snapToGrid w:val="0"/>
              <w:spacing w:line="360" w:lineRule="auto"/>
              <w:jc w:val="center"/>
              <w:rPr>
                <w:rFonts w:cs="宋体" w:asciiTheme="minorEastAsia" w:hAnsiTheme="minorEastAsia" w:eastAsiaTheme="minorEastAsia"/>
                <w:sz w:val="24"/>
              </w:rPr>
            </w:pPr>
          </w:p>
        </w:tc>
        <w:tc>
          <w:tcPr>
            <w:tcW w:w="1203" w:type="dxa"/>
            <w:vAlign w:val="center"/>
          </w:tcPr>
          <w:p w14:paraId="51E22158">
            <w:pPr>
              <w:snapToGrid w:val="0"/>
              <w:spacing w:line="360" w:lineRule="auto"/>
              <w:jc w:val="center"/>
              <w:rPr>
                <w:rFonts w:cs="宋体" w:asciiTheme="minorEastAsia" w:hAnsiTheme="minorEastAsia" w:eastAsiaTheme="minorEastAsia"/>
                <w:sz w:val="24"/>
              </w:rPr>
            </w:pPr>
          </w:p>
        </w:tc>
        <w:tc>
          <w:tcPr>
            <w:tcW w:w="1190" w:type="dxa"/>
            <w:vAlign w:val="center"/>
          </w:tcPr>
          <w:p w14:paraId="4E8162E3">
            <w:pPr>
              <w:snapToGrid w:val="0"/>
              <w:spacing w:line="360" w:lineRule="auto"/>
              <w:jc w:val="center"/>
              <w:rPr>
                <w:rFonts w:cs="宋体" w:asciiTheme="minorEastAsia" w:hAnsiTheme="minorEastAsia" w:eastAsiaTheme="minorEastAsia"/>
                <w:sz w:val="24"/>
              </w:rPr>
            </w:pPr>
          </w:p>
        </w:tc>
        <w:tc>
          <w:tcPr>
            <w:tcW w:w="1702" w:type="dxa"/>
            <w:vAlign w:val="center"/>
          </w:tcPr>
          <w:p w14:paraId="66AB4B19">
            <w:pPr>
              <w:snapToGrid w:val="0"/>
              <w:spacing w:line="360" w:lineRule="auto"/>
              <w:jc w:val="center"/>
              <w:rPr>
                <w:rFonts w:cs="宋体" w:asciiTheme="minorEastAsia" w:hAnsiTheme="minorEastAsia" w:eastAsiaTheme="minorEastAsia"/>
                <w:sz w:val="24"/>
              </w:rPr>
            </w:pPr>
          </w:p>
        </w:tc>
        <w:tc>
          <w:tcPr>
            <w:tcW w:w="1111" w:type="dxa"/>
            <w:vAlign w:val="center"/>
          </w:tcPr>
          <w:p w14:paraId="480627B9">
            <w:pPr>
              <w:spacing w:line="360" w:lineRule="auto"/>
              <w:jc w:val="center"/>
              <w:rPr>
                <w:rFonts w:cs="宋体" w:asciiTheme="minorEastAsia" w:hAnsiTheme="minorEastAsia" w:eastAsiaTheme="minorEastAsia"/>
                <w:sz w:val="24"/>
              </w:rPr>
            </w:pPr>
          </w:p>
        </w:tc>
      </w:tr>
      <w:tr w14:paraId="6A51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64" w:type="dxa"/>
            <w:gridSpan w:val="5"/>
            <w:vAlign w:val="center"/>
          </w:tcPr>
          <w:p w14:paraId="719C063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2813" w:type="dxa"/>
            <w:gridSpan w:val="2"/>
          </w:tcPr>
          <w:p w14:paraId="437209DE">
            <w:pPr>
              <w:spacing w:line="360" w:lineRule="auto"/>
              <w:jc w:val="center"/>
              <w:rPr>
                <w:rFonts w:cs="宋体" w:asciiTheme="minorEastAsia" w:hAnsiTheme="minorEastAsia" w:eastAsiaTheme="minorEastAsia"/>
                <w:sz w:val="24"/>
              </w:rPr>
            </w:pPr>
          </w:p>
        </w:tc>
      </w:tr>
      <w:tr w14:paraId="0FC8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864" w:type="dxa"/>
            <w:gridSpan w:val="5"/>
            <w:vAlign w:val="center"/>
          </w:tcPr>
          <w:p w14:paraId="55C4ECF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2813" w:type="dxa"/>
            <w:gridSpan w:val="2"/>
          </w:tcPr>
          <w:p w14:paraId="5BD333AC">
            <w:pPr>
              <w:spacing w:line="360" w:lineRule="auto"/>
              <w:jc w:val="center"/>
              <w:rPr>
                <w:rFonts w:cs="宋体" w:asciiTheme="minorEastAsia" w:hAnsiTheme="minorEastAsia" w:eastAsiaTheme="minorEastAsia"/>
                <w:sz w:val="24"/>
              </w:rPr>
            </w:pPr>
          </w:p>
        </w:tc>
      </w:tr>
    </w:tbl>
    <w:p w14:paraId="0C5750D8">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5C287CFC">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C76D635">
      <w:pPr>
        <w:snapToGrid w:val="0"/>
        <w:spacing w:line="360" w:lineRule="auto"/>
        <w:ind w:firstLine="480" w:firstLineChars="200"/>
        <w:jc w:val="left"/>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lang w:val="zh-CN"/>
        </w:rPr>
        <w:t>3、符合磋商文件中列明的可享受中小企业扶持政策的供应商，请填写中小企业声明函。注：供应商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2956D43B">
      <w:pPr>
        <w:spacing w:line="360" w:lineRule="auto"/>
        <w:ind w:right="-874" w:rightChars="-416"/>
        <w:rPr>
          <w:rFonts w:cs="仿宋_GB2312" w:asciiTheme="minorEastAsia" w:hAnsiTheme="minorEastAsia" w:eastAsiaTheme="minorEastAsia"/>
          <w:sz w:val="24"/>
        </w:rPr>
      </w:pPr>
    </w:p>
    <w:p w14:paraId="59242121">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68B22E97">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09CF8AE5">
      <w:pPr>
        <w:widowControl/>
        <w:adjustRightInd/>
        <w:jc w:val="left"/>
        <w:rPr>
          <w:rFonts w:cs="仿宋_GB2312" w:asciiTheme="minorEastAsia" w:hAnsiTheme="minorEastAsia" w:eastAsiaTheme="minorEastAsia"/>
          <w:kern w:val="0"/>
          <w:sz w:val="24"/>
          <w:lang w:val="zh-CN"/>
        </w:rPr>
        <w:sectPr>
          <w:pgSz w:w="11906" w:h="16838"/>
          <w:pgMar w:top="471" w:right="1418" w:bottom="777" w:left="1418" w:header="851" w:footer="992" w:gutter="0"/>
          <w:cols w:space="720" w:num="1"/>
          <w:titlePg/>
          <w:docGrid w:linePitch="312" w:charSpace="0"/>
        </w:sectPr>
      </w:pPr>
    </w:p>
    <w:p w14:paraId="71EEA24E">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71" w:name="_Toc465665161"/>
      <w:r>
        <w:rPr>
          <w:rFonts w:hint="eastAsia" w:asciiTheme="minorEastAsia" w:hAnsiTheme="minorEastAsia" w:eastAsiaTheme="minorEastAsia"/>
          <w:b/>
          <w:sz w:val="32"/>
          <w:szCs w:val="32"/>
        </w:rPr>
        <w:t>（如果有）</w:t>
      </w:r>
    </w:p>
    <w:p w14:paraId="40CFF9AB">
      <w:pPr>
        <w:widowControl/>
        <w:spacing w:line="360" w:lineRule="auto"/>
        <w:ind w:firstLine="120" w:firstLineChars="50"/>
        <w:jc w:val="left"/>
        <w:rPr>
          <w:rFonts w:cs="宋体" w:asciiTheme="minorEastAsia" w:hAnsiTheme="minorEastAsia" w:eastAsiaTheme="minorEastAsia"/>
          <w:b/>
          <w:sz w:val="24"/>
        </w:rPr>
      </w:pPr>
    </w:p>
    <w:p w14:paraId="7D68018E">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186C310D">
      <w:pPr>
        <w:widowControl/>
        <w:adjustRightInd/>
        <w:jc w:val="center"/>
        <w:rPr>
          <w:rFonts w:cs="仿宋_GB2312" w:asciiTheme="minorEastAsia" w:hAnsiTheme="minorEastAsia" w:eastAsiaTheme="minorEastAsia"/>
          <w:sz w:val="24"/>
        </w:rPr>
      </w:pPr>
    </w:p>
    <w:p w14:paraId="04A39D6F">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68B6E245">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71"/>
    </w:p>
    <w:p w14:paraId="327311BD">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AD003F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D9FE92C">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56A534F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7FE4822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5338690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E7144E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207C2F8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368CC9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5C1C344B">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6969BD1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6C3583B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4D654DC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2860E6C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12C8ABF1">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20509B0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57191A5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46A60B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164D58D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F5B724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3C8CAC6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0338D2C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445B498F">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1AE8F0A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700F1E10">
      <w:pPr>
        <w:spacing w:line="360" w:lineRule="auto"/>
        <w:rPr>
          <w:rFonts w:cs="仿宋_GB2312" w:asciiTheme="minorEastAsia" w:hAnsiTheme="minorEastAsia" w:eastAsiaTheme="minorEastAsia"/>
          <w:sz w:val="24"/>
        </w:rPr>
      </w:pPr>
    </w:p>
    <w:p w14:paraId="5215379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0AD2C2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02E9F8C">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1DB555C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210FD5A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46C7AB6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19DA436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5E1690C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2A17184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35FCD37">
      <w:pPr>
        <w:widowControl/>
        <w:spacing w:line="360" w:lineRule="auto"/>
        <w:ind w:firstLine="600" w:firstLineChars="200"/>
        <w:jc w:val="left"/>
        <w:rPr>
          <w:rFonts w:cs="仿宋_GB2312" w:asciiTheme="minorEastAsia" w:hAnsiTheme="minorEastAsia" w:eastAsiaTheme="minorEastAsia"/>
          <w:sz w:val="30"/>
          <w:szCs w:val="30"/>
        </w:rPr>
      </w:pPr>
    </w:p>
    <w:p w14:paraId="772440E5">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036A3675">
      <w:pPr>
        <w:spacing w:line="360" w:lineRule="auto"/>
        <w:jc w:val="center"/>
        <w:rPr>
          <w:rFonts w:cs="仿宋_GB2312" w:asciiTheme="minorEastAsia" w:hAnsiTheme="minorEastAsia" w:eastAsiaTheme="minorEastAsia"/>
          <w:b/>
          <w:sz w:val="24"/>
        </w:rPr>
      </w:pPr>
    </w:p>
    <w:p w14:paraId="10CFD631">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55D4BEB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4D07E25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20EDE8C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FC2CDF2">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FFD5E33">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4E7BC9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3EFC594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148BD9B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00D839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DA8B1F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1BF91F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624C344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310AE61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49D72D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77BEFF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97C521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44C1976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2F2FDC0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C3AE17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AA53A1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3380799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31F81F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628662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1C08CC91">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6E4CDF5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6E08C30">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726566F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1159E7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5E17DF9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307EA4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03343B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EDB5FA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324A84C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31E653C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74BF21B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1BC3204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9A69DB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715F00E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62569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E6A0471">
      <w:pPr>
        <w:spacing w:line="360" w:lineRule="auto"/>
        <w:rPr>
          <w:rFonts w:cs="仿宋_GB2312" w:asciiTheme="minorEastAsia" w:hAnsiTheme="minorEastAsia" w:eastAsiaTheme="minorEastAsia"/>
          <w:b/>
          <w:sz w:val="24"/>
        </w:rPr>
      </w:pPr>
    </w:p>
    <w:p w14:paraId="58246C5B">
      <w:pPr>
        <w:spacing w:line="360" w:lineRule="auto"/>
        <w:rPr>
          <w:rFonts w:cs="仿宋_GB2312" w:asciiTheme="minorEastAsia" w:hAnsiTheme="minorEastAsia" w:eastAsiaTheme="minorEastAsia"/>
          <w:b/>
          <w:sz w:val="24"/>
        </w:rPr>
      </w:pPr>
    </w:p>
    <w:p w14:paraId="4AF2713B">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FABCD28">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74A4C03">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53B6A40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4A93DC8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31DF088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478368A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F1C99C5">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61D144BE">
      <w:pPr>
        <w:rPr>
          <w:rFonts w:cs="仿宋_GB2312" w:asciiTheme="minorEastAsia" w:hAnsiTheme="minorEastAsia" w:eastAsiaTheme="minorEastAsia"/>
          <w:b/>
          <w:sz w:val="24"/>
        </w:rPr>
      </w:pPr>
    </w:p>
    <w:p w14:paraId="42CB9958">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1CB3EAC">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15D591B8">
      <w:pPr>
        <w:spacing w:line="360" w:lineRule="auto"/>
        <w:rPr>
          <w:rFonts w:asciiTheme="minorEastAsia" w:hAnsiTheme="minorEastAsia" w:eastAsiaTheme="minorEastAsia"/>
          <w:b/>
          <w:spacing w:val="6"/>
          <w:sz w:val="32"/>
          <w:szCs w:val="32"/>
        </w:rPr>
      </w:pPr>
    </w:p>
    <w:p w14:paraId="14F32BC0">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311AAFCB">
      <w:pPr>
        <w:spacing w:line="360" w:lineRule="auto"/>
        <w:rPr>
          <w:rFonts w:asciiTheme="minorEastAsia" w:hAnsiTheme="minorEastAsia" w:eastAsiaTheme="minorEastAsia"/>
          <w:b/>
          <w:spacing w:val="6"/>
          <w:sz w:val="30"/>
          <w:szCs w:val="30"/>
        </w:rPr>
      </w:pPr>
    </w:p>
    <w:p w14:paraId="04AEEA2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温州市公安局龙湾区分局基础设施及软件信息资源维护-标项1信息化维保项目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6A87E018">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6FE6EF39">
      <w:pPr>
        <w:spacing w:line="360" w:lineRule="auto"/>
        <w:ind w:firstLine="480" w:firstLineChars="200"/>
        <w:rPr>
          <w:rFonts w:cs="仿宋_GB2312" w:asciiTheme="minorEastAsia" w:hAnsiTheme="minorEastAsia" w:eastAsiaTheme="minorEastAsia"/>
          <w:sz w:val="24"/>
        </w:rPr>
      </w:pPr>
    </w:p>
    <w:p w14:paraId="2345D585">
      <w:pPr>
        <w:spacing w:line="360" w:lineRule="auto"/>
        <w:ind w:firstLine="480" w:firstLineChars="200"/>
        <w:rPr>
          <w:rFonts w:cs="仿宋_GB2312" w:asciiTheme="minorEastAsia" w:hAnsiTheme="minorEastAsia" w:eastAsiaTheme="minorEastAsia"/>
          <w:sz w:val="24"/>
        </w:rPr>
      </w:pPr>
    </w:p>
    <w:p w14:paraId="6256960D">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2998568E">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194E31ED">
      <w:pPr>
        <w:spacing w:line="360" w:lineRule="auto"/>
        <w:ind w:firstLine="480" w:firstLineChars="200"/>
        <w:rPr>
          <w:rFonts w:cs="仿宋_GB2312" w:asciiTheme="minorEastAsia" w:hAnsiTheme="minorEastAsia" w:eastAsiaTheme="minorEastAsia"/>
          <w:sz w:val="24"/>
        </w:rPr>
      </w:pPr>
    </w:p>
    <w:p w14:paraId="450A145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542DA08">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434818C7">
      <w:pPr>
        <w:spacing w:line="360" w:lineRule="auto"/>
        <w:jc w:val="left"/>
        <w:rPr>
          <w:rFonts w:cs="仿宋_GB2312" w:asciiTheme="minorEastAsia" w:hAnsiTheme="minorEastAsia" w:eastAsiaTheme="minorEastAsia"/>
          <w:b/>
          <w:sz w:val="24"/>
        </w:rPr>
      </w:pPr>
    </w:p>
    <w:p w14:paraId="5A670E21">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57FAB2F2">
      <w:pPr>
        <w:autoSpaceDE w:val="0"/>
        <w:autoSpaceDN w:val="0"/>
        <w:jc w:val="center"/>
        <w:rPr>
          <w:rFonts w:asciiTheme="minorEastAsia" w:hAnsiTheme="minorEastAsia" w:eastAsiaTheme="minorEastAsia"/>
          <w:b/>
          <w:bCs/>
          <w:sz w:val="32"/>
          <w:szCs w:val="32"/>
        </w:rPr>
      </w:pPr>
    </w:p>
    <w:p w14:paraId="21485714">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w:t>
      </w:r>
    </w:p>
    <w:p w14:paraId="0C0CAD99">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温州市公安局龙湾区分局基础设施及软件信息资源维护-标项1信息化维保项目</w:t>
      </w:r>
      <w:r>
        <w:rPr>
          <w:rFonts w:hint="eastAsia" w:cs="仿宋_GB2312" w:asciiTheme="minorEastAsia" w:hAnsiTheme="minorEastAsia" w:eastAsiaTheme="minorEastAsia"/>
          <w:sz w:val="24"/>
        </w:rPr>
        <w:t>【项目编号：（采购编号）】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340A942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C2EB10A">
      <w:pPr>
        <w:spacing w:line="360" w:lineRule="auto"/>
        <w:ind w:firstLine="494"/>
        <w:rPr>
          <w:rFonts w:cs="宋体" w:asciiTheme="minorEastAsia" w:hAnsiTheme="minorEastAsia" w:eastAsiaTheme="minorEastAsia"/>
          <w:sz w:val="24"/>
        </w:rPr>
      </w:pPr>
    </w:p>
    <w:p w14:paraId="3DFB7D69">
      <w:pPr>
        <w:spacing w:line="360" w:lineRule="auto"/>
        <w:ind w:firstLine="494"/>
        <w:rPr>
          <w:rFonts w:cs="宋体" w:asciiTheme="minorEastAsia" w:hAnsiTheme="minorEastAsia" w:eastAsiaTheme="minorEastAsia"/>
          <w:sz w:val="24"/>
        </w:rPr>
      </w:pPr>
    </w:p>
    <w:p w14:paraId="1C9F535C">
      <w:pPr>
        <w:spacing w:line="360" w:lineRule="auto"/>
        <w:ind w:firstLine="494"/>
        <w:rPr>
          <w:rFonts w:cs="宋体" w:asciiTheme="minorEastAsia" w:hAnsiTheme="minorEastAsia" w:eastAsiaTheme="minorEastAsia"/>
          <w:sz w:val="24"/>
        </w:rPr>
      </w:pPr>
    </w:p>
    <w:p w14:paraId="6216453F">
      <w:pPr>
        <w:spacing w:line="360" w:lineRule="auto"/>
        <w:ind w:firstLine="494"/>
        <w:rPr>
          <w:rFonts w:cs="宋体" w:asciiTheme="minorEastAsia" w:hAnsiTheme="minorEastAsia" w:eastAsiaTheme="minorEastAsia"/>
          <w:sz w:val="24"/>
        </w:rPr>
      </w:pPr>
    </w:p>
    <w:p w14:paraId="1194C61D">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55CE783F">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F7FBC91">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3F315D1">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C803FE3">
      <w:pPr>
        <w:widowControl/>
        <w:spacing w:line="360" w:lineRule="auto"/>
        <w:ind w:firstLine="480" w:firstLineChars="200"/>
        <w:jc w:val="left"/>
        <w:rPr>
          <w:rFonts w:cs="宋体" w:asciiTheme="minorEastAsia" w:hAnsiTheme="minorEastAsia" w:eastAsiaTheme="minorEastAsia"/>
          <w:kern w:val="0"/>
          <w:sz w:val="24"/>
        </w:rPr>
      </w:pPr>
    </w:p>
    <w:p w14:paraId="1427BFD2">
      <w:pPr>
        <w:snapToGrid w:val="0"/>
        <w:spacing w:line="360" w:lineRule="auto"/>
        <w:jc w:val="center"/>
        <w:rPr>
          <w:rFonts w:cs="仿宋_GB2312" w:asciiTheme="minorEastAsia" w:hAnsiTheme="minorEastAsia" w:eastAsiaTheme="minorEastAsia"/>
          <w:b/>
          <w:sz w:val="24"/>
        </w:rPr>
      </w:pPr>
    </w:p>
    <w:p w14:paraId="725CB08B">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1E796F55">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15E427D7">
      <w:pPr>
        <w:spacing w:line="360" w:lineRule="auto"/>
        <w:jc w:val="center"/>
        <w:rPr>
          <w:rFonts w:cs="宋体" w:asciiTheme="minorEastAsia" w:hAnsiTheme="minorEastAsia" w:eastAsiaTheme="minorEastAsia"/>
          <w:b/>
          <w:sz w:val="32"/>
          <w:szCs w:val="32"/>
        </w:rPr>
      </w:pPr>
    </w:p>
    <w:p w14:paraId="6EC6A735">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6262E441">
      <w:pPr>
        <w:spacing w:line="360" w:lineRule="auto"/>
        <w:jc w:val="center"/>
        <w:rPr>
          <w:rFonts w:cs="宋体" w:asciiTheme="minorEastAsia" w:hAnsiTheme="minorEastAsia" w:eastAsiaTheme="minorEastAsia"/>
          <w:b/>
          <w:sz w:val="32"/>
          <w:szCs w:val="32"/>
        </w:rPr>
      </w:pPr>
    </w:p>
    <w:p w14:paraId="2F55FEFF">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温州市公安局龙湾区分局基础设施及软件信息资源维护-标项1信息化维保项目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BE8C50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00836F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CF3973F">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2D540BE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0AB8065D">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71C87F29">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3FE6905E">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C6D292B">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19DF8308">
      <w:pPr>
        <w:spacing w:line="360" w:lineRule="auto"/>
        <w:ind w:right="420"/>
        <w:rPr>
          <w:rFonts w:cs="宋体" w:asciiTheme="minorEastAsia" w:hAnsiTheme="minorEastAsia" w:eastAsiaTheme="minorEastAsia"/>
          <w:sz w:val="24"/>
        </w:rPr>
      </w:pPr>
    </w:p>
    <w:p w14:paraId="4F309A8B">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1F968CDC">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8C90DAA">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6BD9F9">
      <w:pPr>
        <w:spacing w:line="360"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3、本项目属性为</w:t>
      </w:r>
      <w:r>
        <w:rPr>
          <w:rFonts w:hint="eastAsia" w:cs="宋体" w:asciiTheme="minorEastAsia" w:hAnsiTheme="minorEastAsia" w:eastAsiaTheme="minorEastAsia"/>
          <w:sz w:val="24"/>
        </w:rPr>
        <w:t>服务</w:t>
      </w:r>
      <w:r>
        <w:rPr>
          <w:rFonts w:hint="eastAsia" w:cs="宋体" w:asciiTheme="minorEastAsia" w:hAnsiTheme="minorEastAsia" w:eastAsiaTheme="minorEastAsia"/>
          <w:sz w:val="24"/>
          <w:lang w:val="en-US" w:eastAsia="zh-CN"/>
        </w:rPr>
        <w:t>类</w:t>
      </w:r>
      <w:r>
        <w:rPr>
          <w:rFonts w:hint="eastAsia" w:cs="宋体" w:asciiTheme="minorEastAsia" w:hAnsiTheme="minorEastAsia" w:eastAsiaTheme="minorEastAsia"/>
          <w:sz w:val="24"/>
        </w:rPr>
        <w:t>采购，服务的承接商应当为中小企业，不对其中涉及的货物的制造商作出要求。</w:t>
      </w:r>
    </w:p>
    <w:p w14:paraId="7835F457">
      <w:pPr>
        <w:spacing w:line="360" w:lineRule="auto"/>
        <w:ind w:firstLine="482" w:firstLineChars="200"/>
        <w:rPr>
          <w:rFonts w:cs="仿宋_GB2312" w:asciiTheme="minorEastAsia" w:hAnsiTheme="minorEastAsia" w:eastAsiaTheme="minorEastAsia"/>
          <w:b/>
          <w:sz w:val="24"/>
        </w:rPr>
      </w:pPr>
    </w:p>
    <w:p w14:paraId="08120011">
      <w:pPr>
        <w:spacing w:line="360" w:lineRule="auto"/>
        <w:ind w:firstLine="482" w:firstLineChars="200"/>
        <w:rPr>
          <w:rFonts w:cs="仿宋_GB2312" w:asciiTheme="minorEastAsia" w:hAnsiTheme="minorEastAsia" w:eastAsiaTheme="minorEastAsia"/>
          <w:b/>
          <w:sz w:val="24"/>
        </w:rPr>
      </w:pPr>
    </w:p>
    <w:sectPr>
      <w:footerReference r:id="rId12" w:type="first"/>
      <w:footerReference r:id="rId11"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AED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2E0">
    <w:pPr>
      <w:pStyle w:val="39"/>
      <w:framePr w:wrap="around" w:vAnchor="text" w:hAnchor="margin" w:xAlign="right" w:y="1"/>
      <w:rPr>
        <w:rStyle w:val="64"/>
      </w:rPr>
    </w:pPr>
    <w:r>
      <w:fldChar w:fldCharType="begin"/>
    </w:r>
    <w:r>
      <w:rPr>
        <w:rStyle w:val="64"/>
      </w:rPr>
      <w:instrText xml:space="preserve">PAGE  </w:instrText>
    </w:r>
    <w:r>
      <w:fldChar w:fldCharType="end"/>
    </w:r>
  </w:p>
  <w:p w14:paraId="0600D22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C6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98AC">
    <w:pPr>
      <w:pStyle w:val="39"/>
      <w:pBdr>
        <w:top w:val="single" w:color="auto" w:sz="4" w:space="0"/>
      </w:pBdr>
      <w:jc w:val="right"/>
      <w:rPr>
        <w:rFonts w:hint="eastAsia" w:eastAsia="Wingdings"/>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636905" cy="16446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36905" cy="164465"/>
                      </a:xfrm>
                      <a:prstGeom prst="rect">
                        <a:avLst/>
                      </a:prstGeom>
                      <a:noFill/>
                      <a:ln>
                        <a:noFill/>
                      </a:ln>
                    </wps:spPr>
                    <wps:txbx>
                      <w:txbxContent>
                        <w:p w14:paraId="1F1DCFD1">
                          <w:pPr>
                            <w:pStyle w:val="39"/>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95pt;width:50.15pt;mso-position-horizontal:center;mso-position-horizontal-relative:margin;z-index:251684864;mso-width-relative:page;mso-height-relative:page;" filled="f" stroked="f" coordsize="21600,21600" o:gfxdata="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p7/TUAAAABAEAAA8AAAAAAAAAAQAgAAAAIgAAAGRycy9kb3ducmV2LnhtbFBLAQIUABQA&#10;AAAIAIdO4kB5B9u8uwEAAHMDAAAOAAAAAAAAAAEAIAAAACMBAABkcnMvZTJvRG9jLnhtbFBLBQYA&#10;AAAABgAGAFkBAABQBQAAAAA=&#10;">
              <v:fill on="f" focussize="0,0"/>
              <v:stroke on="f"/>
              <v:imagedata o:title=""/>
              <o:lock v:ext="edit" aspectratio="f"/>
              <v:textbox inset="0mm,0mm,0mm,0mm">
                <w:txbxContent>
                  <w:p w14:paraId="1F1DCFD1">
                    <w:pPr>
                      <w:pStyle w:val="39"/>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BEA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772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F2F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B63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2" w:name="_Toc164085800"/>
    <w:bookmarkStart w:id="73" w:name="_Toc36110187"/>
    <w:bookmarkStart w:id="74" w:name="_Toc131845147"/>
    <w:bookmarkStart w:id="75" w:name="_Toc91899912"/>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3924">
    <w:pPr>
      <w:pStyle w:val="40"/>
    </w:pPr>
    <w:r>
      <w:rPr>
        <w:sz w:val="18"/>
      </w:rPr>
      <mc:AlternateContent>
        <mc:Choice Requires="wps">
          <w:drawing>
            <wp:anchor distT="0" distB="0" distL="114300" distR="114300" simplePos="0" relativeHeight="251662336"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6" name="文本框 6"/>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BE255">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公平  公正  公开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62336;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hyw7J2wAAAAoBAAAPAAAA&#10;AAAAAAEAIAAAACIAAABkcnMvZG93bnJldi54bWxQSwECFAAUAAAACACHTuJA/hGLV0sCAAB9BAAA&#10;DgAAAAAAAAABACAAAAAqAQAAZHJzL2Uyb0RvYy54bWxQSwUGAAAAAAYABgBZAQAA5wUAAAAA&#10;">
              <v:fill on="f" focussize="0,0"/>
              <v:stroke on="f" weight="0.5pt"/>
              <v:imagedata o:title=""/>
              <o:lock v:ext="edit" aspectratio="f"/>
              <v:textbox>
                <w:txbxContent>
                  <w:p w14:paraId="054BE255">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公平  公正  公开  诚实  守信</w:t>
                    </w:r>
                  </w:p>
                </w:txbxContent>
              </v:textbox>
            </v:shape>
          </w:pict>
        </mc:Fallback>
      </mc:AlternateContent>
    </w:r>
    <w:r>
      <w:rPr>
        <w:sz w:val="18"/>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8815705" cy="720090"/>
          <wp:effectExtent l="0" t="0" r="10795" b="3810"/>
          <wp:wrapNone/>
          <wp:docPr id="7" name="图片 7"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F4B3">
    <w:pPr>
      <w:pStyle w:val="40"/>
    </w:pPr>
    <w:r>
      <w:rPr>
        <w:sz w:val="18"/>
      </w:rPr>
      <mc:AlternateContent>
        <mc:Choice Requires="wps">
          <w:drawing>
            <wp:anchor distT="0" distB="0" distL="114300" distR="114300" simplePos="0" relativeHeight="251659264"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4" name="文本框 4"/>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7C36">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公平  公正  公开  诚实  守信 </w:t>
                          </w:r>
                          <w:r>
                            <w:rPr>
                              <w:rFonts w:hint="eastAsia" w:ascii="微软雅黑" w:hAnsi="微软雅黑" w:eastAsia="微软雅黑" w:cs="微软雅黑"/>
                              <w:b/>
                              <w:bCs/>
                              <w:color w:val="14AFDC"/>
                              <w:sz w:val="32"/>
                              <w:szCs w:val="32"/>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59264;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HLDsnbAAAACgEAAA8A&#10;AAAAAAAAAQAgAAAAIgAAAGRycy9kb3ducmV2LnhtbFBLAQIUABQAAAAIAIdO4kB0A+hOTQIAAH0E&#10;AAAOAAAAAAAAAAEAIAAAACoBAABkcnMvZTJvRG9jLnhtbFBLBQYAAAAABgAGAFkBAADpBQAAAAA=&#10;">
              <v:fill on="f" focussize="0,0"/>
              <v:stroke on="f" weight="0.5pt"/>
              <v:imagedata o:title=""/>
              <o:lock v:ext="edit" aspectratio="f"/>
              <v:textbox>
                <w:txbxContent>
                  <w:p w14:paraId="6C217C36">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公平  公正  公开  诚实  守信 </w:t>
                    </w:r>
                    <w:r>
                      <w:rPr>
                        <w:rFonts w:hint="eastAsia" w:ascii="微软雅黑" w:hAnsi="微软雅黑" w:eastAsia="微软雅黑" w:cs="微软雅黑"/>
                        <w:b/>
                        <w:bCs/>
                        <w:color w:val="14AFDC"/>
                        <w:sz w:val="32"/>
                        <w:szCs w:val="32"/>
                        <w:lang w:val="en-US" w:eastAsia="zh-CN"/>
                      </w:rPr>
                      <w:t xml:space="preserve">  </w:t>
                    </w: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5" name="图片 5"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215A"/>
    <w:multiLevelType w:val="singleLevel"/>
    <w:tmpl w:val="9972215A"/>
    <w:lvl w:ilvl="0" w:tentative="0">
      <w:start w:val="4"/>
      <w:numFmt w:val="chineseCounting"/>
      <w:suff w:val="nothing"/>
      <w:lvlText w:val="%1、"/>
      <w:lvlJc w:val="left"/>
      <w:rPr>
        <w:rFonts w:hint="eastAsia"/>
      </w:rPr>
    </w:lvl>
  </w:abstractNum>
  <w:abstractNum w:abstractNumId="1">
    <w:nsid w:val="ABCC6868"/>
    <w:multiLevelType w:val="singleLevel"/>
    <w:tmpl w:val="ABCC6868"/>
    <w:lvl w:ilvl="0" w:tentative="0">
      <w:start w:val="1"/>
      <w:numFmt w:val="decimal"/>
      <w:lvlText w:val="%1."/>
      <w:lvlJc w:val="left"/>
      <w:pPr>
        <w:ind w:left="425" w:hanging="425"/>
      </w:pPr>
      <w:rPr>
        <w:rFonts w:hint="default"/>
      </w:rPr>
    </w:lvl>
  </w:abstractNum>
  <w:abstractNum w:abstractNumId="2">
    <w:nsid w:val="C2411639"/>
    <w:multiLevelType w:val="singleLevel"/>
    <w:tmpl w:val="C2411639"/>
    <w:lvl w:ilvl="0" w:tentative="0">
      <w:start w:val="1"/>
      <w:numFmt w:val="decimal"/>
      <w:lvlText w:val="%1."/>
      <w:lvlJc w:val="left"/>
      <w:pPr>
        <w:tabs>
          <w:tab w:val="left" w:pos="312"/>
        </w:tabs>
      </w:pPr>
    </w:lvl>
  </w:abstractNum>
  <w:abstractNum w:abstractNumId="3">
    <w:nsid w:val="EA5FE93B"/>
    <w:multiLevelType w:val="singleLevel"/>
    <w:tmpl w:val="EA5FE93B"/>
    <w:lvl w:ilvl="0" w:tentative="0">
      <w:start w:val="5"/>
      <w:numFmt w:val="chineseCounting"/>
      <w:suff w:val="space"/>
      <w:lvlText w:val="第%1部分"/>
      <w:lvlJc w:val="left"/>
      <w:rPr>
        <w:rFonts w:hint="eastAsia"/>
      </w:rPr>
    </w:lvl>
  </w:abstractNum>
  <w:abstractNum w:abstractNumId="4">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6">
    <w:nsid w:val="00724AD4"/>
    <w:multiLevelType w:val="multilevel"/>
    <w:tmpl w:val="00724AD4"/>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567"/>
        </w:tabs>
        <w:ind w:left="567" w:hanging="567"/>
      </w:pPr>
      <w:rPr>
        <w:rFonts w:hint="default" w:ascii="Arial" w:hAnsi="Arial" w:eastAsia="宋体"/>
        <w:b w:val="0"/>
        <w:i w:val="0"/>
        <w:sz w:val="21"/>
      </w:rPr>
    </w:lvl>
    <w:lvl w:ilvl="2" w:tentative="0">
      <w:start w:val="1"/>
      <w:numFmt w:val="decimal"/>
      <w:lvlText w:val="%1.%2.%3"/>
      <w:lvlJc w:val="left"/>
      <w:pPr>
        <w:tabs>
          <w:tab w:val="left" w:pos="567"/>
        </w:tabs>
        <w:ind w:left="567" w:hanging="567"/>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01292AB3"/>
    <w:multiLevelType w:val="multilevel"/>
    <w:tmpl w:val="01292AB3"/>
    <w:lvl w:ilvl="0" w:tentative="0">
      <w:start w:val="1"/>
      <w:numFmt w:val="decimal"/>
      <w:lvlText w:val="%1)"/>
      <w:lvlJc w:val="left"/>
      <w:pPr>
        <w:tabs>
          <w:tab w:val="left" w:pos="851"/>
        </w:tabs>
        <w:ind w:left="851" w:hanging="567"/>
      </w:pPr>
      <w:rPr>
        <w:rFonts w:hint="default"/>
        <w:b w:val="0"/>
        <w:i w:val="0"/>
        <w:sz w:val="21"/>
        <w:szCs w:val="21"/>
      </w:rPr>
    </w:lvl>
    <w:lvl w:ilvl="1" w:tentative="0">
      <w:start w:val="1"/>
      <w:numFmt w:val="decimal"/>
      <w:lvlText w:val="%2)"/>
      <w:lvlJc w:val="left"/>
      <w:pPr>
        <w:tabs>
          <w:tab w:val="left" w:pos="987"/>
        </w:tabs>
        <w:ind w:left="987" w:hanging="567"/>
      </w:pPr>
      <w:rPr>
        <w:rFonts w:hint="default"/>
        <w:b w:val="0"/>
        <w:i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52B9476"/>
    <w:multiLevelType w:val="singleLevel"/>
    <w:tmpl w:val="052B9476"/>
    <w:lvl w:ilvl="0" w:tentative="0">
      <w:start w:val="1"/>
      <w:numFmt w:val="decimal"/>
      <w:suff w:val="nothing"/>
      <w:lvlText w:val="%1、"/>
      <w:lvlJc w:val="left"/>
    </w:lvl>
  </w:abstractNum>
  <w:abstractNum w:abstractNumId="9">
    <w:nsid w:val="084B65EF"/>
    <w:multiLevelType w:val="multilevel"/>
    <w:tmpl w:val="084B65EF"/>
    <w:lvl w:ilvl="0" w:tentative="0">
      <w:start w:val="1"/>
      <w:numFmt w:val="decimal"/>
      <w:lvlText w:val="%1)"/>
      <w:lvlJc w:val="left"/>
      <w:pPr>
        <w:tabs>
          <w:tab w:val="left" w:pos="987"/>
        </w:tabs>
        <w:ind w:left="987" w:hanging="567"/>
      </w:pPr>
      <w:rPr>
        <w:rFonts w:hint="default"/>
        <w:b w:val="0"/>
        <w:i w:val="0"/>
        <w:sz w:val="21"/>
        <w:szCs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296F42AC"/>
    <w:multiLevelType w:val="multilevel"/>
    <w:tmpl w:val="296F42AC"/>
    <w:lvl w:ilvl="0" w:tentative="0">
      <w:start w:val="1"/>
      <w:numFmt w:val="decimal"/>
      <w:lvlText w:val="%1)"/>
      <w:lvlJc w:val="left"/>
      <w:pPr>
        <w:tabs>
          <w:tab w:val="left" w:pos="987"/>
        </w:tabs>
        <w:ind w:left="987" w:hanging="567"/>
      </w:pPr>
      <w:rPr>
        <w:rFonts w:hint="default"/>
        <w:b w:val="0"/>
        <w:i w:val="0"/>
        <w:sz w:val="21"/>
        <w:szCs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29E587BA"/>
    <w:multiLevelType w:val="multilevel"/>
    <w:tmpl w:val="29E587BA"/>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2">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3">
    <w:nsid w:val="4D50B0F4"/>
    <w:multiLevelType w:val="singleLevel"/>
    <w:tmpl w:val="4D50B0F4"/>
    <w:lvl w:ilvl="0" w:tentative="0">
      <w:start w:val="1"/>
      <w:numFmt w:val="decimal"/>
      <w:lvlText w:val="%1."/>
      <w:lvlJc w:val="left"/>
      <w:pPr>
        <w:ind w:left="425" w:hanging="425"/>
      </w:pPr>
      <w:rPr>
        <w:rFonts w:hint="default"/>
      </w:rPr>
    </w:lvl>
  </w:abstractNum>
  <w:abstractNum w:abstractNumId="1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5">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5B1889B7"/>
    <w:multiLevelType w:val="singleLevel"/>
    <w:tmpl w:val="5B1889B7"/>
    <w:lvl w:ilvl="0" w:tentative="0">
      <w:start w:val="2"/>
      <w:numFmt w:val="decimal"/>
      <w:suff w:val="nothing"/>
      <w:lvlText w:val="（%1）"/>
      <w:lvlJc w:val="left"/>
    </w:lvl>
  </w:abstractNum>
  <w:abstractNum w:abstractNumId="18">
    <w:nsid w:val="5E1B5ACA"/>
    <w:multiLevelType w:val="singleLevel"/>
    <w:tmpl w:val="5E1B5ACA"/>
    <w:lvl w:ilvl="0" w:tentative="0">
      <w:start w:val="3"/>
      <w:numFmt w:val="decimal"/>
      <w:suff w:val="nothing"/>
      <w:lvlText w:val="%1．"/>
      <w:lvlJc w:val="left"/>
    </w:lvl>
  </w:abstractNum>
  <w:abstractNum w:abstractNumId="19">
    <w:nsid w:val="60E44C96"/>
    <w:multiLevelType w:val="multilevel"/>
    <w:tmpl w:val="60E44C96"/>
    <w:lvl w:ilvl="0" w:tentative="0">
      <w:start w:val="1"/>
      <w:numFmt w:val="decimal"/>
      <w:lvlText w:val="%1)"/>
      <w:lvlJc w:val="left"/>
      <w:pPr>
        <w:tabs>
          <w:tab w:val="left" w:pos="987"/>
        </w:tabs>
        <w:ind w:left="987" w:hanging="567"/>
      </w:pPr>
      <w:rPr>
        <w:rFonts w:hint="default"/>
        <w:b w:val="0"/>
        <w:i w:val="0"/>
        <w:sz w:val="21"/>
        <w:szCs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4"/>
  </w:num>
  <w:num w:numId="3">
    <w:abstractNumId w:val="5"/>
  </w:num>
  <w:num w:numId="4">
    <w:abstractNumId w:val="15"/>
  </w:num>
  <w:num w:numId="5">
    <w:abstractNumId w:val="20"/>
  </w:num>
  <w:num w:numId="6">
    <w:abstractNumId w:val="21"/>
  </w:num>
  <w:num w:numId="7">
    <w:abstractNumId w:val="18"/>
  </w:num>
  <w:num w:numId="8">
    <w:abstractNumId w:val="2"/>
  </w:num>
  <w:num w:numId="9">
    <w:abstractNumId w:val="1"/>
  </w:num>
  <w:num w:numId="10">
    <w:abstractNumId w:val="8"/>
  </w:num>
  <w:num w:numId="11">
    <w:abstractNumId w:val="0"/>
  </w:num>
  <w:num w:numId="12">
    <w:abstractNumId w:val="3"/>
  </w:num>
  <w:num w:numId="13">
    <w:abstractNumId w:val="13"/>
  </w:num>
  <w:num w:numId="14">
    <w:abstractNumId w:val="12"/>
  </w:num>
  <w:num w:numId="15">
    <w:abstractNumId w:val="16"/>
  </w:num>
  <w:num w:numId="16">
    <w:abstractNumId w:val="6"/>
  </w:num>
  <w:num w:numId="17">
    <w:abstractNumId w:val="7"/>
  </w:num>
  <w:num w:numId="18">
    <w:abstractNumId w:val="9"/>
  </w:num>
  <w:num w:numId="19">
    <w:abstractNumId w:val="17"/>
  </w:num>
  <w:num w:numId="20">
    <w:abstractNumId w:val="19"/>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0A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370"/>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827C0"/>
    <w:rsid w:val="01B85F94"/>
    <w:rsid w:val="02180773"/>
    <w:rsid w:val="02466E63"/>
    <w:rsid w:val="02AF383B"/>
    <w:rsid w:val="02DA0C0E"/>
    <w:rsid w:val="02E903CF"/>
    <w:rsid w:val="031418F0"/>
    <w:rsid w:val="031A4AA5"/>
    <w:rsid w:val="03752B0B"/>
    <w:rsid w:val="039D2CA9"/>
    <w:rsid w:val="03DD35E4"/>
    <w:rsid w:val="043B2EAD"/>
    <w:rsid w:val="045A2A09"/>
    <w:rsid w:val="04D073DD"/>
    <w:rsid w:val="04F50552"/>
    <w:rsid w:val="05597A8E"/>
    <w:rsid w:val="05E70762"/>
    <w:rsid w:val="05F61781"/>
    <w:rsid w:val="065A6178"/>
    <w:rsid w:val="06FA0DFD"/>
    <w:rsid w:val="07373DFF"/>
    <w:rsid w:val="074721FA"/>
    <w:rsid w:val="074A2CCC"/>
    <w:rsid w:val="075562B7"/>
    <w:rsid w:val="07D9342B"/>
    <w:rsid w:val="07F6164B"/>
    <w:rsid w:val="087A1B7A"/>
    <w:rsid w:val="08F5187C"/>
    <w:rsid w:val="091F4B4B"/>
    <w:rsid w:val="096B2097"/>
    <w:rsid w:val="09F85FFA"/>
    <w:rsid w:val="0A0655BF"/>
    <w:rsid w:val="0A073F5D"/>
    <w:rsid w:val="0A232419"/>
    <w:rsid w:val="0A2E0407"/>
    <w:rsid w:val="0A595E3B"/>
    <w:rsid w:val="0A5B7E63"/>
    <w:rsid w:val="0AAF76E2"/>
    <w:rsid w:val="0AF85654"/>
    <w:rsid w:val="0B325E2F"/>
    <w:rsid w:val="0BD219A3"/>
    <w:rsid w:val="0BD65BFB"/>
    <w:rsid w:val="0C87121B"/>
    <w:rsid w:val="0DF702FE"/>
    <w:rsid w:val="0E1529C0"/>
    <w:rsid w:val="0E3F698B"/>
    <w:rsid w:val="0ED0346A"/>
    <w:rsid w:val="0F21508F"/>
    <w:rsid w:val="0F816ACD"/>
    <w:rsid w:val="0FA47B58"/>
    <w:rsid w:val="0FB94501"/>
    <w:rsid w:val="0FDA7A1E"/>
    <w:rsid w:val="101747CE"/>
    <w:rsid w:val="10B047CF"/>
    <w:rsid w:val="10FC16EA"/>
    <w:rsid w:val="113A4C18"/>
    <w:rsid w:val="115E583F"/>
    <w:rsid w:val="118963A1"/>
    <w:rsid w:val="12371157"/>
    <w:rsid w:val="127723A9"/>
    <w:rsid w:val="13072A44"/>
    <w:rsid w:val="13117BFA"/>
    <w:rsid w:val="1363315E"/>
    <w:rsid w:val="13741F37"/>
    <w:rsid w:val="13776243"/>
    <w:rsid w:val="13777FE7"/>
    <w:rsid w:val="13837E0F"/>
    <w:rsid w:val="13AE38F6"/>
    <w:rsid w:val="13B567D8"/>
    <w:rsid w:val="13EA0AB8"/>
    <w:rsid w:val="141B1890"/>
    <w:rsid w:val="145044FA"/>
    <w:rsid w:val="14F7697C"/>
    <w:rsid w:val="15064E11"/>
    <w:rsid w:val="161812A0"/>
    <w:rsid w:val="165247B2"/>
    <w:rsid w:val="16907DDB"/>
    <w:rsid w:val="17A50911"/>
    <w:rsid w:val="17DF2A99"/>
    <w:rsid w:val="18245CDA"/>
    <w:rsid w:val="185479FD"/>
    <w:rsid w:val="186742B0"/>
    <w:rsid w:val="187C78C4"/>
    <w:rsid w:val="188B24AD"/>
    <w:rsid w:val="18D56417"/>
    <w:rsid w:val="18F953B8"/>
    <w:rsid w:val="18FA2EDF"/>
    <w:rsid w:val="19156285"/>
    <w:rsid w:val="192F0DDA"/>
    <w:rsid w:val="19337933"/>
    <w:rsid w:val="1A6745A4"/>
    <w:rsid w:val="1A9A04D5"/>
    <w:rsid w:val="1AA66E7A"/>
    <w:rsid w:val="1ABC48F0"/>
    <w:rsid w:val="1AC83A13"/>
    <w:rsid w:val="1ACD08AB"/>
    <w:rsid w:val="1AF1477C"/>
    <w:rsid w:val="1B2A271F"/>
    <w:rsid w:val="1B300E3A"/>
    <w:rsid w:val="1B3D1C0A"/>
    <w:rsid w:val="1B890139"/>
    <w:rsid w:val="1B923AF4"/>
    <w:rsid w:val="1BA75FED"/>
    <w:rsid w:val="1BBE4697"/>
    <w:rsid w:val="1C13053F"/>
    <w:rsid w:val="1C4F52EF"/>
    <w:rsid w:val="1C805614"/>
    <w:rsid w:val="1D0E0C02"/>
    <w:rsid w:val="1D266CE1"/>
    <w:rsid w:val="1D3963AF"/>
    <w:rsid w:val="1DBE53D1"/>
    <w:rsid w:val="1E2A56AB"/>
    <w:rsid w:val="1E4D585F"/>
    <w:rsid w:val="1E714A66"/>
    <w:rsid w:val="1EFD5333"/>
    <w:rsid w:val="1F246713"/>
    <w:rsid w:val="1F6B32B7"/>
    <w:rsid w:val="1F8352B0"/>
    <w:rsid w:val="1FE868A9"/>
    <w:rsid w:val="202F7912"/>
    <w:rsid w:val="20370574"/>
    <w:rsid w:val="207D7496"/>
    <w:rsid w:val="20C444FE"/>
    <w:rsid w:val="20CE2C87"/>
    <w:rsid w:val="20F621DE"/>
    <w:rsid w:val="211E26D6"/>
    <w:rsid w:val="21283D08"/>
    <w:rsid w:val="21933ED0"/>
    <w:rsid w:val="21CF315A"/>
    <w:rsid w:val="22287087"/>
    <w:rsid w:val="227C5D95"/>
    <w:rsid w:val="228637A8"/>
    <w:rsid w:val="229B4DEB"/>
    <w:rsid w:val="22A0641E"/>
    <w:rsid w:val="23BA1BE8"/>
    <w:rsid w:val="23BF2D5B"/>
    <w:rsid w:val="23C6058D"/>
    <w:rsid w:val="23D1333A"/>
    <w:rsid w:val="24210DAC"/>
    <w:rsid w:val="24264B88"/>
    <w:rsid w:val="243E0123"/>
    <w:rsid w:val="24AC2947"/>
    <w:rsid w:val="259B4EEC"/>
    <w:rsid w:val="25B440B3"/>
    <w:rsid w:val="25C603D0"/>
    <w:rsid w:val="25FB1DC5"/>
    <w:rsid w:val="26FE003E"/>
    <w:rsid w:val="27814EF7"/>
    <w:rsid w:val="27C052F3"/>
    <w:rsid w:val="281177B6"/>
    <w:rsid w:val="28416434"/>
    <w:rsid w:val="28833F42"/>
    <w:rsid w:val="28836A4D"/>
    <w:rsid w:val="28C25AB4"/>
    <w:rsid w:val="293E49A0"/>
    <w:rsid w:val="297866ED"/>
    <w:rsid w:val="29C70BBB"/>
    <w:rsid w:val="2A50295E"/>
    <w:rsid w:val="2A894B48"/>
    <w:rsid w:val="2AA1365A"/>
    <w:rsid w:val="2B18314B"/>
    <w:rsid w:val="2C057F65"/>
    <w:rsid w:val="2C317328"/>
    <w:rsid w:val="2C3F712F"/>
    <w:rsid w:val="2D012636"/>
    <w:rsid w:val="2D756812"/>
    <w:rsid w:val="2DAA2421"/>
    <w:rsid w:val="2DD15014"/>
    <w:rsid w:val="2DF9330D"/>
    <w:rsid w:val="2E4A4A48"/>
    <w:rsid w:val="2E514EF7"/>
    <w:rsid w:val="2E786DAF"/>
    <w:rsid w:val="2E8150C6"/>
    <w:rsid w:val="2EE1627B"/>
    <w:rsid w:val="2EE23DA1"/>
    <w:rsid w:val="2F6A44C2"/>
    <w:rsid w:val="2FD25781"/>
    <w:rsid w:val="309641D1"/>
    <w:rsid w:val="30CF1791"/>
    <w:rsid w:val="3157556A"/>
    <w:rsid w:val="318D26EA"/>
    <w:rsid w:val="319C6071"/>
    <w:rsid w:val="32040B2A"/>
    <w:rsid w:val="32DB72BE"/>
    <w:rsid w:val="33FD3B57"/>
    <w:rsid w:val="342E63AB"/>
    <w:rsid w:val="34515C51"/>
    <w:rsid w:val="345D260B"/>
    <w:rsid w:val="349D4154"/>
    <w:rsid w:val="350B4052"/>
    <w:rsid w:val="350F163D"/>
    <w:rsid w:val="3529097C"/>
    <w:rsid w:val="35683252"/>
    <w:rsid w:val="35D5640E"/>
    <w:rsid w:val="35ED4663"/>
    <w:rsid w:val="362353CB"/>
    <w:rsid w:val="365302AE"/>
    <w:rsid w:val="36CC15BF"/>
    <w:rsid w:val="373C4996"/>
    <w:rsid w:val="37B207B5"/>
    <w:rsid w:val="37E17227"/>
    <w:rsid w:val="37F142D2"/>
    <w:rsid w:val="386046B4"/>
    <w:rsid w:val="39A13F14"/>
    <w:rsid w:val="3A3D4074"/>
    <w:rsid w:val="3A86435B"/>
    <w:rsid w:val="3B1D4ADF"/>
    <w:rsid w:val="3B6049CB"/>
    <w:rsid w:val="3BDA652C"/>
    <w:rsid w:val="3C5207B8"/>
    <w:rsid w:val="3C5F759A"/>
    <w:rsid w:val="3C960A2E"/>
    <w:rsid w:val="3CA64660"/>
    <w:rsid w:val="3D2263DC"/>
    <w:rsid w:val="3D51281E"/>
    <w:rsid w:val="3D5C78D4"/>
    <w:rsid w:val="3D85696B"/>
    <w:rsid w:val="3DE2791A"/>
    <w:rsid w:val="3DFD6502"/>
    <w:rsid w:val="3E962F68"/>
    <w:rsid w:val="3EC21A15"/>
    <w:rsid w:val="3EC568BD"/>
    <w:rsid w:val="3F191EC2"/>
    <w:rsid w:val="3F450160"/>
    <w:rsid w:val="3F5220BF"/>
    <w:rsid w:val="3F60143E"/>
    <w:rsid w:val="3F9C396C"/>
    <w:rsid w:val="3FFF72A6"/>
    <w:rsid w:val="400E2C48"/>
    <w:rsid w:val="401A17FC"/>
    <w:rsid w:val="4057639D"/>
    <w:rsid w:val="40DC2D46"/>
    <w:rsid w:val="41087697"/>
    <w:rsid w:val="41923340"/>
    <w:rsid w:val="41966A1C"/>
    <w:rsid w:val="4215030D"/>
    <w:rsid w:val="42E1381E"/>
    <w:rsid w:val="431247FD"/>
    <w:rsid w:val="43FB717C"/>
    <w:rsid w:val="4428429C"/>
    <w:rsid w:val="4493196E"/>
    <w:rsid w:val="44FF4F56"/>
    <w:rsid w:val="451E447A"/>
    <w:rsid w:val="45345B76"/>
    <w:rsid w:val="457C11DB"/>
    <w:rsid w:val="459C7567"/>
    <w:rsid w:val="45CD47A3"/>
    <w:rsid w:val="467F664E"/>
    <w:rsid w:val="46C6602A"/>
    <w:rsid w:val="470B6133"/>
    <w:rsid w:val="471E0391"/>
    <w:rsid w:val="47307808"/>
    <w:rsid w:val="47745A86"/>
    <w:rsid w:val="482079BC"/>
    <w:rsid w:val="482E6F97"/>
    <w:rsid w:val="48621D83"/>
    <w:rsid w:val="48653621"/>
    <w:rsid w:val="486F747C"/>
    <w:rsid w:val="48C61990"/>
    <w:rsid w:val="490746D8"/>
    <w:rsid w:val="496874A1"/>
    <w:rsid w:val="4A2A42E9"/>
    <w:rsid w:val="4A5B1180"/>
    <w:rsid w:val="4AB443EC"/>
    <w:rsid w:val="4ADE4831"/>
    <w:rsid w:val="4B0959A9"/>
    <w:rsid w:val="4BB52B12"/>
    <w:rsid w:val="4BBF129A"/>
    <w:rsid w:val="4C6439A0"/>
    <w:rsid w:val="4CB93F3C"/>
    <w:rsid w:val="4D151ABA"/>
    <w:rsid w:val="4D861CF6"/>
    <w:rsid w:val="4D9D1BEA"/>
    <w:rsid w:val="4DA335EF"/>
    <w:rsid w:val="4DBE5CAD"/>
    <w:rsid w:val="4E263853"/>
    <w:rsid w:val="4E3446FC"/>
    <w:rsid w:val="4E854AB9"/>
    <w:rsid w:val="4EAB669C"/>
    <w:rsid w:val="4EEA0D24"/>
    <w:rsid w:val="4F2204BE"/>
    <w:rsid w:val="4F3E697A"/>
    <w:rsid w:val="4F530677"/>
    <w:rsid w:val="4FC947A0"/>
    <w:rsid w:val="502E331C"/>
    <w:rsid w:val="505428F9"/>
    <w:rsid w:val="509176A9"/>
    <w:rsid w:val="50D13F4A"/>
    <w:rsid w:val="516B4EC5"/>
    <w:rsid w:val="51A0432A"/>
    <w:rsid w:val="51A61C2D"/>
    <w:rsid w:val="51C43DED"/>
    <w:rsid w:val="51F36142"/>
    <w:rsid w:val="52495D62"/>
    <w:rsid w:val="526F0709"/>
    <w:rsid w:val="527140E5"/>
    <w:rsid w:val="5292508F"/>
    <w:rsid w:val="52A96B6F"/>
    <w:rsid w:val="52B633F7"/>
    <w:rsid w:val="52D41ACF"/>
    <w:rsid w:val="533B708F"/>
    <w:rsid w:val="534D6F8E"/>
    <w:rsid w:val="53695B54"/>
    <w:rsid w:val="53AB0A82"/>
    <w:rsid w:val="53C41B44"/>
    <w:rsid w:val="549E05E7"/>
    <w:rsid w:val="54BE6C18"/>
    <w:rsid w:val="54C92DA9"/>
    <w:rsid w:val="54FA3F9A"/>
    <w:rsid w:val="550764A4"/>
    <w:rsid w:val="551926E0"/>
    <w:rsid w:val="561279B9"/>
    <w:rsid w:val="56515F3B"/>
    <w:rsid w:val="566040EB"/>
    <w:rsid w:val="56B22127"/>
    <w:rsid w:val="56B57E6A"/>
    <w:rsid w:val="572B71CA"/>
    <w:rsid w:val="57E958DA"/>
    <w:rsid w:val="58825B29"/>
    <w:rsid w:val="58A76973"/>
    <w:rsid w:val="58AE4F0C"/>
    <w:rsid w:val="58EB4D70"/>
    <w:rsid w:val="58FF717A"/>
    <w:rsid w:val="59A614A7"/>
    <w:rsid w:val="59B9557B"/>
    <w:rsid w:val="59D2488F"/>
    <w:rsid w:val="5A2A7C7B"/>
    <w:rsid w:val="5AC60BF9"/>
    <w:rsid w:val="5BC02726"/>
    <w:rsid w:val="5BCB77E7"/>
    <w:rsid w:val="5C4B2618"/>
    <w:rsid w:val="5C78171D"/>
    <w:rsid w:val="5C797243"/>
    <w:rsid w:val="5C80234E"/>
    <w:rsid w:val="5C9D73D6"/>
    <w:rsid w:val="5CB472C3"/>
    <w:rsid w:val="5CCD408C"/>
    <w:rsid w:val="5D010D8E"/>
    <w:rsid w:val="5D93776D"/>
    <w:rsid w:val="5DAA4B89"/>
    <w:rsid w:val="5DD12DA4"/>
    <w:rsid w:val="5DD961EC"/>
    <w:rsid w:val="5E1D5979"/>
    <w:rsid w:val="5E261785"/>
    <w:rsid w:val="5EB365B4"/>
    <w:rsid w:val="5ED46998"/>
    <w:rsid w:val="5EDF5A84"/>
    <w:rsid w:val="5F021772"/>
    <w:rsid w:val="5F385194"/>
    <w:rsid w:val="5F5755E7"/>
    <w:rsid w:val="5F727D99"/>
    <w:rsid w:val="5FCC5339"/>
    <w:rsid w:val="5FE70807"/>
    <w:rsid w:val="5FF719BC"/>
    <w:rsid w:val="5FFA0CA0"/>
    <w:rsid w:val="601B5B51"/>
    <w:rsid w:val="607D37A6"/>
    <w:rsid w:val="60D1764E"/>
    <w:rsid w:val="60DB04CD"/>
    <w:rsid w:val="60E53485"/>
    <w:rsid w:val="61054A27"/>
    <w:rsid w:val="611D2366"/>
    <w:rsid w:val="613458FB"/>
    <w:rsid w:val="619C7C5C"/>
    <w:rsid w:val="62074A71"/>
    <w:rsid w:val="622F6D22"/>
    <w:rsid w:val="624E6BC1"/>
    <w:rsid w:val="627D3549"/>
    <w:rsid w:val="62861E18"/>
    <w:rsid w:val="62885958"/>
    <w:rsid w:val="62B17737"/>
    <w:rsid w:val="63E92F01"/>
    <w:rsid w:val="63EB7336"/>
    <w:rsid w:val="6484382A"/>
    <w:rsid w:val="64A51352"/>
    <w:rsid w:val="64CE2EAA"/>
    <w:rsid w:val="64F87072"/>
    <w:rsid w:val="64FB738F"/>
    <w:rsid w:val="656942F9"/>
    <w:rsid w:val="659C46CE"/>
    <w:rsid w:val="662E75B1"/>
    <w:rsid w:val="66342C2E"/>
    <w:rsid w:val="663E784C"/>
    <w:rsid w:val="67226E55"/>
    <w:rsid w:val="672C1A82"/>
    <w:rsid w:val="67873066"/>
    <w:rsid w:val="678E063F"/>
    <w:rsid w:val="6798124F"/>
    <w:rsid w:val="67C5345F"/>
    <w:rsid w:val="68495447"/>
    <w:rsid w:val="684B1221"/>
    <w:rsid w:val="685867EC"/>
    <w:rsid w:val="69072F3A"/>
    <w:rsid w:val="69327030"/>
    <w:rsid w:val="69BF6BDD"/>
    <w:rsid w:val="69CE5072"/>
    <w:rsid w:val="69E9420C"/>
    <w:rsid w:val="6A1550DB"/>
    <w:rsid w:val="6A3749C6"/>
    <w:rsid w:val="6A7D43A3"/>
    <w:rsid w:val="6A86594D"/>
    <w:rsid w:val="6B106FC5"/>
    <w:rsid w:val="6BD91127"/>
    <w:rsid w:val="6BEC358E"/>
    <w:rsid w:val="6C3D712A"/>
    <w:rsid w:val="6CED5810"/>
    <w:rsid w:val="6DCD73EF"/>
    <w:rsid w:val="6E1A0886"/>
    <w:rsid w:val="6E5673E4"/>
    <w:rsid w:val="6E8E12EF"/>
    <w:rsid w:val="6EBD7464"/>
    <w:rsid w:val="6EE516AA"/>
    <w:rsid w:val="6F0B01CF"/>
    <w:rsid w:val="6F152DFC"/>
    <w:rsid w:val="6F7B1AEF"/>
    <w:rsid w:val="6FBB39A3"/>
    <w:rsid w:val="70383246"/>
    <w:rsid w:val="707B3132"/>
    <w:rsid w:val="70E66126"/>
    <w:rsid w:val="7177E905"/>
    <w:rsid w:val="719B468D"/>
    <w:rsid w:val="71D43752"/>
    <w:rsid w:val="72F25FAE"/>
    <w:rsid w:val="7310309A"/>
    <w:rsid w:val="73453F5E"/>
    <w:rsid w:val="734B0C60"/>
    <w:rsid w:val="73722ADF"/>
    <w:rsid w:val="73893DB8"/>
    <w:rsid w:val="738B18DE"/>
    <w:rsid w:val="73DD6243"/>
    <w:rsid w:val="740A6CA7"/>
    <w:rsid w:val="741C5DE8"/>
    <w:rsid w:val="743E2DF5"/>
    <w:rsid w:val="749C4185"/>
    <w:rsid w:val="74FD2335"/>
    <w:rsid w:val="752A6815"/>
    <w:rsid w:val="75617ED1"/>
    <w:rsid w:val="75A849CA"/>
    <w:rsid w:val="75DA2C18"/>
    <w:rsid w:val="76780840"/>
    <w:rsid w:val="76E43779"/>
    <w:rsid w:val="775319EF"/>
    <w:rsid w:val="77662209"/>
    <w:rsid w:val="77B27D81"/>
    <w:rsid w:val="781435EB"/>
    <w:rsid w:val="783055D3"/>
    <w:rsid w:val="78801C2E"/>
    <w:rsid w:val="78B52AC8"/>
    <w:rsid w:val="78BE62B2"/>
    <w:rsid w:val="78F41CD4"/>
    <w:rsid w:val="790F1C77"/>
    <w:rsid w:val="79106E61"/>
    <w:rsid w:val="79BC0A44"/>
    <w:rsid w:val="7A636218"/>
    <w:rsid w:val="7A67303B"/>
    <w:rsid w:val="7AAB1D04"/>
    <w:rsid w:val="7ABA4368"/>
    <w:rsid w:val="7B257FFD"/>
    <w:rsid w:val="7B3652FF"/>
    <w:rsid w:val="7C232FFC"/>
    <w:rsid w:val="7C2B1DA5"/>
    <w:rsid w:val="7CCB0061"/>
    <w:rsid w:val="7CF93D5D"/>
    <w:rsid w:val="7DA4016C"/>
    <w:rsid w:val="7DF4317E"/>
    <w:rsid w:val="7E5A4CCF"/>
    <w:rsid w:val="7E64308B"/>
    <w:rsid w:val="7E6873EC"/>
    <w:rsid w:val="7E7229BB"/>
    <w:rsid w:val="7F0A3FFF"/>
    <w:rsid w:val="7F9E0AD3"/>
    <w:rsid w:val="7FAC155A"/>
    <w:rsid w:val="FBEE1B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tabs>
        <w:tab w:val="left" w:pos="432"/>
      </w:tabs>
      <w:spacing w:before="340" w:after="330" w:line="578" w:lineRule="auto"/>
      <w:ind w:left="0" w:firstLine="0"/>
      <w:outlineLvl w:val="0"/>
    </w:pPr>
    <w:rPr>
      <w:b/>
      <w:bCs/>
      <w:kern w:val="44"/>
      <w:sz w:val="44"/>
      <w:szCs w:val="44"/>
    </w:rPr>
  </w:style>
  <w:style w:type="paragraph" w:styleId="3">
    <w:name w:val="heading 2"/>
    <w:basedOn w:val="1"/>
    <w:next w:val="1"/>
    <w:qFormat/>
    <w:uiPriority w:val="9"/>
    <w:pPr>
      <w:keepNext/>
      <w:keepLines/>
      <w:numPr>
        <w:ilvl w:val="1"/>
        <w:numId w:val="1"/>
      </w:numPr>
      <w:tabs>
        <w:tab w:val="left" w:pos="432"/>
      </w:tabs>
      <w:adjustRightInd/>
      <w:spacing w:line="360" w:lineRule="auto"/>
      <w:ind w:left="0" w:firstLine="0"/>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900"/>
      </w:tabs>
      <w:spacing w:before="260" w:after="260" w:line="416" w:lineRule="auto"/>
      <w:ind w:left="0" w:firstLine="400"/>
      <w:outlineLvl w:val="2"/>
    </w:pPr>
    <w:rPr>
      <w:b/>
      <w:bCs/>
      <w:sz w:val="32"/>
      <w:szCs w:val="32"/>
    </w:rPr>
  </w:style>
  <w:style w:type="paragraph" w:styleId="5">
    <w:name w:val="heading 4"/>
    <w:basedOn w:val="1"/>
    <w:next w:val="1"/>
    <w:link w:val="599"/>
    <w:qFormat/>
    <w:uiPriority w:val="0"/>
    <w:pPr>
      <w:keepNext/>
      <w:keepLines/>
      <w:numPr>
        <w:ilvl w:val="3"/>
        <w:numId w:val="1"/>
      </w:numPr>
      <w:tabs>
        <w:tab w:val="left" w:pos="864"/>
      </w:tabs>
      <w:spacing w:before="280" w:after="290" w:line="376" w:lineRule="auto"/>
      <w:ind w:left="0" w:firstLine="402"/>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tabs>
        <w:tab w:val="left" w:pos="1008"/>
      </w:tabs>
      <w:spacing w:before="280" w:after="290" w:line="376" w:lineRule="auto"/>
      <w:ind w:left="0" w:firstLine="402"/>
      <w:outlineLvl w:val="4"/>
    </w:pPr>
    <w:rPr>
      <w:b/>
      <w:bCs/>
      <w:sz w:val="28"/>
      <w:szCs w:val="28"/>
    </w:rPr>
  </w:style>
  <w:style w:type="paragraph" w:styleId="7">
    <w:name w:val="heading 6"/>
    <w:basedOn w:val="1"/>
    <w:next w:val="1"/>
    <w:link w:val="612"/>
    <w:qFormat/>
    <w:uiPriority w:val="0"/>
    <w:pPr>
      <w:keepNext/>
      <w:keepLines/>
      <w:numPr>
        <w:ilvl w:val="5"/>
        <w:numId w:val="1"/>
      </w:numPr>
      <w:tabs>
        <w:tab w:val="left" w:pos="1152"/>
      </w:tabs>
      <w:spacing w:before="240" w:after="64" w:line="320" w:lineRule="auto"/>
      <w:ind w:left="0" w:firstLine="402"/>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tabs>
        <w:tab w:val="left" w:pos="1296"/>
      </w:tabs>
      <w:spacing w:before="240" w:after="64" w:line="320" w:lineRule="auto"/>
      <w:ind w:left="0" w:firstLine="402"/>
      <w:outlineLvl w:val="6"/>
    </w:pPr>
    <w:rPr>
      <w:b/>
      <w:bCs/>
      <w:sz w:val="24"/>
    </w:rPr>
  </w:style>
  <w:style w:type="paragraph" w:styleId="9">
    <w:name w:val="heading 8"/>
    <w:basedOn w:val="1"/>
    <w:next w:val="1"/>
    <w:link w:val="471"/>
    <w:qFormat/>
    <w:uiPriority w:val="0"/>
    <w:pPr>
      <w:keepNext/>
      <w:keepLines/>
      <w:numPr>
        <w:ilvl w:val="7"/>
        <w:numId w:val="1"/>
      </w:numPr>
      <w:tabs>
        <w:tab w:val="left" w:pos="1440"/>
      </w:tabs>
      <w:spacing w:before="240" w:after="64" w:line="320" w:lineRule="auto"/>
      <w:ind w:left="0" w:firstLine="402"/>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tabs>
        <w:tab w:val="left" w:pos="1584"/>
      </w:tabs>
      <w:spacing w:before="240" w:after="64" w:line="320" w:lineRule="auto"/>
      <w:ind w:left="0" w:firstLine="402"/>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5"/>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customStyle="1" w:styleId="72">
    <w:name w:val="签发人"/>
    <w:basedOn w:val="1"/>
    <w:qFormat/>
    <w:uiPriority w:val="0"/>
    <w:rPr>
      <w:rFonts w:eastAsia="楷体"/>
      <w:sz w:val="32"/>
    </w:rPr>
  </w:style>
  <w:style w:type="paragraph" w:customStyle="1" w:styleId="73">
    <w:name w:val="表格文字"/>
    <w:basedOn w:val="33"/>
    <w:next w:val="22"/>
    <w:qFormat/>
    <w:uiPriority w:val="0"/>
    <w:pPr>
      <w:adjustRightInd/>
      <w:ind w:firstLine="200" w:firstLineChars="200"/>
    </w:pPr>
    <w:rPr>
      <w:rFonts w:ascii="Arial" w:hAnsi="Arial"/>
      <w:spacing w:val="-5"/>
      <w:kern w:val="0"/>
      <w:sz w:val="24"/>
      <w:szCs w:val="20"/>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3"/>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1"/>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9"/>
    <w:qFormat/>
    <w:uiPriority w:val="0"/>
    <w:pPr>
      <w:tabs>
        <w:tab w:val="left" w:pos="2356"/>
      </w:tabs>
    </w:pPr>
  </w:style>
  <w:style w:type="paragraph" w:customStyle="1" w:styleId="172">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3"/>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3"/>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5"/>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4"/>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3"/>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4"/>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3"/>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4"/>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3"/>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0"/>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basedOn w:val="62"/>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Normal_16"/>
    <w:qFormat/>
    <w:uiPriority w:val="0"/>
    <w:rPr>
      <w:rFonts w:ascii="Times New Roman" w:hAnsi="Times New Roman" w:eastAsia="Times New Roman" w:cs="Times New Roman"/>
      <w:sz w:val="24"/>
      <w:szCs w:val="24"/>
      <w:lang w:bidi="ar-SA"/>
    </w:rPr>
  </w:style>
  <w:style w:type="paragraph" w:customStyle="1" w:styleId="633">
    <w:name w:val="正文_15"/>
    <w:qFormat/>
    <w:uiPriority w:val="0"/>
    <w:rPr>
      <w:rFonts w:ascii="Times New Roman" w:hAnsi="Times New Roman" w:eastAsia="宋体" w:cs="Times New Roman"/>
      <w:sz w:val="24"/>
      <w:szCs w:val="24"/>
      <w:lang w:val="en-US" w:eastAsia="zh-CN" w:bidi="ar-SA"/>
    </w:rPr>
  </w:style>
  <w:style w:type="paragraph" w:customStyle="1" w:styleId="634">
    <w:name w:val="正文-缩进"/>
    <w:basedOn w:val="1"/>
    <w:qFormat/>
    <w:uiPriority w:val="0"/>
    <w:pPr>
      <w:spacing w:line="360" w:lineRule="auto"/>
      <w:ind w:firstLine="640" w:firstLineChars="200"/>
    </w:pPr>
    <w:rPr>
      <w:rFonts w:ascii="仿宋_GB2312" w:hAnsi="仿宋_GB2312" w:eastAsia="仿宋_GB2312" w:cs="仿宋_GB2312"/>
      <w:color w:val="000000"/>
      <w:sz w:val="32"/>
      <w:szCs w:val="32"/>
      <w:lang w:eastAsia="zh-Hans"/>
    </w:rPr>
  </w:style>
  <w:style w:type="paragraph" w:customStyle="1" w:styleId="635">
    <w:name w:val="p1"/>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table" w:customStyle="1" w:styleId="636">
    <w:name w:val="Table Normal"/>
    <w:semiHidden/>
    <w:unhideWhenUsed/>
    <w:qFormat/>
    <w:uiPriority w:val="0"/>
    <w:tblPr>
      <w:tblCellMar>
        <w:top w:w="0" w:type="dxa"/>
        <w:left w:w="0" w:type="dxa"/>
        <w:bottom w:w="0" w:type="dxa"/>
        <w:right w:w="0" w:type="dxa"/>
      </w:tblCellMar>
    </w:tblPr>
  </w:style>
  <w:style w:type="paragraph" w:customStyle="1" w:styleId="637">
    <w:name w:val="表格文字（居中）"/>
    <w:basedOn w:val="1"/>
    <w:qFormat/>
    <w:uiPriority w:val="0"/>
    <w:pPr>
      <w:ind w:firstLine="0" w:firstLineChars="0"/>
      <w:jc w:val="center"/>
    </w:pPr>
    <w:rPr>
      <w:rFonts w:eastAsia="宋体"/>
      <w:sz w:val="21"/>
      <w:szCs w:val="21"/>
    </w:rPr>
  </w:style>
  <w:style w:type="paragraph" w:customStyle="1" w:styleId="638">
    <w:name w:val="jia-正文"/>
    <w:basedOn w:val="1"/>
    <w:qFormat/>
    <w:uiPriority w:val="0"/>
    <w:pPr>
      <w:spacing w:line="460" w:lineRule="exact"/>
      <w:ind w:firstLine="200" w:firstLineChars="200"/>
    </w:pPr>
    <w:rPr>
      <w:rFonts w:ascii="Times New Roman" w:hAnsi="Times New Roman" w:eastAsia="宋体" w:cs="Times New Roman"/>
      <w:sz w:val="24"/>
      <w:szCs w:val="28"/>
      <w:lang w:val="zh-CN"/>
    </w:rPr>
  </w:style>
  <w:style w:type="paragraph" w:customStyle="1" w:styleId="639">
    <w:name w:val="Body text|3"/>
    <w:basedOn w:val="1"/>
    <w:qFormat/>
    <w:uiPriority w:val="0"/>
    <w:pPr>
      <w:widowControl w:val="0"/>
      <w:shd w:val="clear" w:color="auto" w:fill="FFFFFF"/>
      <w:spacing w:before="500" w:after="2360" w:line="280" w:lineRule="exact"/>
    </w:pPr>
    <w:rPr>
      <w:rFonts w:ascii="Tahoma" w:hAnsi="Tahoma" w:eastAsia="Tahoma" w:cs="Tahoma"/>
      <w:b/>
      <w:bCs/>
      <w:spacing w:val="20"/>
      <w:sz w:val="28"/>
      <w:szCs w:val="28"/>
      <w:u w:val="none"/>
    </w:rPr>
  </w:style>
  <w:style w:type="paragraph" w:customStyle="1" w:styleId="640">
    <w:name w:val="Body text|22"/>
    <w:basedOn w:val="1"/>
    <w:qFormat/>
    <w:uiPriority w:val="0"/>
    <w:pPr>
      <w:widowControl w:val="0"/>
      <w:shd w:val="clear" w:color="auto" w:fill="FFFFFF"/>
      <w:spacing w:before="140" w:line="403" w:lineRule="exact"/>
      <w:ind w:hanging="580"/>
    </w:pPr>
    <w:rPr>
      <w:rFonts w:ascii="Tahoma" w:hAnsi="Tahoma" w:eastAsia="Tahoma" w:cs="Times New Roman"/>
      <w:spacing w:val="20"/>
      <w:kern w:val="0"/>
      <w:sz w:val="20"/>
      <w:szCs w:val="20"/>
    </w:rPr>
  </w:style>
  <w:style w:type="paragraph" w:customStyle="1" w:styleId="641">
    <w:name w:val="Table of contents|1"/>
    <w:basedOn w:val="1"/>
    <w:qFormat/>
    <w:uiPriority w:val="0"/>
    <w:pPr>
      <w:widowControl w:val="0"/>
      <w:shd w:val="clear" w:color="auto" w:fill="FFFFFF"/>
      <w:spacing w:before="500" w:after="100" w:line="200" w:lineRule="exact"/>
      <w:jc w:val="distribute"/>
    </w:pPr>
    <w:rPr>
      <w:rFonts w:ascii="Tahoma" w:hAnsi="Tahoma" w:eastAsia="Tahoma" w:cs="Times New Roman"/>
      <w:spacing w:val="10"/>
      <w:kern w:val="0"/>
      <w:sz w:val="20"/>
      <w:szCs w:val="20"/>
    </w:rPr>
  </w:style>
  <w:style w:type="character" w:customStyle="1" w:styleId="642">
    <w:name w:val="Table of contents|1 + Spacing 3 pt"/>
    <w:qFormat/>
    <w:uiPriority w:val="0"/>
    <w:rPr>
      <w:rFonts w:ascii="Tahoma" w:hAnsi="Tahoma" w:eastAsia="Tahoma" w:cs="Tahoma"/>
      <w:color w:val="000000"/>
      <w:spacing w:val="60"/>
      <w:w w:val="100"/>
      <w:position w:val="0"/>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83</Pages>
  <Words>3183</Words>
  <Characters>3566</Characters>
  <Lines>379</Lines>
  <Paragraphs>106</Paragraphs>
  <TotalTime>19</TotalTime>
  <ScaleCrop>false</ScaleCrop>
  <LinksUpToDate>false</LinksUpToDate>
  <CharactersWithSpaces>3834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ma~</cp:lastModifiedBy>
  <cp:lastPrinted>2021-10-23T10:37:00Z</cp:lastPrinted>
  <dcterms:modified xsi:type="dcterms:W3CDTF">2024-11-05T07:52:27Z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B488F43371974167B13085B315533F32_13</vt:lpwstr>
  </property>
</Properties>
</file>