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0" w:type="auto"/>
        <w:tblInd w:w="108" w:type="dxa"/>
        <w:tblLayout w:type="fixed"/>
        <w:tblCellMar>
          <w:top w:w="0" w:type="dxa"/>
          <w:left w:w="108" w:type="dxa"/>
          <w:bottom w:w="0" w:type="dxa"/>
          <w:right w:w="108" w:type="dxa"/>
        </w:tblCellMar>
      </w:tblPr>
      <w:tblGrid>
        <w:gridCol w:w="9180"/>
      </w:tblGrid>
      <w:tr>
        <w:tblPrEx>
          <w:tblCellMar>
            <w:top w:w="0" w:type="dxa"/>
            <w:left w:w="108" w:type="dxa"/>
            <w:bottom w:w="0" w:type="dxa"/>
            <w:right w:w="108" w:type="dxa"/>
          </w:tblCellMar>
        </w:tblPrEx>
        <w:trPr>
          <w:trHeight w:val="13890" w:hRule="atLeast"/>
        </w:trPr>
        <w:tc>
          <w:tcPr>
            <w:tcW w:w="9180" w:type="dxa"/>
            <w:tcBorders>
              <w:top w:val="single" w:color="000000" w:sz="4" w:space="0"/>
              <w:left w:val="single" w:color="000000" w:sz="4" w:space="0"/>
              <w:bottom w:val="single" w:color="000000" w:sz="4" w:space="0"/>
              <w:right w:val="single" w:color="000000" w:sz="4" w:space="0"/>
            </w:tcBorders>
          </w:tcPr>
          <w:p>
            <w:pPr>
              <w:spacing w:line="500" w:lineRule="atLeast"/>
              <w:ind w:left="956"/>
              <w:rPr>
                <w:rFonts w:ascii="宋体" w:hAnsi="宋体" w:eastAsia="宋体" w:cs="仿宋"/>
                <w:b w:val="0"/>
                <w:color w:val="auto"/>
                <w:sz w:val="32"/>
                <w:szCs w:val="32"/>
                <w:lang w:val="zh-CN"/>
              </w:rPr>
            </w:pPr>
            <w:r>
              <w:rPr>
                <w:rFonts w:ascii="宋体" w:hAnsi="宋体" w:eastAsia="宋体" w:cs="仿宋"/>
                <w:b w:val="0"/>
                <w:color w:val="auto"/>
                <w:sz w:val="32"/>
                <w:szCs w:val="32"/>
                <w:lang w:val="zh-CN"/>
              </w:rPr>
              <w:t xml:space="preserve"> </w:t>
            </w:r>
          </w:p>
          <w:p>
            <w:pPr>
              <w:spacing w:line="500" w:lineRule="atLeast"/>
              <w:jc w:val="center"/>
              <w:rPr>
                <w:rFonts w:ascii="宋体" w:hAnsi="宋体" w:eastAsia="宋体" w:cs="仿宋"/>
                <w:color w:val="auto"/>
                <w:sz w:val="32"/>
                <w:szCs w:val="32"/>
                <w:lang w:val="zh-CN"/>
              </w:rPr>
            </w:pPr>
          </w:p>
          <w:p>
            <w:pPr>
              <w:jc w:val="center"/>
              <w:rPr>
                <w:rFonts w:ascii="宋体" w:eastAsia="宋体"/>
                <w:color w:val="auto"/>
                <w:sz w:val="52"/>
                <w:szCs w:val="52"/>
              </w:rPr>
            </w:pPr>
            <w:r>
              <w:rPr>
                <w:rFonts w:hint="eastAsia" w:ascii="宋体" w:eastAsia="宋体"/>
                <w:color w:val="auto"/>
                <w:spacing w:val="20"/>
                <w:sz w:val="84"/>
              </w:rPr>
              <w:t>永嘉县（集中）采购</w:t>
            </w:r>
          </w:p>
          <w:p>
            <w:pPr>
              <w:jc w:val="center"/>
              <w:rPr>
                <w:rFonts w:ascii="宋体" w:eastAsia="宋体"/>
                <w:color w:val="auto"/>
                <w:spacing w:val="20"/>
                <w:sz w:val="84"/>
              </w:rPr>
            </w:pPr>
            <w:r>
              <w:rPr>
                <w:rFonts w:hint="eastAsia" w:ascii="宋体" w:eastAsia="宋体"/>
                <w:color w:val="auto"/>
                <w:spacing w:val="20"/>
                <w:sz w:val="84"/>
              </w:rPr>
              <w:t>招标文件</w:t>
            </w:r>
          </w:p>
          <w:p>
            <w:pPr>
              <w:spacing w:line="800" w:lineRule="exact"/>
              <w:ind w:left="4758" w:leftChars="1023" w:hanging="2610" w:hangingChars="500"/>
              <w:rPr>
                <w:rFonts w:ascii="宋体" w:eastAsia="宋体"/>
                <w:color w:val="auto"/>
                <w:sz w:val="52"/>
                <w:szCs w:val="52"/>
              </w:rPr>
            </w:pPr>
            <w:r>
              <w:rPr>
                <w:rFonts w:hint="eastAsia" w:ascii="宋体" w:eastAsia="宋体"/>
                <w:color w:val="auto"/>
                <w:sz w:val="52"/>
                <w:szCs w:val="52"/>
              </w:rPr>
              <w:t>（线上电子招投标）</w:t>
            </w:r>
          </w:p>
          <w:p>
            <w:pPr>
              <w:spacing w:line="480" w:lineRule="auto"/>
              <w:ind w:left="2692" w:hanging="1500"/>
              <w:rPr>
                <w:rFonts w:ascii="黑体" w:hAnsi="黑体" w:eastAsia="黑体" w:cs="黑体"/>
                <w:color w:val="auto"/>
                <w:sz w:val="30"/>
                <w:szCs w:val="30"/>
              </w:rPr>
            </w:pPr>
          </w:p>
          <w:p>
            <w:pPr>
              <w:spacing w:line="480" w:lineRule="auto"/>
              <w:ind w:left="2823" w:leftChars="484" w:hanging="1807" w:hangingChars="600"/>
              <w:rPr>
                <w:rFonts w:hint="eastAsia" w:ascii="黑体" w:hAnsi="黑体" w:eastAsia="黑体" w:cs="黑体"/>
                <w:color w:val="auto"/>
                <w:sz w:val="30"/>
                <w:szCs w:val="30"/>
                <w:lang w:eastAsia="zh-CN"/>
              </w:rPr>
            </w:pPr>
            <w:r>
              <w:rPr>
                <w:rFonts w:ascii="黑体" w:hAnsi="黑体" w:eastAsia="黑体" w:cs="黑体"/>
                <w:color w:val="auto"/>
                <w:sz w:val="30"/>
                <w:szCs w:val="30"/>
              </w:rPr>
              <w:t>项目名称：</w:t>
            </w:r>
            <w:r>
              <w:rPr>
                <w:rFonts w:hint="eastAsia" w:ascii="黑体" w:hAnsi="黑体" w:eastAsia="黑体" w:cs="黑体"/>
                <w:color w:val="auto"/>
                <w:sz w:val="30"/>
                <w:szCs w:val="30"/>
                <w:lang w:eastAsia="zh-CN"/>
              </w:rPr>
              <w:t>永嘉县桥头镇中学智慧校园智能信息化采购</w:t>
            </w:r>
          </w:p>
          <w:p>
            <w:pPr>
              <w:spacing w:line="480" w:lineRule="auto"/>
              <w:ind w:left="420" w:leftChars="200" w:firstLine="602" w:firstLineChars="200"/>
              <w:rPr>
                <w:rFonts w:hint="eastAsia" w:ascii="黑体" w:hAnsi="黑体" w:eastAsia="黑体" w:cs="黑体"/>
                <w:color w:val="auto"/>
                <w:sz w:val="30"/>
                <w:szCs w:val="30"/>
                <w:lang w:val="en-US" w:eastAsia="zh-CN"/>
              </w:rPr>
            </w:pPr>
            <w:r>
              <w:rPr>
                <w:rFonts w:ascii="黑体" w:hAnsi="黑体" w:eastAsia="黑体" w:cs="黑体"/>
                <w:color w:val="auto"/>
                <w:sz w:val="30"/>
                <w:szCs w:val="30"/>
              </w:rPr>
              <w:t>采购编号：</w:t>
            </w:r>
            <w:r>
              <w:rPr>
                <w:rFonts w:hint="eastAsia" w:ascii="黑体" w:hAnsi="黑体" w:eastAsia="黑体" w:cs="黑体"/>
                <w:color w:val="auto"/>
                <w:sz w:val="30"/>
                <w:szCs w:val="30"/>
                <w:lang w:eastAsia="zh-CN"/>
              </w:rPr>
              <w:t>YJXCGZX-2024082901</w:t>
            </w:r>
          </w:p>
          <w:p>
            <w:pPr>
              <w:pStyle w:val="2"/>
              <w:rPr>
                <w:color w:val="auto"/>
              </w:rPr>
            </w:pPr>
          </w:p>
          <w:p>
            <w:pPr>
              <w:spacing w:line="480" w:lineRule="auto"/>
              <w:ind w:left="420" w:leftChars="200" w:firstLine="602" w:firstLineChars="200"/>
              <w:rPr>
                <w:rFonts w:ascii="黑体" w:hAnsi="黑体" w:eastAsia="黑体" w:cs="黑体"/>
                <w:color w:val="auto"/>
                <w:sz w:val="30"/>
                <w:szCs w:val="30"/>
              </w:rPr>
            </w:pPr>
          </w:p>
          <w:p>
            <w:pPr>
              <w:pStyle w:val="2"/>
              <w:rPr>
                <w:color w:val="auto"/>
              </w:rPr>
            </w:pPr>
          </w:p>
          <w:p>
            <w:pPr>
              <w:spacing w:line="480" w:lineRule="auto"/>
              <w:jc w:val="center"/>
              <w:rPr>
                <w:rFonts w:ascii="黑体" w:hAnsi="黑体" w:eastAsia="黑体" w:cs="黑体"/>
                <w:color w:val="auto"/>
                <w:sz w:val="30"/>
                <w:szCs w:val="30"/>
              </w:rPr>
            </w:pPr>
          </w:p>
          <w:p>
            <w:pPr>
              <w:spacing w:line="480" w:lineRule="auto"/>
              <w:jc w:val="center"/>
              <w:rPr>
                <w:rFonts w:ascii="黑体" w:hAnsi="黑体" w:eastAsia="黑体" w:cs="黑体"/>
                <w:color w:val="auto"/>
                <w:sz w:val="30"/>
                <w:szCs w:val="30"/>
              </w:rPr>
            </w:pPr>
          </w:p>
          <w:p>
            <w:pPr>
              <w:spacing w:line="480" w:lineRule="auto"/>
              <w:jc w:val="center"/>
              <w:rPr>
                <w:rFonts w:hint="eastAsia" w:ascii="黑体" w:hAnsi="黑体" w:eastAsia="黑体" w:cs="黑体"/>
                <w:color w:val="auto"/>
                <w:sz w:val="30"/>
                <w:szCs w:val="30"/>
                <w:lang w:eastAsia="zh-CN"/>
              </w:rPr>
            </w:pPr>
            <w:r>
              <w:rPr>
                <w:rFonts w:hint="eastAsia" w:ascii="黑体" w:hAnsi="黑体" w:eastAsia="黑体" w:cs="黑体"/>
                <w:color w:val="auto"/>
                <w:sz w:val="30"/>
                <w:szCs w:val="30"/>
              </w:rPr>
              <w:t>采 购 人：</w:t>
            </w:r>
            <w:r>
              <w:rPr>
                <w:rFonts w:hint="eastAsia" w:ascii="黑体" w:hAnsi="黑体" w:eastAsia="黑体" w:cs="黑体"/>
                <w:color w:val="auto"/>
                <w:sz w:val="30"/>
                <w:szCs w:val="30"/>
                <w:lang w:eastAsia="zh-CN"/>
              </w:rPr>
              <w:t>永嘉县桥头镇中学</w:t>
            </w:r>
          </w:p>
          <w:p>
            <w:pPr>
              <w:spacing w:line="480" w:lineRule="auto"/>
              <w:jc w:val="center"/>
              <w:rPr>
                <w:rFonts w:ascii="黑体" w:hAnsi="黑体" w:eastAsia="黑体" w:cs="黑体"/>
                <w:color w:val="auto"/>
                <w:sz w:val="30"/>
                <w:szCs w:val="30"/>
              </w:rPr>
            </w:pPr>
            <w:r>
              <w:rPr>
                <w:rFonts w:ascii="黑体" w:hAnsi="黑体" w:eastAsia="黑体" w:cs="黑体"/>
                <w:color w:val="auto"/>
                <w:sz w:val="30"/>
                <w:szCs w:val="30"/>
              </w:rPr>
              <w:t>代理机构：</w:t>
            </w:r>
            <w:r>
              <w:rPr>
                <w:rFonts w:hint="eastAsia" w:ascii="黑体" w:hAnsi="黑体" w:eastAsia="黑体" w:cs="黑体"/>
                <w:color w:val="auto"/>
                <w:sz w:val="30"/>
                <w:szCs w:val="30"/>
              </w:rPr>
              <w:t>永嘉县人民政府采购中心</w:t>
            </w:r>
          </w:p>
          <w:p>
            <w:pPr>
              <w:spacing w:line="480" w:lineRule="auto"/>
              <w:jc w:val="center"/>
              <w:rPr>
                <w:rFonts w:ascii="黑体" w:hAnsi="黑体" w:eastAsia="黑体" w:cs="黑体"/>
                <w:color w:val="auto"/>
                <w:sz w:val="30"/>
                <w:szCs w:val="30"/>
              </w:rPr>
            </w:pPr>
          </w:p>
          <w:p>
            <w:pPr>
              <w:spacing w:line="480" w:lineRule="auto"/>
              <w:jc w:val="center"/>
              <w:rPr>
                <w:rFonts w:ascii="黑体" w:hAnsi="黑体" w:eastAsia="黑体" w:cs="仿宋"/>
                <w:color w:val="auto"/>
                <w:sz w:val="32"/>
                <w:szCs w:val="32"/>
              </w:rPr>
            </w:pPr>
            <w:r>
              <w:rPr>
                <w:rFonts w:ascii="黑体" w:hAnsi="黑体" w:eastAsia="黑体" w:cs="黑体"/>
                <w:color w:val="auto"/>
                <w:sz w:val="30"/>
                <w:szCs w:val="30"/>
              </w:rPr>
              <w:t>二○二</w:t>
            </w:r>
            <w:r>
              <w:rPr>
                <w:rFonts w:hint="eastAsia" w:ascii="黑体" w:hAnsi="黑体" w:eastAsia="黑体" w:cs="黑体"/>
                <w:color w:val="auto"/>
                <w:sz w:val="30"/>
                <w:szCs w:val="30"/>
              </w:rPr>
              <w:t>四</w:t>
            </w:r>
            <w:r>
              <w:rPr>
                <w:rFonts w:ascii="黑体" w:hAnsi="黑体" w:eastAsia="黑体" w:cs="黑体"/>
                <w:color w:val="auto"/>
                <w:sz w:val="30"/>
                <w:szCs w:val="30"/>
              </w:rPr>
              <w:t>年</w:t>
            </w:r>
            <w:r>
              <w:rPr>
                <w:rFonts w:hint="eastAsia" w:ascii="黑体" w:hAnsi="黑体" w:eastAsia="黑体" w:cs="黑体"/>
                <w:color w:val="auto"/>
                <w:sz w:val="30"/>
                <w:szCs w:val="30"/>
                <w:lang w:val="en-US" w:eastAsia="zh-CN"/>
              </w:rPr>
              <w:t>八</w:t>
            </w:r>
            <w:r>
              <w:rPr>
                <w:rFonts w:ascii="黑体" w:hAnsi="黑体" w:eastAsia="黑体" w:cs="黑体"/>
                <w:color w:val="auto"/>
                <w:sz w:val="30"/>
                <w:szCs w:val="30"/>
              </w:rPr>
              <w:t>月</w:t>
            </w:r>
          </w:p>
          <w:p>
            <w:pPr>
              <w:spacing w:line="540" w:lineRule="exact"/>
              <w:ind w:left="4782"/>
              <w:jc w:val="center"/>
              <w:rPr>
                <w:rFonts w:ascii="宋体" w:hAnsi="宋体" w:eastAsia="宋体" w:cs="仿宋"/>
                <w:b w:val="0"/>
                <w:color w:val="auto"/>
                <w:sz w:val="32"/>
                <w:szCs w:val="32"/>
              </w:rPr>
            </w:pPr>
            <w:r>
              <w:rPr>
                <w:rFonts w:ascii="宋体" w:hAnsi="宋体" w:eastAsia="宋体" w:cs="仿宋"/>
                <w:b w:val="0"/>
                <w:bCs/>
                <w:color w:val="auto"/>
                <w:sz w:val="24"/>
              </w:rPr>
              <w:t xml:space="preserve">    </w:t>
            </w:r>
          </w:p>
        </w:tc>
      </w:tr>
    </w:tbl>
    <w:p>
      <w:pPr>
        <w:jc w:val="left"/>
        <w:rPr>
          <w:color w:val="auto"/>
        </w:rPr>
        <w:sectPr>
          <w:footerReference r:id="rId5" w:type="first"/>
          <w:headerReference r:id="rId3" w:type="default"/>
          <w:footerReference r:id="rId4" w:type="default"/>
          <w:pgSz w:w="11906" w:h="16838"/>
          <w:pgMar w:top="1440" w:right="1622" w:bottom="1440" w:left="1287" w:header="851" w:footer="992" w:gutter="0"/>
          <w:cols w:space="720" w:num="1"/>
          <w:titlePg/>
        </w:sectPr>
      </w:pPr>
    </w:p>
    <w:p>
      <w:pPr>
        <w:spacing w:line="440" w:lineRule="atLeast"/>
        <w:jc w:val="center"/>
        <w:rPr>
          <w:rFonts w:ascii="宋体" w:hAnsi="宋体" w:eastAsia="宋体" w:cs="仿宋"/>
          <w:color w:val="auto"/>
          <w:sz w:val="36"/>
          <w:szCs w:val="36"/>
          <w:lang w:val="zh-CN"/>
        </w:rPr>
      </w:pPr>
    </w:p>
    <w:p>
      <w:pPr>
        <w:spacing w:line="360" w:lineRule="auto"/>
        <w:ind w:firstLine="1606" w:firstLineChars="400"/>
        <w:jc w:val="center"/>
        <w:rPr>
          <w:rFonts w:ascii="宋体" w:hAnsi="宋体"/>
          <w:sz w:val="40"/>
          <w:szCs w:val="40"/>
          <w:lang w:val="zh-CN"/>
        </w:rPr>
      </w:pPr>
    </w:p>
    <w:p>
      <w:pPr>
        <w:spacing w:line="360" w:lineRule="auto"/>
        <w:jc w:val="center"/>
        <w:rPr>
          <w:rFonts w:ascii="宋体" w:hAnsi="宋体"/>
          <w:sz w:val="40"/>
          <w:szCs w:val="40"/>
          <w:lang w:val="zh-CN"/>
        </w:rPr>
      </w:pPr>
      <w:r>
        <w:rPr>
          <w:rFonts w:hint="eastAsia" w:ascii="宋体" w:hAnsi="宋体"/>
          <w:sz w:val="40"/>
          <w:szCs w:val="40"/>
          <w:lang w:val="zh-CN"/>
        </w:rPr>
        <w:t>目录</w:t>
      </w:r>
    </w:p>
    <w:p>
      <w:pPr>
        <w:pStyle w:val="2"/>
        <w:rPr>
          <w:rFonts w:ascii="宋体" w:hAnsi="宋体" w:cs="仿宋"/>
          <w:color w:val="auto"/>
          <w:sz w:val="36"/>
          <w:szCs w:val="36"/>
          <w:lang w:val="zh-CN"/>
        </w:rPr>
      </w:pPr>
    </w:p>
    <w:p>
      <w:pPr>
        <w:spacing w:line="360" w:lineRule="auto"/>
        <w:ind w:firstLine="1285" w:firstLineChars="400"/>
        <w:rPr>
          <w:rFonts w:ascii="宋体" w:hAnsi="宋体" w:eastAsia="宋体"/>
          <w:sz w:val="32"/>
          <w:szCs w:val="32"/>
        </w:rPr>
      </w:pPr>
      <w:r>
        <w:rPr>
          <w:rFonts w:hint="eastAsia" w:ascii="宋体" w:hAnsi="宋体"/>
          <w:sz w:val="32"/>
          <w:szCs w:val="32"/>
        </w:rPr>
        <w:t>第一部分      招标公告</w:t>
      </w:r>
    </w:p>
    <w:p>
      <w:pPr>
        <w:spacing w:line="360" w:lineRule="auto"/>
        <w:ind w:firstLine="1285" w:firstLineChars="400"/>
        <w:rPr>
          <w:rFonts w:ascii="宋体" w:hAnsi="宋体" w:eastAsia="宋体"/>
          <w:sz w:val="32"/>
          <w:szCs w:val="32"/>
        </w:rPr>
      </w:pPr>
      <w:r>
        <w:rPr>
          <w:rFonts w:hint="eastAsia" w:ascii="宋体" w:hAnsi="宋体"/>
          <w:sz w:val="32"/>
          <w:szCs w:val="32"/>
        </w:rPr>
        <w:t>第二部分      投标人须知</w:t>
      </w:r>
    </w:p>
    <w:p>
      <w:pPr>
        <w:spacing w:line="360" w:lineRule="auto"/>
        <w:ind w:firstLine="1285" w:firstLineChars="400"/>
        <w:rPr>
          <w:rFonts w:ascii="宋体" w:hAnsi="宋体" w:eastAsia="宋体"/>
          <w:sz w:val="32"/>
          <w:szCs w:val="32"/>
        </w:rPr>
      </w:pPr>
      <w:r>
        <w:rPr>
          <w:rFonts w:hint="eastAsia" w:ascii="宋体" w:hAnsi="宋体"/>
          <w:sz w:val="32"/>
          <w:szCs w:val="32"/>
        </w:rPr>
        <w:t>第三部分      采购需求</w:t>
      </w:r>
    </w:p>
    <w:p>
      <w:pPr>
        <w:spacing w:line="360" w:lineRule="auto"/>
        <w:ind w:firstLine="1285" w:firstLineChars="400"/>
        <w:rPr>
          <w:rFonts w:ascii="宋体" w:hAnsi="宋体" w:eastAsia="宋体"/>
          <w:sz w:val="32"/>
          <w:szCs w:val="32"/>
        </w:rPr>
      </w:pPr>
      <w:r>
        <w:rPr>
          <w:rFonts w:hint="eastAsia" w:ascii="宋体" w:hAnsi="宋体"/>
          <w:sz w:val="32"/>
          <w:szCs w:val="32"/>
        </w:rPr>
        <w:t>第四部分      评标办法</w:t>
      </w:r>
    </w:p>
    <w:p>
      <w:pPr>
        <w:spacing w:line="360" w:lineRule="auto"/>
        <w:ind w:firstLine="1285" w:firstLineChars="400"/>
        <w:rPr>
          <w:rFonts w:ascii="宋体" w:hAnsi="宋体" w:eastAsia="宋体"/>
          <w:sz w:val="32"/>
          <w:szCs w:val="32"/>
        </w:rPr>
      </w:pPr>
      <w:r>
        <w:rPr>
          <w:rFonts w:hint="eastAsia" w:ascii="宋体" w:hAnsi="宋体"/>
          <w:sz w:val="32"/>
          <w:szCs w:val="32"/>
        </w:rPr>
        <w:t>第五部分      拟签订的合同文本</w:t>
      </w:r>
    </w:p>
    <w:p>
      <w:pPr>
        <w:spacing w:line="360" w:lineRule="auto"/>
        <w:ind w:firstLine="1285" w:firstLineChars="400"/>
        <w:rPr>
          <w:rFonts w:ascii="宋体" w:hAnsi="宋体" w:eastAsia="宋体"/>
          <w:sz w:val="32"/>
          <w:szCs w:val="32"/>
        </w:rPr>
      </w:pPr>
      <w:r>
        <w:rPr>
          <w:rFonts w:hint="eastAsia" w:ascii="宋体" w:hAnsi="宋体"/>
          <w:sz w:val="32"/>
          <w:szCs w:val="32"/>
        </w:rPr>
        <w:t>第六部分      应提交的有关格式范例</w:t>
      </w:r>
    </w:p>
    <w:p>
      <w:pPr>
        <w:spacing w:line="360" w:lineRule="auto"/>
        <w:ind w:firstLine="552" w:firstLineChars="229"/>
        <w:rPr>
          <w:rFonts w:ascii="宋体" w:hAnsi="宋体"/>
          <w:sz w:val="24"/>
        </w:rPr>
      </w:pPr>
      <w:bookmarkStart w:id="0" w:name="_Hlt91233176"/>
      <w:bookmarkEnd w:id="0"/>
    </w:p>
    <w:p>
      <w:pPr>
        <w:spacing w:line="360" w:lineRule="auto"/>
        <w:ind w:firstLine="552" w:firstLineChars="229"/>
        <w:rPr>
          <w:rFonts w:ascii="宋体" w:hAnsi="宋体"/>
          <w:sz w:val="24"/>
        </w:rPr>
      </w:pPr>
    </w:p>
    <w:p>
      <w:pPr>
        <w:spacing w:line="560" w:lineRule="exact"/>
        <w:ind w:left="567" w:leftChars="270" w:right="565" w:rightChars="269" w:firstLine="426" w:firstLineChars="202"/>
        <w:rPr>
          <w:rFonts w:ascii="楷体" w:hAnsi="楷体" w:eastAsia="楷体"/>
          <w:bCs/>
          <w:color w:val="0000FF"/>
          <w:u w:val="single"/>
        </w:rPr>
      </w:pPr>
    </w:p>
    <w:p>
      <w:pPr>
        <w:spacing w:line="560" w:lineRule="exact"/>
        <w:ind w:left="567" w:leftChars="270" w:right="565" w:rightChars="269" w:firstLine="426" w:firstLineChars="202"/>
        <w:rPr>
          <w:rFonts w:ascii="楷体" w:hAnsi="楷体" w:eastAsia="楷体"/>
          <w:bCs/>
          <w:color w:val="0000FF"/>
          <w:u w:val="single"/>
        </w:rPr>
      </w:pPr>
    </w:p>
    <w:p>
      <w:pPr>
        <w:spacing w:line="560" w:lineRule="exact"/>
        <w:ind w:left="567" w:leftChars="270" w:right="565" w:rightChars="269" w:firstLine="426" w:firstLineChars="202"/>
        <w:rPr>
          <w:rFonts w:ascii="宋体" w:hAnsi="宋体"/>
          <w:bCs/>
          <w:color w:val="auto"/>
        </w:rPr>
      </w:pPr>
      <w:r>
        <w:rPr>
          <w:rFonts w:hint="eastAsia" w:ascii="楷体" w:hAnsi="楷体" w:eastAsia="楷体"/>
          <w:bCs/>
          <w:color w:val="auto"/>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pStyle w:val="36"/>
        <w:tabs>
          <w:tab w:val="right" w:leader="dot" w:pos="9169"/>
        </w:tabs>
        <w:spacing w:line="480" w:lineRule="auto"/>
        <w:rPr>
          <w:rFonts w:cs="宋体"/>
          <w:b w:val="0"/>
          <w:color w:val="auto"/>
          <w:kern w:val="0"/>
        </w:rPr>
      </w:pPr>
      <w:r>
        <w:rPr>
          <w:color w:val="auto"/>
          <w:lang w:val="zh-CN"/>
        </w:rPr>
        <w:t xml:space="preserve"> </w:t>
      </w:r>
      <w:bookmarkStart w:id="1" w:name="_Toc486964700"/>
      <w:bookmarkEnd w:id="1"/>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rPr>
          <w:color w:val="auto"/>
        </w:rPr>
      </w:pPr>
    </w:p>
    <w:p>
      <w:pPr>
        <w:rPr>
          <w:color w:val="auto"/>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bookmarkStart w:id="2" w:name="_Toc567"/>
      <w:r>
        <w:rPr>
          <w:rFonts w:hint="eastAsia" w:ascii="宋体" w:hAnsi="宋体" w:eastAsia="宋体" w:cs="宋体"/>
          <w:b/>
          <w:color w:val="auto"/>
          <w:kern w:val="0"/>
          <w:sz w:val="32"/>
          <w:szCs w:val="32"/>
        </w:rPr>
        <w:t>第一部分 招标</w:t>
      </w:r>
      <w:r>
        <w:rPr>
          <w:rFonts w:ascii="宋体" w:hAnsi="宋体" w:eastAsia="宋体" w:cs="宋体"/>
          <w:b/>
          <w:color w:val="auto"/>
          <w:kern w:val="0"/>
          <w:sz w:val="32"/>
          <w:szCs w:val="32"/>
        </w:rPr>
        <w:t>公告</w:t>
      </w:r>
      <w:bookmarkEnd w:id="2"/>
    </w:p>
    <w:p>
      <w:pPr>
        <w:widowControl/>
        <w:autoSpaceDE w:val="0"/>
        <w:autoSpaceDN w:val="0"/>
        <w:adjustRightInd w:val="0"/>
        <w:spacing w:line="460" w:lineRule="atLeast"/>
        <w:textAlignment w:val="bottom"/>
        <w:rPr>
          <w:rFonts w:ascii="宋体" w:eastAsia="宋体"/>
          <w:bCs/>
          <w:color w:val="auto"/>
          <w:sz w:val="22"/>
        </w:rPr>
      </w:pPr>
      <w:bookmarkStart w:id="3" w:name="_Hlk49874414"/>
      <w:r>
        <w:rPr>
          <w:rFonts w:hint="eastAsia" w:ascii="宋体" w:eastAsia="宋体"/>
          <w:bCs/>
          <w:color w:val="auto"/>
          <w:sz w:val="22"/>
        </w:rPr>
        <w:t>项目概况：</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eastAsia="zh-CN"/>
        </w:rPr>
        <w:t>永嘉县桥头镇中学智慧校园智能信息化采购</w:t>
      </w:r>
      <w:r>
        <w:rPr>
          <w:rFonts w:hint="eastAsia" w:ascii="宋体" w:eastAsia="宋体"/>
          <w:b w:val="0"/>
          <w:color w:val="auto"/>
          <w:sz w:val="22"/>
        </w:rPr>
        <w:t>招标项目的潜在投标人应在政采云获取（下载）招标文件，并于2024年</w:t>
      </w:r>
      <w:r>
        <w:rPr>
          <w:rFonts w:hint="eastAsia" w:ascii="宋体" w:eastAsia="宋体"/>
          <w:b w:val="0"/>
          <w:color w:val="auto"/>
          <w:sz w:val="22"/>
          <w:lang w:val="en-US" w:eastAsia="zh-CN"/>
        </w:rPr>
        <w:t>09月19日</w:t>
      </w:r>
      <w:r>
        <w:rPr>
          <w:rFonts w:hint="eastAsia" w:ascii="宋体" w:eastAsia="宋体"/>
          <w:b w:val="0"/>
          <w:color w:val="auto"/>
          <w:sz w:val="22"/>
        </w:rPr>
        <w:t xml:space="preserve"> 09:30（北京时间）前递交（上传）投标文件。 </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lang w:eastAsia="zh-CN"/>
        </w:rPr>
      </w:pPr>
      <w:r>
        <w:rPr>
          <w:rFonts w:hint="eastAsia" w:ascii="宋体" w:eastAsia="宋体"/>
          <w:b w:val="0"/>
          <w:color w:val="auto"/>
          <w:sz w:val="22"/>
        </w:rPr>
        <w:t>项目编号：</w:t>
      </w:r>
      <w:r>
        <w:rPr>
          <w:rFonts w:hint="eastAsia" w:ascii="宋体" w:eastAsia="宋体"/>
          <w:b w:val="0"/>
          <w:color w:val="auto"/>
          <w:sz w:val="22"/>
          <w:lang w:eastAsia="zh-CN"/>
        </w:rPr>
        <w:t>YJXCGZX-2024082901</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bCs/>
          <w:color w:val="auto"/>
          <w:sz w:val="22"/>
        </w:rPr>
        <w:t>项目名称：</w:t>
      </w:r>
      <w:r>
        <w:rPr>
          <w:rFonts w:hint="eastAsia" w:ascii="宋体" w:eastAsia="宋体"/>
          <w:b w:val="0"/>
          <w:bCs/>
          <w:color w:val="auto"/>
          <w:sz w:val="22"/>
          <w:lang w:eastAsia="zh-CN"/>
        </w:rPr>
        <w:t>永嘉县桥头镇中学智慧校园智能信息化采购</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预算金额（元）：</w:t>
      </w:r>
      <w:r>
        <w:rPr>
          <w:rFonts w:hint="eastAsia" w:ascii="宋体" w:eastAsia="宋体"/>
          <w:b w:val="0"/>
          <w:color w:val="auto"/>
          <w:sz w:val="22"/>
          <w:lang w:eastAsia="zh-CN"/>
        </w:rPr>
        <w:t>745332</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val="en-US" w:eastAsia="zh-CN"/>
        </w:rPr>
      </w:pPr>
      <w:r>
        <w:rPr>
          <w:rFonts w:hint="eastAsia" w:ascii="宋体" w:eastAsia="宋体"/>
          <w:b w:val="0"/>
          <w:color w:val="auto"/>
          <w:sz w:val="22"/>
        </w:rPr>
        <w:t>最高限价（元）：</w:t>
      </w:r>
      <w:r>
        <w:rPr>
          <w:rFonts w:hint="eastAsia" w:ascii="宋体" w:eastAsia="宋体"/>
          <w:b w:val="0"/>
          <w:color w:val="auto"/>
          <w:sz w:val="22"/>
          <w:lang w:val="en-US" w:eastAsia="zh-CN"/>
        </w:rPr>
        <w:t>/</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ascii="宋体" w:eastAsia="宋体"/>
          <w:b w:val="0"/>
          <w:color w:val="auto"/>
          <w:sz w:val="22"/>
        </w:rPr>
        <w:t> </w:t>
      </w:r>
      <w:r>
        <w:rPr>
          <w:rFonts w:hint="eastAsia" w:ascii="宋体" w:eastAsia="宋体"/>
          <w:b w:val="0"/>
          <w:color w:val="auto"/>
          <w:sz w:val="22"/>
          <w:lang w:eastAsia="zh-CN"/>
        </w:rPr>
        <w:t>永嘉县桥头镇中学智慧校园智能信息化采购</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数量:</w:t>
      </w:r>
      <w:r>
        <w:rPr>
          <w:rFonts w:hint="eastAsia" w:ascii="宋体" w:eastAsia="宋体"/>
          <w:b w:val="0"/>
          <w:color w:val="auto"/>
          <w:sz w:val="22"/>
          <w:lang w:val="en-US" w:eastAsia="zh-CN"/>
        </w:rPr>
        <w:t>1批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预算金额（元）:</w:t>
      </w:r>
      <w:r>
        <w:rPr>
          <w:rFonts w:hint="eastAsia" w:ascii="宋体" w:eastAsia="宋体"/>
          <w:b w:val="0"/>
          <w:color w:val="auto"/>
          <w:sz w:val="22"/>
          <w:lang w:eastAsia="zh-CN"/>
        </w:rPr>
        <w:t>745332</w:t>
      </w:r>
    </w:p>
    <w:p>
      <w:pPr>
        <w:widowControl/>
        <w:autoSpaceDE w:val="0"/>
        <w:autoSpaceDN w:val="0"/>
        <w:adjustRightInd w:val="0"/>
        <w:spacing w:line="450" w:lineRule="atLeast"/>
        <w:ind w:firstLine="440" w:firstLineChars="200"/>
        <w:textAlignment w:val="bottom"/>
        <w:rPr>
          <w:rFonts w:ascii="宋体" w:eastAsia="宋体"/>
          <w:b w:val="0"/>
          <w:bCs/>
          <w:color w:val="auto"/>
          <w:sz w:val="22"/>
        </w:rPr>
      </w:pPr>
      <w:r>
        <w:rPr>
          <w:rFonts w:hint="eastAsia" w:ascii="宋体" w:hAnsi="宋体" w:eastAsia="宋体"/>
          <w:b w:val="0"/>
          <w:bCs/>
          <w:color w:val="auto"/>
          <w:sz w:val="22"/>
        </w:rPr>
        <w:t>简要规格描述或项目基本概况介绍、用途：</w:t>
      </w:r>
      <w:r>
        <w:rPr>
          <w:rFonts w:hint="eastAsia" w:ascii="宋体" w:hAnsi="宋体" w:eastAsia="宋体"/>
          <w:b w:val="0"/>
          <w:bCs/>
          <w:color w:val="auto"/>
          <w:sz w:val="22"/>
          <w:lang w:eastAsia="zh-CN"/>
        </w:rPr>
        <w:t>智慧校园智能信息化，</w:t>
      </w:r>
      <w:r>
        <w:rPr>
          <w:rFonts w:hint="eastAsia" w:ascii="宋体" w:hAnsi="宋体" w:eastAsia="宋体"/>
          <w:b w:val="0"/>
          <w:bCs/>
          <w:color w:val="auto"/>
          <w:sz w:val="22"/>
          <w:lang w:val="en-US" w:eastAsia="zh-CN"/>
        </w:rPr>
        <w:t>具体详见招标文件要求。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合同履约期限：合同签订后</w:t>
      </w:r>
      <w:r>
        <w:rPr>
          <w:rFonts w:hint="eastAsia" w:ascii="宋体" w:eastAsia="宋体"/>
          <w:b w:val="0"/>
          <w:color w:val="auto"/>
          <w:sz w:val="22"/>
          <w:lang w:val="en-US" w:eastAsia="zh-CN"/>
        </w:rPr>
        <w:t>30</w:t>
      </w:r>
      <w:r>
        <w:rPr>
          <w:rFonts w:hint="eastAsia" w:ascii="宋体" w:eastAsia="宋体"/>
          <w:b w:val="0"/>
          <w:color w:val="auto"/>
          <w:sz w:val="22"/>
        </w:rPr>
        <w:t>日历天内完成供货及安装、调试、试运行，并</w:t>
      </w:r>
      <w:r>
        <w:rPr>
          <w:rFonts w:hint="eastAsia" w:ascii="宋体" w:eastAsia="宋体"/>
          <w:b w:val="0"/>
          <w:color w:val="auto"/>
          <w:sz w:val="22"/>
          <w:lang w:val="en-US" w:eastAsia="zh-CN"/>
        </w:rPr>
        <w:t>通过验收</w:t>
      </w:r>
      <w:r>
        <w:rPr>
          <w:rFonts w:hint="eastAsia" w:ascii="宋体" w:eastAsia="宋体"/>
          <w:b w:val="0"/>
          <w:color w:val="auto"/>
          <w:sz w:val="22"/>
        </w:rPr>
        <w:t>。</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本项目（否）接受联合体投标。</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二、申请人的资格要求：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2.落实政府采购政策需满足的资格要求：无。</w:t>
      </w:r>
    </w:p>
    <w:p>
      <w:pPr>
        <w:widowControl/>
        <w:autoSpaceDE w:val="0"/>
        <w:autoSpaceDN w:val="0"/>
        <w:adjustRightInd w:val="0"/>
        <w:spacing w:line="460" w:lineRule="atLeast"/>
        <w:ind w:firstLine="440" w:firstLineChars="200"/>
        <w:textAlignment w:val="bottom"/>
      </w:pPr>
      <w:r>
        <w:rPr>
          <w:rFonts w:hint="eastAsia" w:ascii="宋体" w:eastAsia="宋体"/>
          <w:b w:val="0"/>
          <w:color w:val="auto"/>
          <w:sz w:val="22"/>
        </w:rPr>
        <w:t>3.本项目的特定资格要求：</w:t>
      </w:r>
      <w:r>
        <w:rPr>
          <w:rFonts w:hint="eastAsia" w:ascii="宋体" w:hAnsi="宋体" w:eastAsia="宋体"/>
          <w:b w:val="0"/>
          <w:color w:val="auto"/>
          <w:sz w:val="22"/>
        </w:rPr>
        <w:t>无</w:t>
      </w:r>
      <w:r>
        <w:rPr>
          <w:rFonts w:hint="eastAsia" w:ascii="宋体" w:eastAsia="宋体"/>
          <w:b w:val="0"/>
          <w:color w:val="auto"/>
          <w:sz w:val="22"/>
        </w:rPr>
        <w:t>。</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三、获取招标文件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时间：/至2024年</w:t>
      </w:r>
      <w:r>
        <w:rPr>
          <w:rFonts w:hint="eastAsia" w:ascii="宋体" w:eastAsia="宋体"/>
          <w:b w:val="0"/>
          <w:color w:val="auto"/>
          <w:sz w:val="22"/>
          <w:lang w:val="en-US" w:eastAsia="zh-CN"/>
        </w:rPr>
        <w:t>09月19日</w:t>
      </w:r>
      <w:r>
        <w:rPr>
          <w:rFonts w:hint="eastAsia" w:ascii="宋体" w:eastAsia="宋体"/>
          <w:b w:val="0"/>
          <w:color w:val="auto"/>
          <w:sz w:val="22"/>
        </w:rPr>
        <w:t> ，每天上午00:00至12:00，下午12:00至23:59（北京时间，线上获取法定节假日均可，线下获取文件法定节假日除外）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方式：供应商登录政采云平台https://www.zcygov.cn/在线申请获取采购文件（进入“项目采购”应用，在获取采购文件菜单中选择项目，申请获取采购文件）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提交投标文件截止时间：2024年</w:t>
      </w:r>
      <w:r>
        <w:rPr>
          <w:rFonts w:hint="eastAsia" w:ascii="宋体" w:eastAsia="宋体"/>
          <w:b w:val="0"/>
          <w:color w:val="auto"/>
          <w:sz w:val="22"/>
          <w:lang w:val="en-US" w:eastAsia="zh-CN"/>
        </w:rPr>
        <w:t>09月19日</w:t>
      </w:r>
      <w:r>
        <w:rPr>
          <w:rFonts w:hint="eastAsia" w:ascii="宋体" w:eastAsia="宋体"/>
          <w:b w:val="0"/>
          <w:color w:val="auto"/>
          <w:sz w:val="22"/>
        </w:rPr>
        <w:t xml:space="preserve"> 09:30（北京时间）</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投标地点（网址）：请登录政采云投标客户端投标</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开标时间：2024年</w:t>
      </w:r>
      <w:r>
        <w:rPr>
          <w:rFonts w:hint="eastAsia" w:ascii="宋体" w:eastAsia="宋体"/>
          <w:b w:val="0"/>
          <w:color w:val="auto"/>
          <w:sz w:val="22"/>
          <w:lang w:val="en-US" w:eastAsia="zh-CN"/>
        </w:rPr>
        <w:t>09月19日</w:t>
      </w:r>
      <w:r>
        <w:rPr>
          <w:rFonts w:hint="eastAsia" w:ascii="宋体" w:eastAsia="宋体"/>
          <w:b w:val="0"/>
          <w:color w:val="auto"/>
          <w:sz w:val="22"/>
        </w:rPr>
        <w:t xml:space="preserve"> 09:30（北京时间）</w:t>
      </w:r>
    </w:p>
    <w:p>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rPr>
      </w:pPr>
      <w:r>
        <w:rPr>
          <w:rFonts w:hint="eastAsia" w:ascii="宋体" w:eastAsia="宋体"/>
          <w:b w:val="0"/>
          <w:color w:val="auto"/>
          <w:sz w:val="22"/>
        </w:rPr>
        <w:t>开标地点（网址）：政</w:t>
      </w:r>
      <w:r>
        <w:rPr>
          <w:rFonts w:hint="eastAsia" w:ascii="宋体" w:hAnsi="宋体" w:eastAsia="宋体"/>
          <w:b w:val="0"/>
          <w:bCs/>
          <w:color w:val="auto"/>
          <w:sz w:val="22"/>
          <w:szCs w:val="22"/>
        </w:rPr>
        <w:t>采云平台（https://www.zcygov.cn/）</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五、公告期限</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六、其他补充事宜</w:t>
      </w:r>
    </w:p>
    <w:p>
      <w:pPr>
        <w:widowControl/>
        <w:autoSpaceDE w:val="0"/>
        <w:autoSpaceDN w:val="0"/>
        <w:adjustRightInd w:val="0"/>
        <w:spacing w:line="460" w:lineRule="atLeast"/>
        <w:ind w:firstLine="440" w:firstLineChars="200"/>
        <w:textAlignment w:val="bottom"/>
        <w:rPr>
          <w:rFonts w:ascii="宋体" w:hAnsi="宋体" w:eastAsia="宋体"/>
          <w:b w:val="0"/>
          <w:color w:val="auto"/>
          <w:sz w:val="22"/>
        </w:rPr>
      </w:pPr>
      <w:r>
        <w:rPr>
          <w:rFonts w:hint="eastAsia" w:ascii="宋体" w:hAnsi="宋体" w:eastAsia="宋体"/>
          <w:b w:val="0"/>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b w:val="0"/>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3.其他事项：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b w:val="0"/>
          <w:bCs/>
          <w:color w:val="auto"/>
          <w:sz w:val="22"/>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采 购 人：</w:t>
      </w:r>
      <w:r>
        <w:rPr>
          <w:rFonts w:hint="eastAsia" w:ascii="宋体" w:eastAsia="宋体"/>
          <w:b w:val="0"/>
          <w:color w:val="auto"/>
          <w:sz w:val="22"/>
          <w:lang w:eastAsia="zh-CN"/>
        </w:rPr>
        <w:t>永嘉县桥头镇中学</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地点：永嘉县桥头镇河西路54号</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项目联系人</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hint="eastAsia" w:ascii="宋体" w:eastAsia="宋体"/>
          <w:b w:val="0"/>
          <w:color w:val="auto"/>
          <w:sz w:val="22"/>
        </w:rPr>
        <w:t>：</w:t>
      </w:r>
      <w:r>
        <w:rPr>
          <w:rFonts w:hint="eastAsia" w:ascii="宋体" w:eastAsia="宋体"/>
          <w:b w:val="0"/>
          <w:color w:val="auto"/>
          <w:sz w:val="22"/>
          <w:lang w:val="en-US" w:eastAsia="zh-CN"/>
        </w:rPr>
        <w:t>张老师</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lang w:val="en-US" w:eastAsia="zh-CN"/>
        </w:rPr>
        <w:t>项目</w:t>
      </w:r>
      <w:r>
        <w:rPr>
          <w:rFonts w:hint="eastAsia" w:ascii="宋体" w:eastAsia="宋体"/>
          <w:b w:val="0"/>
          <w:color w:val="auto"/>
          <w:sz w:val="22"/>
        </w:rPr>
        <w:t>联系方式</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hint="eastAsia" w:ascii="宋体" w:eastAsia="宋体"/>
          <w:b w:val="0"/>
          <w:color w:val="auto"/>
          <w:sz w:val="22"/>
        </w:rPr>
        <w:t>：</w:t>
      </w:r>
      <w:r>
        <w:rPr>
          <w:rFonts w:hint="eastAsia" w:ascii="宋体" w:eastAsia="宋体"/>
          <w:b w:val="0"/>
          <w:color w:val="auto"/>
          <w:sz w:val="22"/>
          <w:lang w:eastAsia="zh-CN"/>
        </w:rPr>
        <w:t>0577-67455672</w:t>
      </w:r>
    </w:p>
    <w:p>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质疑联系人：</w:t>
      </w:r>
      <w:r>
        <w:rPr>
          <w:rFonts w:hint="eastAsia" w:ascii="宋体" w:eastAsia="宋体"/>
          <w:b w:val="0"/>
          <w:color w:val="auto"/>
          <w:sz w:val="22"/>
          <w:lang w:val="en-US" w:eastAsia="zh-CN"/>
        </w:rPr>
        <w:t>张老师</w:t>
      </w:r>
      <w:r>
        <w:rPr>
          <w:rFonts w:hint="eastAsia" w:ascii="宋体" w:eastAsia="宋体"/>
          <w:b w:val="0"/>
          <w:bCs/>
          <w:color w:val="auto"/>
          <w:sz w:val="22"/>
        </w:rPr>
        <w:t xml:space="preserve"> </w:t>
      </w:r>
    </w:p>
    <w:p>
      <w:pPr>
        <w:widowControl/>
        <w:autoSpaceDE w:val="0"/>
        <w:autoSpaceDN w:val="0"/>
        <w:adjustRightInd w:val="0"/>
        <w:spacing w:line="460" w:lineRule="atLeast"/>
        <w:ind w:firstLine="440" w:firstLineChars="200"/>
        <w:textAlignment w:val="bottom"/>
        <w:rPr>
          <w:rFonts w:hint="eastAsia" w:eastAsia="宋体"/>
          <w:lang w:eastAsia="zh-CN"/>
        </w:rPr>
      </w:pPr>
      <w:r>
        <w:rPr>
          <w:rFonts w:hint="eastAsia" w:ascii="宋体" w:eastAsia="宋体"/>
          <w:b w:val="0"/>
          <w:bCs/>
          <w:color w:val="auto"/>
          <w:sz w:val="22"/>
        </w:rPr>
        <w:t>质疑联系方式：</w:t>
      </w:r>
      <w:r>
        <w:rPr>
          <w:rFonts w:hint="eastAsia" w:ascii="宋体" w:eastAsia="宋体"/>
          <w:b w:val="0"/>
          <w:bCs/>
          <w:color w:val="auto"/>
          <w:sz w:val="22"/>
          <w:lang w:eastAsia="zh-CN"/>
        </w:rPr>
        <w:t>0577-67455672</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2.采购代理机构信息</w:t>
      </w:r>
    </w:p>
    <w:p>
      <w:pPr>
        <w:widowControl/>
        <w:spacing w:line="460" w:lineRule="atLeast"/>
        <w:ind w:firstLine="440" w:firstLineChars="200"/>
        <w:jc w:val="left"/>
        <w:rPr>
          <w:rFonts w:ascii="宋体" w:eastAsia="宋体" w:cs="Times New Roman"/>
          <w:b w:val="0"/>
          <w:color w:val="auto"/>
          <w:sz w:val="22"/>
          <w:szCs w:val="22"/>
        </w:rPr>
      </w:pPr>
      <w:r>
        <w:rPr>
          <w:rFonts w:hint="eastAsia" w:ascii="宋体" w:eastAsia="宋体" w:cs="Times New Roman"/>
          <w:b w:val="0"/>
          <w:color w:val="auto"/>
          <w:sz w:val="22"/>
          <w:szCs w:val="22"/>
        </w:rPr>
        <w:t>名称：永嘉县人民政府采购中心</w:t>
      </w:r>
      <w:r>
        <w:rPr>
          <w:rFonts w:ascii="宋体" w:eastAsia="宋体" w:cs="Times New Roman"/>
          <w:b w:val="0"/>
          <w:color w:val="auto"/>
          <w:sz w:val="22"/>
          <w:szCs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ascii="宋体" w:eastAsia="宋体"/>
          <w:b w:val="0"/>
          <w:color w:val="auto"/>
          <w:sz w:val="22"/>
        </w:rPr>
        <w:t>地点：</w:t>
      </w:r>
      <w:r>
        <w:rPr>
          <w:rFonts w:hint="eastAsia" w:ascii="宋体" w:eastAsia="宋体"/>
          <w:b w:val="0"/>
          <w:color w:val="auto"/>
          <w:sz w:val="22"/>
        </w:rPr>
        <w:t>永嘉县南城街道建设大厦三楼</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val="en-US" w:eastAsia="zh-CN"/>
        </w:rPr>
        <w:t>项目</w:t>
      </w:r>
      <w:r>
        <w:rPr>
          <w:rFonts w:ascii="宋体" w:eastAsia="宋体"/>
          <w:b w:val="0"/>
          <w:color w:val="auto"/>
          <w:sz w:val="22"/>
        </w:rPr>
        <w:t>联系人</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ascii="宋体" w:eastAsia="宋体"/>
          <w:b w:val="0"/>
          <w:color w:val="auto"/>
          <w:sz w:val="22"/>
        </w:rPr>
        <w:t>：</w:t>
      </w:r>
      <w:r>
        <w:rPr>
          <w:rFonts w:hint="eastAsia" w:ascii="宋体" w:eastAsia="宋体"/>
          <w:b w:val="0"/>
          <w:color w:val="auto"/>
          <w:sz w:val="22"/>
        </w:rPr>
        <w:t>邹先生</w:t>
      </w:r>
    </w:p>
    <w:p>
      <w:pPr>
        <w:widowControl/>
        <w:autoSpaceDE w:val="0"/>
        <w:autoSpaceDN w:val="0"/>
        <w:adjustRightInd w:val="0"/>
        <w:spacing w:line="460" w:lineRule="atLeast"/>
        <w:ind w:firstLine="440" w:firstLineChars="200"/>
        <w:textAlignment w:val="bottom"/>
        <w:rPr>
          <w:rFonts w:ascii="宋体" w:eastAsia="宋体"/>
          <w:color w:val="auto"/>
          <w:sz w:val="22"/>
        </w:rPr>
      </w:pPr>
      <w:r>
        <w:rPr>
          <w:rFonts w:hint="eastAsia" w:ascii="宋体" w:eastAsia="宋体"/>
          <w:b w:val="0"/>
          <w:bCs/>
          <w:color w:val="auto"/>
          <w:sz w:val="22"/>
          <w:lang w:val="en-US" w:eastAsia="zh-CN"/>
        </w:rPr>
        <w:t>项目</w:t>
      </w:r>
      <w:r>
        <w:rPr>
          <w:rFonts w:ascii="宋体" w:eastAsia="宋体"/>
          <w:b w:val="0"/>
          <w:bCs/>
          <w:color w:val="auto"/>
          <w:sz w:val="22"/>
        </w:rPr>
        <w:t>联系</w:t>
      </w:r>
      <w:r>
        <w:rPr>
          <w:rFonts w:hint="eastAsia" w:ascii="宋体" w:eastAsia="宋体"/>
          <w:b w:val="0"/>
          <w:bCs/>
          <w:color w:val="auto"/>
          <w:sz w:val="22"/>
          <w:lang w:val="en-US" w:eastAsia="zh-CN"/>
        </w:rPr>
        <w:t>方式</w:t>
      </w:r>
      <w:r>
        <w:rPr>
          <w:rFonts w:hint="eastAsia" w:ascii="宋体" w:eastAsia="宋体"/>
          <w:b w:val="0"/>
          <w:color w:val="auto"/>
          <w:sz w:val="22"/>
          <w:lang w:eastAsia="zh-CN"/>
        </w:rPr>
        <w:t>（</w:t>
      </w:r>
      <w:r>
        <w:rPr>
          <w:rFonts w:hint="eastAsia" w:ascii="宋体" w:eastAsia="宋体"/>
          <w:b w:val="0"/>
          <w:color w:val="auto"/>
          <w:sz w:val="22"/>
          <w:lang w:val="en-US" w:eastAsia="zh-CN"/>
        </w:rPr>
        <w:t>询问</w:t>
      </w:r>
      <w:r>
        <w:rPr>
          <w:rFonts w:hint="eastAsia" w:ascii="宋体" w:eastAsia="宋体"/>
          <w:b w:val="0"/>
          <w:color w:val="auto"/>
          <w:sz w:val="22"/>
          <w:lang w:eastAsia="zh-CN"/>
        </w:rPr>
        <w:t>）</w:t>
      </w:r>
      <w:r>
        <w:rPr>
          <w:rFonts w:ascii="宋体" w:eastAsia="宋体"/>
          <w:b w:val="0"/>
          <w:bCs/>
          <w:color w:val="auto"/>
          <w:sz w:val="22"/>
        </w:rPr>
        <w:t>：</w:t>
      </w:r>
      <w:r>
        <w:rPr>
          <w:rFonts w:hint="eastAsia" w:ascii="宋体" w:eastAsia="宋体"/>
          <w:b w:val="0"/>
          <w:bCs/>
          <w:color w:val="auto"/>
          <w:sz w:val="22"/>
        </w:rPr>
        <w:t>0577-57680110</w:t>
      </w:r>
    </w:p>
    <w:p>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 xml:space="preserve">质疑联系人：徐女士 </w:t>
      </w:r>
    </w:p>
    <w:p>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质疑联系方式：0577-57680107</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3.同级政府采购监督管理部门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lang w:val="en-US" w:eastAsia="zh-CN"/>
        </w:rPr>
        <w:t>监管部门</w:t>
      </w:r>
      <w:r>
        <w:rPr>
          <w:rFonts w:hint="eastAsia" w:ascii="宋体" w:eastAsia="宋体"/>
          <w:b w:val="0"/>
          <w:color w:val="auto"/>
          <w:sz w:val="22"/>
        </w:rPr>
        <w:t>：永嘉县财政局</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联系人 ：</w:t>
      </w:r>
      <w:r>
        <w:rPr>
          <w:rFonts w:hint="eastAsia" w:ascii="宋体" w:eastAsia="宋体"/>
          <w:b w:val="0"/>
          <w:color w:val="auto"/>
          <w:sz w:val="22"/>
          <w:lang w:val="en-US" w:eastAsia="zh-CN"/>
        </w:rPr>
        <w:t>徐</w:t>
      </w:r>
      <w:r>
        <w:rPr>
          <w:rFonts w:hint="eastAsia" w:ascii="宋体" w:eastAsia="宋体"/>
          <w:b w:val="0"/>
          <w:color w:val="auto"/>
          <w:sz w:val="22"/>
        </w:rPr>
        <w:t>女士</w:t>
      </w:r>
    </w:p>
    <w:p>
      <w:pPr>
        <w:widowControl/>
        <w:autoSpaceDE w:val="0"/>
        <w:autoSpaceDN w:val="0"/>
        <w:adjustRightInd w:val="0"/>
        <w:spacing w:line="460" w:lineRule="atLeast"/>
        <w:ind w:firstLine="440" w:firstLineChars="200"/>
        <w:textAlignment w:val="bottom"/>
        <w:rPr>
          <w:rFonts w:ascii="Calibri" w:hAnsi="Calibri" w:cs="Calibri"/>
          <w:b w:val="0"/>
          <w:bCs/>
          <w:color w:val="auto"/>
          <w:sz w:val="24"/>
          <w:szCs w:val="24"/>
        </w:rPr>
      </w:pPr>
      <w:r>
        <w:rPr>
          <w:rFonts w:hint="eastAsia" w:ascii="宋体" w:eastAsia="宋体"/>
          <w:b w:val="0"/>
          <w:color w:val="auto"/>
          <w:sz w:val="22"/>
          <w:lang w:val="en-US" w:eastAsia="zh-CN"/>
        </w:rPr>
        <w:t>联系方式</w:t>
      </w:r>
      <w:r>
        <w:rPr>
          <w:rFonts w:hint="eastAsia" w:ascii="宋体" w:eastAsia="宋体"/>
          <w:b w:val="0"/>
          <w:color w:val="auto"/>
          <w:sz w:val="22"/>
        </w:rPr>
        <w:t>：0577-67230257</w:t>
      </w:r>
      <w:r>
        <w:rPr>
          <w:rFonts w:ascii="宋体" w:eastAsia="宋体"/>
          <w:b w:val="0"/>
          <w:color w:val="auto"/>
          <w:sz w:val="22"/>
        </w:rPr>
        <w:t>   </w:t>
      </w:r>
      <w:r>
        <w:rPr>
          <w:rFonts w:hint="eastAsia" w:ascii="宋体" w:eastAsia="宋体"/>
          <w:b w:val="0"/>
          <w:color w:val="auto"/>
          <w:sz w:val="22"/>
        </w:rPr>
        <w:t xml:space="preserve">  </w:t>
      </w:r>
      <w:bookmarkEnd w:id="3"/>
      <w:r>
        <w:rPr>
          <w:rFonts w:hint="eastAsia" w:ascii="宋体" w:eastAsia="宋体"/>
          <w:b w:val="0"/>
          <w:color w:val="auto"/>
          <w:sz w:val="22"/>
        </w:rPr>
        <w:t xml:space="preserve">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19"/>
        <w:spacing w:before="240" w:after="60"/>
        <w:jc w:val="center"/>
        <w:outlineLvl w:val="0"/>
        <w:rPr>
          <w:rFonts w:ascii="宋体" w:hAnsi="宋体" w:eastAsia="宋体" w:cs="宋体"/>
          <w:b/>
          <w:color w:val="auto"/>
          <w:kern w:val="0"/>
          <w:sz w:val="32"/>
          <w:szCs w:val="32"/>
        </w:rPr>
      </w:pPr>
      <w:bookmarkStart w:id="4" w:name="_Toc7232"/>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 xml:space="preserve">第二部分 </w:t>
      </w:r>
      <w:bookmarkEnd w:id="4"/>
      <w:r>
        <w:rPr>
          <w:rFonts w:hint="eastAsia" w:ascii="宋体" w:hAnsi="宋体" w:eastAsia="宋体" w:cs="宋体"/>
          <w:b/>
          <w:color w:val="auto"/>
          <w:kern w:val="0"/>
          <w:sz w:val="32"/>
          <w:szCs w:val="32"/>
        </w:rPr>
        <w:t>投标人须知</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前附表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spacing w:line="400" w:lineRule="atLeast"/>
              <w:ind w:right="330"/>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2047" w:type="dxa"/>
            <w:vAlign w:val="center"/>
          </w:tcPr>
          <w:p>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957" w:type="dxa"/>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957" w:type="dxa"/>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永嘉县桥头镇中学智慧校园智能信息化采购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rPr>
                <w:rFonts w:ascii="宋体" w:eastAsia="宋体"/>
                <w:b w:val="0"/>
                <w:color w:val="auto"/>
                <w:sz w:val="22"/>
                <w:szCs w:val="22"/>
              </w:rPr>
            </w:pPr>
            <w:r>
              <w:rPr>
                <w:rFonts w:hint="eastAsia" w:ascii="宋体" w:eastAsia="宋体"/>
                <w:b w:val="0"/>
                <w:color w:val="auto"/>
                <w:sz w:val="22"/>
                <w:szCs w:val="22"/>
              </w:rPr>
              <w:t>项目编号</w:t>
            </w:r>
          </w:p>
        </w:tc>
        <w:tc>
          <w:tcPr>
            <w:tcW w:w="7957" w:type="dxa"/>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eastAsia="zh-CN"/>
              </w:rPr>
              <w:t>YJXCGZX-2024082901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b w:val="0"/>
                <w:color w:val="auto"/>
                <w:sz w:val="22"/>
                <w:szCs w:val="22"/>
              </w:rPr>
              <w:t>资金来源</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b w:val="0"/>
                <w:color w:val="auto"/>
                <w:sz w:val="22"/>
                <w:szCs w:val="22"/>
              </w:rPr>
            </w:pPr>
            <w:r>
              <w:rPr>
                <w:rFonts w:hint="eastAsia" w:ascii="宋体" w:eastAsia="宋体"/>
                <w:b w:val="0"/>
                <w:color w:val="auto"/>
                <w:sz w:val="22"/>
                <w:szCs w:val="22"/>
              </w:rPr>
              <w:t>采购方式</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b w:val="0"/>
                <w:color w:val="auto"/>
                <w:sz w:val="22"/>
                <w:szCs w:val="22"/>
              </w:rPr>
            </w:pPr>
            <w:r>
              <w:rPr>
                <w:rFonts w:hint="eastAsia" w:ascii="宋体" w:eastAsia="宋体"/>
                <w:b w:val="0"/>
                <w:color w:val="auto"/>
                <w:sz w:val="22"/>
                <w:szCs w:val="22"/>
              </w:rPr>
              <w:t>采购预算（最高限价）</w:t>
            </w:r>
          </w:p>
        </w:tc>
        <w:tc>
          <w:tcPr>
            <w:tcW w:w="7957" w:type="dxa"/>
            <w:vAlign w:val="center"/>
          </w:tcPr>
          <w:p>
            <w:pPr>
              <w:rPr>
                <w:rFonts w:ascii="宋体" w:eastAsia="宋体"/>
                <w:b w:val="0"/>
                <w:color w:val="auto"/>
                <w:sz w:val="22"/>
                <w:szCs w:val="22"/>
              </w:rPr>
            </w:pPr>
            <w:r>
              <w:rPr>
                <w:rFonts w:hint="eastAsia" w:ascii="宋体" w:eastAsia="宋体" w:cs="Arial"/>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957" w:type="dxa"/>
            <w:vAlign w:val="center"/>
          </w:tcPr>
          <w:p>
            <w:pPr>
              <w:adjustRightInd w:val="0"/>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永嘉县桥头镇中学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right="105"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采购代理机构</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名称：永嘉县人民政府采购中心 </w:t>
            </w:r>
          </w:p>
          <w:p>
            <w:pPr>
              <w:adjustRightInd w:val="0"/>
              <w:rPr>
                <w:rFonts w:ascii="宋体" w:eastAsia="宋体"/>
                <w:b w:val="0"/>
                <w:color w:val="auto"/>
                <w:sz w:val="22"/>
                <w:szCs w:val="22"/>
              </w:rPr>
            </w:pPr>
            <w:r>
              <w:rPr>
                <w:rFonts w:hint="eastAsia" w:ascii="宋体" w:eastAsia="宋体"/>
                <w:b w:val="0"/>
                <w:color w:val="auto"/>
                <w:sz w:val="22"/>
                <w:szCs w:val="22"/>
              </w:rPr>
              <w:t>地点：永嘉县南城街道广场路建设大厦三楼</w:t>
            </w:r>
          </w:p>
          <w:p>
            <w:pPr>
              <w:adjustRightInd w:val="0"/>
              <w:rPr>
                <w:rFonts w:ascii="宋体" w:eastAsia="宋体"/>
                <w:b w:val="0"/>
                <w:color w:val="auto"/>
                <w:sz w:val="22"/>
                <w:szCs w:val="22"/>
              </w:rPr>
            </w:pPr>
            <w:r>
              <w:rPr>
                <w:rFonts w:hint="eastAsia" w:ascii="宋体" w:eastAsia="宋体"/>
                <w:b w:val="0"/>
                <w:color w:val="auto"/>
                <w:sz w:val="22"/>
                <w:szCs w:val="22"/>
              </w:rPr>
              <w:t>联系人：徐女士</w:t>
            </w:r>
          </w:p>
          <w:p>
            <w:pPr>
              <w:adjustRightInd w:val="0"/>
              <w:rPr>
                <w:rFonts w:ascii="宋体" w:eastAsia="宋体"/>
                <w:b w:val="0"/>
                <w:color w:val="auto"/>
                <w:sz w:val="22"/>
                <w:szCs w:val="22"/>
              </w:rPr>
            </w:pPr>
            <w:r>
              <w:rPr>
                <w:rFonts w:hint="eastAsia" w:ascii="宋体" w:eastAsia="宋体"/>
                <w:b w:val="0"/>
                <w:color w:val="auto"/>
                <w:sz w:val="22"/>
                <w:szCs w:val="22"/>
              </w:rPr>
              <w:t>联系电话：0577-57680110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right="105"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评标办法</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b w:val="0"/>
                <w:color w:val="auto"/>
                <w:sz w:val="22"/>
                <w:szCs w:val="22"/>
              </w:rPr>
            </w:pPr>
            <w:r>
              <w:rPr>
                <w:rFonts w:hint="eastAsia" w:ascii="宋体" w:eastAsia="宋体"/>
                <w:b w:val="0"/>
                <w:color w:val="auto"/>
                <w:sz w:val="22"/>
                <w:szCs w:val="22"/>
              </w:rPr>
              <w:t>投标供应商</w:t>
            </w:r>
          </w:p>
          <w:p>
            <w:pPr>
              <w:rPr>
                <w:rFonts w:ascii="宋体" w:eastAsia="宋体"/>
                <w:b w:val="0"/>
                <w:color w:val="auto"/>
                <w:sz w:val="22"/>
                <w:szCs w:val="22"/>
              </w:rPr>
            </w:pPr>
            <w:r>
              <w:rPr>
                <w:rFonts w:hint="eastAsia" w:ascii="宋体" w:eastAsia="宋体"/>
                <w:b w:val="0"/>
                <w:color w:val="auto"/>
                <w:sz w:val="22"/>
                <w:szCs w:val="22"/>
              </w:rPr>
              <w:t>资格要求</w:t>
            </w:r>
          </w:p>
        </w:tc>
        <w:tc>
          <w:tcPr>
            <w:tcW w:w="7957" w:type="dxa"/>
            <w:vAlign w:val="center"/>
          </w:tcPr>
          <w:p>
            <w:pPr>
              <w:adjustRightInd w:val="0"/>
              <w:rPr>
                <w:rFonts w:ascii="宋体" w:eastAsia="宋体"/>
                <w:b w:val="0"/>
                <w:iCs/>
                <w:color w:val="auto"/>
                <w:sz w:val="22"/>
                <w:szCs w:val="22"/>
              </w:rPr>
            </w:pPr>
            <w:r>
              <w:rPr>
                <w:rFonts w:hint="eastAsia" w:ascii="宋体" w:eastAsia="宋体"/>
                <w:b w:val="0"/>
                <w:iCs/>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eastAsia="宋体"/>
                <w:b w:val="0"/>
                <w:iCs/>
                <w:color w:val="auto"/>
                <w:sz w:val="22"/>
                <w:szCs w:val="22"/>
              </w:rPr>
            </w:pPr>
            <w:r>
              <w:rPr>
                <w:rFonts w:hint="eastAsia" w:ascii="宋体" w:eastAsia="宋体"/>
                <w:b w:val="0"/>
                <w:iCs/>
                <w:color w:val="auto"/>
                <w:sz w:val="22"/>
                <w:szCs w:val="22"/>
              </w:rPr>
              <w:t>2.落实政府采购政策需满足的资格要求：无。</w:t>
            </w:r>
          </w:p>
          <w:p>
            <w:pPr>
              <w:adjustRightInd w:val="0"/>
              <w:rPr>
                <w:color w:val="auto"/>
              </w:rPr>
            </w:pPr>
            <w:r>
              <w:rPr>
                <w:rFonts w:hint="eastAsia" w:ascii="宋体" w:eastAsia="宋体"/>
                <w:b w:val="0"/>
                <w:iCs/>
                <w:color w:val="auto"/>
                <w:sz w:val="22"/>
                <w:szCs w:val="22"/>
              </w:rPr>
              <w:t>3.本项目的特定资格要求：</w:t>
            </w:r>
            <w:r>
              <w:rPr>
                <w:rFonts w:hint="eastAsia" w:ascii="宋体" w:hAnsi="宋体" w:eastAsia="宋体"/>
                <w:b w:val="0"/>
                <w:color w:val="auto"/>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957" w:type="dxa"/>
            <w:vAlign w:val="center"/>
          </w:tcPr>
          <w:p>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不接受</w:t>
            </w:r>
          </w:p>
          <w:p>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接受</w:t>
            </w:r>
            <w:r>
              <w:rPr>
                <w:rFonts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是否允许分包</w:t>
            </w:r>
          </w:p>
        </w:tc>
        <w:tc>
          <w:tcPr>
            <w:tcW w:w="7957" w:type="dxa"/>
            <w:vAlign w:val="center"/>
          </w:tcPr>
          <w:p>
            <w:pPr>
              <w:adjustRightInd w:val="0"/>
              <w:rPr>
                <w:rFonts w:ascii="宋体" w:eastAsia="宋体"/>
                <w:b w:val="0"/>
                <w:i/>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不允许</w:t>
            </w:r>
          </w:p>
          <w:p>
            <w:pPr>
              <w:adjustRightInd w:val="0"/>
              <w:rPr>
                <w:rFonts w:ascii="宋体" w:eastAsia="宋体"/>
                <w:bCs/>
                <w:color w:val="auto"/>
                <w:sz w:val="22"/>
                <w:szCs w:val="22"/>
              </w:rPr>
            </w:pPr>
            <w:r>
              <w:rPr>
                <w:rFonts w:hint="eastAsia" w:ascii="宋体" w:eastAsia="宋体"/>
                <w:b w:val="0"/>
                <w:color w:val="auto"/>
                <w:sz w:val="22"/>
                <w:szCs w:val="22"/>
              </w:rPr>
              <w:t>□</w:t>
            </w:r>
            <w:r>
              <w:rPr>
                <w:rFonts w:hint="eastAsia" w:ascii="宋体" w:eastAsia="宋体"/>
                <w:b w:val="0"/>
                <w:i/>
                <w:color w:val="auto"/>
                <w:sz w:val="22"/>
                <w:szCs w:val="22"/>
              </w:rPr>
              <w:t xml:space="preserve">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hAnsi="宋体" w:eastAsia="宋体"/>
                <w:bCs/>
                <w:color w:val="auto"/>
                <w:sz w:val="22"/>
                <w:szCs w:val="22"/>
              </w:rPr>
            </w:pPr>
            <w:r>
              <w:rPr>
                <w:rFonts w:hint="eastAsia" w:ascii="宋体" w:hAnsi="宋体" w:eastAsia="宋体"/>
                <w:color w:val="auto"/>
                <w:sz w:val="22"/>
                <w:szCs w:val="22"/>
              </w:rPr>
              <w:t>项目属性与核心产品</w:t>
            </w:r>
          </w:p>
        </w:tc>
        <w:tc>
          <w:tcPr>
            <w:tcW w:w="7957" w:type="dxa"/>
            <w:vAlign w:val="center"/>
          </w:tcPr>
          <w:p>
            <w:pPr>
              <w:adjustRightInd w:val="0"/>
              <w:rPr>
                <w:rFonts w:ascii="宋体" w:hAnsi="宋体" w:eastAsia="宋体"/>
                <w:color w:val="auto"/>
                <w:sz w:val="22"/>
                <w:szCs w:val="22"/>
              </w:rPr>
            </w:pPr>
            <w:r>
              <w:rPr>
                <w:rFonts w:hint="eastAsia" w:ascii="宋体" w:eastAsia="宋体"/>
                <w:b w:val="0"/>
                <w:color w:val="auto"/>
                <w:sz w:val="22"/>
                <w:szCs w:val="22"/>
              </w:rPr>
              <w:t>☑</w:t>
            </w:r>
            <w:r>
              <w:rPr>
                <w:rFonts w:hint="eastAsia" w:ascii="宋体" w:hAnsi="宋体" w:eastAsia="宋体"/>
                <w:color w:val="auto"/>
                <w:sz w:val="22"/>
                <w:szCs w:val="22"/>
              </w:rPr>
              <w:t>A货物类，单一产品或核心产品为：单项产品投标价格比重占总投标价30%及以上的认定为核心产品（有效投标供应商中一家供应商该产品投标价格占总投标价30%级以上即认定）</w:t>
            </w:r>
            <w:r>
              <w:rPr>
                <w:rFonts w:hint="eastAsia" w:ascii="宋体" w:eastAsia="宋体"/>
                <w:color w:val="auto"/>
                <w:sz w:val="22"/>
                <w:szCs w:val="22"/>
              </w:rPr>
              <w:t>。</w:t>
            </w:r>
          </w:p>
          <w:p>
            <w:pPr>
              <w:adjustRightInd w:val="0"/>
              <w:rPr>
                <w:rFonts w:ascii="宋体" w:hAnsi="宋体" w:eastAsia="宋体"/>
                <w:bCs/>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hAnsi="宋体" w:eastAsia="宋体"/>
                <w:color w:val="auto"/>
                <w:sz w:val="22"/>
                <w:szCs w:val="22"/>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hAnsi="宋体" w:eastAsia="宋体"/>
                <w:bCs/>
                <w:color w:val="auto"/>
                <w:sz w:val="22"/>
                <w:szCs w:val="22"/>
              </w:rPr>
            </w:pPr>
            <w:r>
              <w:rPr>
                <w:rFonts w:hint="eastAsia" w:ascii="宋体" w:hAnsi="宋体" w:eastAsia="宋体"/>
                <w:color w:val="auto"/>
                <w:sz w:val="22"/>
                <w:szCs w:val="22"/>
              </w:rPr>
              <w:t>采购标的对应的中小企业划分标准所属行业</w:t>
            </w:r>
          </w:p>
        </w:tc>
        <w:tc>
          <w:tcPr>
            <w:tcW w:w="7957"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（1）标的：</w:t>
            </w:r>
            <w:r>
              <w:rPr>
                <w:rFonts w:hint="eastAsia" w:ascii="宋体" w:hAnsi="宋体" w:eastAsia="宋体"/>
                <w:bCs/>
                <w:color w:val="auto"/>
                <w:sz w:val="22"/>
                <w:szCs w:val="22"/>
                <w:u w:val="single"/>
                <w:lang w:eastAsia="zh-CN"/>
              </w:rPr>
              <w:t>永嘉县桥头镇中学智慧校园智能信息化采购</w:t>
            </w:r>
            <w:r>
              <w:rPr>
                <w:rFonts w:hint="eastAsia" w:ascii="宋体" w:hAnsi="宋体" w:eastAsia="宋体"/>
                <w:color w:val="auto"/>
                <w:sz w:val="22"/>
                <w:szCs w:val="22"/>
              </w:rPr>
              <w:t>，属于</w:t>
            </w:r>
            <w:r>
              <w:rPr>
                <w:rFonts w:hint="eastAsia" w:ascii="宋体" w:hAnsi="宋体" w:eastAsia="宋体"/>
                <w:bCs/>
                <w:color w:val="auto"/>
                <w:sz w:val="22"/>
                <w:szCs w:val="22"/>
                <w:u w:val="single"/>
              </w:rPr>
              <w:t>工业</w:t>
            </w:r>
            <w:r>
              <w:rPr>
                <w:rFonts w:hint="eastAsia" w:ascii="宋体" w:hAnsi="宋体" w:eastAsia="宋体"/>
                <w:color w:val="auto"/>
                <w:sz w:val="22"/>
                <w:szCs w:val="22"/>
              </w:rPr>
              <w:t>行业；</w:t>
            </w:r>
          </w:p>
          <w:p>
            <w:pPr>
              <w:adjustRightInd w:val="0"/>
              <w:rPr>
                <w:rFonts w:ascii="宋体" w:hAnsi="宋体" w:eastAsia="宋体"/>
                <w:b w:val="0"/>
                <w:color w:val="auto"/>
                <w:spacing w:val="20"/>
                <w:sz w:val="22"/>
                <w:szCs w:val="22"/>
              </w:rPr>
            </w:pPr>
            <w:r>
              <w:rPr>
                <w:rFonts w:hint="eastAsia" w:ascii="宋体" w:hAnsi="宋体" w:eastAsia="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957"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b w:val="0"/>
                <w:color w:val="auto"/>
                <w:sz w:val="22"/>
                <w:szCs w:val="22"/>
              </w:rPr>
            </w:pPr>
            <w:r>
              <w:rPr>
                <w:rFonts w:hint="eastAsia" w:ascii="宋体" w:eastAsia="宋体" w:cs="Courier New"/>
                <w:color w:val="auto"/>
                <w:sz w:val="22"/>
              </w:rPr>
              <w:t>投标文件的形式</w:t>
            </w:r>
          </w:p>
        </w:tc>
        <w:tc>
          <w:tcPr>
            <w:tcW w:w="7957" w:type="dxa"/>
            <w:vAlign w:val="center"/>
          </w:tcPr>
          <w:p>
            <w:pPr>
              <w:rPr>
                <w:rFonts w:ascii="宋体" w:eastAsia="宋体" w:cs="Courier New"/>
                <w:color w:val="auto"/>
                <w:sz w:val="22"/>
              </w:rPr>
            </w:pPr>
            <w:r>
              <w:rPr>
                <w:rFonts w:hint="eastAsia" w:ascii="宋体" w:eastAsia="宋体" w:cs="Courier New"/>
                <w:color w:val="auto"/>
                <w:sz w:val="22"/>
              </w:rPr>
              <w:t>投标供应商应准备电子投标文件</w:t>
            </w:r>
          </w:p>
          <w:p>
            <w:pPr>
              <w:rPr>
                <w:rFonts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Courier New"/>
                <w:color w:val="auto"/>
                <w:sz w:val="22"/>
              </w:rPr>
            </w:pPr>
            <w:r>
              <w:rPr>
                <w:rFonts w:hint="eastAsia" w:ascii="宋体" w:eastAsia="宋体" w:cs="Courier New"/>
                <w:color w:val="auto"/>
                <w:sz w:val="22"/>
              </w:rPr>
              <w:t>投标文件的编制</w:t>
            </w:r>
          </w:p>
        </w:tc>
        <w:tc>
          <w:tcPr>
            <w:tcW w:w="7957" w:type="dxa"/>
            <w:vAlign w:val="center"/>
          </w:tcPr>
          <w:p>
            <w:pPr>
              <w:rPr>
                <w:rFonts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Courier New"/>
                <w:color w:val="auto"/>
                <w:sz w:val="22"/>
              </w:rPr>
              <w:t>投标文件份数</w:t>
            </w:r>
          </w:p>
        </w:tc>
        <w:tc>
          <w:tcPr>
            <w:tcW w:w="7957" w:type="dxa"/>
            <w:vAlign w:val="center"/>
          </w:tcPr>
          <w:p>
            <w:pPr>
              <w:rPr>
                <w:b w:val="0"/>
                <w:color w:val="auto"/>
              </w:rPr>
            </w:pPr>
            <w:r>
              <w:rPr>
                <w:rFonts w:hint="eastAsia" w:asci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vAlign w:val="center"/>
          </w:tcPr>
          <w:p>
            <w:pPr>
              <w:rPr>
                <w:rFonts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Courier New"/>
                <w:color w:val="auto"/>
                <w:sz w:val="22"/>
              </w:rPr>
              <w:t>投标文件的签章</w:t>
            </w:r>
          </w:p>
        </w:tc>
        <w:tc>
          <w:tcPr>
            <w:tcW w:w="7957" w:type="dxa"/>
            <w:vAlign w:val="center"/>
          </w:tcPr>
          <w:p>
            <w:pPr>
              <w:rPr>
                <w:rFonts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不需要</w:t>
            </w:r>
          </w:p>
          <w:p>
            <w:pPr>
              <w:adjustRightInd w:val="0"/>
              <w:rPr>
                <w:rFonts w:hint="default" w:eastAsia="宋体"/>
                <w:color w:val="auto"/>
                <w:lang w:val="en-US" w:eastAsia="zh-CN"/>
              </w:rPr>
            </w:pPr>
            <w:r>
              <w:rPr>
                <w:rFonts w:hint="eastAsia" w:ascii="宋体" w:eastAsia="宋体"/>
                <w:b w:val="0"/>
                <w:color w:val="auto"/>
                <w:sz w:val="22"/>
                <w:szCs w:val="22"/>
                <w:lang w:eastAsia="zh-CN"/>
              </w:rPr>
              <w:t>☑</w:t>
            </w:r>
            <w:r>
              <w:rPr>
                <w:rFonts w:hint="eastAsia" w:ascii="宋体" w:eastAsia="宋体"/>
                <w:b w:val="0"/>
                <w:color w:val="auto"/>
                <w:sz w:val="22"/>
                <w:szCs w:val="22"/>
              </w:rPr>
              <w:t xml:space="preserve">需要 </w:t>
            </w:r>
            <w:r>
              <w:rPr>
                <w:rFonts w:hint="eastAsia" w:ascii="宋体" w:hAnsi="宋体" w:eastAsia="宋体" w:cs="宋体"/>
                <w:b/>
                <w:bCs/>
                <w:color w:val="auto"/>
                <w:sz w:val="22"/>
                <w:szCs w:val="22"/>
                <w:u w:val="single"/>
                <w:lang w:val="en-US" w:eastAsia="zh-CN"/>
              </w:rPr>
              <w:t>提供电子班牌的多媒体视频播放演示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不需要</w:t>
            </w:r>
          </w:p>
          <w:p>
            <w:pPr>
              <w:adjustRightInd w:val="0"/>
              <w:rPr>
                <w:rFonts w:ascii="宋体" w:eastAsia="宋体"/>
                <w:b w:val="0"/>
                <w:color w:val="auto"/>
                <w:sz w:val="22"/>
                <w:szCs w:val="22"/>
              </w:rPr>
            </w:pPr>
            <w:r>
              <w:rPr>
                <w:rFonts w:hint="eastAsia" w:ascii="宋体" w:eastAsia="宋体"/>
                <w:b w:val="0"/>
                <w:color w:val="auto"/>
                <w:sz w:val="22"/>
                <w:szCs w:val="22"/>
                <w:lang w:eastAsia="zh-CN"/>
              </w:rPr>
              <w:t>☑</w:t>
            </w:r>
            <w:r>
              <w:rPr>
                <w:rFonts w:hint="eastAsia" w:ascii="宋体" w:eastAsia="宋体"/>
                <w:b w:val="0"/>
                <w:color w:val="auto"/>
                <w:sz w:val="22"/>
                <w:szCs w:val="22"/>
              </w:rPr>
              <w:t>需要 见招标文件要求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vAlign w:val="center"/>
          </w:tcPr>
          <w:p>
            <w:pPr>
              <w:rPr>
                <w:rFonts w:ascii="宋体" w:eastAsia="宋体" w:cs="Arial"/>
                <w:b w:val="0"/>
                <w:color w:val="auto"/>
                <w:sz w:val="22"/>
                <w:szCs w:val="22"/>
              </w:rPr>
            </w:pPr>
            <w:r>
              <w:rPr>
                <w:rFonts w:hint="eastAsia" w:asci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标书售价</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免费提供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vAlign w:val="center"/>
          </w:tcPr>
          <w:p>
            <w:pPr>
              <w:rPr>
                <w:rFonts w:ascii="宋体" w:eastAsia="宋体" w:cs="Arial"/>
                <w:b w:val="0"/>
                <w:color w:val="auto"/>
                <w:sz w:val="22"/>
                <w:szCs w:val="22"/>
              </w:rPr>
            </w:pPr>
            <w:r>
              <w:rPr>
                <w:rFonts w:hint="eastAsia" w:ascii="宋体" w:eastAsia="宋体"/>
                <w:bCs/>
                <w:i/>
                <w:color w:val="auto"/>
                <w:sz w:val="22"/>
                <w:szCs w:val="22"/>
              </w:rPr>
              <w:t>2024年</w:t>
            </w:r>
            <w:r>
              <w:rPr>
                <w:rFonts w:hint="eastAsia" w:ascii="宋体" w:eastAsia="宋体"/>
                <w:bCs/>
                <w:i/>
                <w:color w:val="auto"/>
                <w:sz w:val="22"/>
                <w:szCs w:val="22"/>
                <w:lang w:val="en-US" w:eastAsia="zh-CN"/>
              </w:rPr>
              <w:t>09月19日</w:t>
            </w:r>
            <w:r>
              <w:rPr>
                <w:rFonts w:hint="eastAsia" w:ascii="宋体" w:eastAsia="宋体"/>
                <w:bCs/>
                <w:i/>
                <w:color w:val="auto"/>
                <w:sz w:val="22"/>
                <w:szCs w:val="22"/>
              </w:rPr>
              <w:t xml:space="preserve"> 09:30 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vAlign w:val="center"/>
          </w:tcPr>
          <w:p>
            <w:pPr>
              <w:rPr>
                <w:rFonts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tc>
        <w:tc>
          <w:tcPr>
            <w:tcW w:w="7957" w:type="dxa"/>
            <w:vAlign w:val="center"/>
          </w:tcPr>
          <w:p>
            <w:pPr>
              <w:rPr>
                <w:rFonts w:ascii="宋体" w:hAnsi="宋体" w:eastAsia="宋体"/>
                <w:color w:val="auto"/>
                <w:sz w:val="22"/>
                <w:szCs w:val="22"/>
              </w:rPr>
            </w:pPr>
            <w:r>
              <w:rPr>
                <w:rFonts w:hint="eastAsia" w:ascii="宋体" w:eastAsia="宋体" w:cs="Arial"/>
                <w:color w:val="auto"/>
                <w:sz w:val="22"/>
                <w:szCs w:val="22"/>
              </w:rPr>
              <w:t>开标时间：</w:t>
            </w:r>
            <w:r>
              <w:rPr>
                <w:rFonts w:hint="eastAsia" w:ascii="宋体" w:eastAsia="宋体"/>
                <w:bCs/>
                <w:i/>
                <w:color w:val="auto"/>
                <w:sz w:val="22"/>
                <w:szCs w:val="22"/>
              </w:rPr>
              <w:t xml:space="preserve">2024年 </w:t>
            </w:r>
            <w:r>
              <w:rPr>
                <w:rFonts w:hint="eastAsia" w:ascii="宋体" w:eastAsia="宋体"/>
                <w:bCs/>
                <w:i/>
                <w:color w:val="auto"/>
                <w:sz w:val="22"/>
                <w:szCs w:val="22"/>
                <w:lang w:val="en-US" w:eastAsia="zh-CN"/>
              </w:rPr>
              <w:t>09月19日</w:t>
            </w:r>
            <w:r>
              <w:rPr>
                <w:rFonts w:hint="eastAsia" w:ascii="宋体" w:eastAsia="宋体"/>
                <w:bCs/>
                <w:i/>
                <w:color w:val="auto"/>
                <w:sz w:val="22"/>
                <w:szCs w:val="22"/>
              </w:rPr>
              <w:t xml:space="preserve"> 09:30 </w:t>
            </w:r>
            <w:r>
              <w:rPr>
                <w:rFonts w:hint="eastAsia" w:ascii="宋体" w:hAnsi="宋体" w:eastAsia="宋体"/>
                <w:color w:val="auto"/>
                <w:sz w:val="22"/>
                <w:szCs w:val="22"/>
              </w:rPr>
              <w:t>正 (北京时间)</w:t>
            </w:r>
          </w:p>
          <w:p>
            <w:pPr>
              <w:rPr>
                <w:rFonts w:ascii="宋体" w:eastAsia="宋体"/>
                <w:b w:val="0"/>
                <w:color w:val="auto"/>
                <w:sz w:val="22"/>
                <w:szCs w:val="22"/>
              </w:rPr>
            </w:pPr>
            <w:r>
              <w:rPr>
                <w:rFonts w:hint="eastAsia" w:ascii="宋体" w:hAnsi="宋体" w:eastAsia="宋体"/>
                <w:color w:val="auto"/>
                <w:sz w:val="22"/>
                <w:szCs w:val="22"/>
              </w:rPr>
              <w:t xml:space="preserve">开标地点：政采云平台（https://www.zcygov.cn/）   </w:t>
            </w:r>
            <w:r>
              <w:rPr>
                <w:rFonts w:ascii="宋体" w:eastAsia="宋体"/>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color w:val="auto"/>
                <w:sz w:val="22"/>
              </w:rPr>
              <w:t>投标文件上传和递交</w:t>
            </w:r>
          </w:p>
        </w:tc>
        <w:tc>
          <w:tcPr>
            <w:tcW w:w="7957" w:type="dxa"/>
            <w:vAlign w:val="center"/>
          </w:tcPr>
          <w:p>
            <w:pPr>
              <w:rPr>
                <w:rFonts w:ascii="宋体" w:eastAsia="宋体" w:cs="Courier New"/>
                <w:color w:val="auto"/>
                <w:sz w:val="22"/>
              </w:rPr>
            </w:pPr>
            <w:r>
              <w:rPr>
                <w:rFonts w:hint="eastAsia" w:ascii="宋体" w:eastAsia="宋体" w:cs="Courier New"/>
                <w:color w:val="auto"/>
                <w:sz w:val="22"/>
              </w:rPr>
              <w:t>本项目通过“政府采购云平台（</w:t>
            </w:r>
            <w:r>
              <w:fldChar w:fldCharType="begin"/>
            </w:r>
            <w:r>
              <w:instrText xml:space="preserve"> HYPERLINK "http://www.zcygov" </w:instrText>
            </w:r>
            <w:r>
              <w:fldChar w:fldCharType="separate"/>
            </w:r>
            <w:r>
              <w:rPr>
                <w:rStyle w:val="54"/>
                <w:rFonts w:ascii="宋体" w:eastAsia="宋体" w:cs="Courier New"/>
                <w:color w:val="auto"/>
                <w:sz w:val="22"/>
              </w:rPr>
              <w:t>www.zcygov</w:t>
            </w:r>
            <w:r>
              <w:rPr>
                <w:rStyle w:val="54"/>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pPr>
              <w:rPr>
                <w:rFonts w:ascii="宋体" w:eastAsia="宋体" w:cs="Courier New"/>
                <w:color w:val="auto"/>
                <w:sz w:val="22"/>
                <w:lang w:bidi="ar"/>
              </w:rPr>
            </w:pPr>
            <w:r>
              <w:rPr>
                <w:rFonts w:hint="eastAsia" w:ascii="宋体" w:eastAsia="宋体" w:cs="Courier New"/>
                <w:color w:val="auto"/>
                <w:sz w:val="22"/>
                <w:lang w:bidi="ar"/>
              </w:rPr>
              <w:t>“电子加密投标文件”的上传、递交：</w:t>
            </w:r>
          </w:p>
          <w:p>
            <w:pPr>
              <w:rPr>
                <w:rFonts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pPr>
              <w:rPr>
                <w:rFonts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hAnsi="宋体" w:eastAsia="宋体" w:cs="Courier New"/>
                <w:bCs/>
                <w:color w:val="auto"/>
                <w:sz w:val="22"/>
              </w:rPr>
            </w:pPr>
            <w:r>
              <w:rPr>
                <w:rFonts w:hint="eastAsia" w:ascii="宋体" w:hAnsi="宋体" w:eastAsia="宋体"/>
                <w:color w:val="auto"/>
                <w:sz w:val="22"/>
                <w:szCs w:val="22"/>
              </w:rPr>
              <w:t>备份投标文件送达地点和签收</w:t>
            </w:r>
            <w:r>
              <w:rPr>
                <w:rFonts w:hint="eastAsia" w:ascii="宋体" w:hAnsi="宋体" w:eastAsia="宋体" w:cs="Courier New"/>
                <w:bCs/>
                <w:color w:val="auto"/>
                <w:sz w:val="22"/>
              </w:rPr>
              <w:t xml:space="preserve">人员 </w:t>
            </w:r>
          </w:p>
        </w:tc>
        <w:tc>
          <w:tcPr>
            <w:tcW w:w="7957" w:type="dxa"/>
            <w:vAlign w:val="center"/>
          </w:tcPr>
          <w:p>
            <w:pPr>
              <w:rPr>
                <w:rFonts w:ascii="宋体" w:hAnsi="宋体" w:eastAsia="宋体"/>
                <w:color w:val="auto"/>
                <w:sz w:val="22"/>
                <w:szCs w:val="22"/>
              </w:rPr>
            </w:pPr>
            <w:r>
              <w:rPr>
                <w:rFonts w:hint="eastAsia" w:ascii="宋体" w:hAnsi="宋体" w:eastAsia="宋体"/>
                <w:color w:val="auto"/>
                <w:kern w:val="28"/>
                <w:sz w:val="22"/>
                <w:szCs w:val="22"/>
              </w:rPr>
              <w:t>备份投标文件送达地点：</w:t>
            </w:r>
            <w:r>
              <w:rPr>
                <w:rFonts w:hint="eastAsia" w:ascii="宋体" w:hAnsi="宋体" w:eastAsia="宋体" w:cs="Courier New"/>
                <w:bCs/>
                <w:color w:val="auto"/>
                <w:sz w:val="22"/>
                <w:lang w:bidi="ar"/>
              </w:rPr>
              <w:t>永嘉县南城街道建设大厦三楼302室；</w:t>
            </w:r>
            <w:r>
              <w:rPr>
                <w:rFonts w:hint="eastAsia" w:ascii="宋体" w:hAnsi="宋体" w:eastAsia="宋体"/>
                <w:color w:val="auto"/>
                <w:kern w:val="28"/>
                <w:sz w:val="22"/>
                <w:szCs w:val="22"/>
              </w:rPr>
              <w:t>备份投标文件签收人员联系电话：</w:t>
            </w:r>
            <w:r>
              <w:rPr>
                <w:rFonts w:hint="eastAsia" w:ascii="宋体" w:hAnsi="宋体" w:eastAsia="宋体"/>
                <w:color w:val="auto"/>
                <w:sz w:val="22"/>
                <w:szCs w:val="22"/>
                <w:u w:val="single"/>
              </w:rPr>
              <w:t>徐女士</w:t>
            </w:r>
            <w:r>
              <w:rPr>
                <w:rFonts w:hint="eastAsia" w:ascii="宋体" w:hAnsi="宋体" w:eastAsia="宋体"/>
                <w:color w:val="auto"/>
                <w:sz w:val="22"/>
                <w:szCs w:val="22"/>
              </w:rPr>
              <w:t xml:space="preserve"> </w:t>
            </w:r>
            <w:r>
              <w:rPr>
                <w:rFonts w:hint="eastAsia" w:ascii="宋体" w:hAnsi="宋体" w:eastAsia="宋体"/>
                <w:color w:val="auto"/>
                <w:sz w:val="22"/>
                <w:szCs w:val="22"/>
                <w:u w:val="single"/>
              </w:rPr>
              <w:t>0577-57680110</w:t>
            </w:r>
            <w:r>
              <w:rPr>
                <w:rFonts w:hint="eastAsia" w:ascii="宋体" w:hAnsi="宋体" w:eastAsia="宋体"/>
                <w:color w:val="auto"/>
                <w:sz w:val="22"/>
                <w:szCs w:val="22"/>
              </w:rPr>
              <w:t>。(建议采用顺丰快递)</w:t>
            </w:r>
          </w:p>
          <w:p>
            <w:pPr>
              <w:rPr>
                <w:rFonts w:ascii="宋体" w:hAnsi="宋体" w:eastAsia="宋体"/>
                <w:bCs/>
                <w:color w:val="auto"/>
                <w:kern w:val="28"/>
                <w:sz w:val="22"/>
                <w:szCs w:val="22"/>
              </w:rPr>
            </w:pPr>
            <w:r>
              <w:rPr>
                <w:rFonts w:hint="eastAsia" w:ascii="宋体" w:hAnsi="宋体" w:eastAsia="宋体"/>
                <w:color w:val="auto"/>
                <w:sz w:val="22"/>
                <w:szCs w:val="22"/>
              </w:rPr>
              <w:t>采购人、采购机构不强制或变相强制投标人提交备份投标文件。采购活动结束后，备份投标文件存储介质请于3个工作日内取回，逾期未取回，不负保管义务。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vAlign w:val="center"/>
          </w:tcPr>
          <w:p>
            <w:pPr>
              <w:rPr>
                <w:rFonts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pPr>
              <w:rPr>
                <w:rFonts w:ascii="宋体" w:eastAsia="宋体" w:cs="Courier New"/>
                <w:color w:val="auto"/>
                <w:sz w:val="22"/>
                <w:lang w:bidi="ar"/>
              </w:rPr>
            </w:pPr>
            <w:r>
              <w:rPr>
                <w:rFonts w:hint="eastAsia" w:ascii="宋体" w:hAnsi="宋体" w:eastAsia="宋体" w:cs="Courier New"/>
                <w:bCs/>
                <w:color w:val="auto"/>
                <w:sz w:val="22"/>
                <w:lang w:bidi="ar"/>
              </w:rPr>
              <w:t>2、投标文件未按时解密，投标人提供了备份投标文件的，以备份投标文件作为依据，否则视为投标文件撤回。投标文件已按时解密的，备份投标文件自动失效。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vAlign w:val="center"/>
          </w:tcPr>
          <w:p>
            <w:pPr>
              <w:rPr>
                <w:rFonts w:ascii="宋体" w:eastAsia="宋体"/>
                <w:b w:val="0"/>
                <w:color w:val="auto"/>
                <w:sz w:val="22"/>
                <w:szCs w:val="22"/>
              </w:rPr>
            </w:pPr>
            <w:r>
              <w:rPr>
                <w:rFonts w:hint="eastAsia" w:ascii="宋体" w:eastAsia="宋体"/>
                <w:b w:val="0"/>
                <w:color w:val="auto"/>
                <w:sz w:val="22"/>
                <w:szCs w:val="22"/>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adjustRightInd w:val="0"/>
              <w:jc w:val="center"/>
              <w:rPr>
                <w:rFonts w:ascii="宋体" w:eastAsia="宋体"/>
                <w:b w:val="0"/>
                <w:color w:val="auto"/>
                <w:sz w:val="22"/>
                <w:szCs w:val="22"/>
              </w:rPr>
            </w:pPr>
            <w:r>
              <w:rPr>
                <w:rFonts w:hint="eastAsia" w:ascii="宋体" w:hAnsi="宋体" w:eastAsia="宋体"/>
                <w:b w:val="0"/>
                <w:color w:val="auto"/>
                <w:sz w:val="22"/>
                <w:szCs w:val="22"/>
              </w:rPr>
              <w:t>政采金融服务</w:t>
            </w:r>
          </w:p>
        </w:tc>
        <w:tc>
          <w:tcPr>
            <w:tcW w:w="7957" w:type="dxa"/>
            <w:vAlign w:val="center"/>
          </w:tcPr>
          <w:p>
            <w:pPr>
              <w:rPr>
                <w:rFonts w:ascii="宋体" w:hAnsi="宋体" w:eastAsia="宋体" w:cs="Arial"/>
                <w:b w:val="0"/>
                <w:color w:val="auto"/>
                <w:sz w:val="22"/>
                <w:szCs w:val="22"/>
              </w:rPr>
            </w:pPr>
            <w:r>
              <w:rPr>
                <w:rFonts w:hint="eastAsia" w:ascii="宋体" w:hAnsi="宋体" w:eastAsia="宋体" w:cs="Arial"/>
                <w:b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pPr>
              <w:rPr>
                <w:rFonts w:ascii="宋体" w:eastAsia="宋体"/>
                <w:b w:val="0"/>
                <w:color w:val="auto"/>
                <w:sz w:val="22"/>
                <w:szCs w:val="22"/>
              </w:rPr>
            </w:pPr>
            <w:r>
              <w:rPr>
                <w:rFonts w:hint="eastAsia" w:ascii="宋体" w:hAnsi="宋体" w:eastAsia="宋体" w:cs="Arial"/>
                <w:b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vAlign w:val="center"/>
          </w:tcPr>
          <w:p>
            <w:pPr>
              <w:rPr>
                <w:rFonts w:ascii="宋体" w:hAnsi="宋体" w:eastAsia="宋体" w:cs="Arial"/>
                <w:bCs/>
                <w:color w:val="auto"/>
                <w:sz w:val="22"/>
                <w:szCs w:val="22"/>
              </w:rPr>
            </w:pPr>
            <w:r>
              <w:rPr>
                <w:rFonts w:hint="eastAsia" w:ascii="宋体" w:hAnsi="宋体" w:eastAsia="宋体" w:cs="Arial"/>
                <w:bCs/>
                <w:color w:val="auto"/>
                <w:sz w:val="22"/>
                <w:szCs w:val="22"/>
              </w:rPr>
              <w:t>1、信用信息查询渠道及截止时间：采购机构将通过“信用中国”网站(www.creditchina.gov.cn)、中国政府采购网(www.ccgp.gov.cn)渠道查询投标人投标截止时间当天的信用记录。</w:t>
            </w:r>
          </w:p>
          <w:p>
            <w:pPr>
              <w:rPr>
                <w:rFonts w:ascii="宋体" w:hAnsi="宋体" w:eastAsia="宋体" w:cs="Arial"/>
                <w:bCs/>
                <w:color w:val="auto"/>
                <w:sz w:val="22"/>
                <w:szCs w:val="22"/>
              </w:rPr>
            </w:pPr>
            <w:r>
              <w:rPr>
                <w:rFonts w:hint="eastAsia" w:ascii="宋体" w:hAnsi="宋体" w:eastAsia="宋体" w:cs="Arial"/>
                <w:bCs/>
                <w:color w:val="auto"/>
                <w:sz w:val="22"/>
                <w:szCs w:val="22"/>
              </w:rPr>
              <w:t>2、信用信息查询记录和证据留存的具体方式：现场查询的投标人的信用记录、查询结果经确认后将与采购文件一起存档。</w:t>
            </w:r>
          </w:p>
          <w:p>
            <w:pPr>
              <w:rPr>
                <w:rFonts w:ascii="宋体" w:hAnsi="宋体" w:eastAsia="宋体" w:cs="Arial"/>
                <w:bCs/>
                <w:color w:val="auto"/>
                <w:sz w:val="22"/>
                <w:szCs w:val="22"/>
              </w:rPr>
            </w:pPr>
            <w:r>
              <w:rPr>
                <w:rFonts w:hint="eastAsia" w:ascii="宋体" w:hAnsi="宋体" w:eastAsia="宋体" w:cs="Arial"/>
                <w:bCs/>
                <w:color w:val="auto"/>
                <w:sz w:val="22"/>
                <w:szCs w:val="22"/>
              </w:rPr>
              <w:t>3、信用信息的使用规则：经查询列入失信被执行人名单、重大税收违法案件当事人名单、政府采购严重违法失信行为记录名单的投标人将被拒绝参与政府采购活动。</w:t>
            </w:r>
          </w:p>
          <w:p>
            <w:pPr>
              <w:rPr>
                <w:rFonts w:ascii="宋体" w:eastAsia="宋体" w:cs="Arial"/>
                <w:color w:val="auto"/>
                <w:sz w:val="22"/>
                <w:szCs w:val="22"/>
              </w:rPr>
            </w:pPr>
            <w:r>
              <w:rPr>
                <w:rFonts w:hint="eastAsia" w:ascii="宋体" w:hAnsi="宋体" w:eastAsia="宋体" w:cs="Arial"/>
                <w:bCs/>
                <w:color w:val="auto"/>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2、中标供应商与采购人签订合同后。2天内合同原件扫描件电子版发邮箱：</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"mailto:</w:instrText>
            </w:r>
            <w:r>
              <w:rPr>
                <w:rFonts w:hint="eastAsia" w:ascii="宋体" w:eastAsia="宋体" w:cs="Arial"/>
                <w:b w:val="0"/>
                <w:color w:val="auto"/>
                <w:sz w:val="22"/>
                <w:szCs w:val="22"/>
              </w:rPr>
              <w:instrText xml:space="preserve">627157963@qq.com</w:instrText>
            </w:r>
            <w:r>
              <w:rPr>
                <w:rFonts w:ascii="宋体" w:eastAsia="宋体" w:cs="Arial"/>
                <w:b w:val="0"/>
                <w:color w:val="auto"/>
                <w:sz w:val="22"/>
                <w:szCs w:val="22"/>
              </w:rPr>
              <w:instrText xml:space="preserve">" </w:instrText>
            </w:r>
            <w:r>
              <w:rPr>
                <w:rFonts w:ascii="宋体" w:eastAsia="宋体" w:cs="Arial"/>
                <w:b w:val="0"/>
                <w:color w:val="auto"/>
                <w:sz w:val="22"/>
                <w:szCs w:val="22"/>
              </w:rPr>
              <w:fldChar w:fldCharType="separate"/>
            </w:r>
            <w:r>
              <w:rPr>
                <w:rStyle w:val="54"/>
                <w:rFonts w:hint="eastAsia" w:ascii="宋体" w:eastAsia="宋体" w:cs="Arial"/>
                <w:b w:val="0"/>
                <w:color w:val="auto"/>
                <w:sz w:val="22"/>
                <w:szCs w:val="22"/>
              </w:rPr>
              <w:t>495267416@qq.com</w:t>
            </w:r>
            <w:r>
              <w:rPr>
                <w:rFonts w:ascii="宋体" w:eastAsia="宋体" w:cs="Arial"/>
                <w:b w:val="0"/>
                <w:color w:val="auto"/>
                <w:sz w:val="22"/>
                <w:szCs w:val="22"/>
              </w:rPr>
              <w:fldChar w:fldCharType="end"/>
            </w:r>
            <w:r>
              <w:rPr>
                <w:rFonts w:hint="eastAsia" w:ascii="宋体" w:eastAsia="宋体" w:cs="Arial"/>
                <w:b w:val="0"/>
                <w:color w:val="auto"/>
                <w:sz w:val="22"/>
                <w:szCs w:val="22"/>
              </w:rPr>
              <w:t>；</w:t>
            </w:r>
          </w:p>
          <w:p>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cs="Courier New"/>
                <w:b w:val="0"/>
                <w:color w:val="auto"/>
                <w:sz w:val="22"/>
              </w:rPr>
              <w:t>解释权</w:t>
            </w:r>
          </w:p>
        </w:tc>
        <w:tc>
          <w:tcPr>
            <w:tcW w:w="7957" w:type="dxa"/>
            <w:vAlign w:val="center"/>
          </w:tcPr>
          <w:p>
            <w:pPr>
              <w:rPr>
                <w:rFonts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vAlign w:val="center"/>
          </w:tcPr>
          <w:p>
            <w:pPr>
              <w:jc w:val="center"/>
              <w:rPr>
                <w:rFonts w:ascii="宋体" w:eastAsia="宋体" w:cs="Arial"/>
                <w:b w:val="0"/>
                <w:color w:val="auto"/>
                <w:sz w:val="22"/>
                <w:szCs w:val="22"/>
              </w:rPr>
            </w:pPr>
            <w:r>
              <w:rPr>
                <w:rFonts w:hint="eastAsia" w:ascii="宋体" w:eastAsia="宋体"/>
                <w:b w:val="0"/>
                <w:color w:val="auto"/>
                <w:sz w:val="22"/>
              </w:rPr>
              <w:t>注意事项</w:t>
            </w:r>
          </w:p>
        </w:tc>
        <w:tc>
          <w:tcPr>
            <w:tcW w:w="7957" w:type="dxa"/>
            <w:vAlign w:val="center"/>
          </w:tcPr>
          <w:p>
            <w:pPr>
              <w:rPr>
                <w:rFonts w:ascii="宋体" w:eastAsia="宋体" w:cs="Arial"/>
                <w:b w:val="0"/>
                <w:color w:val="auto"/>
                <w:sz w:val="22"/>
                <w:szCs w:val="22"/>
              </w:rPr>
            </w:pPr>
            <w:r>
              <w:rPr>
                <w:rFonts w:hint="eastAsia" w:ascii="宋体" w:eastAsia="宋体" w:cs="Arial"/>
                <w:b w:val="0"/>
                <w:color w:val="auto"/>
                <w:sz w:val="22"/>
                <w:szCs w:val="22"/>
              </w:rPr>
              <w:t>1、请务必确保投标文件制作客户端为最新版本，旧版本可能导致投标文件解密失败。</w:t>
            </w:r>
          </w:p>
          <w:p>
            <w:pPr>
              <w:rPr>
                <w:rFonts w:ascii="宋体" w:eastAsia="宋体" w:cs="Arial"/>
                <w:b w:val="0"/>
                <w:color w:val="auto"/>
                <w:sz w:val="22"/>
                <w:szCs w:val="22"/>
              </w:rPr>
            </w:pPr>
            <w:r>
              <w:rPr>
                <w:rFonts w:hint="eastAsia" w:ascii="宋体" w:eastAsia="宋体" w:cs="Arial"/>
                <w:b w:val="0"/>
                <w:color w:val="auto"/>
                <w:sz w:val="22"/>
                <w:szCs w:val="22"/>
              </w:rPr>
              <w:t>2、请务必确保投标文件制作时所用的 CA 锁与投标文件解密时的 CA 锁为同一把，否则可能导致投标文件解密失败。</w:t>
            </w:r>
          </w:p>
        </w:tc>
      </w:tr>
    </w:tbl>
    <w:p>
      <w:pPr>
        <w:pStyle w:val="19"/>
        <w:spacing w:before="240" w:after="60"/>
        <w:jc w:val="center"/>
        <w:outlineLvl w:val="0"/>
        <w:rPr>
          <w:rFonts w:ascii="宋体" w:hAnsi="宋体" w:eastAsia="宋体" w:cs="宋体"/>
          <w:b/>
          <w:color w:val="auto"/>
          <w:kern w:val="0"/>
          <w:sz w:val="32"/>
          <w:szCs w:val="32"/>
        </w:rPr>
      </w:pPr>
      <w:bookmarkStart w:id="5" w:name="_Toc27671"/>
      <w:r>
        <w:rPr>
          <w:rFonts w:hint="eastAsia" w:ascii="宋体" w:hAnsi="宋体" w:eastAsia="宋体" w:cs="宋体"/>
          <w:b/>
          <w:color w:val="auto"/>
          <w:kern w:val="0"/>
          <w:sz w:val="32"/>
          <w:szCs w:val="32"/>
        </w:rPr>
        <w:t>一、总则</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 适用范围</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本招标文件适用于该项目的招标、投标、开标、资格审查及信用信息查询、评标、定标、合同、验收等行为（法律、法规另有规定的，从其规定）。</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2.定义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2.1 “采购人”系指招标公告中载明的本项目的采购人。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2.2 “采购代理机构”系指招标公告中载明的本项目的采购代理机构。</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 “投标人”系指是指响应招标、参加投标竞争的法人、其他组织或者自然人。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2.4 “负责人”系指法人企业的法定负责人，或其他组织为法律、行政法规规定代表单位行使职权的主要负责人，或自然人本人。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2.6“电子交易平台”系指本项目政府采购活动所依托的政府采购云平台（https://www.zcygov.cn/）。</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2.7 “▲且加下划线部分” 系指实质性要求条款，“</w:t>
      </w:r>
      <w:r>
        <w:rPr>
          <w:rFonts w:hint="eastAsia" w:ascii="宋体" w:eastAsia="宋体"/>
          <w:b w:val="0"/>
          <w:color w:val="auto"/>
          <w:sz w:val="22"/>
          <w:szCs w:val="22"/>
          <w:lang w:val="en-US" w:eastAsia="zh-CN"/>
        </w:rPr>
        <w:t>★</w:t>
      </w:r>
      <w:r>
        <w:rPr>
          <w:rFonts w:hint="eastAsia" w:ascii="宋体" w:eastAsia="宋体"/>
          <w:b w:val="0"/>
          <w:color w:val="auto"/>
          <w:sz w:val="22"/>
          <w:szCs w:val="22"/>
        </w:rPr>
        <w:t>”</w:t>
      </w:r>
      <w:r>
        <w:rPr>
          <w:rFonts w:hint="eastAsia" w:ascii="宋体" w:eastAsia="宋体"/>
          <w:b w:val="0"/>
          <w:color w:val="auto"/>
          <w:sz w:val="22"/>
          <w:szCs w:val="22"/>
          <w:lang w:val="en-US" w:eastAsia="zh-CN"/>
        </w:rPr>
        <w:t>系指重要条款，</w:t>
      </w:r>
      <w:r>
        <w:rPr>
          <w:rFonts w:hint="eastAsia" w:ascii="宋体" w:eastAsia="宋体"/>
          <w:b w:val="0"/>
          <w:color w:val="auto"/>
          <w:sz w:val="22"/>
          <w:szCs w:val="22"/>
        </w:rPr>
        <w:t>“</w:t>
      </w:r>
      <w:r>
        <w:rPr>
          <w:rFonts w:ascii="宋体" w:eastAsia="宋体"/>
          <w:b w:val="0"/>
          <w:color w:val="auto"/>
          <w:sz w:val="22"/>
          <w:szCs w:val="22"/>
        </w:rPr>
        <w:sym w:font="Wingdings 2" w:char="0052"/>
      </w:r>
      <w:r>
        <w:rPr>
          <w:rFonts w:hint="eastAsia" w:ascii="宋体" w:eastAsia="宋体"/>
          <w:b w:val="0"/>
          <w:color w:val="auto"/>
          <w:sz w:val="22"/>
          <w:szCs w:val="22"/>
        </w:rPr>
        <w:t>” 系指适用本项目的要求，“</w:t>
      </w:r>
      <w:r>
        <w:rPr>
          <w:rFonts w:ascii="宋体" w:eastAsia="宋体"/>
          <w:b w:val="0"/>
          <w:color w:val="auto"/>
          <w:sz w:val="22"/>
          <w:szCs w:val="22"/>
        </w:rPr>
        <w:sym w:font="Wingdings 2" w:char="00A3"/>
      </w:r>
      <w:r>
        <w:rPr>
          <w:rFonts w:hint="eastAsia" w:ascii="宋体" w:eastAsia="宋体"/>
          <w:b w:val="0"/>
          <w:color w:val="auto"/>
          <w:sz w:val="22"/>
          <w:szCs w:val="22"/>
        </w:rPr>
        <w:t>” 系指不适用本项目的要求。</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3. 采购项目需要落实的政府采购政策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 支持绿色发展</w:t>
      </w:r>
    </w:p>
    <w:p>
      <w:pPr>
        <w:widowControl/>
        <w:autoSpaceDE w:val="0"/>
        <w:autoSpaceDN w:val="0"/>
        <w:adjustRightInd w:val="0"/>
        <w:spacing w:line="450" w:lineRule="atLeast"/>
        <w:ind w:firstLine="440" w:firstLineChars="200"/>
        <w:textAlignment w:val="bottom"/>
        <w:rPr>
          <w:rFonts w:ascii="宋体" w:eastAsia="宋体"/>
          <w:bCs/>
          <w:color w:val="auto"/>
          <w:sz w:val="22"/>
          <w:szCs w:val="22"/>
          <w:u w:val="single"/>
        </w:rPr>
      </w:pPr>
      <w:r>
        <w:rPr>
          <w:rFonts w:hint="eastAsia" w:ascii="宋体" w:eastAsia="宋体"/>
          <w:b w:val="0"/>
          <w:color w:val="auto"/>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u w:val="single"/>
        </w:rPr>
        <w:t>▲采购人拟采购的产品属于政府强制采购的节能产品品目清单范围的，投标人相应的投标产品未获得国家确定的认证机构出具的、处于有效期之内的节能产品认证证书的，投标无效。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3.2.2 修缮、装修类项目采购建材的，采购人应将绿色建筑和绿色建材性能、指标等作为实质性条件纳入招标文件和合同。</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3.3支持中小企业发展</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符合中小企业划分标准的个体工商户，在政府采购活动中视同中小企业。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3.3.2在政府采购活动中，投标人提供的货物、工程或者服务符合下列情形的，享受中小企业扶持政策：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3.3.2.1在货物采购项目中，货物由中小企业制造，即货物由中小企业生产且使用该中小企业商号或者注册商标；</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3.3.2.2在工程采购项目中，工程由中小企业承建，即工程施工单位为中小企业；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3.3.2.3在服务采购项目中，服务由中小企业承接，即提供服务的人员为中小企业依照《中华人民共和国民法典》订立劳动合同的从业人员。</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以联合体形式参加政府采购活动，联合体各方均为中小企业的，联合体视同中小企业。其中，联合体各方均为小微企业的，联合体视同小微企业。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3.3.4符合《关于促进残疾人就业政府采购政策的通知》（财库〔2017〕141号）规定的条件并提供《残疾人福利性单位声明函》（附件1）的残疾人福利性单位视同小型、微型企业；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3.3.7中小企业享受扶持政策获得政府采购合同的，小微企业不得将合同分包给大中型企业，中型企业不得将合同分包给大型企业。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3.4支持创新发展</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3.4.1 采购人优先采购被认定为首台套产品和“制造精品”的自主创新产品。</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3.5平等对待内外资企业和符合条件的破产重整企业</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平等对待内外资企业和符合条件的破产重整企业，切实保障企业公平竞争，平等维护企业的合法利益。</w:t>
      </w:r>
    </w:p>
    <w:p>
      <w:pPr>
        <w:widowControl/>
        <w:autoSpaceDE w:val="0"/>
        <w:autoSpaceDN w:val="0"/>
        <w:adjustRightInd w:val="0"/>
        <w:spacing w:line="450" w:lineRule="atLeast"/>
        <w:textAlignment w:val="bottom"/>
        <w:rPr>
          <w:rFonts w:ascii="宋体" w:eastAsia="宋体"/>
          <w:b w:val="0"/>
          <w:color w:val="auto"/>
          <w:sz w:val="22"/>
          <w:szCs w:val="22"/>
        </w:rPr>
      </w:pPr>
      <w:r>
        <w:rPr>
          <w:rFonts w:hint="eastAsia" w:ascii="宋体" w:eastAsia="宋体"/>
          <w:bCs/>
          <w:color w:val="auto"/>
          <w:sz w:val="22"/>
          <w:szCs w:val="22"/>
        </w:rPr>
        <w:t>4. 询问、质疑、投诉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4.2供应商询问</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供应商对政府采购活动事项有疑问的，可以提出询问，采购人应当在3个工作日内对供应商依法提出的询问作出答复，但答复的内容不得涉及商业秘密。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4.3供应商质疑</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4.3.1提出质疑的供应商应当是参与所质疑项目采购活动的供应商。潜在供应商已依法获取其可质疑的招标文件的，可以对该文件提出质疑。</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4.3.2供应商认为招标文件、采购过程和中标结果使自己的权益受到损害的，可以在知道或者应知其权益受到损害之日起七个工作日内，以书面形式向采购人提出质疑，否则，采购人不予受理：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4.3.2.1对招标文件提出质疑的，质疑期限为供应商获得招标文件之日或者招标文件公告期限届满之日起计算。</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4.3.2.2对采购过程提出质疑的，质疑期限为各采购程序环节结束之日起计算。4.3.2.3对采购结果提出质疑的，质疑期限自采购结果公告期限届满之日起计算。</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4.3.3供应商提出质疑应当提交质疑函和必要的证明材料。质疑函应当包括下列内容：</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4.3.3.1供应商的姓名或者名称、地址、邮编、联系人及联系电话；</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4.3.3.2质疑项目的名称、编号；</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4.3.3.3具体、明确的质疑事项和与质疑事项相关的请求；</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4.3.3.4事实依据；</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　　4.3.3.5必要的法律依据；</w:t>
      </w:r>
    </w:p>
    <w:p>
      <w:pPr>
        <w:widowControl/>
        <w:autoSpaceDE w:val="0"/>
        <w:autoSpaceDN w:val="0"/>
        <w:adjustRightInd w:val="0"/>
        <w:spacing w:line="450" w:lineRule="atLeast"/>
        <w:ind w:firstLine="880" w:firstLineChars="400"/>
        <w:textAlignment w:val="bottom"/>
        <w:rPr>
          <w:rFonts w:ascii="宋体" w:eastAsia="宋体"/>
          <w:b w:val="0"/>
          <w:color w:val="auto"/>
          <w:sz w:val="22"/>
          <w:szCs w:val="22"/>
          <w:lang w:val="zh-CN"/>
        </w:rPr>
      </w:pPr>
      <w:r>
        <w:rPr>
          <w:rFonts w:hint="eastAsia" w:ascii="宋体" w:eastAsia="宋体"/>
          <w:b w:val="0"/>
          <w:color w:val="auto"/>
          <w:sz w:val="22"/>
          <w:szCs w:val="22"/>
          <w:lang w:val="zh-CN"/>
        </w:rPr>
        <w:t>4.3.3.6提出质疑的日期。</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供应商提交的质疑函需一式三份。供应商为自然人的，应当由本人签字；供应商为法人或者其他组织的，应当由法定代表人、主要负责人，或者其授权代表签字或者盖章，并加盖公章。</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质疑函范本及制作说明详见附件2。</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4.3.4对同一采购程序环节的质疑，供应商须在法定质疑期内一次性提出。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lang w:val="zh-CN"/>
        </w:rPr>
        <w:t>浙江省财政厅关于进一步促进政府采购公平竞争打造最优营商环境的通知</w:t>
      </w:r>
      <w:r>
        <w:rPr>
          <w:rFonts w:hint="eastAsia" w:ascii="宋体" w:eastAsia="宋体"/>
          <w:b w:val="0"/>
          <w:color w:val="auto"/>
          <w:sz w:val="22"/>
          <w:szCs w:val="22"/>
        </w:rPr>
        <w:t>（</w:t>
      </w:r>
      <w:r>
        <w:rPr>
          <w:rFonts w:hint="eastAsia" w:ascii="宋体" w:eastAsia="宋体"/>
          <w:b w:val="0"/>
          <w:color w:val="auto"/>
          <w:sz w:val="22"/>
          <w:szCs w:val="22"/>
          <w:lang w:val="zh-CN"/>
        </w:rPr>
        <w:t>浙财采监〔2021〕22号</w:t>
      </w:r>
      <w:r>
        <w:rPr>
          <w:rFonts w:hint="eastAsia" w:ascii="宋体" w:eastAsia="宋体"/>
          <w:b w:val="0"/>
          <w:color w:val="auto"/>
          <w:sz w:val="22"/>
          <w:szCs w:val="22"/>
        </w:rPr>
        <w:t>),采购人在浙江政府采购网的“其他公告”栏目公开质疑答复，答复内容应当完整。质疑函作为附件上传。</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.6询问或者质疑事项可能影响采购结果的，采购人应当暂停签订合同，已经签订合同的，应当中止履行合同。</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4.4供应商投诉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4.4.1质疑供应商对采购人的答复不满意或者采购人未在规定的时间内作出答复的，可以在答复期满后十五个工作日内向同级政府采购监督管理部门提出投诉。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w:t>
      </w:r>
      <w:r>
        <w:rPr>
          <w:rFonts w:hint="eastAsia" w:ascii="宋体" w:eastAsia="宋体"/>
          <w:b w:val="0"/>
          <w:color w:val="auto"/>
          <w:sz w:val="22"/>
          <w:szCs w:val="22"/>
          <w:lang w:val="zh-CN"/>
        </w:rPr>
        <w:t>2</w:t>
      </w:r>
      <w:r>
        <w:rPr>
          <w:rFonts w:hint="eastAsia" w:ascii="宋体" w:eastAsia="宋体"/>
          <w:b w:val="0"/>
          <w:color w:val="auto"/>
          <w:sz w:val="22"/>
          <w:szCs w:val="22"/>
        </w:rPr>
        <w:t>供应商投诉的事项不得超出已质疑事项的范围，基于质疑答复内容提出的投诉事项除外。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4.4.3供应商投诉应当有明确的请求和必要的证明材料。</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4.4.4以联合体形式参加政府采购活动的，其投诉应当由组成联合体的所有供应商共同提出。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投诉书范本及制作说明详见附件3。</w:t>
      </w:r>
    </w:p>
    <w:p>
      <w:pPr>
        <w:widowControl/>
        <w:autoSpaceDE w:val="0"/>
        <w:autoSpaceDN w:val="0"/>
        <w:adjustRightInd w:val="0"/>
        <w:spacing w:line="450" w:lineRule="atLeast"/>
        <w:ind w:firstLine="442" w:firstLineChars="200"/>
        <w:textAlignment w:val="bottom"/>
        <w:rPr>
          <w:rFonts w:ascii="宋体" w:eastAsia="宋体"/>
          <w:bCs/>
          <w:color w:val="auto"/>
          <w:sz w:val="22"/>
          <w:szCs w:val="22"/>
        </w:rPr>
      </w:pPr>
      <w:r>
        <w:rPr>
          <w:rFonts w:hint="eastAsia" w:ascii="宋体" w:eastAsia="宋体"/>
          <w:bCs/>
          <w:color w:val="auto"/>
          <w:sz w:val="22"/>
          <w:szCs w:val="22"/>
        </w:rPr>
        <w:t>其他说明</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招标文件中如有描述歧义或前后不一致的地方，评标委员会有权按公平、合理的原则进行评判，但对同一条款的评判适用于每个投标人。</w:t>
      </w:r>
    </w:p>
    <w:p>
      <w:pPr>
        <w:pStyle w:val="19"/>
        <w:spacing w:before="240" w:after="60"/>
        <w:jc w:val="center"/>
        <w:outlineLvl w:val="0"/>
        <w:rPr>
          <w:rFonts w:ascii="宋体" w:hAnsi="宋体" w:cs="宋体"/>
          <w:b/>
          <w:sz w:val="32"/>
        </w:rPr>
      </w:pPr>
      <w:r>
        <w:rPr>
          <w:rFonts w:hint="eastAsia" w:ascii="宋体" w:hAnsi="宋体" w:cs="宋体"/>
          <w:b/>
          <w:sz w:val="32"/>
        </w:rPr>
        <w:t xml:space="preserve">   </w:t>
      </w:r>
      <w:r>
        <w:rPr>
          <w:rFonts w:hint="eastAsia" w:ascii="宋体" w:hAnsi="宋体" w:eastAsia="宋体" w:cs="宋体"/>
          <w:b/>
          <w:color w:val="auto"/>
          <w:kern w:val="0"/>
          <w:sz w:val="32"/>
          <w:szCs w:val="32"/>
        </w:rPr>
        <w:t xml:space="preserve">   二、招标文件的构成、澄清、修改</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5．招标文件的构成</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 招标文件包括下列文件及附件：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5.1.1招标公告；</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5.1.2投标人须知；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5.1.3采购需求；</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5.1.4评标办法；</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5.1.5拟签订的合同文本；</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5.1.6应提交的有关格式范例。</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5.2与本项目有关的澄清或者修改的内容为招标文件的组成部分。</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6. 招标文件的澄清、修改</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6.1已获取招标文件的潜在投标人，若有问题需要澄清，应于投标截止时间前，以书面形式向采购代理机构提出。</w:t>
      </w:r>
    </w:p>
    <w:p>
      <w:pPr>
        <w:widowControl/>
        <w:autoSpaceDE w:val="0"/>
        <w:autoSpaceDN w:val="0"/>
        <w:adjustRightInd w:val="0"/>
        <w:spacing w:line="450" w:lineRule="atLeast"/>
        <w:ind w:firstLine="440" w:firstLineChars="200"/>
        <w:textAlignment w:val="bottom"/>
        <w:rPr>
          <w:rFonts w:ascii="宋体" w:hAnsi="宋体" w:eastAsia="宋体"/>
          <w:color w:val="auto"/>
          <w:sz w:val="32"/>
          <w:szCs w:val="32"/>
        </w:rPr>
      </w:pPr>
      <w:r>
        <w:rPr>
          <w:rFonts w:hint="eastAsia" w:ascii="宋体" w:eastAsia="宋体"/>
          <w:b w:val="0"/>
          <w:color w:val="auto"/>
          <w:sz w:val="22"/>
          <w:szCs w:val="2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rPr>
        <w:t xml:space="preserve">    </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三、投标</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7. 招标文件的获取</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详见招标公告中获取招标文件的时间期限、地点、方式及招标文件售价。</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8.开标前答疑会或现场考察</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采购人组织潜在投标人现场考察或者召开开标前答疑会的，潜在投标人按第二部分投标人须知前附表的规定参加现场考察或者开标前答疑会。</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9.投标保证金</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本项目不需缴纳投标保证金。</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10. 投标文件的语言</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rPr>
        <w:t>投标文件及投标人与采购有关的来往通知、函件和文件均应使用中文。</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11. 投标文件的组成</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11.1资格文件：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11.1.1 符合参加政府采购活动应当具备的一般条件的承诺函；</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11.1.2 联合协议（如果有)；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11.1.3 </w:t>
      </w:r>
      <w:r>
        <w:rPr>
          <w:rFonts w:hint="eastAsia" w:ascii="宋体" w:eastAsia="宋体"/>
          <w:bCs/>
          <w:color w:val="auto"/>
          <w:sz w:val="22"/>
          <w:szCs w:val="22"/>
        </w:rPr>
        <w:t>落实政府采购政策需满足的资格要求：无</w:t>
      </w:r>
      <w:r>
        <w:rPr>
          <w:rFonts w:hint="eastAsia" w:ascii="宋体" w:eastAsia="宋体"/>
          <w:b w:val="0"/>
          <w:color w:val="auto"/>
          <w:sz w:val="22"/>
          <w:szCs w:val="22"/>
        </w:rPr>
        <w:t>；</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11.1.4 本项目的特定资格要求（如果有)。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 xml:space="preserve">  </w:t>
      </w:r>
      <w:r>
        <w:rPr>
          <w:rFonts w:hint="eastAsia" w:ascii="宋体" w:eastAsia="宋体"/>
          <w:b w:val="0"/>
          <w:color w:val="auto"/>
          <w:sz w:val="22"/>
          <w:szCs w:val="22"/>
        </w:rPr>
        <w:t>商务技术</w:t>
      </w:r>
      <w:r>
        <w:rPr>
          <w:rFonts w:hint="eastAsia" w:ascii="宋体" w:eastAsia="宋体"/>
          <w:b w:val="0"/>
          <w:color w:val="auto"/>
          <w:sz w:val="22"/>
          <w:szCs w:val="22"/>
          <w:lang w:val="zh-CN"/>
        </w:rPr>
        <w:t>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11.2.1 投标函；</w:t>
      </w:r>
      <w:r>
        <w:rPr>
          <w:rFonts w:hint="eastAsia" w:ascii="宋体" w:eastAsia="宋体"/>
          <w:b w:val="0"/>
          <w:color w:val="auto"/>
          <w:sz w:val="22"/>
          <w:szCs w:val="22"/>
          <w:lang w:val="zh-CN"/>
        </w:rPr>
        <w:t xml:space="preserve">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11.2.2 授权委托书或法定代表人（单位负责人、自然人本人）身份证明；</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11.2.3 分包意向协议（如果有)；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11.2.4 符合性审查资料；</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11.2.5 评标标准相应的商务技术资料（格式自拟）；</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11.2.6投标标的清单；</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11.2.7商务技术偏离表；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11.2.8认为需要的其他文件资料或说明.</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w:t>
      </w:r>
      <w:r>
        <w:rPr>
          <w:rFonts w:hint="eastAsia" w:ascii="宋体" w:eastAsia="宋体"/>
          <w:b w:val="0"/>
          <w:color w:val="auto"/>
          <w:sz w:val="22"/>
          <w:szCs w:val="22"/>
        </w:rPr>
        <w:t>9</w:t>
      </w:r>
      <w:r>
        <w:rPr>
          <w:rFonts w:hint="eastAsia" w:ascii="宋体" w:eastAsia="宋体"/>
          <w:b w:val="0"/>
          <w:color w:val="auto"/>
          <w:sz w:val="22"/>
          <w:szCs w:val="22"/>
          <w:lang w:val="zh-CN"/>
        </w:rPr>
        <w:t>政府采购供应商廉洁自律承诺书；</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 xml:space="preserve">3报价文件：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11.3.1开标一览表；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11.3.2分项报价表；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11.3.3中小企业声明函</w:t>
      </w:r>
      <w:r>
        <w:rPr>
          <w:rFonts w:hint="eastAsia" w:ascii="宋体" w:eastAsia="宋体"/>
          <w:b w:val="0"/>
          <w:color w:val="auto"/>
          <w:sz w:val="22"/>
          <w:szCs w:val="22"/>
          <w:lang w:eastAsia="zh-CN"/>
        </w:rPr>
        <w:t>（</w:t>
      </w:r>
      <w:r>
        <w:rPr>
          <w:rFonts w:hint="eastAsia" w:ascii="宋体" w:eastAsia="宋体"/>
          <w:b w:val="0"/>
          <w:color w:val="auto"/>
          <w:sz w:val="22"/>
          <w:szCs w:val="22"/>
          <w:lang w:val="en-US" w:eastAsia="zh-CN"/>
        </w:rPr>
        <w:t>如有</w:t>
      </w:r>
      <w:r>
        <w:rPr>
          <w:rFonts w:hint="eastAsia" w:ascii="宋体" w:eastAsia="宋体"/>
          <w:b w:val="0"/>
          <w:color w:val="auto"/>
          <w:sz w:val="22"/>
          <w:szCs w:val="22"/>
          <w:lang w:eastAsia="zh-CN"/>
        </w:rPr>
        <w:t>）</w:t>
      </w:r>
      <w:r>
        <w:rPr>
          <w:rFonts w:hint="eastAsia" w:ascii="宋体" w:eastAsia="宋体"/>
          <w:b w:val="0"/>
          <w:color w:val="auto"/>
          <w:sz w:val="22"/>
          <w:szCs w:val="22"/>
        </w:rPr>
        <w:t>。</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投标文件含有采购人不能接受的附加条件的，投标无效；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投标人提供虚假材料投标的，投标无效。</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12</w:t>
      </w:r>
      <w:r>
        <w:rPr>
          <w:rFonts w:hint="eastAsia" w:ascii="宋体" w:eastAsia="宋体"/>
          <w:bCs/>
          <w:color w:val="auto"/>
          <w:sz w:val="22"/>
          <w:szCs w:val="22"/>
          <w:lang w:val="zh-CN"/>
        </w:rPr>
        <w:t xml:space="preserve">. </w:t>
      </w:r>
      <w:r>
        <w:rPr>
          <w:rFonts w:hint="eastAsia" w:ascii="宋体" w:eastAsia="宋体"/>
          <w:bCs/>
          <w:color w:val="auto"/>
          <w:sz w:val="22"/>
          <w:szCs w:val="22"/>
        </w:rPr>
        <w:t>投标文件的编制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12.3使用“政采云电子交易客户端”需要提前申领CA数字证书，申领流程请自行前往“浙江政府采购网-下载专区-电子交易客户端-CA驱动和申领流程”进行查阅。</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13.投标文件的签署、盖章</w:t>
      </w:r>
    </w:p>
    <w:p>
      <w:pPr>
        <w:widowControl/>
        <w:autoSpaceDE w:val="0"/>
        <w:autoSpaceDN w:val="0"/>
        <w:adjustRightInd w:val="0"/>
        <w:spacing w:line="450" w:lineRule="atLeast"/>
        <w:ind w:firstLine="440" w:firstLineChars="200"/>
        <w:textAlignment w:val="bottom"/>
        <w:rPr>
          <w:rFonts w:ascii="宋体" w:eastAsia="宋体"/>
          <w:bCs/>
          <w:color w:val="auto"/>
          <w:sz w:val="22"/>
          <w:szCs w:val="22"/>
          <w:u w:val="single"/>
        </w:rPr>
      </w:pPr>
      <w:r>
        <w:rPr>
          <w:rFonts w:hint="eastAsia" w:ascii="宋体" w:eastAsia="宋体"/>
          <w:b w:val="0"/>
          <w:color w:val="auto"/>
          <w:sz w:val="22"/>
          <w:szCs w:val="22"/>
        </w:rPr>
        <w:t>13.1投标文件按照招标文件第六部分格式要求进行签署、盖章。</w:t>
      </w:r>
      <w:r>
        <w:rPr>
          <w:rFonts w:hint="eastAsia" w:ascii="宋体" w:eastAsia="宋体"/>
          <w:bCs/>
          <w:color w:val="auto"/>
          <w:sz w:val="22"/>
          <w:szCs w:val="22"/>
          <w:u w:val="single"/>
        </w:rPr>
        <w:t>▲投标人的投标文件未按照招标文件要求签署、盖章的，其投标无效。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13.2为确保网上操作合法、有效和安全，投标人应当在投标截止时间前完成在“政府采购云平台”的身份认证，确保在电子投标过程中能够对相关数据电文进行加密和使用电子签名。</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13.3招标文件对投标文件签署、盖章的要求适用于电子签名。</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14. 投标文件的提交、补充、修改、撤回</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14.2电子交易平台收到投标文件，将妥善保存并即时向供应商发出确认回执通知。在投标截止时间前，除供应商补充、修改或者撤回投标文件外，任何单位和个人不得解密或提取投标文件。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14.3采购人、采购代理机构可以视情况延长投标文件提交的截止时间。在上述情况下，采购代理机构与投标人以前在投标截止期方面的全部权利、责任和义务，将适用于延长至新的投标截止期。</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15.备份投标文件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15.1投标人在电子交易平台传输递交投标文件后，还可以在投标截止时间前直接提交或者以邮政快递方式递交备份投标文件1份，但采购人、采购代理机构不强制或变相强制投标人提交备份投标文件。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15.3直接提交备份投标文件的，投标人应于投标截止时间前在招标公告中载明的开标地点将备份投标文件提交给采购代理机构，采购代理机构将拒绝接受逾期送达的备份投标文件。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15.5投标人仅提交备份投标文件，未在电子交易平台传输递交投标文件的，投标无效。</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16.投标文件的无效处理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详见招标文件</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17.投标有效期</w:t>
      </w:r>
    </w:p>
    <w:p>
      <w:pPr>
        <w:widowControl/>
        <w:autoSpaceDE w:val="0"/>
        <w:autoSpaceDN w:val="0"/>
        <w:adjustRightInd w:val="0"/>
        <w:spacing w:line="450" w:lineRule="atLeast"/>
        <w:ind w:firstLine="442" w:firstLineChars="200"/>
        <w:textAlignment w:val="bottom"/>
        <w:rPr>
          <w:rFonts w:ascii="宋体" w:eastAsia="宋体"/>
          <w:bCs/>
          <w:color w:val="auto"/>
          <w:sz w:val="22"/>
          <w:szCs w:val="22"/>
          <w:u w:val="single"/>
        </w:rPr>
      </w:pPr>
      <w:r>
        <w:rPr>
          <w:rFonts w:hint="eastAsia" w:ascii="宋体" w:eastAsia="宋体"/>
          <w:bCs/>
          <w:color w:val="auto"/>
          <w:sz w:val="22"/>
          <w:szCs w:val="22"/>
          <w:u w:val="single"/>
        </w:rPr>
        <w:t>17.1▲投标有效期为从提交投标文件的截止之日起90天。投标人的投标文件中承诺的投标有效期少于招标文件中载明的投标有效期的，投标无效。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17.2投标文件合格投递后，自投标截止日期起，在投标有效期内有效。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四、开标、资格审查与信用信息查询</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 xml:space="preserve">18.开标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18.1采购代理机构按照招标文件规定的时间通过电子交易平台组织开标，所有投标人均应当准时在线参加。投标人不足3家的，不得开标。</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18.2开标时，电子交易平台按开标时间自动提取所有投标文件。采购代理机构依托电子交易平台发起开始解密指令，投标人按照平台提示和招标文件的规定在半小时内完成在线解密。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18.3投标文件未按时解密，投标人提供了备份投标文件的，以备份投标文件作为依据，否则视为投标文件撤回。投标文件已按时解密的，备份投标文件自动失效。</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19.资格审查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19.1采购人或采购代理机构依据法律法规和招标文件的规定，对投标人的资格进行审查。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19.2投标人未按照招标文件要求提供与资格条件相应的有效资格证明材料的，视为投标人不具备招标文件中规定的资格要求，其投标无效。</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19.3对未通过资格审查的投标人，采购人或采购代理机构告知其未通过的原因。</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19.4合格投标人不足3家的，不再评标。</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20.信用信息查询</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20.1信用信息查询渠道及截止时间：采购人将在资格审查时通过“信用中国”网站(www.creditchina.gov.cn)、中国政府采购网(www.ccgp.gov.cn)渠道查询投标人接受资格时的信用记录。</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20.2信用信息查询记录和证据留存的具体方式：现场查询的投标人的信用记录、查询结果经确认后将与采购文件一起存档（如有）。</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20.3信用信息的使用规则：经查询列入失信被执行人名单、重大税收违法案件当事人名单、政府采购严重违法失信行为记录名单的投标人将被拒绝参与政府采购活动。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五、评标</w:t>
      </w:r>
    </w:p>
    <w:p>
      <w:pPr>
        <w:widowControl/>
        <w:autoSpaceDE w:val="0"/>
        <w:autoSpaceDN w:val="0"/>
        <w:adjustRightInd w:val="0"/>
        <w:spacing w:line="450" w:lineRule="atLeast"/>
        <w:textAlignment w:val="bottom"/>
        <w:rPr>
          <w:rFonts w:ascii="宋体" w:eastAsia="宋体"/>
          <w:b w:val="0"/>
          <w:color w:val="auto"/>
          <w:sz w:val="22"/>
          <w:szCs w:val="22"/>
        </w:rPr>
      </w:pPr>
      <w:r>
        <w:rPr>
          <w:rFonts w:hint="eastAsia" w:ascii="宋体" w:eastAsia="宋体"/>
          <w:bCs/>
          <w:color w:val="auto"/>
          <w:sz w:val="22"/>
          <w:szCs w:val="22"/>
        </w:rPr>
        <w:t>21.</w:t>
      </w:r>
      <w:r>
        <w:rPr>
          <w:rFonts w:hint="eastAsia" w:ascii="宋体" w:eastAsia="宋体"/>
          <w:b w:val="0"/>
          <w:color w:val="auto"/>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rPr>
        <w:t>详见招标文件第四部分评标办法。</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六、定 标</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22. 确定中标供应商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23. 中标通知与中标结果公告</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23.1自中标人确定之日起2个工作日内，采购代理机构通过电子交易平台向中标人发出中标通知书，同时编制发布采购结果公告。采购代理机构也可以以纸质形式进行中标通知。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rPr>
        <w:t>资格审查情况、评审专家抽取规则、符合性审查情况、</w:t>
      </w:r>
      <w:bookmarkEnd w:id="6"/>
      <w:r>
        <w:rPr>
          <w:rFonts w:hint="eastAsia" w:ascii="宋体" w:eastAsia="宋体"/>
          <w:b w:val="0"/>
          <w:color w:val="auto"/>
          <w:sz w:val="22"/>
          <w:szCs w:val="22"/>
        </w:rPr>
        <w:t>未中标情况说明、中标公告期限以及评审专家名单、评分汇总及明细。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23.3公告期限为1个工作日。</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七、合同授予</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24. 合同主要条款详见第五部分拟签订的合同文本。</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25. 合同的签订</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25.3如签订合同并生效后，供应商无故拒绝或延期，除按照合同条款处理外，列入不良行为记录一次，并给予通报。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25.5采购合同由采购人与中标供应商根据招标文件、投标文件等内容通过政府采购电子交易平台在线签订，自动备案。</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26. 履约保证金</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en-US" w:eastAsia="zh-CN"/>
        </w:rPr>
        <w:t>本项目</w:t>
      </w:r>
      <w:r>
        <w:rPr>
          <w:rFonts w:hint="eastAsia" w:ascii="宋体" w:eastAsia="宋体"/>
          <w:b w:val="0"/>
          <w:color w:val="auto"/>
          <w:sz w:val="22"/>
          <w:szCs w:val="22"/>
        </w:rPr>
        <w:t>履约保证金的</w:t>
      </w:r>
      <w:r>
        <w:rPr>
          <w:rFonts w:hint="eastAsia" w:ascii="宋体" w:eastAsia="宋体"/>
          <w:b w:val="0"/>
          <w:color w:val="auto"/>
          <w:sz w:val="22"/>
          <w:szCs w:val="22"/>
          <w:lang w:val="en-US" w:eastAsia="zh-CN"/>
        </w:rPr>
        <w:t>金</w:t>
      </w:r>
      <w:r>
        <w:rPr>
          <w:rFonts w:hint="eastAsia" w:ascii="宋体" w:eastAsia="宋体"/>
          <w:b w:val="0"/>
          <w:color w:val="auto"/>
          <w:sz w:val="22"/>
          <w:szCs w:val="22"/>
        </w:rPr>
        <w:t>额</w:t>
      </w:r>
      <w:r>
        <w:rPr>
          <w:rFonts w:hint="eastAsia" w:ascii="宋体" w:eastAsia="宋体"/>
          <w:b w:val="0"/>
          <w:color w:val="auto"/>
          <w:sz w:val="22"/>
          <w:szCs w:val="22"/>
          <w:lang w:val="en-US" w:eastAsia="zh-CN"/>
        </w:rPr>
        <w:t>为</w:t>
      </w:r>
      <w:r>
        <w:rPr>
          <w:rFonts w:hint="eastAsia" w:ascii="宋体" w:eastAsia="宋体"/>
          <w:b w:val="0"/>
          <w:color w:val="auto"/>
          <w:sz w:val="22"/>
          <w:szCs w:val="22"/>
        </w:rPr>
        <w:t>采购合同金额的1%。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rPr>
        <w:t>27.预付款</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八、电子交易活动的中止</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 电子交易活动的中止。采购过程中出现以下情形，导致电子交易平台无法正常运行，或者无法保证电子交易的公平、公正和安全时，采购代理机构可中止电子交易活动：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28.1电子交易平台发生故障而无法登录访问的；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28.2电子交易平台应用或数据库出现错误，不能进行正常操作的；</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28.3电子交易平台发现严重安全漏洞，有潜在泄密危险的；</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28.4病毒发作导致不能进行正常操作的； </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28.5其他无法保证电子交易的公平、公正和安全的情况。</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29.出现以上情形，不影响采购公平、公正性的，采购组织机构可以待上述情形消除后继续组织电子交易活动，也可以决定某些环节以纸质形式进行；影响或可能影响采购公平、公正性的，应当重新采购。</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九、验收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30.验收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30.2采购人可以邀请参加本项目的其他投标人或者第三方机构参与验收。参与验收的投标人或者第三方机构的意见作为验收书的参考资料一并存档。</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9"/>
        <w:spacing w:before="240" w:after="60"/>
        <w:jc w:val="center"/>
        <w:outlineLvl w:val="0"/>
        <w:rPr>
          <w:rFonts w:ascii="宋体" w:hAnsi="宋体" w:eastAsia="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第三部分 </w:t>
      </w:r>
      <w:bookmarkEnd w:id="5"/>
      <w:bookmarkStart w:id="7" w:name="_Toc157410886"/>
      <w:bookmarkEnd w:id="7"/>
      <w:r>
        <w:rPr>
          <w:rFonts w:hint="eastAsia" w:ascii="宋体" w:hAnsi="宋体" w:eastAsia="宋体" w:cs="宋体"/>
          <w:b/>
          <w:color w:val="auto"/>
          <w:kern w:val="0"/>
          <w:sz w:val="32"/>
          <w:szCs w:val="32"/>
        </w:rPr>
        <w:t>采购需求</w:t>
      </w:r>
    </w:p>
    <w:p>
      <w:pPr>
        <w:widowControl/>
        <w:autoSpaceDE w:val="0"/>
        <w:autoSpaceDN w:val="0"/>
        <w:adjustRightInd w:val="0"/>
        <w:spacing w:line="450" w:lineRule="atLeast"/>
        <w:textAlignment w:val="bottom"/>
        <w:rPr>
          <w:rFonts w:ascii="宋体" w:eastAsia="宋体"/>
          <w:bCs/>
          <w:color w:val="auto"/>
          <w:sz w:val="22"/>
          <w:szCs w:val="22"/>
        </w:rPr>
      </w:pPr>
      <w:bookmarkStart w:id="8" w:name="_Toc515017337"/>
      <w:bookmarkEnd w:id="8"/>
      <w:bookmarkStart w:id="9" w:name="_Toc446429436"/>
      <w:bookmarkEnd w:id="9"/>
      <w:bookmarkStart w:id="10" w:name="_Toc520146750"/>
      <w:bookmarkEnd w:id="10"/>
      <w:bookmarkStart w:id="11" w:name="_Toc467066328"/>
      <w:bookmarkEnd w:id="11"/>
      <w:bookmarkStart w:id="12" w:name="_Toc493682316"/>
      <w:bookmarkEnd w:id="12"/>
      <w:bookmarkStart w:id="13" w:name="_Toc21018"/>
      <w:bookmarkEnd w:id="13"/>
      <w:bookmarkStart w:id="14" w:name="_Toc157410887"/>
      <w:bookmarkEnd w:id="14"/>
      <w:bookmarkStart w:id="15" w:name="_Toc196474518"/>
      <w:bookmarkStart w:id="16" w:name="_Toc301961252"/>
      <w:bookmarkStart w:id="17" w:name="_Toc26360"/>
      <w:bookmarkStart w:id="18" w:name="_Toc7815"/>
      <w:r>
        <w:rPr>
          <w:rFonts w:hint="eastAsia" w:ascii="宋体" w:eastAsia="宋体"/>
          <w:bCs/>
          <w:color w:val="auto"/>
          <w:sz w:val="22"/>
          <w:szCs w:val="22"/>
        </w:rPr>
        <w:t>一、技术概况</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本技术规格书是招标文件的重要组成部分，内容包括设备、材料的规格和技术要求。供应商所提供的设备应符合本技术规格书的要求。</w:t>
      </w:r>
    </w:p>
    <w:p>
      <w:pPr>
        <w:widowControl/>
        <w:autoSpaceDE w:val="0"/>
        <w:autoSpaceDN w:val="0"/>
        <w:adjustRightInd w:val="0"/>
        <w:spacing w:after="240" w:afterLines="100" w:line="460" w:lineRule="atLeast"/>
        <w:ind w:firstLine="442" w:firstLineChars="200"/>
        <w:textAlignment w:val="bottom"/>
        <w:rPr>
          <w:rFonts w:ascii="宋体" w:hAnsi="宋体" w:eastAsia="宋体"/>
          <w:bCs/>
          <w:color w:val="auto"/>
          <w:sz w:val="22"/>
          <w:u w:val="single"/>
        </w:rPr>
      </w:pPr>
      <w:r>
        <w:rPr>
          <w:rFonts w:ascii="宋体" w:hAnsi="宋体" w:eastAsia="宋体"/>
          <w:bCs/>
          <w:color w:val="auto"/>
          <w:sz w:val="22"/>
          <w:u w:val="single"/>
        </w:rPr>
        <w:t>注：对于本次投标，投标单位对于技术参数的响应，如出现功能描述有细微区别但实际功</w:t>
      </w:r>
      <w:r>
        <w:rPr>
          <w:rFonts w:hint="eastAsia" w:ascii="宋体" w:hAnsi="宋体" w:eastAsia="宋体"/>
          <w:bCs/>
          <w:color w:val="auto"/>
          <w:sz w:val="22"/>
          <w:u w:val="single"/>
        </w:rPr>
        <w:t>能一致的，投标</w:t>
      </w:r>
      <w:r>
        <w:rPr>
          <w:rFonts w:ascii="宋体" w:hAnsi="宋体" w:eastAsia="宋体"/>
          <w:bCs/>
          <w:color w:val="auto"/>
          <w:sz w:val="22"/>
          <w:u w:val="single"/>
        </w:rPr>
        <w:t>时予以认可。</w:t>
      </w:r>
    </w:p>
    <w:tbl>
      <w:tblPr>
        <w:tblStyle w:val="47"/>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842"/>
        <w:gridCol w:w="6120"/>
        <w:gridCol w:w="7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textAlignment w:val="bottom"/>
              <w:rPr>
                <w:rFonts w:hint="eastAsia" w:ascii="宋体" w:eastAsia="宋体" w:cs="宋体"/>
                <w:b w:val="0"/>
                <w:color w:val="auto"/>
                <w:sz w:val="22"/>
                <w:szCs w:val="22"/>
              </w:rPr>
            </w:pPr>
            <w:r>
              <w:rPr>
                <w:rFonts w:hint="eastAsia" w:ascii="宋体" w:eastAsia="宋体" w:cs="宋体"/>
                <w:b w:val="0"/>
                <w:color w:val="auto"/>
                <w:sz w:val="22"/>
                <w:szCs w:val="22"/>
                <w:lang w:val="en-US" w:eastAsia="zh-CN"/>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textAlignment w:val="bottom"/>
              <w:rPr>
                <w:rFonts w:hint="eastAsia" w:ascii="宋体" w:eastAsia="宋体" w:cs="宋体"/>
                <w:b w:val="0"/>
                <w:color w:val="auto"/>
                <w:sz w:val="22"/>
                <w:szCs w:val="22"/>
              </w:rPr>
            </w:pPr>
            <w:r>
              <w:rPr>
                <w:rFonts w:hint="eastAsia" w:ascii="宋体" w:eastAsia="宋体" w:cs="宋体"/>
                <w:b w:val="0"/>
                <w:color w:val="auto"/>
                <w:sz w:val="22"/>
                <w:szCs w:val="22"/>
                <w:lang w:val="en-US" w:eastAsia="zh-CN"/>
              </w:rPr>
              <w:t>设备名称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center"/>
              <w:textAlignment w:val="bottom"/>
              <w:rPr>
                <w:rFonts w:hint="eastAsia" w:ascii="宋体" w:eastAsia="宋体" w:cs="宋体"/>
                <w:b w:val="0"/>
                <w:color w:val="auto"/>
                <w:sz w:val="22"/>
                <w:szCs w:val="22"/>
              </w:rPr>
            </w:pPr>
            <w:r>
              <w:rPr>
                <w:rFonts w:hint="eastAsia" w:ascii="宋体" w:eastAsia="宋体" w:cs="宋体"/>
                <w:b w:val="0"/>
                <w:color w:val="auto"/>
                <w:sz w:val="22"/>
                <w:szCs w:val="22"/>
                <w:lang w:val="en-US" w:eastAsia="zh-CN"/>
              </w:rPr>
              <w:t>技术参数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textAlignment w:val="bottom"/>
              <w:rPr>
                <w:rFonts w:hint="eastAsia" w:ascii="宋体" w:eastAsia="宋体" w:cs="宋体"/>
                <w:b w:val="0"/>
                <w:color w:val="auto"/>
                <w:sz w:val="22"/>
                <w:szCs w:val="22"/>
              </w:rPr>
            </w:pPr>
            <w:r>
              <w:rPr>
                <w:rFonts w:hint="eastAsia" w:ascii="宋体" w:eastAsia="宋体" w:cs="宋体"/>
                <w:b w:val="0"/>
                <w:color w:val="auto"/>
                <w:sz w:val="22"/>
                <w:szCs w:val="22"/>
                <w:lang w:val="en-US" w:eastAsia="zh-CN"/>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textAlignment w:val="bottom"/>
              <w:rPr>
                <w:rFonts w:hint="eastAsia" w:ascii="宋体" w:eastAsia="宋体" w:cs="宋体"/>
                <w:b w:val="0"/>
                <w:color w:val="auto"/>
                <w:sz w:val="22"/>
                <w:szCs w:val="22"/>
              </w:rPr>
            </w:pPr>
            <w:r>
              <w:rPr>
                <w:rFonts w:hint="eastAsia" w:ascii="宋体" w:eastAsia="宋体" w:cs="宋体"/>
                <w:b w:val="0"/>
                <w:color w:val="auto"/>
                <w:sz w:val="22"/>
                <w:szCs w:val="22"/>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户外LED显示屏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r>
              <w:rPr>
                <w:rFonts w:hint="eastAsia" w:ascii="宋体" w:eastAsia="宋体"/>
                <w:b w:val="0"/>
                <w:color w:val="auto"/>
                <w:sz w:val="22"/>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eastAsia="宋体"/>
                <w:b w:val="0"/>
                <w:color w:val="auto"/>
                <w:sz w:val="22"/>
                <w:highlight w:val="none"/>
                <w:lang w:val="en-US" w:eastAsia="zh-CN"/>
              </w:rPr>
              <w:t>点间</w:t>
            </w:r>
            <w:r>
              <w:rPr>
                <w:rFonts w:hint="eastAsia" w:ascii="宋体" w:eastAsia="宋体"/>
                <w:b w:val="0"/>
                <w:color w:val="auto"/>
                <w:sz w:val="22"/>
                <w:lang w:val="en-US" w:eastAsia="zh-CN"/>
              </w:rPr>
              <w:t>距离≤2.5mm，显示尺寸≥9.6m*4.16m=39.94m²</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2.钣金箱体：尺寸≥960mm*960mm,详细根据整体显示屏尺寸进行排布箱体；</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3.漏电容限值/绝缘电阻实验：≤1mA/绝缘电阻5200MΩ</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4.模组机械强度：≥30MP 表面硬度：≥4H，</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5.单元板平均功耗 ≤235W/m²</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6.最大功耗≤480W/m²</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7.可视角度：水平≥165°，垂直≥165°</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8.平整度 ≤0.03mm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9.像素中心距相对偏差：C 级，JX≤0.5%</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10.对比度：8000：1</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11.★刷新频率3840Hz无屏闪、无抖动现象</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12.★亮度均匀值：≥99%,模块带有 CPU 及存储器，校正数据储存在模块内，并在模块内通过 CPU 进行均匀性的智能处理</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13.平均无故障工作时间：≥100000小时</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14.共阴共阳原理：LED显示屏PCB线路板支持共阳方案和共阴方案的兼容性设计</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15.★HDR显示技术：依据 CESI/TS008-2019 标准，支持HDR高动态光照渲染技术</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16.PCB板阻燃：显示屏的PCB板阻燃特性符合GB/T 2408-2008 要求：PCB 板的火焰</w:t>
            </w:r>
            <w:r>
              <w:rPr>
                <w:rFonts w:hint="eastAsia" w:ascii="宋体" w:eastAsia="宋体"/>
                <w:b w:val="0"/>
                <w:color w:val="auto"/>
                <w:sz w:val="22"/>
                <w:lang w:val="en-US" w:eastAsia="zh-CN"/>
              </w:rPr>
              <w:t>燃烧或灼热燃烧未达到 100mm；PCB板材采用玻璃化温度≥150℃的覆铜板</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17.★产品抗谐波能力：LED显示屏产品抗谐波能力达到A级，产品符合GB/T 9254-2008测试标准，1GHz以下的限值，准峰值限值≤50dB；谐波电流、电压变化符合GB 17625.1-2012标准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18.数据备份：支持模块级亮度色度校正数据的存储及回读功能、支持数据 N+1 信号冗余备份功能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19.光生物安全及蓝光评估：依据标准进行光生物安全及蓝光危害评估检测无危害类在8h（30000s）曝辐中不造成光化学紫外危害（ES）,并在1000s（约16min）内不造成近紫外危害（EUVA）,并在10000s（约 2.8h）内不造成对视网膜蓝光危害（LB）并在10s内不造成对视网膜热危害（LR）,并且在1000s内不造成对眼睛的红外辐射危害（EIR）LB≤lOOW.m-2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20.以</w:t>
            </w:r>
            <w:r>
              <w:rPr>
                <w:rFonts w:hint="eastAsia" w:ascii="宋体" w:eastAsia="宋体"/>
                <w:b w:val="0"/>
                <w:color w:val="auto"/>
                <w:sz w:val="22"/>
                <w:highlight w:val="none"/>
                <w:lang w:val="en-US" w:eastAsia="zh-CN"/>
              </w:rPr>
              <w:t>上11-19项的每项须提供具有 CNAS或CMA 标志的权威认证的第三方检测机</w:t>
            </w:r>
            <w:r>
              <w:rPr>
                <w:rFonts w:hint="eastAsia" w:ascii="宋体" w:eastAsia="宋体"/>
                <w:b w:val="0"/>
                <w:color w:val="auto"/>
                <w:sz w:val="22"/>
                <w:lang w:val="en-US" w:eastAsia="zh-CN"/>
              </w:rPr>
              <w:t>构出具的报告扫描件加盖电子章。</w:t>
            </w:r>
          </w:p>
          <w:p>
            <w:pPr>
              <w:widowControl/>
              <w:autoSpaceDE w:val="0"/>
              <w:autoSpaceDN w:val="0"/>
              <w:adjustRightInd w:val="0"/>
              <w:spacing w:line="460" w:lineRule="atLeast"/>
              <w:jc w:val="both"/>
              <w:textAlignment w:val="bottom"/>
              <w:rPr>
                <w:rFonts w:hint="eastAsia" w:ascii="宋体" w:eastAsia="宋体"/>
                <w:b w:val="0"/>
                <w:color w:val="auto"/>
                <w:sz w:val="22"/>
                <w:highlight w:val="none"/>
                <w:lang w:val="en-US" w:eastAsia="zh-CN"/>
              </w:rPr>
            </w:pPr>
            <w:r>
              <w:rPr>
                <w:rFonts w:hint="eastAsia" w:ascii="宋体" w:eastAsia="宋体"/>
                <w:b w:val="0"/>
                <w:color w:val="auto"/>
                <w:sz w:val="22"/>
                <w:lang w:val="en-US" w:eastAsia="zh-CN"/>
              </w:rPr>
              <w:t>21.为保证</w:t>
            </w:r>
            <w:r>
              <w:rPr>
                <w:rFonts w:hint="eastAsia" w:ascii="宋体" w:eastAsia="宋体"/>
                <w:b w:val="0"/>
                <w:color w:val="auto"/>
                <w:sz w:val="22"/>
                <w:highlight w:val="none"/>
                <w:lang w:val="en-US" w:eastAsia="zh-CN"/>
              </w:rPr>
              <w:t>产品稳定性，LED显示屏、处理器、接收卡应为同一品牌。</w:t>
            </w:r>
          </w:p>
          <w:p>
            <w:pPr>
              <w:pStyle w:val="6"/>
              <w:numPr>
                <w:ilvl w:val="1"/>
                <w:numId w:val="0"/>
              </w:numPr>
              <w:ind w:leftChars="0"/>
              <w:rPr>
                <w:rFonts w:hint="eastAsia"/>
              </w:rPr>
            </w:pPr>
            <w:r>
              <w:rPr>
                <w:rFonts w:hint="eastAsia" w:ascii="宋体" w:hAnsi="仿宋_GB2312" w:eastAsia="宋体" w:cs="宋体"/>
                <w:b w:val="0"/>
                <w:color w:val="auto"/>
                <w:spacing w:val="0"/>
                <w:sz w:val="22"/>
                <w:szCs w:val="21"/>
                <w:highlight w:val="none"/>
                <w:lang w:val="en-US" w:eastAsia="zh-CN" w:bidi="ar-SA"/>
              </w:rPr>
              <w:t>22.★针对屏体设备，投标文件中需提供制造商3年及以上的原厂质保链接或证明（官网可查）。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39.94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数据接收卡</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lang w:val="en-US" w:eastAsia="zh-CN"/>
              </w:rPr>
            </w:pPr>
            <w:r>
              <w:rPr>
                <w:rFonts w:hint="eastAsia" w:ascii="宋体" w:eastAsia="宋体"/>
                <w:b w:val="0"/>
                <w:color w:val="auto"/>
                <w:sz w:val="22"/>
                <w:lang w:val="en-US" w:eastAsia="zh-CN"/>
              </w:rPr>
              <w:t>1.集成12个HUB75，无需再配转接板</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 单卡最大带载192*1024，单卡支持24组RGB信号输出</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 支持8bit色深视频源输入输出，单色灰阶为256，可搭配出≥16000000种混合色彩</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 支持从静态到128扫描之间的任意扫描类型</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5. 支持逐点亮色度校正，支持多层校正，解决非线性亮度变化导致的低灰色块和色温偏移问题，使低亮和低灰画面更均衡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6.拥有自适应帧率技术，不仅支持23.98/24/29.97/30/50/59.94/60Hz常规及非整数帧率，还可</w:t>
            </w:r>
            <w:r>
              <w:rPr>
                <w:rFonts w:hint="eastAsia" w:ascii="宋体" w:eastAsia="宋体"/>
                <w:b w:val="0"/>
                <w:color w:val="auto"/>
                <w:sz w:val="22"/>
                <w:highlight w:val="none"/>
                <w:lang w:val="en-US" w:eastAsia="zh-CN"/>
              </w:rPr>
              <w:t>输出显示120/240Hz高帧率画面，大幅提升画面流畅度、减少拖影。</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7.★以上5-6项须每项须提供具有CNAS或CMA 标志的权威认证的第三方检测机构出具的报告扫描件加盖电子章。</w:t>
            </w:r>
          </w:p>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8.为保证产品稳定性，LED显示屏、处理器、接收卡应为同一品牌。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视频处理器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lang w:val="en-US" w:eastAsia="zh-CN"/>
              </w:rPr>
            </w:pPr>
            <w:r>
              <w:rPr>
                <w:rFonts w:hint="eastAsia" w:ascii="宋体" w:eastAsia="宋体"/>
                <w:b w:val="0"/>
                <w:color w:val="auto"/>
                <w:sz w:val="22"/>
                <w:lang w:val="en-US" w:eastAsia="zh-CN"/>
              </w:rPr>
              <w:t>1.支持常见的视频信号接口，包括1 路 HDMI1.3，2路 DVI,1路SDI</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 支持最大输入分辨率1920×1200@60Hz，支持分辨率任意设置</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 支持最宽8192像素点或者最高4096像素点</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 支持8路千兆网口输出，最大带载520万像素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 支持一路独立音频输入，一路独立音频输出，支持HDMI音频解析</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 支持对视频信号任意切换，裁剪，缩放</w:t>
            </w:r>
          </w:p>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highlight w:val="none"/>
                <w:lang w:val="en-US" w:eastAsia="zh-CN"/>
              </w:rPr>
              <w:t>7.为保证产品稳定性，LED显示屏、处理器、接收卡应为同一品牌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LED控制服务器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r>
              <w:rPr>
                <w:rFonts w:hint="eastAsia" w:ascii="宋体" w:eastAsia="宋体"/>
                <w:b w:val="0"/>
                <w:color w:val="auto"/>
                <w:sz w:val="22"/>
                <w:highlight w:val="none"/>
                <w:lang w:val="en-US" w:eastAsia="zh-CN"/>
              </w:rPr>
              <w:t>CPU：Intel 酷睿 i5处</w:t>
            </w:r>
            <w:r>
              <w:rPr>
                <w:rFonts w:hint="eastAsia" w:ascii="宋体" w:eastAsia="宋体"/>
                <w:b w:val="0"/>
                <w:color w:val="auto"/>
                <w:sz w:val="22"/>
                <w:lang w:val="en-US" w:eastAsia="zh-CN"/>
              </w:rPr>
              <w:t>理器或其他同性能及以上产品；</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2.内存：≥4GB DDR3；</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3.主板：集成声卡、10/100M/1000M网卡；</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4.光驱：DVD；</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5.显卡：LED显示屏专用独立显卡/2G；</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6.硬盘：≥500GB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7.键鼠：标准键盘，无线光电鼠标；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8.显示器：≥19英寸宽屏液晶显示器；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9.接口：前置USB≥4、VGA输出、标准3.5音频输入输出、RJ45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扩声设备</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音响：</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喇叭单元 6″</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额定功率 60W</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最大功率 90W</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额定输入 70/100V</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灵敏度（1m，1W） 93dB±2dB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最大声压级（1m） 96dB±2dB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频率响应 90-15kHz</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尺寸≤（H×W×L） 955×120×227mm</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功放:</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额定输出功率: 250W</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扬声器输出:70V, 100V &amp; 4～16Ω</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音调：低音:±10dB at 100Hz，高音:±10dB at 10KHz</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频响 ：50Hz～16KHz(+1dB, -3dB)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总谐波失真 ：1KHz时0.5%, 1/3 输出功率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通道串音衰减 ：≤50dB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散热： 由前往后强制风冷，散热器温度55度时启动内置风扇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保护：过热, 过载&amp;短路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电源：～220V/50Hz</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最大耗散功率：350W</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制冷及排风设备</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标准工业级空调及排风1.5匹空调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LED控制系统（软件）</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lang w:val="en-US" w:eastAsia="zh-CN"/>
              </w:rPr>
            </w:pPr>
            <w:r>
              <w:rPr>
                <w:rFonts w:hint="eastAsia" w:ascii="宋体" w:eastAsia="宋体"/>
                <w:b w:val="0"/>
                <w:color w:val="auto"/>
                <w:sz w:val="22"/>
                <w:lang w:val="en-US" w:eastAsia="zh-CN"/>
              </w:rPr>
              <w:t>1.LED显示屏控制和播放的专业软件，支持视频、音频、图像、文字、Flash、Gif 等形式的媒体文件播放;支持Microsoft office 的 Word、Excel、PPT显示;支持时钟、计时、天气预报显示；</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2.支持外部视频信号(TV、AV、S-Video、复合视频)播放；</w:t>
            </w:r>
          </w:p>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3.支持多页面多分区节目编辑;软件提供了丰富灵活的视频切换功能、分区特效，让显示屏的显示效果得到完美展现。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智能配电柜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1．须具备防雷、过压、过流、欠压、短路、 断路以及漏电保护措施。 配电柜内装有漏电保护开关、空气开关、熔断器、 延时启动接触器、电源防雷器等， 配电柜门上还装有旋钮开关和指示灯等；</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2．配电功率：40KV</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屏内线材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ind w:firstLine="440" w:firstLineChars="200"/>
              <w:jc w:val="both"/>
              <w:textAlignment w:val="bottom"/>
              <w:rPr>
                <w:rFonts w:hint="eastAsia" w:ascii="宋体" w:eastAsia="宋体"/>
                <w:b w:val="0"/>
                <w:color w:val="auto"/>
                <w:sz w:val="22"/>
              </w:rPr>
            </w:pPr>
            <w:r>
              <w:rPr>
                <w:rFonts w:hint="eastAsia" w:ascii="宋体" w:eastAsia="宋体"/>
                <w:b w:val="0"/>
                <w:color w:val="auto"/>
                <w:sz w:val="22"/>
                <w:lang w:val="en-US" w:eastAsia="zh-CN"/>
              </w:rPr>
              <w:t>国标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户外挂墙式屏体框架</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1.屏幕尺寸:9.8m*4.36m*0.8m、镀锌方管，铝塑板（或不锈钢</w:t>
            </w:r>
            <w:r>
              <w:rPr>
                <w:rFonts w:hint="eastAsia" w:ascii="宋体" w:eastAsia="宋体"/>
                <w:b w:val="0"/>
                <w:color w:val="auto"/>
                <w:sz w:val="22"/>
                <w:highlight w:val="none"/>
                <w:lang w:val="en-US" w:eastAsia="zh-CN"/>
              </w:rPr>
              <w:t>）包边、镀锌管加专用型材结构结构。</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2.★满足显示屏钢结构性能中性盐雾GB/T 2423.17-2008标准</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3.★满足显示屏钢结构GB/T26572-2011 电子电气产品中限用物质的限</w:t>
            </w:r>
            <w:r>
              <w:rPr>
                <w:rFonts w:hint="eastAsia" w:ascii="宋体" w:eastAsia="宋体"/>
                <w:b w:val="0"/>
                <w:color w:val="auto"/>
                <w:sz w:val="22"/>
                <w:lang w:val="en-US" w:eastAsia="zh-CN"/>
              </w:rPr>
              <w:t>量要求检测铅、镉、汞、六价铬，多溴联苯和多溴二苯醚</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4.以</w:t>
            </w:r>
            <w:r>
              <w:rPr>
                <w:rFonts w:hint="eastAsia" w:ascii="宋体" w:eastAsia="宋体"/>
                <w:b w:val="0"/>
                <w:color w:val="auto"/>
                <w:sz w:val="22"/>
                <w:highlight w:val="none"/>
                <w:lang w:val="en-US" w:eastAsia="zh-CN"/>
              </w:rPr>
              <w:t>上2-3项须提供CNAS或CMA 标志的权威认证的第三方检测机构出具的报告扫描件加盖电子章</w:t>
            </w:r>
            <w:r>
              <w:rPr>
                <w:rFonts w:hint="eastAsia" w:ascii="宋体" w:eastAsia="宋体"/>
                <w:b w:val="0"/>
                <w:color w:val="auto"/>
                <w:sz w:val="22"/>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42.73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多功能卡</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1.支持RS232串口或千兆网口通信。</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2.支持用网口连接在接收卡之前、之间或最后。</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3.具有定时功能，可代替定时器和延时器。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4.支持配电箱温度检测。</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5.8路电源开关控制。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6.4路传感器接口，可连接光探头实现自动亮度调节，或者连接其他外设，例如温度探头。</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7.1路音频输出口。</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8.满足GB 4943.1-2011 标准要求，提供检测报告。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供电综合布线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4*35+1VV电缆，从主配电房至智能配电柜三相五线电缆线，强电桥架等;智能配电柜至屏体220V三芯电源线；六类网线电源线，超80米需要光纤。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安装费</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显示屏安装、调试及3年维保服务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rPr>
            </w:pPr>
            <w:r>
              <w:rPr>
                <w:rFonts w:hint="eastAsia" w:ascii="宋体" w:eastAsia="宋体"/>
                <w:b w:val="0"/>
                <w:color w:val="auto"/>
                <w:sz w:val="22"/>
                <w:lang w:val="en-US" w:eastAsia="zh-CN"/>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电子班牌</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autoSpaceDE w:val="0"/>
              <w:autoSpaceDN w:val="0"/>
              <w:adjustRightInd w:val="0"/>
              <w:spacing w:line="460" w:lineRule="atLeast"/>
              <w:jc w:val="both"/>
              <w:textAlignment w:val="bottom"/>
              <w:rPr>
                <w:rFonts w:hint="eastAsia" w:asciiTheme="minorEastAsia" w:hAnsiTheme="minorEastAsia" w:eastAsiaTheme="minorEastAsia"/>
                <w:b/>
                <w:bCs w:val="0"/>
                <w:color w:val="auto"/>
                <w:sz w:val="22"/>
                <w:szCs w:val="22"/>
                <w:highlight w:val="none"/>
                <w:u w:val="single"/>
              </w:rPr>
            </w:pPr>
            <w:r>
              <w:rPr>
                <w:rFonts w:hint="eastAsia" w:ascii="宋体" w:eastAsia="宋体"/>
                <w:b w:val="0"/>
                <w:color w:val="auto"/>
                <w:sz w:val="22"/>
                <w:lang w:val="en-US" w:eastAsia="zh-CN"/>
              </w:rPr>
              <w:t>采用21.5英寸横屏式电容显示屏，支持10点触控，屏幕分辨率≥1920*1080，显示比例16:9；屏幕亮度≥500cd/㎡。(提供国家级权威检测机构出具的检测报告扫描件加盖电子章)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2、★屏体采用宽温液晶屏，屏体工作温度区间跨度不小于零下20°C-80°C。(提供国家级权威检测机构出具的检测报告扫描件加盖电子章)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 整机采用防水防尘结构设计，适用于学校教室半户外环境，防护等级不低于IP65。整机正面覆盖钢化玻璃。</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 可拍摄不低于200W像素的照片，支持不少于10人同时进行人脸识别。可支持学生无卡考勤签到、查看个人课程表、家长留言等个人信息。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 ★整机内置红外补光灯和双目摄像头，能同时打开彩色和黑白照片，具备活体检测功能。(提供国家级权威检测机构出具的检测报告扫描件加盖电子章)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 内置高灵敏度的全向麦克风，拾音半径不小于0.5m，支持学生语音留言，留言内容同步发送至家长微信。</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 内置2.0立体声道功放，支持视频及家长留言的音频播放。</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 刷卡器：具有内置IC卡刷卡器，支持14443协议。学生可佩带相应的终端设备完成刷卡签到、查看个人信息等操作。</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 整机具备至少一路RJ45网络接口；具备不少于2路USB 2.0接口。</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10、 整机支持外接门禁控制。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11、 系统运行内存不低于2GB，存储容量不低于16GB；操作系统版本不低于Android 9.0。(提供国家级权威检测机构出具的检测报告扫描件加盖电子章)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12、 整机CPU≥4核，最高主频≥1.9G。</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软件：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一、整体设计</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二、信</w:t>
            </w:r>
            <w:r>
              <w:rPr>
                <w:rFonts w:hint="eastAsia" w:ascii="宋体" w:eastAsia="宋体"/>
                <w:b w:val="0"/>
                <w:color w:val="auto"/>
                <w:sz w:val="22"/>
                <w:highlight w:val="none"/>
                <w:lang w:val="en-US" w:eastAsia="zh-CN"/>
              </w:rPr>
              <w:t>息发布</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 系统可在后台发布班牌展示信息内容，支持照片、视频、新闻、公告、电子欢迎横幅、PDF、第三方链接等类型，内容支持图文混合排版。</w:t>
            </w:r>
            <w:r>
              <w:rPr>
                <w:rFonts w:hint="eastAsia" w:asciiTheme="minorEastAsia" w:hAnsiTheme="minorEastAsia" w:eastAsiaTheme="minorEastAsia"/>
                <w:b/>
                <w:bCs w:val="0"/>
                <w:color w:val="auto"/>
                <w:sz w:val="22"/>
                <w:szCs w:val="22"/>
                <w:highlight w:val="none"/>
                <w:u w:val="single"/>
              </w:rPr>
              <w:t>需</w:t>
            </w:r>
            <w:r>
              <w:rPr>
                <w:rFonts w:hint="eastAsia" w:asciiTheme="minorEastAsia" w:hAnsiTheme="minorEastAsia" w:eastAsiaTheme="minorEastAsia"/>
                <w:b/>
                <w:bCs w:val="0"/>
                <w:color w:val="auto"/>
                <w:sz w:val="22"/>
                <w:szCs w:val="22"/>
                <w:highlight w:val="none"/>
                <w:u w:val="single"/>
                <w:lang w:val="en-US" w:eastAsia="zh-CN"/>
              </w:rPr>
              <w:t>视频</w:t>
            </w:r>
            <w:r>
              <w:rPr>
                <w:rFonts w:hint="eastAsia" w:asciiTheme="minorEastAsia" w:hAnsiTheme="minorEastAsia" w:eastAsiaTheme="minorEastAsia"/>
                <w:b/>
                <w:bCs w:val="0"/>
                <w:color w:val="auto"/>
                <w:sz w:val="22"/>
                <w:szCs w:val="22"/>
                <w:highlight w:val="none"/>
                <w:u w:val="single"/>
              </w:rPr>
              <w:t>演示</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2. 系统内置超过200张屏保云图，分属于不同的云图库（如：卫生健康、党建文化、科普知识等</w:t>
            </w:r>
            <w:r>
              <w:rPr>
                <w:rFonts w:hint="eastAsia" w:ascii="宋体" w:eastAsia="宋体"/>
                <w:b w:val="0"/>
                <w:color w:val="auto"/>
                <w:sz w:val="22"/>
                <w:lang w:val="en-US" w:eastAsia="zh-CN"/>
              </w:rPr>
              <w:t>），用户可以选择需要的云图库作为班牌屏保。</w:t>
            </w:r>
            <w:r>
              <w:rPr>
                <w:rFonts w:hint="eastAsia" w:asciiTheme="minorEastAsia" w:hAnsiTheme="minorEastAsia" w:eastAsiaTheme="minorEastAsia"/>
                <w:b/>
                <w:bCs w:val="0"/>
                <w:color w:val="auto"/>
                <w:sz w:val="22"/>
                <w:szCs w:val="22"/>
                <w:u w:val="single"/>
              </w:rPr>
              <w:t>需</w:t>
            </w:r>
            <w:r>
              <w:rPr>
                <w:rFonts w:hint="eastAsia" w:asciiTheme="minorEastAsia" w:hAnsiTheme="minorEastAsia" w:eastAsiaTheme="minorEastAsia"/>
                <w:b/>
                <w:bCs w:val="0"/>
                <w:color w:val="auto"/>
                <w:sz w:val="22"/>
                <w:szCs w:val="22"/>
                <w:u w:val="single"/>
                <w:lang w:val="en-US" w:eastAsia="zh-CN"/>
              </w:rPr>
              <w:t>视频</w:t>
            </w:r>
            <w:r>
              <w:rPr>
                <w:rFonts w:hint="eastAsia" w:asciiTheme="minorEastAsia" w:hAnsiTheme="minorEastAsia" w:eastAsiaTheme="minorEastAsia"/>
                <w:b/>
                <w:bCs w:val="0"/>
                <w:color w:val="auto"/>
                <w:sz w:val="22"/>
                <w:szCs w:val="22"/>
                <w:u w:val="single"/>
              </w:rPr>
              <w:t>演示</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 系统内置超过20套公告模板（如：家长会通知、寒暑假通知等），可供用户发布公告时套用。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 系统内置50+海报模板（如，欢迎模式，卫生健康，校园风采，通知公告等），支持用户自定义修改背景及文案。同时可以自定义管理海报分类。</w:t>
            </w:r>
            <w:r>
              <w:rPr>
                <w:rFonts w:hint="eastAsia" w:asciiTheme="minorEastAsia" w:hAnsiTheme="minorEastAsia" w:eastAsiaTheme="minorEastAsia"/>
                <w:b/>
                <w:bCs w:val="0"/>
                <w:color w:val="auto"/>
                <w:sz w:val="22"/>
                <w:szCs w:val="22"/>
                <w:u w:val="single"/>
              </w:rPr>
              <w:t>需</w:t>
            </w:r>
            <w:r>
              <w:rPr>
                <w:rFonts w:hint="eastAsia" w:asciiTheme="minorEastAsia" w:hAnsiTheme="minorEastAsia" w:eastAsiaTheme="minorEastAsia"/>
                <w:b/>
                <w:bCs w:val="0"/>
                <w:color w:val="auto"/>
                <w:sz w:val="22"/>
                <w:szCs w:val="22"/>
                <w:u w:val="single"/>
                <w:lang w:val="en-US" w:eastAsia="zh-CN"/>
              </w:rPr>
              <w:t>视频</w:t>
            </w:r>
            <w:r>
              <w:rPr>
                <w:rFonts w:hint="eastAsia" w:asciiTheme="minorEastAsia" w:hAnsiTheme="minorEastAsia" w:eastAsiaTheme="minorEastAsia"/>
                <w:b/>
                <w:bCs w:val="0"/>
                <w:color w:val="auto"/>
                <w:sz w:val="22"/>
                <w:szCs w:val="22"/>
                <w:u w:val="single"/>
              </w:rPr>
              <w:t>演示</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 支持信息发布IP白名单管理，可将相关管理人员的办公网络IP地址纳入“IP白名单”，白名单外的IP地址无法获取信息发布权限。(提供国家级权威检测机构出具的检测报告扫描件加盖电子章)</w:t>
            </w:r>
            <w:r>
              <w:rPr>
                <w:rFonts w:hint="eastAsia" w:asciiTheme="minorEastAsia" w:hAnsiTheme="minorEastAsia" w:eastAsiaTheme="minorEastAsia"/>
                <w:b/>
                <w:bCs w:val="0"/>
                <w:color w:val="auto"/>
                <w:sz w:val="22"/>
                <w:szCs w:val="22"/>
                <w:u w:val="single"/>
              </w:rPr>
              <w:t>需</w:t>
            </w:r>
            <w:r>
              <w:rPr>
                <w:rFonts w:hint="eastAsia" w:asciiTheme="minorEastAsia" w:hAnsiTheme="minorEastAsia" w:eastAsiaTheme="minorEastAsia"/>
                <w:b/>
                <w:bCs w:val="0"/>
                <w:color w:val="auto"/>
                <w:sz w:val="22"/>
                <w:szCs w:val="22"/>
                <w:u w:val="single"/>
                <w:lang w:val="en-US" w:eastAsia="zh-CN"/>
              </w:rPr>
              <w:t>视频</w:t>
            </w:r>
            <w:r>
              <w:rPr>
                <w:rFonts w:hint="eastAsia" w:asciiTheme="minorEastAsia" w:hAnsiTheme="minorEastAsia" w:eastAsiaTheme="minorEastAsia"/>
                <w:b/>
                <w:bCs w:val="0"/>
                <w:color w:val="auto"/>
                <w:sz w:val="22"/>
                <w:szCs w:val="22"/>
                <w:u w:val="single"/>
              </w:rPr>
              <w:t>演示</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三、课程管理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 支持以电子表格形式快速导入全校课表或人工创建课程表，具备单科目快速排课功能，可将某科目在课程表中跨日跨时段快速复制，提高录入效率。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 系统支持发布课程作息时间表，可按全校和年级层级进行分层执行。每天可执行不同的课程作息时间表，便于灵活管理教学作息时间。</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四、考勤管理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 系统提供学生日循环考勤、单次事件考勤、课程考勤等考勤规则模式，可设置考勤事件的名称、起始时间、考勤人员范围。考勤时间段内班牌显示内容自动切换为考勤模式，实时显示应到学生、已到学生的数量及名单。</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 学生考勤结果可自动推送至家长手机端，供家长查看学生考勤信息。支持考勤结束后自动推送考勤结果给管理员、班主任和任课老师，同时老师可设置关闭通知开关。(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五、校园管理&amp;班级管理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10. 系统提供基础信息库，包含教师、班级、学生、场地、一卡通等数据，支持电子表格批量导入或手工导入。提供考试信息库，包含考场号、场地、考试时间、科目等数据，支持电子</w:t>
            </w:r>
            <w:r>
              <w:rPr>
                <w:rFonts w:hint="eastAsia" w:ascii="宋体" w:eastAsia="宋体"/>
                <w:b w:val="0"/>
                <w:color w:val="auto"/>
                <w:sz w:val="22"/>
                <w:highlight w:val="none"/>
                <w:lang w:val="en-US" w:eastAsia="zh-CN"/>
              </w:rPr>
              <w:t>表格批量导入或手工导入。</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11. 班牌可连接对应场地内的网络摄像头和录播设备，在班牌即可査看教室内的上课画面，实现电子可视化巡课；可在单个班牌切换查看多个班级部署可视化巡课系统的课堂画面。</w:t>
            </w:r>
            <w:r>
              <w:rPr>
                <w:rFonts w:hint="eastAsia" w:asciiTheme="minorEastAsia" w:hAnsiTheme="minorEastAsia" w:eastAsiaTheme="minorEastAsia"/>
                <w:b/>
                <w:bCs w:val="0"/>
                <w:color w:val="auto"/>
                <w:sz w:val="22"/>
                <w:szCs w:val="22"/>
                <w:highlight w:val="none"/>
                <w:u w:val="single"/>
              </w:rPr>
              <w:t>需</w:t>
            </w:r>
            <w:r>
              <w:rPr>
                <w:rFonts w:hint="eastAsia" w:asciiTheme="minorEastAsia" w:hAnsiTheme="minorEastAsia" w:eastAsiaTheme="minorEastAsia"/>
                <w:b/>
                <w:bCs w:val="0"/>
                <w:color w:val="auto"/>
                <w:sz w:val="22"/>
                <w:szCs w:val="22"/>
                <w:highlight w:val="none"/>
                <w:u w:val="single"/>
                <w:lang w:val="en-US" w:eastAsia="zh-CN"/>
              </w:rPr>
              <w:t>视频</w:t>
            </w:r>
            <w:r>
              <w:rPr>
                <w:rFonts w:hint="eastAsia" w:asciiTheme="minorEastAsia" w:hAnsiTheme="minorEastAsia" w:eastAsiaTheme="minorEastAsia"/>
                <w:b/>
                <w:bCs w:val="0"/>
                <w:color w:val="auto"/>
                <w:sz w:val="22"/>
                <w:szCs w:val="22"/>
                <w:highlight w:val="none"/>
                <w:u w:val="single"/>
              </w:rPr>
              <w:t>演示</w:t>
            </w:r>
          </w:p>
          <w:p>
            <w:pPr>
              <w:widowControl/>
              <w:numPr>
                <w:ilvl w:val="0"/>
                <w:numId w:val="0"/>
              </w:numPr>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highlight w:val="none"/>
                <w:lang w:val="en-US" w:eastAsia="zh-CN"/>
              </w:rPr>
              <w:t>六、自主查询</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12. 系统提供学生</w:t>
            </w:r>
            <w:r>
              <w:rPr>
                <w:rFonts w:hint="eastAsia" w:ascii="宋体" w:eastAsia="宋体"/>
                <w:b w:val="0"/>
                <w:color w:val="auto"/>
                <w:sz w:val="22"/>
                <w:lang w:val="en-US" w:eastAsia="zh-CN"/>
              </w:rPr>
              <w:t>个人空间，学生可在个人空间中查询与自己个人相关的信息，也可与家长进行留言互动。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七、家校互通</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13. 支持</w:t>
            </w:r>
            <w:r>
              <w:rPr>
                <w:rFonts w:hint="eastAsia" w:ascii="宋体" w:eastAsia="宋体"/>
                <w:b w:val="0"/>
                <w:color w:val="auto"/>
                <w:sz w:val="22"/>
                <w:highlight w:val="none"/>
                <w:lang w:val="en-US" w:eastAsia="zh-CN"/>
              </w:rPr>
              <w:t>向家长发送语音、文字和表情包留言，留言信息实时推送至家长微信小程序手机端，并且家长可对留言进行文字回复；支持学生通过个人空间査看家长回复的文字留言。</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14. 支持管理系统与学生行为评价软件账号的单点登录、数据互通，教师对学生进行评价后，相应的评价分数会实时同步至班牌。</w:t>
            </w:r>
            <w:r>
              <w:rPr>
                <w:rFonts w:hint="eastAsia" w:asciiTheme="minorEastAsia" w:hAnsiTheme="minorEastAsia" w:eastAsiaTheme="minorEastAsia"/>
                <w:b/>
                <w:bCs w:val="0"/>
                <w:color w:val="auto"/>
                <w:sz w:val="22"/>
                <w:szCs w:val="22"/>
                <w:highlight w:val="none"/>
                <w:u w:val="single"/>
              </w:rPr>
              <w:t>需</w:t>
            </w:r>
            <w:r>
              <w:rPr>
                <w:rFonts w:hint="eastAsia" w:asciiTheme="minorEastAsia" w:hAnsiTheme="minorEastAsia" w:eastAsiaTheme="minorEastAsia"/>
                <w:b/>
                <w:bCs w:val="0"/>
                <w:color w:val="auto"/>
                <w:sz w:val="22"/>
                <w:szCs w:val="22"/>
                <w:highlight w:val="none"/>
                <w:u w:val="single"/>
                <w:lang w:val="en-US" w:eastAsia="zh-CN"/>
              </w:rPr>
              <w:t>视频</w:t>
            </w:r>
            <w:r>
              <w:rPr>
                <w:rFonts w:hint="eastAsia" w:asciiTheme="minorEastAsia" w:hAnsiTheme="minorEastAsia" w:eastAsiaTheme="minorEastAsia"/>
                <w:b/>
                <w:bCs w:val="0"/>
                <w:color w:val="auto"/>
                <w:sz w:val="22"/>
                <w:szCs w:val="22"/>
                <w:highlight w:val="none"/>
                <w:u w:val="single"/>
              </w:rPr>
              <w:t>演示</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八、设备管理</w:t>
            </w:r>
            <w:r>
              <w:rPr>
                <w:rFonts w:hint="eastAsia" w:ascii="宋体" w:eastAsia="宋体"/>
                <w:b w:val="0"/>
                <w:color w:val="auto"/>
                <w:sz w:val="22"/>
                <w:highlight w:val="none"/>
                <w:lang w:val="en-US" w:eastAsia="zh-CN"/>
              </w:rPr>
              <w:br w:type="textWrapping"/>
            </w:r>
            <w:r>
              <w:rPr>
                <w:rFonts w:hint="eastAsia" w:ascii="宋体" w:eastAsia="宋体"/>
                <w:b w:val="0"/>
                <w:color w:val="auto"/>
                <w:sz w:val="22"/>
                <w:highlight w:val="none"/>
                <w:lang w:val="en-US" w:eastAsia="zh-CN"/>
              </w:rPr>
              <w:t>15. 支持自定义班牌界面，可在后台自由搭配显示组件，满足个性化的展示需求，</w:t>
            </w:r>
            <w:r>
              <w:rPr>
                <w:rFonts w:hint="eastAsia" w:ascii="宋体" w:eastAsia="宋体"/>
                <w:b w:val="0"/>
                <w:color w:val="auto"/>
                <w:sz w:val="22"/>
                <w:lang w:val="en-US" w:eastAsia="zh-CN"/>
              </w:rPr>
              <w:t>预置班级信息、课程表、考勤、新闻、公告、相册、倒数日、天气、视频、学生量化评价排名等不少于20种显示组件。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16. 涉及解除触控锁定、绑定教室、系统设置（网络设置、解绑教室）、退出软件和重启设备的设置或操作时，均需进行用户身份二维码扫描认证。(提供国家级权威检测机构出具的检测报告扫描件加盖电子章)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17. 班牌软件支持远程0TA静默升级。</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18. 支持用户在后台直接预览班牌端当前展示内容。(提供国家级权威检测机构出具的检测报告扫描件加盖电子章)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九、开放平台</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19. 支持在班牌自定义嵌入不少于5个第三方系统，以满足学校多样化的系统应用需求。</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20. 可在班牌应用菜单嵌入第三方应用，使用第三方应用时，显示当前使用的第三方应用名称与开发者信息。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21. 支持NFC读卡功能，第三方应用可通过读卡接口自行采集班牌刷卡信息。(提供国家级权威检测机构出具的检测报告扫描件加盖电子章)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硬盘</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监控级硬盘，8T容量，7200转，能够满足4M码流存储28天以上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POE接入交换机(24口)</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提供24个千兆电口和2个千兆光口</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交换容量：56 Gbps</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包转发率：41.67 Mpps</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支持IEEE 802.3、IEEE 802.3u、IEEE 802.3x、IEEE 802.3ab标准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支持管理平台管理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支持手机APP管理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支持安防网络拓扑管理、端口管理，支持远程升级</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支持VLAN</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边缘管理服务器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1、网络接口：≥4路1000Mbps自适应网络传输接口，保证数据可靠传输</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2、CPU：≥Intel E3或其他同性能及以上产品</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3、内存容量：≥16GB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4、存储容量：≥1T+4T*2+1卡位扩充</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5、支持点数：最多支持200点（200台并发使用音视频直播功能）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6、网络安全：支持网络隔离部署，支持设定黑白名单，保障网络接入安全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7、远程运维：支持远程升级应用，远程修复故障</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8、万物互联：支持在校园内部署边缘服务管理器，实现在局域网、教育网、教育专网的全校边缘物联管理、本地存储、边缘计算服务，从而保证设备的安全稳定运行。</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软件应用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lang w:val="en-US" w:eastAsia="zh-CN"/>
              </w:rPr>
            </w:pPr>
            <w:r>
              <w:rPr>
                <w:rFonts w:hint="eastAsia" w:ascii="宋体" w:eastAsia="宋体"/>
                <w:b w:val="0"/>
                <w:color w:val="auto"/>
                <w:sz w:val="22"/>
                <w:lang w:val="en-US" w:eastAsia="zh-CN"/>
              </w:rPr>
              <w:t>1.系统基于SaaS布局，应用界面采用B/S架构设计，支持学校管理员在Windows、Linux、Android、IOS等多种不同的操作系统上通过网页浏览器登录进行所有管理指令操作。</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 ★系统支持多类型设备接入，集中运维。包含班班通设备、录播设备、班牌设备、校园屏显设备、学生平板设备。(提供国家级权威检测机构出具的检测报告扫描件加盖电子章)。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 ★网络代理和穿透：支持在边缘服务管理器上连接外网后，原本需要认证才能访问外网的设备、使用教育专网的设备、完全不允许访问外网的设备均可正常通过班班通设备管理系统进行远程管理和控制。</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 ▲权限管理：支持学校高级管理员添加多位管理员协同管理，并支持为普通管理员分配不同权限，权限支持按系统功能菜单分配、按管理设备分配方式。并支持转让高级管理员给其他管理员。</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 详情管理：支持查看单台设备的当日开机次数、开机时间分布情况、设备已安装软件列表及使用情况、内存/硬盘占用情况、基础参数；支持查看设备异常情况及系统提供对应的解决建议；支持查看设备所有待执行的指令信息；并支持远程修改设备关联信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 多场景锁屏：支持一键下课锁屏、开机自动锁屏、无网络时验证身份解锁。</w:t>
            </w:r>
          </w:p>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7. ▲大文件传输：支持同时上传多个大于50MB的文件，并可批量发送至多台设备。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 网址过滤：支持设置网址访问黑名单、白名单，限制所有设备的网址访问，从而保证校内班班通设备访问的内容健康可控。</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 ★校园宣传：支持设置即时、定时、循环周期规则下，针对不同设备播放不同的视频、音频、图片宣传内容；拥有至少400余张德育相关的图片宣传素材，并支持远程设置不同时间段内的屏保内容，以确保宣传内容可根据日常教育的侧重点自动变更；支持为不同设备设置自定义壁纸，彰显校风文化。</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10. ★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11. 领导视窗：支持同时查看9个教室的实时摄像头画面、设备屏幕画面；支持接入网络摄像头；并支持在一个显示界面同时查看单个教室内所有屏幕、所有摄像头的实时画面，以及所有麦克风的声音，完整还原课堂全貌。</w:t>
            </w:r>
          </w:p>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12. 软件静默安装：支持用户自主上传官方正版软件，经过人工封装软件后，批量将软件发送至班班通设备安装，整个安装过程完全无感，不影响正常教学。</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13. 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14. 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15. 冰点还原：支持远程批量设置设备的冰冻状态；支持实时监测设备冰点存在的风险，并提供对应解决方案。</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16. 音视频直播：支持多位老师同时向不同设备发起直播，直播方式包含纯桌面直播、视频直播、音频直播、桌面+视频直播方式。</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17. 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18. 移动端管理：支持通过微信小程序，实时查看设备运行状态、异常情况；支持向在线设备下发指令，并可查看每个指令的执行情况；</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ind w:firstLine="440" w:firstLineChars="200"/>
              <w:jc w:val="both"/>
              <w:textAlignment w:val="bottom"/>
              <w:rPr>
                <w:rFonts w:hint="eastAsia" w:ascii="宋体" w:eastAsia="宋体"/>
                <w:b w:val="0"/>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ind w:firstLine="440" w:firstLineChars="200"/>
              <w:jc w:val="both"/>
              <w:textAlignment w:val="bottom"/>
              <w:rPr>
                <w:rFonts w:hint="eastAsia" w:ascii="宋体" w:eastAsia="宋体"/>
                <w:b w:val="0"/>
                <w:color w:val="auto"/>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显示器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1)尺寸≥23英寸，液晶面板为IPS屏。</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2)亮度值≥250cd/㎡。</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3)对比度≥1000:1，屏幕刷新率≥75Hz，响应时间≤7ms，可视角度≥178°</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4)支持高色域显示，色域值≥DCI-P3 90%；</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5)支持硬件低蓝光，获得TUV硬件低蓝光认证。（需提供国家广播电视产品质量监督检验中心或国家电子计算机质量监督检验中心出具的检测报告扫描件加盖电子章）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6)支持无频闪认证。（需提供国家广播电视产品质量监督检验中心或国家电子计算机质量监督检验中心出具的检测报告扫描件加盖电子章）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7)提供产品CCC证书扫描件加盖电子章。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8)提供权威机构出具的产品节能认证证书扫描件加盖电子章。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回监显示屏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1.屏幕物理尺寸≥55吋、分辨率≥3840*2160、刷新率≥60Hz、可视角度≥±176度。</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2.USB接口数量≥2、HDMI输入通道数量≥3、模拟RF接口≥1、AV接口≥1。</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3.支持HDMI接入检测开机，HDMI有输入信号后，可自动开机，至少有3个HDMI接口支持该功能。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4.支持HDMI接入检测关机，HDMI输入信号消失后2分钟，可自动进入关机状态，至少有3个HDMI接口支持该功能。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5.整机能源效率等级不高于2级，不接受3级及以上低能源效率的产品。</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6.整机需经过节能产品认证。（提供节能产品认证证书扫描件加盖电子章）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7.提供产品CCC证书扫描件加盖电子章。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default" w:ascii="宋体" w:eastAsia="宋体"/>
                <w:b w:val="0"/>
                <w:color w:val="auto"/>
                <w:sz w:val="22"/>
                <w:lang w:val="en-US" w:eastAsia="zh-CN"/>
              </w:rPr>
            </w:pPr>
            <w:r>
              <w:rPr>
                <w:rFonts w:hint="eastAsia" w:ascii="宋体" w:eastAsia="宋体"/>
                <w:b w:val="0"/>
                <w:color w:val="auto"/>
                <w:sz w:val="22"/>
                <w:lang w:val="en-US" w:eastAsia="zh-CN"/>
              </w:rPr>
              <w:t>21</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本地存储器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及三个课堂校级应用管理平台 V3.0</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1)处理器</w:t>
            </w:r>
            <w:r>
              <w:rPr>
                <w:rFonts w:hint="eastAsia" w:ascii="宋体" w:eastAsia="宋体"/>
                <w:b w:val="0"/>
                <w:color w:val="auto"/>
                <w:sz w:val="22"/>
                <w:highlight w:val="none"/>
                <w:lang w:val="en-US" w:eastAsia="zh-CN"/>
              </w:rPr>
              <w:t>：Intel E3-1245或其他</w:t>
            </w:r>
            <w:r>
              <w:rPr>
                <w:rFonts w:hint="eastAsia" w:ascii="宋体" w:eastAsia="宋体"/>
                <w:b w:val="0"/>
                <w:color w:val="auto"/>
                <w:sz w:val="22"/>
                <w:lang w:val="en-US" w:eastAsia="zh-CN"/>
              </w:rPr>
              <w:t>同性能及以上产品</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2)内存类型：DDR4</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3)内存空间：不小于16GB</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4)硬盘接口：SATA</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5)硬盘类型：3.5英吋HDD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6)硬盘空间：物理空间不小于25TB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7)设备高度：≤1U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8)操作系统：支持centos 64位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9)raid等级：支持raid 5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10)指示灯：RUN*1 HDD*1 LAN1*1 LAN2*1 Power*1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11)电源：220V AC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12)开关：船型开关 ；设备支持一键复位功能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13)USB：USB2.0≥4、USB3.0≥2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14)管理接口：IPMI*1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15)网络接口：RJ45≥4，支持10/100/1000Mbps 自适应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16)视频输出：VGA≥1 、HDMI≥1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17)调试接口：COM口≥1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18)点播流媒体服务：支持不少于200个点同时内网点播。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19)直播流媒体服务：支持不少于500个点同时内网直播。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20)产品通过3C认证，并提供证书扫描件加盖电子章。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 xml:space="preserve">21)虚拟化：支持虚拟化容器部署，稳定可靠。 </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22)远程运维：支持远程升级应用，远程修复故障。</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ind w:firstLine="440" w:firstLineChars="200"/>
              <w:jc w:val="both"/>
              <w:textAlignment w:val="bottom"/>
              <w:rPr>
                <w:rFonts w:hint="eastAsia" w:ascii="宋体" w:eastAsia="宋体"/>
                <w:b w:val="0"/>
                <w:color w:val="auto"/>
                <w:sz w:val="22"/>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ind w:firstLine="440" w:firstLineChars="200"/>
              <w:jc w:val="both"/>
              <w:textAlignment w:val="bottom"/>
              <w:rPr>
                <w:rFonts w:hint="eastAsia" w:ascii="宋体" w:eastAsia="宋体"/>
                <w:b w:val="0"/>
                <w:color w:val="auto"/>
                <w:sz w:val="22"/>
              </w:rPr>
            </w:pP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基础管理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1)系统采用模块化的架构设计B/S架构，用户可通过浏览器实现专递课堂、名校网络课堂、直播活动、用户管理等功能。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2)角色自定义：支持管理员根据不同教师的工作需求创建角色，自定义该角色的名称和可使用的功能权限；并可查看各角色的人数，方便管理。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3)视频管理：录播主机录制的视频自动上传至平台，支持本校教师或管理员对视频进行名称编辑、学科学段编辑、下载、删除、发布课程等操作。</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4)课程审核：支持学校管理员对本校教师申请发布的课程进行审核，监控公开课程资源的质量；拒绝课程发布时，需填写拒绝原因；若课程未通过时，系统将在消息中心自动通知该课程归属的教师。</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6)设备管理：显示管理员下辖的教室总数、在线教室总数、活跃教室数，实时查看教室信息和状态，支持学校管理员进行远程关机、重启、密码设置等等操作；</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7)公网直播：学校管理员可设置录播设备的直播模式为公网直播，自由发起公网直播活动，方便举办公开课、校园培训等活动。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8)直播工作台：创建直播时支持添加直播助教；助教进入工作台可进行直播间秩序维护，如删除留言、观众禁言、发起签到、公告管理功能。</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9)复制海报：生成海报后，用户可直接在网页中一键复制图片，并粘贴至微信中发送，无需下载图片保存本地，提高分享效率。</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10)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11)直播数据：直播开始后，支持查看直播的人气峰值、观看人次、累计点赞、观众发言次数、签到人数等数据，随时掌握直播情况。</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12)管理直播回放：教师可选择直播中各时段生成的回放视频，删除不必要的回放片段，或选择发布至专递示范课/名校网络课堂/名师示范课，方便其他师生观看。</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3.名师课堂</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支持通过学段、学科、课程分类快速筛选课程视频；课程至少支持微课、培训讲座、课堂实录等分类，方便用户快速定位，查看所需课程。（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4.名校网络课堂</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具备名校网络课堂页面，展示详细学校情况，包括学校简介、活跃教师、学校上传的全部课程、课程观看总人次等数据。在活跃教师排行榜中，可看到各位名师发起的课程总数及总观看人次。（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用户访问平台网页观看线上课程时，可直接在平台网页中参与知识配对、选词填空、趣味分类等在线互动答题，加深对知识点的理解；完成后，可直接查看答题用时与答题排行榜，并可选择继续观看视频或再玩一次。（需提供国家广播电视产品质量监督检验中心或国家电子计算机质量监督检验中心出具的检测报告扫描件加盖电子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5.移动端观看课程</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1)在专递示范课/名师示范课/名校网络课堂的课程页面中，支持一键生成分享海报，也可一键复制观看链接，方便分享给其他观众，通过移动端打开观看。</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2)分享海报中包括课程名称、主讲人、学校名称及二维码等信息。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6.★视频在线剪辑</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1)支持用户对本地上传或录播机录制的视频，通过浏览器完成在线剪辑，将视频的无效内容删除，保留课堂中的重难点和精彩部分。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2)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3)视频截取：支持用户通过拖拽视频起点与终点，快速去除头部或尾部的无效内容，截取保留视频中的重点部分。</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7.产品应用教程：同一品牌提供有关产品应用的教程视频，方便老师自主学习观摩，熟悉掌握相关的信息化工具应用技术。</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8.平台资质</w:t>
            </w:r>
            <w:r>
              <w:rPr>
                <w:rFonts w:hint="eastAsia" w:ascii="宋体" w:eastAsia="宋体"/>
                <w:b w:val="0"/>
                <w:color w:val="auto"/>
                <w:sz w:val="22"/>
                <w:lang w:val="en-US" w:eastAsia="zh-CN"/>
              </w:rPr>
              <w:br w:type="textWrapping"/>
            </w:r>
            <w:r>
              <w:rPr>
                <w:rFonts w:hint="eastAsia" w:ascii="宋体" w:eastAsia="宋体"/>
                <w:b w:val="0"/>
                <w:color w:val="auto"/>
                <w:sz w:val="22"/>
                <w:lang w:val="en-US" w:eastAsia="zh-CN"/>
              </w:rPr>
              <w:t>1）提供计算机软件著作权证书扫描件加盖电子章。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spacing w:line="460" w:lineRule="atLeast"/>
              <w:jc w:val="both"/>
              <w:textAlignment w:val="bottom"/>
              <w:rPr>
                <w:rFonts w:hint="eastAsia" w:ascii="宋体" w:eastAsia="宋体"/>
                <w:b w:val="0"/>
                <w:color w:val="auto"/>
                <w:sz w:val="22"/>
              </w:rPr>
            </w:pPr>
            <w:r>
              <w:rPr>
                <w:rFonts w:hint="eastAsia" w:ascii="宋体" w:eastAsia="宋体"/>
                <w:b w:val="0"/>
                <w:color w:val="auto"/>
                <w:sz w:val="22"/>
                <w:lang w:val="en-US" w:eastAsia="zh-CN"/>
              </w:rPr>
              <w:t>套</w:t>
            </w:r>
          </w:p>
        </w:tc>
      </w:tr>
    </w:tbl>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说明：（1）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（2）安装所需的材料与附件采用包干方式，不论招标文件要求的数量是否准确，项目实施过程中合同价格不予调整，供应商自行承担报价风险。</w:t>
      </w:r>
    </w:p>
    <w:p>
      <w:pPr>
        <w:widowControl/>
        <w:autoSpaceDE w:val="0"/>
        <w:autoSpaceDN w:val="0"/>
        <w:adjustRightInd w:val="0"/>
        <w:spacing w:line="450" w:lineRule="atLeast"/>
        <w:ind w:firstLine="663" w:firstLineChars="300"/>
        <w:textAlignment w:val="bottom"/>
        <w:rPr>
          <w:rFonts w:ascii="宋体" w:eastAsia="宋体" w:cs="黑体"/>
          <w:color w:val="auto"/>
          <w:sz w:val="22"/>
          <w:u w:val="single"/>
        </w:rPr>
      </w:pPr>
    </w:p>
    <w:p>
      <w:pPr>
        <w:widowControl/>
        <w:autoSpaceDE w:val="0"/>
        <w:autoSpaceDN w:val="0"/>
        <w:adjustRightInd w:val="0"/>
        <w:spacing w:line="450" w:lineRule="atLeast"/>
        <w:textAlignment w:val="bottom"/>
        <w:rPr>
          <w:rFonts w:hint="default" w:ascii="宋体" w:eastAsia="宋体"/>
          <w:bCs/>
          <w:color w:val="auto"/>
          <w:sz w:val="22"/>
          <w:szCs w:val="22"/>
          <w:lang w:val="en-US" w:eastAsia="zh-CN"/>
        </w:rPr>
      </w:pPr>
      <w:r>
        <w:rPr>
          <w:rFonts w:hint="eastAsia" w:ascii="宋体" w:eastAsia="宋体"/>
          <w:bCs/>
          <w:color w:val="auto"/>
          <w:sz w:val="22"/>
          <w:szCs w:val="22"/>
        </w:rPr>
        <w:t>二、</w:t>
      </w:r>
      <w:r>
        <w:rPr>
          <w:rFonts w:hint="eastAsia" w:ascii="宋体" w:eastAsia="宋体"/>
          <w:bCs/>
          <w:color w:val="auto"/>
          <w:sz w:val="22"/>
          <w:szCs w:val="22"/>
          <w:lang w:val="en-US" w:eastAsia="zh-CN"/>
        </w:rPr>
        <w:t>商务条款</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1、质保期</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1.1、除特殊注明外，</w:t>
      </w:r>
      <w:r>
        <w:rPr>
          <w:rFonts w:hint="eastAsia" w:ascii="宋体" w:eastAsia="宋体"/>
          <w:color w:val="auto"/>
          <w:sz w:val="22"/>
          <w:szCs w:val="22"/>
        </w:rPr>
        <w:t>产品质保期为</w:t>
      </w:r>
      <w:r>
        <w:rPr>
          <w:rFonts w:hint="eastAsia" w:ascii="宋体" w:eastAsia="宋体"/>
          <w:color w:val="auto"/>
          <w:sz w:val="22"/>
          <w:szCs w:val="22"/>
          <w:lang w:val="en-US" w:eastAsia="zh-CN"/>
        </w:rPr>
        <w:t>3</w:t>
      </w:r>
      <w:r>
        <w:rPr>
          <w:rFonts w:ascii="宋体" w:eastAsia="宋体"/>
          <w:color w:val="auto"/>
          <w:sz w:val="22"/>
          <w:szCs w:val="22"/>
        </w:rPr>
        <w:t>年</w:t>
      </w:r>
      <w:r>
        <w:rPr>
          <w:rFonts w:ascii="宋体" w:eastAsia="宋体"/>
          <w:b w:val="0"/>
          <w:color w:val="auto"/>
          <w:sz w:val="22"/>
          <w:szCs w:val="22"/>
        </w:rPr>
        <w:t>（质保期自验收合格之日起）</w:t>
      </w:r>
      <w:r>
        <w:rPr>
          <w:rFonts w:hint="eastAsia" w:ascii="宋体" w:eastAsia="宋体"/>
          <w:b w:val="0"/>
          <w:color w:val="auto"/>
          <w:sz w:val="22"/>
          <w:szCs w:val="22"/>
        </w:rPr>
        <w:t>；质保期内因产品本身缺陷（非人为因素）造成各种故障应由中标供应商免费技术服务和维修。</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1.2、质保期内，中标供应商应负责对其提供的产品进行现场维修、损坏件更换，不收取额外费用。</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1.3、质保期内，要求供应商在接到采购人维修要求电话后，4小时内派技术人员到现场维修。</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1.4、供应商在投标文件中说明质保期内提供的服务计划。</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2、付款方式： </w:t>
      </w:r>
    </w:p>
    <w:p>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采购人根据《浙江省财政厅关于进一步发挥政府采购政策功能全力推动经济稳进提质的通知》（浙财采监〔2022〕3号）执行预付款制度，具体预付款支付比例应当在合同中约定。</w:t>
      </w:r>
    </w:p>
    <w:p>
      <w:pPr>
        <w:widowControl/>
        <w:autoSpaceDE w:val="0"/>
        <w:autoSpaceDN w:val="0"/>
        <w:adjustRightInd w:val="0"/>
        <w:spacing w:line="460" w:lineRule="atLeast"/>
        <w:ind w:firstLine="442" w:firstLineChars="200"/>
        <w:textAlignment w:val="bottom"/>
        <w:rPr>
          <w:rFonts w:ascii="宋体" w:eastAsia="宋体"/>
          <w:color w:val="auto"/>
          <w:sz w:val="22"/>
          <w:szCs w:val="22"/>
          <w:u w:val="single"/>
        </w:rPr>
      </w:pPr>
      <w:r>
        <w:rPr>
          <w:rFonts w:hint="eastAsia" w:ascii="宋体" w:eastAsia="宋体"/>
          <w:color w:val="auto"/>
          <w:sz w:val="22"/>
          <w:szCs w:val="22"/>
          <w:u w:val="single"/>
        </w:rPr>
        <w:t>在合同签订后</w:t>
      </w:r>
      <w:r>
        <w:rPr>
          <w:rFonts w:hint="eastAsia" w:ascii="宋体" w:eastAsia="宋体"/>
          <w:color w:val="auto"/>
          <w:sz w:val="22"/>
          <w:szCs w:val="22"/>
          <w:u w:val="single"/>
          <w:lang w:val="en-US" w:eastAsia="zh-CN"/>
        </w:rPr>
        <w:t>7个工作日</w:t>
      </w:r>
      <w:r>
        <w:rPr>
          <w:rFonts w:hint="eastAsia" w:ascii="宋体" w:eastAsia="宋体"/>
          <w:color w:val="auto"/>
          <w:sz w:val="22"/>
          <w:szCs w:val="22"/>
          <w:u w:val="single"/>
        </w:rPr>
        <w:t>内中标供应商应提供合同总金额1%的履约保证金；采购人在收到供货书面清单后，支付40%预付款，在产品安装完毕最终验收合格后在财政款项拨付后</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个工作日内支付60%，履约保证金在质保期结束后无质量与售后服务问题</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个工作日内无息退还（或保函自动失效）。</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如采购人无法按上述约定期限支付对应款项的，采购人与中标供应商根据实际情况另行协商确定付款时间，中标供应商确认不因采购人延期付款的情形要求采购人承担逾期付款利息等违约责任。</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3、安装调试</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3.1、安装地点：按采购人要求。</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3.2、安装标准：符合我国国家有关技术规范要求和技术标准。</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3.3、安装过程中发生的费用由中标供应商负责。</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3.4、供应商应在投标文件中提出其安装调试过程中使用单位需配合的内容。</w:t>
      </w:r>
    </w:p>
    <w:p>
      <w:pPr>
        <w:widowControl/>
        <w:tabs>
          <w:tab w:val="left" w:pos="785"/>
        </w:tabs>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4、合同验收</w:t>
      </w:r>
    </w:p>
    <w:p>
      <w:pPr>
        <w:pStyle w:val="30"/>
        <w:adjustRightInd w:val="0"/>
        <w:snapToGrid w:val="0"/>
        <w:spacing w:line="460" w:lineRule="exact"/>
        <w:ind w:firstLine="440" w:firstLineChars="200"/>
        <w:rPr>
          <w:rFonts w:eastAsia="宋体"/>
          <w:b w:val="0"/>
          <w:color w:val="auto"/>
          <w:sz w:val="22"/>
          <w:szCs w:val="22"/>
        </w:rPr>
      </w:pPr>
      <w:r>
        <w:rPr>
          <w:rFonts w:eastAsia="宋体"/>
          <w:b w:val="0"/>
          <w:color w:val="auto"/>
          <w:sz w:val="22"/>
          <w:szCs w:val="22"/>
        </w:rPr>
        <w:t>4.1、中标供应商须提供符合招标文件和国家相关质量标准的全新合格货物。如发生所供货物与现行国家政策法规、合同约定不符，采购人有权拒收、退货、解除合同，或者中标供应商予以免费更换。</w:t>
      </w:r>
    </w:p>
    <w:p>
      <w:pPr>
        <w:pStyle w:val="30"/>
        <w:adjustRightInd w:val="0"/>
        <w:snapToGrid w:val="0"/>
        <w:spacing w:line="460" w:lineRule="exact"/>
        <w:ind w:firstLine="440" w:firstLineChars="200"/>
        <w:rPr>
          <w:rFonts w:eastAsia="宋体"/>
          <w:b w:val="0"/>
          <w:color w:val="auto"/>
          <w:sz w:val="22"/>
          <w:szCs w:val="22"/>
        </w:rPr>
      </w:pPr>
      <w:r>
        <w:rPr>
          <w:rFonts w:eastAsia="宋体"/>
          <w:b w:val="0"/>
          <w:color w:val="auto"/>
          <w:sz w:val="22"/>
          <w:szCs w:val="22"/>
        </w:rPr>
        <w:t>4.2、</w:t>
      </w:r>
      <w:r>
        <w:rPr>
          <w:rFonts w:eastAsia="宋体"/>
          <w:color w:val="auto"/>
          <w:sz w:val="22"/>
          <w:szCs w:val="22"/>
        </w:rPr>
        <w:t>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r>
        <w:rPr>
          <w:rFonts w:eastAsia="宋体"/>
          <w:b w:val="0"/>
          <w:color w:val="auto"/>
          <w:sz w:val="22"/>
          <w:szCs w:val="22"/>
        </w:rPr>
        <w:t>。</w:t>
      </w:r>
    </w:p>
    <w:p>
      <w:pPr>
        <w:widowControl/>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4.3、因以上两条款因素导致工期延误的，采购人有权扣罚全部履约保证金，履约保证金不足以弥补采购人损失的，采购人有权向供应商依法索赔。</w:t>
      </w:r>
    </w:p>
    <w:p>
      <w:pPr>
        <w:widowControl/>
        <w:autoSpaceDE w:val="0"/>
        <w:autoSpaceDN w:val="0"/>
        <w:adjustRightInd w:val="0"/>
        <w:snapToGrid w:val="0"/>
        <w:spacing w:line="460" w:lineRule="exact"/>
        <w:ind w:firstLine="440" w:firstLineChars="200"/>
        <w:textAlignment w:val="bottom"/>
        <w:rPr>
          <w:rFonts w:hint="default" w:ascii="宋体" w:eastAsia="宋体"/>
          <w:b w:val="0"/>
          <w:color w:val="auto"/>
          <w:sz w:val="22"/>
          <w:szCs w:val="22"/>
          <w:lang w:val="en-US" w:eastAsia="zh-CN"/>
        </w:rPr>
      </w:pPr>
      <w:r>
        <w:rPr>
          <w:rFonts w:hint="eastAsia" w:ascii="宋体" w:eastAsia="宋体"/>
          <w:b w:val="0"/>
          <w:color w:val="auto"/>
          <w:sz w:val="22"/>
          <w:szCs w:val="22"/>
        </w:rPr>
        <w:t>5、</w:t>
      </w:r>
      <w:r>
        <w:rPr>
          <w:rFonts w:hint="eastAsia" w:ascii="宋体" w:eastAsia="宋体"/>
          <w:b w:val="0"/>
          <w:color w:val="auto"/>
          <w:sz w:val="22"/>
          <w:szCs w:val="22"/>
          <w:lang w:val="en-US" w:eastAsia="zh-CN"/>
        </w:rPr>
        <w:t>供货期限</w:t>
      </w:r>
    </w:p>
    <w:p>
      <w:pPr>
        <w:autoSpaceDE w:val="0"/>
        <w:autoSpaceDN w:val="0"/>
        <w:adjustRightInd w:val="0"/>
        <w:spacing w:line="460" w:lineRule="atLeast"/>
        <w:ind w:firstLine="442" w:firstLineChars="200"/>
        <w:textAlignment w:val="bottom"/>
        <w:outlineLvl w:val="1"/>
        <w:rPr>
          <w:rFonts w:ascii="宋体" w:hAnsi="宋体" w:eastAsia="宋体"/>
          <w:b w:val="0"/>
          <w:bCs/>
          <w:color w:val="auto"/>
          <w:sz w:val="22"/>
          <w:szCs w:val="22"/>
          <w:highlight w:val="none"/>
          <w:u w:val="single"/>
        </w:rPr>
      </w:pPr>
      <w:r>
        <w:rPr>
          <w:rFonts w:hint="eastAsia" w:ascii="宋体" w:eastAsia="宋体"/>
          <w:color w:val="auto"/>
          <w:sz w:val="22"/>
          <w:szCs w:val="22"/>
          <w:highlight w:val="none"/>
          <w:u w:val="single"/>
        </w:rPr>
        <w:t>▲合同签订后</w:t>
      </w:r>
      <w:r>
        <w:rPr>
          <w:rFonts w:hint="eastAsia" w:ascii="宋体" w:eastAsia="宋体"/>
          <w:color w:val="auto"/>
          <w:sz w:val="22"/>
          <w:szCs w:val="22"/>
          <w:highlight w:val="none"/>
          <w:u w:val="single"/>
          <w:lang w:val="en-US" w:eastAsia="zh-CN"/>
        </w:rPr>
        <w:t>30</w:t>
      </w:r>
      <w:r>
        <w:rPr>
          <w:rFonts w:hint="eastAsia" w:ascii="宋体" w:eastAsia="宋体"/>
          <w:color w:val="auto"/>
          <w:sz w:val="22"/>
          <w:szCs w:val="22"/>
          <w:highlight w:val="none"/>
          <w:u w:val="single"/>
        </w:rPr>
        <w:t>日历天内完成供货及安装、调试、试运行，并</w:t>
      </w:r>
      <w:r>
        <w:rPr>
          <w:rFonts w:hint="eastAsia" w:ascii="宋体" w:eastAsia="宋体"/>
          <w:color w:val="auto"/>
          <w:sz w:val="22"/>
          <w:szCs w:val="22"/>
          <w:highlight w:val="none"/>
          <w:u w:val="single"/>
          <w:lang w:val="en-US" w:eastAsia="zh-CN"/>
        </w:rPr>
        <w:t>通过验收</w:t>
      </w:r>
      <w:r>
        <w:rPr>
          <w:rFonts w:hint="eastAsia" w:ascii="宋体" w:eastAsia="宋体"/>
          <w:b w:val="0"/>
          <w:color w:val="auto"/>
          <w:sz w:val="22"/>
          <w:szCs w:val="22"/>
          <w:highlight w:val="none"/>
          <w:u w:val="single"/>
        </w:rPr>
        <w:t>。</w:t>
      </w:r>
    </w:p>
    <w:bookmarkEnd w:id="15"/>
    <w:p>
      <w:pPr>
        <w:widowControl/>
        <w:autoSpaceDE w:val="0"/>
        <w:autoSpaceDN w:val="0"/>
        <w:adjustRightInd w:val="0"/>
        <w:spacing w:line="450" w:lineRule="atLeast"/>
        <w:textAlignment w:val="bottom"/>
        <w:rPr>
          <w:rFonts w:ascii="宋体" w:eastAsia="宋体"/>
          <w:bCs/>
          <w:color w:val="auto"/>
          <w:sz w:val="22"/>
          <w:szCs w:val="22"/>
        </w:rPr>
      </w:pPr>
      <w:r>
        <w:rPr>
          <w:rFonts w:hint="eastAsia" w:ascii="宋体" w:eastAsia="宋体"/>
          <w:bCs/>
          <w:color w:val="auto"/>
          <w:sz w:val="22"/>
          <w:szCs w:val="22"/>
          <w:lang w:val="en-US" w:eastAsia="zh-CN"/>
        </w:rPr>
        <w:t>三</w:t>
      </w:r>
      <w:r>
        <w:rPr>
          <w:rFonts w:hint="eastAsia" w:ascii="宋体" w:eastAsia="宋体"/>
          <w:bCs/>
          <w:color w:val="auto"/>
          <w:sz w:val="22"/>
          <w:szCs w:val="22"/>
        </w:rPr>
        <w:t>、工作范围</w:t>
      </w:r>
    </w:p>
    <w:bookmarkEnd w:id="16"/>
    <w:bookmarkEnd w:id="17"/>
    <w:bookmarkEnd w:id="18"/>
    <w:p>
      <w:pPr>
        <w:adjustRightInd w:val="0"/>
        <w:snapToGrid w:val="0"/>
        <w:spacing w:line="460" w:lineRule="exact"/>
        <w:ind w:firstLine="440" w:firstLineChars="200"/>
        <w:rPr>
          <w:rFonts w:ascii="宋体" w:eastAsia="宋体"/>
          <w:b w:val="0"/>
          <w:color w:val="auto"/>
          <w:sz w:val="22"/>
          <w:szCs w:val="22"/>
        </w:rPr>
      </w:pPr>
      <w:bookmarkStart w:id="19" w:name="_Toc5802"/>
      <w:r>
        <w:rPr>
          <w:rFonts w:hint="eastAsia" w:ascii="宋体" w:eastAsia="宋体"/>
          <w:b w:val="0"/>
          <w:color w:val="auto"/>
          <w:sz w:val="22"/>
          <w:szCs w:val="22"/>
        </w:rPr>
        <w:t>根据招标文件，各供应商须按国家有关标准及规范完成下列工作：</w:t>
      </w:r>
    </w:p>
    <w:p>
      <w:pPr>
        <w:tabs>
          <w:tab w:val="left" w:pos="422"/>
          <w:tab w:val="left" w:pos="1740"/>
        </w:tabs>
        <w:adjustRightInd w:val="0"/>
        <w:snapToGrid w:val="0"/>
        <w:spacing w:line="460" w:lineRule="exact"/>
        <w:ind w:firstLine="431" w:firstLineChars="196"/>
        <w:rPr>
          <w:rFonts w:ascii="宋体" w:eastAsia="宋体"/>
          <w:b w:val="0"/>
          <w:color w:val="auto"/>
          <w:sz w:val="22"/>
          <w:szCs w:val="22"/>
        </w:rPr>
      </w:pPr>
      <w:r>
        <w:rPr>
          <w:rFonts w:hint="eastAsia" w:ascii="宋体" w:eastAsia="宋体"/>
          <w:b w:val="0"/>
          <w:color w:val="auto"/>
          <w:sz w:val="22"/>
          <w:szCs w:val="22"/>
        </w:rPr>
        <w:t>1、提供完整成套的产品；</w:t>
      </w:r>
    </w:p>
    <w:p>
      <w:pPr>
        <w:adjustRightInd w:val="0"/>
        <w:snapToGrid w:val="0"/>
        <w:spacing w:line="460" w:lineRule="exact"/>
        <w:ind w:firstLine="431" w:firstLineChars="196"/>
        <w:rPr>
          <w:rFonts w:ascii="宋体" w:eastAsia="宋体"/>
          <w:b w:val="0"/>
          <w:color w:val="auto"/>
          <w:sz w:val="22"/>
          <w:szCs w:val="22"/>
        </w:rPr>
      </w:pPr>
      <w:r>
        <w:rPr>
          <w:rFonts w:hint="eastAsia" w:ascii="宋体" w:eastAsia="宋体"/>
          <w:b w:val="0"/>
          <w:color w:val="auto"/>
          <w:sz w:val="22"/>
          <w:szCs w:val="22"/>
        </w:rPr>
        <w:t>2、产品及相关附件的提供、运输、装卸、就位、安装、调试、检验、通过验收；</w:t>
      </w:r>
    </w:p>
    <w:p>
      <w:pPr>
        <w:tabs>
          <w:tab w:val="left" w:pos="422"/>
        </w:tabs>
        <w:adjustRightInd w:val="0"/>
        <w:snapToGrid w:val="0"/>
        <w:spacing w:line="460" w:lineRule="exact"/>
        <w:ind w:firstLine="431" w:firstLineChars="196"/>
        <w:rPr>
          <w:rFonts w:ascii="宋体" w:eastAsia="宋体"/>
          <w:b w:val="0"/>
          <w:color w:val="auto"/>
          <w:sz w:val="22"/>
          <w:szCs w:val="22"/>
        </w:rPr>
      </w:pPr>
      <w:r>
        <w:rPr>
          <w:rFonts w:hint="eastAsia" w:ascii="宋体" w:eastAsia="宋体"/>
          <w:b w:val="0"/>
          <w:color w:val="auto"/>
          <w:sz w:val="22"/>
          <w:szCs w:val="22"/>
        </w:rPr>
        <w:t>3、完成各项安装调试、检验、测试工作，并在采购人的配合下通过的验收；</w:t>
      </w:r>
      <w:r>
        <w:rPr>
          <w:rFonts w:ascii="宋体" w:eastAsia="宋体"/>
          <w:b w:val="0"/>
          <w:color w:val="auto"/>
          <w:sz w:val="22"/>
          <w:szCs w:val="22"/>
        </w:rPr>
        <w:t xml:space="preserve"> </w:t>
      </w:r>
    </w:p>
    <w:p>
      <w:pPr>
        <w:adjustRightInd w:val="0"/>
        <w:snapToGrid w:val="0"/>
        <w:spacing w:line="460" w:lineRule="exact"/>
        <w:ind w:firstLine="431" w:firstLineChars="196"/>
        <w:rPr>
          <w:rFonts w:ascii="宋体" w:eastAsia="宋体"/>
          <w:b w:val="0"/>
          <w:color w:val="auto"/>
          <w:sz w:val="22"/>
          <w:szCs w:val="22"/>
        </w:rPr>
      </w:pPr>
      <w:r>
        <w:rPr>
          <w:rFonts w:hint="eastAsia" w:ascii="宋体" w:eastAsia="宋体"/>
          <w:b w:val="0"/>
          <w:color w:val="auto"/>
          <w:sz w:val="22"/>
          <w:szCs w:val="22"/>
        </w:rPr>
        <w:t>4、对最终使用单位的操作人员及维修人员进行技术培训；</w:t>
      </w:r>
    </w:p>
    <w:p>
      <w:pPr>
        <w:adjustRightInd w:val="0"/>
        <w:snapToGrid w:val="0"/>
        <w:spacing w:line="460" w:lineRule="exact"/>
        <w:ind w:firstLine="431" w:firstLineChars="196"/>
        <w:rPr>
          <w:rFonts w:ascii="宋体" w:eastAsia="宋体"/>
          <w:b w:val="0"/>
          <w:color w:val="auto"/>
          <w:sz w:val="22"/>
          <w:szCs w:val="22"/>
        </w:rPr>
      </w:pPr>
      <w:r>
        <w:rPr>
          <w:rFonts w:hint="eastAsia" w:ascii="宋体" w:eastAsia="宋体"/>
          <w:b w:val="0"/>
          <w:color w:val="auto"/>
          <w:sz w:val="22"/>
          <w:szCs w:val="22"/>
        </w:rPr>
        <w:t>5、质保期内的维保及维修；</w:t>
      </w:r>
    </w:p>
    <w:p>
      <w:pPr>
        <w:adjustRightInd w:val="0"/>
        <w:snapToGrid w:val="0"/>
        <w:spacing w:line="460" w:lineRule="exact"/>
        <w:ind w:firstLine="431" w:firstLineChars="196"/>
        <w:rPr>
          <w:rFonts w:ascii="宋体" w:eastAsia="宋体"/>
          <w:color w:val="auto"/>
          <w:sz w:val="22"/>
          <w:szCs w:val="22"/>
        </w:rPr>
      </w:pPr>
      <w:r>
        <w:rPr>
          <w:rFonts w:hint="eastAsia" w:ascii="宋体" w:eastAsia="宋体"/>
          <w:b w:val="0"/>
          <w:color w:val="auto"/>
          <w:sz w:val="22"/>
          <w:szCs w:val="22"/>
        </w:rPr>
        <w:t>6、售后服务的措施及承诺。</w:t>
      </w:r>
    </w:p>
    <w:p>
      <w:pPr>
        <w:snapToGrid w:val="0"/>
        <w:spacing w:line="460" w:lineRule="atLeast"/>
        <w:ind w:firstLine="480"/>
        <w:rPr>
          <w:rFonts w:ascii="宋体" w:eastAsia="宋体"/>
          <w:b w:val="0"/>
          <w:color w:val="auto"/>
          <w:sz w:val="22"/>
          <w:szCs w:val="22"/>
        </w:rPr>
      </w:pPr>
      <w:r>
        <w:rPr>
          <w:rFonts w:hint="eastAsia" w:ascii="宋体" w:eastAsia="宋体"/>
          <w:b w:val="0"/>
          <w:color w:val="auto"/>
          <w:sz w:val="22"/>
          <w:szCs w:val="22"/>
        </w:rPr>
        <w:t>以上工作内容的费用均包含在投标总价中。</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第四部分 评标办法</w:t>
      </w:r>
    </w:p>
    <w:p>
      <w:pPr>
        <w:pStyle w:val="19"/>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评标办法前附表</w:t>
      </w:r>
    </w:p>
    <w:tbl>
      <w:tblPr>
        <w:tblStyle w:val="47"/>
        <w:tblW w:w="91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095"/>
        <w:gridCol w:w="6188"/>
        <w:gridCol w:w="63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23" w:type="dxa"/>
            <w:vAlign w:val="center"/>
          </w:tcPr>
          <w:p>
            <w:pPr>
              <w:snapToGrid w:val="0"/>
              <w:jc w:val="left"/>
              <w:rPr>
                <w:rFonts w:ascii="宋体" w:hAnsi="宋体" w:eastAsia="宋体"/>
                <w:b w:val="0"/>
                <w:color w:val="auto"/>
                <w:sz w:val="22"/>
                <w:szCs w:val="22"/>
              </w:rPr>
            </w:pPr>
            <w:r>
              <w:rPr>
                <w:rFonts w:hint="eastAsia" w:ascii="宋体" w:hAnsi="宋体" w:eastAsia="宋体"/>
                <w:b w:val="0"/>
                <w:color w:val="auto"/>
                <w:sz w:val="22"/>
                <w:szCs w:val="22"/>
              </w:rPr>
              <w:t>序号</w:t>
            </w:r>
          </w:p>
        </w:tc>
        <w:tc>
          <w:tcPr>
            <w:tcW w:w="1095" w:type="dxa"/>
            <w:vAlign w:val="center"/>
          </w:tcPr>
          <w:p>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投标文件中评标标准相应的商务技术资料目录*</w:t>
            </w:r>
          </w:p>
        </w:tc>
        <w:tc>
          <w:tcPr>
            <w:tcW w:w="6188" w:type="dxa"/>
            <w:vAlign w:val="center"/>
          </w:tcPr>
          <w:p>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评标标准</w:t>
            </w:r>
          </w:p>
        </w:tc>
        <w:tc>
          <w:tcPr>
            <w:tcW w:w="630" w:type="dxa"/>
            <w:vAlign w:val="center"/>
          </w:tcPr>
          <w:p>
            <w:pPr>
              <w:snapToGrid w:val="0"/>
              <w:jc w:val="center"/>
              <w:rPr>
                <w:rFonts w:ascii="宋体" w:hAnsi="宋体" w:eastAsia="宋体"/>
                <w:b w:val="0"/>
                <w:color w:val="auto"/>
                <w:sz w:val="22"/>
                <w:szCs w:val="22"/>
              </w:rPr>
            </w:pPr>
            <w:r>
              <w:rPr>
                <w:rFonts w:hint="eastAsia" w:ascii="宋体" w:hAnsi="宋体" w:eastAsia="宋体"/>
                <w:b w:val="0"/>
                <w:color w:val="auto"/>
                <w:sz w:val="22"/>
                <w:szCs w:val="22"/>
              </w:rPr>
              <w:t>权重</w:t>
            </w:r>
          </w:p>
        </w:tc>
        <w:tc>
          <w:tcPr>
            <w:tcW w:w="742" w:type="dxa"/>
            <w:vAlign w:val="center"/>
          </w:tcPr>
          <w:p>
            <w:pPr>
              <w:snapToGrid w:val="0"/>
              <w:jc w:val="left"/>
              <w:rPr>
                <w:rFonts w:ascii="宋体" w:hAnsi="宋体" w:eastAsia="宋体"/>
                <w:b w:val="0"/>
                <w:color w:val="auto"/>
                <w:sz w:val="22"/>
                <w:szCs w:val="22"/>
              </w:rPr>
            </w:pPr>
            <w:r>
              <w:rPr>
                <w:rFonts w:hint="eastAsia" w:ascii="宋体" w:hAnsi="宋体" w:eastAsia="宋体"/>
                <w:b w:val="0"/>
                <w:color w:val="auto"/>
                <w:sz w:val="22"/>
                <w:szCs w:val="22"/>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095" w:type="dxa"/>
            <w:vAlign w:val="center"/>
          </w:tcPr>
          <w:p>
            <w:pPr>
              <w:snapToGrid w:val="0"/>
              <w:jc w:val="center"/>
              <w:rPr>
                <w:rFonts w:hint="eastAsia" w:ascii="宋体" w:hAnsi="宋体" w:eastAsia="宋体" w:cs="宋体"/>
                <w:b w:val="0"/>
                <w:color w:val="auto"/>
                <w:sz w:val="22"/>
                <w:szCs w:val="22"/>
              </w:rPr>
            </w:pPr>
            <w:bookmarkStart w:id="20" w:name="_Toc4807"/>
            <w:r>
              <w:rPr>
                <w:rFonts w:hint="eastAsia" w:ascii="宋体" w:hAnsi="宋体" w:eastAsia="宋体" w:cs="宋体"/>
                <w:b w:val="0"/>
                <w:color w:val="auto"/>
                <w:sz w:val="22"/>
                <w:szCs w:val="22"/>
              </w:rPr>
              <w:t>投标人资信</w:t>
            </w:r>
          </w:p>
          <w:bookmarkEnd w:id="20"/>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投标人具有有效期内的质量管理体系认证证书、环境管理体系认证证书、职业健康安全管理体系认证证书。每提供1项得1分，最高得3分。（提供证书扫描件，全国认证认可信息公共服务平台</w:t>
            </w:r>
            <w:r>
              <w:rPr>
                <w:rFonts w:hint="eastAsia" w:ascii="宋体" w:hAnsi="宋体" w:eastAsia="宋体" w:cs="宋体"/>
                <w:b w:val="0"/>
                <w:color w:val="auto"/>
                <w:sz w:val="22"/>
                <w:szCs w:val="22"/>
                <w:lang w:val="en-US" w:eastAsia="zh-CN"/>
              </w:rPr>
              <w:fldChar w:fldCharType="begin"/>
            </w:r>
            <w:r>
              <w:rPr>
                <w:rFonts w:hint="eastAsia" w:ascii="宋体" w:hAnsi="宋体" w:eastAsia="宋体" w:cs="宋体"/>
                <w:b w:val="0"/>
                <w:color w:val="auto"/>
                <w:sz w:val="22"/>
                <w:szCs w:val="22"/>
                <w:lang w:val="en-US" w:eastAsia="zh-CN"/>
              </w:rPr>
              <w:instrText xml:space="preserve"> HYPERLINK "http://cx.cnca.cn/CertECloud/result/skipResultList" \t "_blank" </w:instrText>
            </w:r>
            <w:r>
              <w:rPr>
                <w:rFonts w:hint="eastAsia" w:ascii="宋体" w:hAnsi="宋体" w:eastAsia="宋体" w:cs="宋体"/>
                <w:b w:val="0"/>
                <w:color w:val="auto"/>
                <w:sz w:val="22"/>
                <w:szCs w:val="22"/>
                <w:lang w:val="en-US" w:eastAsia="zh-CN"/>
              </w:rPr>
              <w:fldChar w:fldCharType="separate"/>
            </w:r>
            <w:r>
              <w:rPr>
                <w:rFonts w:hint="eastAsia" w:ascii="宋体" w:hAnsi="宋体" w:eastAsia="宋体" w:cs="宋体"/>
                <w:b w:val="0"/>
                <w:color w:val="auto"/>
                <w:sz w:val="22"/>
                <w:szCs w:val="22"/>
                <w:lang w:val="en-US" w:eastAsia="zh-CN"/>
              </w:rPr>
              <w:t>http://cx.cnca.cn/CertECloud/result/skipResultList</w:t>
            </w:r>
            <w:r>
              <w:rPr>
                <w:rFonts w:hint="eastAsia" w:ascii="宋体" w:hAnsi="宋体" w:eastAsia="宋体" w:cs="宋体"/>
                <w:b w:val="0"/>
                <w:color w:val="auto"/>
                <w:sz w:val="22"/>
                <w:szCs w:val="22"/>
                <w:lang w:val="en-US" w:eastAsia="zh-CN"/>
              </w:rPr>
              <w:fldChar w:fldCharType="end"/>
            </w:r>
            <w:r>
              <w:rPr>
                <w:rFonts w:hint="eastAsia" w:ascii="宋体" w:hAnsi="宋体" w:eastAsia="宋体" w:cs="宋体"/>
                <w:b w:val="0"/>
                <w:color w:val="auto"/>
                <w:sz w:val="22"/>
                <w:szCs w:val="22"/>
                <w:lang w:val="en-US" w:eastAsia="zh-CN"/>
              </w:rPr>
              <w:t>可查。)</w:t>
            </w:r>
          </w:p>
        </w:tc>
        <w:tc>
          <w:tcPr>
            <w:tcW w:w="630" w:type="dxa"/>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3</w:t>
            </w:r>
          </w:p>
        </w:tc>
        <w:tc>
          <w:tcPr>
            <w:tcW w:w="742" w:type="dxa"/>
            <w:vAlign w:val="center"/>
          </w:tcPr>
          <w:p>
            <w:pPr>
              <w:snapToGrid w:val="0"/>
              <w:jc w:val="left"/>
              <w:rPr>
                <w:rFonts w:ascii="宋体" w:hAnsi="宋体" w:eastAsia="宋体"/>
                <w:b w:val="0"/>
                <w:color w:val="auto"/>
                <w:sz w:val="22"/>
                <w:szCs w:val="22"/>
              </w:rPr>
            </w:pPr>
            <w:r>
              <w:rPr>
                <w:rFonts w:hint="eastAsia" w:ascii="宋体" w:hAnsi="宋体" w:eastAsia="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095" w:type="dxa"/>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同类</w:t>
            </w:r>
            <w:r>
              <w:rPr>
                <w:rFonts w:hint="eastAsia" w:ascii="宋体" w:hAnsi="宋体" w:eastAsia="宋体" w:cs="宋体"/>
                <w:b w:val="0"/>
                <w:color w:val="auto"/>
                <w:sz w:val="22"/>
                <w:szCs w:val="22"/>
              </w:rPr>
              <w:t>业绩</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投标人提供自2021年1月1日至今</w:t>
            </w:r>
            <w:r>
              <w:rPr>
                <w:rFonts w:hint="eastAsia" w:ascii="宋体" w:hAnsi="宋体" w:eastAsia="宋体" w:cs="宋体"/>
                <w:b w:val="0"/>
                <w:color w:val="auto"/>
                <w:sz w:val="22"/>
                <w:szCs w:val="22"/>
                <w:lang w:val="zh-CN" w:eastAsia="zh-CN"/>
              </w:rPr>
              <w:t>（</w:t>
            </w:r>
            <w:r>
              <w:rPr>
                <w:rFonts w:hint="eastAsia" w:ascii="宋体" w:hAnsi="宋体" w:eastAsia="宋体" w:cs="宋体"/>
                <w:b w:val="0"/>
                <w:color w:val="auto"/>
                <w:sz w:val="22"/>
                <w:szCs w:val="22"/>
                <w:lang w:val="en-US" w:eastAsia="zh-CN"/>
              </w:rPr>
              <w:t>以合同签订日期为准</w:t>
            </w:r>
            <w:r>
              <w:rPr>
                <w:rFonts w:hint="eastAsia" w:ascii="宋体" w:hAnsi="宋体" w:eastAsia="宋体" w:cs="宋体"/>
                <w:b w:val="0"/>
                <w:color w:val="auto"/>
                <w:sz w:val="22"/>
                <w:szCs w:val="22"/>
                <w:lang w:val="zh-CN" w:eastAsia="zh-CN"/>
              </w:rPr>
              <w:t>）</w:t>
            </w:r>
            <w:r>
              <w:rPr>
                <w:rFonts w:hint="eastAsia" w:ascii="宋体" w:hAnsi="宋体" w:eastAsia="宋体" w:cs="宋体"/>
                <w:b w:val="0"/>
                <w:color w:val="auto"/>
                <w:sz w:val="22"/>
                <w:szCs w:val="22"/>
                <w:lang w:val="en-US" w:eastAsia="zh-CN"/>
              </w:rPr>
              <w:t>同类项目业绩，每提供一个成功案例合同得1分，最高得3分。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（注：</w:t>
            </w:r>
            <w:r>
              <w:rPr>
                <w:rFonts w:hint="eastAsia" w:ascii="宋体" w:hAnsi="宋体" w:eastAsia="宋体" w:cs="宋体"/>
                <w:b w:val="0"/>
                <w:color w:val="auto"/>
                <w:sz w:val="22"/>
                <w:szCs w:val="22"/>
                <w:lang w:val="zh-CN" w:eastAsia="zh-CN"/>
              </w:rPr>
              <w:t>（</w:t>
            </w:r>
            <w:r>
              <w:rPr>
                <w:rFonts w:hint="eastAsia" w:ascii="宋体" w:hAnsi="宋体" w:eastAsia="宋体" w:cs="宋体"/>
                <w:b w:val="0"/>
                <w:color w:val="auto"/>
                <w:sz w:val="22"/>
                <w:szCs w:val="22"/>
                <w:lang w:val="en-US" w:eastAsia="zh-CN"/>
              </w:rPr>
              <w:t>同时</w:t>
            </w:r>
            <w:r>
              <w:rPr>
                <w:rFonts w:hint="eastAsia" w:ascii="宋体" w:hAnsi="宋体" w:eastAsia="宋体" w:cs="宋体"/>
                <w:b w:val="0"/>
                <w:color w:val="auto"/>
                <w:sz w:val="22"/>
                <w:szCs w:val="22"/>
                <w:lang w:val="zh-CN" w:eastAsia="zh-CN"/>
              </w:rPr>
              <w:t>提供合同发票及验收合格证明，并加盖</w:t>
            </w:r>
            <w:r>
              <w:rPr>
                <w:rFonts w:hint="eastAsia" w:ascii="宋体" w:hAnsi="宋体" w:eastAsia="宋体" w:cs="宋体"/>
                <w:b w:val="0"/>
                <w:color w:val="auto"/>
                <w:sz w:val="22"/>
                <w:szCs w:val="22"/>
                <w:lang w:val="en-US" w:eastAsia="zh-CN"/>
              </w:rPr>
              <w:t>电子章</w:t>
            </w:r>
            <w:r>
              <w:rPr>
                <w:rFonts w:hint="eastAsia" w:ascii="宋体" w:hAnsi="宋体" w:eastAsia="宋体" w:cs="宋体"/>
                <w:b w:val="0"/>
                <w:color w:val="auto"/>
                <w:sz w:val="22"/>
                <w:szCs w:val="22"/>
                <w:lang w:val="zh-CN" w:eastAsia="zh-CN"/>
              </w:rPr>
              <w:t>，否则不得分</w:t>
            </w:r>
            <w:r>
              <w:rPr>
                <w:rFonts w:hint="eastAsia" w:ascii="宋体" w:hAnsi="宋体" w:eastAsia="宋体" w:cs="宋体"/>
                <w:b w:val="0"/>
                <w:color w:val="auto"/>
                <w:sz w:val="22"/>
                <w:szCs w:val="22"/>
                <w:lang w:val="en-US" w:eastAsia="zh-CN"/>
              </w:rPr>
              <w:t>）</w:t>
            </w:r>
          </w:p>
        </w:tc>
        <w:tc>
          <w:tcPr>
            <w:tcW w:w="630" w:type="dxa"/>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3</w:t>
            </w:r>
          </w:p>
        </w:tc>
        <w:tc>
          <w:tcPr>
            <w:tcW w:w="742" w:type="dxa"/>
            <w:vAlign w:val="center"/>
          </w:tcPr>
          <w:p>
            <w:pPr>
              <w:snapToGrid w:val="0"/>
              <w:jc w:val="left"/>
              <w:rPr>
                <w:rFonts w:ascii="宋体" w:hAnsi="宋体"/>
                <w:b w:val="0"/>
                <w:color w:val="auto"/>
                <w:sz w:val="22"/>
                <w:szCs w:val="22"/>
              </w:rPr>
            </w:pPr>
            <w:r>
              <w:rPr>
                <w:rFonts w:hint="eastAsia" w:ascii="宋体" w:hAnsi="宋体" w:eastAsia="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095"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所投</w:t>
            </w:r>
            <w:r>
              <w:rPr>
                <w:rFonts w:hint="eastAsia" w:ascii="宋体" w:hAnsi="宋体" w:eastAsia="宋体" w:cs="宋体"/>
                <w:b w:val="0"/>
                <w:color w:val="auto"/>
                <w:sz w:val="22"/>
                <w:szCs w:val="22"/>
              </w:rPr>
              <w:t>产品参数与招标指标的符合性</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根据所投产品与招标参数的符合性、产品性能的先进性综合打分。招标文件技术参数中带★指标的，每负偏离一项扣1分，除带★指标外的其余指标如出现负偏离，每负偏离一项扣0.5分，扣完为止，实质性参数除外，不满足或未按要求提供证明材料的视为负偏离。</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（注：以上技术指标如出现偏离必须在《技术偏离表》中完整体现，如有虚假应标，将作无效标处理）</w:t>
            </w:r>
          </w:p>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bCs/>
                <w:color w:val="auto"/>
                <w:sz w:val="22"/>
                <w:szCs w:val="22"/>
                <w:lang w:val="en-US" w:eastAsia="zh-CN"/>
              </w:rPr>
              <w:t>注：产品演示的参数或功能要求不重复参与该项评分。</w:t>
            </w:r>
          </w:p>
        </w:tc>
        <w:tc>
          <w:tcPr>
            <w:tcW w:w="630" w:type="dxa"/>
            <w:vAlign w:val="center"/>
          </w:tcPr>
          <w:p>
            <w:pPr>
              <w:spacing w:line="460" w:lineRule="exact"/>
              <w:jc w:val="center"/>
              <w:rPr>
                <w:rFonts w:hint="eastAsia" w:cs="宋体" w:asciiTheme="minorEastAsia" w:hAnsiTheme="minorEastAsia" w:eastAsiaTheme="minorEastAsia"/>
                <w:b w:val="0"/>
                <w:color w:val="auto"/>
                <w:sz w:val="22"/>
                <w:szCs w:val="22"/>
                <w:lang w:val="en-US" w:eastAsia="zh-CN" w:bidi="ar-SA"/>
              </w:rPr>
            </w:pPr>
            <w:r>
              <w:rPr>
                <w:rFonts w:hint="eastAsia" w:asciiTheme="minorEastAsia" w:hAnsiTheme="minorEastAsia" w:eastAsiaTheme="minorEastAsia"/>
                <w:b w:val="0"/>
                <w:color w:val="auto"/>
                <w:sz w:val="22"/>
                <w:szCs w:val="22"/>
                <w:lang w:val="en-US" w:eastAsia="zh-CN"/>
              </w:rPr>
              <w:t>30</w:t>
            </w:r>
          </w:p>
        </w:tc>
        <w:tc>
          <w:tcPr>
            <w:tcW w:w="742" w:type="dxa"/>
            <w:vAlign w:val="center"/>
          </w:tcPr>
          <w:p>
            <w:pPr>
              <w:snapToGrid w:val="0"/>
              <w:jc w:val="left"/>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4</w:t>
            </w:r>
          </w:p>
        </w:tc>
        <w:tc>
          <w:tcPr>
            <w:tcW w:w="1095" w:type="dxa"/>
            <w:vAlign w:val="center"/>
          </w:tcPr>
          <w:p>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产品演示</w:t>
            </w:r>
          </w:p>
        </w:tc>
        <w:tc>
          <w:tcPr>
            <w:tcW w:w="6188" w:type="dxa"/>
            <w:vAlign w:val="center"/>
          </w:tcPr>
          <w:p>
            <w:pPr>
              <w:snapToGrid w:val="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lang w:val="en-US" w:eastAsia="zh-CN"/>
              </w:rPr>
              <w:t>投标时各供应商需提供</w:t>
            </w:r>
            <w:r>
              <w:rPr>
                <w:rFonts w:hint="eastAsia" w:ascii="宋体" w:hAnsi="宋体" w:eastAsia="宋体" w:cs="宋体"/>
                <w:b/>
                <w:bCs/>
                <w:color w:val="auto"/>
                <w:sz w:val="22"/>
                <w:szCs w:val="22"/>
                <w:lang w:val="en-US" w:eastAsia="zh-CN"/>
              </w:rPr>
              <w:t>电子班牌</w:t>
            </w:r>
            <w:r>
              <w:rPr>
                <w:rFonts w:hint="eastAsia" w:ascii="宋体" w:hAnsi="宋体" w:eastAsia="宋体" w:cs="宋体"/>
                <w:b w:val="0"/>
                <w:color w:val="auto"/>
                <w:sz w:val="22"/>
                <w:szCs w:val="22"/>
                <w:lang w:val="en-US" w:eastAsia="zh-CN"/>
              </w:rPr>
              <w:t>的多媒体视频播放演示（演示形式统一采用U盘形式，格式为主流通用音视频媒体格式，演示播放</w:t>
            </w:r>
            <w:r>
              <w:rPr>
                <w:rFonts w:hint="eastAsia" w:ascii="宋体" w:hAnsi="宋体" w:eastAsia="宋体" w:cs="宋体"/>
                <w:b w:val="0"/>
                <w:color w:val="auto"/>
                <w:sz w:val="22"/>
                <w:szCs w:val="22"/>
                <w:highlight w:val="none"/>
                <w:lang w:val="en-US" w:eastAsia="zh-CN"/>
              </w:rPr>
              <w:t xml:space="preserve">时间10分钟内，在投标截止前提供。演示文件送达地点：永嘉县南城街道建设大厦三楼302室；签收人员联系电话：徐女士 </w:t>
            </w:r>
            <w:r>
              <w:rPr>
                <w:rFonts w:hint="eastAsia" w:ascii="宋体" w:eastAsia="宋体"/>
                <w:b w:val="0"/>
                <w:bCs/>
                <w:color w:val="auto"/>
                <w:sz w:val="22"/>
                <w:highlight w:val="none"/>
              </w:rPr>
              <w:t>0577-57680110</w:t>
            </w:r>
            <w:r>
              <w:rPr>
                <w:rFonts w:hint="eastAsia" w:ascii="宋体" w:eastAsia="宋体"/>
                <w:b w:val="0"/>
                <w:bCs/>
                <w:color w:val="auto"/>
                <w:sz w:val="22"/>
                <w:highlight w:val="none"/>
                <w:lang w:eastAsia="zh-CN"/>
              </w:rPr>
              <w:t>。</w:t>
            </w:r>
            <w:r>
              <w:rPr>
                <w:rFonts w:hint="eastAsia" w:ascii="宋体" w:hAnsi="宋体" w:eastAsia="宋体" w:cs="宋体"/>
                <w:b w:val="0"/>
                <w:color w:val="auto"/>
                <w:sz w:val="22"/>
                <w:szCs w:val="22"/>
                <w:highlight w:val="none"/>
                <w:lang w:val="en-US" w:eastAsia="zh-CN"/>
              </w:rPr>
              <w:t>），功能如下：</w:t>
            </w:r>
          </w:p>
          <w:p>
            <w:pPr>
              <w:snapToGrid w:val="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1、联动校宣：</w:t>
            </w:r>
            <w:r>
              <w:rPr>
                <w:rFonts w:hint="eastAsia" w:ascii="宋体" w:eastAsia="宋体"/>
                <w:b w:val="0"/>
                <w:color w:val="auto"/>
                <w:sz w:val="22"/>
                <w:highlight w:val="none"/>
                <w:lang w:val="en-US" w:eastAsia="zh-CN"/>
              </w:rPr>
              <w:t>系统可在后台发布班牌展示信息内容，支持照片、视频、新闻、公告、电子欢迎横幅、PDF、第三方链接等类型，内容支持图文混合排版。</w:t>
            </w:r>
            <w:r>
              <w:rPr>
                <w:rFonts w:hint="eastAsia" w:ascii="宋体" w:hAnsi="宋体" w:eastAsia="宋体" w:cs="宋体"/>
                <w:b w:val="0"/>
                <w:color w:val="auto"/>
                <w:sz w:val="22"/>
                <w:szCs w:val="22"/>
                <w:highlight w:val="none"/>
                <w:lang w:val="en-US" w:eastAsia="zh-CN"/>
              </w:rPr>
              <w:t>发布的校级图片、视频、新闻、公告，可同时传到班牌和一体机上展示。（具备以上功能的得1分）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highlight w:val="none"/>
                <w:lang w:val="en-US" w:eastAsia="zh-CN"/>
              </w:rPr>
              <w:t>2、系统内置超过200张屏保云图，分属于不同的云图库（如：卫生健康、党建文化、科</w:t>
            </w:r>
            <w:r>
              <w:rPr>
                <w:rFonts w:hint="eastAsia" w:ascii="宋体" w:hAnsi="宋体" w:eastAsia="宋体" w:cs="宋体"/>
                <w:b w:val="0"/>
                <w:color w:val="auto"/>
                <w:sz w:val="22"/>
                <w:szCs w:val="22"/>
                <w:lang w:val="en-US" w:eastAsia="zh-CN"/>
              </w:rPr>
              <w:t>普知识等），用户可以选择需要的云图库作为班牌屏保。（具备以上功能的得1分）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3、系统内置50+海报模板（如，欢迎模式，卫生健康，校园风采，通知公告等），支持用户自定义修改背景及文案。同时可以自定义管理海报分类。（具备以上功能的得1分）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4、班牌可连接对应场地内的网络摄像头和录播设备，在班牌即可査看教室内的上课画面，实现电子可视化巡课；可在单个班牌切换查看多个班级部署可视化巡课系统的课堂画面。（具备以上功能的得1分）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5、支持信息发布IP白名单管理，可将相关管理人员的办公网络IP地址纳入“IP白名单”，白名单外的IP地址无法获取信息发布权限。（具备以上功能的得1分）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6、支持管理系统与学校学生行为评价软件账号的单点登录、数据互通，教师对学生进行评价后，相应的评价分数会实时同步至班牌。（具备以上功能的得1分）</w:t>
            </w:r>
          </w:p>
          <w:p>
            <w:pPr>
              <w:snapToGrid w:val="0"/>
              <w:jc w:val="left"/>
              <w:rPr>
                <w:rFonts w:hint="default"/>
                <w:lang w:val="en-US" w:eastAsia="zh-CN"/>
              </w:rPr>
            </w:pPr>
            <w:r>
              <w:rPr>
                <w:rFonts w:hint="eastAsia" w:ascii="宋体" w:hAnsi="宋体" w:eastAsia="宋体" w:cs="宋体"/>
                <w:b w:val="0"/>
                <w:color w:val="auto"/>
                <w:sz w:val="22"/>
                <w:szCs w:val="22"/>
                <w:lang w:val="en-US" w:eastAsia="zh-CN"/>
              </w:rPr>
              <w:t>注：因投标供应商自身原因导致无法演示或者演示效果不理想，责任自负。</w:t>
            </w:r>
          </w:p>
        </w:tc>
        <w:tc>
          <w:tcPr>
            <w:tcW w:w="630" w:type="dxa"/>
            <w:vAlign w:val="center"/>
          </w:tcPr>
          <w:p>
            <w:pPr>
              <w:snapToGrid w:val="0"/>
              <w:jc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6</w:t>
            </w:r>
          </w:p>
        </w:tc>
        <w:tc>
          <w:tcPr>
            <w:tcW w:w="742" w:type="dxa"/>
            <w:vAlign w:val="center"/>
          </w:tcPr>
          <w:p>
            <w:pPr>
              <w:snapToGrid w:val="0"/>
              <w:jc w:val="left"/>
              <w:rPr>
                <w:rFonts w:ascii="宋体" w:hAnsi="宋体" w:eastAsia="宋体"/>
                <w:b w:val="0"/>
                <w:color w:val="auto"/>
                <w:sz w:val="22"/>
                <w:szCs w:val="22"/>
              </w:rPr>
            </w:pPr>
            <w:r>
              <w:rPr>
                <w:rFonts w:hint="eastAsia" w:ascii="宋体" w:hAnsi="宋体" w:eastAsia="宋体"/>
                <w:b w:val="0"/>
                <w:color w:val="auto"/>
                <w:sz w:val="22"/>
                <w:szCs w:val="22"/>
                <w:lang w:val="en-US" w:eastAsia="zh-CN"/>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pPr>
              <w:snapToGrid w:val="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5</w:t>
            </w:r>
          </w:p>
        </w:tc>
        <w:tc>
          <w:tcPr>
            <w:tcW w:w="1095" w:type="dxa"/>
            <w:vAlign w:val="center"/>
          </w:tcPr>
          <w:p>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整体配置方案</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zh-CN" w:eastAsia="zh-CN"/>
              </w:rPr>
              <w:t>根据投标人对本项目提供的整体</w:t>
            </w:r>
            <w:r>
              <w:rPr>
                <w:rFonts w:hint="eastAsia" w:ascii="宋体" w:hAnsi="宋体" w:eastAsia="宋体" w:cs="宋体"/>
                <w:b w:val="0"/>
                <w:color w:val="auto"/>
                <w:sz w:val="22"/>
                <w:szCs w:val="22"/>
                <w:lang w:val="en-US" w:eastAsia="zh-CN"/>
              </w:rPr>
              <w:t>设备配置</w:t>
            </w:r>
            <w:r>
              <w:rPr>
                <w:rFonts w:hint="eastAsia" w:ascii="宋体" w:hAnsi="宋体" w:eastAsia="宋体" w:cs="宋体"/>
                <w:b w:val="0"/>
                <w:color w:val="auto"/>
                <w:sz w:val="22"/>
                <w:szCs w:val="22"/>
                <w:lang w:val="zh-CN" w:eastAsia="zh-CN"/>
              </w:rPr>
              <w:t>方案的完整性、先进性和合理性，</w:t>
            </w:r>
            <w:r>
              <w:rPr>
                <w:rFonts w:hint="eastAsia" w:ascii="宋体" w:hAnsi="宋体" w:eastAsia="宋体" w:cs="宋体"/>
                <w:b w:val="0"/>
                <w:color w:val="auto"/>
                <w:sz w:val="22"/>
                <w:szCs w:val="22"/>
                <w:lang w:val="en-US" w:eastAsia="zh-CN"/>
              </w:rPr>
              <w:t>综合评</w:t>
            </w:r>
            <w:r>
              <w:rPr>
                <w:rFonts w:hint="eastAsia" w:ascii="宋体" w:hAnsi="宋体" w:eastAsia="宋体" w:cs="宋体"/>
                <w:b w:val="0"/>
                <w:color w:val="auto"/>
                <w:sz w:val="22"/>
                <w:szCs w:val="22"/>
                <w:lang w:val="zh-CN" w:eastAsia="zh-CN"/>
              </w:rPr>
              <w:t>分。</w:t>
            </w:r>
          </w:p>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zh-CN" w:eastAsia="zh-CN"/>
              </w:rPr>
              <w:t>整体</w:t>
            </w:r>
            <w:r>
              <w:rPr>
                <w:rFonts w:hint="eastAsia" w:ascii="宋体" w:hAnsi="宋体" w:eastAsia="宋体" w:cs="宋体"/>
                <w:b w:val="0"/>
                <w:color w:val="auto"/>
                <w:sz w:val="22"/>
                <w:szCs w:val="22"/>
                <w:lang w:val="en-US" w:eastAsia="zh-CN"/>
              </w:rPr>
              <w:t>设备配置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先进具有前瞻性得5分；配置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科学合理得3分；配置</w:t>
            </w:r>
            <w:r>
              <w:rPr>
                <w:rFonts w:hint="eastAsia" w:ascii="宋体" w:hAnsi="宋体" w:eastAsia="宋体" w:cs="宋体"/>
                <w:b w:val="0"/>
                <w:color w:val="auto"/>
                <w:sz w:val="22"/>
                <w:szCs w:val="22"/>
                <w:lang w:val="zh-CN" w:eastAsia="zh-CN"/>
              </w:rPr>
              <w:t>方案</w:t>
            </w:r>
            <w:r>
              <w:rPr>
                <w:rFonts w:hint="eastAsia" w:ascii="宋体" w:hAnsi="宋体" w:eastAsia="宋体" w:cs="宋体"/>
                <w:b w:val="0"/>
                <w:color w:val="auto"/>
                <w:sz w:val="22"/>
                <w:szCs w:val="22"/>
                <w:lang w:val="en-US" w:eastAsia="zh-CN"/>
              </w:rPr>
              <w:t>基本满足用户需求1分；方案完全不符或未提供0分。</w:t>
            </w:r>
          </w:p>
        </w:tc>
        <w:tc>
          <w:tcPr>
            <w:tcW w:w="630" w:type="dxa"/>
            <w:vAlign w:val="center"/>
          </w:tcPr>
          <w:p>
            <w:pPr>
              <w:spacing w:line="460" w:lineRule="exact"/>
              <w:jc w:val="center"/>
              <w:rPr>
                <w:rFonts w:hint="eastAsia" w:cs="宋体" w:asciiTheme="minorEastAsia" w:hAnsiTheme="minorEastAsia" w:eastAsiaTheme="minorEastAsia"/>
                <w:b w:val="0"/>
                <w:color w:val="auto"/>
                <w:sz w:val="22"/>
                <w:szCs w:val="22"/>
                <w:lang w:val="en-US" w:eastAsia="zh-CN" w:bidi="ar-SA"/>
              </w:rPr>
            </w:pPr>
            <w:r>
              <w:rPr>
                <w:rFonts w:hint="eastAsia" w:asciiTheme="minorEastAsia" w:hAnsiTheme="minorEastAsia" w:eastAsiaTheme="minorEastAsia"/>
                <w:b w:val="0"/>
                <w:color w:val="auto"/>
                <w:sz w:val="22"/>
                <w:szCs w:val="22"/>
                <w:lang w:val="en-US" w:eastAsia="zh-CN"/>
              </w:rPr>
              <w:t>5</w:t>
            </w:r>
          </w:p>
        </w:tc>
        <w:tc>
          <w:tcPr>
            <w:tcW w:w="742"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Align w:val="center"/>
          </w:tcPr>
          <w:p>
            <w:pPr>
              <w:snapToGrid w:val="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6</w:t>
            </w:r>
          </w:p>
        </w:tc>
        <w:tc>
          <w:tcPr>
            <w:tcW w:w="1095" w:type="dxa"/>
            <w:vAlign w:val="center"/>
          </w:tcPr>
          <w:p>
            <w:pPr>
              <w:snapToGrid w:val="0"/>
              <w:jc w:val="center"/>
              <w:rPr>
                <w:rFonts w:hint="eastAsia" w:ascii="宋体" w:hAnsi="宋体" w:eastAsia="宋体" w:cs="宋体"/>
                <w:b w:val="0"/>
                <w:color w:val="auto"/>
                <w:sz w:val="22"/>
                <w:szCs w:val="22"/>
                <w:highlight w:val="none"/>
                <w:lang w:val="en-US" w:eastAsia="zh-CN" w:bidi="ar-SA"/>
              </w:rPr>
            </w:pPr>
            <w:r>
              <w:rPr>
                <w:rFonts w:hint="eastAsia" w:ascii="宋体" w:hAnsi="宋体" w:eastAsia="宋体" w:cs="宋体"/>
                <w:b w:val="0"/>
                <w:color w:val="auto"/>
                <w:sz w:val="22"/>
                <w:szCs w:val="22"/>
                <w:highlight w:val="none"/>
                <w:lang w:val="en-US" w:eastAsia="zh-CN"/>
              </w:rPr>
              <w:t>项目技术实施方案</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1、实施方案：</w:t>
            </w:r>
            <w:r>
              <w:rPr>
                <w:rFonts w:hint="eastAsia" w:ascii="宋体" w:hAnsi="宋体" w:eastAsia="宋体" w:cs="宋体"/>
                <w:b w:val="0"/>
                <w:color w:val="auto"/>
                <w:sz w:val="22"/>
                <w:szCs w:val="22"/>
                <w:lang w:val="zh-CN" w:eastAsia="zh-CN"/>
              </w:rPr>
              <w:t>根据</w:t>
            </w:r>
            <w:r>
              <w:rPr>
                <w:rFonts w:hint="eastAsia" w:ascii="宋体" w:hAnsi="宋体" w:eastAsia="宋体" w:cs="宋体"/>
                <w:b w:val="0"/>
                <w:color w:val="auto"/>
                <w:sz w:val="22"/>
                <w:szCs w:val="22"/>
                <w:lang w:val="en-US" w:eastAsia="zh-CN"/>
              </w:rPr>
              <w:t>投标人提供的设备安装、调试方案、标准，及</w:t>
            </w:r>
            <w:r>
              <w:rPr>
                <w:rFonts w:hint="eastAsia" w:ascii="宋体" w:hAnsi="宋体" w:eastAsia="宋体" w:cs="宋体"/>
                <w:b w:val="0"/>
                <w:color w:val="auto"/>
                <w:sz w:val="22"/>
                <w:szCs w:val="22"/>
                <w:lang w:val="zh-CN" w:eastAsia="zh-CN"/>
              </w:rPr>
              <w:t>项目组织、实施的管理措施、协调方法、实施流程、实施进度详细的描述，</w:t>
            </w:r>
            <w:r>
              <w:rPr>
                <w:rFonts w:hint="eastAsia" w:ascii="宋体" w:hAnsi="宋体" w:eastAsia="宋体" w:cs="宋体"/>
                <w:b w:val="0"/>
                <w:color w:val="auto"/>
                <w:sz w:val="22"/>
                <w:szCs w:val="22"/>
                <w:lang w:val="en-US" w:eastAsia="zh-CN"/>
              </w:rPr>
              <w:t>综合评分。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方案考虑充分措施高效、有效得3分；方案合理措施一般得2分；方案考虑不够充分得1分；方案完全不符或未提供得0分。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lang w:val="zh-CN" w:eastAsia="zh-CN"/>
              </w:rPr>
              <w:t>测试验收：根据投标人的系统测试、验收采用的方法、手段、标准和提供竣工资料的具体说明，</w:t>
            </w:r>
            <w:r>
              <w:rPr>
                <w:rFonts w:hint="eastAsia" w:ascii="宋体" w:hAnsi="宋体" w:eastAsia="宋体" w:cs="宋体"/>
                <w:b w:val="0"/>
                <w:color w:val="auto"/>
                <w:sz w:val="22"/>
                <w:szCs w:val="22"/>
                <w:lang w:val="en-US" w:eastAsia="zh-CN"/>
              </w:rPr>
              <w:t>综合评分。</w:t>
            </w:r>
          </w:p>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方案考虑充分措施有效得3分；方案合理措施一般得2分；方案考虑不够充分得1分，方案完全不符或未提供得0分。</w:t>
            </w:r>
          </w:p>
        </w:tc>
        <w:tc>
          <w:tcPr>
            <w:tcW w:w="630"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6</w:t>
            </w:r>
          </w:p>
        </w:tc>
        <w:tc>
          <w:tcPr>
            <w:tcW w:w="742"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7</w:t>
            </w:r>
          </w:p>
        </w:tc>
        <w:tc>
          <w:tcPr>
            <w:tcW w:w="1095"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rPr>
              <w:t>培训方案</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根据投标供应商拟定的培训方案、计划的可行性及合理性进行打分。</w:t>
            </w:r>
          </w:p>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方案考虑充分措施有效得5分；方案合理措施一般得3分；方案考虑不够充分得1分；方案完全不符或未提供得0分。</w:t>
            </w:r>
          </w:p>
        </w:tc>
        <w:tc>
          <w:tcPr>
            <w:tcW w:w="630" w:type="dxa"/>
            <w:vAlign w:val="center"/>
          </w:tcPr>
          <w:p>
            <w:pPr>
              <w:snapToGrid w:val="0"/>
              <w:jc w:val="center"/>
              <w:rPr>
                <w:rFonts w:hint="default"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5</w:t>
            </w:r>
          </w:p>
        </w:tc>
        <w:tc>
          <w:tcPr>
            <w:tcW w:w="742"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8</w:t>
            </w:r>
          </w:p>
        </w:tc>
        <w:tc>
          <w:tcPr>
            <w:tcW w:w="1095"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rPr>
              <w:t>售后服务及保障方案</w:t>
            </w:r>
          </w:p>
        </w:tc>
        <w:tc>
          <w:tcPr>
            <w:tcW w:w="6188"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根据投标供应商提供的售后服务方案、售后服务承诺的可行性、完整性和故障响应、保障措施等方面，制定的保障服务方案、保障应急预案打分。方案完整满足项目需求、响应时间短、解决方案充分得5分，响应时间一般、解决方案较合理得3分，响应时间长，解决方案一般得1分；方案完全不符或未提供解决方案得0分。</w:t>
            </w:r>
          </w:p>
        </w:tc>
        <w:tc>
          <w:tcPr>
            <w:tcW w:w="630"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5</w:t>
            </w:r>
          </w:p>
        </w:tc>
        <w:tc>
          <w:tcPr>
            <w:tcW w:w="742"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9</w:t>
            </w:r>
          </w:p>
        </w:tc>
        <w:tc>
          <w:tcPr>
            <w:tcW w:w="1095"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质保期</w:t>
            </w:r>
          </w:p>
        </w:tc>
        <w:tc>
          <w:tcPr>
            <w:tcW w:w="6188"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质保期在招标文件要求的基础上承诺延长一年加2分，最多加4分。</w:t>
            </w:r>
          </w:p>
        </w:tc>
        <w:tc>
          <w:tcPr>
            <w:tcW w:w="630" w:type="dxa"/>
            <w:vAlign w:val="center"/>
          </w:tcPr>
          <w:p>
            <w:pPr>
              <w:snapToGrid w:val="0"/>
              <w:jc w:val="center"/>
              <w:rPr>
                <w:rFonts w:hint="eastAsia" w:ascii="宋体" w:hAnsi="宋体" w:eastAsia="宋体" w:cs="宋体"/>
                <w:b w:val="0"/>
                <w:color w:val="auto"/>
                <w:sz w:val="22"/>
                <w:szCs w:val="22"/>
                <w:lang w:val="en-US" w:eastAsia="zh-CN" w:bidi="ar-SA"/>
              </w:rPr>
            </w:pPr>
            <w:r>
              <w:rPr>
                <w:rFonts w:hint="eastAsia" w:ascii="宋体" w:hAnsi="宋体" w:eastAsia="宋体" w:cs="宋体"/>
                <w:b w:val="0"/>
                <w:color w:val="auto"/>
                <w:sz w:val="22"/>
                <w:szCs w:val="22"/>
                <w:lang w:val="en-US" w:eastAsia="zh-CN"/>
              </w:rPr>
              <w:t>4</w:t>
            </w:r>
          </w:p>
        </w:tc>
        <w:tc>
          <w:tcPr>
            <w:tcW w:w="742" w:type="dxa"/>
            <w:vAlign w:val="center"/>
          </w:tcPr>
          <w:p>
            <w:pPr>
              <w:snapToGrid w:val="0"/>
              <w:jc w:val="left"/>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jc w:val="center"/>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10</w:t>
            </w:r>
          </w:p>
        </w:tc>
        <w:tc>
          <w:tcPr>
            <w:tcW w:w="1095" w:type="dxa"/>
            <w:vAlign w:val="center"/>
          </w:tcPr>
          <w:p>
            <w:pPr>
              <w:snapToGrid w:val="0"/>
              <w:jc w:val="center"/>
              <w:rPr>
                <w:rFonts w:hint="default" w:ascii="宋体" w:hAnsi="宋体" w:eastAsia="宋体" w:cs="宋体"/>
                <w:b w:val="0"/>
                <w:color w:val="auto"/>
                <w:sz w:val="22"/>
                <w:szCs w:val="22"/>
                <w:lang w:val="en-US" w:eastAsia="zh-CN"/>
              </w:rPr>
            </w:pPr>
            <w:r>
              <w:rPr>
                <w:rFonts w:hint="eastAsia" w:ascii="宋体" w:hAnsi="宋体" w:eastAsia="宋体"/>
                <w:b w:val="0"/>
                <w:color w:val="auto"/>
                <w:sz w:val="22"/>
                <w:szCs w:val="22"/>
              </w:rPr>
              <w:t>环境标志产品</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bCs/>
                <w:color w:val="auto"/>
                <w:sz w:val="22"/>
                <w:szCs w:val="22"/>
                <w:highlight w:val="none"/>
              </w:rPr>
              <w:t>投标产品具有国家市场监督管理总局公布的《参与实施政府采购环境标志产品认证机构名录》内的认证机构出具的、处于有效期之内的环境标志产品认证证书，得</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r>
              <w:rPr>
                <w:rFonts w:hint="eastAsia" w:ascii="宋体" w:hAnsi="宋体" w:eastAsia="宋体"/>
                <w:b w:val="0"/>
                <w:bCs/>
                <w:color w:val="auto"/>
                <w:sz w:val="22"/>
                <w:szCs w:val="22"/>
              </w:rPr>
              <w:t>（扫描件加盖电子章）</w:t>
            </w:r>
            <w:r>
              <w:rPr>
                <w:rFonts w:hint="eastAsia" w:ascii="宋体" w:hAnsi="宋体" w:eastAsia="宋体" w:cs="宋体"/>
                <w:b w:val="0"/>
                <w:bCs/>
                <w:color w:val="auto"/>
                <w:sz w:val="22"/>
                <w:szCs w:val="22"/>
                <w:highlight w:val="none"/>
              </w:rPr>
              <w:t>。</w:t>
            </w:r>
          </w:p>
        </w:tc>
        <w:tc>
          <w:tcPr>
            <w:tcW w:w="630" w:type="dxa"/>
            <w:vAlign w:val="center"/>
          </w:tcPr>
          <w:p>
            <w:pPr>
              <w:snapToGrid w:val="0"/>
              <w:jc w:val="center"/>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vAlign w:val="center"/>
          </w:tcPr>
          <w:p>
            <w:pPr>
              <w:snapToGrid w:val="0"/>
              <w:jc w:val="left"/>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Align w:val="center"/>
          </w:tcPr>
          <w:p>
            <w:pPr>
              <w:snapToGrid w:val="0"/>
              <w:spacing w:line="360" w:lineRule="auto"/>
              <w:jc w:val="center"/>
              <w:rPr>
                <w:rFonts w:hint="default" w:ascii="宋体" w:hAnsi="宋体" w:eastAsia="宋体" w:cs="宋体"/>
                <w:b w:val="0"/>
                <w:color w:val="auto"/>
                <w:sz w:val="22"/>
                <w:szCs w:val="22"/>
                <w:lang w:val="en-US" w:eastAsia="zh-CN" w:bidi="ar-SA"/>
              </w:rPr>
            </w:pPr>
            <w:r>
              <w:rPr>
                <w:rFonts w:hint="eastAsia" w:ascii="宋体" w:hAnsi="宋体" w:eastAsia="宋体"/>
                <w:b w:val="0"/>
                <w:color w:val="auto"/>
                <w:sz w:val="22"/>
                <w:szCs w:val="22"/>
                <w:lang w:val="en-US" w:eastAsia="zh-CN"/>
              </w:rPr>
              <w:t>11</w:t>
            </w:r>
          </w:p>
        </w:tc>
        <w:tc>
          <w:tcPr>
            <w:tcW w:w="1095" w:type="dxa"/>
            <w:vAlign w:val="center"/>
          </w:tcPr>
          <w:p>
            <w:pPr>
              <w:snapToGrid w:val="0"/>
              <w:spacing w:line="360" w:lineRule="auto"/>
              <w:jc w:val="center"/>
              <w:rPr>
                <w:rFonts w:hint="default" w:ascii="宋体" w:hAnsi="宋体" w:eastAsia="宋体" w:cs="宋体"/>
                <w:b w:val="0"/>
                <w:color w:val="auto"/>
                <w:sz w:val="22"/>
                <w:szCs w:val="22"/>
                <w:lang w:val="en-US" w:eastAsia="zh-CN" w:bidi="ar-SA"/>
              </w:rPr>
            </w:pPr>
            <w:r>
              <w:rPr>
                <w:rFonts w:hint="eastAsia" w:ascii="宋体" w:hAnsi="宋体" w:eastAsia="宋体"/>
                <w:b w:val="0"/>
                <w:color w:val="auto"/>
                <w:sz w:val="22"/>
                <w:szCs w:val="22"/>
              </w:rPr>
              <w:t>报价评分</w:t>
            </w:r>
          </w:p>
        </w:tc>
        <w:tc>
          <w:tcPr>
            <w:tcW w:w="6188" w:type="dxa"/>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1、有效投标报价的最低价作为评标基准价，其最低报价为满分；按［投标报价得分=（评标基准价/投标报价）*权重］的计算公式计算。</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2、评标过程中，不得去掉报价中的最高报价和最低报价。</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本项目对符合招标文件规定条件的小、微企业（或监狱企业或残疾人福利性单位）所投的价格给予10%的扣除，用扣除后的价格参与评审，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napToGrid w:val="0"/>
              <w:jc w:val="left"/>
              <w:rPr>
                <w:rFonts w:hint="eastAsia" w:ascii="宋体" w:hAnsi="宋体" w:eastAsia="宋体" w:cs="宋体"/>
                <w:b w:val="0"/>
                <w:color w:val="auto"/>
                <w:sz w:val="22"/>
                <w:szCs w:val="22"/>
                <w:lang w:val="en-US" w:eastAsia="zh-CN" w:bidi="ar-SA"/>
              </w:rPr>
            </w:pPr>
          </w:p>
        </w:tc>
        <w:tc>
          <w:tcPr>
            <w:tcW w:w="630" w:type="dxa"/>
            <w:vAlign w:val="center"/>
          </w:tcPr>
          <w:p>
            <w:pPr>
              <w:snapToGrid w:val="0"/>
              <w:spacing w:line="360" w:lineRule="auto"/>
              <w:jc w:val="center"/>
              <w:rPr>
                <w:rFonts w:hint="default" w:ascii="宋体" w:hAnsi="宋体" w:eastAsia="宋体" w:cs="宋体"/>
                <w:b w:val="0"/>
                <w:color w:val="auto"/>
                <w:sz w:val="22"/>
                <w:szCs w:val="22"/>
                <w:lang w:val="en-US" w:eastAsia="zh-CN" w:bidi="ar-SA"/>
              </w:rPr>
            </w:pPr>
            <w:r>
              <w:rPr>
                <w:rFonts w:hint="eastAsia" w:ascii="宋体" w:hAnsi="宋体" w:eastAsia="宋体"/>
                <w:b w:val="0"/>
                <w:color w:val="auto"/>
                <w:sz w:val="22"/>
                <w:szCs w:val="22"/>
              </w:rPr>
              <w:t>30</w:t>
            </w:r>
          </w:p>
        </w:tc>
        <w:tc>
          <w:tcPr>
            <w:tcW w:w="742" w:type="dxa"/>
            <w:vAlign w:val="center"/>
          </w:tcPr>
          <w:p>
            <w:pPr>
              <w:spacing w:line="360" w:lineRule="auto"/>
              <w:jc w:val="center"/>
              <w:outlineLvl w:val="0"/>
              <w:rPr>
                <w:rFonts w:hint="eastAsia" w:ascii="宋体" w:hAnsi="宋体" w:eastAsia="宋体" w:cs="宋体"/>
                <w:b w:val="0"/>
                <w:color w:val="auto"/>
                <w:sz w:val="22"/>
                <w:szCs w:val="22"/>
                <w:lang w:val="en-US" w:eastAsia="zh-CN" w:bidi="ar-SA"/>
              </w:rPr>
            </w:pPr>
            <w:r>
              <w:rPr>
                <w:rFonts w:hint="eastAsia" w:ascii="宋体" w:hAnsi="宋体" w:eastAsia="宋体"/>
                <w:b w:val="0"/>
                <w:color w:val="auto"/>
                <w:sz w:val="22"/>
                <w:szCs w:val="22"/>
              </w:rPr>
              <w:t>/</w:t>
            </w:r>
          </w:p>
        </w:tc>
      </w:tr>
    </w:tbl>
    <w:p>
      <w:pPr>
        <w:spacing w:line="460" w:lineRule="atLeast"/>
        <w:ind w:firstLine="440"/>
        <w:rPr>
          <w:rFonts w:ascii="宋体" w:hAnsi="宋体" w:eastAsia="宋体"/>
          <w:b w:val="0"/>
          <w:color w:val="auto"/>
          <w:sz w:val="22"/>
          <w:szCs w:val="22"/>
        </w:rPr>
      </w:pPr>
      <w:bookmarkStart w:id="21" w:name="_Toc184310334"/>
      <w:bookmarkEnd w:id="21"/>
      <w:bookmarkStart w:id="22" w:name="_Toc184310339"/>
      <w:bookmarkEnd w:id="22"/>
      <w:bookmarkStart w:id="23" w:name="_Toc184312125"/>
      <w:bookmarkEnd w:id="23"/>
      <w:bookmarkStart w:id="24" w:name="_Toc184308044"/>
      <w:bookmarkEnd w:id="24"/>
      <w:bookmarkStart w:id="25" w:name="_Toc184310318"/>
      <w:bookmarkEnd w:id="25"/>
      <w:bookmarkStart w:id="26" w:name="_Toc184313255"/>
      <w:bookmarkEnd w:id="26"/>
      <w:bookmarkStart w:id="27" w:name="_Toc184308047"/>
      <w:bookmarkEnd w:id="27"/>
      <w:bookmarkStart w:id="28" w:name="_Toc184313260"/>
      <w:bookmarkEnd w:id="28"/>
      <w:bookmarkStart w:id="29" w:name="_Toc184310332"/>
      <w:bookmarkEnd w:id="29"/>
      <w:bookmarkStart w:id="30" w:name="_Toc184312123"/>
      <w:bookmarkEnd w:id="30"/>
      <w:bookmarkStart w:id="31" w:name="_Toc184314455"/>
      <w:bookmarkEnd w:id="31"/>
      <w:bookmarkStart w:id="32" w:name="_Toc184308070"/>
      <w:bookmarkEnd w:id="32"/>
      <w:bookmarkStart w:id="33" w:name="_Toc184314481"/>
      <w:bookmarkEnd w:id="33"/>
      <w:bookmarkStart w:id="34" w:name="_Toc184310295"/>
      <w:bookmarkEnd w:id="34"/>
      <w:bookmarkStart w:id="35" w:name="_Toc184310338"/>
      <w:bookmarkEnd w:id="35"/>
      <w:bookmarkStart w:id="36" w:name="_Toc184313296"/>
      <w:bookmarkEnd w:id="36"/>
      <w:bookmarkStart w:id="37" w:name="_Toc184314459"/>
      <w:bookmarkEnd w:id="37"/>
      <w:bookmarkStart w:id="38" w:name="_Toc184312080"/>
      <w:bookmarkEnd w:id="38"/>
      <w:bookmarkStart w:id="39" w:name="_Toc184313285"/>
      <w:bookmarkEnd w:id="39"/>
      <w:bookmarkStart w:id="40" w:name="_Toc184312075"/>
      <w:bookmarkEnd w:id="40"/>
      <w:bookmarkStart w:id="41" w:name="_Toc184310315"/>
      <w:bookmarkEnd w:id="41"/>
      <w:bookmarkStart w:id="42" w:name="_Toc184314417"/>
      <w:bookmarkEnd w:id="42"/>
      <w:bookmarkStart w:id="43" w:name="_Toc184314472"/>
      <w:bookmarkEnd w:id="43"/>
      <w:bookmarkStart w:id="44" w:name="_Toc184314425"/>
      <w:bookmarkEnd w:id="44"/>
      <w:bookmarkStart w:id="45" w:name="_Toc184314476"/>
      <w:bookmarkEnd w:id="45"/>
      <w:bookmarkStart w:id="46" w:name="_Toc184313248"/>
      <w:bookmarkEnd w:id="46"/>
      <w:bookmarkStart w:id="47" w:name="_Toc184314433"/>
      <w:bookmarkEnd w:id="47"/>
      <w:bookmarkStart w:id="48" w:name="_Toc184313259"/>
      <w:bookmarkEnd w:id="48"/>
      <w:bookmarkStart w:id="49" w:name="_Toc184312137"/>
      <w:bookmarkEnd w:id="49"/>
      <w:bookmarkStart w:id="50" w:name="_Toc184314413"/>
      <w:bookmarkEnd w:id="50"/>
      <w:bookmarkStart w:id="51" w:name="_Toc184308075"/>
      <w:bookmarkEnd w:id="51"/>
      <w:bookmarkStart w:id="52" w:name="_Toc184312072"/>
      <w:bookmarkEnd w:id="52"/>
      <w:bookmarkStart w:id="53" w:name="_Toc184308050"/>
      <w:bookmarkEnd w:id="53"/>
      <w:bookmarkStart w:id="54" w:name="_Toc184312117"/>
      <w:bookmarkEnd w:id="54"/>
      <w:bookmarkStart w:id="55" w:name="_Toc184308058"/>
      <w:bookmarkEnd w:id="55"/>
      <w:bookmarkStart w:id="56" w:name="_Toc184312108"/>
      <w:bookmarkEnd w:id="56"/>
      <w:bookmarkStart w:id="57" w:name="_Toc184314482"/>
      <w:bookmarkEnd w:id="57"/>
      <w:bookmarkStart w:id="58" w:name="_Toc184310291"/>
      <w:bookmarkEnd w:id="58"/>
      <w:bookmarkStart w:id="59" w:name="_Toc184312104"/>
      <w:bookmarkEnd w:id="59"/>
      <w:bookmarkStart w:id="60" w:name="_Toc184312106"/>
      <w:bookmarkEnd w:id="60"/>
      <w:bookmarkStart w:id="61" w:name="_Toc184308092"/>
      <w:bookmarkEnd w:id="61"/>
      <w:bookmarkStart w:id="62" w:name="_Toc184308054"/>
      <w:bookmarkEnd w:id="62"/>
      <w:bookmarkStart w:id="63" w:name="_Toc184312119"/>
      <w:bookmarkEnd w:id="63"/>
      <w:bookmarkStart w:id="64" w:name="_Toc184313269"/>
      <w:bookmarkEnd w:id="64"/>
      <w:bookmarkStart w:id="65" w:name="_Toc184308063"/>
      <w:bookmarkEnd w:id="65"/>
      <w:bookmarkStart w:id="66" w:name="_Toc184312132"/>
      <w:bookmarkEnd w:id="66"/>
      <w:bookmarkStart w:id="67" w:name="_Toc184313289"/>
      <w:bookmarkEnd w:id="67"/>
      <w:bookmarkStart w:id="68" w:name="_Toc184312133"/>
      <w:bookmarkEnd w:id="68"/>
      <w:bookmarkStart w:id="69" w:name="_Toc184308053"/>
      <w:bookmarkEnd w:id="69"/>
      <w:bookmarkStart w:id="70" w:name="_Toc184313276"/>
      <w:bookmarkEnd w:id="70"/>
      <w:bookmarkStart w:id="71" w:name="_Toc184313239"/>
      <w:bookmarkEnd w:id="71"/>
      <w:bookmarkStart w:id="72" w:name="_Toc184310308"/>
      <w:bookmarkEnd w:id="72"/>
      <w:bookmarkStart w:id="73" w:name="_Toc184313293"/>
      <w:bookmarkEnd w:id="73"/>
      <w:bookmarkStart w:id="74" w:name="_Toc184313242"/>
      <w:bookmarkEnd w:id="74"/>
      <w:bookmarkStart w:id="75" w:name="_Toc184310301"/>
      <w:bookmarkEnd w:id="75"/>
      <w:bookmarkStart w:id="76" w:name="_Toc184313263"/>
      <w:bookmarkEnd w:id="76"/>
      <w:bookmarkStart w:id="77" w:name="_Toc184308060"/>
      <w:bookmarkEnd w:id="77"/>
      <w:bookmarkStart w:id="78" w:name="_Toc184310274"/>
      <w:bookmarkEnd w:id="78"/>
      <w:bookmarkStart w:id="79" w:name="_Toc184314424"/>
      <w:bookmarkEnd w:id="79"/>
      <w:bookmarkStart w:id="80" w:name="_Toc184314438"/>
      <w:bookmarkEnd w:id="80"/>
      <w:bookmarkStart w:id="81" w:name="_Toc184312095"/>
      <w:bookmarkEnd w:id="81"/>
      <w:bookmarkStart w:id="82" w:name="_Toc184310336"/>
      <w:bookmarkEnd w:id="82"/>
      <w:bookmarkStart w:id="83" w:name="_Toc184308081"/>
      <w:bookmarkEnd w:id="83"/>
      <w:bookmarkStart w:id="84" w:name="_Toc184308045"/>
      <w:bookmarkEnd w:id="84"/>
      <w:bookmarkStart w:id="85" w:name="_Toc184310325"/>
      <w:bookmarkEnd w:id="85"/>
      <w:bookmarkStart w:id="86" w:name="_Toc184312097"/>
      <w:bookmarkEnd w:id="86"/>
      <w:bookmarkStart w:id="87" w:name="_Toc184310340"/>
      <w:bookmarkEnd w:id="87"/>
      <w:bookmarkStart w:id="88" w:name="_Toc184313240"/>
      <w:bookmarkEnd w:id="88"/>
      <w:bookmarkStart w:id="89" w:name="_Toc184308097"/>
      <w:bookmarkEnd w:id="89"/>
      <w:bookmarkStart w:id="90" w:name="_Toc184313247"/>
      <w:bookmarkEnd w:id="90"/>
      <w:bookmarkStart w:id="91" w:name="_Toc184314479"/>
      <w:bookmarkEnd w:id="91"/>
      <w:bookmarkStart w:id="92" w:name="_Toc184312127"/>
      <w:bookmarkEnd w:id="92"/>
      <w:bookmarkStart w:id="93" w:name="_Toc184314426"/>
      <w:bookmarkEnd w:id="93"/>
      <w:bookmarkStart w:id="94" w:name="_Toc184313272"/>
      <w:bookmarkEnd w:id="94"/>
      <w:bookmarkStart w:id="95" w:name="_Toc184308107"/>
      <w:bookmarkEnd w:id="95"/>
      <w:bookmarkStart w:id="96" w:name="_Toc184310304"/>
      <w:bookmarkEnd w:id="96"/>
      <w:bookmarkStart w:id="97" w:name="_Toc184314478"/>
      <w:bookmarkEnd w:id="97"/>
      <w:bookmarkStart w:id="98" w:name="_Toc184314473"/>
      <w:bookmarkEnd w:id="98"/>
      <w:bookmarkStart w:id="99" w:name="_Toc184312126"/>
      <w:bookmarkEnd w:id="99"/>
      <w:bookmarkStart w:id="100" w:name="_Toc184310287"/>
      <w:bookmarkEnd w:id="100"/>
      <w:bookmarkStart w:id="101" w:name="_Toc184313243"/>
      <w:bookmarkEnd w:id="101"/>
      <w:bookmarkStart w:id="102" w:name="_Toc184308039"/>
      <w:bookmarkEnd w:id="102"/>
      <w:bookmarkStart w:id="103" w:name="_Toc184314468"/>
      <w:bookmarkEnd w:id="103"/>
      <w:bookmarkStart w:id="104" w:name="_Toc184312136"/>
      <w:bookmarkEnd w:id="104"/>
      <w:bookmarkStart w:id="105" w:name="_Toc184314441"/>
      <w:bookmarkEnd w:id="105"/>
      <w:bookmarkStart w:id="106" w:name="_Toc184308041"/>
      <w:bookmarkEnd w:id="106"/>
      <w:bookmarkStart w:id="107" w:name="_Toc184312102"/>
      <w:bookmarkEnd w:id="107"/>
      <w:bookmarkStart w:id="108" w:name="_Toc184313302"/>
      <w:bookmarkEnd w:id="108"/>
      <w:bookmarkStart w:id="109" w:name="_Toc184312107"/>
      <w:bookmarkEnd w:id="109"/>
      <w:bookmarkStart w:id="110" w:name="_Toc184308056"/>
      <w:bookmarkEnd w:id="110"/>
      <w:bookmarkStart w:id="111" w:name="_Toc184308104"/>
      <w:bookmarkEnd w:id="111"/>
      <w:bookmarkStart w:id="112" w:name="_Toc184310327"/>
      <w:bookmarkEnd w:id="112"/>
      <w:bookmarkStart w:id="113" w:name="_Toc184313251"/>
      <w:bookmarkEnd w:id="113"/>
      <w:bookmarkStart w:id="114" w:name="_Toc184308038"/>
      <w:bookmarkEnd w:id="114"/>
      <w:bookmarkStart w:id="115" w:name="_Toc184312130"/>
      <w:bookmarkEnd w:id="115"/>
      <w:bookmarkStart w:id="116" w:name="_Toc184312091"/>
      <w:bookmarkEnd w:id="116"/>
      <w:bookmarkStart w:id="117" w:name="_Toc184308046"/>
      <w:bookmarkEnd w:id="117"/>
      <w:bookmarkStart w:id="118" w:name="_Toc184312069"/>
      <w:bookmarkEnd w:id="118"/>
      <w:bookmarkStart w:id="119" w:name="_Toc184312079"/>
      <w:bookmarkEnd w:id="119"/>
      <w:bookmarkStart w:id="120" w:name="_Toc184310329"/>
      <w:bookmarkEnd w:id="120"/>
      <w:bookmarkStart w:id="121" w:name="_Toc184308064"/>
      <w:bookmarkEnd w:id="121"/>
      <w:bookmarkStart w:id="122" w:name="_Toc184313279"/>
      <w:bookmarkEnd w:id="122"/>
      <w:bookmarkStart w:id="123" w:name="_Toc184312135"/>
      <w:bookmarkEnd w:id="123"/>
      <w:bookmarkStart w:id="124" w:name="_Toc184313274"/>
      <w:bookmarkEnd w:id="124"/>
      <w:bookmarkStart w:id="125" w:name="_Toc184310313"/>
      <w:bookmarkEnd w:id="125"/>
      <w:bookmarkStart w:id="126" w:name="_Toc184310331"/>
      <w:bookmarkEnd w:id="126"/>
      <w:bookmarkStart w:id="127" w:name="_Toc184313241"/>
      <w:bookmarkEnd w:id="127"/>
      <w:bookmarkStart w:id="128" w:name="_Toc184312089"/>
      <w:bookmarkEnd w:id="128"/>
      <w:bookmarkStart w:id="129" w:name="_Toc184310292"/>
      <w:bookmarkEnd w:id="129"/>
      <w:bookmarkStart w:id="130" w:name="_Toc184313294"/>
      <w:bookmarkEnd w:id="130"/>
      <w:bookmarkStart w:id="131" w:name="_Toc184310344"/>
      <w:bookmarkEnd w:id="131"/>
      <w:bookmarkStart w:id="132" w:name="_Toc184314457"/>
      <w:bookmarkEnd w:id="132"/>
      <w:bookmarkStart w:id="133" w:name="_Toc184308085"/>
      <w:bookmarkEnd w:id="133"/>
      <w:bookmarkStart w:id="134" w:name="_Toc184308040"/>
      <w:bookmarkEnd w:id="134"/>
      <w:bookmarkStart w:id="135" w:name="_Toc184310296"/>
      <w:bookmarkEnd w:id="135"/>
      <w:bookmarkStart w:id="136" w:name="_Toc184308100"/>
      <w:bookmarkEnd w:id="136"/>
      <w:bookmarkStart w:id="137" w:name="_Toc184310322"/>
      <w:bookmarkEnd w:id="137"/>
      <w:bookmarkStart w:id="138" w:name="_Toc184308068"/>
      <w:bookmarkEnd w:id="138"/>
      <w:bookmarkStart w:id="139" w:name="_Toc184313265"/>
      <w:bookmarkEnd w:id="139"/>
      <w:bookmarkStart w:id="140" w:name="_Toc184310305"/>
      <w:bookmarkEnd w:id="140"/>
      <w:bookmarkStart w:id="141" w:name="_Toc184313291"/>
      <w:bookmarkEnd w:id="141"/>
      <w:bookmarkStart w:id="142" w:name="_Toc184310309"/>
      <w:bookmarkEnd w:id="142"/>
      <w:bookmarkStart w:id="143" w:name="_Toc184313258"/>
      <w:bookmarkEnd w:id="143"/>
      <w:bookmarkStart w:id="144" w:name="_Toc184312124"/>
      <w:bookmarkEnd w:id="144"/>
      <w:bookmarkStart w:id="145" w:name="_Toc184312109"/>
      <w:bookmarkEnd w:id="145"/>
      <w:bookmarkStart w:id="146" w:name="_Toc184314454"/>
      <w:bookmarkEnd w:id="146"/>
      <w:bookmarkStart w:id="147" w:name="_Toc184310342"/>
      <w:bookmarkEnd w:id="147"/>
      <w:bookmarkStart w:id="148" w:name="_Toc184314414"/>
      <w:bookmarkEnd w:id="148"/>
      <w:bookmarkStart w:id="149" w:name="_Toc184310333"/>
      <w:bookmarkEnd w:id="149"/>
      <w:bookmarkStart w:id="150" w:name="_Toc184314464"/>
      <w:bookmarkEnd w:id="150"/>
      <w:bookmarkStart w:id="151" w:name="_Toc184310302"/>
      <w:bookmarkEnd w:id="151"/>
      <w:bookmarkStart w:id="152" w:name="_Toc184308108"/>
      <w:bookmarkEnd w:id="152"/>
      <w:bookmarkStart w:id="153" w:name="_Toc184312068"/>
      <w:bookmarkEnd w:id="153"/>
      <w:bookmarkStart w:id="154" w:name="_Toc184310300"/>
      <w:bookmarkEnd w:id="154"/>
      <w:bookmarkStart w:id="155" w:name="_Toc184312094"/>
      <w:bookmarkEnd w:id="155"/>
      <w:bookmarkStart w:id="156" w:name="_Toc184310286"/>
      <w:bookmarkEnd w:id="156"/>
      <w:bookmarkStart w:id="157" w:name="_Toc184312114"/>
      <w:bookmarkEnd w:id="157"/>
      <w:bookmarkStart w:id="158" w:name="_Toc184312113"/>
      <w:bookmarkEnd w:id="158"/>
      <w:bookmarkStart w:id="159" w:name="_Toc184313304"/>
      <w:bookmarkEnd w:id="159"/>
      <w:bookmarkStart w:id="160" w:name="_Toc184313252"/>
      <w:bookmarkEnd w:id="160"/>
      <w:bookmarkStart w:id="161" w:name="_Toc184308095"/>
      <w:bookmarkEnd w:id="161"/>
      <w:bookmarkStart w:id="162" w:name="_Toc184314443"/>
      <w:bookmarkEnd w:id="162"/>
      <w:bookmarkStart w:id="163" w:name="_Toc184312121"/>
      <w:bookmarkEnd w:id="163"/>
      <w:bookmarkStart w:id="164" w:name="_Toc184310283"/>
      <w:bookmarkEnd w:id="164"/>
      <w:bookmarkStart w:id="165" w:name="_Toc184310316"/>
      <w:bookmarkEnd w:id="165"/>
      <w:bookmarkStart w:id="166" w:name="_Toc184312093"/>
      <w:bookmarkEnd w:id="166"/>
      <w:bookmarkStart w:id="167" w:name="_Toc184314450"/>
      <w:bookmarkEnd w:id="167"/>
      <w:bookmarkStart w:id="168" w:name="_Toc184313271"/>
      <w:bookmarkEnd w:id="168"/>
      <w:bookmarkStart w:id="169" w:name="_Toc184310290"/>
      <w:bookmarkEnd w:id="169"/>
      <w:bookmarkStart w:id="170" w:name="_Toc184313301"/>
      <w:bookmarkEnd w:id="170"/>
      <w:bookmarkStart w:id="171" w:name="_Toc184312077"/>
      <w:bookmarkEnd w:id="171"/>
      <w:bookmarkStart w:id="172" w:name="_Toc184313278"/>
      <w:bookmarkEnd w:id="172"/>
      <w:bookmarkStart w:id="173" w:name="_Toc184313268"/>
      <w:bookmarkEnd w:id="173"/>
      <w:bookmarkStart w:id="174" w:name="_Toc184310289"/>
      <w:bookmarkEnd w:id="174"/>
      <w:bookmarkStart w:id="175" w:name="_Toc184310285"/>
      <w:bookmarkEnd w:id="175"/>
      <w:bookmarkStart w:id="176" w:name="_Toc184308067"/>
      <w:bookmarkEnd w:id="176"/>
      <w:bookmarkStart w:id="177" w:name="_Toc184313298"/>
      <w:bookmarkEnd w:id="177"/>
      <w:bookmarkStart w:id="178" w:name="_Toc184314437"/>
      <w:bookmarkEnd w:id="178"/>
      <w:bookmarkStart w:id="179" w:name="_Toc184308094"/>
      <w:bookmarkEnd w:id="179"/>
      <w:bookmarkStart w:id="180" w:name="_Toc184314471"/>
      <w:bookmarkEnd w:id="180"/>
      <w:bookmarkStart w:id="181" w:name="_Toc184308049"/>
      <w:bookmarkEnd w:id="181"/>
      <w:bookmarkStart w:id="182" w:name="_Toc184308078"/>
      <w:bookmarkEnd w:id="182"/>
      <w:bookmarkStart w:id="183" w:name="_Toc184313310"/>
      <w:bookmarkEnd w:id="183"/>
      <w:bookmarkStart w:id="184" w:name="_Toc184310280"/>
      <w:bookmarkEnd w:id="184"/>
      <w:bookmarkStart w:id="185" w:name="_Toc184312087"/>
      <w:bookmarkEnd w:id="185"/>
      <w:bookmarkStart w:id="186" w:name="_Toc184314440"/>
      <w:bookmarkEnd w:id="186"/>
      <w:bookmarkStart w:id="187" w:name="_Toc184314422"/>
      <w:bookmarkEnd w:id="187"/>
      <w:bookmarkStart w:id="188" w:name="_Toc184312110"/>
      <w:bookmarkEnd w:id="188"/>
      <w:bookmarkStart w:id="189" w:name="_Toc184310276"/>
      <w:bookmarkEnd w:id="189"/>
      <w:bookmarkStart w:id="190" w:name="_Toc184308088"/>
      <w:bookmarkEnd w:id="190"/>
      <w:bookmarkStart w:id="191" w:name="_Toc184308086"/>
      <w:bookmarkEnd w:id="191"/>
      <w:bookmarkStart w:id="192" w:name="_Toc184314460"/>
      <w:bookmarkEnd w:id="192"/>
      <w:bookmarkStart w:id="193" w:name="_Toc184314463"/>
      <w:bookmarkEnd w:id="193"/>
      <w:bookmarkStart w:id="194" w:name="_Toc184313246"/>
      <w:bookmarkEnd w:id="194"/>
      <w:bookmarkStart w:id="195" w:name="_Toc184314449"/>
      <w:bookmarkEnd w:id="195"/>
      <w:bookmarkStart w:id="196" w:name="_Toc184313254"/>
      <w:bookmarkEnd w:id="196"/>
      <w:bookmarkStart w:id="197" w:name="_Toc184313295"/>
      <w:bookmarkEnd w:id="197"/>
      <w:bookmarkStart w:id="198" w:name="_Toc184314442"/>
      <w:bookmarkEnd w:id="198"/>
      <w:bookmarkStart w:id="199" w:name="_Toc184313262"/>
      <w:bookmarkEnd w:id="199"/>
      <w:bookmarkStart w:id="200" w:name="_Toc184312111"/>
      <w:bookmarkEnd w:id="200"/>
      <w:bookmarkStart w:id="201" w:name="_Toc184313284"/>
      <w:bookmarkEnd w:id="201"/>
      <w:bookmarkStart w:id="202" w:name="_Toc184310319"/>
      <w:bookmarkEnd w:id="202"/>
      <w:bookmarkStart w:id="203" w:name="_Toc184313245"/>
      <w:bookmarkEnd w:id="203"/>
      <w:bookmarkStart w:id="204" w:name="_Toc184308066"/>
      <w:bookmarkEnd w:id="204"/>
      <w:bookmarkStart w:id="205" w:name="_Toc184310281"/>
      <w:bookmarkEnd w:id="205"/>
      <w:bookmarkStart w:id="206" w:name="_Toc184308093"/>
      <w:bookmarkEnd w:id="206"/>
      <w:bookmarkStart w:id="207" w:name="_Toc184310298"/>
      <w:bookmarkEnd w:id="207"/>
      <w:bookmarkStart w:id="208" w:name="_Toc184312082"/>
      <w:bookmarkEnd w:id="208"/>
      <w:bookmarkStart w:id="209" w:name="_Toc184310282"/>
      <w:bookmarkEnd w:id="209"/>
      <w:bookmarkStart w:id="210" w:name="_Toc184308048"/>
      <w:bookmarkEnd w:id="210"/>
      <w:bookmarkStart w:id="211" w:name="_Toc184313261"/>
      <w:bookmarkEnd w:id="211"/>
      <w:bookmarkStart w:id="212" w:name="_Toc184308087"/>
      <w:bookmarkEnd w:id="212"/>
      <w:bookmarkStart w:id="213" w:name="_Toc184314429"/>
      <w:bookmarkEnd w:id="213"/>
      <w:bookmarkStart w:id="214" w:name="_Toc184314466"/>
      <w:bookmarkEnd w:id="214"/>
      <w:bookmarkStart w:id="215" w:name="_Toc184314462"/>
      <w:bookmarkEnd w:id="215"/>
      <w:bookmarkStart w:id="216" w:name="_Toc184308079"/>
      <w:bookmarkEnd w:id="216"/>
      <w:bookmarkStart w:id="217" w:name="_Toc184313306"/>
      <w:bookmarkEnd w:id="217"/>
      <w:bookmarkStart w:id="218" w:name="_Toc184312067"/>
      <w:bookmarkEnd w:id="218"/>
      <w:bookmarkStart w:id="219" w:name="_Toc184308076"/>
      <w:bookmarkEnd w:id="219"/>
      <w:bookmarkStart w:id="220" w:name="_Toc184310275"/>
      <w:bookmarkEnd w:id="220"/>
      <w:bookmarkStart w:id="221" w:name="_Toc184308051"/>
      <w:bookmarkEnd w:id="221"/>
      <w:bookmarkStart w:id="222" w:name="_Toc184313290"/>
      <w:bookmarkEnd w:id="222"/>
      <w:bookmarkStart w:id="223" w:name="_Toc184314420"/>
      <w:bookmarkEnd w:id="223"/>
      <w:bookmarkStart w:id="224" w:name="_Toc184308091"/>
      <w:bookmarkEnd w:id="224"/>
      <w:bookmarkStart w:id="225" w:name="_Toc184308102"/>
      <w:bookmarkEnd w:id="225"/>
      <w:bookmarkStart w:id="226" w:name="_Toc184312103"/>
      <w:bookmarkEnd w:id="226"/>
      <w:bookmarkStart w:id="227" w:name="_Toc184308090"/>
      <w:bookmarkEnd w:id="227"/>
      <w:bookmarkStart w:id="228" w:name="_Toc184310297"/>
      <w:bookmarkEnd w:id="228"/>
      <w:bookmarkStart w:id="229" w:name="_Toc184310311"/>
      <w:bookmarkEnd w:id="229"/>
      <w:bookmarkStart w:id="230" w:name="_Toc184308105"/>
      <w:bookmarkEnd w:id="230"/>
      <w:bookmarkStart w:id="231" w:name="_Toc184314418"/>
      <w:bookmarkEnd w:id="231"/>
      <w:bookmarkStart w:id="232" w:name="_Toc184313264"/>
      <w:bookmarkEnd w:id="232"/>
      <w:bookmarkStart w:id="233" w:name="_Toc184312139"/>
      <w:bookmarkEnd w:id="233"/>
      <w:bookmarkStart w:id="234" w:name="_Toc184313287"/>
      <w:bookmarkEnd w:id="234"/>
      <w:bookmarkStart w:id="235" w:name="_Toc184313288"/>
      <w:bookmarkEnd w:id="235"/>
      <w:bookmarkStart w:id="236" w:name="_Toc184313286"/>
      <w:bookmarkEnd w:id="236"/>
      <w:bookmarkStart w:id="237" w:name="_Toc184314446"/>
      <w:bookmarkEnd w:id="237"/>
      <w:bookmarkStart w:id="238" w:name="_Toc184310306"/>
      <w:bookmarkEnd w:id="238"/>
      <w:bookmarkStart w:id="239" w:name="_Toc184308101"/>
      <w:bookmarkEnd w:id="239"/>
      <w:bookmarkStart w:id="240" w:name="_Toc184308073"/>
      <w:bookmarkEnd w:id="240"/>
      <w:bookmarkStart w:id="241" w:name="_Toc184314461"/>
      <w:bookmarkEnd w:id="241"/>
      <w:bookmarkStart w:id="242" w:name="_Toc184308065"/>
      <w:bookmarkEnd w:id="242"/>
      <w:bookmarkStart w:id="243" w:name="_Toc184313275"/>
      <w:bookmarkEnd w:id="243"/>
      <w:bookmarkStart w:id="244" w:name="_Toc184313270"/>
      <w:bookmarkEnd w:id="244"/>
      <w:bookmarkStart w:id="245" w:name="_Toc184313303"/>
      <w:bookmarkEnd w:id="245"/>
      <w:bookmarkStart w:id="246" w:name="_Toc184308077"/>
      <w:bookmarkEnd w:id="246"/>
      <w:bookmarkStart w:id="247" w:name="_Toc184314432"/>
      <w:bookmarkEnd w:id="247"/>
      <w:bookmarkStart w:id="248" w:name="_Toc184312112"/>
      <w:bookmarkEnd w:id="248"/>
      <w:bookmarkStart w:id="249" w:name="_Toc184312116"/>
      <w:bookmarkEnd w:id="249"/>
      <w:bookmarkStart w:id="250" w:name="_Toc184310341"/>
      <w:bookmarkEnd w:id="250"/>
      <w:bookmarkStart w:id="251" w:name="_Toc184312070"/>
      <w:bookmarkEnd w:id="251"/>
      <w:bookmarkStart w:id="252" w:name="_Toc184313309"/>
      <w:bookmarkEnd w:id="252"/>
      <w:bookmarkStart w:id="253" w:name="_Toc184310273"/>
      <w:bookmarkEnd w:id="253"/>
      <w:bookmarkStart w:id="254" w:name="_Toc184313267"/>
      <w:bookmarkEnd w:id="254"/>
      <w:bookmarkStart w:id="255" w:name="_Toc184310294"/>
      <w:bookmarkEnd w:id="255"/>
      <w:bookmarkStart w:id="256" w:name="_Toc184310314"/>
      <w:bookmarkEnd w:id="256"/>
      <w:bookmarkStart w:id="257" w:name="_Toc184312098"/>
      <w:bookmarkEnd w:id="257"/>
      <w:bookmarkStart w:id="258" w:name="_Toc184308083"/>
      <w:bookmarkEnd w:id="258"/>
      <w:bookmarkStart w:id="259" w:name="_Toc184313244"/>
      <w:bookmarkEnd w:id="259"/>
      <w:bookmarkStart w:id="260" w:name="_Toc184314410"/>
      <w:bookmarkEnd w:id="260"/>
      <w:bookmarkStart w:id="261" w:name="_Toc184314427"/>
      <w:bookmarkEnd w:id="261"/>
      <w:bookmarkStart w:id="262" w:name="_Toc184312120"/>
      <w:bookmarkEnd w:id="262"/>
      <w:bookmarkStart w:id="263" w:name="_Toc184312090"/>
      <w:bookmarkEnd w:id="263"/>
      <w:bookmarkStart w:id="264" w:name="_Toc184310278"/>
      <w:bookmarkEnd w:id="264"/>
      <w:bookmarkStart w:id="265" w:name="_Toc184308036"/>
      <w:bookmarkEnd w:id="265"/>
      <w:bookmarkStart w:id="266" w:name="_Toc184314434"/>
      <w:bookmarkEnd w:id="266"/>
      <w:bookmarkStart w:id="267" w:name="_Toc184308080"/>
      <w:bookmarkEnd w:id="267"/>
      <w:bookmarkStart w:id="268" w:name="_Toc184310310"/>
      <w:bookmarkEnd w:id="268"/>
      <w:bookmarkStart w:id="269" w:name="_Toc184313277"/>
      <w:bookmarkEnd w:id="269"/>
      <w:bookmarkStart w:id="270" w:name="_Toc184314431"/>
      <w:bookmarkEnd w:id="270"/>
      <w:bookmarkStart w:id="271" w:name="_Toc184310288"/>
      <w:bookmarkEnd w:id="271"/>
      <w:bookmarkStart w:id="272" w:name="_Toc184313307"/>
      <w:bookmarkEnd w:id="272"/>
      <w:bookmarkStart w:id="273" w:name="_Toc184308096"/>
      <w:bookmarkEnd w:id="273"/>
      <w:bookmarkStart w:id="274" w:name="_Toc184312085"/>
      <w:bookmarkEnd w:id="274"/>
      <w:bookmarkStart w:id="275" w:name="_Toc184310321"/>
      <w:bookmarkEnd w:id="275"/>
      <w:bookmarkStart w:id="276" w:name="_Toc184314419"/>
      <w:bookmarkEnd w:id="276"/>
      <w:bookmarkStart w:id="277" w:name="_Toc184308098"/>
      <w:bookmarkEnd w:id="277"/>
      <w:bookmarkStart w:id="278" w:name="_Toc184314412"/>
      <w:bookmarkEnd w:id="278"/>
      <w:bookmarkStart w:id="279" w:name="_Toc184308062"/>
      <w:bookmarkEnd w:id="279"/>
      <w:bookmarkStart w:id="280" w:name="_Toc184310317"/>
      <w:bookmarkEnd w:id="280"/>
      <w:bookmarkStart w:id="281" w:name="_Toc184312088"/>
      <w:bookmarkEnd w:id="281"/>
      <w:bookmarkStart w:id="282" w:name="_Toc184310284"/>
      <w:bookmarkEnd w:id="282"/>
      <w:bookmarkStart w:id="283" w:name="_Toc184313266"/>
      <w:bookmarkEnd w:id="283"/>
      <w:bookmarkStart w:id="284" w:name="_Toc184313280"/>
      <w:bookmarkEnd w:id="284"/>
      <w:bookmarkStart w:id="285" w:name="_Toc184308103"/>
      <w:bookmarkEnd w:id="285"/>
      <w:bookmarkStart w:id="286" w:name="_Toc184308042"/>
      <w:bookmarkEnd w:id="286"/>
      <w:bookmarkStart w:id="287" w:name="_Toc184310343"/>
      <w:bookmarkEnd w:id="287"/>
      <w:bookmarkStart w:id="288" w:name="_Toc184314444"/>
      <w:bookmarkEnd w:id="288"/>
      <w:bookmarkStart w:id="289" w:name="_Toc184308055"/>
      <w:bookmarkEnd w:id="289"/>
      <w:bookmarkStart w:id="290" w:name="_Toc184314467"/>
      <w:bookmarkEnd w:id="290"/>
      <w:bookmarkStart w:id="291" w:name="_Toc184308043"/>
      <w:bookmarkEnd w:id="291"/>
      <w:bookmarkStart w:id="292" w:name="_Toc184312134"/>
      <w:bookmarkEnd w:id="292"/>
      <w:bookmarkStart w:id="293" w:name="_Toc184314430"/>
      <w:bookmarkEnd w:id="293"/>
      <w:bookmarkStart w:id="294" w:name="_Toc184313250"/>
      <w:bookmarkEnd w:id="294"/>
      <w:bookmarkStart w:id="295" w:name="_Toc184313249"/>
      <w:bookmarkEnd w:id="295"/>
      <w:bookmarkStart w:id="296" w:name="_Toc184310303"/>
      <w:bookmarkEnd w:id="296"/>
      <w:bookmarkStart w:id="297" w:name="_Toc184314416"/>
      <w:bookmarkEnd w:id="297"/>
      <w:bookmarkStart w:id="298" w:name="_Toc184314453"/>
      <w:bookmarkEnd w:id="298"/>
      <w:bookmarkStart w:id="299" w:name="_Toc184313299"/>
      <w:bookmarkEnd w:id="299"/>
      <w:bookmarkStart w:id="300" w:name="_Toc184314477"/>
      <w:bookmarkEnd w:id="300"/>
      <w:bookmarkStart w:id="301" w:name="_Toc184310277"/>
      <w:bookmarkEnd w:id="301"/>
      <w:bookmarkStart w:id="302" w:name="_Toc184312084"/>
      <w:bookmarkEnd w:id="302"/>
      <w:bookmarkStart w:id="303" w:name="_Toc184314465"/>
      <w:bookmarkEnd w:id="303"/>
      <w:bookmarkStart w:id="304" w:name="_Toc184312078"/>
      <w:bookmarkEnd w:id="304"/>
      <w:bookmarkStart w:id="305" w:name="_Toc184312131"/>
      <w:bookmarkEnd w:id="305"/>
      <w:bookmarkStart w:id="306" w:name="_Toc184310320"/>
      <w:bookmarkEnd w:id="306"/>
      <w:bookmarkStart w:id="307" w:name="_Toc184308074"/>
      <w:bookmarkEnd w:id="307"/>
      <w:bookmarkStart w:id="308" w:name="_Toc184310328"/>
      <w:bookmarkEnd w:id="308"/>
      <w:bookmarkStart w:id="309" w:name="_Toc184313297"/>
      <w:bookmarkEnd w:id="309"/>
      <w:bookmarkStart w:id="310" w:name="_Toc184314436"/>
      <w:bookmarkEnd w:id="310"/>
      <w:bookmarkStart w:id="311" w:name="_Toc184314423"/>
      <w:bookmarkEnd w:id="311"/>
      <w:bookmarkStart w:id="312" w:name="_Toc184314421"/>
      <w:bookmarkEnd w:id="312"/>
      <w:bookmarkStart w:id="313" w:name="_Toc184313281"/>
      <w:bookmarkEnd w:id="313"/>
      <w:bookmarkStart w:id="314" w:name="_Toc184312100"/>
      <w:bookmarkEnd w:id="314"/>
      <w:bookmarkStart w:id="315" w:name="_Toc184310323"/>
      <w:bookmarkEnd w:id="315"/>
      <w:bookmarkStart w:id="316" w:name="_Toc184312115"/>
      <w:bookmarkEnd w:id="316"/>
      <w:bookmarkStart w:id="317" w:name="_Toc184312083"/>
      <w:bookmarkEnd w:id="317"/>
      <w:bookmarkStart w:id="318" w:name="_Toc184313273"/>
      <w:bookmarkEnd w:id="318"/>
      <w:bookmarkStart w:id="319" w:name="_Toc184314452"/>
      <w:bookmarkEnd w:id="319"/>
      <w:bookmarkStart w:id="320" w:name="_Toc184310324"/>
      <w:bookmarkEnd w:id="320"/>
      <w:bookmarkStart w:id="321" w:name="_Toc184310312"/>
      <w:bookmarkEnd w:id="321"/>
      <w:bookmarkStart w:id="322" w:name="_Toc184312074"/>
      <w:bookmarkEnd w:id="322"/>
      <w:bookmarkStart w:id="323" w:name="_Toc184313256"/>
      <w:bookmarkEnd w:id="323"/>
      <w:bookmarkStart w:id="324" w:name="_Toc184314474"/>
      <w:bookmarkEnd w:id="324"/>
      <w:bookmarkStart w:id="325" w:name="_Toc184308071"/>
      <w:bookmarkEnd w:id="325"/>
      <w:bookmarkStart w:id="326" w:name="_Toc184308069"/>
      <w:bookmarkEnd w:id="326"/>
      <w:bookmarkStart w:id="327" w:name="_Toc184314448"/>
      <w:bookmarkEnd w:id="327"/>
      <w:bookmarkStart w:id="328" w:name="_Toc184310330"/>
      <w:bookmarkEnd w:id="328"/>
      <w:bookmarkStart w:id="329" w:name="_Toc184312073"/>
      <w:bookmarkEnd w:id="329"/>
      <w:bookmarkStart w:id="330" w:name="_Toc184314439"/>
      <w:bookmarkEnd w:id="330"/>
      <w:bookmarkStart w:id="331" w:name="_Toc184310307"/>
      <w:bookmarkEnd w:id="331"/>
      <w:bookmarkStart w:id="332" w:name="_Toc184312076"/>
      <w:bookmarkEnd w:id="332"/>
      <w:bookmarkStart w:id="333" w:name="_Toc184310335"/>
      <w:bookmarkEnd w:id="333"/>
      <w:bookmarkStart w:id="334" w:name="_Toc184310326"/>
      <w:bookmarkEnd w:id="334"/>
      <w:bookmarkStart w:id="335" w:name="_Toc184314475"/>
      <w:bookmarkEnd w:id="335"/>
      <w:bookmarkStart w:id="336" w:name="_Toc184310299"/>
      <w:bookmarkEnd w:id="336"/>
      <w:bookmarkStart w:id="337" w:name="_Toc184314470"/>
      <w:bookmarkEnd w:id="337"/>
      <w:bookmarkStart w:id="338" w:name="_Toc184314411"/>
      <w:bookmarkEnd w:id="338"/>
      <w:bookmarkStart w:id="339" w:name="_Toc184310293"/>
      <w:bookmarkEnd w:id="339"/>
      <w:bookmarkStart w:id="340" w:name="_Toc184308057"/>
      <w:bookmarkEnd w:id="340"/>
      <w:bookmarkStart w:id="341" w:name="_Toc184310337"/>
      <w:bookmarkEnd w:id="341"/>
      <w:bookmarkStart w:id="342" w:name="_Toc184310272"/>
      <w:bookmarkEnd w:id="342"/>
      <w:bookmarkStart w:id="343" w:name="_Toc184308059"/>
      <w:bookmarkEnd w:id="343"/>
      <w:bookmarkStart w:id="344" w:name="_Toc184312086"/>
      <w:bookmarkEnd w:id="344"/>
      <w:bookmarkStart w:id="345" w:name="_Toc184314415"/>
      <w:bookmarkEnd w:id="345"/>
      <w:bookmarkStart w:id="346" w:name="_Toc184312129"/>
      <w:bookmarkEnd w:id="346"/>
      <w:bookmarkStart w:id="347" w:name="_Toc184312092"/>
      <w:bookmarkEnd w:id="347"/>
      <w:bookmarkStart w:id="348" w:name="_Toc184308099"/>
      <w:bookmarkEnd w:id="348"/>
      <w:bookmarkStart w:id="349" w:name="_Toc184313283"/>
      <w:bookmarkEnd w:id="349"/>
      <w:bookmarkStart w:id="350" w:name="_Toc184314480"/>
      <w:bookmarkEnd w:id="350"/>
      <w:bookmarkStart w:id="351" w:name="_Toc184308084"/>
      <w:bookmarkEnd w:id="351"/>
      <w:bookmarkStart w:id="352" w:name="_Toc184313308"/>
      <w:bookmarkEnd w:id="352"/>
      <w:bookmarkStart w:id="353" w:name="_Toc184312128"/>
      <w:bookmarkEnd w:id="353"/>
      <w:bookmarkStart w:id="354" w:name="_Toc184308106"/>
      <w:bookmarkEnd w:id="354"/>
      <w:bookmarkStart w:id="355" w:name="_Toc184314445"/>
      <w:bookmarkEnd w:id="355"/>
      <w:bookmarkStart w:id="356" w:name="_Toc184308089"/>
      <w:bookmarkEnd w:id="356"/>
      <w:bookmarkStart w:id="357" w:name="_Toc184313305"/>
      <w:bookmarkEnd w:id="357"/>
      <w:bookmarkStart w:id="358" w:name="_Toc184314435"/>
      <w:bookmarkEnd w:id="358"/>
      <w:bookmarkStart w:id="359" w:name="_Toc184312071"/>
      <w:bookmarkEnd w:id="359"/>
      <w:bookmarkStart w:id="360" w:name="_Toc184313282"/>
      <w:bookmarkEnd w:id="360"/>
      <w:bookmarkStart w:id="361" w:name="_Toc184313253"/>
      <w:bookmarkEnd w:id="361"/>
      <w:bookmarkStart w:id="362" w:name="_Toc184313292"/>
      <w:bookmarkEnd w:id="362"/>
      <w:bookmarkStart w:id="363" w:name="_Toc184308052"/>
      <w:bookmarkEnd w:id="363"/>
      <w:bookmarkStart w:id="364" w:name="_Toc184313257"/>
      <w:bookmarkEnd w:id="364"/>
      <w:bookmarkStart w:id="365" w:name="_Toc184312099"/>
      <w:bookmarkEnd w:id="365"/>
      <w:bookmarkStart w:id="366" w:name="_Toc184314456"/>
      <w:bookmarkEnd w:id="366"/>
      <w:bookmarkStart w:id="367" w:name="_Toc184308061"/>
      <w:bookmarkEnd w:id="367"/>
      <w:bookmarkStart w:id="368" w:name="_Toc184312105"/>
      <w:bookmarkEnd w:id="368"/>
      <w:bookmarkStart w:id="369" w:name="_Toc184314458"/>
      <w:bookmarkEnd w:id="369"/>
      <w:bookmarkStart w:id="370" w:name="_Toc184308082"/>
      <w:bookmarkEnd w:id="370"/>
      <w:bookmarkStart w:id="371" w:name="_Toc184313238"/>
      <w:bookmarkEnd w:id="371"/>
      <w:bookmarkStart w:id="372" w:name="_Toc184314469"/>
      <w:bookmarkEnd w:id="372"/>
      <w:bookmarkStart w:id="373" w:name="_Toc184314451"/>
      <w:bookmarkEnd w:id="373"/>
      <w:bookmarkStart w:id="374" w:name="_Toc184308037"/>
      <w:bookmarkEnd w:id="374"/>
      <w:bookmarkStart w:id="375" w:name="_Toc184312096"/>
      <w:bookmarkEnd w:id="375"/>
      <w:bookmarkStart w:id="376" w:name="_Toc184314447"/>
      <w:bookmarkEnd w:id="376"/>
      <w:bookmarkStart w:id="377" w:name="_Toc184314428"/>
      <w:bookmarkEnd w:id="377"/>
      <w:bookmarkStart w:id="378" w:name="_Toc184312122"/>
      <w:bookmarkEnd w:id="378"/>
      <w:bookmarkStart w:id="379" w:name="_Toc184308072"/>
      <w:bookmarkEnd w:id="379"/>
      <w:bookmarkStart w:id="380" w:name="_Toc184312081"/>
      <w:bookmarkEnd w:id="380"/>
      <w:bookmarkStart w:id="381" w:name="_Toc184310279"/>
      <w:bookmarkEnd w:id="381"/>
      <w:bookmarkStart w:id="382" w:name="_Toc184312118"/>
      <w:bookmarkEnd w:id="382"/>
      <w:bookmarkStart w:id="383" w:name="_Toc184312101"/>
      <w:bookmarkEnd w:id="383"/>
      <w:bookmarkStart w:id="384" w:name="_Toc184313300"/>
      <w:bookmarkEnd w:id="384"/>
      <w:bookmarkStart w:id="385" w:name="_Toc184312138"/>
      <w:bookmarkEnd w:id="385"/>
      <w:r>
        <w:rPr>
          <w:rFonts w:hint="eastAsia" w:ascii="宋体" w:hAnsi="宋体" w:eastAsia="宋体"/>
          <w:b w:val="0"/>
          <w:color w:val="auto"/>
          <w:sz w:val="22"/>
          <w:szCs w:val="22"/>
        </w:rPr>
        <w:t>*备注：投标人编制投标文件（商务技术文件部分）时，建议按此目录（序号和内容）提供评标标准相应的商务技术资料。 </w:t>
      </w:r>
    </w:p>
    <w:p>
      <w:pPr>
        <w:spacing w:line="460" w:lineRule="atLeast"/>
        <w:rPr>
          <w:rFonts w:ascii="宋体" w:hAnsi="宋体" w:eastAsia="宋体"/>
          <w:bCs/>
          <w:color w:val="auto"/>
          <w:sz w:val="22"/>
          <w:szCs w:val="22"/>
        </w:rPr>
      </w:pPr>
      <w:r>
        <w:rPr>
          <w:rFonts w:hint="eastAsia" w:ascii="宋体" w:hAnsi="宋体" w:eastAsia="宋体"/>
          <w:bCs/>
          <w:color w:val="auto"/>
          <w:sz w:val="22"/>
          <w:szCs w:val="22"/>
        </w:rPr>
        <w:t>一、评标方法</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1.本项目采用综合评分法。综合评分法，是指投标文件满足招标文件全部实质性要求，且按照评审因素的量化指标评审得分最高的投标人为中标候选人的评标方法。</w:t>
      </w:r>
    </w:p>
    <w:p>
      <w:pPr>
        <w:spacing w:line="460" w:lineRule="atLeast"/>
        <w:rPr>
          <w:rFonts w:ascii="宋体" w:hAnsi="宋体" w:eastAsia="宋体"/>
          <w:bCs/>
          <w:color w:val="auto"/>
          <w:sz w:val="22"/>
          <w:szCs w:val="22"/>
        </w:rPr>
      </w:pPr>
      <w:r>
        <w:rPr>
          <w:rFonts w:hint="eastAsia" w:ascii="宋体" w:hAnsi="宋体" w:eastAsia="宋体"/>
          <w:bCs/>
          <w:color w:val="auto"/>
          <w:sz w:val="22"/>
          <w:szCs w:val="22"/>
        </w:rPr>
        <w:t>二、评标标准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2. 评标标准：见评标办法前附表。</w:t>
      </w:r>
    </w:p>
    <w:p>
      <w:pPr>
        <w:spacing w:line="460" w:lineRule="atLeast"/>
        <w:rPr>
          <w:rFonts w:ascii="宋体" w:hAnsi="宋体" w:eastAsia="宋体"/>
          <w:bCs/>
          <w:color w:val="auto"/>
          <w:sz w:val="22"/>
          <w:szCs w:val="22"/>
        </w:rPr>
      </w:pPr>
      <w:r>
        <w:rPr>
          <w:rFonts w:hint="eastAsia" w:ascii="宋体" w:hAnsi="宋体" w:eastAsia="宋体"/>
          <w:bCs/>
          <w:color w:val="auto"/>
          <w:sz w:val="22"/>
          <w:szCs w:val="22"/>
        </w:rPr>
        <w:t>三、评标程序</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3.1符合性审查。评标委员会应当对符合资格的投标人的投标文件进行符合性审查，以确定其是否满足招标文件的实质性要求。不满足招标文件的实质性要求的，投标无效。</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3.2 比较与评价。评标委员会应当按照招标文件中规定的评标方法和标准，对符合性审查合格的投标文件进行商务和技术评估，综合比较与评价。</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3.3汇总商务技术得分。评标委员会各成员应当独立对每个投标人的商务和技术文件进行评价，并汇总商务技术得分情况。</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3.4报价评审。</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3.4.1投标文件报价出现前后不一致的，按照下列规定修正：</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3.4.1.1投标文件中开标一览表(报价表)内容与投标文件中相应内容不一致的，以开标一览表(报价表)为准;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3.4.1.2大写金额和小写金额不一致的，以大写金额为准;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3.4.1.3单价金额小数点或者百分比有明显错位的，以开标一览表的总价为准，并修改单价;</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3.4.1.4总价金额与按单价汇总金额不一致的，以单价金额计算结果为准。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3.4.2投标文件出现不是唯一的、有选择性投标报价的，投标无效。</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3.4.3投标报价超过招标文件中规定的预算金额或者最高限价的，投标无效。</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3.4.5本项目对符合招标文件规定条件的小、微企业（或监狱企业或残疾人福利性单位）所投的价格给予10%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60" w:lineRule="atLeast"/>
        <w:rPr>
          <w:rFonts w:ascii="宋体" w:hAnsi="宋体" w:eastAsia="宋体"/>
          <w:bCs/>
          <w:color w:val="auto"/>
          <w:sz w:val="22"/>
          <w:szCs w:val="22"/>
        </w:rPr>
      </w:pPr>
      <w:r>
        <w:rPr>
          <w:rFonts w:hint="eastAsia" w:ascii="宋体" w:hAnsi="宋体" w:eastAsia="宋体"/>
          <w:bCs/>
          <w:color w:val="auto"/>
          <w:sz w:val="22"/>
          <w:szCs w:val="22"/>
        </w:rPr>
        <w:t>四、评标中的其他事项</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4.2投标无效。有下列情形之一的，投标无效：</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4.2.1投标人不具备招标文件中规定的资格要求的（投标人未提供有效的资格文件的，视为投标人不具备招标文件中规定的资格要求）；</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4.2.2投标文件未按照招标文件要求签署、盖章的；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4.2.3采购人拟采购的产品属于政府强制采购的节能产品品目清单范围的，投标人相应的投标产品未获得国家确定的认证机构出具的、处于有效期之内的节能产品认证证书的；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4.2.4投标文件含有采购人不能接受的附加条件的；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4.2.5投标文件中承诺的投标有效期少于招标文件中载明的投标有效期的；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4.2.6投标文件出现不是唯一的、有选择性投标报价的;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4.2.7投标报价超过招标文件中规定的预算金额或者最高限价的;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4.2.8报价明显低于其他通过符合性审查投标人的报价，有可能影响产品质量或者不能诚信履约的，未能按要求提供书面说明或者提交相关证明材料，不能证明其报价合理性的;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4.2.9投标人对根据修正原则修正后的报价不确认的；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4.2.10投标人提供虚假材料投标的；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4.2.11投标人有恶意串通、妨碍其他投标人的竞争行为、损害采购人或者其他投标人的合法权益情形的；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4.2.12投标人仅提交备份投标文件，未在电子交易平台传输递交投标文件的，投标无效；</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4.2.13 投标文件不满足招标文件的其它实质性要求的；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4.2.14法律、法规、规章（适用本市的）及省级以上规范性文件（适用本市的）规定的其他无效情形。</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5.废标。根据《中华人民共和国政府采购法》第三十六条之规定，在采购中，出现下列情形之一的，应予废标：</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5.1符合专业条件的供应商或者对招标文件作实质响应的供应商不足3家的；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5.2出现影响采购公正的违法、违规行为的；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5.3投标人的报价均超过了采购预算，采购人不能支付的；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5.4因重大变故，采购任务取消的。</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废标后，采购代理机构应当将废标理由通知所有投标人。</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7.重新开展采购。有政府采购法第七十一条、第七十二条规定的违法行为之一，影响或者可能影响中标结果的，依照下列规定处理：</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7.1未确定中标供应商的，终止本次政府采购活动，重新开展政府采购活动。</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7.2已确定中标供应商但尚未签订政府采购合同的，中标结果无效，从合格的中标候选人中另行确定中标供应商；没有合格的中标候选人的，重新开展政府采购活动。</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7.3政府采购合同已签订但尚未履行的，撤销合同，从合格的中标候选人中另行确定中标供应商；没有合格的中标候选人的，重新开展政府采购活动。</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7.4政府采购合同已经履行，给采购人、供应商造成损失的，由责任人承担赔偿责任。</w:t>
      </w:r>
    </w:p>
    <w:p>
      <w:pPr>
        <w:spacing w:line="460" w:lineRule="atLeast"/>
        <w:ind w:firstLine="440"/>
        <w:rPr>
          <w:rFonts w:ascii="宋体" w:hAnsi="宋体" w:eastAsia="宋体"/>
          <w:b w:val="0"/>
          <w:color w:val="auto"/>
          <w:sz w:val="22"/>
          <w:szCs w:val="22"/>
        </w:rPr>
      </w:pPr>
      <w:r>
        <w:rPr>
          <w:rFonts w:hint="eastAsia" w:ascii="宋体" w:hAnsi="宋体" w:eastAsia="宋体"/>
          <w:b w:val="0"/>
          <w:color w:val="auto"/>
          <w:sz w:val="22"/>
          <w:szCs w:val="22"/>
        </w:rPr>
        <w:t>7.5政府采购当事人有其他违反政府采购法或者政府采购法实施条例等法律法规规定的行为，经改正后仍然影响或者可能影响中标结果或者依法被认定为中标无效的，依照7.1-7.4规定处理。</w:t>
      </w:r>
    </w:p>
    <w:bookmarkEnd w:id="19"/>
    <w:p>
      <w:pPr>
        <w:pStyle w:val="19"/>
        <w:spacing w:before="240" w:after="60"/>
        <w:jc w:val="center"/>
        <w:outlineLvl w:val="0"/>
        <w:rPr>
          <w:rFonts w:ascii="宋体" w:hAnsi="宋体" w:eastAsia="宋体" w:cs="宋体"/>
          <w:b/>
          <w:color w:val="auto"/>
          <w:kern w:val="0"/>
          <w:sz w:val="32"/>
          <w:szCs w:val="32"/>
        </w:rPr>
      </w:pPr>
    </w:p>
    <w:p>
      <w:pPr>
        <w:rPr>
          <w:rFonts w:ascii="宋体" w:hAnsi="宋体" w:eastAsia="宋体"/>
          <w:b w:val="0"/>
          <w:color w:val="auto"/>
          <w:sz w:val="32"/>
          <w:szCs w:val="32"/>
        </w:rPr>
      </w:pPr>
    </w:p>
    <w:p>
      <w:pPr>
        <w:pStyle w:val="2"/>
        <w:rPr>
          <w:rFonts w:ascii="宋体" w:hAnsi="宋体" w:cs="宋体"/>
          <w:b/>
          <w:color w:val="auto"/>
          <w:kern w:val="0"/>
          <w:sz w:val="32"/>
          <w:szCs w:val="32"/>
        </w:rPr>
      </w:pPr>
    </w:p>
    <w:p>
      <w:pPr>
        <w:pStyle w:val="3"/>
        <w:rPr>
          <w:rFonts w:ascii="宋体" w:hAnsi="宋体" w:eastAsia="宋体"/>
          <w:b w:val="0"/>
          <w:color w:val="auto"/>
          <w:kern w:val="0"/>
          <w:sz w:val="32"/>
          <w:szCs w:val="32"/>
        </w:rPr>
      </w:pPr>
    </w:p>
    <w:p>
      <w:pPr>
        <w:pStyle w:val="4"/>
        <w:rPr>
          <w:rFonts w:ascii="宋体" w:hAnsi="宋体" w:cs="宋体"/>
          <w:b/>
          <w:color w:val="auto"/>
          <w:kern w:val="0"/>
          <w:sz w:val="32"/>
          <w:szCs w:val="32"/>
        </w:rPr>
      </w:pPr>
    </w:p>
    <w:p>
      <w:pPr>
        <w:rPr>
          <w:rFonts w:ascii="宋体" w:hAnsi="宋体" w:eastAsia="宋体"/>
          <w:b w:val="0"/>
          <w:color w:val="auto"/>
          <w:sz w:val="32"/>
          <w:szCs w:val="32"/>
        </w:rPr>
      </w:pPr>
    </w:p>
    <w:p>
      <w:pPr>
        <w:pStyle w:val="2"/>
        <w:rPr>
          <w:rFonts w:ascii="宋体" w:hAnsi="宋体" w:cs="宋体"/>
          <w:b/>
          <w:color w:val="auto"/>
          <w:kern w:val="0"/>
          <w:sz w:val="32"/>
          <w:szCs w:val="32"/>
        </w:rPr>
      </w:pPr>
    </w:p>
    <w:p>
      <w:pPr>
        <w:pStyle w:val="3"/>
        <w:rPr>
          <w:rFonts w:ascii="宋体" w:hAnsi="宋体" w:eastAsia="宋体"/>
          <w:b w:val="0"/>
          <w:color w:val="auto"/>
          <w:kern w:val="0"/>
          <w:sz w:val="32"/>
          <w:szCs w:val="32"/>
        </w:rPr>
      </w:pPr>
    </w:p>
    <w:p>
      <w:pPr>
        <w:pStyle w:val="4"/>
        <w:rPr>
          <w:rFonts w:ascii="宋体" w:hAnsi="宋体" w:cs="宋体"/>
          <w:b/>
          <w:color w:val="auto"/>
          <w:kern w:val="0"/>
          <w:sz w:val="32"/>
          <w:szCs w:val="32"/>
        </w:rPr>
      </w:pPr>
    </w:p>
    <w:p>
      <w:pPr>
        <w:pStyle w:val="19"/>
        <w:spacing w:before="240" w:after="60"/>
        <w:jc w:val="center"/>
        <w:outlineLvl w:val="0"/>
        <w:rPr>
          <w:rFonts w:ascii="宋体" w:hAnsi="宋体" w:eastAsia="宋体" w:cs="宋体"/>
          <w:b/>
          <w:color w:val="auto"/>
          <w:kern w:val="0"/>
          <w:sz w:val="32"/>
          <w:szCs w:val="32"/>
        </w:rPr>
      </w:pPr>
      <w:bookmarkStart w:id="556" w:name="_GoBack"/>
      <w:bookmarkEnd w:id="556"/>
      <w:r>
        <w:rPr>
          <w:rFonts w:hint="eastAsia" w:ascii="宋体" w:hAnsi="宋体" w:eastAsia="宋体" w:cs="宋体"/>
          <w:b/>
          <w:color w:val="auto"/>
          <w:kern w:val="0"/>
          <w:sz w:val="32"/>
          <w:szCs w:val="32"/>
        </w:rPr>
        <w:t>第五部分 拟签订的合同文本</w:t>
      </w:r>
    </w:p>
    <w:p>
      <w:pPr>
        <w:spacing w:line="460" w:lineRule="atLeast"/>
        <w:ind w:firstLine="440"/>
        <w:rPr>
          <w:rFonts w:ascii="宋体" w:hAnsi="宋体" w:eastAsia="宋体"/>
          <w:b w:val="0"/>
          <w:color w:val="auto"/>
          <w:sz w:val="22"/>
          <w:szCs w:val="22"/>
        </w:rPr>
      </w:pPr>
    </w:p>
    <w:p>
      <w:pPr>
        <w:adjustRightInd w:val="0"/>
        <w:rPr>
          <w:rFonts w:ascii="宋体" w:hAnsi="宋体" w:eastAsia="宋体"/>
          <w:b w:val="0"/>
          <w:kern w:val="2"/>
          <w:sz w:val="24"/>
          <w:szCs w:val="24"/>
          <w:u w:val="single"/>
        </w:rPr>
      </w:pPr>
      <w:bookmarkStart w:id="386" w:name="_Toc61343839"/>
      <w:bookmarkStart w:id="387" w:name="_Toc22315"/>
      <w:bookmarkStart w:id="388" w:name="_Toc61286948"/>
      <w:bookmarkStart w:id="389" w:name="_Toc67213299"/>
      <w:r>
        <w:rPr>
          <w:rFonts w:hint="eastAsia" w:ascii="宋体" w:hAnsi="宋体" w:eastAsia="宋体"/>
          <w:b w:val="0"/>
          <w:kern w:val="2"/>
          <w:sz w:val="24"/>
          <w:szCs w:val="24"/>
        </w:rPr>
        <w:t>合同编号：</w:t>
      </w:r>
    </w:p>
    <w:p>
      <w:pPr>
        <w:adjustRightInd w:val="0"/>
        <w:spacing w:line="480" w:lineRule="auto"/>
        <w:jc w:val="center"/>
        <w:rPr>
          <w:rFonts w:ascii="宋体" w:hAnsi="宋体" w:eastAsia="宋体"/>
          <w:kern w:val="2"/>
          <w:sz w:val="28"/>
          <w:szCs w:val="28"/>
        </w:rPr>
      </w:pPr>
    </w:p>
    <w:p>
      <w:pPr>
        <w:adjustRightInd w:val="0"/>
        <w:spacing w:line="480" w:lineRule="auto"/>
        <w:jc w:val="center"/>
        <w:rPr>
          <w:rFonts w:ascii="宋体" w:hAnsi="宋体" w:eastAsia="宋体"/>
          <w:kern w:val="2"/>
          <w:sz w:val="24"/>
          <w:szCs w:val="24"/>
        </w:rPr>
      </w:pPr>
    </w:p>
    <w:p>
      <w:pPr>
        <w:adjustRightInd w:val="0"/>
        <w:spacing w:line="480" w:lineRule="auto"/>
        <w:jc w:val="center"/>
        <w:rPr>
          <w:rFonts w:ascii="宋体" w:hAnsi="宋体" w:eastAsia="宋体"/>
          <w:kern w:val="2"/>
          <w:sz w:val="24"/>
          <w:szCs w:val="24"/>
        </w:rPr>
      </w:pPr>
    </w:p>
    <w:p>
      <w:pPr>
        <w:adjustRightInd w:val="0"/>
        <w:spacing w:line="480" w:lineRule="auto"/>
        <w:jc w:val="center"/>
        <w:rPr>
          <w:rFonts w:ascii="宋体" w:hAnsi="宋体" w:eastAsia="宋体"/>
          <w:kern w:val="2"/>
          <w:sz w:val="36"/>
          <w:szCs w:val="36"/>
        </w:rPr>
      </w:pPr>
      <w:r>
        <w:rPr>
          <w:rFonts w:hint="eastAsia" w:ascii="宋体" w:hAnsi="宋体" w:eastAsia="宋体"/>
          <w:kern w:val="2"/>
          <w:sz w:val="36"/>
          <w:szCs w:val="36"/>
        </w:rPr>
        <w:t>政府采购合同参考范本</w:t>
      </w:r>
    </w:p>
    <w:p>
      <w:pPr>
        <w:adjustRightInd w:val="0"/>
        <w:spacing w:line="480" w:lineRule="auto"/>
        <w:jc w:val="center"/>
        <w:rPr>
          <w:rFonts w:ascii="宋体" w:hAnsi="宋体" w:eastAsia="宋体"/>
          <w:b w:val="0"/>
          <w:color w:val="auto"/>
          <w:kern w:val="2"/>
          <w:szCs w:val="24"/>
        </w:rPr>
      </w:pPr>
      <w:r>
        <w:rPr>
          <w:rFonts w:hint="eastAsia" w:ascii="宋体" w:hAnsi="宋体" w:eastAsia="宋体"/>
          <w:color w:val="auto"/>
          <w:kern w:val="2"/>
          <w:sz w:val="36"/>
          <w:szCs w:val="36"/>
        </w:rPr>
        <w:t>（货物类）</w:t>
      </w:r>
    </w:p>
    <w:p>
      <w:pPr>
        <w:autoSpaceDE w:val="0"/>
        <w:autoSpaceDN w:val="0"/>
        <w:adjustRightInd w:val="0"/>
        <w:snapToGrid w:val="0"/>
        <w:spacing w:after="120" w:line="360" w:lineRule="auto"/>
        <w:ind w:left="420" w:leftChars="200" w:firstLine="2843" w:firstLineChars="1180"/>
        <w:rPr>
          <w:rFonts w:ascii="宋体" w:hAnsi="宋体" w:eastAsia="宋体"/>
          <w:kern w:val="2"/>
          <w:sz w:val="24"/>
          <w:szCs w:val="24"/>
        </w:rPr>
      </w:pPr>
      <w:r>
        <w:rPr>
          <w:rFonts w:hint="eastAsia" w:ascii="宋体" w:hAnsi="宋体" w:eastAsia="宋体"/>
          <w:kern w:val="2"/>
          <w:sz w:val="24"/>
          <w:szCs w:val="24"/>
        </w:rPr>
        <w:t>第一部分 合同书</w:t>
      </w:r>
    </w:p>
    <w:p>
      <w:pPr>
        <w:adjustRightInd w:val="0"/>
        <w:spacing w:before="120" w:line="22" w:lineRule="atLeast"/>
        <w:rPr>
          <w:rFonts w:ascii="宋体" w:hAnsi="宋体" w:eastAsia="宋体"/>
          <w:b w:val="0"/>
          <w:kern w:val="2"/>
          <w:sz w:val="24"/>
          <w:szCs w:val="24"/>
        </w:rPr>
      </w:pPr>
    </w:p>
    <w:p>
      <w:pPr>
        <w:keepNext/>
        <w:keepLines/>
        <w:spacing w:line="360" w:lineRule="auto"/>
        <w:ind w:left="432" w:hanging="432"/>
        <w:jc w:val="left"/>
        <w:outlineLvl w:val="1"/>
        <w:rPr>
          <w:rFonts w:hAnsi="仿宋" w:eastAsia="仿宋_GB2312" w:cs="Times New Roman"/>
          <w:bCs/>
          <w:kern w:val="2"/>
          <w:sz w:val="32"/>
          <w:szCs w:val="32"/>
          <w:lang w:val="zh-CN"/>
        </w:rPr>
      </w:pPr>
    </w:p>
    <w:p>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项目名称：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spacing w:before="120" w:line="22" w:lineRule="atLeast"/>
        <w:rPr>
          <w:rFonts w:ascii="宋体" w:hAnsi="宋体" w:eastAsia="宋体"/>
          <w:kern w:val="2"/>
          <w:sz w:val="24"/>
          <w:szCs w:val="24"/>
        </w:rPr>
      </w:pPr>
    </w:p>
    <w:p>
      <w:pPr>
        <w:spacing w:before="120" w:line="22" w:lineRule="atLeast"/>
        <w:rPr>
          <w:rFonts w:ascii="宋体" w:hAnsi="宋体" w:eastAsia="宋体"/>
          <w:kern w:val="2"/>
          <w:sz w:val="24"/>
          <w:szCs w:val="24"/>
        </w:rPr>
      </w:pPr>
    </w:p>
    <w:p>
      <w:pPr>
        <w:adjustRightInd w:val="0"/>
        <w:rPr>
          <w:rFonts w:ascii="宋体" w:hAnsi="宋体" w:eastAsia="宋体"/>
          <w:b w:val="0"/>
          <w:kern w:val="2"/>
          <w:sz w:val="24"/>
          <w:szCs w:val="24"/>
        </w:rPr>
      </w:pPr>
    </w:p>
    <w:p>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甲方：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ascii="宋体" w:hAnsi="宋体" w:eastAsia="宋体"/>
          <w:b w:val="0"/>
          <w:kern w:val="2"/>
          <w:sz w:val="24"/>
          <w:szCs w:val="24"/>
        </w:rPr>
      </w:pPr>
    </w:p>
    <w:p>
      <w:pPr>
        <w:adjustRightInd w:val="0"/>
        <w:spacing w:before="120" w:line="22" w:lineRule="atLeast"/>
        <w:ind w:left="960"/>
        <w:rPr>
          <w:rFonts w:ascii="宋体" w:hAnsi="宋体" w:eastAsia="宋体"/>
          <w:b w:val="0"/>
          <w:kern w:val="2"/>
          <w:sz w:val="24"/>
          <w:szCs w:val="24"/>
          <w:u w:val="single"/>
        </w:rPr>
      </w:pPr>
      <w:r>
        <w:rPr>
          <w:rFonts w:hint="eastAsia" w:ascii="宋体" w:hAnsi="宋体" w:eastAsia="宋体"/>
          <w:b w:val="0"/>
          <w:kern w:val="2"/>
          <w:sz w:val="24"/>
          <w:szCs w:val="24"/>
        </w:rPr>
        <w:t>乙方：</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ascii="宋体" w:hAnsi="宋体" w:eastAsia="宋体"/>
          <w:b w:val="0"/>
          <w:kern w:val="2"/>
          <w:sz w:val="24"/>
          <w:szCs w:val="24"/>
        </w:rPr>
      </w:pPr>
    </w:p>
    <w:p>
      <w:pPr>
        <w:adjustRightInd w:val="0"/>
        <w:spacing w:before="120" w:line="22" w:lineRule="atLeast"/>
        <w:ind w:firstLine="960" w:firstLineChars="400"/>
        <w:rPr>
          <w:rFonts w:ascii="宋体" w:hAnsi="宋体" w:eastAsia="宋体"/>
          <w:b w:val="0"/>
          <w:kern w:val="2"/>
          <w:sz w:val="24"/>
          <w:szCs w:val="24"/>
          <w:u w:val="single"/>
        </w:rPr>
      </w:pPr>
      <w:r>
        <w:rPr>
          <w:rFonts w:hint="eastAsia" w:ascii="宋体" w:hAnsi="宋体" w:eastAsia="宋体"/>
          <w:b w:val="0"/>
          <w:kern w:val="2"/>
          <w:sz w:val="24"/>
          <w:szCs w:val="24"/>
        </w:rPr>
        <w:t>签订地：</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p>
    <w:p>
      <w:pPr>
        <w:adjustRightInd w:val="0"/>
        <w:spacing w:before="120" w:line="22" w:lineRule="atLeast"/>
        <w:rPr>
          <w:rFonts w:ascii="宋体" w:hAnsi="宋体" w:eastAsia="宋体"/>
          <w:b w:val="0"/>
          <w:kern w:val="2"/>
          <w:sz w:val="24"/>
          <w:szCs w:val="24"/>
        </w:rPr>
      </w:pPr>
    </w:p>
    <w:p>
      <w:pPr>
        <w:adjustRightInd w:val="0"/>
        <w:spacing w:before="120" w:line="22" w:lineRule="atLeast"/>
        <w:ind w:firstLine="960" w:firstLineChars="400"/>
        <w:rPr>
          <w:rFonts w:ascii="宋体" w:hAnsi="宋体" w:eastAsia="宋体"/>
          <w:b w:val="0"/>
          <w:kern w:val="2"/>
          <w:sz w:val="24"/>
          <w:szCs w:val="24"/>
          <w:u w:val="single"/>
        </w:rPr>
      </w:pPr>
      <w:r>
        <w:rPr>
          <w:rFonts w:hint="eastAsia" w:ascii="宋体" w:hAnsi="宋体" w:eastAsia="宋体"/>
          <w:b w:val="0"/>
          <w:kern w:val="2"/>
          <w:sz w:val="24"/>
          <w:szCs w:val="24"/>
        </w:rPr>
        <w:t>签订日期：</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年</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月</w:t>
      </w:r>
      <w:r>
        <w:rPr>
          <w:rFonts w:hint="eastAsia" w:ascii="宋体" w:hAnsi="宋体" w:eastAsia="宋体"/>
          <w:b w:val="0"/>
          <w:kern w:val="2"/>
          <w:sz w:val="24"/>
          <w:szCs w:val="24"/>
          <w:u w:val="single"/>
        </w:rPr>
        <w:t xml:space="preserve"> </w:t>
      </w:r>
      <w:r>
        <w:rPr>
          <w:rFonts w:ascii="宋体" w:hAnsi="宋体" w:eastAsia="宋体"/>
          <w:b w:val="0"/>
          <w:kern w:val="2"/>
          <w:sz w:val="24"/>
          <w:szCs w:val="24"/>
          <w:u w:val="single"/>
        </w:rPr>
        <w:t xml:space="preserve">      </w:t>
      </w:r>
      <w:r>
        <w:rPr>
          <w:rFonts w:hint="eastAsia" w:ascii="宋体" w:hAnsi="宋体" w:eastAsia="宋体"/>
          <w:b w:val="0"/>
          <w:kern w:val="2"/>
          <w:sz w:val="24"/>
          <w:szCs w:val="24"/>
        </w:rPr>
        <w:t>日</w:t>
      </w:r>
    </w:p>
    <w:p>
      <w:pPr>
        <w:widowControl/>
        <w:jc w:val="left"/>
        <w:rPr>
          <w:rFonts w:ascii="宋体" w:hAnsi="宋体"/>
          <w:sz w:val="24"/>
        </w:rPr>
        <w:sectPr>
          <w:headerReference r:id="rId6" w:type="default"/>
          <w:footerReference r:id="rId7" w:type="default"/>
          <w:pgSz w:w="11907" w:h="16840"/>
          <w:pgMar w:top="1134" w:right="1814" w:bottom="1474" w:left="1814" w:header="851" w:footer="851" w:gutter="0"/>
          <w:cols w:space="720" w:num="1"/>
        </w:sectPr>
      </w:pPr>
    </w:p>
    <w:p>
      <w:pPr>
        <w:adjustRightInd w:val="0"/>
        <w:spacing w:line="276" w:lineRule="auto"/>
        <w:rPr>
          <w:rFonts w:ascii="宋体" w:hAnsi="宋体" w:eastAsia="宋体"/>
          <w:kern w:val="2"/>
          <w:sz w:val="24"/>
          <w:szCs w:val="24"/>
        </w:rPr>
      </w:pP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年</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月</w:t>
      </w:r>
      <w:r>
        <w:rPr>
          <w:rFonts w:hint="eastAsia" w:ascii="宋体" w:hAnsi="宋体" w:eastAsia="宋体"/>
          <w:b w:val="0"/>
          <w:color w:val="auto"/>
          <w:kern w:val="2"/>
          <w:sz w:val="24"/>
          <w:szCs w:val="24"/>
          <w:u w:val="single"/>
          <w:lang w:val="zh-CN"/>
        </w:rPr>
        <w:t xml:space="preserve">    </w:t>
      </w:r>
      <w:r>
        <w:rPr>
          <w:rFonts w:hint="eastAsia" w:ascii="宋体" w:hAnsi="宋体" w:eastAsia="宋体"/>
          <w:b w:val="0"/>
          <w:color w:val="auto"/>
          <w:kern w:val="2"/>
          <w:sz w:val="24"/>
          <w:szCs w:val="24"/>
          <w:lang w:val="zh-CN"/>
        </w:rPr>
        <w:t>日</w:t>
      </w:r>
      <w:r>
        <w:rPr>
          <w:rFonts w:hint="eastAsia" w:ascii="宋体" w:hAnsi="宋体" w:eastAsia="宋体"/>
          <w:b w:val="0"/>
          <w:color w:val="auto"/>
          <w:kern w:val="2"/>
          <w:sz w:val="24"/>
          <w:szCs w:val="24"/>
        </w:rPr>
        <w:t>，</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rPr>
        <w:t>以</w:t>
      </w:r>
      <w:r>
        <w:rPr>
          <w:rFonts w:hint="eastAsia" w:ascii="宋体" w:hAnsi="宋体" w:eastAsia="宋体"/>
          <w:b w:val="0"/>
          <w:color w:val="auto"/>
          <w:kern w:val="2"/>
          <w:sz w:val="24"/>
          <w:szCs w:val="24"/>
          <w:u w:val="single"/>
        </w:rPr>
        <w:t xml:space="preserve">   （政府采购方式）  </w:t>
      </w:r>
      <w:r>
        <w:rPr>
          <w:rFonts w:hint="eastAsia" w:ascii="宋体" w:hAnsi="宋体" w:eastAsia="宋体"/>
          <w:b w:val="0"/>
          <w:color w:val="auto"/>
          <w:kern w:val="2"/>
          <w:sz w:val="24"/>
          <w:szCs w:val="24"/>
        </w:rPr>
        <w:t>对</w:t>
      </w:r>
      <w:r>
        <w:rPr>
          <w:rFonts w:hint="eastAsia" w:ascii="宋体" w:hAnsi="宋体" w:eastAsia="宋体"/>
          <w:b w:val="0"/>
          <w:color w:val="auto"/>
          <w:kern w:val="2"/>
          <w:sz w:val="24"/>
          <w:szCs w:val="24"/>
          <w:u w:val="single"/>
        </w:rPr>
        <w:t xml:space="preserve">   （项目名称、编号）   </w:t>
      </w:r>
      <w:r>
        <w:rPr>
          <w:rFonts w:hint="eastAsia" w:ascii="宋体" w:hAnsi="宋体" w:eastAsia="宋体"/>
          <w:b w:val="0"/>
          <w:color w:val="auto"/>
          <w:kern w:val="2"/>
          <w:sz w:val="24"/>
          <w:szCs w:val="24"/>
        </w:rPr>
        <w:t>项目进行了采购。经</w:t>
      </w:r>
      <w:r>
        <w:rPr>
          <w:rFonts w:hint="eastAsia" w:ascii="宋体" w:hAnsi="宋体" w:eastAsia="宋体"/>
          <w:b w:val="0"/>
          <w:color w:val="auto"/>
          <w:kern w:val="2"/>
          <w:sz w:val="24"/>
          <w:szCs w:val="24"/>
          <w:u w:val="single"/>
        </w:rPr>
        <w:t xml:space="preserve">   （相关评定主体名称）   </w:t>
      </w:r>
      <w:r>
        <w:rPr>
          <w:rFonts w:hint="eastAsia" w:ascii="宋体" w:hAnsi="宋体" w:eastAsia="宋体"/>
          <w:b w:val="0"/>
          <w:color w:val="auto"/>
          <w:kern w:val="2"/>
          <w:sz w:val="24"/>
          <w:szCs w:val="24"/>
        </w:rPr>
        <w:t>评定，</w:t>
      </w:r>
      <w:r>
        <w:rPr>
          <w:rFonts w:hint="eastAsia" w:ascii="宋体" w:hAnsi="宋体" w:eastAsia="宋体"/>
          <w:b w:val="0"/>
          <w:color w:val="auto"/>
          <w:kern w:val="2"/>
          <w:sz w:val="24"/>
          <w:szCs w:val="24"/>
          <w:u w:val="single"/>
        </w:rPr>
        <w:t xml:space="preserve">   （中标或者成交供应商名称）</w:t>
      </w:r>
      <w:r>
        <w:rPr>
          <w:rFonts w:hint="eastAsia" w:ascii="宋体" w:hAnsi="宋体" w:eastAsia="宋体"/>
          <w:b w:val="0"/>
          <w:color w:val="auto"/>
          <w:kern w:val="2"/>
          <w:sz w:val="24"/>
          <w:szCs w:val="24"/>
        </w:rPr>
        <w:t>为该项目中标或者成交供应商。现于中标或者成交通知书发出之日起10个工作日内，按照采购文件等确定的事项签订本合同。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b w:val="0"/>
          <w:color w:val="auto"/>
          <w:kern w:val="2"/>
          <w:sz w:val="24"/>
          <w:szCs w:val="24"/>
          <w:u w:val="single"/>
        </w:rPr>
        <w:t xml:space="preserve">   （采购人）   </w:t>
      </w:r>
      <w:r>
        <w:rPr>
          <w:rFonts w:hint="eastAsia" w:ascii="宋体" w:hAnsi="宋体" w:eastAsia="宋体"/>
          <w:b w:val="0"/>
          <w:color w:val="auto"/>
          <w:kern w:val="2"/>
          <w:sz w:val="24"/>
          <w:szCs w:val="24"/>
          <w:lang w:val="zh-CN"/>
        </w:rPr>
        <w:t>(以下简称：甲方)和</w:t>
      </w:r>
      <w:r>
        <w:rPr>
          <w:rFonts w:hint="eastAsia" w:ascii="宋体" w:hAnsi="宋体" w:eastAsia="宋体"/>
          <w:b w:val="0"/>
          <w:color w:val="auto"/>
          <w:kern w:val="2"/>
          <w:sz w:val="24"/>
          <w:szCs w:val="24"/>
          <w:u w:val="single"/>
        </w:rPr>
        <w:t xml:space="preserve">   （中标或者成交供应商名称）   </w:t>
      </w:r>
      <w:r>
        <w:rPr>
          <w:rFonts w:hint="eastAsia" w:ascii="宋体" w:hAnsi="宋体" w:eastAsia="宋体"/>
          <w:b w:val="0"/>
          <w:color w:val="auto"/>
          <w:kern w:val="2"/>
          <w:sz w:val="24"/>
          <w:szCs w:val="24"/>
          <w:lang w:val="zh-CN"/>
        </w:rPr>
        <w:t>(以下简称：乙方)协商一致，约定以下合同</w:t>
      </w:r>
      <w:r>
        <w:rPr>
          <w:rFonts w:hint="eastAsia" w:ascii="宋体" w:hAnsi="宋体" w:eastAsia="宋体"/>
          <w:b w:val="0"/>
          <w:color w:val="auto"/>
          <w:kern w:val="2"/>
          <w:sz w:val="24"/>
          <w:szCs w:val="24"/>
        </w:rPr>
        <w:t>条款，以兹共同遵守、全面履行。</w:t>
      </w:r>
    </w:p>
    <w:p>
      <w:pPr>
        <w:adjustRightInd w:val="0"/>
        <w:spacing w:line="276" w:lineRule="auto"/>
        <w:ind w:firstLine="482" w:firstLineChars="200"/>
        <w:outlineLvl w:val="0"/>
        <w:rPr>
          <w:rFonts w:ascii="宋体" w:hAnsi="宋体" w:eastAsia="宋体" w:cs="Times New Roman"/>
          <w:b w:val="0"/>
          <w:kern w:val="2"/>
          <w:sz w:val="24"/>
          <w:szCs w:val="24"/>
        </w:rPr>
      </w:pPr>
      <w:bookmarkStart w:id="390" w:name="_Toc28855"/>
      <w:bookmarkStart w:id="391" w:name="_Toc20421"/>
      <w:bookmarkStart w:id="392" w:name="_Toc19273"/>
      <w:bookmarkStart w:id="393" w:name="_Toc22967"/>
      <w:bookmarkStart w:id="394" w:name="_Toc15367"/>
      <w:r>
        <w:rPr>
          <w:rFonts w:ascii="宋体" w:hAnsi="宋体" w:eastAsia="宋体" w:cs="Times New Roman"/>
          <w:kern w:val="2"/>
          <w:sz w:val="24"/>
          <w:szCs w:val="24"/>
        </w:rPr>
        <w:t xml:space="preserve">1.1 </w:t>
      </w:r>
      <w:r>
        <w:rPr>
          <w:rFonts w:hint="eastAsia" w:ascii="宋体" w:hAnsi="宋体" w:eastAsia="宋体" w:cs="Times New Roman"/>
          <w:kern w:val="2"/>
          <w:sz w:val="24"/>
          <w:szCs w:val="24"/>
        </w:rPr>
        <w:t>合同组成部分</w:t>
      </w:r>
      <w:bookmarkEnd w:id="390"/>
      <w:bookmarkEnd w:id="391"/>
      <w:bookmarkEnd w:id="392"/>
      <w:bookmarkEnd w:id="393"/>
      <w:bookmarkEnd w:id="394"/>
    </w:p>
    <w:p>
      <w:pPr>
        <w:adjustRightInd w:val="0"/>
        <w:spacing w:line="560" w:lineRule="exact"/>
        <w:ind w:firstLine="480" w:firstLineChars="200"/>
        <w:rPr>
          <w:rFonts w:ascii="宋体" w:hAnsi="宋体" w:eastAsia="宋体"/>
          <w:b w:val="0"/>
          <w:color w:val="auto"/>
          <w:kern w:val="2"/>
          <w:sz w:val="24"/>
          <w:szCs w:val="24"/>
        </w:rPr>
      </w:pPr>
      <w:bookmarkStart w:id="395" w:name="_Toc22185"/>
      <w:bookmarkStart w:id="396" w:name="_Toc2918"/>
      <w:bookmarkStart w:id="397" w:name="_Toc6311"/>
      <w:bookmarkStart w:id="398" w:name="_Toc18585"/>
      <w:bookmarkStart w:id="399" w:name="_Toc6773"/>
      <w:r>
        <w:rPr>
          <w:rFonts w:hint="eastAsia" w:ascii="宋体" w:hAnsi="宋体" w:eastAsia="宋体"/>
          <w:b w:val="0"/>
          <w:color w:val="auto"/>
          <w:kern w:val="2"/>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1.1.1 本合同及其补充合同、变更协议；</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1.1.2 中标或者成交通知书；</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1.1.3 投标或者响应文件（含澄清或者说明文件）；</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1.1.4 采购文件（含澄清或者修改文件）；</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1.1.5 其他相关采购文件。</w:t>
      </w:r>
    </w:p>
    <w:p>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 xml:space="preserve">1.2 </w:t>
      </w:r>
      <w:r>
        <w:rPr>
          <w:rFonts w:hint="eastAsia" w:ascii="宋体" w:hAnsi="宋体" w:eastAsia="宋体" w:cs="Times New Roman"/>
          <w:kern w:val="2"/>
          <w:sz w:val="24"/>
          <w:szCs w:val="24"/>
        </w:rPr>
        <w:t>标的</w:t>
      </w:r>
      <w:bookmarkEnd w:id="395"/>
      <w:bookmarkEnd w:id="396"/>
      <w:bookmarkEnd w:id="397"/>
      <w:bookmarkEnd w:id="398"/>
      <w:bookmarkEnd w:id="399"/>
    </w:p>
    <w:p>
      <w:pPr>
        <w:adjustRightInd w:val="0"/>
        <w:spacing w:line="560" w:lineRule="exact"/>
        <w:ind w:firstLine="480" w:firstLineChars="200"/>
        <w:rPr>
          <w:rFonts w:ascii="宋体" w:hAnsi="宋体" w:eastAsia="宋体"/>
          <w:b w:val="0"/>
          <w:color w:val="auto"/>
          <w:kern w:val="2"/>
          <w:sz w:val="24"/>
          <w:szCs w:val="24"/>
          <w:u w:val="single"/>
        </w:rPr>
      </w:pPr>
      <w:bookmarkStart w:id="400" w:name="_Toc4929"/>
      <w:bookmarkStart w:id="401" w:name="_Toc5635"/>
      <w:bookmarkStart w:id="402" w:name="_Toc13918"/>
      <w:bookmarkStart w:id="403" w:name="_Toc1386"/>
      <w:bookmarkStart w:id="404" w:name="_Toc21124"/>
      <w:r>
        <w:rPr>
          <w:rFonts w:hint="eastAsia" w:ascii="宋体" w:hAnsi="宋体" w:eastAsia="宋体"/>
          <w:b w:val="0"/>
          <w:color w:val="auto"/>
          <w:kern w:val="2"/>
          <w:sz w:val="24"/>
          <w:szCs w:val="24"/>
        </w:rPr>
        <w:t>1.2.1 货物名称、品牌、规格型号、花色：</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1.2.2 货物数量：</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w:t>
      </w:r>
    </w:p>
    <w:p>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1.2.3 货物质量：</w:t>
      </w:r>
      <w:r>
        <w:rPr>
          <w:rFonts w:hint="eastAsia" w:ascii="宋体" w:hAnsi="宋体" w:eastAsia="宋体"/>
          <w:b w:val="0"/>
          <w:color w:val="auto"/>
          <w:kern w:val="2"/>
          <w:sz w:val="24"/>
          <w:szCs w:val="24"/>
          <w:u w:val="single"/>
        </w:rPr>
        <w:t>　　　　　　　　　                      　      ；</w:t>
      </w:r>
    </w:p>
    <w:p>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1.3 价款</w:t>
      </w:r>
      <w:bookmarkEnd w:id="400"/>
      <w:bookmarkEnd w:id="401"/>
      <w:bookmarkEnd w:id="402"/>
      <w:bookmarkEnd w:id="403"/>
      <w:bookmarkEnd w:id="404"/>
    </w:p>
    <w:p>
      <w:pPr>
        <w:adjustRightInd w:val="0"/>
        <w:spacing w:line="560" w:lineRule="exact"/>
        <w:ind w:firstLine="480" w:firstLineChars="200"/>
        <w:rPr>
          <w:rFonts w:ascii="宋体" w:hAnsi="宋体" w:eastAsia="宋体"/>
          <w:b w:val="0"/>
          <w:color w:val="auto"/>
          <w:kern w:val="2"/>
          <w:sz w:val="24"/>
          <w:szCs w:val="24"/>
        </w:rPr>
      </w:pPr>
      <w:bookmarkStart w:id="405" w:name="_Toc10340"/>
      <w:bookmarkStart w:id="406" w:name="_Toc22618"/>
      <w:bookmarkStart w:id="407" w:name="_Toc1814"/>
      <w:bookmarkStart w:id="408" w:name="_Toc8772"/>
      <w:bookmarkStart w:id="409" w:name="_Toc4760"/>
      <w:bookmarkStart w:id="410" w:name="_Toc3625"/>
      <w:bookmarkStart w:id="411" w:name="_Toc31421"/>
      <w:bookmarkStart w:id="412" w:name="_Toc11108"/>
      <w:r>
        <w:rPr>
          <w:rFonts w:hint="eastAsia" w:ascii="宋体" w:hAnsi="宋体" w:eastAsia="宋体"/>
          <w:b w:val="0"/>
          <w:color w:val="auto"/>
          <w:kern w:val="2"/>
          <w:sz w:val="24"/>
          <w:szCs w:val="24"/>
        </w:rPr>
        <w:t>本合同总价（含税）为：￥</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元（大写：</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元人民币）。</w:t>
      </w:r>
    </w:p>
    <w:p>
      <w:pPr>
        <w:adjustRightInd w:val="0"/>
        <w:spacing w:line="560" w:lineRule="exact"/>
        <w:ind w:firstLine="480" w:firstLineChars="200"/>
        <w:rPr>
          <w:rFonts w:ascii="宋体" w:hAnsi="宋体" w:eastAsia="宋体"/>
          <w:b w:val="0"/>
          <w:color w:val="auto"/>
          <w:kern w:val="2"/>
          <w:sz w:val="24"/>
          <w:szCs w:val="24"/>
          <w:u w:val="single"/>
        </w:rPr>
      </w:pPr>
      <w:r>
        <w:rPr>
          <w:rFonts w:hint="eastAsia" w:ascii="宋体" w:hAnsi="宋体" w:eastAsia="宋体"/>
          <w:b w:val="0"/>
          <w:color w:val="auto"/>
          <w:kern w:val="2"/>
          <w:sz w:val="24"/>
          <w:szCs w:val="24"/>
        </w:rPr>
        <w:t>分项价格：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olor w:val="auto"/>
                <w:sz w:val="24"/>
                <w:szCs w:val="24"/>
              </w:rPr>
            </w:pPr>
            <w:r>
              <w:rPr>
                <w:rFonts w:hint="eastAsia" w:ascii="宋体" w:hAnsi="宋体" w:eastAsia="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olor w:val="auto"/>
                <w:sz w:val="24"/>
                <w:szCs w:val="24"/>
              </w:rPr>
            </w:pPr>
            <w:r>
              <w:rPr>
                <w:rFonts w:hint="eastAsia" w:ascii="宋体" w:hAnsi="宋体" w:eastAsia="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00"/>
              <w:jc w:val="center"/>
              <w:rPr>
                <w:rFonts w:ascii="宋体" w:hAnsi="宋体" w:eastAsia="宋体"/>
                <w:color w:val="auto"/>
                <w:sz w:val="24"/>
                <w:szCs w:val="24"/>
              </w:rPr>
            </w:pPr>
          </w:p>
        </w:tc>
      </w:tr>
    </w:tbl>
    <w:p>
      <w:pPr>
        <w:widowControl/>
        <w:spacing w:line="276" w:lineRule="auto"/>
        <w:ind w:firstLine="480"/>
        <w:jc w:val="left"/>
        <w:rPr>
          <w:rFonts w:ascii="宋体" w:hAnsi="宋体" w:eastAsia="宋体"/>
          <w:sz w:val="24"/>
          <w:szCs w:val="24"/>
        </w:rPr>
      </w:pPr>
      <w:r>
        <w:rPr>
          <w:rFonts w:hint="eastAsia" w:ascii="宋体" w:hAnsi="宋体" w:eastAsia="宋体"/>
          <w:sz w:val="24"/>
          <w:szCs w:val="24"/>
        </w:rPr>
        <w:t>1.4履约保证金</w:t>
      </w:r>
    </w:p>
    <w:p>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乙方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否）需要支付履约保证金。若需要支付履约保证金的，则：</w:t>
      </w:r>
    </w:p>
    <w:p>
      <w:pPr>
        <w:adjustRightInd w:val="0"/>
        <w:spacing w:line="560" w:lineRule="exact"/>
        <w:ind w:firstLine="480" w:firstLineChars="200"/>
        <w:outlineLvl w:val="0"/>
        <w:rPr>
          <w:rFonts w:ascii="宋体" w:hAnsi="宋体" w:eastAsia="宋体"/>
          <w:b w:val="0"/>
          <w:color w:val="auto"/>
          <w:sz w:val="24"/>
          <w:szCs w:val="24"/>
        </w:rPr>
      </w:pPr>
      <w:r>
        <w:rPr>
          <w:rFonts w:hint="eastAsia" w:ascii="宋体" w:hAnsi="宋体" w:eastAsia="宋体"/>
          <w:b w:val="0"/>
          <w:color w:val="auto"/>
          <w:sz w:val="24"/>
          <w:szCs w:val="24"/>
        </w:rPr>
        <w:t>1.4.1履约保证金的比例为合同金额的</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adjustRightInd w:val="0"/>
        <w:spacing w:line="560" w:lineRule="exact"/>
        <w:ind w:firstLine="480" w:firstLineChars="200"/>
        <w:outlineLvl w:val="0"/>
        <w:rPr>
          <w:rFonts w:ascii="宋体" w:hAnsi="宋体" w:eastAsia="宋体"/>
          <w:b w:val="0"/>
          <w:color w:val="auto"/>
          <w:sz w:val="24"/>
          <w:szCs w:val="24"/>
        </w:rPr>
      </w:pPr>
      <w:r>
        <w:rPr>
          <w:rFonts w:hint="eastAsia" w:ascii="宋体" w:hAnsi="宋体" w:eastAsia="宋体"/>
          <w:b w:val="0"/>
          <w:color w:val="auto"/>
          <w:sz w:val="24"/>
          <w:szCs w:val="24"/>
        </w:rPr>
        <w:t>1.4.2履约保证金支付方式详见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keepLines/>
        <w:tabs>
          <w:tab w:val="left" w:pos="0"/>
        </w:tabs>
        <w:spacing w:line="560" w:lineRule="exact"/>
        <w:ind w:firstLine="480" w:firstLineChars="200"/>
        <w:jc w:val="left"/>
        <w:outlineLvl w:val="1"/>
        <w:rPr>
          <w:rFonts w:hAnsi="仿宋" w:eastAsia="宋体" w:cs="Times New Roman"/>
          <w:bCs/>
          <w:color w:val="auto"/>
          <w:kern w:val="2"/>
          <w:sz w:val="32"/>
          <w:szCs w:val="32"/>
        </w:rPr>
      </w:pPr>
      <w:r>
        <w:rPr>
          <w:rFonts w:hint="eastAsia" w:ascii="宋体" w:hAnsi="宋体" w:eastAsia="宋体"/>
          <w:b w:val="0"/>
          <w:color w:val="auto"/>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560" w:lineRule="exact"/>
        <w:ind w:firstLine="480" w:firstLineChars="200"/>
        <w:outlineLvl w:val="0"/>
        <w:rPr>
          <w:rFonts w:ascii="Times New Roman" w:hAnsi="Times New Roman" w:eastAsia="宋体" w:cs="Times New Roman"/>
          <w:b w:val="0"/>
          <w:color w:val="auto"/>
          <w:kern w:val="2"/>
          <w:szCs w:val="24"/>
        </w:rPr>
      </w:pPr>
      <w:r>
        <w:rPr>
          <w:rFonts w:hint="eastAsia" w:ascii="宋体" w:hAnsi="宋体" w:eastAsia="宋体"/>
          <w:b w:val="0"/>
          <w:color w:val="auto"/>
          <w:sz w:val="24"/>
          <w:szCs w:val="24"/>
        </w:rPr>
        <w:t>1.4.4 甲方在项目验收结束后及时退还履约保证金。甲方在项目通过验收之日起</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个工作日内将履约保证金无息退还乙方，逾期退还的，乙方可要求甲方支付违约金，违约金按每迟延退还一日的应退还而未退还金额的</w:t>
      </w:r>
      <w:r>
        <w:rPr>
          <w:rFonts w:hint="eastAsia" w:ascii="宋体" w:hAnsi="宋体" w:eastAsia="宋体"/>
          <w:b w:val="0"/>
          <w:color w:val="auto"/>
          <w:sz w:val="24"/>
          <w:szCs w:val="24"/>
          <w:u w:val="single"/>
        </w:rPr>
        <w:t xml:space="preserve">  0.05（可根据情况修改）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%计算，最高限额为本合同履约保证金的</w:t>
      </w:r>
      <w:r>
        <w:rPr>
          <w:rFonts w:hint="eastAsia" w:ascii="宋体" w:hAnsi="宋体" w:eastAsia="宋体"/>
          <w:b w:val="0"/>
          <w:color w:val="auto"/>
          <w:sz w:val="24"/>
          <w:szCs w:val="24"/>
          <w:u w:val="single"/>
        </w:rPr>
        <w:t xml:space="preserve">  20  </w:t>
      </w:r>
      <w:r>
        <w:rPr>
          <w:rFonts w:hint="eastAsia" w:ascii="宋体" w:hAnsi="宋体" w:eastAsia="宋体"/>
          <w:b w:val="0"/>
          <w:color w:val="auto"/>
          <w:sz w:val="24"/>
          <w:szCs w:val="24"/>
        </w:rPr>
        <w:t xml:space="preserve"> %。</w:t>
      </w:r>
    </w:p>
    <w:p>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1.5</w:t>
      </w:r>
      <w:bookmarkEnd w:id="405"/>
      <w:bookmarkEnd w:id="406"/>
      <w:bookmarkEnd w:id="407"/>
      <w:r>
        <w:rPr>
          <w:rFonts w:hint="eastAsia" w:ascii="宋体" w:hAnsi="宋体" w:eastAsia="宋体"/>
          <w:kern w:val="2"/>
          <w:sz w:val="24"/>
          <w:szCs w:val="24"/>
        </w:rPr>
        <w:t>预付款</w:t>
      </w:r>
    </w:p>
    <w:p>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甲方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（是</w:t>
      </w:r>
      <w:r>
        <w:rPr>
          <w:rFonts w:hint="eastAsia" w:ascii="仿宋" w:hAnsi="仿宋" w:cs="仿宋"/>
          <w:color w:val="auto"/>
          <w:sz w:val="24"/>
          <w:szCs w:val="24"/>
        </w:rPr>
        <w:t>/</w:t>
      </w:r>
      <w:r>
        <w:rPr>
          <w:rFonts w:hint="eastAsia" w:ascii="宋体" w:hAnsi="宋体" w:eastAsia="宋体"/>
          <w:color w:val="auto"/>
          <w:sz w:val="24"/>
          <w:szCs w:val="24"/>
        </w:rPr>
        <w:t>否）需要支付预付款。若需要支付预付款的，则：</w:t>
      </w:r>
    </w:p>
    <w:p>
      <w:pPr>
        <w:adjustRightInd w:val="0"/>
        <w:spacing w:line="560" w:lineRule="exact"/>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1.5.1预付款比例、支付方式、时间详见</w:t>
      </w:r>
      <w:r>
        <w:rPr>
          <w:rFonts w:hint="eastAsia" w:ascii="宋体" w:hAnsi="宋体" w:eastAsia="宋体"/>
          <w:b w:val="0"/>
          <w:color w:val="auto"/>
          <w:sz w:val="24"/>
          <w:szCs w:val="24"/>
          <w:u w:val="single"/>
        </w:rPr>
        <w:t xml:space="preserve">    </w:t>
      </w:r>
      <w:r>
        <w:rPr>
          <w:rFonts w:hint="eastAsia" w:ascii="宋体" w:hAnsi="宋体" w:eastAsia="宋体"/>
          <w:i/>
          <w:color w:val="auto"/>
          <w:kern w:val="2"/>
          <w:sz w:val="24"/>
          <w:szCs w:val="24"/>
          <w:u w:val="single"/>
        </w:rPr>
        <w:t>合同专用条款</w:t>
      </w:r>
      <w:r>
        <w:rPr>
          <w:rFonts w:hint="eastAsia"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1.5.2预付款的扣回方式详见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pPr>
        <w:widowControl/>
        <w:spacing w:line="360" w:lineRule="auto"/>
        <w:ind w:firstLine="480"/>
        <w:jc w:val="left"/>
        <w:rPr>
          <w:rFonts w:ascii="宋体" w:hAnsi="宋体" w:eastAsia="宋体"/>
          <w:color w:val="auto"/>
          <w:sz w:val="24"/>
          <w:szCs w:val="24"/>
          <w:u w:val="single"/>
        </w:rPr>
      </w:pPr>
      <w:r>
        <w:rPr>
          <w:rFonts w:hint="eastAsia" w:ascii="宋体" w:hAnsi="宋体" w:eastAsia="宋体"/>
          <w:color w:val="auto"/>
          <w:sz w:val="24"/>
          <w:szCs w:val="24"/>
        </w:rPr>
        <w:t>1.5.3预付款的担保措施详见</w:t>
      </w:r>
      <w:r>
        <w:rPr>
          <w:rFonts w:hint="eastAsia" w:ascii="宋体" w:hAnsi="宋体" w:eastAsia="宋体"/>
          <w:color w:val="auto"/>
          <w:sz w:val="24"/>
          <w:szCs w:val="24"/>
          <w:u w:val="single"/>
        </w:rPr>
        <w:t xml:space="preserve">    </w:t>
      </w:r>
      <w:r>
        <w:rPr>
          <w:rFonts w:hint="eastAsia" w:ascii="宋体" w:hAnsi="宋体" w:eastAsia="宋体"/>
          <w:i/>
          <w:color w:val="auto"/>
          <w:sz w:val="24"/>
          <w:szCs w:val="24"/>
          <w:u w:val="single"/>
        </w:rPr>
        <w:t>合同专用条款</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p>
    <w:p>
      <w:pPr>
        <w:widowControl/>
        <w:spacing w:line="276" w:lineRule="auto"/>
        <w:ind w:firstLine="480"/>
        <w:jc w:val="left"/>
        <w:rPr>
          <w:rFonts w:ascii="宋体" w:hAnsi="宋体" w:eastAsia="宋体"/>
          <w:bCs/>
          <w:sz w:val="24"/>
          <w:szCs w:val="24"/>
        </w:rPr>
      </w:pPr>
      <w:r>
        <w:rPr>
          <w:rFonts w:hint="eastAsia" w:ascii="宋体" w:hAnsi="宋体" w:eastAsia="宋体"/>
          <w:bCs/>
          <w:sz w:val="24"/>
          <w:szCs w:val="24"/>
        </w:rPr>
        <w:t>1.6资金支付</w:t>
      </w:r>
    </w:p>
    <w:p>
      <w:pPr>
        <w:widowControl/>
        <w:spacing w:line="360" w:lineRule="auto"/>
        <w:ind w:firstLine="480"/>
        <w:jc w:val="left"/>
        <w:rPr>
          <w:rFonts w:ascii="宋体" w:hAnsi="宋体" w:eastAsia="宋体"/>
          <w:color w:val="auto"/>
          <w:sz w:val="24"/>
          <w:szCs w:val="24"/>
        </w:rPr>
      </w:pPr>
      <w:r>
        <w:rPr>
          <w:rFonts w:hint="eastAsia" w:ascii="宋体" w:hAnsi="宋体" w:eastAsia="宋体"/>
          <w:color w:val="auto"/>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val="0"/>
        <w:spacing w:line="560" w:lineRule="exact"/>
        <w:ind w:firstLine="480" w:firstLineChars="200"/>
        <w:outlineLvl w:val="0"/>
        <w:rPr>
          <w:rFonts w:ascii="宋体" w:hAnsi="宋体" w:eastAsia="宋体"/>
          <w:b w:val="0"/>
          <w:color w:val="auto"/>
          <w:kern w:val="2"/>
          <w:sz w:val="24"/>
          <w:szCs w:val="24"/>
        </w:rPr>
      </w:pPr>
      <w:r>
        <w:rPr>
          <w:rFonts w:hint="eastAsia" w:ascii="宋体" w:hAnsi="宋体" w:eastAsia="宋体"/>
          <w:b w:val="0"/>
          <w:color w:val="auto"/>
          <w:kern w:val="2"/>
          <w:sz w:val="24"/>
          <w:szCs w:val="24"/>
        </w:rPr>
        <w:t>1.6.2资金支付的方式、时间和条件详见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276" w:lineRule="auto"/>
        <w:ind w:firstLine="482" w:firstLineChars="200"/>
        <w:outlineLvl w:val="0"/>
        <w:rPr>
          <w:rFonts w:ascii="宋体" w:hAnsi="宋体" w:eastAsia="宋体" w:cs="Times New Roman"/>
          <w:kern w:val="2"/>
          <w:sz w:val="24"/>
          <w:szCs w:val="24"/>
        </w:rPr>
      </w:pPr>
      <w:r>
        <w:rPr>
          <w:rFonts w:ascii="宋体" w:hAnsi="宋体" w:eastAsia="宋体" w:cs="Times New Roman"/>
          <w:kern w:val="2"/>
          <w:sz w:val="24"/>
          <w:szCs w:val="24"/>
        </w:rPr>
        <w:t>1.</w:t>
      </w:r>
      <w:r>
        <w:rPr>
          <w:rFonts w:hint="eastAsia" w:ascii="宋体" w:hAnsi="宋体" w:eastAsia="宋体" w:cs="Times New Roman"/>
          <w:kern w:val="2"/>
          <w:sz w:val="24"/>
          <w:szCs w:val="24"/>
        </w:rPr>
        <w:t>7</w:t>
      </w:r>
      <w:r>
        <w:rPr>
          <w:rFonts w:ascii="宋体" w:hAnsi="宋体" w:eastAsia="宋体" w:cs="Times New Roman"/>
          <w:kern w:val="2"/>
          <w:sz w:val="24"/>
          <w:szCs w:val="24"/>
        </w:rPr>
        <w:t xml:space="preserve"> 履行期限</w:t>
      </w:r>
      <w:r>
        <w:rPr>
          <w:rFonts w:hint="eastAsia" w:ascii="宋体" w:hAnsi="宋体" w:eastAsia="宋体" w:cs="Times New Roman"/>
          <w:kern w:val="2"/>
          <w:sz w:val="24"/>
          <w:szCs w:val="24"/>
        </w:rPr>
        <w:t>、地点和方式</w:t>
      </w:r>
      <w:bookmarkEnd w:id="408"/>
      <w:bookmarkEnd w:id="409"/>
      <w:bookmarkEnd w:id="410"/>
      <w:bookmarkEnd w:id="411"/>
      <w:bookmarkEnd w:id="412"/>
    </w:p>
    <w:p>
      <w:pPr>
        <w:adjustRightInd w:val="0"/>
        <w:spacing w:line="560" w:lineRule="exact"/>
        <w:ind w:firstLine="480" w:firstLineChars="200"/>
        <w:rPr>
          <w:rFonts w:ascii="宋体" w:hAnsi="宋体" w:eastAsia="宋体"/>
          <w:b w:val="0"/>
          <w:color w:val="auto"/>
          <w:kern w:val="2"/>
          <w:sz w:val="24"/>
          <w:szCs w:val="24"/>
          <w:u w:val="single"/>
        </w:rPr>
      </w:pPr>
      <w:bookmarkStart w:id="413" w:name="_Toc2375"/>
      <w:bookmarkStart w:id="414" w:name="_Toc5698"/>
      <w:bookmarkStart w:id="415" w:name="_Toc8586"/>
      <w:bookmarkStart w:id="416" w:name="_Toc3079"/>
      <w:bookmarkStart w:id="417" w:name="_Toc24662"/>
      <w:r>
        <w:rPr>
          <w:rFonts w:hint="eastAsia" w:ascii="宋体" w:hAnsi="宋体" w:eastAsia="宋体"/>
          <w:b w:val="0"/>
          <w:color w:val="auto"/>
          <w:kern w:val="2"/>
          <w:sz w:val="24"/>
          <w:szCs w:val="24"/>
        </w:rPr>
        <w:t>1.7.1 交付期限：详见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1.7.2 交付地点：</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1.7.3 交付方式：</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276" w:lineRule="auto"/>
        <w:ind w:firstLine="482" w:firstLineChars="200"/>
        <w:outlineLvl w:val="0"/>
        <w:rPr>
          <w:rFonts w:ascii="宋体" w:hAnsi="宋体" w:eastAsia="宋体" w:cs="Times New Roman"/>
          <w:b w:val="0"/>
          <w:kern w:val="2"/>
          <w:sz w:val="24"/>
          <w:szCs w:val="24"/>
          <w:u w:val="single"/>
        </w:rPr>
      </w:pPr>
      <w:r>
        <w:rPr>
          <w:rFonts w:ascii="宋体" w:hAnsi="宋体" w:eastAsia="宋体" w:cs="Times New Roman"/>
          <w:kern w:val="2"/>
          <w:sz w:val="24"/>
          <w:szCs w:val="24"/>
        </w:rPr>
        <w:t>1.</w:t>
      </w:r>
      <w:r>
        <w:rPr>
          <w:rFonts w:hint="eastAsia" w:ascii="宋体" w:hAnsi="宋体" w:eastAsia="宋体" w:cs="Times New Roman"/>
          <w:kern w:val="2"/>
          <w:sz w:val="24"/>
          <w:szCs w:val="24"/>
        </w:rPr>
        <w:t>8违约责任</w:t>
      </w:r>
      <w:bookmarkEnd w:id="413"/>
      <w:bookmarkEnd w:id="414"/>
      <w:bookmarkEnd w:id="415"/>
      <w:bookmarkEnd w:id="416"/>
      <w:bookmarkEnd w:id="417"/>
    </w:p>
    <w:p>
      <w:pPr>
        <w:adjustRightInd w:val="0"/>
        <w:spacing w:line="560" w:lineRule="exact"/>
        <w:ind w:firstLine="480" w:firstLineChars="200"/>
        <w:rPr>
          <w:rFonts w:ascii="宋体" w:hAnsi="宋体" w:eastAsia="宋体"/>
          <w:b w:val="0"/>
          <w:color w:val="auto"/>
          <w:kern w:val="2"/>
          <w:sz w:val="24"/>
          <w:szCs w:val="24"/>
        </w:rPr>
      </w:pPr>
      <w:bookmarkStart w:id="418" w:name="_Toc28375"/>
      <w:bookmarkStart w:id="419" w:name="_Toc16021"/>
      <w:bookmarkStart w:id="420" w:name="_Toc15583"/>
      <w:r>
        <w:rPr>
          <w:rFonts w:hint="eastAsia" w:ascii="宋体" w:hAnsi="宋体" w:eastAsia="宋体"/>
          <w:b w:val="0"/>
          <w:color w:val="auto"/>
          <w:kern w:val="2"/>
          <w:sz w:val="24"/>
          <w:szCs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%；迟延交付货物的违约金计算数额达到前述最高限额之日起，甲方有权在要求乙方支付违约金的同时，书面通知乙方解除本合同；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1.8.2 除不可抗力外，如果甲方没有按照本合同约定的付款方式付款，那么乙方可要求甲方支付违约金，违约金按每迟延付款一日的应付而未付款的</w:t>
      </w:r>
      <w:r>
        <w:rPr>
          <w:rFonts w:hint="eastAsia" w:ascii="宋体" w:hAnsi="宋体" w:eastAsia="宋体"/>
          <w:b w:val="0"/>
          <w:color w:val="auto"/>
          <w:kern w:val="2"/>
          <w:sz w:val="24"/>
          <w:szCs w:val="24"/>
          <w:u w:val="single"/>
        </w:rPr>
        <w:t xml:space="preserve"> 0.05</w:t>
      </w:r>
      <w:r>
        <w:rPr>
          <w:rFonts w:hint="eastAsia" w:ascii="宋体" w:hAnsi="宋体" w:eastAsia="宋体"/>
          <w:b w:val="0"/>
          <w:color w:val="auto"/>
          <w:sz w:val="24"/>
          <w:szCs w:val="24"/>
          <w:u w:val="single"/>
        </w:rPr>
        <w:t>（可根据情况修改）</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%计算，最高限额为本合同总价的</w:t>
      </w:r>
      <w:r>
        <w:rPr>
          <w:rFonts w:hint="eastAsia" w:ascii="宋体" w:hAnsi="宋体" w:eastAsia="宋体"/>
          <w:b w:val="0"/>
          <w:color w:val="auto"/>
          <w:kern w:val="2"/>
          <w:sz w:val="24"/>
          <w:szCs w:val="24"/>
          <w:u w:val="single"/>
        </w:rPr>
        <w:t xml:space="preserve">   20   </w:t>
      </w:r>
      <w:r>
        <w:rPr>
          <w:rFonts w:hint="eastAsia" w:ascii="宋体" w:hAnsi="宋体" w:eastAsia="宋体"/>
          <w:b w:val="0"/>
          <w:color w:val="auto"/>
          <w:kern w:val="2"/>
          <w:sz w:val="24"/>
          <w:szCs w:val="24"/>
        </w:rPr>
        <w:t>%；迟延付款的违约金计算数额达到前述最高限额之日起，乙方有权在要求甲方支付违约金的同时，书面通知甲方解除本合同；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1.8.5如果出现政府采购监督管理部门在处理投诉事项期间，书面通知甲方暂停采购活动的情形，或者询问或质疑事项可能影响中标或者成交结果的，导致甲方中止履行合同的情形，均不视为甲方违约。</w:t>
      </w:r>
    </w:p>
    <w:p>
      <w:pPr>
        <w:adjustRightInd w:val="0"/>
        <w:spacing w:line="560" w:lineRule="exact"/>
        <w:ind w:left="-420" w:leftChars="-200" w:right="-420" w:rightChars="-200" w:firstLine="960" w:firstLineChars="400"/>
        <w:rPr>
          <w:rFonts w:ascii="宋体" w:hAnsi="宋体" w:eastAsia="宋体"/>
          <w:b w:val="0"/>
          <w:color w:val="auto"/>
          <w:kern w:val="2"/>
          <w:szCs w:val="24"/>
        </w:rPr>
      </w:pPr>
      <w:r>
        <w:rPr>
          <w:rFonts w:hint="eastAsia" w:ascii="宋体" w:hAnsi="宋体" w:eastAsia="宋体"/>
          <w:b w:val="0"/>
          <w:color w:val="auto"/>
          <w:kern w:val="2"/>
          <w:sz w:val="24"/>
          <w:szCs w:val="24"/>
        </w:rPr>
        <w:t>1.8.6违约责任</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另有约定的，从其约定。</w:t>
      </w:r>
    </w:p>
    <w:p>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1.9合同争议的解决</w:t>
      </w:r>
      <w:bookmarkEnd w:id="418"/>
      <w:bookmarkEnd w:id="419"/>
      <w:bookmarkEnd w:id="420"/>
    </w:p>
    <w:p>
      <w:pPr>
        <w:adjustRightInd w:val="0"/>
        <w:spacing w:line="560" w:lineRule="exact"/>
        <w:ind w:left="-61" w:leftChars="-29" w:right="-420" w:rightChars="-200" w:firstLine="240" w:firstLineChars="100"/>
        <w:rPr>
          <w:rFonts w:ascii="宋体" w:hAnsi="宋体" w:eastAsia="宋体"/>
          <w:b w:val="0"/>
          <w:color w:val="auto"/>
          <w:kern w:val="2"/>
          <w:sz w:val="24"/>
          <w:szCs w:val="24"/>
        </w:rPr>
      </w:pPr>
      <w:bookmarkStart w:id="421" w:name="_Toc7245"/>
      <w:bookmarkStart w:id="422" w:name="_Toc15322"/>
      <w:bookmarkStart w:id="423" w:name="_Toc11173"/>
      <w:r>
        <w:rPr>
          <w:rFonts w:hint="eastAsia" w:ascii="宋体" w:hAnsi="宋体" w:eastAsia="宋体"/>
          <w:b w:val="0"/>
          <w:color w:val="auto"/>
          <w:kern w:val="2"/>
          <w:sz w:val="24"/>
          <w:szCs w:val="24"/>
        </w:rPr>
        <w:t xml:space="preserve"> 本合同履行过程中发生的任何争议，双方当事人均可通过和解或者调解解决；不愿和解、调解或者和解、调解不成的，可以选择以下第</w:t>
      </w:r>
      <w:r>
        <w:rPr>
          <w:rFonts w:hint="eastAsia" w:ascii="宋体" w:hAnsi="宋体" w:eastAsia="宋体"/>
          <w:i/>
          <w:color w:val="auto"/>
          <w:kern w:val="2"/>
          <w:sz w:val="24"/>
          <w:szCs w:val="24"/>
          <w:u w:val="single"/>
        </w:rPr>
        <w:t xml:space="preserve">      </w:t>
      </w:r>
      <w:r>
        <w:rPr>
          <w:rFonts w:hint="eastAsia" w:ascii="宋体" w:hAnsi="宋体" w:eastAsia="宋体"/>
          <w:b w:val="0"/>
          <w:color w:val="auto"/>
          <w:kern w:val="2"/>
          <w:sz w:val="24"/>
          <w:szCs w:val="24"/>
        </w:rPr>
        <w:t>条款规定的方式解决：</w:t>
      </w:r>
    </w:p>
    <w:p>
      <w:pPr>
        <w:adjustRightInd w:val="0"/>
        <w:spacing w:line="560" w:lineRule="exact"/>
        <w:ind w:left="-420" w:leftChars="-200" w:right="-420" w:rightChars="-200" w:firstLine="840" w:firstLineChars="350"/>
        <w:rPr>
          <w:rFonts w:ascii="宋体" w:hAnsi="宋体" w:eastAsia="宋体"/>
          <w:b w:val="0"/>
          <w:color w:val="auto"/>
          <w:kern w:val="2"/>
          <w:sz w:val="24"/>
          <w:szCs w:val="24"/>
        </w:rPr>
      </w:pPr>
      <w:r>
        <w:rPr>
          <w:rFonts w:hint="eastAsia" w:ascii="宋体" w:hAnsi="宋体" w:eastAsia="宋体"/>
          <w:b w:val="0"/>
          <w:color w:val="auto"/>
          <w:kern w:val="2"/>
          <w:sz w:val="24"/>
          <w:szCs w:val="24"/>
        </w:rPr>
        <w:t>1.9.1 将争议提交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仲裁委员会依申请仲裁时其现行有效的仲裁规则裁决；</w:t>
      </w:r>
    </w:p>
    <w:p>
      <w:pPr>
        <w:adjustRightInd w:val="0"/>
        <w:spacing w:line="560" w:lineRule="exact"/>
        <w:ind w:left="-420" w:leftChars="-200" w:right="-420" w:rightChars="-200" w:firstLine="840" w:firstLineChars="350"/>
        <w:rPr>
          <w:rFonts w:ascii="宋体" w:hAnsi="宋体" w:eastAsia="宋体"/>
          <w:b w:val="0"/>
          <w:color w:val="auto"/>
          <w:kern w:val="2"/>
          <w:sz w:val="24"/>
          <w:szCs w:val="24"/>
        </w:rPr>
      </w:pPr>
      <w:r>
        <w:rPr>
          <w:rFonts w:hint="eastAsia" w:ascii="宋体" w:hAnsi="宋体" w:eastAsia="宋体"/>
          <w:b w:val="0"/>
          <w:color w:val="auto"/>
          <w:kern w:val="2"/>
          <w:sz w:val="24"/>
          <w:szCs w:val="24"/>
        </w:rPr>
        <w:t>1.9.2 向</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人民法院起诉。</w:t>
      </w:r>
    </w:p>
    <w:p>
      <w:pPr>
        <w:adjustRightInd w:val="0"/>
        <w:spacing w:line="276" w:lineRule="auto"/>
        <w:ind w:firstLine="482" w:firstLineChars="200"/>
        <w:outlineLvl w:val="0"/>
        <w:rPr>
          <w:rFonts w:ascii="宋体" w:hAnsi="宋体" w:eastAsia="宋体"/>
          <w:kern w:val="2"/>
          <w:sz w:val="24"/>
          <w:szCs w:val="24"/>
        </w:rPr>
      </w:pPr>
      <w:r>
        <w:rPr>
          <w:rFonts w:hint="eastAsia" w:ascii="宋体" w:hAnsi="宋体" w:eastAsia="宋体"/>
          <w:kern w:val="2"/>
          <w:sz w:val="24"/>
          <w:szCs w:val="24"/>
        </w:rPr>
        <w:t>2.0 合同生效</w:t>
      </w:r>
      <w:bookmarkEnd w:id="421"/>
      <w:bookmarkEnd w:id="422"/>
      <w:bookmarkEnd w:id="423"/>
    </w:p>
    <w:p>
      <w:pPr>
        <w:adjustRightInd w:val="0"/>
        <w:spacing w:line="276" w:lineRule="auto"/>
        <w:ind w:firstLine="480" w:firstLineChars="200"/>
        <w:rPr>
          <w:rFonts w:ascii="宋体" w:hAnsi="宋体" w:eastAsia="宋体"/>
          <w:kern w:val="2"/>
          <w:sz w:val="24"/>
          <w:szCs w:val="24"/>
        </w:rPr>
      </w:pPr>
      <w:r>
        <w:rPr>
          <w:rFonts w:hint="eastAsia" w:ascii="宋体" w:hAnsi="宋体" w:eastAsia="宋体"/>
          <w:b w:val="0"/>
          <w:kern w:val="2"/>
          <w:sz w:val="24"/>
          <w:szCs w:val="24"/>
        </w:rPr>
        <w:t>本合同自双方当事人盖章签字时生效。</w:t>
      </w:r>
    </w:p>
    <w:p>
      <w:pPr>
        <w:autoSpaceDE w:val="0"/>
        <w:autoSpaceDN w:val="0"/>
        <w:adjustRightInd w:val="0"/>
        <w:spacing w:line="276" w:lineRule="auto"/>
        <w:rPr>
          <w:rFonts w:ascii="宋体" w:hAnsi="宋体" w:eastAsia="宋体" w:cs="Times New Roman"/>
          <w:b w:val="0"/>
          <w:kern w:val="2"/>
          <w:sz w:val="24"/>
          <w:szCs w:val="24"/>
          <w:lang w:val="zh-CN"/>
        </w:rPr>
      </w:pP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kern w:val="2"/>
          <w:sz w:val="24"/>
          <w:szCs w:val="24"/>
          <w:lang w:val="zh-CN"/>
        </w:rPr>
        <w:t>甲方</w:t>
      </w:r>
      <w:r>
        <w:rPr>
          <w:rFonts w:hint="eastAsia" w:ascii="宋体" w:hAnsi="宋体" w:eastAsia="宋体" w:cs="Times New Roman"/>
          <w:b w:val="0"/>
          <w:kern w:val="2"/>
          <w:sz w:val="24"/>
          <w:szCs w:val="24"/>
          <w:lang w:val="zh-CN"/>
        </w:rPr>
        <w:t>：</w:t>
      </w:r>
      <w:r>
        <w:rPr>
          <w:rFonts w:ascii="宋体" w:hAnsi="宋体" w:eastAsia="宋体" w:cs="Times New Roman"/>
          <w:kern w:val="2"/>
          <w:sz w:val="24"/>
          <w:szCs w:val="24"/>
          <w:lang w:val="zh-CN"/>
        </w:rPr>
        <w:t xml:space="preserve">                                 乙方</w:t>
      </w:r>
      <w:r>
        <w:rPr>
          <w:rFonts w:hint="eastAsia" w:ascii="宋体" w:hAnsi="宋体" w:eastAsia="宋体" w:cs="Times New Roman"/>
          <w:b w:val="0"/>
          <w:kern w:val="2"/>
          <w:sz w:val="24"/>
          <w:szCs w:val="24"/>
          <w:lang w:val="zh-CN"/>
        </w:rPr>
        <w:t>：</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统一社会信用代码：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统一社会信用代码或身份证号码：</w:t>
      </w:r>
    </w:p>
    <w:p>
      <w:pPr>
        <w:autoSpaceDE w:val="0"/>
        <w:autoSpaceDN w:val="0"/>
        <w:adjustRightInd w:val="0"/>
        <w:spacing w:line="276" w:lineRule="auto"/>
        <w:rPr>
          <w:rFonts w:ascii="宋体" w:hAnsi="宋体" w:eastAsia="宋体" w:cs="Times New Roman"/>
          <w:b w:val="0"/>
          <w:kern w:val="2"/>
          <w:sz w:val="24"/>
          <w:szCs w:val="24"/>
          <w:lang w:val="zh-CN"/>
        </w:rPr>
      </w:pP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住所：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住所：</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法定代表人或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法定代表人或</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授权代表（签字）：</w:t>
      </w:r>
      <w:r>
        <w:rPr>
          <w:rFonts w:ascii="宋体" w:hAnsi="宋体" w:eastAsia="宋体" w:cs="Times New Roman"/>
          <w:b w:val="0"/>
          <w:kern w:val="2"/>
          <w:sz w:val="24"/>
          <w:szCs w:val="24"/>
          <w:lang w:val="zh-CN"/>
        </w:rPr>
        <w:t xml:space="preserve">                       授权代表（签字）: </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联系人：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联系人：</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约定送达地址：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约定送达地址：</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 xml:space="preserve">邮政编码：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邮政编码：</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电话</w:t>
      </w:r>
      <w:r>
        <w:rPr>
          <w:rFonts w:ascii="宋体" w:hAnsi="宋体" w:eastAsia="宋体" w:cs="Times New Roman"/>
          <w:b w:val="0"/>
          <w:kern w:val="2"/>
          <w:sz w:val="24"/>
          <w:szCs w:val="24"/>
          <w:lang w:val="zh-CN"/>
        </w:rPr>
        <w:t xml:space="preserve">:                                    电话: </w:t>
      </w:r>
    </w:p>
    <w:p>
      <w:pPr>
        <w:autoSpaceDE w:val="0"/>
        <w:autoSpaceDN w:val="0"/>
        <w:adjustRightInd w:val="0"/>
        <w:spacing w:line="276" w:lineRule="auto"/>
        <w:rPr>
          <w:rFonts w:ascii="宋体" w:hAnsi="宋体" w:eastAsia="宋体" w:cs="Times New Roman"/>
          <w:b w:val="0"/>
          <w:kern w:val="2"/>
          <w:sz w:val="24"/>
          <w:szCs w:val="24"/>
          <w:lang w:val="zh-CN"/>
        </w:rPr>
      </w:pP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传真</w:t>
      </w:r>
      <w:r>
        <w:rPr>
          <w:rFonts w:ascii="宋体" w:hAnsi="宋体" w:eastAsia="宋体" w:cs="Times New Roman"/>
          <w:b w:val="0"/>
          <w:kern w:val="2"/>
          <w:sz w:val="24"/>
          <w:szCs w:val="24"/>
          <w:lang w:val="zh-CN"/>
        </w:rPr>
        <w:t>:</w:t>
      </w:r>
    </w:p>
    <w:p>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lang w:val="zh-CN"/>
        </w:rPr>
        <w:t xml:space="preserve">电子邮箱： </w:t>
      </w:r>
      <w:r>
        <w:rPr>
          <w:rFonts w:ascii="宋体" w:hAnsi="宋体" w:eastAsia="宋体" w:cs="Times New Roman"/>
          <w:b w:val="0"/>
          <w:kern w:val="2"/>
          <w:sz w:val="24"/>
          <w:szCs w:val="24"/>
          <w:lang w:val="zh-CN"/>
        </w:rPr>
        <w:t xml:space="preserve">                              </w:t>
      </w:r>
      <w:r>
        <w:rPr>
          <w:rFonts w:hint="eastAsia" w:ascii="宋体" w:hAnsi="宋体" w:eastAsia="宋体" w:cs="Times New Roman"/>
          <w:b w:val="0"/>
          <w:kern w:val="2"/>
          <w:sz w:val="24"/>
          <w:szCs w:val="24"/>
          <w:lang w:val="zh-CN"/>
        </w:rPr>
        <w:t>电子邮箱：</w:t>
      </w:r>
    </w:p>
    <w:p>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开户银行：</w:t>
      </w:r>
      <w:r>
        <w:rPr>
          <w:rFonts w:ascii="宋体" w:hAnsi="宋体" w:eastAsia="宋体" w:cs="Times New Roman"/>
          <w:b w:val="0"/>
          <w:kern w:val="2"/>
          <w:sz w:val="24"/>
          <w:szCs w:val="24"/>
        </w:rPr>
        <w:t xml:space="preserve">                               开户银行： </w:t>
      </w:r>
    </w:p>
    <w:p>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开户名称：</w:t>
      </w:r>
      <w:r>
        <w:rPr>
          <w:rFonts w:ascii="宋体" w:hAnsi="宋体" w:eastAsia="宋体" w:cs="Times New Roman"/>
          <w:b w:val="0"/>
          <w:kern w:val="2"/>
          <w:sz w:val="24"/>
          <w:szCs w:val="24"/>
        </w:rPr>
        <w:t xml:space="preserve">                               开户名称： </w:t>
      </w:r>
    </w:p>
    <w:p>
      <w:pPr>
        <w:autoSpaceDE w:val="0"/>
        <w:autoSpaceDN w:val="0"/>
        <w:adjustRightInd w:val="0"/>
        <w:spacing w:line="276" w:lineRule="auto"/>
        <w:rPr>
          <w:rFonts w:ascii="宋体" w:hAnsi="宋体" w:eastAsia="宋体" w:cs="Times New Roman"/>
          <w:b w:val="0"/>
          <w:kern w:val="2"/>
          <w:sz w:val="24"/>
          <w:szCs w:val="24"/>
        </w:rPr>
      </w:pPr>
      <w:r>
        <w:rPr>
          <w:rFonts w:hint="eastAsia" w:ascii="宋体" w:hAnsi="宋体" w:eastAsia="宋体" w:cs="Times New Roman"/>
          <w:b w:val="0"/>
          <w:kern w:val="2"/>
          <w:sz w:val="24"/>
          <w:szCs w:val="24"/>
        </w:rPr>
        <w:t xml:space="preserve">开户账号： </w:t>
      </w:r>
      <w:r>
        <w:rPr>
          <w:rFonts w:ascii="宋体" w:hAnsi="宋体" w:eastAsia="宋体" w:cs="Times New Roman"/>
          <w:b w:val="0"/>
          <w:kern w:val="2"/>
          <w:sz w:val="24"/>
          <w:szCs w:val="24"/>
        </w:rPr>
        <w:t xml:space="preserve">                              </w:t>
      </w:r>
      <w:r>
        <w:rPr>
          <w:rFonts w:hint="eastAsia" w:ascii="宋体" w:hAnsi="宋体" w:eastAsia="宋体" w:cs="Times New Roman"/>
          <w:b w:val="0"/>
          <w:kern w:val="2"/>
          <w:sz w:val="24"/>
          <w:szCs w:val="24"/>
        </w:rPr>
        <w:t>开户账号：</w:t>
      </w:r>
    </w:p>
    <w:p>
      <w:pPr>
        <w:widowControl/>
        <w:adjustRightInd w:val="0"/>
        <w:spacing w:line="560" w:lineRule="exact"/>
        <w:jc w:val="left"/>
        <w:rPr>
          <w:rFonts w:ascii="宋体" w:hAnsi="宋体" w:eastAsia="宋体" w:cs="Times New Roman"/>
          <w:kern w:val="2"/>
          <w:sz w:val="24"/>
          <w:szCs w:val="24"/>
        </w:rPr>
      </w:pPr>
    </w:p>
    <w:p>
      <w:pPr>
        <w:widowControl/>
        <w:jc w:val="left"/>
        <w:rPr>
          <w:rFonts w:ascii="宋体" w:hAnsi="宋体" w:eastAsia="宋体" w:cs="Times New Roman"/>
          <w:kern w:val="2"/>
          <w:sz w:val="24"/>
          <w:szCs w:val="24"/>
        </w:rPr>
      </w:pPr>
      <w:r>
        <w:rPr>
          <w:rFonts w:ascii="宋体" w:hAnsi="宋体" w:eastAsia="宋体" w:cs="Times New Roman"/>
          <w:kern w:val="2"/>
          <w:szCs w:val="24"/>
        </w:rPr>
        <w:br w:type="page"/>
      </w:r>
    </w:p>
    <w:p>
      <w:pPr>
        <w:autoSpaceDE w:val="0"/>
        <w:autoSpaceDN w:val="0"/>
        <w:adjustRightInd w:val="0"/>
        <w:snapToGrid w:val="0"/>
        <w:spacing w:after="120" w:line="560" w:lineRule="exact"/>
        <w:ind w:left="420" w:leftChars="200" w:firstLine="482" w:firstLineChars="200"/>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第二部分 </w:t>
      </w:r>
      <w:r>
        <w:rPr>
          <w:rFonts w:ascii="宋体" w:hAnsi="宋体" w:eastAsia="宋体" w:cs="Times New Roman"/>
          <w:kern w:val="2"/>
          <w:sz w:val="24"/>
          <w:szCs w:val="24"/>
        </w:rPr>
        <w:t xml:space="preserve">  </w:t>
      </w:r>
      <w:r>
        <w:rPr>
          <w:rFonts w:hint="eastAsia" w:ascii="宋体" w:hAnsi="宋体" w:eastAsia="宋体" w:cs="Times New Roman"/>
          <w:kern w:val="2"/>
          <w:sz w:val="24"/>
          <w:szCs w:val="24"/>
        </w:rPr>
        <w:t>合同一般条款</w:t>
      </w:r>
    </w:p>
    <w:p>
      <w:pPr>
        <w:adjustRightInd w:val="0"/>
        <w:spacing w:line="560" w:lineRule="exact"/>
        <w:ind w:firstLine="482" w:firstLineChars="200"/>
        <w:outlineLvl w:val="0"/>
        <w:rPr>
          <w:rFonts w:ascii="宋体" w:hAnsi="宋体" w:eastAsia="宋体"/>
          <w:color w:val="auto"/>
          <w:kern w:val="2"/>
          <w:sz w:val="24"/>
          <w:szCs w:val="24"/>
        </w:rPr>
      </w:pPr>
      <w:bookmarkStart w:id="424" w:name="_Ref467379109"/>
      <w:bookmarkStart w:id="425" w:name="_Toc19614"/>
      <w:bookmarkStart w:id="426" w:name="_Toc28763"/>
      <w:bookmarkStart w:id="427" w:name="_Ref467379205"/>
      <w:bookmarkStart w:id="428" w:name="_Toc16917"/>
      <w:bookmarkStart w:id="429" w:name="_Ref467379094"/>
      <w:bookmarkStart w:id="430" w:name="_Ref467378404"/>
      <w:bookmarkStart w:id="431" w:name="_Toc487900349"/>
      <w:bookmarkStart w:id="432" w:name="_Toc259093669"/>
      <w:bookmarkStart w:id="433" w:name="_Ref467378499"/>
      <w:bookmarkStart w:id="434" w:name="_Ref467379101"/>
      <w:bookmarkStart w:id="435" w:name="_Toc279701240"/>
      <w:bookmarkStart w:id="436" w:name="_Ref467378463"/>
      <w:bookmarkStart w:id="437" w:name="_Ref467379225"/>
      <w:bookmarkStart w:id="438" w:name="_Ref467379195"/>
      <w:bookmarkStart w:id="439" w:name="_Ref467379214"/>
      <w:r>
        <w:rPr>
          <w:rFonts w:hint="eastAsia" w:ascii="宋体" w:hAnsi="宋体" w:eastAsia="宋体"/>
          <w:color w:val="auto"/>
          <w:kern w:val="2"/>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本合同中的下列词语应按以下内容进行解释：</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 “合同”系指采购人和中标或成交供应商签订的载明双方当事人所达成的协议，并包括所有的附件、附录和构成合同的其他文件。</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 “合同价”系指根据合同约定，中标或成交供应商在完全履行合同义务后，采购人应支付给中标或成交供应商的价格。</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2.1.3 “货物”系指中标或成交供应商根据合同约定应向采购人交付的一切各种形态和种类的物品，包括原材料、燃料、设备、机械、仪表、备件、计算机软件、产品等，并包括工具、手册等其他相关资料。</w:t>
      </w:r>
    </w:p>
    <w:p>
      <w:pPr>
        <w:adjustRightInd w:val="0"/>
        <w:spacing w:line="560" w:lineRule="exact"/>
        <w:ind w:firstLine="480" w:firstLineChars="200"/>
        <w:rPr>
          <w:rFonts w:ascii="宋体" w:hAnsi="宋体" w:eastAsia="宋体"/>
          <w:b w:val="0"/>
          <w:color w:val="auto"/>
          <w:kern w:val="2"/>
          <w:sz w:val="24"/>
          <w:szCs w:val="24"/>
        </w:rPr>
      </w:pPr>
      <w:bookmarkStart w:id="440" w:name="_Ref467378840"/>
      <w:r>
        <w:rPr>
          <w:rFonts w:hint="eastAsia" w:ascii="宋体" w:hAnsi="宋体" w:eastAsia="宋体"/>
          <w:b w:val="0"/>
          <w:color w:val="auto"/>
          <w:kern w:val="2"/>
          <w:sz w:val="24"/>
          <w:szCs w:val="24"/>
        </w:rPr>
        <w:t>2.1.4 “甲方”系指与中标或成交供应商签署合同的采购人</w:t>
      </w:r>
      <w:bookmarkEnd w:id="440"/>
      <w:r>
        <w:rPr>
          <w:rFonts w:hint="eastAsia" w:ascii="宋体" w:hAnsi="宋体" w:eastAsia="宋体"/>
          <w:b w:val="0"/>
          <w:color w:val="auto"/>
          <w:kern w:val="2"/>
          <w:sz w:val="24"/>
          <w:szCs w:val="24"/>
        </w:rPr>
        <w:t>；采购人委托采购代理机构代表其与乙方签订合同的，采购人的授权委托书作为合同附件。</w:t>
      </w:r>
    </w:p>
    <w:p>
      <w:pPr>
        <w:adjustRightInd w:val="0"/>
        <w:spacing w:line="560" w:lineRule="exact"/>
        <w:ind w:firstLine="480" w:firstLineChars="200"/>
        <w:rPr>
          <w:rFonts w:ascii="宋体" w:hAnsi="宋体" w:eastAsia="宋体"/>
          <w:b w:val="0"/>
          <w:color w:val="auto"/>
          <w:kern w:val="2"/>
          <w:sz w:val="24"/>
          <w:szCs w:val="24"/>
        </w:rPr>
      </w:pPr>
      <w:bookmarkStart w:id="441" w:name="_Ref467379400"/>
      <w:r>
        <w:rPr>
          <w:rFonts w:hint="eastAsia" w:ascii="宋体" w:hAnsi="宋体" w:eastAsia="宋体"/>
          <w:b w:val="0"/>
          <w:color w:val="auto"/>
          <w:kern w:val="2"/>
          <w:sz w:val="24"/>
          <w:szCs w:val="24"/>
        </w:rPr>
        <w:t>2.1.5 “乙方”系指根据合同约定交付货物的中标或成交供应商</w:t>
      </w:r>
      <w:bookmarkEnd w:id="441"/>
      <w:r>
        <w:rPr>
          <w:rFonts w:hint="eastAsia" w:ascii="宋体" w:hAnsi="宋体" w:eastAsia="宋体"/>
          <w:b w:val="0"/>
          <w:color w:val="auto"/>
          <w:kern w:val="2"/>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val="0"/>
        <w:spacing w:line="560" w:lineRule="exact"/>
        <w:ind w:firstLine="480" w:firstLineChars="200"/>
        <w:rPr>
          <w:rFonts w:ascii="宋体" w:hAnsi="宋体" w:eastAsia="宋体"/>
          <w:b w:val="0"/>
          <w:color w:val="auto"/>
          <w:kern w:val="2"/>
          <w:sz w:val="24"/>
          <w:szCs w:val="24"/>
        </w:rPr>
      </w:pPr>
      <w:bookmarkStart w:id="442" w:name="_Ref467379436"/>
      <w:r>
        <w:rPr>
          <w:rFonts w:hint="eastAsia" w:ascii="宋体" w:hAnsi="宋体" w:eastAsia="宋体"/>
          <w:b w:val="0"/>
          <w:color w:val="auto"/>
          <w:kern w:val="2"/>
          <w:sz w:val="24"/>
          <w:szCs w:val="24"/>
        </w:rPr>
        <w:t>2.1.6 “现场”系指合同约定货物将要运至或者安装的地点。</w:t>
      </w:r>
      <w:bookmarkEnd w:id="442"/>
    </w:p>
    <w:p>
      <w:pPr>
        <w:adjustRightInd w:val="0"/>
        <w:spacing w:line="560" w:lineRule="exact"/>
        <w:ind w:firstLine="482" w:firstLineChars="200"/>
        <w:outlineLvl w:val="0"/>
        <w:rPr>
          <w:rFonts w:ascii="宋体" w:hAnsi="宋体" w:eastAsia="宋体"/>
          <w:color w:val="auto"/>
          <w:kern w:val="2"/>
          <w:sz w:val="24"/>
          <w:szCs w:val="24"/>
        </w:rPr>
      </w:pPr>
      <w:bookmarkStart w:id="443" w:name="_Toc13336"/>
      <w:bookmarkStart w:id="444" w:name="_Toc487900350"/>
      <w:bookmarkStart w:id="445" w:name="_Toc32504"/>
      <w:bookmarkStart w:id="446" w:name="_Toc259093670"/>
      <w:bookmarkStart w:id="447" w:name="_Toc27635"/>
      <w:bookmarkStart w:id="448" w:name="_Toc279701241"/>
      <w:r>
        <w:rPr>
          <w:rFonts w:hint="eastAsia" w:ascii="宋体" w:hAnsi="宋体" w:eastAsia="宋体"/>
          <w:color w:val="auto"/>
          <w:kern w:val="2"/>
          <w:sz w:val="24"/>
          <w:szCs w:val="24"/>
        </w:rPr>
        <w:t>2.2 技术规范</w:t>
      </w:r>
      <w:bookmarkEnd w:id="443"/>
      <w:bookmarkEnd w:id="444"/>
      <w:bookmarkEnd w:id="445"/>
      <w:bookmarkEnd w:id="446"/>
      <w:bookmarkEnd w:id="447"/>
      <w:bookmarkEnd w:id="448"/>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adjustRightInd w:val="0"/>
        <w:spacing w:line="560" w:lineRule="exact"/>
        <w:ind w:firstLine="482" w:firstLineChars="200"/>
        <w:outlineLvl w:val="0"/>
        <w:rPr>
          <w:rFonts w:ascii="宋体" w:hAnsi="宋体" w:eastAsia="宋体"/>
          <w:color w:val="auto"/>
          <w:kern w:val="2"/>
          <w:sz w:val="24"/>
          <w:szCs w:val="24"/>
        </w:rPr>
      </w:pPr>
      <w:bookmarkStart w:id="449" w:name="_Toc487900351"/>
      <w:bookmarkStart w:id="450" w:name="_Toc279701242"/>
      <w:bookmarkStart w:id="451" w:name="_Toc27853"/>
      <w:bookmarkStart w:id="452" w:name="_Toc9829"/>
      <w:bookmarkStart w:id="453" w:name="_Toc259093671"/>
      <w:bookmarkStart w:id="454" w:name="_Toc31634"/>
      <w:r>
        <w:rPr>
          <w:rFonts w:hint="eastAsia" w:ascii="宋体" w:hAnsi="宋体" w:eastAsia="宋体"/>
          <w:color w:val="auto"/>
          <w:kern w:val="2"/>
          <w:sz w:val="24"/>
          <w:szCs w:val="24"/>
        </w:rPr>
        <w:t>2.3 知识产权</w:t>
      </w:r>
      <w:bookmarkEnd w:id="449"/>
      <w:bookmarkEnd w:id="450"/>
      <w:bookmarkEnd w:id="451"/>
      <w:bookmarkEnd w:id="452"/>
      <w:bookmarkEnd w:id="453"/>
      <w:bookmarkEnd w:id="454"/>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b w:val="0"/>
          <w:color w:val="auto"/>
          <w:kern w:val="2"/>
          <w:sz w:val="24"/>
          <w:szCs w:val="24"/>
        </w:rPr>
        <w:t>乙方还应及时澄清相关信息，使甲方声誉免受损害，甲方保留追责的权利。</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2.3.2具有知识产权的计算机软件等货物的知识产权归属，详见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ascii="宋体" w:hAnsi="宋体" w:eastAsia="宋体"/>
          <w:color w:val="auto"/>
          <w:kern w:val="2"/>
          <w:sz w:val="24"/>
          <w:szCs w:val="24"/>
        </w:rPr>
      </w:pPr>
      <w:bookmarkStart w:id="455" w:name="_Toc29149"/>
      <w:bookmarkStart w:id="456" w:name="_Toc11932"/>
      <w:bookmarkStart w:id="457" w:name="_Toc4194"/>
      <w:r>
        <w:rPr>
          <w:rFonts w:hint="eastAsia" w:ascii="宋体" w:hAnsi="宋体" w:eastAsia="宋体"/>
          <w:color w:val="auto"/>
          <w:kern w:val="2"/>
          <w:sz w:val="24"/>
          <w:szCs w:val="24"/>
        </w:rPr>
        <w:t>2.4 包装和装运</w:t>
      </w:r>
      <w:bookmarkEnd w:id="455"/>
      <w:bookmarkEnd w:id="456"/>
      <w:bookmarkEnd w:id="457"/>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2.4.1除</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2.4.3 装运货物的要求和通知，详见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ascii="宋体" w:hAnsi="宋体" w:eastAsia="宋体"/>
          <w:color w:val="auto"/>
          <w:kern w:val="2"/>
          <w:sz w:val="24"/>
          <w:szCs w:val="24"/>
        </w:rPr>
      </w:pPr>
      <w:bookmarkStart w:id="458" w:name="_Ref467379542"/>
      <w:bookmarkStart w:id="459" w:name="_Ref467379527"/>
      <w:bookmarkStart w:id="460" w:name="_Toc487900354"/>
      <w:bookmarkStart w:id="461" w:name="_Ref467378541"/>
      <w:bookmarkStart w:id="462" w:name="_Ref467378591"/>
      <w:bookmarkStart w:id="463" w:name="_Toc259093674"/>
      <w:bookmarkStart w:id="464" w:name="_Toc279701245"/>
      <w:bookmarkStart w:id="465" w:name="_Ref467379536"/>
      <w:bookmarkStart w:id="466" w:name="_Toc30272"/>
      <w:bookmarkStart w:id="467" w:name="_Toc19074"/>
      <w:bookmarkStart w:id="468" w:name="_Toc26182"/>
      <w:r>
        <w:rPr>
          <w:rFonts w:hint="eastAsia" w:ascii="宋体" w:hAnsi="宋体" w:eastAsia="宋体"/>
          <w:color w:val="auto"/>
          <w:kern w:val="2"/>
          <w:sz w:val="24"/>
          <w:szCs w:val="24"/>
        </w:rPr>
        <w:t>2.</w:t>
      </w:r>
      <w:bookmarkEnd w:id="458"/>
      <w:bookmarkEnd w:id="459"/>
      <w:bookmarkEnd w:id="460"/>
      <w:bookmarkEnd w:id="461"/>
      <w:bookmarkEnd w:id="462"/>
      <w:bookmarkEnd w:id="463"/>
      <w:bookmarkEnd w:id="464"/>
      <w:bookmarkEnd w:id="465"/>
      <w:r>
        <w:rPr>
          <w:rFonts w:hint="eastAsia" w:ascii="宋体" w:hAnsi="宋体" w:eastAsia="宋体"/>
          <w:color w:val="auto"/>
          <w:kern w:val="2"/>
          <w:sz w:val="24"/>
          <w:szCs w:val="24"/>
        </w:rPr>
        <w:t>5 履约检查和问题反馈</w:t>
      </w:r>
      <w:bookmarkEnd w:id="466"/>
      <w:bookmarkEnd w:id="467"/>
      <w:bookmarkEnd w:id="468"/>
    </w:p>
    <w:p>
      <w:pPr>
        <w:adjustRightInd w:val="0"/>
        <w:spacing w:line="560" w:lineRule="exact"/>
        <w:ind w:firstLine="480" w:firstLineChars="200"/>
        <w:rPr>
          <w:rFonts w:ascii="宋体" w:hAnsi="宋体" w:eastAsia="宋体"/>
          <w:b w:val="0"/>
          <w:color w:val="auto"/>
          <w:kern w:val="2"/>
          <w:sz w:val="24"/>
          <w:szCs w:val="24"/>
        </w:rPr>
      </w:pPr>
      <w:bookmarkStart w:id="469" w:name="_Ref467379657"/>
      <w:r>
        <w:rPr>
          <w:rFonts w:hint="eastAsia" w:ascii="宋体" w:hAnsi="宋体" w:eastAsia="宋体"/>
          <w:b w:val="0"/>
          <w:color w:val="auto"/>
          <w:kern w:val="2"/>
          <w:sz w:val="24"/>
          <w:szCs w:val="24"/>
        </w:rPr>
        <w:t>2.5.1</w:t>
      </w:r>
      <w:bookmarkEnd w:id="469"/>
      <w:bookmarkStart w:id="470" w:name="_Toc186431854"/>
      <w:bookmarkStart w:id="471" w:name="_Ref467379807"/>
      <w:bookmarkStart w:id="472" w:name="_Toc487900357"/>
      <w:bookmarkStart w:id="473" w:name="_Ref467379793"/>
      <w:bookmarkStart w:id="474" w:name="_Toc259093676"/>
      <w:bookmarkStart w:id="475" w:name="_Toc279701247"/>
      <w:r>
        <w:rPr>
          <w:rFonts w:hint="eastAsia" w:ascii="宋体" w:hAnsi="宋体" w:eastAsia="宋体"/>
          <w:b w:val="0"/>
          <w:color w:val="auto"/>
          <w:kern w:val="2"/>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b w:val="0"/>
          <w:color w:val="auto"/>
          <w:kern w:val="2"/>
          <w:sz w:val="24"/>
          <w:szCs w:val="24"/>
        </w:rPr>
        <w:t>。</w:t>
      </w:r>
    </w:p>
    <w:bookmarkEnd w:id="471"/>
    <w:bookmarkEnd w:id="472"/>
    <w:bookmarkEnd w:id="473"/>
    <w:bookmarkEnd w:id="474"/>
    <w:bookmarkEnd w:id="475"/>
    <w:bookmarkEnd w:id="476"/>
    <w:p>
      <w:pPr>
        <w:adjustRightInd w:val="0"/>
        <w:spacing w:line="560" w:lineRule="exact"/>
        <w:ind w:firstLine="482" w:firstLineChars="200"/>
        <w:outlineLvl w:val="0"/>
        <w:rPr>
          <w:rFonts w:ascii="宋体" w:hAnsi="宋体" w:eastAsia="宋体"/>
          <w:color w:val="auto"/>
          <w:kern w:val="2"/>
          <w:sz w:val="24"/>
          <w:szCs w:val="24"/>
        </w:rPr>
      </w:pPr>
      <w:bookmarkStart w:id="477" w:name="_Toc487900358"/>
      <w:bookmarkStart w:id="478" w:name="_Toc279701248"/>
      <w:bookmarkStart w:id="479" w:name="_Ref467379863"/>
      <w:bookmarkStart w:id="480" w:name="_Ref467379923"/>
      <w:bookmarkStart w:id="481" w:name="_Toc259093677"/>
      <w:bookmarkStart w:id="482" w:name="_Ref467379852"/>
      <w:bookmarkStart w:id="483" w:name="_Toc3225"/>
      <w:bookmarkStart w:id="484" w:name="_Toc774"/>
      <w:bookmarkStart w:id="485" w:name="_Toc16110"/>
      <w:r>
        <w:rPr>
          <w:rFonts w:hint="eastAsia" w:ascii="宋体" w:hAnsi="宋体" w:eastAsia="宋体"/>
          <w:color w:val="auto"/>
          <w:kern w:val="2"/>
          <w:sz w:val="24"/>
          <w:szCs w:val="24"/>
        </w:rPr>
        <w:t>2.6 技术资料</w:t>
      </w:r>
      <w:bookmarkEnd w:id="477"/>
      <w:bookmarkEnd w:id="478"/>
      <w:bookmarkEnd w:id="479"/>
      <w:bookmarkEnd w:id="480"/>
      <w:bookmarkEnd w:id="481"/>
      <w:bookmarkEnd w:id="482"/>
      <w:r>
        <w:rPr>
          <w:rFonts w:hint="eastAsia" w:ascii="宋体" w:hAnsi="宋体" w:eastAsia="宋体"/>
          <w:color w:val="auto"/>
          <w:kern w:val="2"/>
          <w:sz w:val="24"/>
          <w:szCs w:val="24"/>
        </w:rPr>
        <w:t>和保密义务</w:t>
      </w:r>
      <w:bookmarkEnd w:id="483"/>
      <w:bookmarkEnd w:id="484"/>
      <w:bookmarkEnd w:id="485"/>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2.6.1 乙方有权依据合同约定和项目需要，向甲方了解有关情况，调阅有关资料等，甲方应予积极配合；</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2.6.2 乙方有义务妥善保管和保护由甲方提供的前款信息和资料等；</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val="0"/>
        <w:spacing w:line="560" w:lineRule="exact"/>
        <w:ind w:firstLine="482" w:firstLineChars="200"/>
        <w:outlineLvl w:val="0"/>
        <w:rPr>
          <w:rFonts w:ascii="宋体" w:hAnsi="宋体" w:eastAsia="宋体"/>
          <w:color w:val="auto"/>
          <w:kern w:val="2"/>
          <w:sz w:val="24"/>
          <w:szCs w:val="24"/>
        </w:rPr>
      </w:pPr>
      <w:bookmarkStart w:id="486" w:name="_Toc7860"/>
      <w:r>
        <w:rPr>
          <w:rFonts w:hint="eastAsia" w:ascii="宋体" w:hAnsi="宋体" w:eastAsia="宋体"/>
          <w:color w:val="auto"/>
          <w:kern w:val="2"/>
          <w:sz w:val="24"/>
          <w:szCs w:val="24"/>
        </w:rPr>
        <w:t>2.7 质量保证</w:t>
      </w:r>
      <w:bookmarkEnd w:id="486"/>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2.7.1 乙方应建立和完善履行合同的内部质量保证体系，并提供相关内部规章制度给甲方，以便甲方进行监督检查；</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2.7.2 乙方应保证履行合同的人员数量和素质、软件和硬件设备的配置、场地、环境和设施等满足全面履行合同的要求，并应接受甲方的监督检查。</w:t>
      </w:r>
    </w:p>
    <w:p>
      <w:pPr>
        <w:adjustRightInd w:val="0"/>
        <w:spacing w:line="560" w:lineRule="exact"/>
        <w:ind w:firstLine="482" w:firstLineChars="200"/>
        <w:outlineLvl w:val="0"/>
        <w:rPr>
          <w:rFonts w:ascii="宋体" w:hAnsi="宋体" w:eastAsia="宋体"/>
          <w:color w:val="auto"/>
          <w:kern w:val="2"/>
          <w:sz w:val="24"/>
          <w:szCs w:val="24"/>
        </w:rPr>
      </w:pPr>
      <w:bookmarkStart w:id="487" w:name="_Toc17244"/>
      <w:bookmarkStart w:id="488" w:name="_Toc259093681"/>
      <w:bookmarkStart w:id="489" w:name="_Toc279701252"/>
      <w:bookmarkStart w:id="490" w:name="_Toc487900362"/>
      <w:r>
        <w:rPr>
          <w:rFonts w:hint="eastAsia" w:ascii="宋体" w:hAnsi="宋体" w:eastAsia="宋体"/>
          <w:color w:val="auto"/>
          <w:kern w:val="2"/>
          <w:sz w:val="24"/>
          <w:szCs w:val="24"/>
        </w:rPr>
        <w:t>2.8 货物的风险负担</w:t>
      </w:r>
      <w:bookmarkEnd w:id="487"/>
    </w:p>
    <w:p>
      <w:pPr>
        <w:adjustRightInd w:val="0"/>
        <w:spacing w:line="560" w:lineRule="exact"/>
        <w:ind w:firstLine="480" w:firstLineChars="200"/>
        <w:rPr>
          <w:rFonts w:ascii="宋体" w:hAnsi="宋体" w:eastAsia="宋体"/>
          <w:color w:val="auto"/>
          <w:kern w:val="2"/>
          <w:sz w:val="24"/>
          <w:szCs w:val="24"/>
        </w:rPr>
      </w:pPr>
      <w:r>
        <w:rPr>
          <w:rFonts w:hint="eastAsia" w:ascii="宋体" w:hAnsi="宋体" w:eastAsia="宋体"/>
          <w:b w:val="0"/>
          <w:color w:val="auto"/>
          <w:kern w:val="2"/>
          <w:sz w:val="24"/>
          <w:szCs w:val="24"/>
        </w:rPr>
        <w:t>货物或者在途货物或者交付给第一承运人后的货物毁损、灭失的风险负担详见</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w:t>
      </w:r>
    </w:p>
    <w:p>
      <w:pPr>
        <w:adjustRightInd w:val="0"/>
        <w:spacing w:line="560" w:lineRule="exact"/>
        <w:ind w:firstLine="482" w:firstLineChars="200"/>
        <w:outlineLvl w:val="0"/>
        <w:rPr>
          <w:rFonts w:ascii="宋体" w:hAnsi="宋体" w:eastAsia="宋体"/>
          <w:color w:val="auto"/>
          <w:kern w:val="2"/>
          <w:sz w:val="24"/>
          <w:szCs w:val="24"/>
        </w:rPr>
      </w:pPr>
      <w:bookmarkStart w:id="491" w:name="_Toc14055"/>
      <w:r>
        <w:rPr>
          <w:rFonts w:hint="eastAsia" w:ascii="宋体" w:hAnsi="宋体" w:eastAsia="宋体"/>
          <w:color w:val="auto"/>
          <w:kern w:val="2"/>
          <w:sz w:val="24"/>
          <w:szCs w:val="24"/>
        </w:rPr>
        <w:t>2.9 延迟交货</w:t>
      </w:r>
      <w:bookmarkEnd w:id="488"/>
      <w:bookmarkEnd w:id="489"/>
      <w:bookmarkEnd w:id="490"/>
      <w:bookmarkEnd w:id="491"/>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cs="Times New Roman"/>
          <w:b w:val="0"/>
          <w:color w:val="auto"/>
          <w:kern w:val="2"/>
          <w:sz w:val="24"/>
          <w:szCs w:val="24"/>
        </w:rPr>
        <w:t>甲乙双方签订合同后，乙方应按照合同约定履行合同义务，除不可抗力外，乙方不得延迟交货。</w:t>
      </w:r>
      <w:r>
        <w:rPr>
          <w:rFonts w:hint="eastAsia" w:ascii="宋体" w:hAnsi="宋体" w:eastAsia="宋体"/>
          <w:b w:val="0"/>
          <w:color w:val="auto"/>
          <w:kern w:val="2"/>
          <w:sz w:val="24"/>
          <w:szCs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adjustRightInd w:val="0"/>
        <w:spacing w:line="560" w:lineRule="exact"/>
        <w:ind w:firstLine="482" w:firstLineChars="200"/>
        <w:outlineLvl w:val="0"/>
        <w:rPr>
          <w:rFonts w:ascii="宋体" w:hAnsi="宋体" w:eastAsia="宋体"/>
          <w:color w:val="auto"/>
          <w:kern w:val="2"/>
          <w:sz w:val="24"/>
          <w:szCs w:val="24"/>
        </w:rPr>
      </w:pPr>
      <w:bookmarkStart w:id="492" w:name="_Toc7502"/>
      <w:bookmarkStart w:id="493" w:name="_Toc259093683"/>
      <w:bookmarkStart w:id="494" w:name="_Toc487900364"/>
      <w:bookmarkStart w:id="495" w:name="_Ref467378121"/>
      <w:bookmarkStart w:id="496" w:name="_Toc279701254"/>
      <w:r>
        <w:rPr>
          <w:rFonts w:hint="eastAsia" w:ascii="宋体" w:hAnsi="宋体" w:eastAsia="宋体"/>
          <w:color w:val="auto"/>
          <w:kern w:val="2"/>
          <w:sz w:val="24"/>
          <w:szCs w:val="24"/>
        </w:rPr>
        <w:t>2.10 合同变更</w:t>
      </w:r>
      <w:bookmarkEnd w:id="492"/>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487900369"/>
      <w:bookmarkStart w:id="499" w:name="_Toc279701259"/>
    </w:p>
    <w:p>
      <w:pPr>
        <w:adjustRightInd w:val="0"/>
        <w:spacing w:line="560" w:lineRule="exact"/>
        <w:ind w:firstLine="482" w:firstLineChars="200"/>
        <w:outlineLvl w:val="0"/>
        <w:rPr>
          <w:rFonts w:ascii="宋体" w:hAnsi="宋体" w:eastAsia="宋体"/>
          <w:color w:val="auto"/>
          <w:kern w:val="2"/>
          <w:sz w:val="24"/>
          <w:szCs w:val="24"/>
        </w:rPr>
      </w:pPr>
      <w:bookmarkStart w:id="500" w:name="_Toc15237"/>
      <w:bookmarkStart w:id="501" w:name="_Toc22955"/>
      <w:bookmarkStart w:id="502" w:name="_Toc10366"/>
      <w:r>
        <w:rPr>
          <w:rFonts w:hint="eastAsia" w:ascii="宋体" w:hAnsi="宋体" w:eastAsia="宋体"/>
          <w:color w:val="auto"/>
          <w:kern w:val="2"/>
          <w:sz w:val="24"/>
          <w:szCs w:val="24"/>
        </w:rPr>
        <w:t>2.11 合同转让</w:t>
      </w:r>
      <w:bookmarkEnd w:id="497"/>
      <w:bookmarkEnd w:id="498"/>
      <w:bookmarkEnd w:id="499"/>
      <w:r>
        <w:rPr>
          <w:rFonts w:hint="eastAsia" w:ascii="宋体" w:hAnsi="宋体" w:eastAsia="宋体"/>
          <w:color w:val="auto"/>
          <w:kern w:val="2"/>
          <w:sz w:val="24"/>
          <w:szCs w:val="24"/>
        </w:rPr>
        <w:t>和分包</w:t>
      </w:r>
      <w:bookmarkEnd w:id="500"/>
      <w:bookmarkEnd w:id="501"/>
      <w:bookmarkEnd w:id="502"/>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2.11.2乙方采取分包方式履行合同的，甲方可直接向分包供应商支付款项。</w:t>
      </w:r>
    </w:p>
    <w:p>
      <w:pPr>
        <w:adjustRightInd w:val="0"/>
        <w:spacing w:line="560" w:lineRule="exact"/>
        <w:ind w:firstLine="482" w:firstLineChars="200"/>
        <w:outlineLvl w:val="0"/>
        <w:rPr>
          <w:rFonts w:ascii="宋体" w:hAnsi="宋体" w:eastAsia="宋体"/>
          <w:color w:val="auto"/>
          <w:kern w:val="2"/>
          <w:sz w:val="24"/>
          <w:szCs w:val="24"/>
        </w:rPr>
      </w:pPr>
      <w:bookmarkStart w:id="503" w:name="_Toc14066"/>
      <w:bookmarkStart w:id="504" w:name="_Toc16508"/>
      <w:bookmarkStart w:id="505" w:name="_Toc13566"/>
      <w:r>
        <w:rPr>
          <w:rFonts w:hint="eastAsia" w:ascii="宋体" w:hAnsi="宋体" w:eastAsia="宋体"/>
          <w:color w:val="auto"/>
          <w:kern w:val="2"/>
          <w:sz w:val="24"/>
          <w:szCs w:val="24"/>
        </w:rPr>
        <w:t>2.12 不可抗力</w:t>
      </w:r>
      <w:bookmarkEnd w:id="503"/>
      <w:bookmarkEnd w:id="504"/>
      <w:bookmarkEnd w:id="505"/>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2.12.1如果任何一方遭遇法律规定的不可抗力，致使合同履行受阻时，履行合同的期限应予延长，延长的期限应相当于不可抗力所影响的时间；</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2.12.2 因不可抗力致使不能实现合同目的的，当事人可以解除合同；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2.12.3 因不可抗力致使合同有变更必要的，双方当事人应在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约定时间内以书面形式变更合同；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2.12.4受不可抗力影响的一方在不可抗力发生后，应在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约定时间内以书面形式通知对方当事人，并在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约定时间内，将有关部门出具的证明文件送达对方当事人。</w:t>
      </w:r>
    </w:p>
    <w:p>
      <w:pPr>
        <w:adjustRightInd w:val="0"/>
        <w:spacing w:line="560" w:lineRule="exact"/>
        <w:ind w:firstLine="482" w:firstLineChars="200"/>
        <w:outlineLvl w:val="0"/>
        <w:rPr>
          <w:rFonts w:ascii="宋体" w:hAnsi="宋体" w:eastAsia="宋体"/>
          <w:color w:val="auto"/>
          <w:kern w:val="2"/>
          <w:sz w:val="24"/>
          <w:szCs w:val="24"/>
        </w:rPr>
      </w:pPr>
      <w:bookmarkStart w:id="506" w:name="_Toc487900365"/>
      <w:bookmarkStart w:id="507" w:name="_Toc279701255"/>
      <w:bookmarkStart w:id="508" w:name="_Toc259093684"/>
      <w:bookmarkStart w:id="509" w:name="_Toc689"/>
      <w:bookmarkStart w:id="510" w:name="_Toc30676"/>
      <w:bookmarkStart w:id="511" w:name="_Toc6969"/>
      <w:r>
        <w:rPr>
          <w:rFonts w:hint="eastAsia" w:ascii="宋体" w:hAnsi="宋体" w:eastAsia="宋体"/>
          <w:color w:val="auto"/>
          <w:kern w:val="2"/>
          <w:sz w:val="24"/>
          <w:szCs w:val="24"/>
        </w:rPr>
        <w:t>2.13 税费</w:t>
      </w:r>
      <w:bookmarkEnd w:id="506"/>
      <w:bookmarkEnd w:id="507"/>
      <w:bookmarkEnd w:id="508"/>
      <w:bookmarkEnd w:id="509"/>
      <w:bookmarkEnd w:id="510"/>
      <w:bookmarkEnd w:id="511"/>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与合同有关的一切税费，均按照中华人民共和国法律的相关规定。</w:t>
      </w:r>
    </w:p>
    <w:p>
      <w:pPr>
        <w:adjustRightInd w:val="0"/>
        <w:spacing w:line="560" w:lineRule="exact"/>
        <w:ind w:firstLine="482" w:firstLineChars="200"/>
        <w:outlineLvl w:val="0"/>
        <w:rPr>
          <w:rFonts w:ascii="宋体" w:hAnsi="宋体" w:eastAsia="宋体"/>
          <w:color w:val="auto"/>
          <w:kern w:val="2"/>
          <w:sz w:val="24"/>
          <w:szCs w:val="24"/>
        </w:rPr>
      </w:pPr>
      <w:bookmarkStart w:id="512" w:name="_Toc279701258"/>
      <w:bookmarkStart w:id="513" w:name="_Toc16959"/>
      <w:bookmarkStart w:id="514" w:name="_Toc259093687"/>
      <w:bookmarkStart w:id="515" w:name="_Toc487900368"/>
      <w:bookmarkStart w:id="516" w:name="_Toc8298"/>
      <w:bookmarkStart w:id="517" w:name="_Toc7102"/>
      <w:r>
        <w:rPr>
          <w:rFonts w:hint="eastAsia" w:ascii="宋体" w:hAnsi="宋体" w:eastAsia="宋体"/>
          <w:color w:val="auto"/>
          <w:kern w:val="2"/>
          <w:sz w:val="24"/>
          <w:szCs w:val="24"/>
        </w:rPr>
        <w:t>2.14乙方破产</w:t>
      </w:r>
      <w:bookmarkEnd w:id="512"/>
      <w:bookmarkEnd w:id="513"/>
      <w:bookmarkEnd w:id="514"/>
      <w:bookmarkEnd w:id="515"/>
      <w:bookmarkEnd w:id="516"/>
      <w:bookmarkEnd w:id="517"/>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djustRightInd w:val="0"/>
        <w:spacing w:line="560" w:lineRule="exact"/>
        <w:ind w:firstLine="482" w:firstLineChars="200"/>
        <w:outlineLvl w:val="0"/>
        <w:rPr>
          <w:rFonts w:ascii="宋体" w:hAnsi="宋体" w:eastAsia="宋体"/>
          <w:color w:val="auto"/>
          <w:kern w:val="2"/>
          <w:sz w:val="24"/>
          <w:szCs w:val="24"/>
        </w:rPr>
      </w:pPr>
      <w:bookmarkStart w:id="518" w:name="_Toc6134"/>
      <w:bookmarkStart w:id="519" w:name="_Toc15387"/>
      <w:bookmarkStart w:id="520" w:name="_Toc29333"/>
      <w:r>
        <w:rPr>
          <w:rFonts w:hint="eastAsia" w:ascii="宋体" w:hAnsi="宋体" w:eastAsia="宋体"/>
          <w:color w:val="auto"/>
          <w:kern w:val="2"/>
          <w:sz w:val="24"/>
          <w:szCs w:val="24"/>
        </w:rPr>
        <w:t>2.15 合同中止、终止</w:t>
      </w:r>
      <w:bookmarkEnd w:id="518"/>
      <w:bookmarkEnd w:id="519"/>
      <w:bookmarkEnd w:id="520"/>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2.15.1 双方当事人不得擅自中止或者终止合同；</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2.15.2合同继续履行将损害国家利益和社会公共利益的，双方当事人应当中止或者终止合同。有过错的一方应当承担赔偿责任，双方当事人都有过错的，各自承担相应的责任。</w:t>
      </w:r>
    </w:p>
    <w:p>
      <w:pPr>
        <w:adjustRightInd w:val="0"/>
        <w:spacing w:line="560" w:lineRule="exact"/>
        <w:ind w:firstLine="482" w:firstLineChars="200"/>
        <w:outlineLvl w:val="0"/>
        <w:rPr>
          <w:rFonts w:ascii="宋体" w:hAnsi="宋体" w:eastAsia="宋体"/>
          <w:color w:val="auto"/>
          <w:kern w:val="2"/>
          <w:sz w:val="24"/>
          <w:szCs w:val="24"/>
        </w:rPr>
      </w:pPr>
      <w:bookmarkStart w:id="521" w:name="_Toc1125"/>
      <w:bookmarkStart w:id="522" w:name="_Toc6596"/>
      <w:bookmarkStart w:id="523" w:name="_Toc14563"/>
      <w:r>
        <w:rPr>
          <w:rFonts w:hint="eastAsia" w:ascii="宋体" w:hAnsi="宋体" w:eastAsia="宋体"/>
          <w:color w:val="auto"/>
          <w:kern w:val="2"/>
          <w:sz w:val="24"/>
          <w:szCs w:val="24"/>
        </w:rPr>
        <w:t>2.16检验和验收</w:t>
      </w:r>
      <w:bookmarkEnd w:id="521"/>
      <w:bookmarkEnd w:id="522"/>
      <w:bookmarkEnd w:id="523"/>
    </w:p>
    <w:p>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2.16.1货物交付前，乙方应对货物的质量、数量等方面进行详细、全面的检验，并向甲方出具证明货物符合合同约定的文件；货物交付时，甲方在</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约定时间内组织验收，并可依法邀请相关方参加，验收应出具验收书。</w:t>
      </w:r>
    </w:p>
    <w:p>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2.16.3 检验和验收标准、程序等具体内容以及前述验收书的效力详见</w:t>
      </w:r>
      <w:r>
        <w:rPr>
          <w:rFonts w:hint="eastAsia" w:ascii="宋体" w:hAnsi="宋体" w:eastAsia="宋体"/>
          <w:i/>
          <w:color w:val="auto"/>
          <w:kern w:val="2"/>
          <w:sz w:val="24"/>
          <w:szCs w:val="24"/>
          <w:u w:val="single"/>
        </w:rPr>
        <w:t>合同专用条款</w:t>
      </w:r>
      <w:r>
        <w:rPr>
          <w:rFonts w:hint="eastAsia" w:ascii="宋体" w:hAnsi="宋体" w:eastAsia="宋体"/>
          <w:b w:val="0"/>
          <w:i/>
          <w:color w:val="auto"/>
          <w:kern w:val="2"/>
          <w:sz w:val="24"/>
          <w:szCs w:val="24"/>
        </w:rPr>
        <w:t>。</w:t>
      </w:r>
    </w:p>
    <w:bookmarkEnd w:id="493"/>
    <w:bookmarkEnd w:id="494"/>
    <w:bookmarkEnd w:id="495"/>
    <w:bookmarkEnd w:id="496"/>
    <w:p>
      <w:pPr>
        <w:adjustRightInd w:val="0"/>
        <w:spacing w:line="560" w:lineRule="exact"/>
        <w:ind w:firstLine="482" w:firstLineChars="200"/>
        <w:outlineLvl w:val="0"/>
        <w:rPr>
          <w:rFonts w:ascii="宋体" w:hAnsi="宋体" w:eastAsia="宋体"/>
          <w:color w:val="auto"/>
          <w:kern w:val="2"/>
          <w:sz w:val="24"/>
          <w:szCs w:val="24"/>
        </w:rPr>
      </w:pPr>
      <w:bookmarkStart w:id="524" w:name="_Toc279701261"/>
      <w:bookmarkStart w:id="525" w:name="_Toc487900371"/>
      <w:bookmarkStart w:id="526" w:name="_Toc259093690"/>
      <w:bookmarkStart w:id="527" w:name="_Toc19604"/>
      <w:bookmarkStart w:id="528" w:name="_Toc25182"/>
      <w:bookmarkStart w:id="529" w:name="_Toc11284"/>
      <w:r>
        <w:rPr>
          <w:rFonts w:hint="eastAsia" w:ascii="宋体" w:hAnsi="宋体" w:eastAsia="宋体"/>
          <w:color w:val="auto"/>
          <w:kern w:val="2"/>
          <w:sz w:val="24"/>
          <w:szCs w:val="24"/>
        </w:rPr>
        <w:t>2.17 通知</w:t>
      </w:r>
      <w:bookmarkEnd w:id="524"/>
      <w:bookmarkEnd w:id="525"/>
      <w:bookmarkEnd w:id="526"/>
      <w:r>
        <w:rPr>
          <w:rFonts w:hint="eastAsia" w:ascii="宋体" w:hAnsi="宋体" w:eastAsia="宋体"/>
          <w:color w:val="auto"/>
          <w:kern w:val="2"/>
          <w:sz w:val="24"/>
          <w:szCs w:val="24"/>
        </w:rPr>
        <w:t>和送达</w:t>
      </w:r>
      <w:bookmarkEnd w:id="527"/>
      <w:bookmarkEnd w:id="528"/>
      <w:bookmarkEnd w:id="529"/>
    </w:p>
    <w:p>
      <w:pPr>
        <w:adjustRightInd w:val="0"/>
        <w:spacing w:line="560" w:lineRule="exact"/>
        <w:ind w:firstLine="480" w:firstLineChars="200"/>
        <w:rPr>
          <w:rFonts w:ascii="宋体" w:hAnsi="宋体" w:eastAsia="宋体"/>
          <w:b w:val="0"/>
          <w:color w:val="auto"/>
          <w:kern w:val="2"/>
          <w:sz w:val="24"/>
          <w:szCs w:val="24"/>
        </w:rPr>
      </w:pPr>
      <w:bookmarkStart w:id="530" w:name="_Toc6698"/>
      <w:bookmarkStart w:id="531" w:name="_Toc3135"/>
      <w:bookmarkStart w:id="532" w:name="_Toc259093691"/>
      <w:bookmarkStart w:id="533" w:name="_Toc279701262"/>
      <w:bookmarkStart w:id="534" w:name="_Toc487900372"/>
      <w:r>
        <w:rPr>
          <w:rFonts w:hint="eastAsia" w:ascii="宋体" w:hAnsi="宋体" w:eastAsia="宋体"/>
          <w:b w:val="0"/>
          <w:color w:val="auto"/>
          <w:kern w:val="2"/>
          <w:sz w:val="24"/>
          <w:szCs w:val="24"/>
        </w:rPr>
        <w:t xml:space="preserve">2.17.1任何一方因履行合同而以合同第一部分尾部所列明的传真或电子邮件 </w:t>
      </w:r>
      <w:r>
        <w:rPr>
          <w:rFonts w:hint="eastAsia" w:ascii="宋体" w:hAnsi="宋体" w:eastAsia="宋体"/>
          <w:b w:val="0"/>
          <w:color w:val="auto"/>
          <w:kern w:val="2"/>
          <w:sz w:val="24"/>
          <w:szCs w:val="24"/>
          <w:u w:val="single"/>
        </w:rPr>
        <w:t xml:space="preserve">       </w:t>
      </w:r>
      <w:r>
        <w:rPr>
          <w:rFonts w:hint="eastAsia" w:ascii="宋体" w:hAnsi="宋体" w:eastAsia="宋体"/>
          <w:b w:val="0"/>
          <w:color w:val="auto"/>
          <w:kern w:val="2"/>
          <w:sz w:val="24"/>
          <w:szCs w:val="24"/>
        </w:rPr>
        <w:t>发出的所有通知、文件、材料，均视为已向对方当事人送达；任何一方变更上述送达方式或者地址的，应于</w:t>
      </w:r>
      <w:r>
        <w:rPr>
          <w:rFonts w:hint="eastAsia" w:ascii="宋体" w:hAnsi="宋体" w:eastAsia="宋体"/>
          <w:b w:val="0"/>
          <w:color w:val="auto"/>
          <w:kern w:val="2"/>
          <w:sz w:val="24"/>
          <w:szCs w:val="24"/>
          <w:u w:val="single"/>
        </w:rPr>
        <w:t>3</w:t>
      </w:r>
      <w:r>
        <w:rPr>
          <w:rFonts w:hint="eastAsia" w:ascii="宋体" w:hAnsi="宋体" w:eastAsia="宋体"/>
          <w:b w:val="0"/>
          <w:color w:val="auto"/>
          <w:kern w:val="2"/>
          <w:sz w:val="24"/>
          <w:szCs w:val="24"/>
        </w:rPr>
        <w:t>个工作日内书面通知对方当事人，在对方当事人收到有关变更通知之前，变更前的约定送达方式或者地址仍视为有效。</w:t>
      </w:r>
      <w:bookmarkEnd w:id="530"/>
      <w:bookmarkEnd w:id="531"/>
    </w:p>
    <w:p>
      <w:pPr>
        <w:adjustRightInd w:val="0"/>
        <w:spacing w:line="560" w:lineRule="exact"/>
        <w:ind w:firstLine="480" w:firstLineChars="200"/>
        <w:rPr>
          <w:rFonts w:ascii="宋体" w:hAnsi="宋体" w:eastAsia="宋体"/>
          <w:b w:val="0"/>
          <w:color w:val="auto"/>
          <w:kern w:val="2"/>
          <w:sz w:val="24"/>
          <w:szCs w:val="24"/>
        </w:rPr>
      </w:pPr>
      <w:bookmarkStart w:id="535" w:name="_Toc23294"/>
      <w:bookmarkStart w:id="536" w:name="_Toc23128"/>
      <w:r>
        <w:rPr>
          <w:rFonts w:hint="eastAsia" w:ascii="宋体" w:hAnsi="宋体" w:eastAsia="宋体"/>
          <w:b w:val="0"/>
          <w:color w:val="auto"/>
          <w:kern w:val="2"/>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adjustRightInd w:val="0"/>
        <w:spacing w:line="560" w:lineRule="exact"/>
        <w:ind w:firstLine="482" w:firstLineChars="200"/>
        <w:outlineLvl w:val="0"/>
        <w:rPr>
          <w:rFonts w:ascii="宋体" w:hAnsi="宋体" w:eastAsia="宋体"/>
          <w:color w:val="auto"/>
          <w:kern w:val="2"/>
          <w:sz w:val="24"/>
          <w:szCs w:val="24"/>
        </w:rPr>
      </w:pPr>
      <w:bookmarkStart w:id="537" w:name="_Toc30599"/>
      <w:bookmarkStart w:id="538" w:name="_Toc18540"/>
      <w:bookmarkStart w:id="539" w:name="_Toc4355"/>
      <w:r>
        <w:rPr>
          <w:rFonts w:hint="eastAsia" w:ascii="宋体" w:hAnsi="宋体" w:eastAsia="宋体"/>
          <w:color w:val="auto"/>
          <w:kern w:val="2"/>
          <w:sz w:val="24"/>
          <w:szCs w:val="24"/>
        </w:rPr>
        <w:t>2.18 计量单位</w:t>
      </w:r>
      <w:bookmarkEnd w:id="532"/>
      <w:bookmarkEnd w:id="533"/>
      <w:bookmarkEnd w:id="534"/>
      <w:bookmarkEnd w:id="537"/>
      <w:bookmarkEnd w:id="538"/>
      <w:bookmarkEnd w:id="539"/>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除技术规范中另有规定外,合同的计量单位均使用国家法定计量单位。</w:t>
      </w:r>
    </w:p>
    <w:p>
      <w:pPr>
        <w:adjustRightInd w:val="0"/>
        <w:spacing w:line="560" w:lineRule="exact"/>
        <w:ind w:firstLine="482" w:firstLineChars="200"/>
        <w:outlineLvl w:val="0"/>
        <w:rPr>
          <w:rFonts w:ascii="宋体" w:hAnsi="宋体" w:eastAsia="宋体"/>
          <w:color w:val="auto"/>
          <w:kern w:val="2"/>
          <w:sz w:val="24"/>
          <w:szCs w:val="24"/>
        </w:rPr>
      </w:pPr>
      <w:bookmarkStart w:id="540" w:name="_Toc279701263"/>
      <w:bookmarkStart w:id="541" w:name="_Toc18567"/>
      <w:bookmarkStart w:id="542" w:name="_Toc259093692"/>
      <w:bookmarkStart w:id="543" w:name="_Toc10330"/>
      <w:bookmarkStart w:id="544" w:name="_Toc12773"/>
      <w:bookmarkStart w:id="545" w:name="_Toc487900373"/>
      <w:r>
        <w:rPr>
          <w:rFonts w:hint="eastAsia" w:ascii="宋体" w:hAnsi="宋体" w:eastAsia="宋体"/>
          <w:color w:val="auto"/>
          <w:kern w:val="2"/>
          <w:sz w:val="24"/>
          <w:szCs w:val="24"/>
        </w:rPr>
        <w:t>2.19 合同使用的文字和适用的法律</w:t>
      </w:r>
      <w:bookmarkEnd w:id="540"/>
      <w:bookmarkEnd w:id="541"/>
      <w:bookmarkEnd w:id="542"/>
      <w:bookmarkEnd w:id="543"/>
      <w:bookmarkEnd w:id="544"/>
      <w:bookmarkEnd w:id="545"/>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2.19.1 合同使用汉语书就、变更和解释；</w:t>
      </w:r>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2.19.2 合同适用中华人民共和国法律。</w:t>
      </w:r>
    </w:p>
    <w:p>
      <w:pPr>
        <w:adjustRightInd w:val="0"/>
        <w:spacing w:line="560" w:lineRule="exact"/>
        <w:ind w:firstLine="482" w:firstLineChars="200"/>
        <w:outlineLvl w:val="0"/>
        <w:rPr>
          <w:rFonts w:ascii="宋体" w:hAnsi="宋体" w:eastAsia="宋体"/>
          <w:color w:val="auto"/>
          <w:kern w:val="2"/>
          <w:sz w:val="24"/>
          <w:szCs w:val="24"/>
        </w:rPr>
      </w:pPr>
      <w:bookmarkStart w:id="546" w:name="_Toc19890"/>
      <w:bookmarkStart w:id="547" w:name="_Toc6885"/>
      <w:bookmarkStart w:id="548" w:name="_Toc14001"/>
      <w:r>
        <w:rPr>
          <w:rFonts w:hint="eastAsia" w:ascii="宋体" w:hAnsi="宋体" w:eastAsia="宋体"/>
          <w:color w:val="auto"/>
          <w:kern w:val="2"/>
          <w:sz w:val="24"/>
          <w:szCs w:val="24"/>
        </w:rPr>
        <w:t>2.20 合同份数</w:t>
      </w:r>
      <w:bookmarkEnd w:id="546"/>
      <w:bookmarkEnd w:id="547"/>
      <w:bookmarkEnd w:id="548"/>
    </w:p>
    <w:p>
      <w:pPr>
        <w:adjustRightInd w:val="0"/>
        <w:spacing w:line="560" w:lineRule="exact"/>
        <w:ind w:firstLine="480" w:firstLineChars="200"/>
        <w:rPr>
          <w:rFonts w:ascii="宋体" w:hAnsi="宋体" w:eastAsia="宋体"/>
          <w:b w:val="0"/>
          <w:color w:val="auto"/>
          <w:kern w:val="2"/>
          <w:sz w:val="24"/>
          <w:szCs w:val="24"/>
        </w:rPr>
      </w:pPr>
      <w:r>
        <w:rPr>
          <w:rFonts w:hint="eastAsia" w:ascii="宋体" w:hAnsi="宋体" w:eastAsia="宋体"/>
          <w:b w:val="0"/>
          <w:color w:val="auto"/>
          <w:kern w:val="2"/>
          <w:sz w:val="24"/>
          <w:szCs w:val="24"/>
        </w:rPr>
        <w:t>合同份数按</w:t>
      </w:r>
      <w:r>
        <w:rPr>
          <w:rFonts w:hint="eastAsia" w:ascii="宋体" w:hAnsi="宋体" w:eastAsia="宋体"/>
          <w:i/>
          <w:color w:val="auto"/>
          <w:kern w:val="2"/>
          <w:sz w:val="24"/>
          <w:szCs w:val="24"/>
          <w:u w:val="single"/>
        </w:rPr>
        <w:t>合同专用条款</w:t>
      </w:r>
      <w:r>
        <w:rPr>
          <w:rFonts w:hint="eastAsia" w:ascii="宋体" w:hAnsi="宋体" w:eastAsia="宋体"/>
          <w:b w:val="0"/>
          <w:color w:val="auto"/>
          <w:kern w:val="2"/>
          <w:sz w:val="24"/>
          <w:szCs w:val="24"/>
        </w:rPr>
        <w:t>规定，每份均具有同等法律效力。</w:t>
      </w:r>
    </w:p>
    <w:p>
      <w:pPr>
        <w:adjustRightInd w:val="0"/>
        <w:spacing w:line="360" w:lineRule="auto"/>
        <w:jc w:val="center"/>
        <w:outlineLvl w:val="0"/>
        <w:rPr>
          <w:rFonts w:ascii="宋体" w:hAnsi="宋体" w:eastAsia="宋体"/>
          <w:kern w:val="2"/>
          <w:sz w:val="24"/>
          <w:szCs w:val="24"/>
        </w:rPr>
      </w:pPr>
      <w:r>
        <w:rPr>
          <w:rFonts w:hint="eastAsia" w:ascii="宋体" w:hAnsi="宋体" w:eastAsia="宋体"/>
          <w:b w:val="0"/>
          <w:szCs w:val="24"/>
        </w:rPr>
        <w:br w:type="page"/>
      </w:r>
      <w:bookmarkStart w:id="549" w:name="_Toc331685784"/>
      <w:bookmarkEnd w:id="549"/>
      <w:r>
        <w:rPr>
          <w:rFonts w:hint="eastAsia" w:ascii="宋体" w:hAnsi="宋体" w:eastAsia="宋体"/>
          <w:kern w:val="2"/>
          <w:sz w:val="24"/>
          <w:szCs w:val="24"/>
        </w:rPr>
        <w:t>第三部分  合同专用条款</w:t>
      </w:r>
    </w:p>
    <w:p>
      <w:pPr>
        <w:adjustRightInd w:val="0"/>
        <w:spacing w:line="276" w:lineRule="auto"/>
        <w:ind w:left="-420" w:leftChars="-200" w:right="-420" w:rightChars="-200" w:firstLine="480" w:firstLineChars="200"/>
        <w:rPr>
          <w:rFonts w:ascii="宋体" w:hAnsi="宋体" w:eastAsia="宋体"/>
          <w:b w:val="0"/>
          <w:kern w:val="2"/>
          <w:szCs w:val="24"/>
        </w:rPr>
      </w:pPr>
      <w:r>
        <w:rPr>
          <w:rFonts w:hint="eastAsia" w:ascii="宋体" w:hAnsi="宋体" w:eastAsia="宋体"/>
          <w:b w:val="0"/>
          <w:kern w:val="2"/>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adjustRightInd w:val="0"/>
              <w:jc w:val="center"/>
              <w:rPr>
                <w:rFonts w:ascii="宋体" w:hAnsi="宋体" w:eastAsia="宋体"/>
                <w:kern w:val="2"/>
              </w:rPr>
            </w:pPr>
            <w:r>
              <w:rPr>
                <w:rFonts w:hint="eastAsia" w:ascii="宋体" w:hAnsi="宋体" w:eastAsia="宋体"/>
                <w:kern w:val="2"/>
              </w:rPr>
              <w:t>条款号</w:t>
            </w:r>
          </w:p>
        </w:tc>
        <w:tc>
          <w:tcPr>
            <w:tcW w:w="4465" w:type="pct"/>
            <w:vAlign w:val="center"/>
          </w:tcPr>
          <w:p>
            <w:pPr>
              <w:adjustRightInd w:val="0"/>
              <w:jc w:val="center"/>
              <w:rPr>
                <w:rFonts w:ascii="宋体" w:hAnsi="宋体" w:eastAsia="宋体"/>
                <w:kern w:val="2"/>
              </w:rPr>
            </w:pPr>
            <w:r>
              <w:rPr>
                <w:rFonts w:hint="eastAsia" w:ascii="宋体" w:hAnsi="宋体" w:eastAsia="宋体"/>
                <w:kern w:val="2"/>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1.4.2</w:t>
            </w:r>
          </w:p>
        </w:tc>
        <w:tc>
          <w:tcPr>
            <w:tcW w:w="4465" w:type="pct"/>
            <w:vAlign w:val="center"/>
          </w:tcPr>
          <w:p>
            <w:pPr>
              <w:adjustRightInd w:val="0"/>
              <w:rPr>
                <w:rFonts w:hint="eastAsia" w:ascii="宋体" w:hAnsi="宋体" w:eastAsia="宋体"/>
                <w:b w:val="0"/>
                <w:kern w:val="2"/>
                <w:lang w:eastAsia="zh-CN"/>
              </w:rPr>
            </w:pPr>
            <w:r>
              <w:rPr>
                <w:rFonts w:hint="eastAsia" w:ascii="宋体" w:eastAsia="宋体"/>
                <w:color w:val="auto"/>
                <w:sz w:val="22"/>
                <w:szCs w:val="22"/>
                <w:u w:val="single"/>
              </w:rPr>
              <w:t>在合同签订后</w:t>
            </w:r>
            <w:r>
              <w:rPr>
                <w:rFonts w:hint="eastAsia" w:ascii="宋体" w:eastAsia="宋体"/>
                <w:color w:val="auto"/>
                <w:sz w:val="22"/>
                <w:szCs w:val="22"/>
                <w:u w:val="single"/>
                <w:lang w:val="en-US" w:eastAsia="zh-CN"/>
              </w:rPr>
              <w:t>7个工作日</w:t>
            </w:r>
            <w:r>
              <w:rPr>
                <w:rFonts w:hint="eastAsia" w:ascii="宋体" w:eastAsia="宋体"/>
                <w:color w:val="auto"/>
                <w:sz w:val="22"/>
                <w:szCs w:val="22"/>
                <w:u w:val="single"/>
              </w:rPr>
              <w:t>内中标供应商应提供合同总金额1%的履约保证金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 xml:space="preserve">1.5.1-1.5.3 </w:t>
            </w:r>
          </w:p>
        </w:tc>
        <w:tc>
          <w:tcPr>
            <w:tcW w:w="4465" w:type="pct"/>
            <w:vAlign w:val="center"/>
          </w:tcPr>
          <w:p>
            <w:pPr>
              <w:widowControl/>
              <w:autoSpaceDE w:val="0"/>
              <w:autoSpaceDN w:val="0"/>
              <w:adjustRightInd w:val="0"/>
              <w:spacing w:line="460" w:lineRule="atLeast"/>
              <w:textAlignment w:val="bottom"/>
              <w:rPr>
                <w:rFonts w:ascii="宋体" w:eastAsia="宋体"/>
                <w:color w:val="auto"/>
                <w:sz w:val="22"/>
                <w:szCs w:val="22"/>
                <w:u w:val="single"/>
              </w:rPr>
            </w:pPr>
            <w:r>
              <w:rPr>
                <w:rFonts w:hint="eastAsia" w:ascii="宋体" w:eastAsia="宋体"/>
                <w:color w:val="auto"/>
                <w:sz w:val="22"/>
                <w:szCs w:val="22"/>
                <w:u w:val="single"/>
              </w:rPr>
              <w:t>采购人在收到供货书面清单后，支付40%预付款</w:t>
            </w:r>
          </w:p>
          <w:p>
            <w:pPr>
              <w:adjustRightInd w:val="0"/>
              <w:rPr>
                <w:rFonts w:ascii="宋体" w:hAnsi="宋体" w:eastAsia="宋体"/>
                <w:b w:val="0"/>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1.6.2</w:t>
            </w:r>
          </w:p>
        </w:tc>
        <w:tc>
          <w:tcPr>
            <w:tcW w:w="4465" w:type="pct"/>
            <w:vAlign w:val="center"/>
          </w:tcPr>
          <w:p>
            <w:pPr>
              <w:widowControl/>
              <w:autoSpaceDE w:val="0"/>
              <w:autoSpaceDN w:val="0"/>
              <w:adjustRightInd w:val="0"/>
              <w:spacing w:line="460" w:lineRule="atLeast"/>
              <w:ind w:firstLine="442" w:firstLineChars="200"/>
              <w:textAlignment w:val="bottom"/>
              <w:rPr>
                <w:rFonts w:ascii="宋体" w:eastAsia="宋体"/>
                <w:color w:val="auto"/>
                <w:sz w:val="22"/>
                <w:szCs w:val="22"/>
                <w:u w:val="single"/>
              </w:rPr>
            </w:pPr>
            <w:r>
              <w:rPr>
                <w:rFonts w:hint="eastAsia" w:ascii="宋体" w:eastAsia="宋体"/>
                <w:color w:val="auto"/>
                <w:sz w:val="22"/>
                <w:szCs w:val="22"/>
                <w:u w:val="single"/>
              </w:rPr>
              <w:t>在合同签订后</w:t>
            </w:r>
            <w:r>
              <w:rPr>
                <w:rFonts w:hint="eastAsia" w:ascii="宋体" w:eastAsia="宋体"/>
                <w:color w:val="auto"/>
                <w:sz w:val="22"/>
                <w:szCs w:val="22"/>
                <w:u w:val="single"/>
                <w:lang w:val="en-US" w:eastAsia="zh-CN"/>
              </w:rPr>
              <w:t>7个工作日</w:t>
            </w:r>
            <w:r>
              <w:rPr>
                <w:rFonts w:hint="eastAsia" w:ascii="宋体" w:eastAsia="宋体"/>
                <w:color w:val="auto"/>
                <w:sz w:val="22"/>
                <w:szCs w:val="22"/>
                <w:u w:val="single"/>
              </w:rPr>
              <w:t>内中标供应商应提供合同总金额1%的履约保证金；采购人在收到供货书面清单后，支付40%预付款，在产品安装完毕最终验收合格后在财政款项拨付后</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个工作日内支付60%，履约保证金在质保期结束后无质量与售后服务问题</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个工作日内无息退还（或保函自动失效）。</w:t>
            </w:r>
          </w:p>
          <w:p>
            <w:pPr>
              <w:adjustRightInd w:val="0"/>
              <w:snapToGrid w:val="0"/>
              <w:rPr>
                <w:rFonts w:ascii="宋体" w:hAnsi="宋体" w:eastAsia="宋体"/>
                <w:b w:val="0"/>
                <w:kern w:val="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1.7.1</w:t>
            </w:r>
          </w:p>
        </w:tc>
        <w:tc>
          <w:tcPr>
            <w:tcW w:w="4465" w:type="pct"/>
            <w:vAlign w:val="center"/>
          </w:tcPr>
          <w:p>
            <w:pPr>
              <w:adjustRightInd w:val="0"/>
              <w:rPr>
                <w:rFonts w:ascii="宋体" w:hAnsi="宋体" w:eastAsia="宋体"/>
                <w:bCs/>
                <w:kern w:val="2"/>
              </w:rPr>
            </w:pPr>
            <w:r>
              <w:rPr>
                <w:rFonts w:hint="eastAsia" w:ascii="宋体" w:hAnsi="宋体" w:eastAsia="宋体"/>
                <w:b w:val="0"/>
                <w:kern w:val="2"/>
                <w:lang w:val="en-US" w:eastAsia="zh-CN"/>
              </w:rPr>
              <w:t>供货期限</w:t>
            </w:r>
            <w:r>
              <w:rPr>
                <w:rFonts w:hint="eastAsia" w:ascii="宋体" w:hAnsi="宋体" w:eastAsia="宋体"/>
                <w:b w:val="0"/>
                <w:kern w:val="2"/>
              </w:rPr>
              <w:t>：合同签订后</w:t>
            </w:r>
            <w:r>
              <w:rPr>
                <w:rFonts w:hint="eastAsia" w:ascii="宋体" w:hAnsi="宋体" w:eastAsia="宋体"/>
                <w:b w:val="0"/>
                <w:kern w:val="2"/>
                <w:lang w:val="en-US" w:eastAsia="zh-CN"/>
              </w:rPr>
              <w:t>30</w:t>
            </w:r>
            <w:r>
              <w:rPr>
                <w:rFonts w:hint="eastAsia" w:ascii="宋体" w:hAnsi="宋体" w:eastAsia="宋体"/>
                <w:b w:val="0"/>
                <w:kern w:val="2"/>
              </w:rPr>
              <w:t>日历天内完成供货及安装、调试、试运行，并</w:t>
            </w:r>
            <w:r>
              <w:rPr>
                <w:rFonts w:hint="eastAsia" w:ascii="宋体" w:hAnsi="宋体" w:eastAsia="宋体"/>
                <w:b w:val="0"/>
                <w:kern w:val="2"/>
                <w:lang w:val="en-US" w:eastAsia="zh-CN"/>
              </w:rPr>
              <w:t>通过验收</w:t>
            </w:r>
            <w:r>
              <w:rPr>
                <w:rFonts w:hint="eastAsia" w:ascii="宋体" w:hAnsi="宋体" w:eastAsia="宋体"/>
                <w:b w:val="0"/>
                <w:kern w:val="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1.7.2</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交付地点：采购人指定地点。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1.7.3</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交付方式：验收合格。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1.8.6</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违约责任补充约定：</w:t>
            </w:r>
          </w:p>
          <w:p>
            <w:pPr>
              <w:adjustRightInd w:val="0"/>
              <w:rPr>
                <w:rFonts w:ascii="宋体" w:hAnsi="宋体" w:eastAsia="宋体"/>
                <w:b w:val="0"/>
                <w:kern w:val="2"/>
              </w:rPr>
            </w:pPr>
            <w:r>
              <w:rPr>
                <w:rFonts w:hint="eastAsia" w:ascii="宋体" w:hAnsi="宋体" w:eastAsia="宋体"/>
                <w:b w:val="0"/>
                <w:kern w:val="2"/>
              </w:rPr>
              <w:t>不可抗力原因或非乙方原因导致设备交货、安装、验收受阻或工期延误的，不属于乙方违约责任范围。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1.9.1</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原告所在地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1.9.2</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原告所在地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2.3.2</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2.4.1</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2.4.3</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确保货物安全无损地运抵现场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2.8</w:t>
            </w:r>
          </w:p>
        </w:tc>
        <w:tc>
          <w:tcPr>
            <w:tcW w:w="4465" w:type="pct"/>
          </w:tcPr>
          <w:p>
            <w:pPr>
              <w:adjustRightInd w:val="0"/>
              <w:rPr>
                <w:rFonts w:ascii="宋体" w:hAnsi="宋体" w:eastAsia="宋体"/>
                <w:b w:val="0"/>
                <w:kern w:val="2"/>
              </w:rPr>
            </w:pPr>
            <w:r>
              <w:rPr>
                <w:rFonts w:hint="eastAsia" w:ascii="宋体" w:hAnsi="宋体" w:eastAsia="宋体"/>
                <w:b w:val="0"/>
                <w:kern w:val="2"/>
              </w:rPr>
              <w:t>由中标人承担损失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2.12.3</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设备发货前30日历日前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2.12.4</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受不可抗力影响的一方在不可抗力发生后，应在合同“设备发货前30日历日”前，以书面形式通知对方当事人，并在“设备发货前30日历日”前，将有关部门出具的证明文件送达对方当事人。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2.16.1</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乙方按照“本合同产品规格表及设计图”之约定，定期提交服务报告，甲方按照“本合同产品规格表及设计图、设备管理使用说明书”的约定进行定期验收。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2.16.3</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本合同产品规格表及设计图以及相关附件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adjustRightInd w:val="0"/>
              <w:rPr>
                <w:rFonts w:ascii="宋体" w:hAnsi="宋体" w:eastAsia="宋体"/>
                <w:b w:val="0"/>
                <w:kern w:val="2"/>
              </w:rPr>
            </w:pPr>
            <w:r>
              <w:rPr>
                <w:rFonts w:hint="eastAsia" w:ascii="宋体" w:hAnsi="宋体" w:eastAsia="宋体"/>
                <w:b w:val="0"/>
                <w:kern w:val="2"/>
              </w:rPr>
              <w:t xml:space="preserve">2.20 </w:t>
            </w:r>
          </w:p>
        </w:tc>
        <w:tc>
          <w:tcPr>
            <w:tcW w:w="4465" w:type="pct"/>
            <w:vAlign w:val="center"/>
          </w:tcPr>
          <w:p>
            <w:pPr>
              <w:adjustRightInd w:val="0"/>
              <w:rPr>
                <w:rFonts w:ascii="宋体" w:hAnsi="宋体" w:eastAsia="宋体"/>
                <w:b w:val="0"/>
                <w:kern w:val="2"/>
              </w:rPr>
            </w:pPr>
            <w:r>
              <w:rPr>
                <w:rFonts w:hint="eastAsia" w:ascii="宋体" w:hAnsi="宋体" w:eastAsia="宋体"/>
                <w:b w:val="0"/>
                <w:kern w:val="2"/>
              </w:rPr>
              <w:t>一</w:t>
            </w:r>
            <w:r>
              <w:rPr>
                <w:rFonts w:hint="eastAsia" w:ascii="宋体" w:hAnsi="宋体" w:eastAsia="宋体" w:cs="宋体"/>
                <w:b w:val="0"/>
                <w:kern w:val="2"/>
              </w:rPr>
              <w:t>式四份，双方各执贰份。</w:t>
            </w:r>
          </w:p>
        </w:tc>
      </w:tr>
    </w:tbl>
    <w:p/>
    <w:p>
      <w:pPr>
        <w:spacing w:line="460" w:lineRule="atLeast"/>
        <w:rPr>
          <w:rFonts w:ascii="宋体" w:eastAsia="宋体"/>
          <w:b w:val="0"/>
          <w:color w:val="auto"/>
          <w:sz w:val="22"/>
          <w:szCs w:val="22"/>
        </w:rPr>
      </w:pPr>
    </w:p>
    <w:p>
      <w:pPr>
        <w:spacing w:line="460" w:lineRule="atLeast"/>
        <w:rPr>
          <w:rFonts w:ascii="宋体" w:eastAsia="宋体"/>
          <w:b w:val="0"/>
          <w:color w:val="auto"/>
          <w:sz w:val="22"/>
          <w:szCs w:val="22"/>
        </w:rPr>
      </w:pPr>
    </w:p>
    <w:p>
      <w:pPr>
        <w:widowControl/>
        <w:jc w:val="center"/>
        <w:rPr>
          <w:rFonts w:ascii="宋体" w:hAnsi="宋体"/>
          <w:sz w:val="36"/>
          <w:szCs w:val="20"/>
        </w:rPr>
      </w:pPr>
    </w:p>
    <w:p>
      <w:pPr>
        <w:widowControl/>
        <w:jc w:val="center"/>
        <w:rPr>
          <w:rFonts w:ascii="宋体" w:hAnsi="宋体"/>
          <w:sz w:val="36"/>
          <w:szCs w:val="20"/>
        </w:rPr>
      </w:pPr>
    </w:p>
    <w:p>
      <w:pPr>
        <w:widowControl/>
        <w:jc w:val="center"/>
        <w:rPr>
          <w:rFonts w:ascii="宋体" w:hAnsi="宋体"/>
          <w:sz w:val="36"/>
          <w:szCs w:val="20"/>
        </w:rPr>
      </w:pPr>
    </w:p>
    <w:p>
      <w:pPr>
        <w:widowControl/>
        <w:jc w:val="center"/>
        <w:rPr>
          <w:rFonts w:ascii="宋体" w:hAnsi="宋体"/>
          <w:sz w:val="36"/>
          <w:szCs w:val="20"/>
        </w:rPr>
      </w:pPr>
      <w:r>
        <w:rPr>
          <w:rFonts w:hint="eastAsia" w:ascii="宋体" w:hAnsi="宋体"/>
          <w:sz w:val="36"/>
          <w:szCs w:val="20"/>
        </w:rPr>
        <w:br w:type="column"/>
      </w:r>
      <w:r>
        <w:rPr>
          <w:rFonts w:hint="eastAsia" w:ascii="宋体" w:hAnsi="宋体"/>
          <w:sz w:val="36"/>
          <w:szCs w:val="20"/>
        </w:rPr>
        <w:t>第六部分 应提交的有关格式范例</w:t>
      </w:r>
    </w:p>
    <w:p>
      <w:pPr>
        <w:spacing w:line="360" w:lineRule="auto"/>
        <w:jc w:val="center"/>
        <w:outlineLvl w:val="0"/>
        <w:rPr>
          <w:rFonts w:ascii="宋体" w:hAnsi="宋体"/>
          <w:sz w:val="36"/>
          <w:szCs w:val="36"/>
        </w:rPr>
      </w:pPr>
    </w:p>
    <w:p>
      <w:pPr>
        <w:spacing w:line="360" w:lineRule="auto"/>
        <w:jc w:val="center"/>
        <w:outlineLvl w:val="0"/>
        <w:rPr>
          <w:rFonts w:ascii="宋体" w:hAnsi="宋体"/>
          <w:sz w:val="36"/>
          <w:szCs w:val="36"/>
        </w:rPr>
      </w:pPr>
      <w:r>
        <w:rPr>
          <w:rFonts w:hint="eastAsia" w:ascii="宋体" w:hAnsi="宋体"/>
          <w:sz w:val="36"/>
          <w:szCs w:val="36"/>
        </w:rPr>
        <w:t>资格文件部分</w:t>
      </w:r>
    </w:p>
    <w:p>
      <w:pPr>
        <w:spacing w:line="360" w:lineRule="auto"/>
        <w:jc w:val="center"/>
        <w:outlineLvl w:val="0"/>
        <w:rPr>
          <w:rFonts w:ascii="宋体" w:hAnsi="宋体"/>
          <w:sz w:val="36"/>
          <w:szCs w:val="36"/>
        </w:rPr>
      </w:pPr>
      <w:r>
        <w:rPr>
          <w:rFonts w:hint="eastAsia" w:ascii="宋体" w:hAnsi="宋体"/>
          <w:sz w:val="36"/>
          <w:szCs w:val="36"/>
        </w:rPr>
        <w:t>目录</w:t>
      </w:r>
    </w:p>
    <w:p>
      <w:pPr>
        <w:spacing w:line="360" w:lineRule="auto"/>
        <w:jc w:val="center"/>
        <w:outlineLvl w:val="0"/>
        <w:rPr>
          <w:rFonts w:ascii="宋体" w:hAnsi="宋体"/>
          <w:sz w:val="36"/>
          <w:szCs w:val="36"/>
        </w:rPr>
      </w:pPr>
    </w:p>
    <w:p>
      <w:pPr>
        <w:snapToGrid w:val="0"/>
        <w:spacing w:line="360" w:lineRule="auto"/>
        <w:rPr>
          <w:rFonts w:ascii="宋体" w:hAnsi="宋体"/>
          <w:sz w:val="24"/>
        </w:rPr>
      </w:pPr>
      <w:r>
        <w:rPr>
          <w:rFonts w:hint="eastAsia" w:ascii="宋体" w:hAnsi="宋体"/>
          <w:sz w:val="24"/>
        </w:rPr>
        <w:t>（1）符合参加政府采购活动应当具备的一般条件的承诺函……………（页码）</w:t>
      </w:r>
    </w:p>
    <w:p>
      <w:pPr>
        <w:snapToGrid w:val="0"/>
        <w:spacing w:line="360" w:lineRule="auto"/>
        <w:rPr>
          <w:rFonts w:ascii="宋体" w:hAnsi="宋体"/>
          <w:sz w:val="24"/>
        </w:rPr>
      </w:pPr>
      <w:r>
        <w:rPr>
          <w:rFonts w:hint="eastAsia" w:ascii="宋体" w:hAnsi="宋体"/>
          <w:snapToGrid w:val="0"/>
          <w:kern w:val="28"/>
          <w:sz w:val="24"/>
          <w:szCs w:val="20"/>
        </w:rPr>
        <w:t>（2）联合协议</w:t>
      </w:r>
      <w:r>
        <w:rPr>
          <w:rFonts w:hint="eastAsia" w:ascii="宋体" w:hAnsi="宋体"/>
          <w:sz w:val="24"/>
        </w:rPr>
        <w:t>………………………………………………………………（页码）</w:t>
      </w:r>
    </w:p>
    <w:p>
      <w:pPr>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）落实政府采购政策需满足的资格要求………………………………（页码）</w:t>
      </w:r>
    </w:p>
    <w:p>
      <w:pPr>
        <w:snapToGrid w:val="0"/>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）本项目的特定资格要求………………………………………………（页码）</w:t>
      </w:r>
    </w:p>
    <w:p>
      <w:pPr>
        <w:snapToGrid w:val="0"/>
        <w:spacing w:line="360" w:lineRule="auto"/>
        <w:ind w:firstLine="482" w:firstLineChars="200"/>
        <w:rPr>
          <w:rFonts w:ascii="宋体" w:hAnsi="宋体"/>
          <w:sz w:val="24"/>
        </w:rPr>
      </w:pPr>
    </w:p>
    <w:p>
      <w:pPr>
        <w:spacing w:line="360" w:lineRule="auto"/>
        <w:ind w:firstLine="482" w:firstLineChars="200"/>
        <w:rPr>
          <w:rFonts w:ascii="宋体" w:hAnsi="宋体"/>
          <w:sz w:val="24"/>
        </w:rPr>
      </w:pPr>
    </w:p>
    <w:p>
      <w:pPr>
        <w:snapToGrid w:val="0"/>
        <w:spacing w:line="360" w:lineRule="auto"/>
        <w:ind w:right="480"/>
        <w:jc w:val="center"/>
        <w:rPr>
          <w:rFonts w:ascii="宋体" w:hAnsi="宋体"/>
          <w:color w:val="auto"/>
          <w:sz w:val="32"/>
          <w:szCs w:val="32"/>
        </w:rPr>
      </w:pPr>
      <w:r>
        <w:rPr>
          <w:rFonts w:hint="eastAsia" w:ascii="宋体" w:hAnsi="宋体"/>
          <w:sz w:val="24"/>
        </w:rPr>
        <w:br w:type="page"/>
      </w:r>
      <w:r>
        <w:rPr>
          <w:rFonts w:hint="eastAsia" w:ascii="宋体" w:hAnsi="宋体"/>
          <w:sz w:val="32"/>
          <w:szCs w:val="32"/>
        </w:rPr>
        <w:t xml:space="preserve"> </w:t>
      </w:r>
      <w:r>
        <w:rPr>
          <w:rFonts w:hint="eastAsia" w:ascii="宋体" w:hAnsi="宋体"/>
          <w:color w:val="auto"/>
          <w:sz w:val="32"/>
          <w:szCs w:val="32"/>
        </w:rPr>
        <w:t xml:space="preserve"> 一、 符合参加政府采购活动应当具备的一般条件的承诺函</w:t>
      </w:r>
    </w:p>
    <w:p>
      <w:pPr>
        <w:snapToGrid w:val="0"/>
        <w:spacing w:line="360" w:lineRule="auto"/>
        <w:rPr>
          <w:rFonts w:ascii="宋体" w:hAnsi="宋体"/>
          <w:color w:val="auto"/>
          <w:sz w:val="24"/>
        </w:rPr>
      </w:pPr>
      <w:r>
        <w:rPr>
          <w:rFonts w:hint="eastAsia" w:ascii="宋体" w:hAnsi="宋体"/>
          <w:color w:val="auto"/>
          <w:sz w:val="24"/>
          <w:u w:val="single"/>
          <w:lang w:eastAsia="zh-CN"/>
        </w:rPr>
        <w:t>永嘉县桥头镇中学</w:t>
      </w:r>
      <w:r>
        <w:rPr>
          <w:rFonts w:hint="eastAsia" w:ascii="宋体" w:hAnsi="宋体"/>
          <w:color w:val="auto"/>
          <w:sz w:val="24"/>
          <w:u w:val="single"/>
        </w:rPr>
        <w:t>、永嘉县人民政府采购中心</w:t>
      </w:r>
      <w:r>
        <w:rPr>
          <w:rFonts w:hint="eastAsia" w:ascii="宋体" w:hAnsi="宋体"/>
          <w:color w:val="auto"/>
          <w:sz w:val="24"/>
        </w:rPr>
        <w:t>：</w:t>
      </w:r>
    </w:p>
    <w:p>
      <w:pPr>
        <w:snapToGrid w:val="0"/>
        <w:spacing w:line="360" w:lineRule="auto"/>
        <w:ind w:firstLine="482" w:firstLineChars="200"/>
        <w:rPr>
          <w:rFonts w:ascii="宋体" w:hAnsi="宋体"/>
          <w:sz w:val="24"/>
        </w:rPr>
      </w:pPr>
      <w:r>
        <w:rPr>
          <w:rFonts w:hint="eastAsia" w:ascii="宋体" w:hAnsi="宋体"/>
          <w:color w:val="auto"/>
          <w:sz w:val="24"/>
        </w:rPr>
        <w:t>我方参与</w:t>
      </w:r>
      <w:r>
        <w:rPr>
          <w:rFonts w:hint="eastAsia" w:ascii="宋体" w:hAnsi="宋体"/>
          <w:color w:val="auto"/>
          <w:sz w:val="24"/>
          <w:u w:val="single"/>
          <w:lang w:eastAsia="zh-CN"/>
        </w:rPr>
        <w:t>永嘉县桥头镇中学智慧校园智能信息化采购</w:t>
      </w:r>
      <w:r>
        <w:rPr>
          <w:rFonts w:hint="eastAsia" w:ascii="宋体" w:hAnsi="宋体"/>
          <w:color w:val="auto"/>
          <w:sz w:val="24"/>
          <w:u w:val="single"/>
        </w:rPr>
        <w:t>项目</w:t>
      </w:r>
      <w:r>
        <w:rPr>
          <w:rFonts w:hint="eastAsia" w:ascii="宋体" w:hAnsi="宋体"/>
          <w:color w:val="auto"/>
          <w:sz w:val="24"/>
        </w:rPr>
        <w:t>【</w:t>
      </w:r>
      <w:r>
        <w:rPr>
          <w:rFonts w:hint="eastAsia" w:ascii="宋体" w:hAnsi="宋体"/>
          <w:color w:val="auto"/>
          <w:sz w:val="24"/>
          <w:u w:val="single"/>
        </w:rPr>
        <w:t xml:space="preserve">招标编号：            </w:t>
      </w:r>
      <w:r>
        <w:rPr>
          <w:rFonts w:hint="eastAsia" w:ascii="宋体" w:hAnsi="宋体"/>
          <w:color w:val="auto"/>
          <w:sz w:val="24"/>
        </w:rPr>
        <w:t>】政</w:t>
      </w:r>
      <w:r>
        <w:rPr>
          <w:rFonts w:hint="eastAsia" w:ascii="宋体" w:hAnsi="宋体"/>
          <w:sz w:val="24"/>
        </w:rPr>
        <w:t>府采购活动，郑重承诺：</w:t>
      </w:r>
    </w:p>
    <w:p>
      <w:pPr>
        <w:snapToGrid w:val="0"/>
        <w:spacing w:line="360" w:lineRule="auto"/>
        <w:ind w:firstLine="361" w:firstLineChars="150"/>
        <w:rPr>
          <w:rFonts w:ascii="宋体" w:hAnsi="宋体"/>
          <w:sz w:val="24"/>
        </w:rPr>
      </w:pPr>
      <w:r>
        <w:rPr>
          <w:rFonts w:hint="eastAsia" w:ascii="宋体" w:hAnsi="宋体"/>
          <w:sz w:val="24"/>
        </w:rPr>
        <w:t>（一）具备《中华人民共和国政府采购法》第二十二条第一款规定的条件：</w:t>
      </w:r>
    </w:p>
    <w:p>
      <w:pPr>
        <w:snapToGrid w:val="0"/>
        <w:spacing w:line="360" w:lineRule="auto"/>
        <w:ind w:firstLine="482" w:firstLineChars="200"/>
        <w:rPr>
          <w:rFonts w:ascii="宋体" w:hAnsi="宋体"/>
          <w:sz w:val="24"/>
        </w:rPr>
      </w:pPr>
      <w:r>
        <w:rPr>
          <w:rFonts w:hint="eastAsia" w:ascii="宋体" w:hAnsi="宋体"/>
          <w:sz w:val="24"/>
        </w:rPr>
        <w:t>1、具有独立承担民事责任的能力；</w:t>
      </w:r>
    </w:p>
    <w:p>
      <w:pPr>
        <w:snapToGrid w:val="0"/>
        <w:spacing w:line="360" w:lineRule="auto"/>
        <w:ind w:firstLine="482" w:firstLineChars="200"/>
        <w:rPr>
          <w:rFonts w:ascii="宋体" w:hAnsi="宋体"/>
          <w:sz w:val="24"/>
        </w:rPr>
      </w:pPr>
      <w:r>
        <w:rPr>
          <w:rFonts w:hint="eastAsia" w:ascii="宋体" w:hAnsi="宋体"/>
          <w:sz w:val="24"/>
        </w:rPr>
        <w:t xml:space="preserve">2、具有良好的商业信誉和健全的财务会计制度； </w:t>
      </w:r>
    </w:p>
    <w:p>
      <w:pPr>
        <w:snapToGrid w:val="0"/>
        <w:spacing w:line="360" w:lineRule="auto"/>
        <w:ind w:firstLine="482" w:firstLineChars="200"/>
        <w:rPr>
          <w:rFonts w:ascii="宋体" w:hAnsi="宋体"/>
          <w:sz w:val="24"/>
        </w:rPr>
      </w:pPr>
      <w:r>
        <w:rPr>
          <w:rFonts w:hint="eastAsia" w:ascii="宋体" w:hAnsi="宋体"/>
          <w:sz w:val="24"/>
        </w:rPr>
        <w:t>3、具有履行合同所必需的设备和专业技术能力；</w:t>
      </w:r>
    </w:p>
    <w:p>
      <w:pPr>
        <w:snapToGrid w:val="0"/>
        <w:spacing w:line="360" w:lineRule="auto"/>
        <w:ind w:firstLine="482" w:firstLineChars="200"/>
        <w:rPr>
          <w:rFonts w:ascii="宋体" w:hAnsi="宋体"/>
          <w:sz w:val="24"/>
        </w:rPr>
      </w:pPr>
      <w:r>
        <w:rPr>
          <w:rFonts w:hint="eastAsia" w:ascii="宋体" w:hAnsi="宋体"/>
          <w:sz w:val="24"/>
        </w:rPr>
        <w:t>4、有依法缴纳税收和社会保障资金的良好记录；</w:t>
      </w:r>
    </w:p>
    <w:p>
      <w:pPr>
        <w:snapToGrid w:val="0"/>
        <w:spacing w:line="360" w:lineRule="auto"/>
        <w:ind w:firstLine="482" w:firstLineChars="200"/>
        <w:rPr>
          <w:rFonts w:ascii="宋体" w:hAnsi="宋体"/>
          <w:sz w:val="24"/>
        </w:rPr>
      </w:pPr>
      <w:r>
        <w:rPr>
          <w:rFonts w:hint="eastAsia" w:ascii="宋体" w:hAnsi="宋体"/>
          <w:sz w:val="24"/>
        </w:rPr>
        <w:t>5、参加政府采购活动前三年内，在经营活动中没有重大违法记录；</w:t>
      </w:r>
    </w:p>
    <w:p>
      <w:pPr>
        <w:snapToGrid w:val="0"/>
        <w:spacing w:line="360" w:lineRule="auto"/>
        <w:ind w:firstLine="482" w:firstLineChars="200"/>
        <w:rPr>
          <w:rFonts w:ascii="宋体" w:hAnsi="宋体"/>
          <w:sz w:val="24"/>
        </w:rPr>
      </w:pPr>
      <w:r>
        <w:rPr>
          <w:rFonts w:hint="eastAsia" w:ascii="宋体" w:hAnsi="宋体"/>
          <w:sz w:val="24"/>
        </w:rPr>
        <w:t>6、具有法律、行政法规规定的其他条件。</w:t>
      </w:r>
    </w:p>
    <w:p>
      <w:pPr>
        <w:snapToGrid w:val="0"/>
        <w:spacing w:line="360" w:lineRule="auto"/>
        <w:ind w:firstLine="482" w:firstLineChars="200"/>
        <w:rPr>
          <w:rFonts w:ascii="宋体" w:hAnsi="宋体"/>
          <w:color w:val="auto"/>
          <w:sz w:val="24"/>
        </w:rPr>
      </w:pPr>
      <w:r>
        <w:rPr>
          <w:rFonts w:hint="eastAsia" w:ascii="宋体" w:hAnsi="宋体"/>
          <w:color w:val="auto"/>
          <w:sz w:val="24"/>
        </w:rPr>
        <w:t>（二）符合《中华人民共和国政府采购法》第二十二条规定的供应商资格要求及项目特定资格要求（如有）</w:t>
      </w:r>
    </w:p>
    <w:p>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三</w:t>
      </w:r>
      <w:r>
        <w:rPr>
          <w:rFonts w:hint="eastAsia" w:ascii="宋体" w:hAnsi="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四</w:t>
      </w:r>
      <w:r>
        <w:rPr>
          <w:rFonts w:hint="eastAsia" w:ascii="宋体" w:hAnsi="宋体"/>
          <w:sz w:val="24"/>
        </w:rPr>
        <w:t>）不存在以下情况：</w:t>
      </w:r>
    </w:p>
    <w:p>
      <w:pPr>
        <w:snapToGrid w:val="0"/>
        <w:spacing w:line="360" w:lineRule="auto"/>
        <w:ind w:firstLine="482" w:firstLineChars="200"/>
        <w:rPr>
          <w:rFonts w:ascii="宋体" w:hAnsi="宋体"/>
          <w:sz w:val="24"/>
        </w:rPr>
      </w:pPr>
      <w:r>
        <w:rPr>
          <w:rFonts w:hint="eastAsia" w:ascii="宋体" w:hAnsi="宋体"/>
          <w:sz w:val="24"/>
        </w:rPr>
        <w:t>1、单位负责人为同一人或者存在直接控股、管理关系的不同供应商参加同一合同项下的政府采购活动的；</w:t>
      </w:r>
    </w:p>
    <w:p>
      <w:pPr>
        <w:snapToGrid w:val="0"/>
        <w:spacing w:line="360" w:lineRule="auto"/>
        <w:ind w:firstLine="482" w:firstLineChars="200"/>
        <w:rPr>
          <w:rFonts w:ascii="宋体" w:hAnsi="宋体"/>
          <w:sz w:val="24"/>
        </w:rPr>
      </w:pPr>
      <w:r>
        <w:rPr>
          <w:rFonts w:hint="eastAsia" w:ascii="宋体" w:hAnsi="宋体"/>
          <w:sz w:val="24"/>
        </w:rPr>
        <w:t>2、为采购项目提供整体设计、规范编制或者项目管理、监理、检测等服务后再参加该采购项目的其他采购活动的。</w:t>
      </w:r>
    </w:p>
    <w:p>
      <w:pPr>
        <w:snapToGrid w:val="0"/>
        <w:spacing w:line="360" w:lineRule="auto"/>
        <w:ind w:firstLine="5542" w:firstLineChars="2300"/>
        <w:rPr>
          <w:rFonts w:ascii="宋体" w:hAnsi="宋体"/>
          <w:sz w:val="24"/>
        </w:rPr>
      </w:pPr>
      <w:r>
        <w:rPr>
          <w:rFonts w:hint="eastAsia" w:ascii="宋体" w:hAnsi="宋体"/>
          <w:sz w:val="24"/>
          <w:lang w:val="zh-CN"/>
        </w:rPr>
        <w:t>投标人名称(电子签名)：</w:t>
      </w:r>
    </w:p>
    <w:p>
      <w:pPr>
        <w:snapToGrid w:val="0"/>
        <w:spacing w:line="360" w:lineRule="auto"/>
        <w:rPr>
          <w:rFonts w:ascii="宋体" w:hAnsi="宋体"/>
          <w:sz w:val="24"/>
          <w:lang w:val="zh-CN"/>
        </w:rPr>
      </w:pP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日期</w:t>
      </w:r>
      <w:r>
        <w:rPr>
          <w:rFonts w:hint="eastAsia" w:ascii="宋体" w:hAnsi="宋体"/>
          <w:sz w:val="24"/>
        </w:rPr>
        <w:t xml:space="preserve">：  年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w:t>
      </w:r>
    </w:p>
    <w:p/>
    <w:p>
      <w:pPr>
        <w:snapToGrid w:val="0"/>
        <w:spacing w:line="360" w:lineRule="auto"/>
        <w:ind w:right="480" w:firstLine="361" w:firstLineChars="200"/>
        <w:jc w:val="left"/>
        <w:rPr>
          <w:rFonts w:ascii="宋体" w:hAnsi="宋体"/>
          <w:color w:val="auto"/>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sz w:val="32"/>
          <w:szCs w:val="32"/>
        </w:rPr>
      </w:pPr>
    </w:p>
    <w:p>
      <w:pPr>
        <w:widowControl/>
        <w:spacing w:line="360" w:lineRule="auto"/>
        <w:ind w:firstLine="643" w:firstLineChars="200"/>
        <w:jc w:val="center"/>
        <w:rPr>
          <w:rFonts w:ascii="宋体" w:hAnsi="宋体"/>
          <w:sz w:val="32"/>
          <w:szCs w:val="32"/>
        </w:rPr>
      </w:pPr>
      <w:r>
        <w:rPr>
          <w:rFonts w:hint="eastAsia" w:ascii="宋体" w:hAnsi="宋体"/>
          <w:sz w:val="32"/>
          <w:szCs w:val="32"/>
        </w:rPr>
        <w:t>二、联合协议</w:t>
      </w:r>
      <w:r>
        <w:rPr>
          <w:rFonts w:hint="eastAsia" w:ascii="宋体" w:hAnsi="宋体"/>
          <w:color w:val="auto"/>
          <w:sz w:val="32"/>
          <w:szCs w:val="32"/>
        </w:rPr>
        <w:t>（如果有）</w:t>
      </w:r>
    </w:p>
    <w:p>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r>
        <w:rPr>
          <w:rFonts w:hint="eastAsia" w:ascii="宋体" w:hAnsi="宋体"/>
          <w:sz w:val="32"/>
          <w:szCs w:val="32"/>
        </w:rPr>
        <w:t>三、落实政府采购政策需满足的资格要求</w:t>
      </w:r>
    </w:p>
    <w:p>
      <w:pPr>
        <w:spacing w:line="360" w:lineRule="auto"/>
        <w:rPr>
          <w:rFonts w:ascii="宋体" w:hAnsi="宋体"/>
          <w:sz w:val="24"/>
        </w:rPr>
      </w:pPr>
      <w:r>
        <w:rPr>
          <w:rFonts w:hint="eastAsia" w:ascii="宋体" w:hAnsi="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sz w:val="24"/>
        </w:rPr>
      </w:pPr>
      <w:r>
        <w:rPr>
          <w:rFonts w:hint="eastAsia" w:ascii="宋体" w:hAnsi="宋体"/>
          <w:sz w:val="24"/>
        </w:rPr>
        <w:t>A.专门面向中小企业，投标供应商所投产品的制造商为中小企业（或小微企业）的，提供相应的中小企业声明函（附件</w:t>
      </w:r>
      <w:r>
        <w:rPr>
          <w:rFonts w:ascii="宋体" w:hAnsi="宋体"/>
          <w:sz w:val="24"/>
        </w:rPr>
        <w:t>7</w:t>
      </w:r>
      <w:r>
        <w:rPr>
          <w:rFonts w:hint="eastAsia" w:ascii="宋体" w:hAnsi="宋体"/>
          <w:sz w:val="24"/>
        </w:rPr>
        <w:t xml:space="preserve">）。 </w:t>
      </w:r>
    </w:p>
    <w:p>
      <w:pPr>
        <w:widowControl/>
        <w:spacing w:line="360" w:lineRule="auto"/>
        <w:ind w:firstLine="480"/>
        <w:jc w:val="left"/>
        <w:rPr>
          <w:rFonts w:ascii="宋体" w:hAnsi="宋体"/>
          <w:sz w:val="24"/>
        </w:rPr>
      </w:pPr>
    </w:p>
    <w:p>
      <w:pPr>
        <w:widowControl/>
        <w:spacing w:line="360" w:lineRule="auto"/>
        <w:ind w:firstLine="472" w:firstLineChars="196"/>
        <w:jc w:val="left"/>
        <w:rPr>
          <w:rFonts w:ascii="宋体" w:hAnsi="宋体"/>
          <w:color w:val="auto"/>
          <w:sz w:val="24"/>
        </w:rPr>
      </w:pPr>
      <w:r>
        <w:rPr>
          <w:rFonts w:hint="eastAsia" w:ascii="宋体" w:hAnsi="宋体"/>
          <w:sz w:val="24"/>
        </w:rPr>
        <w:t>B.要求以联合体形式参加的，提供联合协议（附件</w:t>
      </w:r>
      <w:r>
        <w:rPr>
          <w:rFonts w:ascii="宋体" w:hAnsi="宋体"/>
          <w:sz w:val="24"/>
        </w:rPr>
        <w:t>5</w:t>
      </w:r>
      <w:r>
        <w:rPr>
          <w:rFonts w:hint="eastAsia" w:ascii="宋体" w:hAnsi="宋体"/>
          <w:sz w:val="24"/>
        </w:rPr>
        <w:t>）和中小企业声明函（附件</w:t>
      </w:r>
      <w:r>
        <w:rPr>
          <w:rFonts w:ascii="宋体" w:hAnsi="宋体"/>
          <w:sz w:val="24"/>
        </w:rPr>
        <w:t>7</w:t>
      </w:r>
      <w:r>
        <w:rPr>
          <w:rFonts w:hint="eastAsia" w:ascii="宋体" w:hAnsi="宋体"/>
          <w:sz w:val="24"/>
        </w:rPr>
        <w:t>），联合协议中中小企业合同金额应当达到招标公告载明的比例；如果供应商本身提供所有标的均由中小企业承接的，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olor w:val="auto"/>
          <w:sz w:val="24"/>
        </w:rPr>
      </w:pPr>
      <w:r>
        <w:rPr>
          <w:rFonts w:hint="eastAsia" w:ascii="宋体" w:hAnsi="宋体"/>
          <w:color w:val="auto"/>
          <w:sz w:val="24"/>
        </w:rPr>
        <w:t xml:space="preserve">    </w:t>
      </w:r>
    </w:p>
    <w:p>
      <w:pPr>
        <w:spacing w:line="360" w:lineRule="auto"/>
        <w:ind w:firstLine="482" w:firstLineChars="200"/>
        <w:rPr>
          <w:rFonts w:ascii="宋体" w:hAnsi="宋体"/>
          <w:sz w:val="24"/>
        </w:rPr>
      </w:pPr>
      <w:r>
        <w:rPr>
          <w:rFonts w:hint="eastAsia" w:ascii="宋体" w:hAnsi="宋体"/>
          <w:color w:val="auto"/>
          <w:sz w:val="24"/>
        </w:rPr>
        <w:t>C、要求合同分包的，提供分包意向协议（附件6）和中小企业声明函（附件</w:t>
      </w:r>
      <w:r>
        <w:rPr>
          <w:rFonts w:ascii="宋体" w:hAnsi="宋体"/>
          <w:color w:val="auto"/>
          <w:sz w:val="24"/>
        </w:rPr>
        <w:t>7</w:t>
      </w:r>
      <w:r>
        <w:rPr>
          <w:rFonts w:hint="eastAsia" w:ascii="宋体" w:hAnsi="宋体"/>
          <w:color w:val="auto"/>
          <w:sz w:val="24"/>
        </w:rPr>
        <w:t>），分包意向协议中中小企业合同金额应当达到招标公告载明的比例；如果供应商本身提供所有标的均由中小企业承接的，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sz w:val="24"/>
        </w:rPr>
        <w:t>视同符合了资格条件，无需再向中小企业分包，无需提供分包意向协议。</w:t>
      </w:r>
    </w:p>
    <w:p>
      <w:pPr>
        <w:widowControl/>
        <w:spacing w:line="360" w:lineRule="auto"/>
        <w:ind w:left="150"/>
        <w:jc w:val="center"/>
        <w:rPr>
          <w:rFonts w:ascii="宋体" w:hAnsi="宋体"/>
          <w:sz w:val="32"/>
          <w:szCs w:val="32"/>
        </w:rPr>
      </w:pPr>
    </w:p>
    <w:p>
      <w:pPr>
        <w:widowControl/>
        <w:spacing w:line="360" w:lineRule="auto"/>
        <w:ind w:left="150"/>
        <w:jc w:val="center"/>
        <w:rPr>
          <w:rFonts w:ascii="宋体" w:hAnsi="宋体"/>
          <w:sz w:val="32"/>
          <w:szCs w:val="32"/>
        </w:rPr>
      </w:pPr>
      <w:r>
        <w:rPr>
          <w:rFonts w:hint="eastAsia" w:ascii="宋体" w:hAnsi="宋体"/>
          <w:sz w:val="32"/>
          <w:szCs w:val="32"/>
        </w:rPr>
        <w:t>四、本项目的特定资格要求</w:t>
      </w:r>
    </w:p>
    <w:p>
      <w:pPr>
        <w:spacing w:line="360" w:lineRule="auto"/>
        <w:jc w:val="center"/>
        <w:rPr>
          <w:rFonts w:ascii="宋体" w:hAnsi="宋体"/>
          <w:sz w:val="24"/>
        </w:rPr>
      </w:pPr>
      <w:r>
        <w:rPr>
          <w:rFonts w:hint="eastAsia" w:ascii="宋体" w:hAnsi="宋体"/>
          <w:sz w:val="24"/>
        </w:rPr>
        <w:t>（根据招标公告本项目的特定资格要求提供相应的材料；未要求的，无需提供）</w:t>
      </w:r>
    </w:p>
    <w:p>
      <w:pPr>
        <w:rPr>
          <w:rFonts w:ascii="宋体" w:hAnsi="宋体"/>
        </w:rPr>
      </w:pPr>
    </w:p>
    <w:p>
      <w:pPr>
        <w:snapToGrid w:val="0"/>
        <w:spacing w:line="360" w:lineRule="auto"/>
        <w:ind w:right="480"/>
        <w:jc w:val="center"/>
        <w:rPr>
          <w:rFonts w:ascii="宋体" w:hAnsi="宋体"/>
          <w:sz w:val="32"/>
          <w:szCs w:val="32"/>
        </w:rPr>
      </w:pPr>
    </w:p>
    <w:p>
      <w:pPr>
        <w:widowControl/>
        <w:jc w:val="left"/>
        <w:rPr>
          <w:rFonts w:ascii="宋体" w:hAnsi="宋体"/>
          <w:sz w:val="36"/>
          <w:szCs w:val="36"/>
        </w:rPr>
      </w:pPr>
      <w:r>
        <w:rPr>
          <w:rFonts w:ascii="宋体" w:hAnsi="宋体"/>
          <w:sz w:val="36"/>
          <w:szCs w:val="36"/>
        </w:rPr>
        <w:br w:type="page"/>
      </w:r>
    </w:p>
    <w:p>
      <w:pPr>
        <w:spacing w:line="360" w:lineRule="auto"/>
        <w:ind w:right="420" w:firstLine="3614" w:firstLineChars="1000"/>
        <w:rPr>
          <w:rFonts w:ascii="宋体" w:hAnsi="宋体"/>
          <w:sz w:val="36"/>
          <w:szCs w:val="36"/>
        </w:rPr>
      </w:pPr>
      <w:r>
        <w:rPr>
          <w:rFonts w:hint="eastAsia" w:ascii="宋体" w:hAnsi="宋体"/>
          <w:sz w:val="36"/>
          <w:szCs w:val="36"/>
        </w:rPr>
        <w:t>商务技术文件部分</w:t>
      </w:r>
    </w:p>
    <w:p>
      <w:pPr>
        <w:spacing w:line="360" w:lineRule="auto"/>
        <w:jc w:val="center"/>
        <w:outlineLvl w:val="0"/>
        <w:rPr>
          <w:rFonts w:ascii="宋体" w:hAnsi="宋体"/>
          <w:sz w:val="24"/>
        </w:rPr>
      </w:pPr>
    </w:p>
    <w:p>
      <w:pPr>
        <w:spacing w:line="360" w:lineRule="auto"/>
        <w:jc w:val="center"/>
        <w:outlineLvl w:val="0"/>
        <w:rPr>
          <w:rFonts w:ascii="宋体" w:hAnsi="宋体"/>
          <w:sz w:val="28"/>
          <w:szCs w:val="28"/>
        </w:rPr>
      </w:pPr>
      <w:r>
        <w:rPr>
          <w:rFonts w:hint="eastAsia" w:ascii="宋体" w:hAnsi="宋体"/>
          <w:sz w:val="28"/>
          <w:szCs w:val="28"/>
        </w:rPr>
        <w:t>目录</w:t>
      </w:r>
    </w:p>
    <w:p>
      <w:pPr>
        <w:snapToGrid w:val="0"/>
        <w:spacing w:line="360" w:lineRule="auto"/>
        <w:rPr>
          <w:rFonts w:ascii="宋体" w:hAnsi="宋体"/>
        </w:rPr>
      </w:pPr>
      <w:r>
        <w:rPr>
          <w:rFonts w:hint="eastAsia" w:ascii="宋体" w:hAnsi="宋体"/>
          <w:sz w:val="24"/>
        </w:rPr>
        <w:t>（1）投标函</w:t>
      </w:r>
      <w:r>
        <w:rPr>
          <w:rFonts w:hint="eastAsia" w:ascii="宋体" w:hAnsi="宋体"/>
        </w:rPr>
        <w:t>……………………………………………………………………………………（页码）</w:t>
      </w:r>
    </w:p>
    <w:p>
      <w:pPr>
        <w:snapToGrid w:val="0"/>
        <w:spacing w:line="360" w:lineRule="auto"/>
        <w:rPr>
          <w:rFonts w:ascii="宋体" w:hAnsi="宋体"/>
        </w:rPr>
      </w:pPr>
      <w:r>
        <w:rPr>
          <w:rFonts w:hint="eastAsia" w:ascii="宋体" w:hAnsi="宋体"/>
          <w:sz w:val="24"/>
        </w:rPr>
        <w:t>（2）授权委托书或法定代表人（单位负责人、自然人本人）身份证明</w:t>
      </w:r>
      <w:r>
        <w:rPr>
          <w:rFonts w:hint="eastAsia" w:ascii="宋体" w:hAnsi="宋体"/>
        </w:rPr>
        <w:t>………（页码）</w:t>
      </w:r>
    </w:p>
    <w:p>
      <w:pPr>
        <w:snapToGrid w:val="0"/>
        <w:spacing w:line="360" w:lineRule="auto"/>
        <w:rPr>
          <w:rFonts w:ascii="宋体" w:hAnsi="宋体"/>
        </w:rPr>
      </w:pPr>
      <w:r>
        <w:rPr>
          <w:rFonts w:hint="eastAsia" w:ascii="宋体" w:hAnsi="宋体"/>
          <w:sz w:val="24"/>
        </w:rPr>
        <w:t>（</w:t>
      </w:r>
      <w:r>
        <w:rPr>
          <w:rFonts w:ascii="宋体" w:hAnsi="宋体"/>
          <w:sz w:val="24"/>
        </w:rPr>
        <w:t>3</w:t>
      </w:r>
      <w:r>
        <w:rPr>
          <w:rFonts w:hint="eastAsia" w:ascii="宋体" w:hAnsi="宋体"/>
          <w:sz w:val="24"/>
        </w:rPr>
        <w:t>）分包意向协议</w:t>
      </w:r>
      <w:r>
        <w:rPr>
          <w:rFonts w:hint="eastAsia" w:ascii="宋体" w:hAnsi="宋体"/>
        </w:rPr>
        <w:t>…………………………………………………………………………  （页码）</w:t>
      </w:r>
    </w:p>
    <w:p>
      <w:pPr>
        <w:snapToGrid w:val="0"/>
        <w:spacing w:line="360" w:lineRule="auto"/>
        <w:rPr>
          <w:rFonts w:ascii="宋体" w:hAnsi="宋体"/>
        </w:rPr>
      </w:pPr>
      <w:r>
        <w:rPr>
          <w:rFonts w:hint="eastAsia" w:ascii="宋体" w:hAnsi="宋体"/>
          <w:sz w:val="24"/>
        </w:rPr>
        <w:t>（</w:t>
      </w:r>
      <w:r>
        <w:rPr>
          <w:rFonts w:ascii="宋体" w:hAnsi="宋体"/>
          <w:sz w:val="24"/>
        </w:rPr>
        <w:t>4</w:t>
      </w:r>
      <w:r>
        <w:rPr>
          <w:rFonts w:hint="eastAsia" w:ascii="宋体" w:hAnsi="宋体"/>
          <w:sz w:val="24"/>
        </w:rPr>
        <w:t>）符合性审查资料</w:t>
      </w:r>
      <w:r>
        <w:rPr>
          <w:rFonts w:hint="eastAsia" w:ascii="宋体" w:hAnsi="宋体"/>
        </w:rPr>
        <w:t>………………………………………………………………………  （页码）</w:t>
      </w:r>
    </w:p>
    <w:p>
      <w:pPr>
        <w:snapToGrid w:val="0"/>
        <w:spacing w:line="360" w:lineRule="auto"/>
        <w:rPr>
          <w:rFonts w:ascii="宋体" w:hAnsi="宋体"/>
        </w:rPr>
      </w:pPr>
      <w:r>
        <w:rPr>
          <w:rFonts w:hint="eastAsia" w:ascii="宋体" w:hAnsi="宋体"/>
          <w:sz w:val="24"/>
        </w:rPr>
        <w:t>（</w:t>
      </w:r>
      <w:r>
        <w:rPr>
          <w:rFonts w:ascii="宋体" w:hAnsi="宋体"/>
          <w:sz w:val="24"/>
        </w:rPr>
        <w:t>5</w:t>
      </w:r>
      <w:r>
        <w:rPr>
          <w:rFonts w:hint="eastAsia" w:ascii="宋体" w:hAnsi="宋体"/>
          <w:sz w:val="24"/>
        </w:rPr>
        <w:t>）评标标准相应的商务技术资料</w:t>
      </w:r>
      <w:r>
        <w:rPr>
          <w:rFonts w:hint="eastAsia" w:ascii="宋体" w:hAnsi="宋体"/>
        </w:rPr>
        <w:t>………………………………………………………（页码）</w:t>
      </w:r>
    </w:p>
    <w:p>
      <w:pPr>
        <w:snapToGrid w:val="0"/>
        <w:spacing w:line="360" w:lineRule="auto"/>
        <w:rPr>
          <w:rFonts w:ascii="宋体" w:hAnsi="宋体"/>
        </w:rPr>
      </w:pPr>
      <w:r>
        <w:rPr>
          <w:rFonts w:hint="eastAsia" w:ascii="宋体" w:hAnsi="宋体"/>
          <w:sz w:val="24"/>
        </w:rPr>
        <w:t>（</w:t>
      </w:r>
      <w:r>
        <w:rPr>
          <w:rFonts w:ascii="宋体" w:hAnsi="宋体"/>
          <w:sz w:val="24"/>
        </w:rPr>
        <w:t>6</w:t>
      </w:r>
      <w:r>
        <w:rPr>
          <w:rFonts w:hint="eastAsia" w:ascii="宋体" w:hAnsi="宋体"/>
          <w:sz w:val="24"/>
        </w:rPr>
        <w:t>）投标标的清单</w:t>
      </w:r>
      <w:r>
        <w:rPr>
          <w:rFonts w:hint="eastAsia" w:ascii="宋体" w:hAnsi="宋体"/>
        </w:rPr>
        <w:t>……………………………………………………………………………（页码）</w:t>
      </w:r>
    </w:p>
    <w:p>
      <w:pPr>
        <w:snapToGrid w:val="0"/>
        <w:spacing w:line="360" w:lineRule="auto"/>
        <w:rPr>
          <w:rFonts w:ascii="宋体" w:hAnsi="宋体"/>
        </w:rPr>
      </w:pPr>
      <w:r>
        <w:rPr>
          <w:rFonts w:hint="eastAsia" w:ascii="宋体" w:hAnsi="宋体"/>
          <w:sz w:val="24"/>
        </w:rPr>
        <w:t>（</w:t>
      </w:r>
      <w:r>
        <w:rPr>
          <w:rFonts w:ascii="宋体" w:hAnsi="宋体"/>
          <w:sz w:val="24"/>
        </w:rPr>
        <w:t>7</w:t>
      </w:r>
      <w:r>
        <w:rPr>
          <w:rFonts w:hint="eastAsia" w:ascii="宋体" w:hAnsi="宋体"/>
          <w:sz w:val="24"/>
        </w:rPr>
        <w:t>）商务技术偏离表</w:t>
      </w:r>
      <w:r>
        <w:rPr>
          <w:rFonts w:hint="eastAsia" w:ascii="宋体" w:hAnsi="宋体"/>
        </w:rPr>
        <w:t>………………………………………………………………………  （页码）</w:t>
      </w:r>
    </w:p>
    <w:p>
      <w:pPr>
        <w:snapToGrid w:val="0"/>
        <w:spacing w:line="360" w:lineRule="auto"/>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w:t>
      </w:r>
      <w:r>
        <w:rPr>
          <w:rFonts w:hint="eastAsia" w:ascii="宋体" w:hAnsi="宋体" w:cs="仿宋"/>
          <w:color w:val="auto"/>
          <w:sz w:val="24"/>
        </w:rPr>
        <w:t xml:space="preserve">认为需要的其他文件资料或说明…………………………………………   </w:t>
      </w:r>
      <w:r>
        <w:rPr>
          <w:rFonts w:hint="eastAsia" w:ascii="宋体" w:hAnsi="宋体"/>
        </w:rPr>
        <w:t>（页码）</w:t>
      </w:r>
    </w:p>
    <w:p>
      <w:pPr>
        <w:snapToGrid w:val="0"/>
        <w:spacing w:line="360" w:lineRule="auto"/>
      </w:pPr>
      <w:r>
        <w:rPr>
          <w:rFonts w:hint="eastAsia" w:ascii="宋体" w:hAnsi="宋体"/>
          <w:sz w:val="24"/>
          <w:lang w:val="zh-CN"/>
        </w:rPr>
        <w:t>（</w:t>
      </w:r>
      <w:r>
        <w:rPr>
          <w:rFonts w:hint="eastAsia" w:ascii="宋体" w:hAnsi="宋体"/>
          <w:sz w:val="24"/>
        </w:rPr>
        <w:t>9</w:t>
      </w:r>
      <w:r>
        <w:rPr>
          <w:rFonts w:hint="eastAsia" w:ascii="宋体" w:hAnsi="宋体"/>
          <w:sz w:val="24"/>
          <w:lang w:val="zh-CN"/>
        </w:rPr>
        <w:t>）政府采购供应商廉洁自律承诺书</w:t>
      </w:r>
      <w:r>
        <w:rPr>
          <w:rFonts w:hint="eastAsia" w:ascii="宋体" w:hAnsi="宋体"/>
        </w:rPr>
        <w:t>…………………………………………………  （页码）</w:t>
      </w: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widowControl/>
        <w:jc w:val="left"/>
        <w:rPr>
          <w:rFonts w:ascii="宋体" w:hAnsi="宋体"/>
          <w:sz w:val="32"/>
          <w:szCs w:val="32"/>
        </w:rPr>
      </w:pPr>
    </w:p>
    <w:p>
      <w:pPr>
        <w:snapToGrid w:val="0"/>
        <w:spacing w:line="360" w:lineRule="auto"/>
        <w:jc w:val="center"/>
        <w:outlineLvl w:val="0"/>
        <w:rPr>
          <w:rFonts w:ascii="宋体" w:hAnsi="宋体"/>
          <w:sz w:val="32"/>
          <w:szCs w:val="32"/>
        </w:rPr>
      </w:pPr>
    </w:p>
    <w:p>
      <w:pPr>
        <w:snapToGrid w:val="0"/>
        <w:spacing w:line="360" w:lineRule="auto"/>
        <w:jc w:val="center"/>
        <w:outlineLvl w:val="0"/>
        <w:rPr>
          <w:rFonts w:ascii="宋体" w:hAnsi="宋体"/>
          <w:sz w:val="32"/>
          <w:szCs w:val="32"/>
        </w:rPr>
      </w:pPr>
    </w:p>
    <w:p>
      <w:pPr>
        <w:rPr>
          <w:rFonts w:ascii="宋体" w:hAnsi="宋体"/>
          <w:sz w:val="32"/>
          <w:szCs w:val="32"/>
        </w:rPr>
      </w:pPr>
      <w:r>
        <w:rPr>
          <w:rFonts w:hint="eastAsia" w:ascii="宋体" w:hAnsi="宋体"/>
          <w:sz w:val="32"/>
          <w:szCs w:val="32"/>
        </w:rPr>
        <w:br w:type="page"/>
      </w:r>
    </w:p>
    <w:p>
      <w:pPr>
        <w:snapToGrid w:val="0"/>
        <w:spacing w:line="360" w:lineRule="auto"/>
        <w:jc w:val="center"/>
        <w:outlineLvl w:val="0"/>
        <w:rPr>
          <w:rFonts w:ascii="宋体" w:hAnsi="宋体"/>
          <w:sz w:val="32"/>
          <w:szCs w:val="32"/>
        </w:rPr>
      </w:pPr>
      <w:r>
        <w:rPr>
          <w:rFonts w:hint="eastAsia" w:ascii="宋体" w:hAnsi="宋体"/>
          <w:sz w:val="32"/>
          <w:szCs w:val="32"/>
        </w:rPr>
        <w:t>一、投标函</w:t>
      </w:r>
    </w:p>
    <w:p>
      <w:pPr>
        <w:snapToGrid w:val="0"/>
        <w:spacing w:line="360" w:lineRule="auto"/>
        <w:rPr>
          <w:rFonts w:ascii="宋体" w:hAnsi="宋体"/>
          <w:color w:val="auto"/>
          <w:sz w:val="24"/>
        </w:rPr>
      </w:pPr>
      <w:r>
        <w:rPr>
          <w:rFonts w:hint="eastAsia" w:ascii="宋体" w:hAnsi="宋体"/>
          <w:color w:val="auto"/>
          <w:sz w:val="24"/>
          <w:u w:val="single"/>
          <w:lang w:eastAsia="zh-CN"/>
        </w:rPr>
        <w:t>永嘉县桥头镇中学</w:t>
      </w:r>
      <w:r>
        <w:rPr>
          <w:rFonts w:hint="eastAsia" w:ascii="宋体" w:hAnsi="宋体"/>
          <w:color w:val="auto"/>
          <w:sz w:val="24"/>
          <w:u w:val="single"/>
        </w:rPr>
        <w:t>、永嘉县人民政府采购中心</w:t>
      </w:r>
      <w:r>
        <w:rPr>
          <w:rFonts w:hint="eastAsia" w:ascii="宋体" w:hAnsi="宋体"/>
          <w:color w:val="auto"/>
          <w:sz w:val="24"/>
        </w:rPr>
        <w:t>：</w:t>
      </w:r>
    </w:p>
    <w:p>
      <w:pPr>
        <w:snapToGrid w:val="0"/>
        <w:spacing w:line="360" w:lineRule="auto"/>
        <w:ind w:firstLine="482" w:firstLineChars="200"/>
        <w:rPr>
          <w:rFonts w:ascii="宋体" w:hAnsi="宋体"/>
          <w:color w:val="auto"/>
          <w:sz w:val="24"/>
        </w:rPr>
      </w:pPr>
      <w:r>
        <w:rPr>
          <w:rFonts w:hint="eastAsia" w:ascii="宋体" w:hAnsi="宋体"/>
          <w:color w:val="auto"/>
          <w:sz w:val="24"/>
        </w:rPr>
        <w:t>我方参加你方组织的</w:t>
      </w:r>
      <w:r>
        <w:rPr>
          <w:rFonts w:hint="eastAsia" w:ascii="宋体" w:hAnsi="宋体"/>
          <w:color w:val="auto"/>
          <w:sz w:val="24"/>
          <w:u w:val="single"/>
          <w:lang w:eastAsia="zh-CN"/>
        </w:rPr>
        <w:t>永嘉县桥头镇中学智慧校园智能信息化采购</w:t>
      </w:r>
      <w:r>
        <w:rPr>
          <w:rFonts w:hint="eastAsia" w:ascii="宋体" w:hAnsi="宋体"/>
          <w:color w:val="auto"/>
          <w:sz w:val="24"/>
          <w:u w:val="single"/>
        </w:rPr>
        <w:t>项目</w:t>
      </w:r>
      <w:r>
        <w:rPr>
          <w:rFonts w:hint="eastAsia" w:ascii="宋体" w:hAnsi="宋体"/>
          <w:color w:val="auto"/>
          <w:sz w:val="24"/>
        </w:rPr>
        <w:t>【</w:t>
      </w:r>
      <w:r>
        <w:rPr>
          <w:rFonts w:hint="eastAsia" w:ascii="宋体" w:hAnsi="宋体"/>
          <w:color w:val="auto"/>
          <w:sz w:val="24"/>
          <w:u w:val="single"/>
        </w:rPr>
        <w:t>招标编号：</w:t>
      </w:r>
      <w:r>
        <w:rPr>
          <w:rFonts w:hint="eastAsia" w:ascii="宋体" w:hAnsi="宋体"/>
          <w:color w:val="auto"/>
          <w:sz w:val="24"/>
        </w:rPr>
        <w:t>】招标的有关活动，并对此项目进行投标。为此：</w:t>
      </w:r>
    </w:p>
    <w:p>
      <w:pPr>
        <w:snapToGrid w:val="0"/>
        <w:spacing w:line="360" w:lineRule="auto"/>
        <w:ind w:firstLine="482" w:firstLineChars="200"/>
        <w:rPr>
          <w:rFonts w:ascii="宋体" w:hAnsi="宋体"/>
          <w:color w:val="auto"/>
          <w:sz w:val="24"/>
        </w:rPr>
      </w:pPr>
      <w:r>
        <w:rPr>
          <w:rFonts w:hint="eastAsia" w:ascii="宋体" w:hAnsi="宋体"/>
          <w:color w:val="auto"/>
          <w:sz w:val="24"/>
        </w:rPr>
        <w:t>1、我方承诺投标有效期从提交投标文件的截止之日起</w:t>
      </w:r>
      <w:r>
        <w:rPr>
          <w:rFonts w:hint="eastAsia" w:ascii="宋体" w:hAnsi="宋体"/>
          <w:color w:val="auto"/>
          <w:sz w:val="24"/>
          <w:u w:val="single"/>
        </w:rPr>
        <w:t xml:space="preserve">   90  </w:t>
      </w:r>
      <w:r>
        <w:rPr>
          <w:rFonts w:hint="eastAsia" w:ascii="宋体" w:hAnsi="宋体"/>
          <w:color w:val="auto"/>
          <w:sz w:val="24"/>
        </w:rPr>
        <w:t>天（不少于90天）</w:t>
      </w:r>
      <w:r>
        <w:rPr>
          <w:rFonts w:hint="eastAsia" w:ascii="宋体" w:hAnsi="宋体"/>
          <w:color w:val="auto"/>
        </w:rPr>
        <w:t>，</w:t>
      </w:r>
      <w:r>
        <w:rPr>
          <w:rFonts w:hint="eastAsia" w:ascii="宋体" w:hAnsi="宋体"/>
          <w:color w:val="auto"/>
          <w:sz w:val="24"/>
        </w:rPr>
        <w:t>本投标文件在投标有效期满之前均具有约束力。</w:t>
      </w:r>
    </w:p>
    <w:p>
      <w:pPr>
        <w:snapToGrid w:val="0"/>
        <w:spacing w:line="360" w:lineRule="auto"/>
        <w:ind w:firstLine="482" w:firstLineChars="200"/>
        <w:rPr>
          <w:rFonts w:ascii="宋体" w:hAnsi="宋体"/>
          <w:color w:val="auto"/>
          <w:sz w:val="24"/>
        </w:rPr>
      </w:pPr>
      <w:r>
        <w:rPr>
          <w:rFonts w:hint="eastAsia" w:ascii="宋体" w:hAnsi="宋体"/>
          <w:color w:val="auto"/>
          <w:sz w:val="24"/>
        </w:rPr>
        <w:t>2、我方的投标文件包括以下内容：</w:t>
      </w:r>
    </w:p>
    <w:p>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2.1资格文件：</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2.1.1承诺函；</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2.1.2</w:t>
      </w:r>
      <w:r>
        <w:rPr>
          <w:rFonts w:hint="eastAsia" w:ascii="宋体" w:hAnsi="宋体"/>
          <w:snapToGrid w:val="0"/>
          <w:color w:val="auto"/>
          <w:kern w:val="28"/>
          <w:sz w:val="24"/>
          <w:szCs w:val="20"/>
        </w:rPr>
        <w:t>联合协议</w:t>
      </w:r>
      <w:bookmarkStart w:id="550" w:name="_Hlk101257010"/>
      <w:r>
        <w:rPr>
          <w:rFonts w:hint="eastAsia" w:ascii="宋体" w:hAnsi="宋体"/>
          <w:color w:val="auto"/>
          <w:sz w:val="24"/>
        </w:rPr>
        <w:t>（如果有)</w:t>
      </w:r>
      <w:bookmarkEnd w:id="550"/>
      <w:r>
        <w:rPr>
          <w:rFonts w:hint="eastAsia" w:ascii="宋体" w:hAnsi="宋体"/>
          <w:snapToGrid w:val="0"/>
          <w:color w:val="auto"/>
          <w:kern w:val="28"/>
          <w:sz w:val="24"/>
          <w:szCs w:val="20"/>
        </w:rPr>
        <w:t>；</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w:t>
      </w:r>
      <w:r>
        <w:rPr>
          <w:rFonts w:ascii="宋体" w:hAnsi="宋体"/>
          <w:color w:val="auto"/>
          <w:sz w:val="24"/>
        </w:rPr>
        <w:t>.1.3</w:t>
      </w:r>
      <w:r>
        <w:rPr>
          <w:rFonts w:hint="eastAsia" w:ascii="宋体" w:hAnsi="宋体"/>
          <w:color w:val="auto"/>
          <w:sz w:val="24"/>
        </w:rPr>
        <w:t>落实政府采购政策需满足的资格要求：无；</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w:t>
      </w:r>
      <w:r>
        <w:rPr>
          <w:rFonts w:ascii="宋体" w:hAnsi="宋体"/>
          <w:color w:val="auto"/>
          <w:sz w:val="24"/>
        </w:rPr>
        <w:t>4</w:t>
      </w:r>
      <w:r>
        <w:rPr>
          <w:rFonts w:hint="eastAsia" w:ascii="宋体" w:hAnsi="宋体"/>
          <w:color w:val="auto"/>
          <w:sz w:val="24"/>
        </w:rPr>
        <w:t>本项目的特定资格要求（如果有)。</w:t>
      </w:r>
    </w:p>
    <w:p>
      <w:pPr>
        <w:snapToGrid w:val="0"/>
        <w:spacing w:line="360" w:lineRule="auto"/>
        <w:ind w:left="210" w:leftChars="100" w:firstLine="482" w:firstLineChars="200"/>
        <w:rPr>
          <w:rFonts w:ascii="宋体" w:hAnsi="宋体"/>
          <w:sz w:val="24"/>
          <w:lang w:val="zh-CN"/>
        </w:rPr>
      </w:pPr>
      <w:r>
        <w:rPr>
          <w:rFonts w:hint="eastAsia" w:ascii="宋体" w:hAnsi="宋体"/>
          <w:sz w:val="24"/>
        </w:rPr>
        <w:t>2</w:t>
      </w:r>
      <w:r>
        <w:rPr>
          <w:rFonts w:hint="eastAsia" w:ascii="宋体" w:hAnsi="宋体"/>
          <w:sz w:val="24"/>
          <w:lang w:val="zh-CN"/>
        </w:rPr>
        <w:t>.</w:t>
      </w:r>
      <w:r>
        <w:rPr>
          <w:rFonts w:hint="eastAsia" w:ascii="宋体" w:hAnsi="宋体"/>
          <w:sz w:val="24"/>
        </w:rPr>
        <w:t>2</w:t>
      </w:r>
      <w:r>
        <w:rPr>
          <w:rFonts w:hint="eastAsia" w:ascii="宋体" w:hAnsi="宋体"/>
          <w:sz w:val="24"/>
          <w:lang w:val="zh-CN"/>
        </w:rPr>
        <w:t xml:space="preserve"> </w:t>
      </w:r>
      <w:r>
        <w:rPr>
          <w:rFonts w:hint="eastAsia" w:ascii="宋体" w:hAnsi="宋体"/>
          <w:sz w:val="24"/>
        </w:rPr>
        <w:t>商务技术</w:t>
      </w:r>
      <w:r>
        <w:rPr>
          <w:rFonts w:hint="eastAsia" w:ascii="宋体" w:hAnsi="宋体"/>
          <w:sz w:val="24"/>
          <w:lang w:val="zh-CN"/>
        </w:rPr>
        <w:t>文件：</w:t>
      </w:r>
    </w:p>
    <w:p>
      <w:pPr>
        <w:snapToGrid w:val="0"/>
        <w:spacing w:line="360" w:lineRule="auto"/>
        <w:ind w:left="420" w:leftChars="200" w:firstLine="482" w:firstLineChars="200"/>
        <w:rPr>
          <w:rFonts w:ascii="宋体" w:hAnsi="宋体"/>
          <w:sz w:val="24"/>
        </w:rPr>
      </w:pPr>
      <w:r>
        <w:rPr>
          <w:rFonts w:hint="eastAsia" w:ascii="宋体" w:hAnsi="宋体"/>
          <w:sz w:val="24"/>
        </w:rPr>
        <w:t>2.2.1投标函；</w:t>
      </w:r>
      <w:r>
        <w:rPr>
          <w:rFonts w:hint="eastAsia" w:ascii="宋体" w:hAnsi="宋体"/>
          <w:sz w:val="24"/>
          <w:lang w:val="zh-CN"/>
        </w:rPr>
        <w:t xml:space="preserve"> </w:t>
      </w:r>
    </w:p>
    <w:p>
      <w:pPr>
        <w:snapToGrid w:val="0"/>
        <w:spacing w:line="360" w:lineRule="auto"/>
        <w:ind w:left="420" w:leftChars="200" w:firstLine="482" w:firstLineChars="200"/>
        <w:rPr>
          <w:rFonts w:ascii="宋体" w:hAnsi="宋体"/>
          <w:sz w:val="24"/>
        </w:rPr>
      </w:pPr>
      <w:r>
        <w:rPr>
          <w:rFonts w:hint="eastAsia" w:ascii="宋体" w:hAnsi="宋体"/>
          <w:sz w:val="24"/>
        </w:rPr>
        <w:t>2.2.2授权委托书或法定代表人（单位负责人）身份证明；</w:t>
      </w:r>
    </w:p>
    <w:p>
      <w:pPr>
        <w:snapToGrid w:val="0"/>
        <w:spacing w:line="360" w:lineRule="auto"/>
        <w:ind w:left="420" w:leftChars="200" w:firstLine="482" w:firstLineChars="200"/>
        <w:rPr>
          <w:rFonts w:ascii="宋体" w:hAnsi="宋体"/>
          <w:color w:val="auto"/>
          <w:sz w:val="24"/>
        </w:rPr>
      </w:pPr>
      <w:r>
        <w:rPr>
          <w:rFonts w:hint="eastAsia" w:ascii="宋体" w:hAnsi="宋体"/>
          <w:sz w:val="24"/>
        </w:rPr>
        <w:t>2.2.</w:t>
      </w:r>
      <w:r>
        <w:rPr>
          <w:rFonts w:ascii="宋体" w:hAnsi="宋体"/>
          <w:sz w:val="24"/>
        </w:rPr>
        <w:t>3</w:t>
      </w:r>
      <w:r>
        <w:rPr>
          <w:rFonts w:hint="eastAsia" w:ascii="宋体" w:hAnsi="宋体"/>
          <w:sz w:val="24"/>
        </w:rPr>
        <w:t>分包意向协议</w:t>
      </w:r>
      <w:r>
        <w:rPr>
          <w:rFonts w:hint="eastAsia" w:ascii="宋体" w:hAnsi="宋体"/>
          <w:color w:val="auto"/>
          <w:sz w:val="24"/>
        </w:rPr>
        <w:t>（如果有)；</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4</w:t>
      </w:r>
      <w:r>
        <w:rPr>
          <w:rFonts w:hint="eastAsia" w:ascii="宋体" w:hAnsi="宋体"/>
          <w:color w:val="auto"/>
          <w:sz w:val="24"/>
        </w:rPr>
        <w:t>符合性审查资料；</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5</w:t>
      </w:r>
      <w:r>
        <w:rPr>
          <w:rFonts w:hint="eastAsia" w:ascii="宋体" w:hAnsi="宋体"/>
          <w:color w:val="auto"/>
          <w:sz w:val="24"/>
        </w:rPr>
        <w:t>评标标准相应的商务技术资料；</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6</w:t>
      </w:r>
      <w:r>
        <w:rPr>
          <w:rFonts w:hint="eastAsia" w:ascii="宋体" w:hAnsi="宋体"/>
          <w:color w:val="auto"/>
          <w:sz w:val="24"/>
        </w:rPr>
        <w:t>投标标的清单；</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7</w:t>
      </w:r>
      <w:r>
        <w:rPr>
          <w:rFonts w:hint="eastAsia" w:ascii="宋体" w:hAnsi="宋体"/>
          <w:color w:val="auto"/>
          <w:sz w:val="24"/>
        </w:rPr>
        <w:t>商务技术偏离表；</w:t>
      </w:r>
    </w:p>
    <w:p>
      <w:pPr>
        <w:pStyle w:val="2"/>
        <w:ind w:firstLine="960" w:firstLineChars="400"/>
      </w:pPr>
      <w:r>
        <w:rPr>
          <w:rFonts w:hint="eastAsia" w:hAnsi="宋体" w:cs="宋体"/>
          <w:color w:val="auto"/>
          <w:sz w:val="24"/>
        </w:rPr>
        <w:t>2.2.</w:t>
      </w:r>
      <w:r>
        <w:rPr>
          <w:rFonts w:hint="eastAsia" w:ascii="宋体" w:hAnsi="宋体" w:eastAsia="仿宋" w:cs="宋体"/>
          <w:b/>
          <w:color w:val="auto"/>
          <w:kern w:val="0"/>
          <w:sz w:val="24"/>
          <w:szCs w:val="21"/>
          <w:lang w:val="zh-CN" w:eastAsia="zh-CN" w:bidi="ar-SA"/>
        </w:rPr>
        <w:t>8认为需要的其他文件资料或说明；</w:t>
      </w:r>
    </w:p>
    <w:p>
      <w:pPr>
        <w:snapToGrid w:val="0"/>
        <w:spacing w:line="360" w:lineRule="auto"/>
        <w:ind w:left="420" w:leftChars="200" w:firstLine="482" w:firstLineChars="200"/>
        <w:rPr>
          <w:rFonts w:eastAsia="宋体"/>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9</w:t>
      </w:r>
      <w:r>
        <w:rPr>
          <w:rFonts w:hint="eastAsia" w:ascii="宋体" w:hAnsi="宋体"/>
          <w:color w:val="auto"/>
          <w:sz w:val="24"/>
          <w:lang w:val="zh-CN"/>
        </w:rPr>
        <w:t>政府采购供应商廉洁自律承诺书；</w:t>
      </w:r>
    </w:p>
    <w:p>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3报价文件</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2.3.1开标一览表；</w:t>
      </w:r>
    </w:p>
    <w:p>
      <w:pPr>
        <w:pStyle w:val="46"/>
        <w:ind w:left="422" w:firstLine="482"/>
        <w:rPr>
          <w:rFonts w:hint="eastAsia" w:ascii="宋体" w:hAnsi="宋体" w:cs="宋体"/>
          <w:sz w:val="24"/>
        </w:rPr>
      </w:pPr>
      <w:r>
        <w:rPr>
          <w:rFonts w:hint="eastAsia" w:ascii="宋体" w:hAnsi="宋体"/>
          <w:color w:val="auto"/>
          <w:sz w:val="24"/>
        </w:rPr>
        <w:t>2.3.2</w:t>
      </w:r>
      <w:r>
        <w:rPr>
          <w:rFonts w:hint="eastAsia" w:ascii="宋体" w:hAnsi="宋体" w:cs="宋体"/>
          <w:sz w:val="24"/>
        </w:rPr>
        <w:t>分项报价表。</w:t>
      </w:r>
    </w:p>
    <w:p>
      <w:pPr>
        <w:pStyle w:val="46"/>
        <w:ind w:left="422" w:firstLine="482"/>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3.3中小企业声明函。</w:t>
      </w:r>
    </w:p>
    <w:p>
      <w:pPr>
        <w:snapToGrid w:val="0"/>
        <w:spacing w:line="360" w:lineRule="auto"/>
        <w:ind w:firstLine="482" w:firstLineChars="200"/>
        <w:rPr>
          <w:rFonts w:ascii="宋体" w:hAnsi="宋体"/>
          <w:sz w:val="24"/>
        </w:rPr>
      </w:pPr>
      <w:r>
        <w:rPr>
          <w:rFonts w:hint="eastAsia" w:ascii="宋体" w:hAnsi="宋体"/>
          <w:sz w:val="24"/>
        </w:rPr>
        <w:t>3、我方承诺除商务技术偏离表列出的偏离外，我方响应招标文件的全部要求。</w:t>
      </w:r>
    </w:p>
    <w:p>
      <w:pPr>
        <w:snapToGrid w:val="0"/>
        <w:spacing w:line="360" w:lineRule="auto"/>
        <w:ind w:firstLine="482" w:firstLineChars="200"/>
        <w:rPr>
          <w:rFonts w:ascii="宋体" w:hAnsi="宋体"/>
          <w:sz w:val="24"/>
        </w:rPr>
      </w:pPr>
      <w:r>
        <w:rPr>
          <w:rFonts w:hint="eastAsia" w:ascii="宋体" w:hAnsi="宋体"/>
          <w:sz w:val="24"/>
        </w:rPr>
        <w:t>4、如我方中标，我方承诺：</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4.1在收到中标通知书后，在中标通知书规定的期限内与你方签订合同；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4.2在签订合同时不向你方提出附加条件；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4.3按照招标文件要求提交履约保证金；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4.4在合同约定的期限内完成合同规定的全部义务。 </w:t>
      </w:r>
    </w:p>
    <w:p>
      <w:pPr>
        <w:snapToGrid w:val="0"/>
        <w:spacing w:line="360" w:lineRule="auto"/>
        <w:ind w:left="210" w:leftChars="100" w:firstLine="482" w:firstLineChars="200"/>
        <w:rPr>
          <w:rFonts w:ascii="宋体" w:hAnsi="宋体"/>
          <w:sz w:val="24"/>
        </w:rPr>
      </w:pPr>
      <w:r>
        <w:rPr>
          <w:rFonts w:hint="eastAsia" w:ascii="宋体" w:hAnsi="宋体"/>
          <w:sz w:val="24"/>
        </w:rPr>
        <w:t>5、其他补充说明:</w:t>
      </w:r>
      <w:r>
        <w:rPr>
          <w:rFonts w:hint="eastAsia" w:ascii="宋体" w:hAnsi="宋体"/>
          <w:sz w:val="24"/>
          <w:u w:val="single"/>
        </w:rPr>
        <w:t xml:space="preserve">                                        </w:t>
      </w:r>
      <w:r>
        <w:rPr>
          <w:rFonts w:hint="eastAsia" w:ascii="宋体" w:hAnsi="宋体"/>
          <w:sz w:val="24"/>
        </w:rPr>
        <w:t>。</w:t>
      </w:r>
    </w:p>
    <w:p>
      <w:pPr>
        <w:spacing w:line="360" w:lineRule="auto"/>
        <w:ind w:firstLine="3614" w:firstLineChars="1500"/>
        <w:rPr>
          <w:rFonts w:ascii="宋体" w:hAnsi="宋体"/>
          <w:sz w:val="24"/>
        </w:rPr>
      </w:pPr>
      <w:r>
        <w:rPr>
          <w:rFonts w:hint="eastAsia" w:ascii="宋体" w:hAnsi="宋体"/>
          <w:sz w:val="24"/>
        </w:rPr>
        <w:t xml:space="preserve">投标人名称（电子签名）：                          </w:t>
      </w:r>
    </w:p>
    <w:p>
      <w:pPr>
        <w:spacing w:line="360" w:lineRule="auto"/>
        <w:jc w:val="center"/>
        <w:rPr>
          <w:rFonts w:ascii="宋体" w:hAnsi="宋体"/>
          <w:sz w:val="24"/>
        </w:rPr>
      </w:pPr>
      <w:r>
        <w:rPr>
          <w:rFonts w:hint="eastAsia" w:ascii="宋体" w:hAnsi="宋体"/>
          <w:sz w:val="24"/>
        </w:rPr>
        <w:t xml:space="preserve">     日期：  年   月   日</w:t>
      </w:r>
    </w:p>
    <w:p>
      <w:pPr>
        <w:snapToGrid w:val="0"/>
        <w:spacing w:line="360" w:lineRule="auto"/>
        <w:ind w:left="420" w:leftChars="200" w:firstLine="4216" w:firstLineChars="1750"/>
        <w:rPr>
          <w:rFonts w:ascii="宋体" w:hAnsi="宋体"/>
          <w:sz w:val="24"/>
          <w:u w:val="single"/>
        </w:rPr>
      </w:pPr>
    </w:p>
    <w:p>
      <w:pPr>
        <w:spacing w:line="360" w:lineRule="auto"/>
        <w:ind w:right="420"/>
        <w:rPr>
          <w:rFonts w:ascii="宋体" w:hAnsi="宋体"/>
          <w:sz w:val="24"/>
        </w:rPr>
      </w:pPr>
      <w:r>
        <w:rPr>
          <w:rFonts w:hint="eastAsia" w:ascii="宋体" w:hAnsi="宋体"/>
          <w:sz w:val="24"/>
        </w:rPr>
        <w:t>注：按本格式和要求提供。</w:t>
      </w:r>
    </w:p>
    <w:p>
      <w:pPr>
        <w:snapToGrid w:val="0"/>
        <w:spacing w:line="360" w:lineRule="auto"/>
        <w:jc w:val="center"/>
        <w:rPr>
          <w:rFonts w:ascii="宋体" w:hAnsi="宋体"/>
          <w:sz w:val="32"/>
          <w:szCs w:val="32"/>
        </w:rPr>
      </w:pPr>
    </w:p>
    <w:p>
      <w:pPr>
        <w:snapToGrid w:val="0"/>
        <w:spacing w:line="360" w:lineRule="auto"/>
        <w:rPr>
          <w:rFonts w:ascii="宋体" w:hAnsi="宋体"/>
          <w:sz w:val="2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lang w:val="zh-CN"/>
        </w:rPr>
      </w:pPr>
      <w:r>
        <w:rPr>
          <w:rFonts w:hint="eastAsia" w:ascii="宋体" w:hAnsi="宋体"/>
          <w:sz w:val="32"/>
          <w:szCs w:val="32"/>
        </w:rPr>
        <w:br w:type="column"/>
      </w:r>
      <w:r>
        <w:rPr>
          <w:rFonts w:hint="eastAsia" w:ascii="宋体" w:hAnsi="宋体"/>
          <w:sz w:val="32"/>
          <w:szCs w:val="32"/>
          <w:lang w:val="zh-CN"/>
        </w:rPr>
        <w:t>二、授权委托书或法定代表人（单位负责人、自然人本人）身份证明</w:t>
      </w:r>
    </w:p>
    <w:p>
      <w:pPr>
        <w:snapToGrid w:val="0"/>
        <w:spacing w:line="360" w:lineRule="auto"/>
        <w:rPr>
          <w:rFonts w:ascii="宋体" w:hAnsi="宋体"/>
          <w:sz w:val="24"/>
        </w:rPr>
      </w:pPr>
      <w:r>
        <w:rPr>
          <w:rFonts w:hint="eastAsia" w:ascii="宋体" w:hAnsi="宋体"/>
          <w:sz w:val="24"/>
        </w:rPr>
        <w:t xml:space="preserve">                                </w:t>
      </w:r>
    </w:p>
    <w:p>
      <w:pPr>
        <w:snapToGrid w:val="0"/>
        <w:spacing w:line="360" w:lineRule="auto"/>
        <w:ind w:firstLine="2872" w:firstLineChars="894"/>
        <w:rPr>
          <w:rFonts w:ascii="宋体" w:hAnsi="宋体"/>
        </w:rPr>
      </w:pPr>
      <w:r>
        <w:rPr>
          <w:rFonts w:hint="eastAsia" w:ascii="宋体" w:hAnsi="宋体"/>
          <w:sz w:val="32"/>
          <w:szCs w:val="32"/>
          <w:lang w:val="zh-CN"/>
        </w:rPr>
        <w:t>授权委托书（适用于非联合体投标）</w:t>
      </w:r>
      <w:r>
        <w:rPr>
          <w:rFonts w:hint="eastAsia" w:ascii="宋体" w:hAnsi="宋体"/>
        </w:rPr>
        <w:t xml:space="preserve">                               </w:t>
      </w:r>
    </w:p>
    <w:p>
      <w:pPr>
        <w:snapToGrid w:val="0"/>
        <w:spacing w:line="360" w:lineRule="auto"/>
        <w:rPr>
          <w:rFonts w:ascii="宋体" w:hAnsi="宋体"/>
          <w:color w:val="auto"/>
          <w:sz w:val="24"/>
        </w:rPr>
      </w:pPr>
      <w:r>
        <w:rPr>
          <w:rFonts w:hint="eastAsia" w:ascii="宋体" w:hAnsi="宋体"/>
          <w:color w:val="auto"/>
          <w:sz w:val="24"/>
          <w:u w:val="single"/>
          <w:lang w:eastAsia="zh-CN"/>
        </w:rPr>
        <w:t>永嘉县桥头镇中学</w:t>
      </w:r>
      <w:r>
        <w:rPr>
          <w:rFonts w:hint="eastAsia" w:ascii="宋体" w:hAnsi="宋体"/>
          <w:color w:val="auto"/>
          <w:sz w:val="24"/>
          <w:u w:val="single"/>
        </w:rPr>
        <w:t>、永嘉县人民政府采购中心</w:t>
      </w:r>
      <w:r>
        <w:rPr>
          <w:rFonts w:hint="eastAsia" w:ascii="宋体" w:hAnsi="宋体"/>
          <w:color w:val="auto"/>
          <w:sz w:val="24"/>
          <w:lang w:val="zh-CN"/>
        </w:rPr>
        <w:t>：</w:t>
      </w:r>
    </w:p>
    <w:p>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u w:val="single"/>
          <w:lang w:eastAsia="zh-CN"/>
        </w:rPr>
        <w:t>永嘉县桥头镇中学智慧校园智能信息化采购</w:t>
      </w:r>
      <w:r>
        <w:rPr>
          <w:rFonts w:hint="eastAsia" w:ascii="宋体" w:hAnsi="宋体"/>
          <w:color w:val="auto"/>
          <w:sz w:val="24"/>
          <w:u w:val="single"/>
        </w:rPr>
        <w:t>项目【招标编号：】</w:t>
      </w:r>
      <w:r>
        <w:rPr>
          <w:rFonts w:hint="eastAsia" w:ascii="宋体" w:hAnsi="宋体"/>
          <w:color w:val="auto"/>
          <w:sz w:val="24"/>
          <w:lang w:val="zh-CN"/>
        </w:rPr>
        <w:t>政府采购投标的一切事项，其法律后果由我方承担。</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委托期限</w:t>
      </w:r>
      <w:r>
        <w:rPr>
          <w:rFonts w:hint="eastAsia" w:ascii="宋体" w:hAnsi="宋体"/>
          <w:sz w:val="24"/>
        </w:rPr>
        <w:t>：</w:t>
      </w:r>
      <w:r>
        <w:rPr>
          <w:rFonts w:hint="eastAsia" w:ascii="宋体" w:hAnsi="宋体"/>
          <w:sz w:val="24"/>
          <w:lang w:val="zh-CN"/>
        </w:rPr>
        <w:t>自</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日起至</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日止。</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pPr>
        <w:snapToGrid w:val="0"/>
        <w:spacing w:line="360" w:lineRule="auto"/>
        <w:rPr>
          <w:rFonts w:ascii="宋体" w:hAnsi="宋体"/>
          <w:sz w:val="24"/>
          <w:lang w:val="zh-CN"/>
        </w:rPr>
      </w:pPr>
      <w:r>
        <w:rPr>
          <w:rFonts w:hint="eastAsia" w:ascii="宋体" w:hAnsi="宋体"/>
          <w:sz w:val="24"/>
          <w:lang w:val="zh-CN"/>
        </w:rPr>
        <w:t xml:space="preserve">                                                </w:t>
      </w:r>
    </w:p>
    <w:p>
      <w:pPr>
        <w:snapToGrid w:val="0"/>
        <w:spacing w:line="360" w:lineRule="auto"/>
        <w:ind w:firstLine="6023" w:firstLineChars="2500"/>
        <w:rPr>
          <w:rFonts w:ascii="宋体" w:hAnsi="宋体"/>
          <w:sz w:val="24"/>
        </w:rPr>
      </w:pPr>
      <w:r>
        <w:rPr>
          <w:rFonts w:hint="eastAsia" w:ascii="宋体" w:hAnsi="宋体"/>
          <w:sz w:val="24"/>
          <w:lang w:val="zh-CN"/>
        </w:rPr>
        <w:t>投标人名称(电子签名)：</w:t>
      </w:r>
    </w:p>
    <w:p>
      <w:pPr>
        <w:snapToGrid w:val="0"/>
        <w:spacing w:line="360" w:lineRule="auto"/>
        <w:rPr>
          <w:rFonts w:ascii="宋体" w:hAnsi="宋体"/>
          <w:sz w:val="24"/>
          <w:lang w:val="zh-CN"/>
        </w:rPr>
      </w:pPr>
      <w:r>
        <w:rPr>
          <w:rFonts w:hint="eastAsia" w:ascii="宋体" w:hAnsi="宋体"/>
          <w:sz w:val="24"/>
          <w:lang w:val="zh-CN"/>
        </w:rPr>
        <w:t xml:space="preserve">                                                 签发日期：  年  月   日</w:t>
      </w:r>
    </w:p>
    <w:p>
      <w:pPr>
        <w:snapToGrid w:val="0"/>
        <w:spacing w:line="360" w:lineRule="auto"/>
        <w:rPr>
          <w:rFonts w:ascii="宋体" w:hAnsi="宋体"/>
          <w:sz w:val="24"/>
        </w:rPr>
      </w:pPr>
    </w:p>
    <w:p>
      <w:pPr>
        <w:jc w:val="center"/>
        <w:rPr>
          <w:rFonts w:ascii="宋体" w:hAnsi="宋体"/>
          <w:sz w:val="32"/>
          <w:szCs w:val="32"/>
        </w:rPr>
      </w:pPr>
      <w:r>
        <w:rPr>
          <w:rFonts w:hint="eastAsia" w:ascii="宋体" w:hAnsi="宋体"/>
          <w:sz w:val="32"/>
          <w:szCs w:val="32"/>
          <w:lang w:val="zh-CN"/>
        </w:rPr>
        <w:t xml:space="preserve">      </w:t>
      </w:r>
      <w:r>
        <w:rPr>
          <w:rFonts w:hint="eastAsia" w:ascii="宋体" w:hAnsi="宋体"/>
          <w:sz w:val="32"/>
          <w:szCs w:val="32"/>
        </w:rPr>
        <w:t xml:space="preserve"> </w:t>
      </w:r>
      <w:r>
        <w:rPr>
          <w:rFonts w:hint="eastAsia" w:ascii="宋体" w:hAnsi="宋体"/>
          <w:sz w:val="32"/>
          <w:szCs w:val="32"/>
          <w:lang w:val="zh-CN"/>
        </w:rPr>
        <w:t>授权委托书（适用于联合体投标）</w:t>
      </w:r>
    </w:p>
    <w:p>
      <w:pPr>
        <w:snapToGrid w:val="0"/>
        <w:spacing w:line="360" w:lineRule="auto"/>
        <w:rPr>
          <w:rFonts w:ascii="宋体" w:hAnsi="宋体"/>
          <w:color w:val="auto"/>
          <w:sz w:val="24"/>
        </w:rPr>
      </w:pPr>
      <w:r>
        <w:rPr>
          <w:rFonts w:hint="eastAsia" w:ascii="宋体" w:hAnsi="宋体"/>
          <w:color w:val="auto"/>
          <w:sz w:val="24"/>
          <w:lang w:eastAsia="zh-CN"/>
        </w:rPr>
        <w:t>永嘉县桥头镇中学</w:t>
      </w:r>
      <w:r>
        <w:rPr>
          <w:rFonts w:hint="eastAsia" w:ascii="宋体" w:hAnsi="宋体"/>
          <w:color w:val="auto"/>
          <w:sz w:val="24"/>
        </w:rPr>
        <w:t>、永嘉县人民政府采购中心</w:t>
      </w:r>
      <w:r>
        <w:rPr>
          <w:rFonts w:hint="eastAsia" w:ascii="宋体" w:hAnsi="宋体"/>
          <w:color w:val="auto"/>
          <w:sz w:val="24"/>
          <w:lang w:val="zh-CN"/>
        </w:rPr>
        <w:t>：</w:t>
      </w:r>
    </w:p>
    <w:p>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lang w:eastAsia="zh-CN"/>
        </w:rPr>
        <w:t>永嘉县桥头镇中学智慧校园智能信息化采购</w:t>
      </w:r>
      <w:r>
        <w:rPr>
          <w:rFonts w:hint="eastAsia" w:ascii="宋体" w:hAnsi="宋体"/>
          <w:color w:val="auto"/>
          <w:sz w:val="24"/>
        </w:rPr>
        <w:t>项目【招标编号：】</w:t>
      </w:r>
      <w:r>
        <w:rPr>
          <w:rFonts w:hint="eastAsia" w:ascii="宋体" w:hAnsi="宋体"/>
          <w:color w:val="auto"/>
          <w:sz w:val="24"/>
          <w:lang w:val="zh-CN"/>
        </w:rPr>
        <w:t>政府采购投标的一切事项，其法律后果由我方承担。</w:t>
      </w:r>
    </w:p>
    <w:p>
      <w:pPr>
        <w:snapToGrid w:val="0"/>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zh-CN"/>
        </w:rPr>
        <w:t>委托期限</w:t>
      </w:r>
      <w:r>
        <w:rPr>
          <w:rFonts w:hint="eastAsia" w:ascii="宋体" w:hAnsi="宋体"/>
          <w:color w:val="auto"/>
          <w:sz w:val="24"/>
        </w:rPr>
        <w:t>：</w:t>
      </w:r>
      <w:r>
        <w:rPr>
          <w:rFonts w:hint="eastAsia" w:ascii="宋体" w:hAnsi="宋体"/>
          <w:color w:val="auto"/>
          <w:sz w:val="24"/>
          <w:lang w:val="zh-CN"/>
        </w:rPr>
        <w:t>自</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日起至</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日止。</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pPr>
        <w:jc w:val="center"/>
        <w:rPr>
          <w:rFonts w:ascii="宋体" w:hAnsi="宋体"/>
          <w:sz w:val="32"/>
          <w:szCs w:val="32"/>
        </w:rPr>
      </w:pPr>
    </w:p>
    <w:p>
      <w:pPr>
        <w:rPr>
          <w:rFonts w:ascii="宋体" w:hAnsi="宋体"/>
        </w:rPr>
      </w:pP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783" w:firstLineChars="2400"/>
        <w:rPr>
          <w:rFonts w:ascii="宋体" w:hAnsi="宋体"/>
        </w:rPr>
      </w:pPr>
      <w:r>
        <w:rPr>
          <w:rFonts w:hint="eastAsia" w:ascii="宋体" w:hAnsi="宋体"/>
          <w:sz w:val="24"/>
          <w:lang w:val="zh-CN"/>
        </w:rPr>
        <w:t>……</w:t>
      </w:r>
    </w:p>
    <w:p>
      <w:pPr>
        <w:snapToGrid w:val="0"/>
        <w:spacing w:line="360" w:lineRule="auto"/>
        <w:rPr>
          <w:rFonts w:ascii="宋体" w:hAnsi="宋体"/>
          <w:sz w:val="24"/>
          <w:lang w:val="zh-CN"/>
        </w:rPr>
      </w:pPr>
      <w:r>
        <w:rPr>
          <w:rFonts w:hint="eastAsia" w:ascii="宋体" w:hAnsi="宋体"/>
          <w:sz w:val="24"/>
          <w:lang w:val="zh-CN"/>
        </w:rPr>
        <w:t xml:space="preserve">                                               日期：  年  月   日</w:t>
      </w:r>
    </w:p>
    <w:p>
      <w:pPr>
        <w:autoSpaceDE w:val="0"/>
        <w:autoSpaceDN w:val="0"/>
        <w:spacing w:line="360" w:lineRule="auto"/>
        <w:jc w:val="center"/>
        <w:rPr>
          <w:rFonts w:ascii="宋体" w:hAnsi="宋体"/>
          <w:sz w:val="32"/>
          <w:szCs w:val="32"/>
          <w:lang w:val="zh-CN"/>
        </w:rPr>
      </w:pPr>
    </w:p>
    <w:p>
      <w:pPr>
        <w:autoSpaceDE w:val="0"/>
        <w:autoSpaceDN w:val="0"/>
        <w:spacing w:line="360" w:lineRule="auto"/>
        <w:jc w:val="center"/>
        <w:rPr>
          <w:rFonts w:ascii="宋体" w:hAnsi="宋体"/>
          <w:sz w:val="32"/>
          <w:szCs w:val="32"/>
          <w:lang w:val="zh-CN"/>
        </w:rPr>
      </w:pPr>
    </w:p>
    <w:p>
      <w:pPr>
        <w:autoSpaceDE w:val="0"/>
        <w:autoSpaceDN w:val="0"/>
        <w:spacing w:line="360" w:lineRule="auto"/>
        <w:jc w:val="center"/>
        <w:rPr>
          <w:rFonts w:ascii="宋体" w:hAnsi="宋体"/>
          <w:sz w:val="24"/>
        </w:rPr>
      </w:pPr>
      <w:r>
        <w:rPr>
          <w:rFonts w:hint="eastAsia" w:ascii="宋体" w:hAnsi="宋体"/>
          <w:sz w:val="32"/>
          <w:szCs w:val="32"/>
          <w:lang w:val="zh-CN"/>
        </w:rPr>
        <w:t>法定代表人、单位负责人或自然人本人</w:t>
      </w:r>
      <w:r>
        <w:rPr>
          <w:rFonts w:hint="eastAsia" w:ascii="宋体" w:hAnsi="宋体"/>
          <w:sz w:val="30"/>
          <w:szCs w:val="30"/>
        </w:rPr>
        <w:t>的身份证明（适用于法定代表人、单位负责人或者自然人本人代表投标人参加投标）</w:t>
      </w:r>
    </w:p>
    <w:p>
      <w:pPr>
        <w:pStyle w:val="347"/>
        <w:spacing w:line="360" w:lineRule="auto"/>
        <w:rPr>
          <w:rFonts w:hAnsi="宋体" w:cs="宋体"/>
          <w:bCs/>
          <w:sz w:val="24"/>
        </w:rPr>
      </w:pPr>
      <w:r>
        <w:rPr>
          <w:rFonts w:hint="eastAsia" w:hAnsi="宋体" w:cs="宋体"/>
          <w:bCs/>
          <w:sz w:val="24"/>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7"/>
              <w:adjustRightInd w:val="0"/>
              <w:spacing w:line="360" w:lineRule="auto"/>
              <w:rPr>
                <w:rFonts w:hAnsi="宋体" w:cs="宋体"/>
                <w:bCs/>
                <w:sz w:val="24"/>
              </w:rPr>
            </w:pPr>
            <w:r>
              <w:rPr>
                <w:rFonts w:hint="eastAsia" w:hAnsi="宋体" w:cs="宋体"/>
                <w:bCs/>
                <w:sz w:val="24"/>
              </w:rPr>
              <w:t>正面：                                 反面：</w:t>
            </w:r>
          </w:p>
          <w:p>
            <w:pPr>
              <w:pStyle w:val="347"/>
              <w:adjustRightInd w:val="0"/>
              <w:spacing w:line="360" w:lineRule="auto"/>
              <w:rPr>
                <w:rFonts w:hAnsi="宋体" w:cs="宋体"/>
                <w:bCs/>
                <w:sz w:val="24"/>
              </w:rPr>
            </w:pPr>
          </w:p>
        </w:tc>
      </w:tr>
    </w:tbl>
    <w:p>
      <w:pPr>
        <w:snapToGrid w:val="0"/>
        <w:spacing w:line="360" w:lineRule="auto"/>
        <w:ind w:firstLine="576"/>
        <w:jc w:val="center"/>
        <w:rPr>
          <w:rFonts w:ascii="宋体" w:hAnsi="宋体"/>
          <w:sz w:val="24"/>
          <w:lang w:val="zh-CN"/>
        </w:rPr>
      </w:pPr>
      <w:r>
        <w:rPr>
          <w:rFonts w:hint="eastAsia" w:ascii="宋体" w:hAnsi="宋体"/>
          <w:sz w:val="24"/>
          <w:lang w:val="zh-CN"/>
        </w:rPr>
        <w:t xml:space="preserve">                 </w:t>
      </w:r>
    </w:p>
    <w:p>
      <w:pPr>
        <w:snapToGrid w:val="0"/>
        <w:spacing w:line="360" w:lineRule="auto"/>
        <w:ind w:firstLine="576"/>
        <w:jc w:val="center"/>
        <w:rPr>
          <w:rFonts w:ascii="宋体" w:hAnsi="宋体"/>
          <w:sz w:val="24"/>
          <w:lang w:val="zh-CN"/>
        </w:rPr>
      </w:pPr>
      <w:r>
        <w:rPr>
          <w:rFonts w:hint="eastAsia" w:ascii="宋体" w:hAnsi="宋体"/>
          <w:sz w:val="24"/>
          <w:lang w:val="zh-CN"/>
        </w:rPr>
        <w:t xml:space="preserve">                  投标人名称(电子签名)：                              </w:t>
      </w:r>
    </w:p>
    <w:p>
      <w:pPr>
        <w:spacing w:line="360" w:lineRule="auto"/>
        <w:jc w:val="center"/>
        <w:rPr>
          <w:rFonts w:ascii="宋体" w:hAnsi="宋体"/>
          <w:sz w:val="24"/>
          <w:lang w:val="zh-CN"/>
        </w:rPr>
      </w:pPr>
      <w:r>
        <w:rPr>
          <w:rFonts w:hint="eastAsia" w:ascii="宋体" w:hAnsi="宋体"/>
          <w:sz w:val="24"/>
          <w:lang w:val="zh-CN"/>
        </w:rPr>
        <w:t xml:space="preserve">                   日期：  年  月  日</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napToGrid w:val="0"/>
        <w:spacing w:line="360" w:lineRule="auto"/>
        <w:ind w:right="480"/>
        <w:rPr>
          <w:rFonts w:ascii="宋体" w:hAnsi="宋体"/>
          <w:sz w:val="32"/>
          <w:szCs w:val="32"/>
        </w:rPr>
        <w:sectPr>
          <w:headerReference r:id="rId9" w:type="first"/>
          <w:footerReference r:id="rId11" w:type="first"/>
          <w:headerReference r:id="rId8" w:type="default"/>
          <w:footerReference r:id="rId10" w:type="default"/>
          <w:pgSz w:w="11906" w:h="16838"/>
          <w:pgMar w:top="1463" w:right="1418" w:bottom="1531" w:left="1418" w:header="851" w:footer="992" w:gutter="0"/>
          <w:cols w:space="720" w:num="1"/>
          <w:titlePg/>
          <w:docGrid w:linePitch="312" w:charSpace="0"/>
        </w:sectPr>
      </w:pPr>
    </w:p>
    <w:p>
      <w:pPr>
        <w:snapToGrid w:val="0"/>
        <w:spacing w:line="360" w:lineRule="auto"/>
        <w:jc w:val="center"/>
        <w:rPr>
          <w:rFonts w:ascii="宋体" w:hAnsi="宋体"/>
          <w:color w:val="auto"/>
          <w:sz w:val="32"/>
          <w:szCs w:val="32"/>
        </w:rPr>
      </w:pPr>
      <w:r>
        <w:rPr>
          <w:rFonts w:hint="eastAsia" w:ascii="宋体" w:hAnsi="宋体"/>
          <w:sz w:val="32"/>
          <w:szCs w:val="32"/>
        </w:rPr>
        <w:t>三、分包意向协议</w:t>
      </w:r>
      <w:r>
        <w:rPr>
          <w:rFonts w:hint="eastAsia" w:ascii="宋体" w:hAnsi="宋体"/>
          <w:color w:val="auto"/>
          <w:sz w:val="32"/>
          <w:szCs w:val="32"/>
        </w:rPr>
        <w:t>（如果有）</w:t>
      </w:r>
    </w:p>
    <w:p>
      <w:pPr>
        <w:widowControl/>
        <w:spacing w:line="360" w:lineRule="auto"/>
        <w:ind w:firstLine="120" w:firstLineChars="50"/>
        <w:jc w:val="left"/>
        <w:rPr>
          <w:rFonts w:ascii="宋体" w:hAnsi="宋体"/>
          <w:color w:val="auto"/>
          <w:sz w:val="24"/>
        </w:rPr>
      </w:pPr>
      <w:r>
        <w:rPr>
          <w:rFonts w:hint="eastAsia" w:ascii="宋体" w:hAnsi="宋体"/>
          <w:color w:val="auto"/>
          <w:sz w:val="24"/>
        </w:rPr>
        <w:t>[中标后以分包方式履行合同的，提供分包意向协议(附件6</w:t>
      </w:r>
      <w:r>
        <w:rPr>
          <w:rFonts w:ascii="宋体" w:hAnsi="宋体"/>
          <w:color w:val="auto"/>
          <w:sz w:val="24"/>
        </w:rPr>
        <w:t>)</w:t>
      </w:r>
      <w:r>
        <w:rPr>
          <w:rFonts w:hint="eastAsia" w:ascii="宋体" w:hAnsi="宋体"/>
          <w:color w:val="auto"/>
          <w:sz w:val="24"/>
        </w:rPr>
        <w:t>；采购人不同意分包或者投标人中标后不以分包方式履行合同的，则不需要提供。]</w:t>
      </w:r>
    </w:p>
    <w:p>
      <w:pPr>
        <w:snapToGrid w:val="0"/>
        <w:spacing w:line="360" w:lineRule="auto"/>
        <w:rPr>
          <w:rFonts w:ascii="宋体" w:hAnsi="宋体"/>
          <w:color w:val="auto"/>
          <w:sz w:val="24"/>
        </w:rPr>
      </w:pPr>
    </w:p>
    <w:p>
      <w:pPr>
        <w:jc w:val="center"/>
        <w:rPr>
          <w:rFonts w:ascii="宋体" w:hAnsi="宋体"/>
          <w:color w:val="auto"/>
          <w:sz w:val="32"/>
          <w:szCs w:val="32"/>
        </w:rPr>
      </w:pPr>
      <w:r>
        <w:rPr>
          <w:rFonts w:hint="eastAsia" w:ascii="宋体" w:hAnsi="宋体"/>
          <w:color w:val="auto"/>
          <w:sz w:val="32"/>
          <w:szCs w:val="32"/>
        </w:rPr>
        <w:t>四、符合性审查资料</w:t>
      </w:r>
    </w:p>
    <w:p>
      <w:pPr>
        <w:jc w:val="center"/>
        <w:rPr>
          <w:rFonts w:ascii="宋体" w:hAnsi="宋体"/>
          <w:sz w:val="32"/>
          <w:szCs w:val="32"/>
        </w:rPr>
      </w:pP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sz w:val="24"/>
              </w:rPr>
            </w:pPr>
            <w:r>
              <w:rPr>
                <w:rFonts w:hint="eastAsia" w:ascii="宋体" w:hAnsi="宋体"/>
                <w:sz w:val="24"/>
              </w:rPr>
              <w:t>序号</w:t>
            </w:r>
          </w:p>
        </w:tc>
        <w:tc>
          <w:tcPr>
            <w:tcW w:w="3865" w:type="dxa"/>
            <w:vAlign w:val="center"/>
          </w:tcPr>
          <w:p>
            <w:pPr>
              <w:snapToGrid w:val="0"/>
              <w:spacing w:line="240" w:lineRule="atLeast"/>
              <w:jc w:val="center"/>
              <w:rPr>
                <w:rFonts w:ascii="宋体" w:hAnsi="宋体"/>
                <w:sz w:val="24"/>
              </w:rPr>
            </w:pPr>
            <w:r>
              <w:rPr>
                <w:rFonts w:hint="eastAsia" w:ascii="宋体" w:hAnsi="宋体"/>
                <w:sz w:val="24"/>
              </w:rPr>
              <w:t>实质性要求</w:t>
            </w:r>
          </w:p>
        </w:tc>
        <w:tc>
          <w:tcPr>
            <w:tcW w:w="3677" w:type="dxa"/>
            <w:vAlign w:val="center"/>
          </w:tcPr>
          <w:p>
            <w:pPr>
              <w:snapToGrid w:val="0"/>
              <w:spacing w:line="240" w:lineRule="atLeast"/>
              <w:jc w:val="center"/>
              <w:rPr>
                <w:rFonts w:ascii="宋体" w:hAnsi="宋体"/>
                <w:sz w:val="24"/>
              </w:rPr>
            </w:pPr>
            <w:r>
              <w:rPr>
                <w:rFonts w:hint="eastAsia" w:ascii="宋体" w:hAnsi="宋体"/>
                <w:sz w:val="24"/>
              </w:rPr>
              <w:t>需要提供的符合性审查资料</w:t>
            </w:r>
          </w:p>
        </w:tc>
        <w:tc>
          <w:tcPr>
            <w:tcW w:w="1418" w:type="dxa"/>
            <w:vAlign w:val="center"/>
          </w:tcPr>
          <w:p>
            <w:pPr>
              <w:snapToGrid w:val="0"/>
              <w:spacing w:line="240" w:lineRule="atLeast"/>
              <w:jc w:val="center"/>
              <w:rPr>
                <w:rFonts w:ascii="宋体" w:hAnsi="宋体"/>
                <w:sz w:val="24"/>
              </w:rPr>
            </w:pPr>
            <w:r>
              <w:rPr>
                <w:rFonts w:hint="eastAsia" w:ascii="宋体" w:hAnsi="宋体"/>
                <w:sz w:val="24"/>
              </w:rPr>
              <w:t>投标文件中的</w:t>
            </w:r>
          </w:p>
          <w:p>
            <w:pPr>
              <w:snapToGrid w:val="0"/>
              <w:spacing w:line="240" w:lineRule="atLeast"/>
              <w:jc w:val="center"/>
              <w:rPr>
                <w:rFonts w:ascii="宋体" w:hAnsi="宋体"/>
                <w:sz w:val="24"/>
              </w:rPr>
            </w:pPr>
            <w:r>
              <w:rPr>
                <w:rFonts w:hint="eastAsia" w:ascii="宋体" w:hAnsi="宋体"/>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 w:val="24"/>
              </w:rPr>
            </w:pPr>
            <w:r>
              <w:rPr>
                <w:rFonts w:hint="eastAsia" w:ascii="宋体" w:hAnsi="宋体"/>
                <w:sz w:val="24"/>
              </w:rPr>
              <w:t>1</w:t>
            </w:r>
          </w:p>
        </w:tc>
        <w:tc>
          <w:tcPr>
            <w:tcW w:w="3865" w:type="dxa"/>
          </w:tcPr>
          <w:p>
            <w:pPr>
              <w:spacing w:line="360" w:lineRule="auto"/>
              <w:rPr>
                <w:rFonts w:ascii="宋体" w:hAnsi="宋体"/>
                <w:sz w:val="24"/>
              </w:rPr>
            </w:pPr>
            <w:r>
              <w:rPr>
                <w:rFonts w:hint="eastAsia" w:ascii="宋体" w:hAnsi="宋体"/>
                <w:sz w:val="24"/>
              </w:rPr>
              <w:t>投标文件按照招标文件要求需签署、盖章的（如法人授权委托书、廉洁自律承诺书、</w:t>
            </w:r>
            <w:r>
              <w:rPr>
                <w:rFonts w:hint="eastAsia" w:ascii="宋体" w:hAnsi="宋体"/>
                <w:color w:val="auto"/>
                <w:sz w:val="24"/>
              </w:rPr>
              <w:t>投标标的清单</w:t>
            </w:r>
            <w:r>
              <w:rPr>
                <w:rFonts w:hint="eastAsia" w:ascii="宋体" w:hAnsi="宋体"/>
                <w:sz w:val="24"/>
              </w:rPr>
              <w:t>等）</w:t>
            </w:r>
          </w:p>
        </w:tc>
        <w:tc>
          <w:tcPr>
            <w:tcW w:w="3677" w:type="dxa"/>
            <w:vAlign w:val="center"/>
          </w:tcPr>
          <w:p>
            <w:pPr>
              <w:rPr>
                <w:rFonts w:ascii="宋体" w:hAnsi="宋体"/>
                <w:sz w:val="24"/>
              </w:rPr>
            </w:pPr>
            <w:r>
              <w:rPr>
                <w:rFonts w:hint="eastAsia" w:ascii="宋体" w:hAnsi="宋体"/>
                <w:sz w:val="24"/>
              </w:rPr>
              <w:t>提供需要使用电子签名或者签字盖章的投标文件的组成部分（法人授权委托书、廉洁自律承诺书、</w:t>
            </w:r>
            <w:r>
              <w:rPr>
                <w:rFonts w:hint="eastAsia" w:ascii="宋体" w:hAnsi="宋体"/>
                <w:color w:val="auto"/>
                <w:sz w:val="24"/>
              </w:rPr>
              <w:t>投标标的清单等</w:t>
            </w:r>
            <w:r>
              <w:rPr>
                <w:rFonts w:hint="eastAsia" w:ascii="宋体" w:hAnsi="宋体"/>
                <w:sz w:val="24"/>
              </w:rPr>
              <w:t>是否均已签署、盖章）</w:t>
            </w:r>
          </w:p>
        </w:tc>
        <w:tc>
          <w:tcPr>
            <w:tcW w:w="1418" w:type="dxa"/>
          </w:tcPr>
          <w:p>
            <w:pPr>
              <w:rPr>
                <w:rFonts w:ascii="宋体" w:hAnsi="宋体"/>
                <w:sz w:val="24"/>
              </w:rPr>
            </w:pPr>
          </w:p>
          <w:p>
            <w:pPr>
              <w:rPr>
                <w:rFonts w:ascii="宋体" w:hAnsi="宋体"/>
                <w:sz w:val="24"/>
              </w:rPr>
            </w:pPr>
            <w:r>
              <w:rPr>
                <w:rFonts w:hint="eastAsia" w:ascii="宋体" w:hAnsi="宋体"/>
                <w:sz w:val="24"/>
              </w:rPr>
              <w:t>见投标文件</w:t>
            </w:r>
          </w:p>
          <w:p>
            <w:pPr>
              <w:rPr>
                <w:rFonts w:ascii="宋体" w:hAnsi="宋体"/>
              </w:rPr>
            </w:pPr>
            <w:r>
              <w:rPr>
                <w:rFonts w:hint="eastAsia" w:ascii="宋体" w:hAnsi="宋体"/>
                <w:sz w:val="24"/>
              </w:rPr>
              <w:t>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 w:val="24"/>
              </w:rPr>
            </w:pPr>
            <w:r>
              <w:rPr>
                <w:rFonts w:hint="eastAsia" w:ascii="宋体" w:hAnsi="宋体"/>
                <w:sz w:val="24"/>
              </w:rPr>
              <w:t>2</w:t>
            </w:r>
          </w:p>
        </w:tc>
        <w:tc>
          <w:tcPr>
            <w:tcW w:w="3865" w:type="dxa"/>
          </w:tcPr>
          <w:p>
            <w:pPr>
              <w:spacing w:line="360" w:lineRule="auto"/>
              <w:rPr>
                <w:rFonts w:ascii="宋体" w:hAnsi="宋体"/>
                <w:sz w:val="24"/>
              </w:rPr>
            </w:pPr>
            <w:r>
              <w:rPr>
                <w:rFonts w:hint="eastAsia" w:ascii="宋体" w:hAnsi="宋体"/>
                <w:sz w:val="24"/>
              </w:rPr>
              <w:t>投标文件中承诺的投标有效期不少于招标文件中载明的投标有效期。</w:t>
            </w:r>
          </w:p>
        </w:tc>
        <w:tc>
          <w:tcPr>
            <w:tcW w:w="3677" w:type="dxa"/>
            <w:vAlign w:val="center"/>
          </w:tcPr>
          <w:p>
            <w:pPr>
              <w:rPr>
                <w:rFonts w:ascii="宋体" w:hAnsi="宋体"/>
                <w:sz w:val="24"/>
              </w:rPr>
            </w:pPr>
            <w:r>
              <w:rPr>
                <w:rFonts w:hint="eastAsia" w:ascii="宋体" w:hAnsi="宋体"/>
                <w:sz w:val="24"/>
              </w:rPr>
              <w:t>投标函</w:t>
            </w:r>
          </w:p>
        </w:tc>
        <w:tc>
          <w:tcPr>
            <w:tcW w:w="1418" w:type="dxa"/>
            <w:vAlign w:val="center"/>
          </w:tcPr>
          <w:p>
            <w:pPr>
              <w:jc w:val="left"/>
              <w:rPr>
                <w:rFonts w:ascii="宋体" w:hAnsi="宋体"/>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 w:val="24"/>
              </w:rPr>
            </w:pPr>
            <w:r>
              <w:rPr>
                <w:rFonts w:hint="eastAsia" w:ascii="宋体" w:hAnsi="宋体"/>
                <w:sz w:val="24"/>
              </w:rPr>
              <w:t>3</w:t>
            </w:r>
          </w:p>
        </w:tc>
        <w:tc>
          <w:tcPr>
            <w:tcW w:w="3865" w:type="dxa"/>
            <w:vAlign w:val="center"/>
          </w:tcPr>
          <w:p>
            <w:pPr>
              <w:spacing w:line="360" w:lineRule="auto"/>
              <w:jc w:val="left"/>
              <w:rPr>
                <w:rFonts w:ascii="宋体" w:hAnsi="宋体"/>
                <w:color w:val="auto"/>
                <w:sz w:val="24"/>
              </w:rPr>
            </w:pPr>
            <w:r>
              <w:rPr>
                <w:rFonts w:hint="eastAsia" w:ascii="宋体" w:hAnsi="宋体"/>
                <w:color w:val="auto"/>
                <w:sz w:val="24"/>
              </w:rPr>
              <w:t>投标文件满足招标文件第三部分采购需求参数里的其它实质性要求（如有）。</w:t>
            </w:r>
          </w:p>
        </w:tc>
        <w:tc>
          <w:tcPr>
            <w:tcW w:w="3677" w:type="dxa"/>
            <w:vAlign w:val="center"/>
          </w:tcPr>
          <w:p>
            <w:pPr>
              <w:rPr>
                <w:rFonts w:ascii="宋体" w:hAnsi="宋体"/>
                <w:color w:val="auto"/>
                <w:sz w:val="24"/>
              </w:rPr>
            </w:pPr>
            <w:r>
              <w:rPr>
                <w:rFonts w:hint="eastAsia" w:ascii="宋体" w:hAnsi="宋体"/>
                <w:color w:val="auto"/>
                <w:sz w:val="24"/>
              </w:rPr>
              <w:t>提供招标文件需求参数里的其它实质性要求相应的材料（“▲且加下线部分”系指实质性要求条款，招标文件无其它实质性要求的，无需提供）</w:t>
            </w:r>
          </w:p>
        </w:tc>
        <w:tc>
          <w:tcPr>
            <w:tcW w:w="1418" w:type="dxa"/>
            <w:vAlign w:val="center"/>
          </w:tcPr>
          <w:p>
            <w:pPr>
              <w:jc w:val="left"/>
              <w:rPr>
                <w:rFonts w:ascii="宋体" w:hAnsi="宋体"/>
                <w:color w:val="auto"/>
              </w:rPr>
            </w:pPr>
            <w:r>
              <w:rPr>
                <w:rFonts w:hint="eastAsia" w:ascii="宋体" w:hAnsi="宋体"/>
                <w:color w:val="auto"/>
                <w:sz w:val="24"/>
              </w:rPr>
              <w:t>见投标文件第</w:t>
            </w:r>
            <w:r>
              <w:rPr>
                <w:rFonts w:hint="eastAsia" w:ascii="宋体" w:hAnsi="宋体"/>
                <w:color w:val="auto"/>
                <w:sz w:val="24"/>
                <w:u w:val="single"/>
              </w:rPr>
              <w:t xml:space="preserve">  </w:t>
            </w:r>
            <w:r>
              <w:rPr>
                <w:rFonts w:hint="eastAsia" w:ascii="宋体" w:hAnsi="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仿宋"/>
                <w:sz w:val="24"/>
                <w:lang w:val="en-US" w:eastAsia="zh-CN"/>
              </w:rPr>
            </w:pPr>
            <w:r>
              <w:rPr>
                <w:rFonts w:hint="eastAsia" w:ascii="宋体" w:hAnsi="宋体"/>
                <w:sz w:val="24"/>
                <w:lang w:val="en-US" w:eastAsia="zh-CN"/>
              </w:rPr>
              <w:t>4</w:t>
            </w:r>
          </w:p>
        </w:tc>
        <w:tc>
          <w:tcPr>
            <w:tcW w:w="3865" w:type="dxa"/>
            <w:vAlign w:val="center"/>
          </w:tcPr>
          <w:p>
            <w:pPr>
              <w:jc w:val="left"/>
              <w:rPr>
                <w:rFonts w:hint="eastAsia" w:ascii="宋体" w:hAnsi="宋体" w:cs="宋体"/>
                <w:color w:val="auto"/>
                <w:sz w:val="24"/>
              </w:rPr>
            </w:pPr>
            <w:r>
              <w:rPr>
                <w:rFonts w:hint="eastAsia" w:ascii="宋体" w:hAnsi="宋体" w:cs="宋体"/>
                <w:color w:val="auto"/>
                <w:sz w:val="24"/>
              </w:rPr>
              <w:t>强制采购节能产品清单</w:t>
            </w:r>
            <w:r>
              <w:rPr>
                <w:rFonts w:hint="eastAsia" w:ascii="宋体" w:hAnsi="宋体" w:cs="宋体"/>
                <w:color w:val="auto"/>
                <w:sz w:val="24"/>
                <w:lang w:val="en-US" w:eastAsia="zh-CN"/>
              </w:rPr>
              <w:t>产品（如有）</w:t>
            </w:r>
          </w:p>
        </w:tc>
        <w:tc>
          <w:tcPr>
            <w:tcW w:w="3677" w:type="dxa"/>
            <w:vAlign w:val="center"/>
          </w:tcPr>
          <w:p>
            <w:pPr>
              <w:rPr>
                <w:rFonts w:hint="eastAsia" w:ascii="宋体" w:hAnsi="宋体" w:cs="宋体"/>
                <w:color w:val="auto"/>
                <w:sz w:val="24"/>
              </w:rPr>
            </w:pPr>
            <w:r>
              <w:rPr>
                <w:rFonts w:hint="eastAsia" w:ascii="宋体" w:hAnsi="宋体" w:cs="宋体"/>
                <w:color w:val="auto"/>
                <w:sz w:val="24"/>
                <w:lang w:val="en-US" w:eastAsia="zh-CN"/>
              </w:rPr>
              <w:t>须提供有效的</w:t>
            </w:r>
            <w:r>
              <w:rPr>
                <w:rFonts w:hint="eastAsia" w:ascii="宋体" w:hAnsi="宋体" w:cs="宋体"/>
                <w:color w:val="auto"/>
                <w:sz w:val="24"/>
              </w:rPr>
              <w:t>节能产品认证证书</w:t>
            </w:r>
          </w:p>
        </w:tc>
        <w:tc>
          <w:tcPr>
            <w:tcW w:w="1418" w:type="dxa"/>
          </w:tcPr>
          <w:p>
            <w:pPr>
              <w:rPr>
                <w:rFonts w:hint="eastAsia" w:ascii="宋体" w:hAnsi="宋体" w:cs="宋体"/>
                <w:color w:val="auto"/>
                <w:sz w:val="24"/>
              </w:rPr>
            </w:pPr>
            <w:r>
              <w:rPr>
                <w:rFonts w:hint="eastAsia" w:ascii="宋体" w:hAnsi="宋体" w:cs="宋体"/>
                <w:color w:val="auto"/>
                <w:sz w:val="24"/>
              </w:rPr>
              <w:t>见投标文件第  页</w:t>
            </w:r>
          </w:p>
        </w:tc>
      </w:tr>
    </w:tbl>
    <w:p>
      <w:pPr>
        <w:spacing w:line="360" w:lineRule="auto"/>
        <w:ind w:right="420"/>
        <w:rPr>
          <w:rFonts w:ascii="宋体" w:hAnsi="宋体"/>
          <w:sz w:val="24"/>
        </w:rPr>
      </w:pPr>
      <w:r>
        <w:rPr>
          <w:rFonts w:hint="eastAsia" w:ascii="宋体" w:hAnsi="宋体"/>
          <w:sz w:val="24"/>
        </w:rPr>
        <w:t>注：按本格式和要求提供。</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rPr>
      </w:pPr>
      <w:r>
        <w:rPr>
          <w:rFonts w:hint="eastAsia" w:ascii="宋体" w:hAnsi="宋体"/>
          <w:sz w:val="32"/>
          <w:szCs w:val="32"/>
        </w:rPr>
        <w:t>五、评标标准相应的商务技术资料</w:t>
      </w:r>
    </w:p>
    <w:p>
      <w:pPr>
        <w:snapToGrid w:val="0"/>
        <w:spacing w:line="360" w:lineRule="auto"/>
        <w:jc w:val="left"/>
        <w:rPr>
          <w:rFonts w:ascii="宋体" w:hAnsi="宋体"/>
          <w:sz w:val="24"/>
        </w:rPr>
      </w:pPr>
      <w:r>
        <w:rPr>
          <w:rFonts w:hint="eastAsia" w:ascii="宋体" w:hAnsi="宋体"/>
          <w:sz w:val="24"/>
        </w:rPr>
        <w:t>（按招标文件第四部分评标办法前附表中“投标文件中评标标准相应的商务技术资料目录”提供资料。）</w:t>
      </w:r>
      <w:r>
        <w:rPr>
          <w:rFonts w:hint="eastAsia" w:ascii="宋体" w:hAnsi="宋体"/>
          <w:color w:val="auto"/>
          <w:sz w:val="24"/>
        </w:rPr>
        <w:t>【格式自拟】</w:t>
      </w:r>
      <w:r>
        <w:rPr>
          <w:rFonts w:hint="eastAsia" w:ascii="宋体" w:hAnsi="宋体"/>
          <w:sz w:val="24"/>
        </w:rPr>
        <w:t xml:space="preserve">  </w:t>
      </w: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 xml:space="preserve"> </w:t>
      </w:r>
    </w:p>
    <w:p>
      <w:pPr>
        <w:ind w:firstLine="2891" w:firstLineChars="900"/>
        <w:rPr>
          <w:rFonts w:ascii="宋体" w:hAnsi="宋体"/>
          <w:sz w:val="32"/>
          <w:szCs w:val="32"/>
        </w:rPr>
      </w:pPr>
      <w:r>
        <w:rPr>
          <w:rFonts w:hint="eastAsia" w:ascii="宋体" w:hAnsi="宋体"/>
          <w:sz w:val="32"/>
          <w:szCs w:val="32"/>
        </w:rPr>
        <w:t>六、投标标的清单</w:t>
      </w:r>
    </w:p>
    <w:tbl>
      <w:tblPr>
        <w:tblStyle w:val="47"/>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37"/>
        <w:gridCol w:w="1376"/>
        <w:gridCol w:w="1174"/>
        <w:gridCol w:w="770"/>
        <w:gridCol w:w="1273"/>
        <w:gridCol w:w="1007"/>
        <w:gridCol w:w="1324"/>
        <w:gridCol w:w="124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9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名称</w:t>
            </w:r>
          </w:p>
        </w:tc>
        <w:tc>
          <w:tcPr>
            <w:tcW w:w="1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品牌</w:t>
            </w:r>
          </w:p>
        </w:tc>
        <w:tc>
          <w:tcPr>
            <w:tcW w:w="1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型号（如果有需填写完整）</w:t>
            </w:r>
          </w:p>
        </w:tc>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rPr>
              <w:t>规格配置</w:t>
            </w:r>
            <w:r>
              <w:rPr>
                <w:rFonts w:hint="eastAsia" w:ascii="宋体" w:hAnsi="宋体" w:cs="宋体"/>
                <w:b/>
                <w:color w:val="auto"/>
                <w:sz w:val="24"/>
                <w:highlight w:val="none"/>
              </w:rPr>
              <w:t>详细</w:t>
            </w:r>
            <w:r>
              <w:rPr>
                <w:rFonts w:hint="eastAsia" w:ascii="宋体" w:hAnsi="宋体"/>
                <w:b/>
                <w:color w:val="auto"/>
                <w:sz w:val="24"/>
                <w:highlight w:val="none"/>
              </w:rPr>
              <w:t>说明</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仿宋" w:cs="宋体"/>
                <w:b/>
                <w:color w:val="auto"/>
                <w:sz w:val="24"/>
                <w:szCs w:val="21"/>
                <w:highlight w:val="none"/>
                <w:lang w:val="en-US" w:eastAsia="zh-CN" w:bidi="ar-SA"/>
              </w:rPr>
            </w:pPr>
            <w:r>
              <w:rPr>
                <w:rFonts w:hint="eastAsia" w:ascii="宋体" w:hAnsi="宋体"/>
                <w:b/>
                <w:color w:val="auto"/>
                <w:sz w:val="24"/>
                <w:highlight w:val="none"/>
                <w:lang w:val="en-US" w:eastAsia="zh-CN"/>
              </w:rPr>
              <w:t>单位</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
                <w:b/>
                <w:color w:val="auto"/>
                <w:sz w:val="24"/>
                <w:highlight w:val="none"/>
                <w:lang w:val="en-US" w:eastAsia="zh-CN"/>
              </w:rPr>
            </w:pPr>
            <w:r>
              <w:rPr>
                <w:rFonts w:hint="eastAsia" w:ascii="宋体" w:hAnsi="宋体"/>
                <w:b/>
                <w:color w:val="auto"/>
                <w:sz w:val="24"/>
                <w:highlight w:val="none"/>
              </w:rPr>
              <w:t>数量</w:t>
            </w:r>
          </w:p>
        </w:tc>
        <w:tc>
          <w:tcPr>
            <w:tcW w:w="1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
                <w:b/>
                <w:color w:val="auto"/>
                <w:sz w:val="24"/>
                <w:highlight w:val="none"/>
                <w:lang w:val="en-US" w:eastAsia="zh-CN"/>
              </w:rPr>
            </w:pPr>
            <w:r>
              <w:rPr>
                <w:rFonts w:hint="eastAsia" w:ascii="宋体" w:hAnsi="宋体"/>
                <w:b/>
                <w:color w:val="auto"/>
                <w:sz w:val="24"/>
                <w:highlight w:val="none"/>
                <w:lang w:val="en-US" w:eastAsia="zh-CN"/>
              </w:rPr>
              <w:t>制造商</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质保期</w:t>
            </w: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备注（如果有）</w:t>
            </w:r>
          </w:p>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w:t>
            </w: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360" w:lineRule="auto"/>
        <w:ind w:right="420"/>
        <w:rPr>
          <w:rFonts w:ascii="宋体" w:hAnsi="宋体"/>
          <w:sz w:val="24"/>
        </w:rPr>
      </w:pPr>
      <w:r>
        <w:rPr>
          <w:rFonts w:hint="eastAsia" w:ascii="宋体" w:hAnsi="宋体"/>
          <w:sz w:val="24"/>
        </w:rPr>
        <w:t>注：按本格式和要求提供。</w:t>
      </w:r>
    </w:p>
    <w:p>
      <w:pPr>
        <w:snapToGrid w:val="0"/>
        <w:spacing w:line="360" w:lineRule="auto"/>
        <w:ind w:firstLine="576"/>
        <w:jc w:val="center"/>
        <w:rPr>
          <w:rFonts w:ascii="宋体" w:hAnsi="宋体"/>
          <w:sz w:val="24"/>
        </w:rPr>
      </w:pPr>
    </w:p>
    <w:p>
      <w:pPr>
        <w:snapToGrid w:val="0"/>
        <w:spacing w:line="360" w:lineRule="auto"/>
        <w:ind w:firstLine="576"/>
        <w:jc w:val="center"/>
        <w:rPr>
          <w:rFonts w:ascii="宋体" w:hAnsi="宋体"/>
          <w:color w:val="auto"/>
          <w:sz w:val="24"/>
          <w:lang w:val="zh-CN"/>
        </w:rPr>
      </w:pPr>
      <w:r>
        <w:rPr>
          <w:rFonts w:hint="eastAsia" w:ascii="宋体" w:hAnsi="宋体"/>
          <w:sz w:val="24"/>
        </w:rPr>
        <w:t xml:space="preserve">                                </w:t>
      </w: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ascii="宋体" w:hAnsi="宋体"/>
          <w:color w:val="auto"/>
          <w:sz w:val="32"/>
          <w:szCs w:val="32"/>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七、商务技术偏离表</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bCs/>
                <w:sz w:val="24"/>
              </w:rPr>
            </w:pPr>
            <w:r>
              <w:rPr>
                <w:rFonts w:hint="eastAsia" w:ascii="宋体" w:hAnsi="宋体"/>
                <w:bCs/>
                <w:sz w:val="24"/>
              </w:rPr>
              <w:t>序号</w:t>
            </w:r>
          </w:p>
        </w:tc>
        <w:tc>
          <w:tcPr>
            <w:tcW w:w="3683" w:type="dxa"/>
          </w:tcPr>
          <w:p>
            <w:pPr>
              <w:jc w:val="center"/>
              <w:rPr>
                <w:rFonts w:ascii="宋体" w:hAnsi="宋体"/>
                <w:bCs/>
                <w:sz w:val="24"/>
              </w:rPr>
            </w:pPr>
            <w:r>
              <w:rPr>
                <w:rFonts w:hint="eastAsia" w:ascii="宋体" w:hAnsi="宋体"/>
                <w:bCs/>
                <w:sz w:val="24"/>
              </w:rPr>
              <w:t>招标文件章节及具体内容</w:t>
            </w:r>
          </w:p>
        </w:tc>
        <w:tc>
          <w:tcPr>
            <w:tcW w:w="3546" w:type="dxa"/>
          </w:tcPr>
          <w:p>
            <w:pPr>
              <w:jc w:val="center"/>
              <w:rPr>
                <w:rFonts w:ascii="宋体" w:hAnsi="宋体"/>
                <w:bCs/>
                <w:sz w:val="24"/>
              </w:rPr>
            </w:pPr>
            <w:r>
              <w:rPr>
                <w:rFonts w:hint="eastAsia" w:ascii="宋体" w:hAnsi="宋体"/>
                <w:bCs/>
                <w:sz w:val="24"/>
              </w:rPr>
              <w:t>投标文件章节及具体内容</w:t>
            </w:r>
          </w:p>
        </w:tc>
        <w:tc>
          <w:tcPr>
            <w:tcW w:w="1276" w:type="dxa"/>
          </w:tcPr>
          <w:p>
            <w:pPr>
              <w:jc w:val="center"/>
              <w:rPr>
                <w:rFonts w:ascii="宋体" w:hAnsi="宋体"/>
                <w:bCs/>
                <w:sz w:val="24"/>
              </w:rPr>
            </w:pPr>
            <w:r>
              <w:rPr>
                <w:rFonts w:hint="eastAsia" w:ascii="宋体" w:hAnsi="宋体"/>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sz w:val="24"/>
              </w:rPr>
            </w:pPr>
            <w:r>
              <w:rPr>
                <w:rFonts w:hint="eastAsia" w:ascii="宋体" w:hAnsi="宋体"/>
                <w:sz w:val="24"/>
              </w:rPr>
              <w:t>1</w:t>
            </w:r>
          </w:p>
        </w:tc>
        <w:tc>
          <w:tcPr>
            <w:tcW w:w="3683" w:type="dxa"/>
          </w:tcPr>
          <w:p>
            <w:pPr>
              <w:jc w:val="center"/>
              <w:rPr>
                <w:rFonts w:ascii="宋体" w:hAnsi="宋体"/>
                <w:sz w:val="32"/>
                <w:szCs w:val="32"/>
              </w:rPr>
            </w:pPr>
          </w:p>
        </w:tc>
        <w:tc>
          <w:tcPr>
            <w:tcW w:w="3546" w:type="dxa"/>
          </w:tcPr>
          <w:p>
            <w:pPr>
              <w:jc w:val="center"/>
              <w:rPr>
                <w:rFonts w:ascii="宋体" w:hAnsi="宋体"/>
                <w:sz w:val="32"/>
                <w:szCs w:val="32"/>
              </w:rPr>
            </w:pPr>
          </w:p>
        </w:tc>
        <w:tc>
          <w:tcPr>
            <w:tcW w:w="1276"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sz w:val="24"/>
              </w:rPr>
            </w:pPr>
            <w:r>
              <w:rPr>
                <w:rFonts w:hint="eastAsia" w:ascii="宋体" w:hAnsi="宋体"/>
                <w:sz w:val="24"/>
              </w:rPr>
              <w:t>2</w:t>
            </w:r>
          </w:p>
        </w:tc>
        <w:tc>
          <w:tcPr>
            <w:tcW w:w="3683" w:type="dxa"/>
          </w:tcPr>
          <w:p>
            <w:pPr>
              <w:jc w:val="center"/>
              <w:rPr>
                <w:rFonts w:ascii="宋体" w:hAnsi="宋体"/>
                <w:sz w:val="32"/>
                <w:szCs w:val="32"/>
              </w:rPr>
            </w:pPr>
          </w:p>
        </w:tc>
        <w:tc>
          <w:tcPr>
            <w:tcW w:w="3546" w:type="dxa"/>
          </w:tcPr>
          <w:p>
            <w:pPr>
              <w:jc w:val="center"/>
              <w:rPr>
                <w:rFonts w:ascii="宋体" w:hAnsi="宋体"/>
                <w:sz w:val="32"/>
                <w:szCs w:val="32"/>
              </w:rPr>
            </w:pPr>
          </w:p>
        </w:tc>
        <w:tc>
          <w:tcPr>
            <w:tcW w:w="1276"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sz w:val="24"/>
              </w:rPr>
            </w:pPr>
            <w:r>
              <w:rPr>
                <w:rFonts w:hint="eastAsia" w:ascii="宋体" w:hAnsi="宋体"/>
                <w:sz w:val="24"/>
              </w:rPr>
              <w:t>……</w:t>
            </w:r>
          </w:p>
        </w:tc>
        <w:tc>
          <w:tcPr>
            <w:tcW w:w="3683" w:type="dxa"/>
          </w:tcPr>
          <w:p>
            <w:pPr>
              <w:jc w:val="center"/>
              <w:rPr>
                <w:rFonts w:ascii="宋体" w:hAnsi="宋体"/>
                <w:sz w:val="32"/>
                <w:szCs w:val="32"/>
              </w:rPr>
            </w:pPr>
          </w:p>
        </w:tc>
        <w:tc>
          <w:tcPr>
            <w:tcW w:w="3546" w:type="dxa"/>
          </w:tcPr>
          <w:p>
            <w:pPr>
              <w:jc w:val="center"/>
              <w:rPr>
                <w:rFonts w:ascii="宋体" w:hAnsi="宋体"/>
                <w:sz w:val="32"/>
                <w:szCs w:val="32"/>
              </w:rPr>
            </w:pPr>
          </w:p>
        </w:tc>
        <w:tc>
          <w:tcPr>
            <w:tcW w:w="1276" w:type="dxa"/>
          </w:tcPr>
          <w:p>
            <w:pPr>
              <w:jc w:val="center"/>
              <w:rPr>
                <w:rFonts w:ascii="宋体" w:hAnsi="宋体"/>
                <w:sz w:val="32"/>
                <w:szCs w:val="32"/>
              </w:rPr>
            </w:pPr>
          </w:p>
        </w:tc>
      </w:tr>
    </w:tbl>
    <w:p>
      <w:pPr>
        <w:jc w:val="left"/>
        <w:rPr>
          <w:rFonts w:ascii="宋体" w:hAnsi="宋体"/>
          <w:sz w:val="24"/>
        </w:rPr>
      </w:pPr>
      <w:r>
        <w:rPr>
          <w:rFonts w:hint="eastAsia" w:ascii="宋体" w:hAnsi="宋体"/>
          <w:sz w:val="24"/>
        </w:rPr>
        <w:t>投标人保证：除商务技术偏离表列出的偏离外，投标人响应招标文件的全部要求</w:t>
      </w:r>
    </w:p>
    <w:p>
      <w:pPr>
        <w:spacing w:line="360" w:lineRule="auto"/>
        <w:ind w:right="420"/>
        <w:rPr>
          <w:rFonts w:ascii="宋体" w:hAnsi="宋体"/>
          <w:sz w:val="24"/>
        </w:rPr>
      </w:pPr>
      <w:r>
        <w:rPr>
          <w:rFonts w:hint="eastAsia" w:ascii="宋体" w:hAnsi="宋体"/>
          <w:sz w:val="24"/>
        </w:rPr>
        <w:t>注：按本格式和要求提供。</w:t>
      </w:r>
    </w:p>
    <w:p>
      <w:pPr>
        <w:numPr>
          <w:ilvl w:val="0"/>
          <w:numId w:val="8"/>
        </w:numPr>
        <w:spacing w:line="380" w:lineRule="exact"/>
        <w:rPr>
          <w:rFonts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没有填写此表视为完全满足招标文件的实质性要求；（必须提供）</w:t>
      </w:r>
    </w:p>
    <w:p>
      <w:pPr>
        <w:numPr>
          <w:ilvl w:val="0"/>
          <w:numId w:val="8"/>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bCs/>
          <w:color w:val="auto"/>
          <w:sz w:val="32"/>
          <w:szCs w:val="32"/>
        </w:rPr>
      </w:pPr>
    </w:p>
    <w:p>
      <w:pPr>
        <w:snapToGrid w:val="0"/>
        <w:spacing w:line="360" w:lineRule="auto"/>
        <w:ind w:firstLine="576"/>
        <w:jc w:val="center"/>
        <w:rPr>
          <w:rFonts w:ascii="宋体" w:hAnsi="宋体"/>
          <w:color w:val="auto"/>
          <w:sz w:val="24"/>
          <w:lang w:val="zh-CN"/>
        </w:rPr>
      </w:pP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ascii="宋体" w:hAnsi="宋体"/>
          <w:color w:val="auto"/>
          <w:sz w:val="24"/>
          <w:lang w:val="zh-CN"/>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Pr>
        <w:pStyle w:val="2"/>
        <w:rPr>
          <w:rFonts w:ascii="宋体" w:hAnsi="宋体" w:cs="宋体"/>
          <w:b/>
          <w:bCs/>
          <w:sz w:val="24"/>
        </w:rPr>
      </w:pPr>
    </w:p>
    <w:p>
      <w:pPr>
        <w:ind w:firstLine="1911" w:firstLineChars="595"/>
        <w:rPr>
          <w:rFonts w:ascii="宋体" w:hAnsi="宋体" w:cs="仿宋"/>
          <w:color w:val="auto"/>
          <w:sz w:val="32"/>
          <w:szCs w:val="32"/>
        </w:rPr>
      </w:pPr>
    </w:p>
    <w:p>
      <w:pPr>
        <w:ind w:firstLine="1911" w:firstLineChars="595"/>
        <w:rPr>
          <w:rFonts w:ascii="宋体" w:hAnsi="宋体" w:cs="仿宋"/>
          <w:color w:val="auto"/>
          <w:sz w:val="32"/>
          <w:szCs w:val="32"/>
        </w:rPr>
      </w:pPr>
    </w:p>
    <w:p>
      <w:pPr>
        <w:ind w:firstLine="1911" w:firstLineChars="595"/>
        <w:rPr>
          <w:rFonts w:ascii="宋体" w:hAnsi="宋体" w:cs="仿宋"/>
          <w:color w:val="auto"/>
          <w:sz w:val="32"/>
          <w:szCs w:val="32"/>
        </w:rPr>
      </w:pPr>
    </w:p>
    <w:p>
      <w:pPr>
        <w:ind w:firstLine="1911" w:firstLineChars="595"/>
        <w:rPr>
          <w:rFonts w:ascii="宋体" w:hAnsi="宋体" w:cs="仿宋"/>
          <w:color w:val="auto"/>
          <w:sz w:val="32"/>
          <w:szCs w:val="32"/>
        </w:rPr>
      </w:pPr>
    </w:p>
    <w:p>
      <w:pPr>
        <w:ind w:firstLine="1911" w:firstLineChars="595"/>
        <w:rPr>
          <w:rFonts w:ascii="宋体" w:hAnsi="宋体" w:cs="仿宋"/>
          <w:color w:val="auto"/>
          <w:sz w:val="32"/>
          <w:szCs w:val="32"/>
        </w:rPr>
      </w:pPr>
      <w:r>
        <w:rPr>
          <w:rFonts w:hint="eastAsia" w:ascii="宋体" w:hAnsi="宋体" w:cs="仿宋"/>
          <w:color w:val="auto"/>
          <w:sz w:val="32"/>
          <w:szCs w:val="32"/>
        </w:rPr>
        <w:t>八、认为需要的其他文件资料或说明</w:t>
      </w:r>
    </w:p>
    <w:p>
      <w:pPr>
        <w:jc w:val="center"/>
        <w:rPr>
          <w:rFonts w:ascii="宋体" w:hAnsi="宋体" w:eastAsia="宋体" w:cs="仿宋"/>
          <w:b w:val="0"/>
          <w:color w:val="auto"/>
          <w:sz w:val="24"/>
        </w:rPr>
      </w:pPr>
      <w:r>
        <w:rPr>
          <w:rFonts w:hint="eastAsia" w:ascii="宋体" w:hAnsi="宋体" w:cs="仿宋"/>
          <w:b w:val="0"/>
          <w:color w:val="auto"/>
          <w:sz w:val="24"/>
        </w:rPr>
        <w:t>（由投标人根据采购需求自行编制）</w:t>
      </w:r>
    </w:p>
    <w:p>
      <w:pPr>
        <w:ind w:firstLine="1911" w:firstLineChars="595"/>
        <w:rPr>
          <w:rFonts w:ascii="宋体" w:hAnsi="宋体" w:cs="仿宋"/>
          <w:color w:val="auto"/>
          <w:sz w:val="32"/>
          <w:szCs w:val="32"/>
        </w:rPr>
      </w:pPr>
    </w:p>
    <w:p>
      <w:pPr>
        <w:ind w:firstLine="5542" w:firstLineChars="2300"/>
        <w:rPr>
          <w:rFonts w:ascii="宋体" w:hAnsi="宋体" w:cs="仿宋"/>
          <w:color w:val="auto"/>
          <w:sz w:val="32"/>
          <w:szCs w:val="32"/>
        </w:rPr>
      </w:pPr>
      <w:r>
        <w:rPr>
          <w:rFonts w:hint="eastAsia" w:ascii="宋体" w:hAnsi="宋体"/>
          <w:color w:val="auto"/>
          <w:sz w:val="24"/>
        </w:rPr>
        <w:t>投标人</w:t>
      </w:r>
      <w:r>
        <w:rPr>
          <w:rFonts w:hint="eastAsia" w:ascii="宋体" w:hAnsi="宋体"/>
          <w:color w:val="auto"/>
          <w:sz w:val="24"/>
          <w:lang w:val="zh-CN"/>
        </w:rPr>
        <w:t>名称(电子签名)：</w:t>
      </w:r>
    </w:p>
    <w:p>
      <w:pPr>
        <w:ind w:firstLine="5766" w:firstLineChars="2393"/>
        <w:rPr>
          <w:rFonts w:ascii="宋体" w:hAnsi="宋体"/>
          <w:color w:val="auto"/>
          <w:sz w:val="24"/>
          <w:lang w:val="zh-CN"/>
        </w:rPr>
      </w:pPr>
      <w:r>
        <w:rPr>
          <w:rFonts w:hint="eastAsia" w:ascii="宋体" w:hAnsi="宋体"/>
          <w:color w:val="auto"/>
          <w:sz w:val="24"/>
          <w:lang w:val="zh-CN"/>
        </w:rPr>
        <w:t>日期：  年  月  日</w:t>
      </w:r>
    </w:p>
    <w:p>
      <w:pPr>
        <w:pStyle w:val="6"/>
        <w:numPr>
          <w:ilvl w:val="0"/>
          <w:numId w:val="0"/>
        </w:numPr>
        <w:tabs>
          <w:tab w:val="left" w:pos="432"/>
          <w:tab w:val="clear" w:pos="576"/>
        </w:tabs>
        <w:rPr>
          <w:rFonts w:ascii="宋体" w:hAnsi="宋体" w:cs="宋体"/>
          <w:color w:val="auto"/>
          <w:sz w:val="24"/>
          <w:lang w:val="zh-CN"/>
        </w:rPr>
      </w:pPr>
    </w:p>
    <w:p>
      <w:pPr>
        <w:rPr>
          <w:rFonts w:ascii="宋体" w:hAnsi="宋体"/>
          <w:color w:val="auto"/>
          <w:sz w:val="24"/>
          <w:lang w:val="zh-CN"/>
        </w:rPr>
      </w:pPr>
    </w:p>
    <w:p>
      <w:pPr>
        <w:ind w:firstLine="1911" w:firstLineChars="595"/>
        <w:rPr>
          <w:rFonts w:ascii="宋体" w:hAnsi="宋体"/>
          <w:sz w:val="32"/>
          <w:szCs w:val="32"/>
        </w:rPr>
      </w:pPr>
    </w:p>
    <w:p>
      <w:pPr>
        <w:ind w:firstLine="1911" w:firstLineChars="595"/>
        <w:rPr>
          <w:rFonts w:ascii="宋体" w:hAnsi="宋体"/>
          <w:sz w:val="32"/>
          <w:szCs w:val="32"/>
        </w:rPr>
      </w:pPr>
    </w:p>
    <w:p>
      <w:pPr>
        <w:ind w:firstLine="1911" w:firstLineChars="595"/>
        <w:rPr>
          <w:rFonts w:ascii="宋体" w:hAnsi="宋体"/>
          <w:sz w:val="32"/>
          <w:szCs w:val="32"/>
        </w:rPr>
      </w:pPr>
    </w:p>
    <w:p>
      <w:pPr>
        <w:ind w:firstLine="1911" w:firstLineChars="595"/>
        <w:rPr>
          <w:rFonts w:ascii="宋体" w:hAnsi="宋体"/>
          <w:sz w:val="32"/>
          <w:szCs w:val="32"/>
        </w:rPr>
      </w:pPr>
    </w:p>
    <w:p>
      <w:pPr>
        <w:ind w:firstLine="1911" w:firstLineChars="595"/>
        <w:rPr>
          <w:rFonts w:ascii="宋体" w:hAnsi="宋体"/>
          <w:sz w:val="32"/>
          <w:szCs w:val="32"/>
        </w:rPr>
      </w:pPr>
    </w:p>
    <w:p>
      <w:pPr>
        <w:ind w:firstLine="1911" w:firstLineChars="595"/>
        <w:rPr>
          <w:rFonts w:ascii="宋体" w:hAnsi="宋体"/>
          <w:sz w:val="32"/>
          <w:szCs w:val="32"/>
        </w:rPr>
      </w:pPr>
    </w:p>
    <w:p>
      <w:pPr>
        <w:ind w:firstLine="1911" w:firstLineChars="595"/>
        <w:rPr>
          <w:rFonts w:ascii="宋体" w:hAnsi="宋体"/>
          <w:sz w:val="32"/>
          <w:szCs w:val="32"/>
        </w:rPr>
      </w:pPr>
    </w:p>
    <w:p>
      <w:pPr>
        <w:rPr>
          <w:rFonts w:ascii="宋体" w:hAnsi="宋体"/>
          <w:sz w:val="32"/>
          <w:szCs w:val="32"/>
        </w:rPr>
      </w:pPr>
      <w:r>
        <w:rPr>
          <w:rFonts w:hint="eastAsia" w:ascii="宋体" w:hAnsi="宋体"/>
          <w:sz w:val="32"/>
          <w:szCs w:val="32"/>
        </w:rPr>
        <w:br w:type="page"/>
      </w:r>
    </w:p>
    <w:p>
      <w:pPr>
        <w:ind w:firstLine="1911" w:firstLineChars="595"/>
        <w:rPr>
          <w:rFonts w:ascii="宋体" w:hAnsi="宋体"/>
          <w:sz w:val="32"/>
          <w:szCs w:val="32"/>
        </w:rPr>
      </w:pPr>
      <w:r>
        <w:rPr>
          <w:rFonts w:hint="eastAsia" w:ascii="宋体" w:hAnsi="宋体"/>
          <w:sz w:val="32"/>
          <w:szCs w:val="32"/>
        </w:rPr>
        <w:t>九、</w:t>
      </w:r>
      <w:r>
        <w:rPr>
          <w:rFonts w:hint="eastAsia" w:ascii="宋体" w:hAnsi="宋体"/>
          <w:sz w:val="32"/>
          <w:szCs w:val="32"/>
          <w:lang w:val="zh-CN"/>
        </w:rPr>
        <w:t>政府采购供应商廉洁自律承诺书</w:t>
      </w:r>
    </w:p>
    <w:p>
      <w:pPr>
        <w:snapToGrid w:val="0"/>
        <w:spacing w:line="360" w:lineRule="auto"/>
        <w:rPr>
          <w:rFonts w:ascii="宋体" w:hAnsi="宋体"/>
          <w:sz w:val="24"/>
        </w:rPr>
      </w:pPr>
    </w:p>
    <w:p>
      <w:pPr>
        <w:snapToGrid w:val="0"/>
        <w:spacing w:line="360" w:lineRule="auto"/>
        <w:rPr>
          <w:rFonts w:ascii="宋体" w:hAnsi="宋体"/>
          <w:color w:val="auto"/>
          <w:sz w:val="24"/>
        </w:rPr>
      </w:pPr>
      <w:r>
        <w:rPr>
          <w:rFonts w:hint="eastAsia" w:ascii="宋体" w:hAnsi="宋体"/>
          <w:color w:val="auto"/>
          <w:sz w:val="24"/>
          <w:lang w:eastAsia="zh-CN"/>
        </w:rPr>
        <w:t>永嘉县桥头镇中学</w:t>
      </w:r>
      <w:r>
        <w:rPr>
          <w:rFonts w:hint="eastAsia" w:ascii="宋体" w:hAnsi="宋体"/>
          <w:color w:val="auto"/>
          <w:sz w:val="24"/>
        </w:rPr>
        <w:t>、永嘉县人民政府采购中心</w:t>
      </w:r>
      <w:r>
        <w:rPr>
          <w:rFonts w:hint="eastAsia" w:ascii="宋体" w:hAnsi="宋体"/>
          <w:color w:val="auto"/>
          <w:sz w:val="24"/>
          <w:lang w:val="zh-CN"/>
        </w:rPr>
        <w:t>：</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我单位响应你</w:t>
      </w:r>
      <w:r>
        <w:rPr>
          <w:rFonts w:hint="eastAsia" w:ascii="宋体" w:hAnsi="宋体"/>
          <w:sz w:val="24"/>
        </w:rPr>
        <w:t>单位</w:t>
      </w:r>
      <w:r>
        <w:rPr>
          <w:rFonts w:hint="eastAsia" w:ascii="宋体" w:hAnsi="宋体"/>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二、不为项目有关人员及部门报销应由你方单位或个人支付的费用；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三、不向项目有关人员及部门提供有可能影响公正的宴请和健身娱乐等活动；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四、不为项目有关人员及部门出国（境）、旅游等提供方便；</w:t>
      </w:r>
    </w:p>
    <w:p>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五、不为项目有关人员个人装修住房、婚丧嫁娶、配偶子女工作安排等提供</w:t>
      </w:r>
    </w:p>
    <w:p>
      <w:pPr>
        <w:autoSpaceDE w:val="0"/>
        <w:autoSpaceDN w:val="0"/>
        <w:spacing w:line="360" w:lineRule="auto"/>
        <w:jc w:val="left"/>
        <w:rPr>
          <w:rFonts w:ascii="宋体" w:hAnsi="宋体"/>
          <w:sz w:val="24"/>
          <w:lang w:val="zh-CN"/>
        </w:rPr>
      </w:pPr>
      <w:r>
        <w:rPr>
          <w:rFonts w:hint="eastAsia" w:ascii="宋体" w:hAnsi="宋体"/>
          <w:sz w:val="24"/>
          <w:lang w:val="zh-CN"/>
        </w:rPr>
        <w:t>好处；</w:t>
      </w:r>
    </w:p>
    <w:p>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六、严格遵守《中华人民共和国政府采购法》《中华人民共和国招标投标</w:t>
      </w:r>
    </w:p>
    <w:p>
      <w:pPr>
        <w:autoSpaceDE w:val="0"/>
        <w:autoSpaceDN w:val="0"/>
        <w:spacing w:line="360" w:lineRule="auto"/>
        <w:jc w:val="left"/>
        <w:rPr>
          <w:rFonts w:ascii="宋体" w:hAnsi="宋体"/>
          <w:sz w:val="24"/>
          <w:lang w:val="zh-CN"/>
        </w:rPr>
      </w:pPr>
      <w:r>
        <w:rPr>
          <w:rFonts w:hint="eastAsia" w:ascii="宋体" w:hAnsi="宋体"/>
          <w:sz w:val="24"/>
          <w:lang w:val="zh-CN"/>
        </w:rPr>
        <w:t xml:space="preserve">法》《中华人民共和国民法典》等法律法规，诚实守信，合法经营，坚决抵制各种违法违纪行为。 </w:t>
      </w:r>
    </w:p>
    <w:p>
      <w:pPr>
        <w:autoSpaceDE w:val="0"/>
        <w:autoSpaceDN w:val="0"/>
        <w:spacing w:line="360" w:lineRule="auto"/>
        <w:ind w:firstLine="482" w:firstLineChars="200"/>
        <w:jc w:val="left"/>
        <w:rPr>
          <w:rFonts w:ascii="宋体" w:hAnsi="宋体"/>
          <w:sz w:val="24"/>
          <w:lang w:val="zh-CN"/>
        </w:rPr>
      </w:pPr>
      <w:r>
        <w:rPr>
          <w:rFonts w:hint="eastAsia" w:ascii="宋体" w:hAnsi="宋体"/>
          <w:sz w:val="24"/>
          <w:lang w:val="zh-CN"/>
        </w:rPr>
        <w:t>如违反上述承诺，你</w:t>
      </w:r>
      <w:r>
        <w:rPr>
          <w:rFonts w:hint="eastAsia" w:ascii="宋体" w:hAnsi="宋体"/>
          <w:sz w:val="24"/>
        </w:rPr>
        <w:t>单位</w:t>
      </w:r>
      <w:r>
        <w:rPr>
          <w:rFonts w:hint="eastAsia" w:ascii="宋体" w:hAnsi="宋体"/>
          <w:sz w:val="24"/>
          <w:lang w:val="zh-CN"/>
        </w:rPr>
        <w:t>有权立即取消我单位投标、中标或在建项目的建设资格，有权拒绝我单位在一定时期内进入你</w:t>
      </w:r>
      <w:r>
        <w:rPr>
          <w:rFonts w:hint="eastAsia" w:ascii="宋体" w:hAnsi="宋体"/>
          <w:sz w:val="24"/>
        </w:rPr>
        <w:t>单位</w:t>
      </w:r>
      <w:r>
        <w:rPr>
          <w:rFonts w:hint="eastAsia" w:ascii="宋体" w:hAnsi="宋体"/>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sz w:val="24"/>
          <w:lang w:val="zh-CN"/>
        </w:rPr>
      </w:pPr>
    </w:p>
    <w:p>
      <w:pPr>
        <w:autoSpaceDE w:val="0"/>
        <w:autoSpaceDN w:val="0"/>
        <w:spacing w:line="360" w:lineRule="auto"/>
        <w:ind w:left="2" w:leftChars="1" w:right="1120" w:firstLine="4578" w:firstLineChars="1900"/>
        <w:jc w:val="left"/>
        <w:rPr>
          <w:rFonts w:ascii="宋体" w:hAnsi="宋体"/>
          <w:sz w:val="24"/>
          <w:lang w:val="zh-CN"/>
        </w:rPr>
      </w:pPr>
      <w:r>
        <w:rPr>
          <w:rFonts w:hint="eastAsia" w:ascii="宋体" w:hAnsi="宋体"/>
          <w:sz w:val="24"/>
          <w:lang w:val="zh-CN"/>
        </w:rPr>
        <w:t>投标人名称（</w:t>
      </w:r>
      <w:r>
        <w:rPr>
          <w:rFonts w:hint="eastAsia" w:ascii="宋体" w:hAnsi="宋体"/>
          <w:sz w:val="24"/>
        </w:rPr>
        <w:t>电子签名</w:t>
      </w:r>
      <w:r>
        <w:rPr>
          <w:rFonts w:hint="eastAsia" w:ascii="宋体" w:hAnsi="宋体"/>
          <w:sz w:val="24"/>
          <w:lang w:val="zh-CN"/>
        </w:rPr>
        <w:t xml:space="preserve">）：                                                                                                                                                                                                               </w:t>
      </w:r>
    </w:p>
    <w:p>
      <w:pPr>
        <w:spacing w:line="360" w:lineRule="auto"/>
        <w:ind w:left="4620" w:leftChars="2200"/>
        <w:rPr>
          <w:rFonts w:ascii="宋体" w:hAnsi="宋体"/>
          <w:sz w:val="24"/>
        </w:rPr>
      </w:pPr>
      <w:r>
        <w:rPr>
          <w:rFonts w:hint="eastAsia" w:ascii="宋体" w:hAnsi="宋体"/>
          <w:sz w:val="24"/>
          <w:lang w:val="zh-CN"/>
        </w:rPr>
        <w:t>日期</w:t>
      </w:r>
      <w:r>
        <w:rPr>
          <w:rFonts w:hint="eastAsia" w:ascii="宋体" w:hAnsi="宋体"/>
          <w:sz w:val="24"/>
        </w:rPr>
        <w:t>：</w:t>
      </w:r>
      <w:r>
        <w:rPr>
          <w:rFonts w:hint="eastAsia" w:ascii="宋体" w:hAnsi="宋体"/>
          <w:sz w:val="24"/>
          <w:lang w:val="zh-CN"/>
        </w:rPr>
        <w:t xml:space="preserve">   年   月   日</w:t>
      </w:r>
    </w:p>
    <w:p>
      <w:pPr>
        <w:spacing w:line="360" w:lineRule="auto"/>
        <w:jc w:val="center"/>
        <w:rPr>
          <w:rFonts w:ascii="宋体" w:hAnsi="宋体"/>
          <w:bCs/>
          <w:sz w:val="24"/>
        </w:rPr>
      </w:pPr>
    </w:p>
    <w:p>
      <w:pPr>
        <w:spacing w:line="360" w:lineRule="auto"/>
        <w:ind w:right="420"/>
        <w:rPr>
          <w:rFonts w:ascii="宋体" w:hAnsi="宋体"/>
          <w:bCs/>
          <w:sz w:val="24"/>
        </w:rPr>
      </w:pPr>
      <w:r>
        <w:rPr>
          <w:rFonts w:hint="eastAsia" w:ascii="宋体" w:hAnsi="宋体"/>
          <w:sz w:val="24"/>
        </w:rPr>
        <w:t>注：按本格式和要求提供。</w:t>
      </w:r>
    </w:p>
    <w:p>
      <w:pPr>
        <w:pStyle w:val="6"/>
        <w:numPr>
          <w:ilvl w:val="0"/>
          <w:numId w:val="0"/>
        </w:numPr>
        <w:tabs>
          <w:tab w:val="left" w:pos="432"/>
          <w:tab w:val="clear" w:pos="576"/>
        </w:tabs>
        <w:rPr>
          <w:rFonts w:ascii="宋体" w:hAnsi="宋体" w:cs="宋体"/>
          <w:b/>
          <w:bCs/>
          <w:sz w:val="24"/>
        </w:rPr>
      </w:pPr>
    </w:p>
    <w:p>
      <w:pPr>
        <w:pStyle w:val="6"/>
        <w:numPr>
          <w:ilvl w:val="0"/>
          <w:numId w:val="0"/>
        </w:numPr>
        <w:tabs>
          <w:tab w:val="left" w:pos="432"/>
          <w:tab w:val="clear" w:pos="576"/>
        </w:tabs>
        <w:sectPr>
          <w:headerReference r:id="rId12" w:type="default"/>
          <w:footerReference r:id="rId13" w:type="default"/>
          <w:pgSz w:w="11906" w:h="16838"/>
          <w:pgMar w:top="1304" w:right="1440" w:bottom="1440" w:left="1287" w:header="720" w:footer="720" w:gutter="0"/>
          <w:cols w:space="720" w:num="1"/>
        </w:sectPr>
      </w:pPr>
    </w:p>
    <w:p>
      <w:pPr>
        <w:spacing w:line="360" w:lineRule="auto"/>
        <w:jc w:val="center"/>
        <w:outlineLvl w:val="0"/>
        <w:rPr>
          <w:rFonts w:ascii="宋体" w:hAnsi="宋体"/>
          <w:sz w:val="36"/>
          <w:szCs w:val="36"/>
        </w:rPr>
      </w:pPr>
      <w:r>
        <w:rPr>
          <w:rFonts w:hint="eastAsia" w:ascii="宋体" w:hAnsi="宋体"/>
          <w:sz w:val="36"/>
          <w:szCs w:val="36"/>
        </w:rPr>
        <w:t>报价文件部分</w:t>
      </w:r>
    </w:p>
    <w:p>
      <w:pPr>
        <w:spacing w:line="360" w:lineRule="auto"/>
        <w:jc w:val="center"/>
        <w:outlineLvl w:val="0"/>
        <w:rPr>
          <w:rFonts w:ascii="宋体" w:hAnsi="宋体"/>
          <w:sz w:val="36"/>
          <w:szCs w:val="36"/>
        </w:rPr>
      </w:pPr>
      <w:r>
        <w:rPr>
          <w:rFonts w:hint="eastAsia" w:ascii="宋体" w:hAnsi="宋体"/>
          <w:sz w:val="36"/>
          <w:szCs w:val="36"/>
        </w:rPr>
        <w:t>目录</w:t>
      </w:r>
    </w:p>
    <w:p>
      <w:pPr>
        <w:spacing w:line="360" w:lineRule="auto"/>
        <w:jc w:val="center"/>
        <w:outlineLvl w:val="0"/>
        <w:rPr>
          <w:rFonts w:ascii="宋体" w:hAnsi="宋体"/>
          <w:sz w:val="36"/>
          <w:szCs w:val="36"/>
        </w:rPr>
      </w:pPr>
    </w:p>
    <w:p>
      <w:pPr>
        <w:snapToGrid w:val="0"/>
        <w:spacing w:line="360" w:lineRule="auto"/>
        <w:rPr>
          <w:rFonts w:ascii="宋体" w:hAnsi="宋体"/>
          <w:sz w:val="24"/>
        </w:rPr>
      </w:pPr>
      <w:r>
        <w:rPr>
          <w:rFonts w:hint="eastAsia" w:ascii="宋体" w:hAnsi="宋体"/>
          <w:sz w:val="24"/>
        </w:rPr>
        <w:t>（1）开标一览表……………………………</w:t>
      </w:r>
      <w:r>
        <w:rPr>
          <w:rFonts w:hint="eastAsia" w:ascii="宋体" w:hAnsi="宋体"/>
        </w:rPr>
        <w:t>……………</w:t>
      </w:r>
      <w:r>
        <w:rPr>
          <w:rFonts w:hint="eastAsia" w:ascii="宋体" w:hAnsi="宋体"/>
          <w:sz w:val="24"/>
        </w:rPr>
        <w:t>…………………………（页码）</w:t>
      </w:r>
    </w:p>
    <w:p>
      <w:pPr>
        <w:snapToGrid w:val="0"/>
        <w:spacing w:line="360" w:lineRule="auto"/>
        <w:rPr>
          <w:rFonts w:ascii="宋体" w:hAnsi="宋体"/>
          <w:sz w:val="24"/>
        </w:rPr>
      </w:pPr>
      <w:r>
        <w:rPr>
          <w:rFonts w:hint="eastAsia" w:ascii="宋体" w:hAnsi="宋体"/>
          <w:sz w:val="24"/>
        </w:rPr>
        <w:t>（2）分项报价表……………………………</w:t>
      </w:r>
      <w:r>
        <w:rPr>
          <w:rFonts w:hint="eastAsia" w:ascii="宋体" w:hAnsi="宋体"/>
        </w:rPr>
        <w:t>……………</w:t>
      </w:r>
      <w:r>
        <w:rPr>
          <w:rFonts w:hint="eastAsia" w:ascii="宋体" w:hAnsi="宋体"/>
          <w:sz w:val="24"/>
        </w:rPr>
        <w:t>…………………………（页码）</w:t>
      </w:r>
      <w:r>
        <w:rPr>
          <w:rFonts w:hint="eastAsia" w:ascii="宋体" w:hAnsi="宋体"/>
          <w:sz w:val="28"/>
          <w:szCs w:val="28"/>
        </w:rPr>
        <w:t xml:space="preserve"> </w:t>
      </w:r>
    </w:p>
    <w:p>
      <w:pPr>
        <w:snapToGrid w:val="0"/>
        <w:spacing w:line="360" w:lineRule="auto"/>
        <w:rPr>
          <w:rFonts w:ascii="宋体" w:hAnsi="宋体"/>
          <w:sz w:val="24"/>
        </w:rPr>
      </w:pPr>
      <w:r>
        <w:rPr>
          <w:rFonts w:hint="eastAsia" w:ascii="宋体" w:hAnsi="宋体"/>
          <w:sz w:val="24"/>
        </w:rPr>
        <w:t>（3）中小企业声明函………………………………………………………………（页码）</w:t>
      </w: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rPr>
          <w:rFonts w:ascii="宋体" w:hAnsi="宋体" w:eastAsia="宋体"/>
          <w:color w:val="auto"/>
          <w:kern w:val="2"/>
          <w:sz w:val="32"/>
          <w:szCs w:val="32"/>
        </w:rPr>
      </w:pPr>
      <w:r>
        <w:rPr>
          <w:rFonts w:hint="eastAsia" w:ascii="宋体" w:hAnsi="宋体" w:eastAsia="宋体"/>
          <w:color w:val="auto"/>
          <w:kern w:val="2"/>
          <w:sz w:val="32"/>
          <w:szCs w:val="32"/>
        </w:rPr>
        <w:br w:type="page"/>
      </w:r>
    </w:p>
    <w:p>
      <w:pPr>
        <w:snapToGrid w:val="0"/>
        <w:spacing w:line="360" w:lineRule="auto"/>
        <w:jc w:val="center"/>
        <w:rPr>
          <w:rFonts w:ascii="宋体" w:hAnsi="宋体" w:eastAsia="宋体"/>
          <w:color w:val="auto"/>
          <w:kern w:val="2"/>
          <w:sz w:val="32"/>
          <w:szCs w:val="32"/>
        </w:rPr>
      </w:pPr>
      <w:r>
        <w:rPr>
          <w:rFonts w:hint="eastAsia" w:ascii="宋体" w:hAnsi="宋体" w:eastAsia="宋体"/>
          <w:color w:val="auto"/>
          <w:kern w:val="2"/>
          <w:sz w:val="32"/>
          <w:szCs w:val="32"/>
        </w:rPr>
        <w:t>一、开标一览表</w:t>
      </w:r>
    </w:p>
    <w:p>
      <w:pPr>
        <w:snapToGrid w:val="0"/>
        <w:spacing w:line="360" w:lineRule="auto"/>
        <w:rPr>
          <w:rFonts w:ascii="宋体" w:hAnsi="宋体"/>
          <w:color w:val="auto"/>
          <w:sz w:val="24"/>
        </w:rPr>
      </w:pPr>
      <w:r>
        <w:rPr>
          <w:rFonts w:hint="eastAsia" w:ascii="宋体" w:hAnsi="宋体"/>
          <w:color w:val="auto"/>
          <w:sz w:val="24"/>
          <w:u w:val="single"/>
          <w:lang w:eastAsia="zh-CN"/>
        </w:rPr>
        <w:t>永嘉县桥头镇中学</w:t>
      </w:r>
      <w:r>
        <w:rPr>
          <w:rFonts w:hint="eastAsia" w:ascii="宋体" w:hAnsi="宋体"/>
          <w:color w:val="auto"/>
          <w:sz w:val="24"/>
          <w:u w:val="single"/>
        </w:rPr>
        <w:t>、永嘉县人民政府采购中心</w:t>
      </w:r>
      <w:r>
        <w:rPr>
          <w:rFonts w:hint="eastAsia" w:ascii="宋体" w:hAnsi="宋体"/>
          <w:color w:val="auto"/>
          <w:sz w:val="24"/>
          <w:lang w:val="zh-CN"/>
        </w:rPr>
        <w:t>：</w:t>
      </w:r>
    </w:p>
    <w:p>
      <w:pPr>
        <w:snapToGrid w:val="0"/>
        <w:spacing w:line="360" w:lineRule="auto"/>
        <w:ind w:firstLine="482"/>
        <w:rPr>
          <w:rFonts w:ascii="宋体" w:hAnsi="宋体"/>
          <w:color w:val="auto"/>
          <w:sz w:val="24"/>
          <w:lang w:val="zh-CN"/>
        </w:rPr>
      </w:pPr>
      <w:r>
        <w:rPr>
          <w:rFonts w:hint="eastAsia" w:ascii="宋体" w:hAnsi="宋体"/>
          <w:color w:val="auto"/>
          <w:sz w:val="24"/>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u w:val="single"/>
          <w:lang w:eastAsia="zh-CN"/>
        </w:rPr>
        <w:t>永嘉县桥头镇中学智慧校园智能信息化采购</w:t>
      </w:r>
      <w:r>
        <w:rPr>
          <w:rFonts w:hint="eastAsia" w:ascii="宋体" w:hAnsi="宋体"/>
          <w:color w:val="auto"/>
          <w:sz w:val="24"/>
          <w:u w:val="single"/>
        </w:rPr>
        <w:t>项目</w:t>
      </w:r>
      <w:r>
        <w:rPr>
          <w:rFonts w:hint="eastAsia" w:ascii="宋体" w:hAnsi="宋体"/>
          <w:color w:val="auto"/>
          <w:sz w:val="24"/>
          <w:u w:val="single"/>
          <w:lang w:val="zh-CN"/>
        </w:rPr>
        <w:t>【招标编号：</w:t>
      </w:r>
      <w:r>
        <w:rPr>
          <w:rFonts w:hint="eastAsia" w:ascii="宋体" w:hAnsi="宋体"/>
          <w:color w:val="auto"/>
          <w:sz w:val="24"/>
          <w:u w:val="single"/>
        </w:rPr>
        <w:t>】</w:t>
      </w:r>
      <w:r>
        <w:rPr>
          <w:rFonts w:hint="eastAsia" w:ascii="宋体" w:hAnsi="宋体"/>
          <w:color w:val="auto"/>
          <w:sz w:val="24"/>
        </w:rPr>
        <w:t>的实施</w:t>
      </w:r>
      <w:r>
        <w:rPr>
          <w:rFonts w:hint="eastAsia" w:ascii="宋体" w:hAnsi="宋体"/>
          <w:color w:val="auto"/>
          <w:sz w:val="24"/>
          <w:lang w:val="zh-CN"/>
        </w:rPr>
        <w:t>。</w:t>
      </w:r>
    </w:p>
    <w:p>
      <w:pPr>
        <w:spacing w:line="400" w:lineRule="exact"/>
        <w:jc w:val="center"/>
        <w:rPr>
          <w:rFonts w:ascii="黑体" w:hAnsi="新宋体" w:eastAsia="黑体"/>
          <w:bCs/>
          <w:sz w:val="36"/>
          <w:szCs w:val="36"/>
        </w:rPr>
      </w:pPr>
      <w:r>
        <w:rPr>
          <w:rFonts w:hint="eastAsia" w:ascii="黑体" w:hAnsi="新宋体" w:eastAsia="黑体"/>
          <w:bCs/>
          <w:sz w:val="36"/>
          <w:szCs w:val="36"/>
        </w:rPr>
        <w:t>（1）开标一览表</w:t>
      </w:r>
    </w:p>
    <w:p>
      <w:pPr>
        <w:tabs>
          <w:tab w:val="left" w:pos="1985"/>
        </w:tabs>
        <w:rPr>
          <w:rFonts w:ascii="宋体" w:hAnsi="宋体"/>
        </w:rPr>
      </w:pPr>
      <w:r>
        <w:rPr>
          <w:rFonts w:hint="eastAsia" w:ascii="宋体" w:hAnsi="宋体"/>
        </w:rPr>
        <w:t>项目编号：                                              　　（价格单位：人民币元）</w:t>
      </w:r>
    </w:p>
    <w:tbl>
      <w:tblPr>
        <w:tblStyle w:val="47"/>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067"/>
        <w:gridCol w:w="2882"/>
        <w:gridCol w:w="2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067" w:type="dxa"/>
            <w:tcBorders>
              <w:top w:val="single" w:color="auto" w:sz="0" w:space="0"/>
              <w:left w:val="single" w:color="auto" w:sz="0" w:space="0"/>
              <w:bottom w:val="single" w:color="auto" w:sz="0" w:space="0"/>
            </w:tcBorders>
            <w:vAlign w:val="center"/>
          </w:tcPr>
          <w:p>
            <w:pPr>
              <w:tabs>
                <w:tab w:val="left" w:pos="1985"/>
              </w:tabs>
              <w:ind w:right="-21" w:rightChars="-10"/>
              <w:jc w:val="center"/>
              <w:rPr>
                <w:rFonts w:ascii="宋体" w:hAnsi="宋体"/>
                <w:bCs/>
              </w:rPr>
            </w:pPr>
            <w:r>
              <w:rPr>
                <w:rFonts w:hint="eastAsia" w:ascii="宋体" w:hAnsi="宋体"/>
                <w:bCs/>
              </w:rPr>
              <w:t>项目名称</w:t>
            </w:r>
          </w:p>
        </w:tc>
        <w:tc>
          <w:tcPr>
            <w:tcW w:w="2882" w:type="dxa"/>
            <w:tcBorders>
              <w:top w:val="single" w:color="auto" w:sz="0" w:space="0"/>
              <w:bottom w:val="single" w:color="auto" w:sz="0" w:space="0"/>
              <w:right w:val="single" w:color="auto" w:sz="4" w:space="0"/>
            </w:tcBorders>
            <w:vAlign w:val="center"/>
          </w:tcPr>
          <w:p>
            <w:pPr>
              <w:tabs>
                <w:tab w:val="left" w:pos="1985"/>
              </w:tabs>
              <w:ind w:right="-21" w:rightChars="-10"/>
              <w:jc w:val="center"/>
              <w:rPr>
                <w:rFonts w:hint="default" w:ascii="宋体" w:hAnsi="宋体" w:eastAsia="仿宋"/>
                <w:bCs/>
                <w:lang w:val="en-US" w:eastAsia="zh-CN"/>
              </w:rPr>
            </w:pPr>
            <w:r>
              <w:rPr>
                <w:rFonts w:hint="eastAsia" w:ascii="宋体" w:hAnsi="宋体"/>
                <w:bCs/>
                <w:lang w:val="en-US" w:eastAsia="zh-CN"/>
              </w:rPr>
              <w:t>供货期限</w:t>
            </w:r>
          </w:p>
        </w:tc>
        <w:tc>
          <w:tcPr>
            <w:tcW w:w="2428" w:type="dxa"/>
            <w:tcBorders>
              <w:top w:val="single" w:color="auto" w:sz="0" w:space="0"/>
              <w:left w:val="single" w:color="auto" w:sz="4" w:space="0"/>
              <w:bottom w:val="single" w:color="auto" w:sz="0" w:space="0"/>
              <w:right w:val="single" w:color="auto" w:sz="0" w:space="0"/>
            </w:tcBorders>
            <w:vAlign w:val="center"/>
          </w:tcPr>
          <w:p>
            <w:pPr>
              <w:tabs>
                <w:tab w:val="left" w:pos="1985"/>
              </w:tabs>
              <w:ind w:right="-21" w:rightChars="-10"/>
              <w:jc w:val="center"/>
              <w:rPr>
                <w:rFonts w:hint="default" w:ascii="宋体" w:hAnsi="宋体" w:eastAsia="仿宋"/>
                <w:bCs/>
                <w:lang w:val="en-US" w:eastAsia="zh-CN"/>
              </w:rPr>
            </w:pPr>
            <w:r>
              <w:rPr>
                <w:rFonts w:hint="eastAsia" w:ascii="宋体" w:hAnsi="宋体"/>
                <w:bCs/>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top w:val="single" w:color="auto" w:sz="0" w:space="0"/>
              <w:left w:val="single" w:color="auto" w:sz="0" w:space="0"/>
              <w:right w:val="single" w:color="auto" w:sz="0" w:space="0"/>
            </w:tcBorders>
            <w:vAlign w:val="center"/>
          </w:tcPr>
          <w:p>
            <w:pPr>
              <w:tabs>
                <w:tab w:val="left" w:pos="1985"/>
              </w:tabs>
              <w:ind w:right="-21" w:rightChars="-10"/>
              <w:rPr>
                <w:rFonts w:ascii="宋体" w:hAnsi="宋体"/>
                <w:bCs/>
              </w:rPr>
            </w:pPr>
          </w:p>
        </w:tc>
        <w:tc>
          <w:tcPr>
            <w:tcW w:w="2882" w:type="dxa"/>
            <w:tcBorders>
              <w:top w:val="single" w:color="auto" w:sz="0" w:space="0"/>
              <w:left w:val="single" w:color="auto" w:sz="0" w:space="0"/>
              <w:right w:val="single" w:color="auto" w:sz="4" w:space="0"/>
            </w:tcBorders>
            <w:vAlign w:val="center"/>
          </w:tcPr>
          <w:p>
            <w:pPr>
              <w:tabs>
                <w:tab w:val="left" w:pos="1985"/>
              </w:tabs>
              <w:ind w:right="-21" w:rightChars="-10"/>
              <w:rPr>
                <w:rFonts w:ascii="宋体" w:hAnsi="宋体"/>
                <w:bCs/>
                <w:highlight w:val="yellow"/>
              </w:rPr>
            </w:pPr>
          </w:p>
        </w:tc>
        <w:tc>
          <w:tcPr>
            <w:tcW w:w="2428" w:type="dxa"/>
            <w:tcBorders>
              <w:top w:val="single" w:color="auto" w:sz="0" w:space="0"/>
              <w:left w:val="single" w:color="auto" w:sz="4" w:space="0"/>
              <w:right w:val="single" w:color="auto" w:sz="0" w:space="0"/>
            </w:tcBorders>
            <w:vAlign w:val="center"/>
          </w:tcPr>
          <w:p>
            <w:pPr>
              <w:tabs>
                <w:tab w:val="left" w:pos="1985"/>
              </w:tabs>
              <w:ind w:right="-21" w:rightChars="-10"/>
              <w:jc w:val="center"/>
              <w:rPr>
                <w:rFonts w:ascii="宋体" w:hAnsi="宋体"/>
                <w:bC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067" w:type="dxa"/>
            <w:tcBorders>
              <w:left w:val="single" w:color="auto" w:sz="0" w:space="0"/>
              <w:bottom w:val="single" w:color="auto" w:sz="0" w:space="0"/>
              <w:right w:val="single" w:color="auto" w:sz="0" w:space="0"/>
            </w:tcBorders>
            <w:vAlign w:val="center"/>
          </w:tcPr>
          <w:p>
            <w:pPr>
              <w:tabs>
                <w:tab w:val="left" w:pos="1985"/>
              </w:tabs>
              <w:ind w:right="-21" w:rightChars="-10"/>
              <w:rPr>
                <w:rFonts w:ascii="宋体" w:hAnsi="宋体"/>
                <w:bCs/>
              </w:rPr>
            </w:pPr>
            <w:r>
              <w:rPr>
                <w:rFonts w:hint="eastAsia" w:ascii="宋体" w:hAnsi="宋体"/>
                <w:bCs/>
              </w:rPr>
              <w:t>总价（大写）：</w:t>
            </w:r>
          </w:p>
          <w:p>
            <w:pPr>
              <w:tabs>
                <w:tab w:val="left" w:pos="1985"/>
              </w:tabs>
              <w:spacing w:before="240" w:beforeLines="100"/>
              <w:ind w:right="-21" w:rightChars="-10"/>
              <w:rPr>
                <w:rFonts w:ascii="宋体" w:hAnsi="宋体"/>
                <w:bCs/>
              </w:rPr>
            </w:pPr>
            <w:r>
              <w:rPr>
                <w:rFonts w:hint="eastAsia" w:ascii="宋体" w:hAnsi="宋体"/>
                <w:bCs/>
              </w:rPr>
              <w:t>　　（小写）：</w:t>
            </w:r>
            <w:r>
              <w:rPr>
                <w:rFonts w:ascii="宋体" w:hAnsi="宋体" w:cs="Arial"/>
                <w:bCs/>
                <w:sz w:val="28"/>
                <w:szCs w:val="28"/>
              </w:rPr>
              <w:t>¥</w:t>
            </w:r>
          </w:p>
        </w:tc>
        <w:tc>
          <w:tcPr>
            <w:tcW w:w="5310" w:type="dxa"/>
            <w:gridSpan w:val="2"/>
            <w:tcBorders>
              <w:left w:val="single" w:color="auto" w:sz="0" w:space="0"/>
              <w:bottom w:val="single" w:color="auto" w:sz="0" w:space="0"/>
              <w:right w:val="single" w:color="auto" w:sz="0" w:space="0"/>
            </w:tcBorders>
          </w:tcPr>
          <w:p>
            <w:pPr>
              <w:widowControl/>
              <w:tabs>
                <w:tab w:val="left" w:pos="1985"/>
              </w:tabs>
              <w:jc w:val="left"/>
              <w:rPr>
                <w:rFonts w:ascii="宋体" w:hAnsi="宋体"/>
                <w:bCs/>
              </w:rPr>
            </w:pPr>
          </w:p>
          <w:p>
            <w:pPr>
              <w:tabs>
                <w:tab w:val="left" w:pos="1985"/>
              </w:tabs>
              <w:spacing w:before="240" w:beforeLines="100"/>
              <w:ind w:right="-21" w:rightChars="-10"/>
              <w:rPr>
                <w:rFonts w:ascii="宋体" w:hAnsi="宋体"/>
                <w:bCs/>
              </w:rPr>
            </w:pPr>
          </w:p>
        </w:tc>
      </w:tr>
    </w:tbl>
    <w:p>
      <w:pPr>
        <w:tabs>
          <w:tab w:val="left" w:pos="1985"/>
        </w:tabs>
        <w:rPr>
          <w:rFonts w:hint="eastAsia" w:ascii="宋体" w:hAnsi="宋体"/>
        </w:rPr>
      </w:pPr>
    </w:p>
    <w:p>
      <w:pPr>
        <w:tabs>
          <w:tab w:val="left" w:pos="1985"/>
        </w:tabs>
        <w:rPr>
          <w:rFonts w:ascii="宋体" w:hAnsi="宋体"/>
        </w:rPr>
      </w:pPr>
      <w:r>
        <w:rPr>
          <w:rFonts w:hint="eastAsia" w:ascii="宋体" w:hAnsi="宋体"/>
        </w:rPr>
        <w:t xml:space="preserve">附注：1. </w:t>
      </w:r>
      <w:r>
        <w:rPr>
          <w:rFonts w:hint="eastAsia" w:ascii="宋体" w:hAnsi="宋体"/>
          <w:u w:val="single"/>
        </w:rPr>
        <w:t>▲此栏内总价应与“分项报价表”中合计总价相一致。</w:t>
      </w:r>
    </w:p>
    <w:p>
      <w:pPr>
        <w:tabs>
          <w:tab w:val="left" w:pos="1985"/>
        </w:tabs>
        <w:ind w:left="630" w:leftChars="300"/>
        <w:rPr>
          <w:rFonts w:ascii="宋体" w:hAnsi="宋体"/>
        </w:rPr>
      </w:pPr>
      <w:r>
        <w:rPr>
          <w:rFonts w:hint="eastAsia" w:ascii="宋体" w:hAnsi="宋体"/>
        </w:rPr>
        <w:t xml:space="preserve">2. </w:t>
      </w:r>
      <w:r>
        <w:rPr>
          <w:rFonts w:hint="eastAsia" w:ascii="宋体" w:hAnsi="宋体"/>
          <w:u w:val="single"/>
        </w:rPr>
        <w:t>▲此表不得自行增减内容，不提供此表格将被视为没有满足招标文件的实质性要求</w:t>
      </w:r>
      <w:r>
        <w:rPr>
          <w:rFonts w:hint="eastAsia" w:ascii="宋体" w:hAnsi="宋体"/>
        </w:rPr>
        <w:t>。</w:t>
      </w:r>
    </w:p>
    <w:p>
      <w:pPr>
        <w:tabs>
          <w:tab w:val="left" w:pos="1985"/>
        </w:tabs>
        <w:ind w:left="630" w:leftChars="300"/>
        <w:rPr>
          <w:rFonts w:ascii="宋体" w:hAnsi="宋体"/>
          <w:u w:val="single"/>
        </w:rPr>
      </w:pPr>
      <w:r>
        <w:rPr>
          <w:rFonts w:ascii="宋体" w:hAnsi="宋体"/>
        </w:rPr>
        <w:t>3</w:t>
      </w:r>
      <w:r>
        <w:rPr>
          <w:rFonts w:hint="eastAsia" w:ascii="宋体" w:hAnsi="宋体"/>
        </w:rPr>
        <w:t xml:space="preserve">. </w:t>
      </w:r>
      <w:r>
        <w:rPr>
          <w:rFonts w:hint="eastAsia" w:ascii="宋体" w:hAnsi="宋体"/>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4. ▲如为联合体投标的，联合体各方均应盖章签署，否则视为无效响应。</w:t>
      </w:r>
    </w:p>
    <w:p>
      <w:pPr>
        <w:pStyle w:val="46"/>
        <w:ind w:left="422" w:firstLine="422"/>
      </w:pPr>
    </w:p>
    <w:p>
      <w:pPr>
        <w:rPr>
          <w:rFonts w:ascii="宋体" w:hAnsi="宋体"/>
          <w:sz w:val="24"/>
        </w:rPr>
      </w:pPr>
      <w:r>
        <w:rPr>
          <w:rFonts w:hint="eastAsia" w:ascii="宋体" w:hAnsi="宋体"/>
          <w:sz w:val="24"/>
        </w:rPr>
        <w:t>投标人全称（公章或CA章）：</w:t>
      </w:r>
    </w:p>
    <w:p>
      <w:pPr>
        <w:rPr>
          <w:rFonts w:ascii="宋体" w:hAnsi="宋体"/>
          <w:bCs/>
          <w:sz w:val="24"/>
        </w:rPr>
      </w:pPr>
      <w:r>
        <w:rPr>
          <w:rFonts w:hint="eastAsia" w:ascii="宋体" w:hAnsi="宋体"/>
          <w:sz w:val="24"/>
        </w:rPr>
        <w:t>日期：  年  月  日</w:t>
      </w:r>
    </w:p>
    <w:p>
      <w:pPr>
        <w:pStyle w:val="9"/>
        <w:spacing w:line="400" w:lineRule="exact"/>
        <w:ind w:firstLine="0"/>
        <w:rPr>
          <w:rFonts w:ascii="宋体" w:hAnsi="宋体"/>
        </w:rPr>
      </w:pPr>
      <w:r>
        <w:rPr>
          <w:rFonts w:ascii="宋体" w:hAnsi="宋体"/>
        </w:rPr>
        <w:t xml:space="preserve"> </w:t>
      </w:r>
    </w:p>
    <w:p>
      <w:pPr>
        <w:rPr>
          <w:rFonts w:ascii="黑体" w:hAnsi="新宋体" w:eastAsia="黑体"/>
          <w:bCs/>
          <w:sz w:val="36"/>
          <w:szCs w:val="36"/>
        </w:rPr>
      </w:pPr>
      <w:r>
        <w:rPr>
          <w:rFonts w:hint="eastAsia" w:ascii="黑体" w:hAnsi="新宋体" w:eastAsia="黑体"/>
          <w:bCs/>
          <w:sz w:val="36"/>
          <w:szCs w:val="36"/>
        </w:rPr>
        <w:br w:type="page"/>
      </w:r>
    </w:p>
    <w:p>
      <w:pPr>
        <w:tabs>
          <w:tab w:val="left" w:pos="1985"/>
        </w:tabs>
        <w:jc w:val="center"/>
        <w:rPr>
          <w:rFonts w:ascii="宋体" w:hAnsi="宋体"/>
          <w:sz w:val="36"/>
          <w:szCs w:val="36"/>
        </w:rPr>
      </w:pPr>
      <w:r>
        <w:rPr>
          <w:rFonts w:hint="eastAsia" w:ascii="黑体" w:hAnsi="新宋体" w:eastAsia="黑体"/>
          <w:bCs/>
          <w:sz w:val="36"/>
          <w:szCs w:val="36"/>
        </w:rPr>
        <w:t>（2）</w:t>
      </w:r>
      <w:r>
        <w:rPr>
          <w:rFonts w:hint="eastAsia" w:ascii="宋体" w:hAnsi="宋体"/>
          <w:sz w:val="36"/>
          <w:szCs w:val="36"/>
        </w:rPr>
        <w:t>分项报价表</w:t>
      </w:r>
    </w:p>
    <w:p>
      <w:pPr>
        <w:tabs>
          <w:tab w:val="left" w:pos="1985"/>
        </w:tabs>
        <w:rPr>
          <w:rFonts w:ascii="宋体" w:hAnsi="宋体"/>
        </w:rPr>
      </w:pPr>
      <w:r>
        <w:rPr>
          <w:rFonts w:hint="eastAsia" w:ascii="宋体" w:hAnsi="宋体"/>
        </w:rPr>
        <w:t>项目编号：                                                 （价格单位：人民币元）</w:t>
      </w:r>
    </w:p>
    <w:tbl>
      <w:tblPr>
        <w:tblStyle w:val="4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564"/>
        <w:gridCol w:w="1275"/>
        <w:gridCol w:w="284"/>
        <w:gridCol w:w="709"/>
        <w:gridCol w:w="850"/>
        <w:gridCol w:w="127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序号</w:t>
            </w:r>
          </w:p>
        </w:tc>
        <w:tc>
          <w:tcPr>
            <w:tcW w:w="1605" w:type="dxa"/>
            <w:tcBorders>
              <w:top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货物名称</w:t>
            </w:r>
          </w:p>
        </w:tc>
        <w:tc>
          <w:tcPr>
            <w:tcW w:w="1564" w:type="dxa"/>
            <w:tcBorders>
              <w:top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品牌型号规格、产地</w:t>
            </w:r>
          </w:p>
        </w:tc>
        <w:tc>
          <w:tcPr>
            <w:tcW w:w="1559" w:type="dxa"/>
            <w:gridSpan w:val="2"/>
            <w:tcBorders>
              <w:top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制造厂商名称</w:t>
            </w:r>
          </w:p>
        </w:tc>
        <w:tc>
          <w:tcPr>
            <w:tcW w:w="709" w:type="dxa"/>
            <w:tcBorders>
              <w:top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数量</w:t>
            </w:r>
          </w:p>
        </w:tc>
        <w:tc>
          <w:tcPr>
            <w:tcW w:w="850" w:type="dxa"/>
            <w:tcBorders>
              <w:top w:val="single" w:color="auto" w:sz="12" w:space="0"/>
              <w:bottom w:val="single" w:color="auto" w:sz="12" w:space="0"/>
            </w:tcBorders>
          </w:tcPr>
          <w:p>
            <w:pPr>
              <w:tabs>
                <w:tab w:val="left" w:pos="1985"/>
              </w:tabs>
              <w:ind w:right="-11"/>
              <w:rPr>
                <w:rFonts w:ascii="宋体" w:hAnsi="宋体" w:cs="Arial"/>
                <w:bCs/>
              </w:rPr>
            </w:pPr>
            <w:r>
              <w:rPr>
                <w:rFonts w:hint="eastAsia" w:ascii="宋体" w:hAnsi="宋体" w:cs="Arial"/>
                <w:bCs/>
              </w:rPr>
              <w:t>单位</w:t>
            </w:r>
          </w:p>
        </w:tc>
        <w:tc>
          <w:tcPr>
            <w:tcW w:w="1276" w:type="dxa"/>
            <w:tcBorders>
              <w:top w:val="single" w:color="auto" w:sz="12" w:space="0"/>
              <w:bottom w:val="single" w:color="auto" w:sz="12" w:space="0"/>
            </w:tcBorders>
            <w:vAlign w:val="center"/>
          </w:tcPr>
          <w:p>
            <w:pPr>
              <w:tabs>
                <w:tab w:val="left" w:pos="1985"/>
              </w:tabs>
              <w:ind w:right="-11"/>
              <w:rPr>
                <w:rFonts w:ascii="宋体" w:hAnsi="宋体" w:cs="Arial"/>
                <w:bCs/>
              </w:rPr>
            </w:pPr>
            <w:r>
              <w:rPr>
                <w:rFonts w:hint="eastAsia" w:ascii="宋体" w:hAnsi="宋体" w:cs="Arial"/>
                <w:bCs/>
              </w:rPr>
              <w:t>出厂单价</w:t>
            </w:r>
          </w:p>
          <w:p>
            <w:pPr>
              <w:tabs>
                <w:tab w:val="left" w:pos="1985"/>
              </w:tabs>
              <w:ind w:right="-11"/>
              <w:rPr>
                <w:rFonts w:ascii="宋体" w:hAnsi="宋体" w:cs="Arial"/>
              </w:rPr>
            </w:pPr>
            <w:r>
              <w:rPr>
                <w:rFonts w:hint="eastAsia" w:ascii="宋体" w:hAnsi="宋体" w:cs="Arial"/>
              </w:rPr>
              <w:t>（含税）</w:t>
            </w:r>
          </w:p>
        </w:tc>
        <w:tc>
          <w:tcPr>
            <w:tcW w:w="1436" w:type="dxa"/>
            <w:tcBorders>
              <w:top w:val="single" w:color="auto" w:sz="12" w:space="0"/>
              <w:bottom w:val="single" w:color="auto" w:sz="12" w:space="0"/>
              <w:right w:val="single" w:color="auto" w:sz="12" w:space="0"/>
            </w:tcBorders>
            <w:vAlign w:val="center"/>
          </w:tcPr>
          <w:p>
            <w:pPr>
              <w:tabs>
                <w:tab w:val="left" w:pos="1985"/>
              </w:tabs>
              <w:ind w:right="-11"/>
              <w:rPr>
                <w:rFonts w:ascii="宋体" w:hAnsi="宋体" w:cs="Arial"/>
                <w:bCs/>
              </w:rPr>
            </w:pPr>
            <w:r>
              <w:rPr>
                <w:rFonts w:hint="eastAsia" w:ascii="宋体" w:hAnsi="宋体" w:cs="Arial"/>
                <w:bCs/>
              </w:rPr>
              <w:t>总价</w:t>
            </w:r>
          </w:p>
          <w:p>
            <w:pPr>
              <w:tabs>
                <w:tab w:val="left" w:pos="1985"/>
              </w:tabs>
              <w:ind w:right="-11"/>
              <w:rPr>
                <w:rFonts w:ascii="宋体" w:hAnsi="宋体" w:cs="Arial"/>
                <w:bCs/>
              </w:rPr>
            </w:pPr>
            <w:r>
              <w:rPr>
                <w:rFonts w:hint="eastAsia" w:ascii="宋体" w:hAnsi="宋体" w:cs="Aria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vAlign w:val="center"/>
          </w:tcPr>
          <w:p>
            <w:pPr>
              <w:tabs>
                <w:tab w:val="left" w:pos="1985"/>
              </w:tabs>
              <w:ind w:right="-11"/>
              <w:rPr>
                <w:rFonts w:ascii="宋体" w:hAnsi="宋体" w:cs="Arial"/>
              </w:rPr>
            </w:pPr>
          </w:p>
        </w:tc>
        <w:tc>
          <w:tcPr>
            <w:tcW w:w="1605" w:type="dxa"/>
            <w:vAlign w:val="center"/>
          </w:tcPr>
          <w:p>
            <w:pPr>
              <w:tabs>
                <w:tab w:val="left" w:pos="1985"/>
              </w:tabs>
              <w:rPr>
                <w:rFonts w:ascii="宋体" w:hAnsi="宋体" w:cs="Arial"/>
              </w:rPr>
            </w:pPr>
            <w:r>
              <w:rPr>
                <w:rFonts w:hint="eastAsia" w:ascii="宋体" w:hAnsi="宋体" w:cs="Arial"/>
              </w:rPr>
              <w:t>……</w:t>
            </w:r>
          </w:p>
        </w:tc>
        <w:tc>
          <w:tcPr>
            <w:tcW w:w="1564" w:type="dxa"/>
            <w:vAlign w:val="center"/>
          </w:tcPr>
          <w:p>
            <w:pPr>
              <w:tabs>
                <w:tab w:val="left" w:pos="1985"/>
              </w:tabs>
              <w:rPr>
                <w:rFonts w:ascii="宋体" w:hAnsi="宋体" w:cs="Arial"/>
              </w:rPr>
            </w:pPr>
          </w:p>
        </w:tc>
        <w:tc>
          <w:tcPr>
            <w:tcW w:w="1559" w:type="dxa"/>
            <w:gridSpan w:val="2"/>
            <w:vAlign w:val="center"/>
          </w:tcPr>
          <w:p>
            <w:pPr>
              <w:tabs>
                <w:tab w:val="left" w:pos="1985"/>
              </w:tabs>
              <w:ind w:right="-11"/>
              <w:rPr>
                <w:rFonts w:ascii="宋体" w:hAnsi="宋体" w:cs="Arial"/>
              </w:rPr>
            </w:pPr>
          </w:p>
        </w:tc>
        <w:tc>
          <w:tcPr>
            <w:tcW w:w="709" w:type="dxa"/>
            <w:vAlign w:val="center"/>
          </w:tcPr>
          <w:p>
            <w:pPr>
              <w:tabs>
                <w:tab w:val="left" w:pos="1985"/>
              </w:tabs>
              <w:rPr>
                <w:rFonts w:ascii="宋体" w:hAnsi="宋体" w:cs="Arial"/>
              </w:rPr>
            </w:pPr>
          </w:p>
        </w:tc>
        <w:tc>
          <w:tcPr>
            <w:tcW w:w="850" w:type="dxa"/>
          </w:tcPr>
          <w:p>
            <w:pPr>
              <w:tabs>
                <w:tab w:val="left" w:pos="1985"/>
              </w:tabs>
              <w:ind w:right="-11"/>
              <w:rPr>
                <w:rFonts w:ascii="宋体" w:hAnsi="宋体" w:cs="Arial"/>
              </w:rPr>
            </w:pPr>
          </w:p>
        </w:tc>
        <w:tc>
          <w:tcPr>
            <w:tcW w:w="1276" w:type="dxa"/>
            <w:vAlign w:val="center"/>
          </w:tcPr>
          <w:p>
            <w:pPr>
              <w:tabs>
                <w:tab w:val="left" w:pos="1985"/>
              </w:tabs>
              <w:ind w:right="-11"/>
              <w:rPr>
                <w:rFonts w:ascii="宋体" w:hAnsi="宋体" w:cs="Arial"/>
              </w:rPr>
            </w:pPr>
          </w:p>
        </w:tc>
        <w:tc>
          <w:tcPr>
            <w:tcW w:w="1436" w:type="dxa"/>
            <w:tcBorders>
              <w:right w:val="single" w:color="auto" w:sz="12" w:space="0"/>
            </w:tcBorders>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794" w:type="dxa"/>
            <w:gridSpan w:val="3"/>
            <w:tcBorders>
              <w:left w:val="single" w:color="auto" w:sz="12" w:space="0"/>
              <w:bottom w:val="single" w:color="auto" w:sz="12" w:space="0"/>
            </w:tcBorders>
            <w:vAlign w:val="center"/>
          </w:tcPr>
          <w:p>
            <w:pPr>
              <w:tabs>
                <w:tab w:val="left" w:pos="1985"/>
              </w:tabs>
              <w:ind w:right="-10"/>
              <w:rPr>
                <w:rFonts w:ascii="宋体" w:hAnsi="宋体" w:cs="Arial"/>
                <w:bCs/>
              </w:rPr>
            </w:pPr>
            <w:r>
              <w:rPr>
                <w:rFonts w:hint="eastAsia" w:ascii="宋体" w:hAnsi="宋体" w:cs="Arial"/>
                <w:bCs/>
              </w:rPr>
              <w:t>设备总价</w:t>
            </w:r>
          </w:p>
        </w:tc>
        <w:tc>
          <w:tcPr>
            <w:tcW w:w="1275" w:type="dxa"/>
            <w:tcBorders>
              <w:bottom w:val="single" w:color="auto" w:sz="12" w:space="0"/>
            </w:tcBorders>
          </w:tcPr>
          <w:p>
            <w:pPr>
              <w:tabs>
                <w:tab w:val="left" w:pos="1985"/>
              </w:tabs>
              <w:ind w:right="-10"/>
              <w:rPr>
                <w:rFonts w:ascii="宋体" w:hAnsi="宋体" w:cs="Arial"/>
              </w:rPr>
            </w:pPr>
          </w:p>
        </w:tc>
        <w:tc>
          <w:tcPr>
            <w:tcW w:w="4555" w:type="dxa"/>
            <w:gridSpan w:val="5"/>
            <w:tcBorders>
              <w:bottom w:val="single" w:color="auto" w:sz="12" w:space="0"/>
              <w:right w:val="single" w:color="auto" w:sz="12" w:space="0"/>
            </w:tcBorders>
            <w:vAlign w:val="center"/>
          </w:tcPr>
          <w:p>
            <w:pPr>
              <w:tabs>
                <w:tab w:val="left" w:pos="1985"/>
              </w:tabs>
              <w:ind w:right="-10"/>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94" w:type="dxa"/>
            <w:gridSpan w:val="3"/>
            <w:tcBorders>
              <w:top w:val="single" w:color="auto" w:sz="12" w:space="0"/>
              <w:left w:val="single" w:color="auto" w:sz="12" w:space="0"/>
            </w:tcBorders>
            <w:vAlign w:val="center"/>
          </w:tcPr>
          <w:p>
            <w:pPr>
              <w:tabs>
                <w:tab w:val="left" w:pos="1985"/>
              </w:tabs>
              <w:ind w:right="-11"/>
              <w:rPr>
                <w:rFonts w:ascii="宋体" w:hAnsi="宋体" w:cs="Arial"/>
                <w:sz w:val="18"/>
              </w:rPr>
            </w:pPr>
            <w:r>
              <w:rPr>
                <w:rFonts w:hint="eastAsia" w:ascii="宋体" w:hAnsi="宋体" w:cs="Arial"/>
                <w:sz w:val="18"/>
              </w:rPr>
              <w:t>运杂及保险费（含卸货）</w:t>
            </w:r>
          </w:p>
        </w:tc>
        <w:tc>
          <w:tcPr>
            <w:tcW w:w="1275" w:type="dxa"/>
            <w:tcBorders>
              <w:top w:val="single" w:color="auto" w:sz="12" w:space="0"/>
            </w:tcBorders>
          </w:tcPr>
          <w:p>
            <w:pPr>
              <w:tabs>
                <w:tab w:val="left" w:pos="1985"/>
              </w:tabs>
              <w:rPr>
                <w:rFonts w:ascii="宋体" w:hAnsi="宋体"/>
                <w:bCs/>
                <w:sz w:val="22"/>
              </w:rPr>
            </w:pPr>
          </w:p>
        </w:tc>
        <w:tc>
          <w:tcPr>
            <w:tcW w:w="4555" w:type="dxa"/>
            <w:gridSpan w:val="5"/>
            <w:tcBorders>
              <w:top w:val="single" w:color="auto" w:sz="12" w:space="0"/>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tcBorders>
            <w:vAlign w:val="center"/>
          </w:tcPr>
          <w:p>
            <w:pPr>
              <w:tabs>
                <w:tab w:val="left" w:pos="1985"/>
              </w:tabs>
              <w:ind w:right="-11"/>
              <w:rPr>
                <w:rFonts w:ascii="宋体" w:hAnsi="宋体" w:cs="Arial"/>
                <w:sz w:val="18"/>
              </w:rPr>
            </w:pPr>
            <w:r>
              <w:rPr>
                <w:rFonts w:hint="eastAsia" w:ascii="宋体" w:hAnsi="宋体"/>
                <w:sz w:val="18"/>
              </w:rPr>
              <w:t>安装调试费（包括设备的测试、调试、验收等费用）</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94" w:type="dxa"/>
            <w:gridSpan w:val="3"/>
            <w:tcBorders>
              <w:left w:val="single" w:color="auto" w:sz="12" w:space="0"/>
            </w:tcBorders>
            <w:vAlign w:val="center"/>
          </w:tcPr>
          <w:p>
            <w:pPr>
              <w:tabs>
                <w:tab w:val="left" w:pos="1985"/>
              </w:tabs>
              <w:ind w:right="-11"/>
              <w:rPr>
                <w:rFonts w:ascii="宋体" w:hAnsi="宋体" w:cs="Arial"/>
                <w:sz w:val="18"/>
              </w:rPr>
            </w:pPr>
            <w:r>
              <w:rPr>
                <w:rFonts w:hint="eastAsia" w:ascii="宋体" w:hAnsi="宋体" w:cs="Arial"/>
                <w:sz w:val="18"/>
              </w:rPr>
              <w:t>培训费</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ascii="宋体" w:hAnsi="宋体"/>
                <w:bCs/>
                <w:sz w:val="18"/>
              </w:rPr>
            </w:pPr>
            <w:r>
              <w:rPr>
                <w:rFonts w:hint="eastAsia" w:ascii="宋体" w:hAnsi="宋体" w:cs="Arial"/>
                <w:sz w:val="18"/>
              </w:rPr>
              <w:t>售后服务</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ascii="宋体" w:hAnsi="宋体" w:cs="Arial"/>
                <w:sz w:val="18"/>
              </w:rPr>
            </w:pPr>
            <w:r>
              <w:rPr>
                <w:rFonts w:hint="eastAsia" w:ascii="宋体" w:hAnsi="宋体" w:cs="Arial"/>
                <w:sz w:val="18"/>
              </w:rPr>
              <w:t>总包配合费</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vAlign w:val="center"/>
          </w:tcPr>
          <w:p>
            <w:pPr>
              <w:tabs>
                <w:tab w:val="left" w:pos="1985"/>
              </w:tabs>
              <w:ind w:right="-11"/>
              <w:rPr>
                <w:rFonts w:ascii="宋体" w:hAnsi="宋体" w:cs="Arial"/>
                <w:sz w:val="18"/>
              </w:rPr>
            </w:pPr>
            <w:r>
              <w:rPr>
                <w:rFonts w:hint="eastAsia" w:ascii="宋体" w:hAnsi="宋体"/>
                <w:bCs/>
                <w:sz w:val="18"/>
              </w:rPr>
              <w:t>税金</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94" w:type="dxa"/>
            <w:gridSpan w:val="3"/>
            <w:tcBorders>
              <w:left w:val="single" w:color="auto" w:sz="12" w:space="0"/>
            </w:tcBorders>
            <w:vAlign w:val="center"/>
          </w:tcPr>
          <w:p>
            <w:pPr>
              <w:tabs>
                <w:tab w:val="left" w:pos="1985"/>
              </w:tabs>
              <w:ind w:right="-11"/>
              <w:rPr>
                <w:rFonts w:ascii="宋体" w:hAnsi="宋体" w:cs="Arial"/>
                <w:sz w:val="18"/>
              </w:rPr>
            </w:pPr>
            <w:r>
              <w:rPr>
                <w:rFonts w:hint="eastAsia" w:ascii="宋体" w:hAnsi="宋体" w:cs="Arial"/>
                <w:sz w:val="18"/>
              </w:rPr>
              <w:t>其他相关费用</w:t>
            </w:r>
          </w:p>
        </w:tc>
        <w:tc>
          <w:tcPr>
            <w:tcW w:w="1275" w:type="dxa"/>
          </w:tcPr>
          <w:p>
            <w:pPr>
              <w:tabs>
                <w:tab w:val="left" w:pos="1985"/>
              </w:tabs>
              <w:rPr>
                <w:rFonts w:ascii="宋体" w:hAnsi="宋体"/>
                <w:bCs/>
                <w:sz w:val="22"/>
              </w:rPr>
            </w:pPr>
          </w:p>
        </w:tc>
        <w:tc>
          <w:tcPr>
            <w:tcW w:w="4555" w:type="dxa"/>
            <w:gridSpan w:val="5"/>
            <w:tcBorders>
              <w:right w:val="single" w:color="auto" w:sz="12" w:space="0"/>
            </w:tcBorders>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bottom w:val="single" w:color="auto" w:sz="12" w:space="0"/>
            </w:tcBorders>
            <w:vAlign w:val="center"/>
          </w:tcPr>
          <w:p>
            <w:pPr>
              <w:tabs>
                <w:tab w:val="left" w:pos="1985"/>
              </w:tabs>
              <w:ind w:right="-11"/>
              <w:rPr>
                <w:rFonts w:ascii="宋体" w:hAnsi="宋体" w:cs="Arial"/>
                <w:sz w:val="18"/>
              </w:rPr>
            </w:pPr>
            <w:r>
              <w:rPr>
                <w:rFonts w:hint="eastAsia" w:ascii="宋体" w:hAnsi="宋体" w:cs="Arial"/>
                <w:sz w:val="18"/>
              </w:rPr>
              <w:t>合计价</w:t>
            </w:r>
          </w:p>
          <w:p>
            <w:pPr>
              <w:tabs>
                <w:tab w:val="left" w:pos="1985"/>
              </w:tabs>
              <w:ind w:right="-11"/>
              <w:rPr>
                <w:rFonts w:ascii="宋体" w:hAnsi="宋体" w:cs="Arial"/>
                <w:sz w:val="18"/>
              </w:rPr>
            </w:pPr>
            <w:r>
              <w:rPr>
                <w:rFonts w:hint="eastAsia" w:ascii="宋体" w:hAnsi="宋体" w:cs="Arial"/>
                <w:sz w:val="18"/>
              </w:rPr>
              <w:t>（应与开标一览表中总价相一致）</w:t>
            </w:r>
          </w:p>
        </w:tc>
        <w:tc>
          <w:tcPr>
            <w:tcW w:w="1275" w:type="dxa"/>
            <w:tcBorders>
              <w:bottom w:val="single" w:color="auto" w:sz="12" w:space="0"/>
            </w:tcBorders>
          </w:tcPr>
          <w:p>
            <w:pPr>
              <w:tabs>
                <w:tab w:val="left" w:pos="1985"/>
              </w:tabs>
              <w:rPr>
                <w:rFonts w:ascii="宋体" w:hAnsi="宋体"/>
                <w:bCs/>
                <w:sz w:val="22"/>
              </w:rPr>
            </w:pPr>
          </w:p>
        </w:tc>
        <w:tc>
          <w:tcPr>
            <w:tcW w:w="4555" w:type="dxa"/>
            <w:gridSpan w:val="5"/>
            <w:tcBorders>
              <w:bottom w:val="single" w:color="auto" w:sz="12" w:space="0"/>
              <w:right w:val="single" w:color="auto" w:sz="12" w:space="0"/>
            </w:tcBorders>
          </w:tcPr>
          <w:p>
            <w:pPr>
              <w:tabs>
                <w:tab w:val="left" w:pos="1985"/>
              </w:tabs>
              <w:rPr>
                <w:rFonts w:ascii="宋体" w:hAnsi="宋体"/>
                <w:bCs/>
                <w:sz w:val="22"/>
              </w:rPr>
            </w:pPr>
          </w:p>
        </w:tc>
      </w:tr>
    </w:tbl>
    <w:p>
      <w:pPr>
        <w:tabs>
          <w:tab w:val="left" w:pos="1985"/>
        </w:tabs>
        <w:rPr>
          <w:rFonts w:ascii="仿宋" w:hAnsi="仿宋" w:cs="仿宋"/>
        </w:rPr>
      </w:pPr>
      <w:r>
        <w:rPr>
          <w:rFonts w:hint="eastAsia" w:ascii="仿宋" w:hAnsi="仿宋" w:cs="仿宋"/>
        </w:rPr>
        <w:t xml:space="preserve">附注：1. </w:t>
      </w:r>
      <w:r>
        <w:rPr>
          <w:rFonts w:hint="eastAsia" w:ascii="仿宋" w:hAnsi="仿宋" w:cs="仿宋"/>
          <w:u w:val="single"/>
        </w:rPr>
        <w:t>▲不提供分项报价表将视为没有实质性响应投标文件。货物名称按设备清单内容。</w:t>
      </w:r>
    </w:p>
    <w:p>
      <w:pPr>
        <w:tabs>
          <w:tab w:val="left" w:pos="1985"/>
        </w:tabs>
        <w:ind w:left="630" w:leftChars="300"/>
        <w:rPr>
          <w:rFonts w:ascii="仿宋" w:hAnsi="仿宋" w:cs="仿宋"/>
        </w:rPr>
      </w:pPr>
      <w:r>
        <w:rPr>
          <w:rFonts w:hint="eastAsia" w:ascii="仿宋" w:hAnsi="仿宋" w:cs="仿宋"/>
        </w:rPr>
        <w:t xml:space="preserve">2. </w:t>
      </w:r>
      <w:r>
        <w:rPr>
          <w:rFonts w:hint="eastAsia" w:ascii="仿宋" w:hAnsi="仿宋" w:cs="仿宋"/>
          <w:u w:val="single"/>
        </w:rPr>
        <w:t>▲此表的合计价应与“开标一览表”总价相一致。</w:t>
      </w:r>
    </w:p>
    <w:p>
      <w:pPr>
        <w:tabs>
          <w:tab w:val="left" w:pos="1985"/>
        </w:tabs>
        <w:ind w:left="630" w:leftChars="300"/>
        <w:rPr>
          <w:rFonts w:ascii="仿宋" w:hAnsi="仿宋" w:cs="仿宋"/>
        </w:rPr>
      </w:pPr>
      <w:r>
        <w:rPr>
          <w:rFonts w:hint="eastAsia" w:ascii="仿宋" w:hAnsi="仿宋" w:cs="仿宋"/>
        </w:rPr>
        <w:t>3. 如果免费请在该备注栏内注明“免”，如果含在产品价格中则填“含”，如无此项内容则填“无”，不留空白。</w:t>
      </w:r>
    </w:p>
    <w:p>
      <w:pPr>
        <w:tabs>
          <w:tab w:val="left" w:pos="1985"/>
        </w:tabs>
        <w:ind w:left="630" w:leftChars="300"/>
        <w:rPr>
          <w:rFonts w:ascii="仿宋" w:hAnsi="仿宋" w:cs="仿宋"/>
        </w:rPr>
      </w:pPr>
      <w:r>
        <w:rPr>
          <w:rFonts w:hint="eastAsia" w:ascii="仿宋" w:hAnsi="仿宋" w:cs="仿宋"/>
        </w:rPr>
        <w:t>4. “设备总价”不应包含：运杂及保险费及其他相关费用。</w:t>
      </w:r>
    </w:p>
    <w:p>
      <w:pPr>
        <w:tabs>
          <w:tab w:val="left" w:pos="1985"/>
        </w:tabs>
        <w:ind w:left="630" w:leftChars="300"/>
        <w:rPr>
          <w:rFonts w:ascii="仿宋" w:hAnsi="仿宋" w:cs="仿宋"/>
        </w:rPr>
      </w:pPr>
      <w:r>
        <w:rPr>
          <w:rFonts w:hint="eastAsia" w:ascii="仿宋" w:hAnsi="仿宋" w:cs="仿宋"/>
        </w:rPr>
        <w:t>5. 根据《中华人民共和国政府采购法实施条例 》第四十三条规定，在中标或者成交公告的内</w:t>
      </w:r>
      <w:r>
        <w:rPr>
          <w:rFonts w:hint="eastAsia" w:ascii="仿宋" w:hAnsi="仿宋" w:cs="仿宋"/>
          <w:color w:val="auto"/>
        </w:rPr>
        <w:t>容中</w:t>
      </w:r>
      <w:r>
        <w:rPr>
          <w:rFonts w:hint="eastAsia" w:ascii="仿宋" w:hAnsi="仿宋" w:cs="仿宋"/>
          <w:color w:val="auto"/>
          <w:shd w:val="pct10" w:color="auto" w:fill="FFFFFF"/>
        </w:rPr>
        <w:t>公开本表</w:t>
      </w:r>
      <w:r>
        <w:rPr>
          <w:rFonts w:hint="eastAsia" w:ascii="仿宋" w:hAnsi="仿宋" w:cs="仿宋"/>
          <w:color w:val="auto"/>
        </w:rPr>
        <w:t>，</w:t>
      </w:r>
      <w:r>
        <w:rPr>
          <w:rFonts w:hint="eastAsia" w:ascii="仿宋" w:hAnsi="仿宋" w:cs="仿宋"/>
        </w:rPr>
        <w:t>请各投标人认真填写，确保报价数据的真实性、完整性和合理性。</w:t>
      </w:r>
    </w:p>
    <w:p>
      <w:pPr>
        <w:tabs>
          <w:tab w:val="left" w:pos="1985"/>
        </w:tabs>
        <w:ind w:left="630" w:leftChars="300"/>
        <w:rPr>
          <w:rFonts w:ascii="仿宋" w:hAnsi="仿宋" w:cs="仿宋"/>
          <w:bCs/>
        </w:rPr>
      </w:pPr>
      <w:r>
        <w:rPr>
          <w:rFonts w:hint="eastAsia" w:ascii="仿宋" w:hAnsi="仿宋" w:cs="仿宋"/>
          <w:b w:val="0"/>
        </w:rPr>
        <w:t>6.</w:t>
      </w:r>
      <w:r>
        <w:rPr>
          <w:rFonts w:hint="eastAsia" w:ascii="仿宋" w:hAnsi="仿宋" w:cs="仿宋"/>
          <w:bCs/>
          <w:u w:val="single"/>
        </w:rPr>
        <w:t>▲如为联合体投标的，联合体各方均应盖章签署，否则视为无效响应。</w:t>
      </w:r>
    </w:p>
    <w:p>
      <w:pPr>
        <w:tabs>
          <w:tab w:val="left" w:pos="1985"/>
        </w:tabs>
        <w:rPr>
          <w:rFonts w:ascii="宋体" w:hAnsi="宋体"/>
        </w:rPr>
      </w:pPr>
    </w:p>
    <w:p>
      <w:pPr>
        <w:tabs>
          <w:tab w:val="left" w:pos="1985"/>
        </w:tabs>
        <w:rPr>
          <w:rFonts w:ascii="宋体" w:hAnsi="宋体"/>
        </w:rPr>
      </w:pPr>
      <w:r>
        <w:rPr>
          <w:rFonts w:hint="eastAsia" w:ascii="宋体" w:hAnsi="宋体"/>
        </w:rPr>
        <w:t>投标人全称（公章或CA章）：</w:t>
      </w:r>
    </w:p>
    <w:p>
      <w:pPr>
        <w:tabs>
          <w:tab w:val="left" w:pos="1985"/>
        </w:tabs>
        <w:rPr>
          <w:rFonts w:ascii="宋体" w:hAnsi="宋体"/>
          <w:bCs/>
        </w:rPr>
      </w:pPr>
      <w:r>
        <w:rPr>
          <w:rFonts w:hint="eastAsia" w:ascii="宋体" w:hAnsi="宋体"/>
        </w:rPr>
        <w:t>日期：  年  月  日</w:t>
      </w:r>
    </w:p>
    <w:p>
      <w:pPr>
        <w:adjustRightInd w:val="0"/>
        <w:snapToGrid w:val="0"/>
        <w:spacing w:line="340" w:lineRule="exact"/>
        <w:ind w:right="-11"/>
        <w:rPr>
          <w:rFonts w:ascii="Arial" w:hAnsi="宋体" w:cs="Arial"/>
        </w:rPr>
      </w:pPr>
    </w:p>
    <w:p>
      <w:pPr>
        <w:pStyle w:val="350"/>
        <w:keepNext w:val="0"/>
        <w:keepLines w:val="0"/>
      </w:pPr>
    </w:p>
    <w:p>
      <w:pPr>
        <w:pStyle w:val="5"/>
        <w:keepNext w:val="0"/>
        <w:keepLines w:val="0"/>
        <w:pageBreakBefore/>
        <w:widowControl/>
        <w:numPr>
          <w:ilvl w:val="0"/>
          <w:numId w:val="0"/>
        </w:numPr>
        <w:spacing w:before="100" w:beforeAutospacing="1" w:after="100" w:afterAutospacing="1" w:line="360" w:lineRule="auto"/>
        <w:jc w:val="center"/>
        <w:rPr>
          <w:rFonts w:ascii="宋体" w:hAnsi="宋体" w:cs="宋体"/>
        </w:rPr>
      </w:pPr>
      <w:r>
        <w:rPr>
          <w:rFonts w:hint="eastAsia" w:ascii="宋体" w:hAnsi="宋体" w:cs="宋体"/>
        </w:rPr>
        <w:t>附件</w:t>
      </w:r>
    </w:p>
    <w:p>
      <w:pPr>
        <w:spacing w:line="360" w:lineRule="auto"/>
        <w:rPr>
          <w:rFonts w:ascii="宋体" w:hAnsi="宋体"/>
          <w:spacing w:val="6"/>
          <w:sz w:val="32"/>
          <w:szCs w:val="32"/>
        </w:rPr>
      </w:pPr>
      <w:r>
        <w:rPr>
          <w:rFonts w:hint="eastAsia" w:ascii="宋体" w:hAnsi="宋体"/>
          <w:spacing w:val="6"/>
          <w:sz w:val="32"/>
          <w:szCs w:val="32"/>
        </w:rPr>
        <w:t>附件1：</w:t>
      </w:r>
    </w:p>
    <w:p>
      <w:pPr>
        <w:spacing w:line="360" w:lineRule="auto"/>
        <w:jc w:val="center"/>
        <w:rPr>
          <w:rFonts w:ascii="宋体" w:hAnsi="宋体"/>
          <w:spacing w:val="6"/>
          <w:sz w:val="32"/>
          <w:szCs w:val="32"/>
        </w:rPr>
      </w:pPr>
      <w:bookmarkStart w:id="551" w:name="OLE_LINK14"/>
      <w:bookmarkStart w:id="552" w:name="OLE_LINK13"/>
      <w:r>
        <w:rPr>
          <w:rFonts w:hint="eastAsia" w:ascii="宋体" w:hAnsi="宋体"/>
          <w:spacing w:val="6"/>
          <w:sz w:val="32"/>
          <w:szCs w:val="32"/>
        </w:rPr>
        <w:t>残疾人福利性单位声明函</w:t>
      </w:r>
    </w:p>
    <w:bookmarkEnd w:id="551"/>
    <w:bookmarkEnd w:id="552"/>
    <w:p>
      <w:pPr>
        <w:spacing w:line="360" w:lineRule="auto"/>
        <w:rPr>
          <w:rFonts w:ascii="宋体" w:hAnsi="宋体"/>
          <w:spacing w:val="6"/>
          <w:sz w:val="30"/>
          <w:szCs w:val="30"/>
        </w:rPr>
      </w:pPr>
    </w:p>
    <w:p>
      <w:pPr>
        <w:spacing w:line="360" w:lineRule="auto"/>
        <w:ind w:firstLine="482"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
          <w:bCs w:val="0"/>
          <w:sz w:val="24"/>
          <w:u w:val="single"/>
          <w:lang w:val="en-US" w:eastAsia="zh-CN"/>
        </w:rPr>
        <w:t xml:space="preserve"> </w:t>
      </w:r>
      <w:r>
        <w:rPr>
          <w:rFonts w:hint="eastAsia" w:ascii="宋体" w:hAnsi="宋体"/>
          <w:b/>
          <w:bCs w:val="0"/>
          <w:color w:val="auto"/>
          <w:sz w:val="24"/>
          <w:u w:val="single"/>
        </w:rPr>
        <w:t>(采购人)</w:t>
      </w:r>
      <w:r>
        <w:rPr>
          <w:rFonts w:hint="eastAsia" w:ascii="宋体" w:hAnsi="宋体"/>
          <w:b/>
          <w:bCs w:val="0"/>
          <w:color w:val="auto"/>
          <w:sz w:val="24"/>
          <w:u w:val="single"/>
          <w:lang w:val="en-US" w:eastAsia="zh-CN"/>
        </w:rPr>
        <w:t xml:space="preserve"> </w:t>
      </w:r>
      <w:r>
        <w:rPr>
          <w:rFonts w:hint="eastAsia" w:ascii="宋体" w:hAnsi="宋体"/>
          <w:color w:val="auto"/>
          <w:sz w:val="24"/>
        </w:rPr>
        <w:t>单位的</w:t>
      </w:r>
      <w:r>
        <w:rPr>
          <w:rFonts w:hint="eastAsia" w:ascii="宋体" w:hAnsi="宋体"/>
          <w:color w:val="auto"/>
          <w:sz w:val="24"/>
          <w:u w:val="single"/>
        </w:rPr>
        <w:t xml:space="preserve">   （项目名称）   </w:t>
      </w:r>
      <w:r>
        <w:rPr>
          <w:rFonts w:hint="eastAsia" w:ascii="宋体" w:hAnsi="宋体"/>
          <w:color w:val="auto"/>
          <w:sz w:val="24"/>
        </w:rPr>
        <w:t>项目采</w:t>
      </w:r>
      <w:r>
        <w:rPr>
          <w:rFonts w:hint="eastAsia" w:ascii="宋体" w:hAnsi="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2"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2" w:firstLineChars="200"/>
        <w:rPr>
          <w:rFonts w:ascii="宋体" w:hAnsi="宋体"/>
          <w:sz w:val="24"/>
        </w:rPr>
      </w:pPr>
    </w:p>
    <w:p>
      <w:pPr>
        <w:spacing w:line="360" w:lineRule="auto"/>
        <w:ind w:firstLine="482" w:firstLineChars="200"/>
        <w:rPr>
          <w:rFonts w:ascii="宋体" w:hAnsi="宋体"/>
          <w:sz w:val="24"/>
        </w:rPr>
      </w:pPr>
    </w:p>
    <w:p>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w:t>
      </w:r>
      <w:r>
        <w:rPr>
          <w:rFonts w:hint="eastAsia" w:ascii="宋体" w:hAnsi="宋体"/>
          <w:sz w:val="24"/>
          <w:lang w:val="zh-CN"/>
        </w:rPr>
        <w:t>投标人名称（电子签名）</w:t>
      </w:r>
      <w:r>
        <w:rPr>
          <w:rFonts w:hint="eastAsia" w:ascii="宋体" w:hAnsi="宋体"/>
          <w:sz w:val="24"/>
        </w:rPr>
        <w:t>：</w:t>
      </w:r>
    </w:p>
    <w:p>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日  期：</w:t>
      </w:r>
    </w:p>
    <w:p>
      <w:pPr>
        <w:spacing w:line="360" w:lineRule="auto"/>
        <w:ind w:firstLine="482" w:firstLineChars="200"/>
        <w:rPr>
          <w:rFonts w:ascii="宋体" w:hAnsi="宋体"/>
          <w:sz w:val="24"/>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spacing w:val="6"/>
          <w:sz w:val="32"/>
          <w:szCs w:val="32"/>
        </w:rPr>
      </w:pPr>
      <w:r>
        <w:rPr>
          <w:rFonts w:hint="eastAsia" w:ascii="宋体" w:hAnsi="宋体"/>
          <w:spacing w:val="6"/>
          <w:sz w:val="32"/>
          <w:szCs w:val="32"/>
        </w:rPr>
        <w:t>附件2：质疑函范本及制作说明</w:t>
      </w:r>
    </w:p>
    <w:p>
      <w:pPr>
        <w:spacing w:line="360" w:lineRule="auto"/>
        <w:jc w:val="center"/>
        <w:rPr>
          <w:rFonts w:ascii="宋体" w:hAnsi="宋体"/>
          <w:spacing w:val="6"/>
          <w:sz w:val="32"/>
          <w:szCs w:val="32"/>
        </w:rPr>
      </w:pPr>
      <w:r>
        <w:rPr>
          <w:rFonts w:hint="eastAsia" w:ascii="宋体" w:hAnsi="宋体"/>
          <w:spacing w:val="6"/>
          <w:sz w:val="32"/>
          <w:szCs w:val="32"/>
        </w:rPr>
        <w:t>质疑函范本</w:t>
      </w:r>
    </w:p>
    <w:p>
      <w:pPr>
        <w:snapToGrid w:val="0"/>
        <w:spacing w:before="240" w:beforeLines="100" w:line="360" w:lineRule="auto"/>
        <w:rPr>
          <w:rFonts w:ascii="宋体" w:hAnsi="宋体"/>
          <w:bCs/>
          <w:sz w:val="24"/>
        </w:rPr>
      </w:pPr>
      <w:r>
        <w:rPr>
          <w:rFonts w:hint="eastAsia" w:ascii="宋体" w:hAnsi="宋体"/>
          <w:bCs/>
          <w:sz w:val="24"/>
        </w:rPr>
        <w:t>一、质疑供应商基本信息</w:t>
      </w:r>
    </w:p>
    <w:p>
      <w:pPr>
        <w:snapToGrid w:val="0"/>
        <w:spacing w:line="360" w:lineRule="auto"/>
        <w:rPr>
          <w:rFonts w:ascii="宋体" w:hAnsi="宋体"/>
          <w:sz w:val="24"/>
          <w:u w:val="dotted"/>
        </w:rPr>
      </w:pPr>
      <w:r>
        <w:rPr>
          <w:rFonts w:hint="eastAsia" w:ascii="宋体" w:hAnsi="宋体"/>
          <w:sz w:val="24"/>
        </w:rPr>
        <w:t>质疑供应商：</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地址：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联系电话：</w:t>
      </w:r>
      <w:r>
        <w:rPr>
          <w:rFonts w:hint="eastAsia" w:ascii="宋体" w:hAnsi="宋体"/>
          <w:sz w:val="24"/>
          <w:u w:val="dotted"/>
        </w:rPr>
        <w:t xml:space="preserve">                                           </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 xml:space="preserve">地址： </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ascii="宋体" w:hAnsi="宋体"/>
          <w:bCs/>
          <w:sz w:val="24"/>
        </w:rPr>
      </w:pPr>
      <w:r>
        <w:rPr>
          <w:rFonts w:hint="eastAsia" w:ascii="宋体" w:hAnsi="宋体"/>
          <w:bCs/>
          <w:sz w:val="24"/>
        </w:rPr>
        <w:t>二、质疑项目基本情况</w:t>
      </w:r>
    </w:p>
    <w:p>
      <w:pPr>
        <w:snapToGrid w:val="0"/>
        <w:spacing w:line="360" w:lineRule="auto"/>
        <w:rPr>
          <w:rFonts w:ascii="宋体" w:hAnsi="宋体"/>
          <w:sz w:val="24"/>
        </w:rPr>
      </w:pPr>
      <w:r>
        <w:rPr>
          <w:rFonts w:hint="eastAsia" w:ascii="宋体" w:hAnsi="宋体"/>
          <w:sz w:val="24"/>
        </w:rPr>
        <w:t>质疑项目的名称：</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质疑项目的编号：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采购人名称：</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采购文件获取日期：</w:t>
      </w:r>
      <w:r>
        <w:rPr>
          <w:rFonts w:hint="eastAsia" w:ascii="宋体" w:hAnsi="宋体"/>
          <w:sz w:val="24"/>
          <w:u w:val="dotted"/>
        </w:rPr>
        <w:t xml:space="preserve">                                           </w:t>
      </w:r>
    </w:p>
    <w:p>
      <w:pPr>
        <w:snapToGrid w:val="0"/>
        <w:spacing w:line="360" w:lineRule="auto"/>
        <w:rPr>
          <w:rFonts w:ascii="宋体" w:hAnsi="宋体"/>
          <w:bCs/>
          <w:sz w:val="24"/>
        </w:rPr>
      </w:pPr>
      <w:r>
        <w:rPr>
          <w:rFonts w:hint="eastAsia" w:ascii="宋体" w:hAnsi="宋体"/>
          <w:bCs/>
          <w:sz w:val="24"/>
        </w:rPr>
        <w:t>三、质疑事项具体内容</w:t>
      </w:r>
    </w:p>
    <w:p>
      <w:pPr>
        <w:snapToGrid w:val="0"/>
        <w:spacing w:line="360" w:lineRule="auto"/>
        <w:rPr>
          <w:rFonts w:ascii="宋体" w:hAnsi="宋体"/>
          <w:sz w:val="24"/>
          <w:u w:val="dotted"/>
        </w:rPr>
      </w:pPr>
      <w:r>
        <w:rPr>
          <w:rFonts w:hint="eastAsia" w:ascii="宋体" w:hAnsi="宋体"/>
          <w:sz w:val="24"/>
        </w:rPr>
        <w:t>质疑事项1：</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事实依据：</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法律依据：</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质疑事项2</w:t>
      </w:r>
    </w:p>
    <w:p>
      <w:pPr>
        <w:snapToGrid w:val="0"/>
        <w:spacing w:line="360" w:lineRule="auto"/>
        <w:rPr>
          <w:rFonts w:ascii="宋体" w:hAnsi="宋体"/>
          <w:sz w:val="24"/>
        </w:rPr>
      </w:pPr>
      <w:r>
        <w:rPr>
          <w:rFonts w:hint="eastAsia" w:ascii="宋体" w:hAnsi="宋体"/>
          <w:sz w:val="24"/>
        </w:rPr>
        <w:t>……</w:t>
      </w:r>
    </w:p>
    <w:p>
      <w:pPr>
        <w:snapToGrid w:val="0"/>
        <w:spacing w:line="360" w:lineRule="auto"/>
        <w:rPr>
          <w:rFonts w:ascii="宋体" w:hAnsi="宋体"/>
          <w:bCs/>
          <w:sz w:val="24"/>
        </w:rPr>
      </w:pPr>
      <w:r>
        <w:rPr>
          <w:rFonts w:hint="eastAsia" w:ascii="宋体" w:hAnsi="宋体"/>
          <w:bCs/>
          <w:sz w:val="24"/>
        </w:rPr>
        <w:t>四、与质疑事项相关的质疑请求</w:t>
      </w:r>
    </w:p>
    <w:p>
      <w:pPr>
        <w:snapToGrid w:val="0"/>
        <w:spacing w:line="360" w:lineRule="auto"/>
        <w:rPr>
          <w:rFonts w:ascii="宋体" w:hAnsi="宋体"/>
          <w:sz w:val="24"/>
          <w:u w:val="dotted"/>
        </w:rPr>
      </w:pPr>
      <w:r>
        <w:rPr>
          <w:rFonts w:hint="eastAsia" w:ascii="宋体" w:hAnsi="宋体"/>
          <w:sz w:val="24"/>
        </w:rPr>
        <w:t>请求：</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 xml:space="preserve">签字(签章)：                   公章：                      </w:t>
      </w:r>
    </w:p>
    <w:p>
      <w:pPr>
        <w:spacing w:line="360" w:lineRule="auto"/>
        <w:rPr>
          <w:rFonts w:ascii="宋体" w:hAnsi="宋体"/>
          <w:sz w:val="24"/>
        </w:rPr>
      </w:pPr>
      <w:r>
        <w:rPr>
          <w:rFonts w:hint="eastAsia" w:ascii="宋体" w:hAnsi="宋体"/>
          <w:sz w:val="24"/>
        </w:rPr>
        <w:t xml:space="preserve">日期：    </w:t>
      </w:r>
    </w:p>
    <w:p>
      <w:pPr>
        <w:spacing w:line="360" w:lineRule="auto"/>
        <w:jc w:val="center"/>
        <w:rPr>
          <w:rFonts w:ascii="宋体" w:hAnsi="宋体"/>
          <w:bCs/>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质疑函制作说明：</w:t>
      </w:r>
    </w:p>
    <w:p>
      <w:pPr>
        <w:widowControl/>
        <w:spacing w:line="360" w:lineRule="auto"/>
        <w:ind w:firstLine="482" w:firstLineChars="200"/>
        <w:jc w:val="left"/>
        <w:rPr>
          <w:rFonts w:ascii="宋体" w:hAnsi="宋体"/>
          <w:sz w:val="24"/>
        </w:rPr>
      </w:pPr>
      <w:r>
        <w:rPr>
          <w:rFonts w:hint="eastAsia" w:ascii="宋体" w:hAnsi="宋体"/>
          <w:sz w:val="24"/>
        </w:rPr>
        <w:t>1.供应商提出质疑时，应提交质疑函和必要的证明材料。</w:t>
      </w:r>
    </w:p>
    <w:p>
      <w:pPr>
        <w:widowControl/>
        <w:spacing w:line="360" w:lineRule="auto"/>
        <w:ind w:firstLine="482"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2"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spacing w:line="360" w:lineRule="auto"/>
        <w:ind w:firstLine="482"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spacing w:line="360" w:lineRule="auto"/>
        <w:ind w:firstLine="482" w:firstLineChars="200"/>
        <w:jc w:val="left"/>
        <w:rPr>
          <w:rFonts w:ascii="宋体" w:hAnsi="宋体"/>
          <w:sz w:val="24"/>
        </w:rPr>
      </w:pPr>
      <w:r>
        <w:rPr>
          <w:rFonts w:hint="eastAsia" w:ascii="宋体" w:hAnsi="宋体"/>
          <w:sz w:val="24"/>
        </w:rPr>
        <w:t>5.质疑函的质疑请求应与质疑事项相关。</w:t>
      </w:r>
    </w:p>
    <w:p>
      <w:pPr>
        <w:widowControl/>
        <w:spacing w:line="360" w:lineRule="auto"/>
        <w:ind w:firstLine="482" w:firstLineChars="200"/>
        <w:jc w:val="left"/>
        <w:rPr>
          <w:rFonts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2" w:firstLineChars="200"/>
        <w:jc w:val="left"/>
        <w:rPr>
          <w:rFonts w:ascii="宋体" w:hAnsi="宋体"/>
          <w:sz w:val="30"/>
          <w:szCs w:val="30"/>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left"/>
        <w:rPr>
          <w:rFonts w:ascii="宋体" w:hAnsi="宋体"/>
          <w:spacing w:val="6"/>
          <w:sz w:val="32"/>
          <w:szCs w:val="32"/>
        </w:rPr>
      </w:pPr>
    </w:p>
    <w:p>
      <w:pPr>
        <w:spacing w:line="360" w:lineRule="auto"/>
        <w:jc w:val="left"/>
        <w:rPr>
          <w:rFonts w:ascii="宋体" w:hAnsi="宋体"/>
          <w:spacing w:val="6"/>
          <w:sz w:val="32"/>
          <w:szCs w:val="32"/>
        </w:rPr>
      </w:pPr>
      <w:r>
        <w:rPr>
          <w:rFonts w:hint="eastAsia" w:ascii="宋体" w:hAnsi="宋体"/>
          <w:spacing w:val="6"/>
          <w:sz w:val="32"/>
          <w:szCs w:val="32"/>
        </w:rPr>
        <w:br w:type="column"/>
      </w:r>
      <w:r>
        <w:rPr>
          <w:rFonts w:hint="eastAsia" w:ascii="宋体" w:hAnsi="宋体"/>
          <w:spacing w:val="6"/>
          <w:sz w:val="32"/>
          <w:szCs w:val="32"/>
        </w:rPr>
        <w:t>附件3：投诉书范本及制作说明</w:t>
      </w:r>
    </w:p>
    <w:p>
      <w:pPr>
        <w:spacing w:line="360" w:lineRule="auto"/>
        <w:jc w:val="center"/>
        <w:rPr>
          <w:rFonts w:ascii="宋体" w:hAnsi="宋体"/>
          <w:sz w:val="24"/>
        </w:rPr>
      </w:pPr>
    </w:p>
    <w:p>
      <w:pPr>
        <w:spacing w:line="360" w:lineRule="auto"/>
        <w:jc w:val="center"/>
        <w:rPr>
          <w:rFonts w:ascii="宋体" w:hAnsi="宋体"/>
          <w:spacing w:val="6"/>
          <w:sz w:val="32"/>
          <w:szCs w:val="32"/>
        </w:rPr>
      </w:pPr>
      <w:r>
        <w:rPr>
          <w:rFonts w:hint="eastAsia" w:ascii="宋体" w:hAnsi="宋体"/>
          <w:spacing w:val="6"/>
          <w:sz w:val="32"/>
          <w:szCs w:val="32"/>
        </w:rPr>
        <w:t>投诉书范本</w:t>
      </w:r>
    </w:p>
    <w:p>
      <w:pPr>
        <w:spacing w:line="360" w:lineRule="auto"/>
        <w:rPr>
          <w:rFonts w:ascii="宋体" w:hAnsi="宋体"/>
          <w:sz w:val="24"/>
        </w:rPr>
      </w:pPr>
      <w:r>
        <w:rPr>
          <w:rFonts w:hint="eastAsia" w:ascii="宋体" w:hAnsi="宋体"/>
          <w:sz w:val="24"/>
        </w:rPr>
        <w:t>一、投诉相关主体基本情况</w:t>
      </w:r>
    </w:p>
    <w:p>
      <w:pPr>
        <w:spacing w:line="360" w:lineRule="auto"/>
        <w:rPr>
          <w:rFonts w:ascii="宋体" w:hAnsi="宋体"/>
          <w:sz w:val="24"/>
          <w:u w:val="dotted"/>
        </w:rPr>
      </w:pPr>
      <w:r>
        <w:rPr>
          <w:rFonts w:hint="eastAsia" w:ascii="宋体" w:hAnsi="宋体"/>
          <w:sz w:val="24"/>
        </w:rPr>
        <w:t>投诉人：</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tabs>
          <w:tab w:val="left" w:pos="6510"/>
        </w:tabs>
        <w:spacing w:line="360" w:lineRule="auto"/>
        <w:jc w:val="left"/>
        <w:rPr>
          <w:rFonts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pPr>
        <w:tabs>
          <w:tab w:val="left" w:pos="6510"/>
        </w:tabs>
        <w:spacing w:line="360" w:lineRule="auto"/>
        <w:rPr>
          <w:rFonts w:ascii="宋体" w:hAnsi="宋体"/>
          <w:sz w:val="24"/>
          <w:u w:val="dotted"/>
        </w:rPr>
      </w:pPr>
      <w:r>
        <w:rPr>
          <w:rFonts w:hint="eastAsia" w:ascii="宋体" w:hAnsi="宋体"/>
          <w:sz w:val="24"/>
        </w:rPr>
        <w:t>联系电话：</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被投诉人1：</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被投诉人2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u w:val="single"/>
        </w:rPr>
      </w:pPr>
      <w:r>
        <w:rPr>
          <w:rFonts w:hint="eastAsia" w:ascii="宋体" w:hAnsi="宋体"/>
          <w:sz w:val="24"/>
        </w:rPr>
        <w:t>相关供应商：</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二、投诉项目基本情况</w:t>
      </w:r>
    </w:p>
    <w:p>
      <w:pPr>
        <w:spacing w:line="360" w:lineRule="auto"/>
        <w:rPr>
          <w:rFonts w:ascii="宋体" w:hAnsi="宋体"/>
          <w:sz w:val="24"/>
          <w:u w:val="dotted"/>
        </w:rPr>
      </w:pPr>
      <w:r>
        <w:rPr>
          <w:rFonts w:hint="eastAsia" w:ascii="宋体" w:hAnsi="宋体"/>
          <w:sz w:val="24"/>
        </w:rPr>
        <w:t>采购项目名称：</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采购人名称：</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代理机构名称：</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采购文件公告: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三、质疑基本情况</w:t>
      </w:r>
    </w:p>
    <w:p>
      <w:pPr>
        <w:spacing w:line="360" w:lineRule="auto"/>
        <w:ind w:firstLine="482" w:firstLineChars="200"/>
        <w:rPr>
          <w:rFonts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r>
        <w:rPr>
          <w:rFonts w:hint="eastAsia" w:ascii="宋体" w:hAnsi="宋体"/>
          <w:sz w:val="24"/>
        </w:rPr>
        <w:t xml:space="preserve">  </w:t>
      </w:r>
    </w:p>
    <w:p>
      <w:pPr>
        <w:spacing w:line="360" w:lineRule="auto"/>
        <w:ind w:firstLine="361" w:firstLineChars="150"/>
        <w:rPr>
          <w:rFonts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pPr>
        <w:spacing w:line="360" w:lineRule="auto"/>
        <w:rPr>
          <w:rFonts w:ascii="宋体" w:hAnsi="宋体"/>
          <w:sz w:val="24"/>
        </w:rPr>
      </w:pPr>
      <w:r>
        <w:rPr>
          <w:rFonts w:hint="eastAsia" w:ascii="宋体" w:hAnsi="宋体"/>
          <w:sz w:val="24"/>
        </w:rPr>
        <w:t>四、投诉事项具体内容</w:t>
      </w:r>
    </w:p>
    <w:p>
      <w:pPr>
        <w:spacing w:line="360" w:lineRule="auto"/>
        <w:rPr>
          <w:rFonts w:ascii="宋体" w:hAnsi="宋体"/>
          <w:sz w:val="24"/>
          <w:u w:val="single"/>
        </w:rPr>
      </w:pPr>
      <w:r>
        <w:rPr>
          <w:rFonts w:hint="eastAsia" w:ascii="宋体" w:hAnsi="宋体"/>
          <w:sz w:val="24"/>
        </w:rPr>
        <w:t>投诉事项 1：</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事实依据：</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法律依据：</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投诉事项2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rPr>
      </w:pPr>
      <w:r>
        <w:rPr>
          <w:rFonts w:hint="eastAsia" w:ascii="宋体" w:hAnsi="宋体"/>
          <w:sz w:val="24"/>
        </w:rPr>
        <w:t>五、与投诉事项相关的投诉请求</w:t>
      </w:r>
    </w:p>
    <w:p>
      <w:pPr>
        <w:spacing w:line="360" w:lineRule="auto"/>
        <w:rPr>
          <w:rFonts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签字(签章)：                   公章：                      </w:t>
      </w:r>
    </w:p>
    <w:p>
      <w:pPr>
        <w:spacing w:line="360" w:lineRule="auto"/>
        <w:rPr>
          <w:rFonts w:ascii="宋体" w:hAnsi="宋体"/>
          <w:sz w:val="24"/>
        </w:rPr>
      </w:pPr>
      <w:r>
        <w:rPr>
          <w:rFonts w:hint="eastAsia" w:ascii="宋体" w:hAnsi="宋体"/>
          <w:sz w:val="24"/>
        </w:rPr>
        <w:t xml:space="preserve">日期：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投诉书制作说明：</w:t>
      </w:r>
    </w:p>
    <w:p>
      <w:pPr>
        <w:widowControl/>
        <w:spacing w:line="360" w:lineRule="auto"/>
        <w:ind w:firstLine="482" w:firstLineChars="200"/>
        <w:rPr>
          <w:rFonts w:ascii="宋体" w:hAnsi="宋体"/>
          <w:sz w:val="24"/>
        </w:rPr>
      </w:pPr>
      <w:r>
        <w:rPr>
          <w:rFonts w:hint="eastAsia" w:ascii="宋体" w:hAnsi="宋体"/>
          <w:sz w:val="24"/>
        </w:rPr>
        <w:t>1.投诉人提起投诉时，应当提交投诉书和必要的证明材料，并按照被投诉人和与投诉事项有关的供应商数量提供投诉书副本。</w:t>
      </w:r>
    </w:p>
    <w:p>
      <w:pPr>
        <w:widowControl/>
        <w:spacing w:line="360" w:lineRule="auto"/>
        <w:ind w:firstLine="482" w:firstLineChars="200"/>
        <w:jc w:val="left"/>
        <w:rPr>
          <w:rFonts w:ascii="宋体" w:hAnsi="宋体"/>
          <w:sz w:val="24"/>
        </w:rPr>
      </w:pPr>
      <w:r>
        <w:rPr>
          <w:rFonts w:hint="eastAsia" w:ascii="宋体" w:hAnsi="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2" w:firstLineChars="200"/>
        <w:jc w:val="left"/>
        <w:rPr>
          <w:rFonts w:ascii="宋体" w:hAnsi="宋体"/>
          <w:sz w:val="24"/>
        </w:rPr>
      </w:pPr>
      <w:r>
        <w:rPr>
          <w:rFonts w:hint="eastAsia" w:ascii="宋体" w:hAnsi="宋体"/>
          <w:sz w:val="24"/>
        </w:rPr>
        <w:t>3.投诉人若对项目的某一分包进行投诉，投诉书应列明具体分包号。</w:t>
      </w:r>
    </w:p>
    <w:p>
      <w:pPr>
        <w:widowControl/>
        <w:spacing w:line="360" w:lineRule="auto"/>
        <w:ind w:firstLine="482" w:firstLineChars="200"/>
        <w:jc w:val="left"/>
        <w:rPr>
          <w:rFonts w:ascii="宋体" w:hAnsi="宋体"/>
          <w:sz w:val="24"/>
        </w:rPr>
      </w:pPr>
      <w:r>
        <w:rPr>
          <w:rFonts w:hint="eastAsia" w:ascii="宋体" w:hAnsi="宋体"/>
          <w:sz w:val="24"/>
        </w:rPr>
        <w:t>4.投诉书应简要列明质疑事项，质疑函、质疑答复等作为附件材料提供。</w:t>
      </w:r>
    </w:p>
    <w:p>
      <w:pPr>
        <w:widowControl/>
        <w:spacing w:line="360" w:lineRule="auto"/>
        <w:ind w:firstLine="482" w:firstLineChars="200"/>
        <w:jc w:val="left"/>
        <w:rPr>
          <w:rFonts w:ascii="宋体" w:hAnsi="宋体"/>
          <w:sz w:val="24"/>
        </w:rPr>
      </w:pPr>
      <w:r>
        <w:rPr>
          <w:rFonts w:hint="eastAsia" w:ascii="宋体" w:hAnsi="宋体"/>
          <w:sz w:val="24"/>
        </w:rPr>
        <w:t>5.投诉书的投诉事项应具体、明确，并有必要的事实依据和法律依据。</w:t>
      </w:r>
    </w:p>
    <w:p>
      <w:pPr>
        <w:widowControl/>
        <w:spacing w:line="360" w:lineRule="auto"/>
        <w:ind w:firstLine="482" w:firstLineChars="200"/>
        <w:jc w:val="left"/>
        <w:rPr>
          <w:rFonts w:ascii="宋体" w:hAnsi="宋体"/>
          <w:sz w:val="24"/>
        </w:rPr>
      </w:pPr>
      <w:r>
        <w:rPr>
          <w:rFonts w:hint="eastAsia" w:ascii="宋体" w:hAnsi="宋体"/>
          <w:sz w:val="24"/>
        </w:rPr>
        <w:t>6.投诉书的投诉请求应与投诉事项相关。</w:t>
      </w:r>
    </w:p>
    <w:p>
      <w:pPr>
        <w:widowControl/>
        <w:spacing w:line="360" w:lineRule="auto"/>
        <w:ind w:firstLine="482" w:firstLineChars="200"/>
        <w:jc w:val="left"/>
        <w:rPr>
          <w:rFonts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sz w:val="24"/>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bCs/>
          <w:sz w:val="32"/>
          <w:szCs w:val="32"/>
        </w:rPr>
      </w:pPr>
      <w:r>
        <w:rPr>
          <w:rFonts w:hint="eastAsia" w:ascii="宋体" w:hAnsi="宋体"/>
          <w:spacing w:val="6"/>
          <w:sz w:val="32"/>
          <w:szCs w:val="32"/>
        </w:rPr>
        <w:t>附件4：</w:t>
      </w:r>
      <w:r>
        <w:rPr>
          <w:rFonts w:hint="eastAsia" w:ascii="宋体" w:hAnsi="宋体"/>
          <w:bCs/>
          <w:sz w:val="32"/>
          <w:szCs w:val="32"/>
        </w:rPr>
        <w:t>业务专用章使用说明函</w:t>
      </w:r>
    </w:p>
    <w:p>
      <w:pPr>
        <w:spacing w:line="360" w:lineRule="auto"/>
        <w:rPr>
          <w:rFonts w:ascii="宋体" w:hAnsi="宋体"/>
          <w:color w:val="auto"/>
          <w:sz w:val="24"/>
          <w:u w:val="single"/>
        </w:rPr>
      </w:pPr>
    </w:p>
    <w:p>
      <w:pPr>
        <w:spacing w:line="360" w:lineRule="auto"/>
        <w:rPr>
          <w:rFonts w:ascii="宋体" w:hAnsi="宋体"/>
          <w:color w:val="auto"/>
          <w:sz w:val="24"/>
        </w:rPr>
      </w:pPr>
      <w:r>
        <w:rPr>
          <w:rFonts w:hint="eastAsia" w:ascii="宋体" w:hAnsi="宋体"/>
          <w:color w:val="auto"/>
          <w:sz w:val="24"/>
          <w:u w:val="single"/>
          <w:lang w:eastAsia="zh-CN"/>
        </w:rPr>
        <w:t>永嘉县桥头镇中学</w:t>
      </w:r>
      <w:r>
        <w:rPr>
          <w:rFonts w:hint="eastAsia" w:ascii="宋体" w:hAnsi="宋体"/>
          <w:color w:val="auto"/>
          <w:sz w:val="24"/>
          <w:u w:val="single"/>
        </w:rPr>
        <w:t>、永嘉县人民政府采购中心：</w:t>
      </w:r>
    </w:p>
    <w:p>
      <w:pPr>
        <w:spacing w:line="360" w:lineRule="auto"/>
        <w:ind w:firstLine="482" w:firstLineChars="200"/>
        <w:rPr>
          <w:rFonts w:ascii="宋体" w:hAnsi="宋体"/>
          <w:sz w:val="24"/>
        </w:rPr>
      </w:pPr>
      <w:r>
        <w:rPr>
          <w:rFonts w:hint="eastAsia" w:ascii="宋体" w:hAnsi="宋体"/>
          <w:color w:val="auto"/>
          <w:sz w:val="24"/>
          <w:lang w:val="zh-CN"/>
        </w:rPr>
        <w:t>我方</w:t>
      </w:r>
      <w:r>
        <w:rPr>
          <w:rFonts w:hint="eastAsia" w:ascii="宋体" w:hAnsi="宋体"/>
          <w:color w:val="auto"/>
          <w:sz w:val="24"/>
          <w:u w:val="single"/>
          <w:lang w:val="zh-CN"/>
        </w:rPr>
        <w:t xml:space="preserve">                         </w:t>
      </w:r>
      <w:r>
        <w:rPr>
          <w:rFonts w:hint="eastAsia" w:ascii="宋体" w:hAnsi="宋体"/>
          <w:color w:val="auto"/>
          <w:sz w:val="24"/>
        </w:rPr>
        <w:t>(投标人全称)是中华人民共和国依法登记注册的合法企业，</w:t>
      </w:r>
      <w:r>
        <w:rPr>
          <w:rFonts w:hint="eastAsia" w:ascii="宋体" w:hAnsi="宋体"/>
          <w:bCs/>
          <w:color w:val="auto"/>
          <w:sz w:val="24"/>
        </w:rPr>
        <w:t>在参加</w:t>
      </w:r>
      <w:r>
        <w:rPr>
          <w:rFonts w:hint="eastAsia" w:ascii="宋体" w:hAnsi="宋体"/>
          <w:color w:val="auto"/>
          <w:sz w:val="24"/>
        </w:rPr>
        <w:t>你方组织的</w:t>
      </w:r>
      <w:r>
        <w:rPr>
          <w:rFonts w:hint="eastAsia" w:ascii="宋体" w:hAnsi="宋体"/>
          <w:color w:val="auto"/>
          <w:sz w:val="24"/>
          <w:lang w:eastAsia="zh-CN"/>
        </w:rPr>
        <w:t>永嘉县桥头镇中学智慧校园智能信息化采购</w:t>
      </w:r>
      <w:r>
        <w:rPr>
          <w:rFonts w:hint="eastAsia" w:ascii="宋体" w:hAnsi="宋体"/>
          <w:color w:val="auto"/>
          <w:sz w:val="24"/>
        </w:rPr>
        <w:t>项目【招标编号：】</w:t>
      </w:r>
      <w:r>
        <w:rPr>
          <w:rFonts w:hint="eastAsia" w:ascii="宋体" w:hAnsi="宋体"/>
          <w:bCs/>
          <w:color w:val="auto"/>
          <w:sz w:val="24"/>
        </w:rPr>
        <w:t>投标活动中作如下说明：</w:t>
      </w:r>
      <w:r>
        <w:rPr>
          <w:rFonts w:hint="eastAsia" w:ascii="宋体" w:hAnsi="宋体"/>
          <w:color w:val="auto"/>
          <w:sz w:val="24"/>
        </w:rPr>
        <w:t>我方所使用的“XX专用章”与法定名称章具有同等的法律效力，对使用“XX</w:t>
      </w:r>
      <w:r>
        <w:rPr>
          <w:rFonts w:hint="eastAsia" w:ascii="宋体" w:hAnsi="宋体"/>
          <w:sz w:val="24"/>
        </w:rPr>
        <w:t xml:space="preserve">专用章”的行为予以完全承认，并愿意承担相应责任。   </w:t>
      </w:r>
    </w:p>
    <w:p>
      <w:pPr>
        <w:spacing w:line="360" w:lineRule="auto"/>
        <w:ind w:firstLine="482" w:firstLineChars="200"/>
        <w:rPr>
          <w:rFonts w:ascii="宋体" w:hAnsi="宋体"/>
          <w:sz w:val="24"/>
        </w:rPr>
      </w:pPr>
      <w:r>
        <w:rPr>
          <w:rFonts w:hint="eastAsia" w:ascii="宋体" w:hAnsi="宋体"/>
          <w:sz w:val="24"/>
        </w:rPr>
        <w:t>特此说明。</w:t>
      </w: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right="480" w:firstLine="4096" w:firstLineChars="1700"/>
        <w:rPr>
          <w:rFonts w:ascii="宋体" w:hAnsi="宋体"/>
          <w:sz w:val="24"/>
        </w:rPr>
      </w:pPr>
      <w:r>
        <w:rPr>
          <w:rFonts w:hint="eastAsia" w:ascii="宋体" w:hAnsi="宋体"/>
          <w:sz w:val="24"/>
        </w:rPr>
        <w:t>投标单位（法定名称章）：</w:t>
      </w:r>
    </w:p>
    <w:p>
      <w:pPr>
        <w:ind w:right="1440" w:firstLine="494"/>
        <w:jc w:val="center"/>
        <w:rPr>
          <w:rFonts w:ascii="宋体" w:hAnsi="宋体"/>
          <w:sz w:val="24"/>
        </w:rPr>
      </w:pPr>
      <w:r>
        <w:rPr>
          <w:rFonts w:hint="eastAsia" w:ascii="宋体" w:hAnsi="宋体"/>
          <w:sz w:val="24"/>
        </w:rPr>
        <w:t xml:space="preserve">                              日期：       年     月     日</w:t>
      </w:r>
    </w:p>
    <w:p>
      <w:pPr>
        <w:rPr>
          <w:rFonts w:ascii="宋体" w:hAnsi="宋体"/>
          <w:sz w:val="24"/>
        </w:rPr>
      </w:pPr>
      <w:r>
        <w:rPr>
          <w:rFonts w:hint="eastAsia" w:ascii="宋体" w:hAnsi="宋体"/>
          <w:bCs/>
          <w:sz w:val="24"/>
        </w:rPr>
        <w:t>附：</w:t>
      </w:r>
    </w:p>
    <w:p>
      <w:pPr>
        <w:spacing w:line="360" w:lineRule="auto"/>
        <w:rPr>
          <w:rFonts w:ascii="宋体" w:hAnsi="宋体"/>
          <w:bCs/>
          <w:sz w:val="24"/>
        </w:rPr>
      </w:pPr>
      <w:r>
        <w:rPr>
          <w:rFonts w:hint="eastAsia" w:ascii="宋体" w:hAnsi="宋体"/>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sz w:val="24"/>
        </w:rPr>
        <w:t>投标单位法定名称章（印模）                投标单位“XX专用章”（印模）</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pStyle w:val="6"/>
        <w:numPr>
          <w:ilvl w:val="0"/>
          <w:numId w:val="0"/>
        </w:numPr>
        <w:tabs>
          <w:tab w:val="left" w:pos="432"/>
          <w:tab w:val="clear" w:pos="576"/>
        </w:tabs>
      </w:pPr>
    </w:p>
    <w:p>
      <w:pPr>
        <w:autoSpaceDE w:val="0"/>
        <w:autoSpaceDN w:val="0"/>
        <w:jc w:val="center"/>
        <w:rPr>
          <w:rFonts w:ascii="宋体" w:hAnsi="宋体"/>
          <w:spacing w:val="6"/>
          <w:sz w:val="32"/>
          <w:szCs w:val="32"/>
        </w:rPr>
      </w:pPr>
    </w:p>
    <w:p>
      <w:pPr>
        <w:autoSpaceDE w:val="0"/>
        <w:autoSpaceDN w:val="0"/>
        <w:jc w:val="center"/>
        <w:rPr>
          <w:rFonts w:ascii="宋体" w:hAnsi="宋体"/>
          <w:sz w:val="32"/>
          <w:szCs w:val="32"/>
          <w:lang w:val="zh-CN"/>
        </w:rPr>
      </w:pPr>
      <w:r>
        <w:rPr>
          <w:rFonts w:hint="eastAsia" w:ascii="宋体" w:hAnsi="宋体"/>
          <w:spacing w:val="6"/>
          <w:sz w:val="32"/>
          <w:szCs w:val="32"/>
        </w:rPr>
        <w:t>附件</w:t>
      </w:r>
      <w:r>
        <w:rPr>
          <w:rFonts w:ascii="宋体" w:hAnsi="宋体"/>
          <w:spacing w:val="6"/>
          <w:sz w:val="32"/>
          <w:szCs w:val="32"/>
        </w:rPr>
        <w:t>5</w:t>
      </w:r>
      <w:r>
        <w:rPr>
          <w:rFonts w:hint="eastAsia" w:ascii="宋体" w:hAnsi="宋体"/>
          <w:spacing w:val="6"/>
          <w:sz w:val="32"/>
          <w:szCs w:val="32"/>
        </w:rPr>
        <w:t>：</w:t>
      </w:r>
      <w:r>
        <w:rPr>
          <w:rFonts w:hint="eastAsia" w:ascii="宋体" w:hAnsi="宋体"/>
          <w:sz w:val="32"/>
          <w:szCs w:val="32"/>
          <w:lang w:val="zh-CN"/>
        </w:rPr>
        <w:t>联合协议</w:t>
      </w:r>
    </w:p>
    <w:p>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olor w:val="auto"/>
          <w:sz w:val="24"/>
          <w:lang w:val="zh-CN"/>
        </w:rPr>
      </w:pPr>
      <w:r>
        <w:rPr>
          <w:rFonts w:hint="eastAsia" w:ascii="宋体" w:hAnsi="宋体"/>
          <w:sz w:val="24"/>
          <w:u w:val="single"/>
        </w:rPr>
        <w:t>（联合体所有成员名称）</w:t>
      </w:r>
      <w:r>
        <w:rPr>
          <w:rFonts w:hint="eastAsia" w:ascii="宋体" w:hAnsi="宋体"/>
          <w:sz w:val="24"/>
        </w:rPr>
        <w:t>自愿</w:t>
      </w:r>
      <w:r>
        <w:rPr>
          <w:rFonts w:hint="eastAsia" w:ascii="宋体" w:hAnsi="宋体"/>
          <w:sz w:val="24"/>
          <w:lang w:val="zh-CN"/>
        </w:rPr>
        <w:t>组成一个联合体，以一个投标人的身份</w:t>
      </w:r>
      <w:r>
        <w:rPr>
          <w:rFonts w:hint="eastAsia" w:ascii="宋体" w:hAnsi="宋体"/>
          <w:sz w:val="24"/>
        </w:rPr>
        <w:t>参加</w:t>
      </w:r>
      <w:r>
        <w:rPr>
          <w:rFonts w:hint="eastAsia" w:ascii="宋体" w:hAnsi="宋体"/>
          <w:color w:val="auto"/>
          <w:sz w:val="24"/>
          <w:lang w:eastAsia="zh-CN"/>
        </w:rPr>
        <w:t>永嘉县桥头镇中学智慧校园智能信息化采购</w:t>
      </w:r>
      <w:r>
        <w:rPr>
          <w:rFonts w:hint="eastAsia" w:ascii="宋体" w:hAnsi="宋体"/>
          <w:color w:val="auto"/>
          <w:sz w:val="24"/>
        </w:rPr>
        <w:t>项目【招标编号：】</w:t>
      </w:r>
      <w:r>
        <w:rPr>
          <w:rFonts w:hint="eastAsia" w:ascii="宋体" w:hAnsi="宋体"/>
          <w:color w:val="auto"/>
          <w:sz w:val="24"/>
          <w:lang w:val="zh-CN"/>
        </w:rPr>
        <w:t xml:space="preserve">投标。 </w:t>
      </w:r>
    </w:p>
    <w:p>
      <w:pPr>
        <w:snapToGrid w:val="0"/>
        <w:spacing w:line="360" w:lineRule="auto"/>
        <w:ind w:firstLine="576"/>
        <w:rPr>
          <w:rFonts w:ascii="宋体" w:hAnsi="宋体"/>
          <w:color w:val="auto"/>
          <w:sz w:val="24"/>
          <w:lang w:val="zh-CN"/>
        </w:rPr>
      </w:pPr>
      <w:r>
        <w:rPr>
          <w:rFonts w:hint="eastAsia" w:ascii="宋体" w:hAnsi="宋体"/>
          <w:color w:val="auto"/>
          <w:sz w:val="24"/>
          <w:lang w:val="zh-CN"/>
        </w:rPr>
        <w:t>一、各方一致决定，</w:t>
      </w:r>
      <w:r>
        <w:rPr>
          <w:rFonts w:hint="eastAsia" w:ascii="宋体" w:hAnsi="宋体"/>
          <w:color w:val="auto"/>
          <w:sz w:val="24"/>
          <w:u w:val="single"/>
        </w:rPr>
        <w:t>（某联合体成员名称）</w:t>
      </w:r>
      <w:r>
        <w:rPr>
          <w:rFonts w:hint="eastAsia" w:ascii="宋体" w:hAnsi="宋体"/>
          <w:color w:val="auto"/>
          <w:sz w:val="24"/>
        </w:rPr>
        <w:t>为联合体</w:t>
      </w:r>
      <w:r>
        <w:rPr>
          <w:rFonts w:hint="eastAsia" w:ascii="宋体" w:hAnsi="宋体"/>
          <w:color w:val="auto"/>
          <w:sz w:val="24"/>
          <w:lang w:val="zh-CN"/>
        </w:rPr>
        <w:t>牵头人</w:t>
      </w:r>
      <w:r>
        <w:rPr>
          <w:rFonts w:hint="eastAsia" w:ascii="宋体" w:hAnsi="宋体"/>
          <w:color w:val="auto"/>
          <w:sz w:val="24"/>
        </w:rPr>
        <w:t>，代表所有联合体成员负责投标和合同实施阶段的主办、协调工作</w:t>
      </w:r>
      <w:r>
        <w:rPr>
          <w:rFonts w:hint="eastAsia" w:ascii="宋体" w:hAnsi="宋体"/>
          <w:color w:val="auto"/>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二、</w:t>
      </w:r>
      <w:r>
        <w:rPr>
          <w:rFonts w:hint="eastAsia" w:ascii="宋体" w:hAnsi="宋体"/>
          <w:sz w:val="24"/>
        </w:rPr>
        <w:t>所有联合体成员各方签署授权书，授权书载明的</w:t>
      </w:r>
      <w:r>
        <w:rPr>
          <w:rFonts w:hint="eastAsia" w:ascii="宋体" w:hAnsi="宋体"/>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sz w:val="24"/>
          <w:lang w:val="zh-CN"/>
        </w:rPr>
      </w:pPr>
      <w:r>
        <w:rPr>
          <w:rFonts w:hint="eastAsia" w:ascii="宋体" w:hAnsi="宋体"/>
          <w:sz w:val="24"/>
          <w:lang w:val="zh-CN"/>
        </w:rPr>
        <w:t>三、本次联合投标中，分工如下：</w:t>
      </w:r>
    </w:p>
    <w:p>
      <w:pPr>
        <w:snapToGrid w:val="0"/>
        <w:spacing w:line="360" w:lineRule="auto"/>
        <w:ind w:firstLine="576"/>
        <w:rPr>
          <w:rFonts w:ascii="宋体" w:hAnsi="宋体"/>
          <w:sz w:val="24"/>
          <w:lang w:val="zh-CN"/>
        </w:rPr>
      </w:pPr>
      <w:r>
        <w:rPr>
          <w:rFonts w:hint="eastAsia" w:ascii="宋体" w:hAnsi="宋体"/>
          <w:sz w:val="24"/>
          <w:u w:val="single"/>
        </w:rPr>
        <w:t>（联合体成员1）</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u w:val="single"/>
        </w:rPr>
        <w:t>（联合体成员</w:t>
      </w:r>
      <w:r>
        <w:rPr>
          <w:rFonts w:ascii="宋体" w:hAnsi="宋体"/>
          <w:sz w:val="24"/>
          <w:u w:val="single"/>
        </w:rPr>
        <w:t>2</w:t>
      </w:r>
      <w:r>
        <w:rPr>
          <w:rFonts w:hint="eastAsia" w:ascii="宋体" w:hAnsi="宋体"/>
          <w:sz w:val="24"/>
          <w:u w:val="single"/>
        </w:rPr>
        <w:t>）</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四、联合体成员中小企业合同份额。</w:t>
      </w:r>
    </w:p>
    <w:p>
      <w:pPr>
        <w:snapToGrid w:val="0"/>
        <w:spacing w:line="360" w:lineRule="auto"/>
        <w:ind w:firstLine="576"/>
        <w:rPr>
          <w:rFonts w:ascii="宋体" w:hAnsi="宋体"/>
          <w:sz w:val="24"/>
          <w:lang w:val="zh-CN"/>
        </w:rPr>
      </w:pPr>
      <w:r>
        <w:rPr>
          <w:rFonts w:hint="eastAsia" w:ascii="宋体" w:hAnsi="宋体"/>
          <w:sz w:val="24"/>
          <w:lang w:val="zh-CN"/>
        </w:rPr>
        <w:t>1、</w:t>
      </w:r>
      <w:r>
        <w:rPr>
          <w:rFonts w:hint="eastAsia" w:ascii="宋体" w:hAnsi="宋体"/>
          <w:sz w:val="24"/>
          <w:u w:val="single"/>
        </w:rPr>
        <w:t>（</w:t>
      </w:r>
      <w:bookmarkStart w:id="553" w:name="_Hlk101131882"/>
      <w:r>
        <w:rPr>
          <w:rFonts w:hint="eastAsia" w:ascii="宋体" w:hAnsi="宋体"/>
          <w:sz w:val="24"/>
          <w:u w:val="single"/>
        </w:rPr>
        <w:t>联合体成员X</w:t>
      </w:r>
      <w:r>
        <w:rPr>
          <w:rFonts w:ascii="宋体" w:hAnsi="宋体"/>
          <w:sz w:val="24"/>
          <w:u w:val="single"/>
        </w:rPr>
        <w:t>,</w:t>
      </w:r>
      <w:r>
        <w:rPr>
          <w:rFonts w:hint="eastAsia" w:ascii="宋体" w:hAnsi="宋体"/>
          <w:sz w:val="24"/>
          <w:u w:val="single"/>
        </w:rPr>
        <w:t>……</w:t>
      </w:r>
      <w:bookmarkEnd w:id="553"/>
      <w:r>
        <w:rPr>
          <w:rFonts w:hint="eastAsia" w:ascii="宋体" w:hAnsi="宋体"/>
          <w:sz w:val="24"/>
          <w:u w:val="single"/>
        </w:rPr>
        <w:t>）</w:t>
      </w:r>
      <w:r>
        <w:rPr>
          <w:rFonts w:hint="eastAsia" w:ascii="宋体" w:hAnsi="宋体"/>
          <w:sz w:val="24"/>
        </w:rPr>
        <w:t>提供的服务由小微企业承接，其合同份额占到合同总金额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sz w:val="24"/>
          <w:lang w:val="zh-CN"/>
        </w:rPr>
        <w:t>。（</w:t>
      </w:r>
      <w:bookmarkStart w:id="554" w:name="_Hlk101133598"/>
      <w:r>
        <w:rPr>
          <w:rFonts w:hint="eastAsia" w:ascii="宋体" w:hAnsi="宋体"/>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sz w:val="24"/>
        </w:rPr>
        <w:t>拟享受以上价格扣除政策的，填写有关内容。</w:t>
      </w:r>
      <w:bookmarkEnd w:id="554"/>
      <w:r>
        <w:rPr>
          <w:rFonts w:hint="eastAsia" w:ascii="宋体" w:hAnsi="宋体"/>
          <w:sz w:val="24"/>
          <w:lang w:val="zh-CN"/>
        </w:rPr>
        <w:t>）</w:t>
      </w:r>
    </w:p>
    <w:p>
      <w:pPr>
        <w:spacing w:line="360" w:lineRule="auto"/>
        <w:ind w:firstLine="482" w:firstLineChars="200"/>
        <w:rPr>
          <w:rFonts w:ascii="宋体" w:hAnsi="宋体"/>
          <w:bCs/>
          <w:sz w:val="24"/>
          <w:lang w:val="zh-CN"/>
        </w:rPr>
      </w:pPr>
      <w:r>
        <w:rPr>
          <w:rFonts w:hint="eastAsia" w:ascii="宋体" w:hAnsi="宋体"/>
          <w:sz w:val="24"/>
        </w:rPr>
        <w:t>2、</w:t>
      </w:r>
      <w:bookmarkStart w:id="555" w:name="_Hlk101133173"/>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Cs/>
          <w:sz w:val="24"/>
          <w:lang w:val="zh-CN"/>
        </w:rPr>
        <w:t>）</w:t>
      </w:r>
      <w:bookmarkEnd w:id="555"/>
    </w:p>
    <w:p>
      <w:pPr>
        <w:snapToGrid w:val="0"/>
        <w:spacing w:line="360" w:lineRule="auto"/>
        <w:ind w:firstLine="576"/>
        <w:rPr>
          <w:rFonts w:ascii="宋体" w:hAnsi="宋体"/>
          <w:sz w:val="24"/>
          <w:lang w:val="zh-CN"/>
        </w:rPr>
      </w:pPr>
      <w:r>
        <w:rPr>
          <w:rFonts w:hint="eastAsia" w:ascii="宋体" w:hAnsi="宋体"/>
          <w:sz w:val="24"/>
          <w:lang w:val="zh-CN"/>
        </w:rPr>
        <w:t>五、如果中标，</w:t>
      </w:r>
      <w:r>
        <w:rPr>
          <w:rFonts w:hint="eastAsia" w:ascii="宋体" w:hAnsi="宋体"/>
          <w:sz w:val="24"/>
        </w:rPr>
        <w:t>联合体各成员方共同与采购人签订合同，并就采购合同约定的事项对采购人承担连带责任。</w:t>
      </w:r>
    </w:p>
    <w:p>
      <w:pPr>
        <w:snapToGrid w:val="0"/>
        <w:spacing w:line="360" w:lineRule="auto"/>
        <w:ind w:firstLine="576"/>
        <w:rPr>
          <w:rFonts w:ascii="宋体" w:hAnsi="宋体"/>
          <w:sz w:val="24"/>
          <w:lang w:val="zh-CN"/>
        </w:rPr>
      </w:pPr>
      <w:r>
        <w:rPr>
          <w:rFonts w:hint="eastAsia" w:ascii="宋体" w:hAnsi="宋体"/>
          <w:sz w:val="24"/>
          <w:lang w:val="zh-CN"/>
        </w:rPr>
        <w:t>六、有关本次联合投标的其他事宜：</w:t>
      </w:r>
    </w:p>
    <w:p>
      <w:pPr>
        <w:snapToGrid w:val="0"/>
        <w:spacing w:line="360" w:lineRule="auto"/>
        <w:ind w:firstLine="576"/>
        <w:rPr>
          <w:rFonts w:ascii="宋体" w:hAnsi="宋体"/>
          <w:sz w:val="24"/>
          <w:lang w:val="zh-CN"/>
        </w:rPr>
      </w:pPr>
      <w:r>
        <w:rPr>
          <w:rFonts w:hint="eastAsia" w:ascii="宋体" w:hAnsi="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sz w:val="24"/>
          <w:lang w:val="zh-CN"/>
        </w:rPr>
      </w:pPr>
      <w:r>
        <w:rPr>
          <w:rFonts w:hint="eastAsia" w:ascii="宋体" w:hAnsi="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sz w:val="24"/>
          <w:lang w:val="zh-CN"/>
        </w:rPr>
      </w:pPr>
      <w:r>
        <w:rPr>
          <w:rFonts w:hint="eastAsia" w:ascii="宋体" w:hAnsi="宋体"/>
          <w:sz w:val="24"/>
          <w:lang w:val="zh-CN"/>
        </w:rPr>
        <w:t>3、本协议提交采购人、采购代理机构后，联合体各方不得以任何形式对上述内容进行修改或撤销。</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right="960"/>
        <w:jc w:val="center"/>
        <w:rPr>
          <w:rFonts w:ascii="宋体" w:hAnsi="宋体"/>
          <w:sz w:val="24"/>
          <w:lang w:val="zh-CN"/>
        </w:rPr>
      </w:pPr>
      <w:r>
        <w:rPr>
          <w:rFonts w:hint="eastAsia" w:ascii="宋体" w:hAnsi="宋体"/>
          <w:sz w:val="24"/>
          <w:lang w:val="zh-CN"/>
        </w:rPr>
        <w:t xml:space="preserve">                   ……</w:t>
      </w:r>
    </w:p>
    <w:p>
      <w:pPr>
        <w:snapToGrid w:val="0"/>
        <w:spacing w:line="360" w:lineRule="auto"/>
        <w:jc w:val="right"/>
        <w:rPr>
          <w:rFonts w:ascii="宋体" w:hAnsi="宋体"/>
          <w:sz w:val="24"/>
          <w:lang w:val="zh-CN"/>
        </w:rPr>
      </w:pPr>
      <w:r>
        <w:rPr>
          <w:rFonts w:hint="eastAsia" w:ascii="宋体" w:hAnsi="宋体"/>
          <w:sz w:val="24"/>
          <w:lang w:val="zh-CN"/>
        </w:rPr>
        <w:t>日期：  年  月   日</w:t>
      </w:r>
    </w:p>
    <w:p>
      <w:pPr>
        <w:spacing w:line="360" w:lineRule="auto"/>
        <w:ind w:right="420"/>
        <w:rPr>
          <w:rFonts w:ascii="宋体" w:hAnsi="宋体"/>
          <w:sz w:val="24"/>
        </w:rPr>
      </w:pPr>
      <w:r>
        <w:rPr>
          <w:rFonts w:hint="eastAsia" w:ascii="宋体" w:hAnsi="宋体"/>
          <w:sz w:val="24"/>
        </w:rPr>
        <w:t>注：按本格式和要求提供。</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widowControl/>
        <w:jc w:val="left"/>
        <w:rPr>
          <w:rFonts w:ascii="宋体" w:hAnsi="宋体"/>
          <w:spacing w:val="6"/>
          <w:sz w:val="32"/>
          <w:szCs w:val="32"/>
        </w:rPr>
      </w:pPr>
    </w:p>
    <w:p>
      <w:pPr>
        <w:snapToGrid w:val="0"/>
        <w:spacing w:line="360" w:lineRule="auto"/>
        <w:ind w:firstLine="3666" w:firstLineChars="1100"/>
        <w:rPr>
          <w:rFonts w:ascii="宋体" w:hAnsi="宋体"/>
          <w:spacing w:val="6"/>
          <w:sz w:val="32"/>
          <w:szCs w:val="32"/>
        </w:rPr>
      </w:pPr>
    </w:p>
    <w:p>
      <w:pPr>
        <w:snapToGrid w:val="0"/>
        <w:spacing w:line="360" w:lineRule="auto"/>
        <w:ind w:firstLine="3666" w:firstLineChars="1100"/>
        <w:rPr>
          <w:rFonts w:ascii="宋体" w:hAnsi="宋体"/>
          <w:sz w:val="32"/>
          <w:szCs w:val="32"/>
        </w:rPr>
      </w:pPr>
      <w:r>
        <w:rPr>
          <w:rFonts w:hint="eastAsia" w:ascii="宋体" w:hAnsi="宋体"/>
          <w:spacing w:val="6"/>
          <w:sz w:val="32"/>
          <w:szCs w:val="32"/>
        </w:rPr>
        <w:t>附件</w:t>
      </w:r>
      <w:r>
        <w:rPr>
          <w:rFonts w:ascii="宋体" w:hAnsi="宋体"/>
          <w:spacing w:val="6"/>
          <w:sz w:val="32"/>
          <w:szCs w:val="32"/>
        </w:rPr>
        <w:t>6</w:t>
      </w:r>
      <w:r>
        <w:rPr>
          <w:rFonts w:hint="eastAsia" w:ascii="宋体" w:hAnsi="宋体"/>
          <w:spacing w:val="6"/>
          <w:sz w:val="32"/>
          <w:szCs w:val="32"/>
        </w:rPr>
        <w:t>：</w:t>
      </w:r>
      <w:r>
        <w:rPr>
          <w:rFonts w:hint="eastAsia" w:ascii="宋体" w:hAnsi="宋体"/>
          <w:sz w:val="32"/>
          <w:szCs w:val="32"/>
        </w:rPr>
        <w:t>分包意向协议</w:t>
      </w:r>
    </w:p>
    <w:p>
      <w:pPr>
        <w:widowControl/>
        <w:spacing w:line="360" w:lineRule="auto"/>
        <w:ind w:firstLine="120" w:firstLineChars="50"/>
        <w:jc w:val="left"/>
        <w:rPr>
          <w:rFonts w:ascii="宋体" w:hAnsi="宋体"/>
          <w:sz w:val="24"/>
        </w:rPr>
      </w:pPr>
      <w:r>
        <w:rPr>
          <w:rFonts w:hint="eastAsia" w:ascii="宋体" w:hAnsi="宋体"/>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若成为</w:t>
      </w:r>
      <w:r>
        <w:rPr>
          <w:rFonts w:hint="eastAsia" w:ascii="宋体" w:hAnsi="宋体"/>
          <w:color w:val="auto"/>
          <w:sz w:val="24"/>
          <w:lang w:eastAsia="zh-CN"/>
        </w:rPr>
        <w:t>永嘉县桥头镇中学智慧校园智能信息化采购</w:t>
      </w:r>
      <w:r>
        <w:rPr>
          <w:rFonts w:hint="eastAsia" w:ascii="宋体" w:hAnsi="宋体"/>
          <w:color w:val="auto"/>
          <w:sz w:val="24"/>
        </w:rPr>
        <w:t>项目【招标编号：</w:t>
      </w:r>
      <w:r>
        <w:rPr>
          <w:rFonts w:hint="eastAsia" w:ascii="宋体" w:hAnsi="宋体"/>
          <w:sz w:val="24"/>
        </w:rPr>
        <w:t>】</w:t>
      </w:r>
      <w:r>
        <w:rPr>
          <w:rFonts w:hint="eastAsia" w:ascii="宋体" w:hAnsi="宋体"/>
          <w:sz w:val="24"/>
          <w:lang w:val="zh-CN"/>
        </w:rPr>
        <w:t>的中标供应商，将依法采取分包方式履行合同。</w:t>
      </w:r>
      <w:r>
        <w:rPr>
          <w:rFonts w:hint="eastAsia" w:ascii="宋体" w:hAnsi="宋体"/>
          <w:sz w:val="24"/>
          <w:u w:val="single"/>
        </w:rPr>
        <w:t>（投标人名称）</w:t>
      </w:r>
      <w:r>
        <w:rPr>
          <w:rFonts w:hint="eastAsia" w:ascii="宋体" w:hAnsi="宋体"/>
          <w:sz w:val="24"/>
        </w:rPr>
        <w:t>与</w:t>
      </w:r>
      <w:r>
        <w:rPr>
          <w:rFonts w:hint="eastAsia" w:ascii="宋体" w:hAnsi="宋体"/>
          <w:sz w:val="24"/>
          <w:u w:val="single"/>
        </w:rPr>
        <w:t>（所有分包供应商名称）</w:t>
      </w:r>
      <w:r>
        <w:rPr>
          <w:rFonts w:hint="eastAsia" w:ascii="宋体" w:hAnsi="宋体"/>
          <w:sz w:val="24"/>
        </w:rPr>
        <w:t>达成分包意向协议</w:t>
      </w:r>
      <w:r>
        <w:rPr>
          <w:rFonts w:hint="eastAsia" w:ascii="宋体" w:hAnsi="宋体"/>
          <w:sz w:val="24"/>
          <w:lang w:val="zh-CN"/>
        </w:rPr>
        <w:t xml:space="preserve">。 </w:t>
      </w:r>
    </w:p>
    <w:p>
      <w:pPr>
        <w:snapToGrid w:val="0"/>
        <w:spacing w:line="360" w:lineRule="auto"/>
        <w:ind w:firstLine="576"/>
        <w:rPr>
          <w:rFonts w:ascii="宋体" w:hAnsi="宋体"/>
          <w:sz w:val="24"/>
          <w:lang w:val="zh-CN"/>
        </w:rPr>
      </w:pPr>
      <w:r>
        <w:rPr>
          <w:rFonts w:hint="eastAsia" w:ascii="宋体" w:hAnsi="宋体"/>
          <w:sz w:val="24"/>
          <w:lang w:val="zh-CN"/>
        </w:rPr>
        <w:t>一、分包标的及数量</w:t>
      </w:r>
    </w:p>
    <w:p>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将</w:t>
      </w:r>
      <w:r>
        <w:rPr>
          <w:rFonts w:hint="eastAsia" w:ascii="宋体" w:hAnsi="宋体"/>
          <w:u w:val="single"/>
        </w:rPr>
        <w:t xml:space="preserve">  </w:t>
      </w:r>
      <w:r>
        <w:rPr>
          <w:rFonts w:ascii="宋体" w:hAnsi="宋体"/>
          <w:sz w:val="24"/>
          <w:u w:val="single"/>
        </w:rPr>
        <w:t xml:space="preserve"> XX工作内容   </w:t>
      </w:r>
      <w:r>
        <w:rPr>
          <w:rFonts w:hint="eastAsia" w:ascii="宋体" w:hAnsi="宋体"/>
          <w:sz w:val="24"/>
        </w:rPr>
        <w:t>分包给</w:t>
      </w:r>
      <w:r>
        <w:rPr>
          <w:rFonts w:hint="eastAsia" w:ascii="宋体" w:hAnsi="宋体"/>
          <w:sz w:val="24"/>
          <w:u w:val="single"/>
        </w:rPr>
        <w:t>（分包供应商1名称）</w:t>
      </w:r>
      <w:r>
        <w:rPr>
          <w:rFonts w:hint="eastAsia" w:ascii="宋体" w:hAnsi="宋体"/>
          <w:sz w:val="24"/>
          <w:lang w:val="zh-CN"/>
        </w:rPr>
        <w:t>，</w:t>
      </w:r>
      <w:r>
        <w:rPr>
          <w:rFonts w:hint="eastAsia" w:ascii="宋体" w:hAnsi="宋体"/>
          <w:sz w:val="24"/>
          <w:u w:val="single"/>
        </w:rPr>
        <w:t>（分包供应商2名称），</w:t>
      </w:r>
      <w:r>
        <w:rPr>
          <w:rFonts w:hint="eastAsia" w:ascii="宋体" w:hAnsi="宋体"/>
          <w:sz w:val="24"/>
          <w:lang w:val="zh-CN"/>
        </w:rPr>
        <w:t>具备承</w:t>
      </w:r>
      <w:r>
        <w:rPr>
          <w:rFonts w:hint="eastAsia" w:ascii="宋体" w:hAnsi="宋体"/>
          <w:sz w:val="24"/>
        </w:rPr>
        <w:t>担</w:t>
      </w:r>
      <w:r>
        <w:rPr>
          <w:rFonts w:hint="eastAsia" w:ascii="宋体" w:hAnsi="宋体"/>
          <w:sz w:val="24"/>
          <w:u w:val="single"/>
          <w:lang w:val="zh-CN"/>
        </w:rPr>
        <w:t>XX工作内容</w:t>
      </w:r>
      <w:r>
        <w:rPr>
          <w:rFonts w:hint="eastAsia" w:ascii="宋体" w:hAnsi="宋体"/>
          <w:sz w:val="24"/>
          <w:lang w:val="zh-CN"/>
        </w:rPr>
        <w:t>相应资质条件且不得再次分包；</w:t>
      </w:r>
    </w:p>
    <w:p>
      <w:pPr>
        <w:pStyle w:val="6"/>
        <w:numPr>
          <w:ilvl w:val="1"/>
          <w:numId w:val="0"/>
        </w:numPr>
        <w:tabs>
          <w:tab w:val="left" w:pos="432"/>
          <w:tab w:val="clear" w:pos="576"/>
        </w:tabs>
        <w:ind w:left="664" w:leftChars="316" w:firstLine="288" w:firstLineChars="95"/>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w:t>
      </w:r>
    </w:p>
    <w:p>
      <w:r>
        <w:rPr>
          <w:rFonts w:hint="eastAsia"/>
          <w:lang w:val="zh-CN"/>
        </w:rPr>
        <w:t xml:space="preserve"> </w:t>
      </w:r>
    </w:p>
    <w:p>
      <w:pPr>
        <w:snapToGrid w:val="0"/>
        <w:spacing w:line="360" w:lineRule="auto"/>
        <w:ind w:firstLine="576"/>
        <w:rPr>
          <w:rFonts w:ascii="宋体" w:hAnsi="宋体"/>
          <w:sz w:val="24"/>
          <w:lang w:val="zh-CN"/>
        </w:rPr>
      </w:pPr>
      <w:r>
        <w:rPr>
          <w:rFonts w:hint="eastAsia" w:ascii="宋体" w:hAnsi="宋体"/>
          <w:sz w:val="24"/>
          <w:lang w:val="zh-CN"/>
        </w:rPr>
        <w:t>二、分包供应商中小企业合同份额</w:t>
      </w:r>
    </w:p>
    <w:p>
      <w:pPr>
        <w:snapToGrid w:val="0"/>
        <w:spacing w:line="360" w:lineRule="auto"/>
        <w:ind w:firstLine="576"/>
        <w:rPr>
          <w:rFonts w:ascii="宋体" w:hAnsi="宋体"/>
          <w:sz w:val="24"/>
          <w:lang w:val="zh-CN"/>
        </w:rPr>
      </w:pPr>
      <w:r>
        <w:rPr>
          <w:rFonts w:ascii="宋体" w:hAnsi="宋体"/>
          <w:sz w:val="24"/>
        </w:rPr>
        <w:t>1、</w:t>
      </w:r>
      <w:r>
        <w:rPr>
          <w:rFonts w:hint="eastAsia" w:ascii="宋体" w:hAnsi="宋体"/>
          <w:sz w:val="24"/>
          <w:u w:val="single"/>
        </w:rPr>
        <w:t>（分包供应商X</w:t>
      </w:r>
      <w:r>
        <w:rPr>
          <w:rFonts w:ascii="宋体" w:hAnsi="宋体"/>
          <w:sz w:val="24"/>
          <w:u w:val="single"/>
        </w:rPr>
        <w:t>,</w:t>
      </w:r>
      <w:r>
        <w:rPr>
          <w:rFonts w:hint="eastAsia" w:ascii="宋体" w:hAnsi="宋体"/>
          <w:sz w:val="24"/>
          <w:u w:val="single"/>
        </w:rPr>
        <w:t>……）提供的货物全部由小微企业承接，</w:t>
      </w:r>
      <w:r>
        <w:rPr>
          <w:rFonts w:hint="eastAsia" w:ascii="宋体" w:hAnsi="宋体"/>
          <w:sz w:val="24"/>
        </w:rPr>
        <w:t>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rPr>
        <w:t>。</w:t>
      </w:r>
      <w:r>
        <w:rPr>
          <w:rFonts w:hint="eastAsia" w:ascii="宋体" w:hAnsi="宋体"/>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sz w:val="24"/>
        </w:rPr>
        <w:t>拟享受以上价格扣除政策的，填写有关内容。</w:t>
      </w:r>
      <w:r>
        <w:rPr>
          <w:rFonts w:hint="eastAsia" w:ascii="宋体" w:hAnsi="宋体"/>
          <w:sz w:val="24"/>
          <w:lang w:val="zh-CN"/>
        </w:rPr>
        <w:t>）</w:t>
      </w:r>
    </w:p>
    <w:p>
      <w:pPr>
        <w:spacing w:line="360" w:lineRule="auto"/>
        <w:ind w:firstLine="482" w:firstLineChars="200"/>
        <w:rPr>
          <w:rFonts w:ascii="宋体" w:hAnsi="宋体"/>
          <w:bCs/>
          <w:sz w:val="24"/>
          <w:lang w:val="zh-CN"/>
        </w:rPr>
      </w:pPr>
      <w:r>
        <w:rPr>
          <w:rFonts w:hint="eastAsia" w:ascii="宋体" w:hAnsi="宋体"/>
          <w:sz w:val="24"/>
        </w:rPr>
        <w:t>2、中小企业合同金额达到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要求合同分包形式参加的项目或采购包，供应商按招标文件第一部分招标公告申请人的资格要求中规定的</w:t>
      </w:r>
      <w:r>
        <w:rPr>
          <w:rFonts w:hint="eastAsia" w:ascii="宋体" w:hAnsi="宋体"/>
          <w:sz w:val="24"/>
          <w:lang w:val="zh-CN"/>
        </w:rPr>
        <w:t>分包意向协议</w:t>
      </w:r>
      <w:r>
        <w:rPr>
          <w:rFonts w:hint="eastAsia" w:ascii="宋体" w:hAnsi="宋体"/>
          <w:bCs/>
          <w:sz w:val="24"/>
        </w:rPr>
        <w:t>中中小企业、小微企业合同金额应当达到的比例要求填写。</w:t>
      </w:r>
      <w:r>
        <w:rPr>
          <w:rFonts w:hint="eastAsia" w:ascii="宋体" w:hAnsi="宋体"/>
          <w:bCs/>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三、分包工作履行期限、地点、方式</w:t>
      </w:r>
    </w:p>
    <w:p>
      <w:pPr>
        <w:snapToGrid w:val="0"/>
        <w:spacing w:line="360" w:lineRule="auto"/>
        <w:ind w:firstLine="576"/>
        <w:rPr>
          <w:rFonts w:ascii="宋体" w:hAnsi="宋体"/>
          <w:u w:val="single"/>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四、质量</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五、价款或者报酬</w:t>
      </w:r>
    </w:p>
    <w:p>
      <w:pPr>
        <w:snapToGrid w:val="0"/>
        <w:spacing w:line="360" w:lineRule="auto"/>
        <w:ind w:left="573" w:leftChars="273"/>
        <w:rPr>
          <w:rFonts w:ascii="宋体" w:hAnsi="宋体"/>
          <w:sz w:val="24"/>
          <w:lang w:val="zh-CN"/>
        </w:rPr>
      </w:pPr>
      <w:r>
        <w:rPr>
          <w:rFonts w:hint="eastAsia" w:ascii="宋体" w:hAnsi="宋体"/>
          <w:u w:val="single"/>
        </w:rPr>
        <w:t xml:space="preserve">                                                                                     </w:t>
      </w:r>
    </w:p>
    <w:p>
      <w:pPr>
        <w:snapToGrid w:val="0"/>
        <w:spacing w:line="360" w:lineRule="auto"/>
        <w:ind w:left="573" w:leftChars="273"/>
        <w:rPr>
          <w:rFonts w:ascii="宋体" w:hAnsi="宋体"/>
          <w:sz w:val="24"/>
          <w:lang w:val="zh-CN"/>
        </w:rPr>
      </w:pPr>
      <w:r>
        <w:rPr>
          <w:rFonts w:hint="eastAsia" w:ascii="宋体" w:hAnsi="宋体"/>
          <w:sz w:val="24"/>
          <w:lang w:val="zh-CN"/>
        </w:rPr>
        <w:t>六、违约责任</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七、争议解决的办法</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八、其他</w:t>
      </w:r>
    </w:p>
    <w:p>
      <w:pPr>
        <w:snapToGrid w:val="0"/>
        <w:spacing w:line="360" w:lineRule="auto"/>
        <w:ind w:left="5778" w:leftChars="342" w:hanging="5060" w:hangingChars="2100"/>
        <w:rPr>
          <w:rFonts w:ascii="宋体" w:hAnsi="宋体"/>
          <w:sz w:val="24"/>
          <w:lang w:val="zh-CN"/>
        </w:rPr>
      </w:pPr>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 xml:space="preserve">  。                                           投标人名称(电子签名)：</w:t>
      </w:r>
    </w:p>
    <w:p>
      <w:pPr>
        <w:snapToGrid w:val="0"/>
        <w:spacing w:line="360" w:lineRule="auto"/>
        <w:jc w:val="right"/>
        <w:rPr>
          <w:rFonts w:ascii="宋体" w:hAnsi="宋体"/>
          <w:sz w:val="24"/>
          <w:lang w:val="zh-CN"/>
        </w:rPr>
      </w:pPr>
      <w:r>
        <w:rPr>
          <w:rFonts w:hint="eastAsia" w:ascii="宋体" w:hAnsi="宋体"/>
          <w:sz w:val="24"/>
          <w:lang w:val="zh-CN"/>
        </w:rPr>
        <w:t>分包供应商名称(电子签名/公章)：</w:t>
      </w:r>
    </w:p>
    <w:p>
      <w:pPr>
        <w:snapToGrid w:val="0"/>
        <w:spacing w:line="360" w:lineRule="auto"/>
        <w:ind w:firstLine="5783" w:firstLineChars="2400"/>
        <w:rPr>
          <w:rFonts w:ascii="宋体" w:hAnsi="宋体"/>
        </w:rPr>
      </w:pPr>
      <w:r>
        <w:rPr>
          <w:rFonts w:hint="eastAsia" w:ascii="宋体" w:hAnsi="宋体"/>
          <w:sz w:val="24"/>
          <w:lang w:val="zh-CN"/>
        </w:rPr>
        <w:t>……</w:t>
      </w:r>
    </w:p>
    <w:p>
      <w:pPr>
        <w:snapToGrid w:val="0"/>
        <w:spacing w:line="360" w:lineRule="auto"/>
        <w:ind w:left="5778" w:leftChars="342" w:hanging="5060" w:hangingChars="2100"/>
        <w:rPr>
          <w:rFonts w:ascii="宋体" w:hAnsi="宋体"/>
          <w:sz w:val="24"/>
          <w:lang w:val="zh-CN"/>
        </w:rPr>
      </w:pPr>
      <w:r>
        <w:rPr>
          <w:rFonts w:hint="eastAsia" w:ascii="宋体" w:hAnsi="宋体"/>
          <w:sz w:val="24"/>
          <w:lang w:val="zh-CN"/>
        </w:rPr>
        <w:t xml:space="preserve">                                        日期：  年  月   日</w:t>
      </w:r>
    </w:p>
    <w:p>
      <w:pPr>
        <w:spacing w:line="360" w:lineRule="auto"/>
        <w:ind w:right="420"/>
        <w:rPr>
          <w:rFonts w:ascii="宋体" w:hAnsi="宋体"/>
          <w:sz w:val="24"/>
        </w:rPr>
      </w:pPr>
      <w:r>
        <w:rPr>
          <w:rFonts w:hint="eastAsia" w:ascii="宋体" w:hAnsi="宋体"/>
          <w:sz w:val="24"/>
        </w:rPr>
        <w:t>注：按本格式和要求提供。</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pStyle w:val="6"/>
        <w:numPr>
          <w:ilvl w:val="0"/>
          <w:numId w:val="0"/>
        </w:numPr>
        <w:tabs>
          <w:tab w:val="left" w:pos="432"/>
          <w:tab w:val="clear" w:pos="576"/>
        </w:tabs>
        <w:rPr>
          <w:rFonts w:ascii="宋体" w:hAnsi="宋体" w:cs="宋体"/>
          <w:b/>
          <w:spacing w:val="6"/>
        </w:rPr>
      </w:pPr>
    </w:p>
    <w:p/>
    <w:p>
      <w:pPr>
        <w:spacing w:line="360" w:lineRule="auto"/>
        <w:jc w:val="left"/>
        <w:outlineLvl w:val="0"/>
        <w:rPr>
          <w:rFonts w:ascii="宋体" w:hAnsi="宋体"/>
          <w:sz w:val="36"/>
          <w:szCs w:val="20"/>
        </w:rPr>
      </w:pPr>
      <w:r>
        <w:rPr>
          <w:rFonts w:hint="eastAsia" w:ascii="宋体" w:hAnsi="宋体"/>
          <w:sz w:val="36"/>
          <w:szCs w:val="20"/>
        </w:rPr>
        <w:t>附件</w:t>
      </w:r>
      <w:r>
        <w:rPr>
          <w:rFonts w:ascii="宋体" w:hAnsi="宋体"/>
          <w:sz w:val="36"/>
          <w:szCs w:val="20"/>
        </w:rPr>
        <w:t>7</w:t>
      </w:r>
      <w:r>
        <w:rPr>
          <w:rFonts w:hint="eastAsia" w:ascii="宋体" w:hAnsi="宋体"/>
          <w:sz w:val="36"/>
          <w:szCs w:val="20"/>
        </w:rPr>
        <w:t>：中小企业声明函</w:t>
      </w:r>
    </w:p>
    <w:p>
      <w:pPr>
        <w:spacing w:line="360" w:lineRule="auto"/>
        <w:jc w:val="center"/>
        <w:rPr>
          <w:rFonts w:ascii="宋体" w:hAnsi="宋体"/>
          <w:sz w:val="24"/>
          <w:u w:val="single"/>
        </w:rPr>
      </w:pPr>
    </w:p>
    <w:p>
      <w:pPr>
        <w:spacing w:line="360" w:lineRule="auto"/>
        <w:jc w:val="center"/>
        <w:rPr>
          <w:rFonts w:ascii="宋体" w:hAnsi="宋体"/>
          <w:color w:val="auto"/>
          <w:sz w:val="32"/>
          <w:szCs w:val="32"/>
        </w:rPr>
      </w:pPr>
      <w:r>
        <w:rPr>
          <w:rFonts w:hint="eastAsia" w:ascii="宋体" w:hAnsi="宋体"/>
          <w:color w:val="auto"/>
          <w:sz w:val="32"/>
          <w:szCs w:val="32"/>
        </w:rPr>
        <w:t>中小企业声明函（货物）</w:t>
      </w:r>
    </w:p>
    <w:p>
      <w:pPr>
        <w:pStyle w:val="2"/>
      </w:pPr>
    </w:p>
    <w:p>
      <w:pPr>
        <w:spacing w:line="360" w:lineRule="auto"/>
        <w:ind w:right="420" w:firstLine="482" w:firstLineChars="200"/>
        <w:rPr>
          <w:rFonts w:ascii="宋体" w:hAnsi="宋体"/>
          <w:sz w:val="24"/>
        </w:rPr>
      </w:pPr>
      <w:r>
        <w:rPr>
          <w:rFonts w:hint="eastAsia" w:ascii="宋体" w:hAnsi="宋体"/>
          <w:sz w:val="24"/>
        </w:rPr>
        <w:t>本公司（联合体）郑重声明，根据《政府采购促进中小企业发展管理办法》（财库﹝2020﹞46 号）的规定，本公司 （联合体）参加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 （含联合体中的中小企业、签订分包意向协议的中小企业） 的具体情况如下：</w:t>
      </w:r>
    </w:p>
    <w:p>
      <w:pPr>
        <w:spacing w:line="360" w:lineRule="auto"/>
        <w:ind w:right="420" w:firstLine="482" w:firstLineChars="200"/>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eastAsia="宋体"/>
          <w:b w:val="0"/>
          <w:color w:val="auto"/>
          <w:sz w:val="22"/>
          <w:szCs w:val="22"/>
          <w:u w:val="single"/>
        </w:rPr>
        <w:t xml:space="preserve">       </w:t>
      </w:r>
      <w:r>
        <w:rPr>
          <w:rFonts w:hint="eastAsia" w:ascii="宋体" w:hAnsi="宋体"/>
          <w:sz w:val="24"/>
        </w:rPr>
        <w:t>万元，属于（中型企业、小 型企业、微型企业）；</w:t>
      </w:r>
    </w:p>
    <w:p>
      <w:pPr>
        <w:spacing w:line="360" w:lineRule="auto"/>
        <w:ind w:right="420" w:firstLine="482" w:firstLineChars="200"/>
        <w:rPr>
          <w:rFonts w:ascii="宋体" w:hAnsi="宋体"/>
          <w:sz w:val="24"/>
        </w:rPr>
      </w:pPr>
      <w:r>
        <w:rPr>
          <w:rFonts w:hint="eastAsia" w:ascii="宋体" w:hAnsi="宋体"/>
          <w:sz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pacing w:line="360" w:lineRule="auto"/>
        <w:ind w:firstLine="482" w:firstLineChars="200"/>
        <w:jc w:val="left"/>
        <w:rPr>
          <w:rFonts w:ascii="宋体" w:hAnsi="宋体"/>
          <w:sz w:val="24"/>
        </w:rPr>
      </w:pPr>
    </w:p>
    <w:p>
      <w:pPr>
        <w:spacing w:line="360" w:lineRule="auto"/>
        <w:ind w:right="1760"/>
        <w:jc w:val="right"/>
        <w:rPr>
          <w:rFonts w:ascii="宋体" w:hAnsi="宋体"/>
          <w:sz w:val="24"/>
        </w:rPr>
      </w:pPr>
      <w:r>
        <w:rPr>
          <w:rFonts w:hint="eastAsia" w:ascii="宋体" w:hAnsi="宋体"/>
          <w:sz w:val="24"/>
        </w:rPr>
        <w:t>投标人名称（电子签名）：</w:t>
      </w:r>
    </w:p>
    <w:p>
      <w:pPr>
        <w:spacing w:line="360" w:lineRule="auto"/>
        <w:ind w:right="1120" w:firstLine="4698" w:firstLineChars="1950"/>
        <w:rPr>
          <w:rFonts w:ascii="宋体" w:hAnsi="宋体"/>
          <w:sz w:val="24"/>
        </w:rPr>
      </w:pPr>
      <w:r>
        <w:rPr>
          <w:rFonts w:hint="eastAsia" w:ascii="宋体" w:hAnsi="宋体"/>
          <w:sz w:val="24"/>
        </w:rPr>
        <w:t>日 期：</w:t>
      </w:r>
    </w:p>
    <w:p>
      <w:pPr>
        <w:spacing w:line="360" w:lineRule="auto"/>
        <w:ind w:firstLine="310" w:firstLineChars="147"/>
        <w:jc w:val="left"/>
        <w:rPr>
          <w:rFonts w:ascii="宋体" w:hAnsi="宋体"/>
        </w:rPr>
      </w:pPr>
      <w:r>
        <w:rPr>
          <w:rFonts w:hint="eastAsia" w:ascii="宋体" w:hAnsi="宋体"/>
        </w:rPr>
        <w:t>从业人员、营业收入、资产总额填报上一年度数据，无上一年度数据的新成立企业可不填报。</w:t>
      </w:r>
    </w:p>
    <w:p>
      <w:pPr>
        <w:spacing w:line="360" w:lineRule="auto"/>
        <w:ind w:right="420"/>
        <w:rPr>
          <w:rFonts w:ascii="宋体" w:hAnsi="宋体"/>
          <w:sz w:val="24"/>
        </w:rPr>
      </w:pPr>
    </w:p>
    <w:p>
      <w:pPr>
        <w:spacing w:line="360" w:lineRule="auto"/>
        <w:ind w:right="420"/>
        <w:rPr>
          <w:rFonts w:ascii="宋体" w:hAnsi="宋体"/>
          <w:sz w:val="24"/>
        </w:rPr>
      </w:pPr>
      <w:r>
        <w:rPr>
          <w:rFonts w:hint="eastAsia" w:ascii="宋体" w:hAnsi="宋体"/>
          <w:sz w:val="24"/>
        </w:rPr>
        <w:t xml:space="preserve">   注：</w:t>
      </w:r>
    </w:p>
    <w:p>
      <w:pPr>
        <w:spacing w:line="360" w:lineRule="auto"/>
        <w:ind w:right="420" w:firstLine="482" w:firstLineChars="200"/>
        <w:rPr>
          <w:rFonts w:ascii="宋体" w:hAnsi="宋体"/>
          <w:sz w:val="24"/>
        </w:rPr>
      </w:pPr>
      <w:r>
        <w:rPr>
          <w:rFonts w:hint="eastAsia" w:ascii="宋体" w:hAnsi="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宋体" w:hAnsi="宋体"/>
          <w:sz w:val="24"/>
        </w:rPr>
      </w:pPr>
      <w:r>
        <w:rPr>
          <w:rFonts w:hint="eastAsia" w:ascii="宋体" w:hAnsi="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386"/>
    <w:bookmarkEnd w:id="387"/>
    <w:bookmarkEnd w:id="388"/>
    <w:bookmarkEnd w:id="389"/>
    <w:p>
      <w:pPr>
        <w:spacing w:line="360" w:lineRule="auto"/>
        <w:ind w:right="420" w:firstLine="482" w:firstLineChars="200"/>
        <w:rPr>
          <w:rFonts w:ascii="宋体" w:hAnsi="宋体"/>
          <w:sz w:val="24"/>
        </w:rPr>
      </w:pPr>
    </w:p>
    <w:sectPr>
      <w:pgSz w:w="11906" w:h="16838"/>
      <w:pgMar w:top="1304" w:right="1440" w:bottom="1440" w:left="12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High Tower Text">
    <w:altName w:val="Palatino Linotype"/>
    <w:panose1 w:val="02040502050506030303"/>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Yu Gothic">
    <w:panose1 w:val="020B04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pPr>
      <w:pStyle w:val="34"/>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Ansi="Times New Roman" w:eastAsia="仿宋_GB2312" w:cs="Times New Roman"/>
        <w:kern w:val="2"/>
        <w:sz w:val="18"/>
        <w:szCs w:val="18"/>
      </w:rPr>
    </w:pPr>
    <w:r>
      <w:rPr>
        <w:rFonts w:hint="eastAsia" w:hAnsi="Times New Roman" w:eastAsia="仿宋_GB2312" w:cs="Times New Roman"/>
        <w:sz w:val="18"/>
        <w:szCs w:val="18"/>
      </w:rPr>
      <w:t xml:space="preserve">第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PAGE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36</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 共 </w:t>
    </w:r>
    <w:r>
      <w:rPr>
        <w:rFonts w:hint="eastAsia" w:hAnsi="Times New Roman" w:eastAsia="仿宋_GB2312" w:cs="Times New Roman"/>
        <w:sz w:val="18"/>
        <w:szCs w:val="18"/>
      </w:rPr>
      <w:fldChar w:fldCharType="begin"/>
    </w:r>
    <w:r>
      <w:rPr>
        <w:rFonts w:hint="eastAsia" w:hAnsi="Times New Roman" w:eastAsia="仿宋_GB2312" w:cs="Times New Roman"/>
        <w:sz w:val="18"/>
        <w:szCs w:val="18"/>
      </w:rPr>
      <w:instrText xml:space="preserve"> NUMPAGES </w:instrText>
    </w:r>
    <w:r>
      <w:rPr>
        <w:rFonts w:hint="eastAsia" w:hAnsi="Times New Roman" w:eastAsia="仿宋_GB2312" w:cs="Times New Roman"/>
        <w:sz w:val="18"/>
        <w:szCs w:val="18"/>
      </w:rPr>
      <w:fldChar w:fldCharType="separate"/>
    </w:r>
    <w:r>
      <w:rPr>
        <w:rFonts w:hAnsi="Times New Roman" w:eastAsia="仿宋_GB2312" w:cs="Times New Roman"/>
        <w:sz w:val="18"/>
        <w:szCs w:val="18"/>
      </w:rPr>
      <w:t>78</w:t>
    </w:r>
    <w:r>
      <w:rPr>
        <w:rFonts w:hint="eastAsia" w:hAnsi="Times New Roman" w:eastAsia="仿宋_GB2312" w:cs="Times New Roman"/>
        <w:sz w:val="18"/>
        <w:szCs w:val="18"/>
      </w:rPr>
      <w:fldChar w:fldCharType="end"/>
    </w:r>
    <w:r>
      <w:rPr>
        <w:rFonts w:hint="eastAsia" w:hAnsi="Times New Roman" w:eastAsia="仿宋_GB2312" w:cs="Times New Roman"/>
        <w:sz w:val="18"/>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pPr>
      <w:pStyle w:val="3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4"/>
      </w:pBdr>
      <w:adjustRightInd w:val="0"/>
      <w:snapToGrid w:val="0"/>
      <w:jc w:val="right"/>
      <w:rPr>
        <w:rFonts w:ascii="Times New Roman" w:hAnsi="Times New Roman" w:eastAsia="宋体" w:cs="Times New Roman"/>
        <w:kern w:val="2"/>
        <w:sz w:val="18"/>
        <w:szCs w:val="18"/>
      </w:rPr>
    </w:pPr>
    <w:r>
      <w:rPr>
        <w:rFonts w:ascii="Times New Roman" w:hAnsi="Times New Roman" w:eastAsia="宋体" w:cs="Times New Roman"/>
        <w:kern w:val="2"/>
        <w:sz w:val="18"/>
        <w:szCs w:val="18"/>
      </w:rPr>
      <w:t></w:t>
    </w:r>
    <w:r>
      <w:rPr>
        <w:rFonts w:hint="eastAsia" w:ascii="Times New Roman" w:hAnsi="Times New Roman" w:eastAsia="宋体" w:cs="Times New Roman"/>
        <w:kern w:val="2"/>
        <w:sz w:val="18"/>
        <w:szCs w:val="18"/>
      </w:rPr>
      <w:t xml:space="preserve">       温</w:t>
    </w:r>
    <w:r>
      <w:rPr>
        <w:rFonts w:ascii="Times New Roman" w:hAnsi="Times New Roman" w:eastAsia="宋体" w:cs="Times New Roman"/>
        <w:kern w:val="2"/>
        <w:sz w:val="18"/>
        <w:szCs w:val="18"/>
      </w:rPr>
      <w:t>州市</w:t>
    </w:r>
    <w:r>
      <w:rPr>
        <w:rFonts w:hint="eastAsia" w:ascii="Times New Roman" w:hAnsi="Times New Roman" w:eastAsia="宋体" w:cs="Times New Roman"/>
        <w:kern w:val="2"/>
        <w:sz w:val="18"/>
        <w:szCs w:val="18"/>
      </w:rPr>
      <w:t>永嘉县</w:t>
    </w:r>
    <w:r>
      <w:rPr>
        <w:rFonts w:ascii="Times New Roman" w:hAnsi="Times New Roman" w:eastAsia="宋体" w:cs="Times New Roman"/>
        <w:kern w:val="2"/>
        <w:sz w:val="18"/>
        <w:szCs w:val="18"/>
      </w:rPr>
      <w:t>政府采购公开招标文件</w:t>
    </w:r>
  </w:p>
  <w:p>
    <w:pPr>
      <w:widowControl/>
      <w:tabs>
        <w:tab w:val="center" w:pos="4535"/>
        <w:tab w:val="right" w:pos="9070"/>
      </w:tabs>
      <w:overflowPunct w:val="0"/>
      <w:autoSpaceDE w:val="0"/>
      <w:autoSpaceDN w:val="0"/>
      <w:adjustRightInd w:val="0"/>
      <w:textAlignment w:val="baseline"/>
      <w:rPr>
        <w:rFonts w:hAnsi="Times New Roman" w:eastAsia="仿宋_GB2312" w:cs="Times New Roman"/>
        <w:b w:val="0"/>
        <w:i/>
        <w:sz w:val="18"/>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eastAsia="仿宋_GB2312"/>
        <w:i/>
        <w:u w:val="single"/>
      </w:rPr>
    </w:pPr>
    <w:r>
      <w:t></w:t>
    </w:r>
    <w:r>
      <w:rPr>
        <w:rFonts w:hint="eastAsia"/>
      </w:rPr>
      <w:t xml:space="preserve">                                                  </w:t>
    </w:r>
    <w:r>
      <w:t xml:space="preserve">             </w:t>
    </w:r>
    <w:r>
      <w:rPr>
        <w:rFonts w:hint="eastAsia"/>
      </w:rPr>
      <w:t>永嘉县</w:t>
    </w:r>
    <w:r>
      <w:t>政府采购公开招标文件</w:t>
    </w:r>
  </w:p>
  <w:p>
    <w:pPr>
      <w:rPr>
        <w:rFonts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w:t>
    </w:r>
    <w:r>
      <w:rPr>
        <w:rFonts w:hint="eastAsia"/>
      </w:rPr>
      <w:t xml:space="preserve">         </w:t>
    </w:r>
  </w:p>
  <w:p>
    <w:pPr>
      <w:pStyle w:val="35"/>
    </w:pPr>
    <w:r>
      <w:rPr>
        <w:rFonts w:hint="eastAsia"/>
      </w:rPr>
      <w:t xml:space="preserve">                                                                  永嘉县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5670062F"/>
    <w:multiLevelType w:val="singleLevel"/>
    <w:tmpl w:val="5670062F"/>
    <w:lvl w:ilvl="0" w:tentative="0">
      <w:start w:val="1"/>
      <w:numFmt w:val="decimal"/>
      <w:pStyle w:val="16"/>
      <w:lvlText w:val="%1."/>
      <w:lvlJc w:val="left"/>
      <w:pPr>
        <w:tabs>
          <w:tab w:val="left" w:pos="360"/>
        </w:tabs>
        <w:ind w:left="360" w:hanging="360"/>
      </w:pPr>
    </w:lvl>
  </w:abstractNum>
  <w:abstractNum w:abstractNumId="3">
    <w:nsid w:val="5E9D67D1"/>
    <w:multiLevelType w:val="multilevel"/>
    <w:tmpl w:val="5E9D67D1"/>
    <w:lvl w:ilvl="0" w:tentative="0">
      <w:start w:val="1"/>
      <w:numFmt w:val="decimal"/>
      <w:pStyle w:val="208"/>
      <w:lvlText w:val="%1."/>
      <w:lvlJc w:val="left"/>
      <w:rPr>
        <w:rFonts w:ascii="Arial" w:hAnsi="Arial"/>
        <w:b/>
        <w:i w:val="0"/>
        <w:sz w:val="21"/>
      </w:rPr>
    </w:lvl>
    <w:lvl w:ilvl="1" w:tentative="0">
      <w:start w:val="1"/>
      <w:numFmt w:val="decimal"/>
      <w:pStyle w:val="188"/>
      <w:lvlText w:val="%1.%2"/>
      <w:lvlJc w:val="left"/>
      <w:rPr>
        <w:rFonts w:ascii="Arial" w:hAnsi="Arial"/>
        <w:b w:val="0"/>
        <w:i w:val="0"/>
        <w:sz w:val="21"/>
      </w:rPr>
    </w:lvl>
    <w:lvl w:ilvl="2" w:tentative="0">
      <w:start w:val="1"/>
      <w:numFmt w:val="decimal"/>
      <w:pStyle w:val="242"/>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4">
    <w:nsid w:val="5E9D67D2"/>
    <w:multiLevelType w:val="multilevel"/>
    <w:tmpl w:val="5E9D67D2"/>
    <w:lvl w:ilvl="0" w:tentative="0">
      <w:start w:val="1"/>
      <w:numFmt w:val="decimal"/>
      <w:pStyle w:val="5"/>
      <w:lvlText w:val="%1"/>
      <w:lvlJc w:val="left"/>
    </w:lvl>
    <w:lvl w:ilvl="1" w:tentative="0">
      <w:start w:val="1"/>
      <w:numFmt w:val="decimal"/>
      <w:pStyle w:val="6"/>
      <w:lvlText w:val="%1.%2"/>
      <w:lvlJc w:val="left"/>
    </w:lvl>
    <w:lvl w:ilvl="2" w:tentative="0">
      <w:start w:val="1"/>
      <w:numFmt w:val="decimal"/>
      <w:pStyle w:val="7"/>
      <w:lvlText w:val="%1.%2.%3"/>
      <w:lvlJc w:val="left"/>
    </w:lvl>
    <w:lvl w:ilvl="3" w:tentative="0">
      <w:start w:val="1"/>
      <w:numFmt w:val="decimal"/>
      <w:pStyle w:val="8"/>
      <w:lvlText w:val="%1.%2.%3.%4"/>
      <w:lvlJc w:val="left"/>
    </w:lvl>
    <w:lvl w:ilvl="4" w:tentative="0">
      <w:start w:val="1"/>
      <w:numFmt w:val="decimal"/>
      <w:pStyle w:val="10"/>
      <w:lvlText w:val="%1.%2.%3.%4.%5"/>
      <w:lvlJc w:val="left"/>
    </w:lvl>
    <w:lvl w:ilvl="5" w:tentative="0">
      <w:start w:val="1"/>
      <w:numFmt w:val="decimal"/>
      <w:pStyle w:val="11"/>
      <w:lvlText w:val="%1.%2.%3.%4.%5.%6"/>
      <w:lvlJc w:val="left"/>
    </w:lvl>
    <w:lvl w:ilvl="6" w:tentative="0">
      <w:start w:val="1"/>
      <w:numFmt w:val="decimal"/>
      <w:pStyle w:val="12"/>
      <w:lvlText w:val="%1.%2.%3.%4.%5.%6.%7"/>
      <w:lvlJc w:val="left"/>
    </w:lvl>
    <w:lvl w:ilvl="7" w:tentative="0">
      <w:start w:val="1"/>
      <w:numFmt w:val="decimal"/>
      <w:pStyle w:val="13"/>
      <w:lvlText w:val="%1.%2.%3.%4.%5.%6.%7.%8"/>
      <w:lvlJc w:val="left"/>
    </w:lvl>
    <w:lvl w:ilvl="8" w:tentative="0">
      <w:start w:val="1"/>
      <w:numFmt w:val="decimal"/>
      <w:pStyle w:val="14"/>
      <w:lvlText w:val="%1.%2.%3.%4.%5.%6.%7.%8.%9"/>
      <w:lvlJc w:val="left"/>
    </w:lvl>
  </w:abstractNum>
  <w:abstractNum w:abstractNumId="5">
    <w:nsid w:val="5E9D67D3"/>
    <w:multiLevelType w:val="multilevel"/>
    <w:tmpl w:val="5E9D67D3"/>
    <w:lvl w:ilvl="0" w:tentative="0">
      <w:start w:val="1"/>
      <w:numFmt w:val="bullet"/>
      <w:pStyle w:val="28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6">
    <w:nsid w:val="5E9D67D5"/>
    <w:multiLevelType w:val="multilevel"/>
    <w:tmpl w:val="5E9D67D5"/>
    <w:lvl w:ilvl="0" w:tentative="0">
      <w:start w:val="1"/>
      <w:numFmt w:val="decimal"/>
      <w:lvlText w:val="%1."/>
      <w:lvlJc w:val="left"/>
    </w:lvl>
    <w:lvl w:ilvl="1" w:tentative="0">
      <w:start w:val="1"/>
      <w:numFmt w:val="decimal"/>
      <w:pStyle w:val="229"/>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abstractNum w:abstractNumId="7">
    <w:nsid w:val="7E812307"/>
    <w:multiLevelType w:val="singleLevel"/>
    <w:tmpl w:val="7E812307"/>
    <w:lvl w:ilvl="0" w:tentative="0">
      <w:start w:val="1"/>
      <w:numFmt w:val="decimal"/>
      <w:suff w:val="nothing"/>
      <w:lvlText w:val="%1、"/>
      <w:lvlJc w:val="left"/>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NjdhOTNmMWYzODJmNWMxMzNlNWQ2ZGYzMjhkNWMifQ=="/>
  </w:docVars>
  <w:rsids>
    <w:rsidRoot w:val="00172A27"/>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72A27"/>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95A28"/>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90824"/>
    <w:rsid w:val="003A04D3"/>
    <w:rsid w:val="003A0C50"/>
    <w:rsid w:val="003A4536"/>
    <w:rsid w:val="003B003C"/>
    <w:rsid w:val="003B1236"/>
    <w:rsid w:val="003B7167"/>
    <w:rsid w:val="003C0BDA"/>
    <w:rsid w:val="003D0007"/>
    <w:rsid w:val="003F1227"/>
    <w:rsid w:val="00404FDD"/>
    <w:rsid w:val="00407CC1"/>
    <w:rsid w:val="00411170"/>
    <w:rsid w:val="00413694"/>
    <w:rsid w:val="004146E3"/>
    <w:rsid w:val="00424D04"/>
    <w:rsid w:val="00443ED8"/>
    <w:rsid w:val="00447B8F"/>
    <w:rsid w:val="004522DD"/>
    <w:rsid w:val="00461739"/>
    <w:rsid w:val="004853D4"/>
    <w:rsid w:val="00490103"/>
    <w:rsid w:val="004A0A51"/>
    <w:rsid w:val="004A1566"/>
    <w:rsid w:val="004A1C14"/>
    <w:rsid w:val="004B586F"/>
    <w:rsid w:val="004D2600"/>
    <w:rsid w:val="004E508D"/>
    <w:rsid w:val="004F0586"/>
    <w:rsid w:val="00512B60"/>
    <w:rsid w:val="00527D0A"/>
    <w:rsid w:val="005449F4"/>
    <w:rsid w:val="00551CD6"/>
    <w:rsid w:val="005531F2"/>
    <w:rsid w:val="00563E11"/>
    <w:rsid w:val="0056467F"/>
    <w:rsid w:val="0057369A"/>
    <w:rsid w:val="00591939"/>
    <w:rsid w:val="00592795"/>
    <w:rsid w:val="00593D3C"/>
    <w:rsid w:val="00594CE5"/>
    <w:rsid w:val="005A070C"/>
    <w:rsid w:val="005A2DE2"/>
    <w:rsid w:val="005A7580"/>
    <w:rsid w:val="005B4E23"/>
    <w:rsid w:val="005D031D"/>
    <w:rsid w:val="00610B5C"/>
    <w:rsid w:val="00611DFB"/>
    <w:rsid w:val="006156E6"/>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6054"/>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14E7"/>
    <w:rsid w:val="007E583C"/>
    <w:rsid w:val="007E7293"/>
    <w:rsid w:val="007F3220"/>
    <w:rsid w:val="00815699"/>
    <w:rsid w:val="00815C33"/>
    <w:rsid w:val="00821295"/>
    <w:rsid w:val="00832E10"/>
    <w:rsid w:val="00833C80"/>
    <w:rsid w:val="00836F60"/>
    <w:rsid w:val="00843F18"/>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4295D"/>
    <w:rsid w:val="00951285"/>
    <w:rsid w:val="00951B1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5710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12A3"/>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376CF"/>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142BBA"/>
    <w:rsid w:val="014849E0"/>
    <w:rsid w:val="01562B1F"/>
    <w:rsid w:val="015B3238"/>
    <w:rsid w:val="015D51BE"/>
    <w:rsid w:val="015E0632"/>
    <w:rsid w:val="01876B2E"/>
    <w:rsid w:val="01912E24"/>
    <w:rsid w:val="01A06984"/>
    <w:rsid w:val="01AF7262"/>
    <w:rsid w:val="01BF6D9F"/>
    <w:rsid w:val="01CD264A"/>
    <w:rsid w:val="01D34903"/>
    <w:rsid w:val="01DC65FE"/>
    <w:rsid w:val="01E036F5"/>
    <w:rsid w:val="01F12967"/>
    <w:rsid w:val="02054F52"/>
    <w:rsid w:val="02111AAC"/>
    <w:rsid w:val="02147D64"/>
    <w:rsid w:val="024104AF"/>
    <w:rsid w:val="024E7AC1"/>
    <w:rsid w:val="02742310"/>
    <w:rsid w:val="02750329"/>
    <w:rsid w:val="02876602"/>
    <w:rsid w:val="028C41CF"/>
    <w:rsid w:val="02A83353"/>
    <w:rsid w:val="02AD3E2F"/>
    <w:rsid w:val="02B02EDD"/>
    <w:rsid w:val="02E1151B"/>
    <w:rsid w:val="02E64D83"/>
    <w:rsid w:val="02F40DF7"/>
    <w:rsid w:val="02FD1766"/>
    <w:rsid w:val="0307460F"/>
    <w:rsid w:val="0312101C"/>
    <w:rsid w:val="032849AF"/>
    <w:rsid w:val="032C7141"/>
    <w:rsid w:val="032D4760"/>
    <w:rsid w:val="03343D40"/>
    <w:rsid w:val="034467F9"/>
    <w:rsid w:val="034F75B1"/>
    <w:rsid w:val="035148F2"/>
    <w:rsid w:val="036F4D79"/>
    <w:rsid w:val="03852C13"/>
    <w:rsid w:val="038F541B"/>
    <w:rsid w:val="03A2665A"/>
    <w:rsid w:val="03AA5DB1"/>
    <w:rsid w:val="03AC3E90"/>
    <w:rsid w:val="03AD33DF"/>
    <w:rsid w:val="03AD78BE"/>
    <w:rsid w:val="03B24C65"/>
    <w:rsid w:val="03CE2F1E"/>
    <w:rsid w:val="03D41080"/>
    <w:rsid w:val="03D42E2E"/>
    <w:rsid w:val="03E61864"/>
    <w:rsid w:val="03E8653A"/>
    <w:rsid w:val="03ED6A63"/>
    <w:rsid w:val="03F434D0"/>
    <w:rsid w:val="040A386E"/>
    <w:rsid w:val="043230E8"/>
    <w:rsid w:val="04762137"/>
    <w:rsid w:val="047D1717"/>
    <w:rsid w:val="047F2D99"/>
    <w:rsid w:val="04831DD7"/>
    <w:rsid w:val="0488622B"/>
    <w:rsid w:val="04967550"/>
    <w:rsid w:val="04A2273C"/>
    <w:rsid w:val="04AB0822"/>
    <w:rsid w:val="04B213C1"/>
    <w:rsid w:val="04B56A7B"/>
    <w:rsid w:val="04C24885"/>
    <w:rsid w:val="04C43242"/>
    <w:rsid w:val="04CE441F"/>
    <w:rsid w:val="04D02161"/>
    <w:rsid w:val="04E2668C"/>
    <w:rsid w:val="04F419D9"/>
    <w:rsid w:val="04F56450"/>
    <w:rsid w:val="050F05C1"/>
    <w:rsid w:val="052878D5"/>
    <w:rsid w:val="053B2A7F"/>
    <w:rsid w:val="053C57A1"/>
    <w:rsid w:val="053E4A03"/>
    <w:rsid w:val="05482B73"/>
    <w:rsid w:val="0560422F"/>
    <w:rsid w:val="05616943"/>
    <w:rsid w:val="05656433"/>
    <w:rsid w:val="056F1060"/>
    <w:rsid w:val="0589315C"/>
    <w:rsid w:val="05A50F26"/>
    <w:rsid w:val="05A625A8"/>
    <w:rsid w:val="05B60F7F"/>
    <w:rsid w:val="05DC421B"/>
    <w:rsid w:val="05FA74D0"/>
    <w:rsid w:val="0603755D"/>
    <w:rsid w:val="061D6D0E"/>
    <w:rsid w:val="063B7C65"/>
    <w:rsid w:val="06425388"/>
    <w:rsid w:val="06446C56"/>
    <w:rsid w:val="06732DD2"/>
    <w:rsid w:val="067A5F0E"/>
    <w:rsid w:val="06A00E09"/>
    <w:rsid w:val="06A1309C"/>
    <w:rsid w:val="06AE314F"/>
    <w:rsid w:val="06B17456"/>
    <w:rsid w:val="06B24057"/>
    <w:rsid w:val="06B821D8"/>
    <w:rsid w:val="06BF23CE"/>
    <w:rsid w:val="06BF7DC5"/>
    <w:rsid w:val="06CA7921"/>
    <w:rsid w:val="06F84F9D"/>
    <w:rsid w:val="070B300A"/>
    <w:rsid w:val="07155C37"/>
    <w:rsid w:val="071E576D"/>
    <w:rsid w:val="073430AF"/>
    <w:rsid w:val="07454B4A"/>
    <w:rsid w:val="07612C2A"/>
    <w:rsid w:val="07682A5F"/>
    <w:rsid w:val="076A3F96"/>
    <w:rsid w:val="076B018E"/>
    <w:rsid w:val="07746E01"/>
    <w:rsid w:val="077D0817"/>
    <w:rsid w:val="077F75B8"/>
    <w:rsid w:val="0788461F"/>
    <w:rsid w:val="07926B92"/>
    <w:rsid w:val="079E65FA"/>
    <w:rsid w:val="07B37B7E"/>
    <w:rsid w:val="07B471FE"/>
    <w:rsid w:val="07B54D24"/>
    <w:rsid w:val="08065580"/>
    <w:rsid w:val="08244200"/>
    <w:rsid w:val="082A6054"/>
    <w:rsid w:val="083471AF"/>
    <w:rsid w:val="083542C9"/>
    <w:rsid w:val="08364C01"/>
    <w:rsid w:val="083D7324"/>
    <w:rsid w:val="083F7E50"/>
    <w:rsid w:val="08563D51"/>
    <w:rsid w:val="087E0481"/>
    <w:rsid w:val="089111B2"/>
    <w:rsid w:val="0898267C"/>
    <w:rsid w:val="08984E49"/>
    <w:rsid w:val="089F72BD"/>
    <w:rsid w:val="08A011E9"/>
    <w:rsid w:val="08A53DA3"/>
    <w:rsid w:val="08A71073"/>
    <w:rsid w:val="08AC7BD5"/>
    <w:rsid w:val="08B1198F"/>
    <w:rsid w:val="08B1661A"/>
    <w:rsid w:val="08B576D2"/>
    <w:rsid w:val="08BF40AC"/>
    <w:rsid w:val="08CE0793"/>
    <w:rsid w:val="08DA3F30"/>
    <w:rsid w:val="08DB6A0C"/>
    <w:rsid w:val="08E00D6F"/>
    <w:rsid w:val="08F77D6D"/>
    <w:rsid w:val="08F875BE"/>
    <w:rsid w:val="090124BA"/>
    <w:rsid w:val="09151F1E"/>
    <w:rsid w:val="09167A44"/>
    <w:rsid w:val="09297778"/>
    <w:rsid w:val="09330EF0"/>
    <w:rsid w:val="09472CD6"/>
    <w:rsid w:val="095347F5"/>
    <w:rsid w:val="09704543"/>
    <w:rsid w:val="0972465A"/>
    <w:rsid w:val="098B21E0"/>
    <w:rsid w:val="09983810"/>
    <w:rsid w:val="09A63B85"/>
    <w:rsid w:val="09B45C76"/>
    <w:rsid w:val="09B65F1F"/>
    <w:rsid w:val="09BD4792"/>
    <w:rsid w:val="09C50DFD"/>
    <w:rsid w:val="09CA5B4D"/>
    <w:rsid w:val="09CE5266"/>
    <w:rsid w:val="09E50133"/>
    <w:rsid w:val="09EA33AB"/>
    <w:rsid w:val="09F1115E"/>
    <w:rsid w:val="0A0904DD"/>
    <w:rsid w:val="0A09688F"/>
    <w:rsid w:val="0A12645E"/>
    <w:rsid w:val="0A146178"/>
    <w:rsid w:val="0A23066B"/>
    <w:rsid w:val="0A252F1C"/>
    <w:rsid w:val="0A2F0DBE"/>
    <w:rsid w:val="0A344626"/>
    <w:rsid w:val="0A36039E"/>
    <w:rsid w:val="0A391C3C"/>
    <w:rsid w:val="0A3D797F"/>
    <w:rsid w:val="0A5B1BB3"/>
    <w:rsid w:val="0A6D6720"/>
    <w:rsid w:val="0A7D0E91"/>
    <w:rsid w:val="0A9C3D32"/>
    <w:rsid w:val="0AC152CC"/>
    <w:rsid w:val="0AC31790"/>
    <w:rsid w:val="0AEB5738"/>
    <w:rsid w:val="0AEF3AD2"/>
    <w:rsid w:val="0B0E30C9"/>
    <w:rsid w:val="0B156A4F"/>
    <w:rsid w:val="0B4660DF"/>
    <w:rsid w:val="0B662F05"/>
    <w:rsid w:val="0B7A250D"/>
    <w:rsid w:val="0B7F7B23"/>
    <w:rsid w:val="0BA85B33"/>
    <w:rsid w:val="0BAE076D"/>
    <w:rsid w:val="0BBC48D3"/>
    <w:rsid w:val="0BC563C4"/>
    <w:rsid w:val="0BC7639E"/>
    <w:rsid w:val="0BD1658B"/>
    <w:rsid w:val="0BD866C8"/>
    <w:rsid w:val="0BDA2FAB"/>
    <w:rsid w:val="0BF94ECD"/>
    <w:rsid w:val="0C0544CC"/>
    <w:rsid w:val="0C054773"/>
    <w:rsid w:val="0C0821B6"/>
    <w:rsid w:val="0C2C60BB"/>
    <w:rsid w:val="0C493644"/>
    <w:rsid w:val="0C4B122F"/>
    <w:rsid w:val="0C7D0AB2"/>
    <w:rsid w:val="0C821A72"/>
    <w:rsid w:val="0C9C5D17"/>
    <w:rsid w:val="0C9D13CD"/>
    <w:rsid w:val="0CA11E28"/>
    <w:rsid w:val="0CAD0C4D"/>
    <w:rsid w:val="0CC03907"/>
    <w:rsid w:val="0CD21961"/>
    <w:rsid w:val="0CDF2F6F"/>
    <w:rsid w:val="0CF63666"/>
    <w:rsid w:val="0D0C48DC"/>
    <w:rsid w:val="0D1424ED"/>
    <w:rsid w:val="0D154E2A"/>
    <w:rsid w:val="0D2005AF"/>
    <w:rsid w:val="0D410831"/>
    <w:rsid w:val="0D47118C"/>
    <w:rsid w:val="0D500E66"/>
    <w:rsid w:val="0D593367"/>
    <w:rsid w:val="0D687DF1"/>
    <w:rsid w:val="0D814026"/>
    <w:rsid w:val="0D833255"/>
    <w:rsid w:val="0D8D4B60"/>
    <w:rsid w:val="0DA36FC3"/>
    <w:rsid w:val="0DAC28CF"/>
    <w:rsid w:val="0DB156BB"/>
    <w:rsid w:val="0E101A00"/>
    <w:rsid w:val="0E453CD2"/>
    <w:rsid w:val="0E747E02"/>
    <w:rsid w:val="0E8F07E9"/>
    <w:rsid w:val="0E9E4A76"/>
    <w:rsid w:val="0EA31D7A"/>
    <w:rsid w:val="0EB019BC"/>
    <w:rsid w:val="0EBE11A8"/>
    <w:rsid w:val="0EE06B2A"/>
    <w:rsid w:val="0EE10168"/>
    <w:rsid w:val="0EF70454"/>
    <w:rsid w:val="0F017011"/>
    <w:rsid w:val="0F130CAE"/>
    <w:rsid w:val="0F2E7896"/>
    <w:rsid w:val="0F53360D"/>
    <w:rsid w:val="0F731ECA"/>
    <w:rsid w:val="0F751DCD"/>
    <w:rsid w:val="0F786D63"/>
    <w:rsid w:val="0F7C702E"/>
    <w:rsid w:val="0F8976E0"/>
    <w:rsid w:val="0FAE6C29"/>
    <w:rsid w:val="0FC14EC7"/>
    <w:rsid w:val="0FC8593A"/>
    <w:rsid w:val="0FF95CA2"/>
    <w:rsid w:val="101E2B7E"/>
    <w:rsid w:val="10305336"/>
    <w:rsid w:val="104C6323"/>
    <w:rsid w:val="10855BDB"/>
    <w:rsid w:val="109D0025"/>
    <w:rsid w:val="10A0178D"/>
    <w:rsid w:val="10A671B2"/>
    <w:rsid w:val="10AF4694"/>
    <w:rsid w:val="10B244F7"/>
    <w:rsid w:val="10C1473A"/>
    <w:rsid w:val="10D65D04"/>
    <w:rsid w:val="10DE3FDE"/>
    <w:rsid w:val="10EB0319"/>
    <w:rsid w:val="1124053C"/>
    <w:rsid w:val="11241CB7"/>
    <w:rsid w:val="1129344D"/>
    <w:rsid w:val="11AD5C55"/>
    <w:rsid w:val="11AE0E73"/>
    <w:rsid w:val="11B07D86"/>
    <w:rsid w:val="11B12735"/>
    <w:rsid w:val="11BF336F"/>
    <w:rsid w:val="11BF4C4E"/>
    <w:rsid w:val="11D34AA2"/>
    <w:rsid w:val="11E02C37"/>
    <w:rsid w:val="120B0362"/>
    <w:rsid w:val="124243EF"/>
    <w:rsid w:val="124E5B5C"/>
    <w:rsid w:val="12516DCA"/>
    <w:rsid w:val="12612BDC"/>
    <w:rsid w:val="12850160"/>
    <w:rsid w:val="129A15E0"/>
    <w:rsid w:val="12A61E39"/>
    <w:rsid w:val="12C772C6"/>
    <w:rsid w:val="12CF3B23"/>
    <w:rsid w:val="12F31522"/>
    <w:rsid w:val="132E49C5"/>
    <w:rsid w:val="134734DE"/>
    <w:rsid w:val="13474D18"/>
    <w:rsid w:val="13592431"/>
    <w:rsid w:val="136A10B9"/>
    <w:rsid w:val="136C2D19"/>
    <w:rsid w:val="136C2ECA"/>
    <w:rsid w:val="136C7021"/>
    <w:rsid w:val="137019C7"/>
    <w:rsid w:val="137242F9"/>
    <w:rsid w:val="13777C72"/>
    <w:rsid w:val="13827772"/>
    <w:rsid w:val="13877EBC"/>
    <w:rsid w:val="13A61190"/>
    <w:rsid w:val="13AF4D1D"/>
    <w:rsid w:val="13B00898"/>
    <w:rsid w:val="13C133CE"/>
    <w:rsid w:val="13EE3A98"/>
    <w:rsid w:val="13F43E5A"/>
    <w:rsid w:val="13F539F5"/>
    <w:rsid w:val="13FD2233"/>
    <w:rsid w:val="14215C1B"/>
    <w:rsid w:val="14411E19"/>
    <w:rsid w:val="14515652"/>
    <w:rsid w:val="145767BF"/>
    <w:rsid w:val="1457788F"/>
    <w:rsid w:val="145B17C5"/>
    <w:rsid w:val="14673872"/>
    <w:rsid w:val="146C7EEB"/>
    <w:rsid w:val="1473786E"/>
    <w:rsid w:val="14772CB8"/>
    <w:rsid w:val="147E008C"/>
    <w:rsid w:val="14812C99"/>
    <w:rsid w:val="148314D6"/>
    <w:rsid w:val="14AB3737"/>
    <w:rsid w:val="14B96A35"/>
    <w:rsid w:val="14C15521"/>
    <w:rsid w:val="14C4737F"/>
    <w:rsid w:val="14CF266B"/>
    <w:rsid w:val="151161E8"/>
    <w:rsid w:val="15143D4D"/>
    <w:rsid w:val="151D3BF3"/>
    <w:rsid w:val="152B0519"/>
    <w:rsid w:val="1534197E"/>
    <w:rsid w:val="154D1FFF"/>
    <w:rsid w:val="15576CAF"/>
    <w:rsid w:val="157A57E6"/>
    <w:rsid w:val="15915022"/>
    <w:rsid w:val="15943330"/>
    <w:rsid w:val="15A9411A"/>
    <w:rsid w:val="15AD5D0A"/>
    <w:rsid w:val="15B91E9C"/>
    <w:rsid w:val="15CA4EFC"/>
    <w:rsid w:val="15D65B60"/>
    <w:rsid w:val="15F07F2D"/>
    <w:rsid w:val="16024336"/>
    <w:rsid w:val="16195F64"/>
    <w:rsid w:val="161E1B3D"/>
    <w:rsid w:val="16225C7A"/>
    <w:rsid w:val="16290DB7"/>
    <w:rsid w:val="162B4B2F"/>
    <w:rsid w:val="163517CE"/>
    <w:rsid w:val="166A355B"/>
    <w:rsid w:val="167C100D"/>
    <w:rsid w:val="168035B5"/>
    <w:rsid w:val="16851575"/>
    <w:rsid w:val="16993FF3"/>
    <w:rsid w:val="16B05487"/>
    <w:rsid w:val="16B36C00"/>
    <w:rsid w:val="16B56AEF"/>
    <w:rsid w:val="16BE54FF"/>
    <w:rsid w:val="16D6424E"/>
    <w:rsid w:val="16FB1A93"/>
    <w:rsid w:val="170535D2"/>
    <w:rsid w:val="170A7FBE"/>
    <w:rsid w:val="17101F77"/>
    <w:rsid w:val="1713667F"/>
    <w:rsid w:val="17616E86"/>
    <w:rsid w:val="1765087C"/>
    <w:rsid w:val="1778109A"/>
    <w:rsid w:val="179B7A92"/>
    <w:rsid w:val="17AC42CA"/>
    <w:rsid w:val="17AC5733"/>
    <w:rsid w:val="17B8499A"/>
    <w:rsid w:val="17C44BE8"/>
    <w:rsid w:val="17EA27C8"/>
    <w:rsid w:val="1807337A"/>
    <w:rsid w:val="18127B28"/>
    <w:rsid w:val="181F5D81"/>
    <w:rsid w:val="18441ED8"/>
    <w:rsid w:val="18460328"/>
    <w:rsid w:val="185E0D5D"/>
    <w:rsid w:val="185E3C9E"/>
    <w:rsid w:val="18633CBA"/>
    <w:rsid w:val="18694035"/>
    <w:rsid w:val="18723DE3"/>
    <w:rsid w:val="18C42E59"/>
    <w:rsid w:val="18C96881"/>
    <w:rsid w:val="18E60A45"/>
    <w:rsid w:val="18EE381D"/>
    <w:rsid w:val="19006747"/>
    <w:rsid w:val="1920257B"/>
    <w:rsid w:val="19241D0A"/>
    <w:rsid w:val="193461B4"/>
    <w:rsid w:val="19460320"/>
    <w:rsid w:val="19502EC2"/>
    <w:rsid w:val="1957525C"/>
    <w:rsid w:val="19656C21"/>
    <w:rsid w:val="19671970"/>
    <w:rsid w:val="19704F4F"/>
    <w:rsid w:val="19771ED3"/>
    <w:rsid w:val="198A6011"/>
    <w:rsid w:val="19A215AC"/>
    <w:rsid w:val="19B74435"/>
    <w:rsid w:val="19B94E89"/>
    <w:rsid w:val="19BC501E"/>
    <w:rsid w:val="19C4256D"/>
    <w:rsid w:val="19D026D4"/>
    <w:rsid w:val="19D43730"/>
    <w:rsid w:val="19D61256"/>
    <w:rsid w:val="19DD76FC"/>
    <w:rsid w:val="19E27BFB"/>
    <w:rsid w:val="19F4747A"/>
    <w:rsid w:val="19FA13E8"/>
    <w:rsid w:val="1A0C2EC9"/>
    <w:rsid w:val="1A2406A4"/>
    <w:rsid w:val="1A314F81"/>
    <w:rsid w:val="1A3348FA"/>
    <w:rsid w:val="1A387F78"/>
    <w:rsid w:val="1A4F6C59"/>
    <w:rsid w:val="1A632593"/>
    <w:rsid w:val="1A740AA9"/>
    <w:rsid w:val="1A7E682E"/>
    <w:rsid w:val="1A904DFC"/>
    <w:rsid w:val="1AA972A9"/>
    <w:rsid w:val="1AAD2D1B"/>
    <w:rsid w:val="1AB95CB1"/>
    <w:rsid w:val="1ABA0BB2"/>
    <w:rsid w:val="1ACB068F"/>
    <w:rsid w:val="1AD03EF7"/>
    <w:rsid w:val="1AE67212"/>
    <w:rsid w:val="1AE92752"/>
    <w:rsid w:val="1AEA253D"/>
    <w:rsid w:val="1AF57FBE"/>
    <w:rsid w:val="1AF76184"/>
    <w:rsid w:val="1B100797"/>
    <w:rsid w:val="1B2045D5"/>
    <w:rsid w:val="1B3501FE"/>
    <w:rsid w:val="1B3A28CB"/>
    <w:rsid w:val="1B7D015E"/>
    <w:rsid w:val="1B8151F1"/>
    <w:rsid w:val="1B866CAC"/>
    <w:rsid w:val="1B893A1C"/>
    <w:rsid w:val="1B9969DF"/>
    <w:rsid w:val="1B9F4204"/>
    <w:rsid w:val="1BE568CA"/>
    <w:rsid w:val="1C096717"/>
    <w:rsid w:val="1C0A0475"/>
    <w:rsid w:val="1C1F600F"/>
    <w:rsid w:val="1C4A5F2B"/>
    <w:rsid w:val="1C913FC7"/>
    <w:rsid w:val="1C956AE4"/>
    <w:rsid w:val="1C9C7B40"/>
    <w:rsid w:val="1C9F0AEB"/>
    <w:rsid w:val="1CA3133B"/>
    <w:rsid w:val="1CA76EDA"/>
    <w:rsid w:val="1CD56144"/>
    <w:rsid w:val="1CEC6C25"/>
    <w:rsid w:val="1CED758C"/>
    <w:rsid w:val="1CEE056A"/>
    <w:rsid w:val="1D0F659E"/>
    <w:rsid w:val="1D186FBD"/>
    <w:rsid w:val="1D1B19A2"/>
    <w:rsid w:val="1D513D0A"/>
    <w:rsid w:val="1D6A240A"/>
    <w:rsid w:val="1D6D120A"/>
    <w:rsid w:val="1D827262"/>
    <w:rsid w:val="1D8A4831"/>
    <w:rsid w:val="1D8C0A7C"/>
    <w:rsid w:val="1D95610F"/>
    <w:rsid w:val="1D9D0232"/>
    <w:rsid w:val="1DC13FCB"/>
    <w:rsid w:val="1DFC3255"/>
    <w:rsid w:val="1E0068A1"/>
    <w:rsid w:val="1E021CD3"/>
    <w:rsid w:val="1E0A3BC4"/>
    <w:rsid w:val="1E0C3498"/>
    <w:rsid w:val="1E116D00"/>
    <w:rsid w:val="1E12183A"/>
    <w:rsid w:val="1E142F21"/>
    <w:rsid w:val="1E1B026F"/>
    <w:rsid w:val="1E2721B9"/>
    <w:rsid w:val="1E2816E6"/>
    <w:rsid w:val="1E341B70"/>
    <w:rsid w:val="1E4A45DE"/>
    <w:rsid w:val="1E4E4F2F"/>
    <w:rsid w:val="1E7A4B88"/>
    <w:rsid w:val="1E8155B3"/>
    <w:rsid w:val="1E831280"/>
    <w:rsid w:val="1E923588"/>
    <w:rsid w:val="1E934CC5"/>
    <w:rsid w:val="1EAE454F"/>
    <w:rsid w:val="1EC51899"/>
    <w:rsid w:val="1ECE2E43"/>
    <w:rsid w:val="1ED80303"/>
    <w:rsid w:val="1EE7148C"/>
    <w:rsid w:val="1EE7180F"/>
    <w:rsid w:val="1EFF124F"/>
    <w:rsid w:val="1F0625DD"/>
    <w:rsid w:val="1F084B68"/>
    <w:rsid w:val="1F1D16D5"/>
    <w:rsid w:val="1F3A4035"/>
    <w:rsid w:val="1F8452A2"/>
    <w:rsid w:val="1F950354"/>
    <w:rsid w:val="1FA60A9C"/>
    <w:rsid w:val="1FB26D33"/>
    <w:rsid w:val="1FC72152"/>
    <w:rsid w:val="1FC83B21"/>
    <w:rsid w:val="1FD44489"/>
    <w:rsid w:val="1FDF25D3"/>
    <w:rsid w:val="1FE26B8F"/>
    <w:rsid w:val="1FE55BCE"/>
    <w:rsid w:val="20097F82"/>
    <w:rsid w:val="201C1D54"/>
    <w:rsid w:val="2020147D"/>
    <w:rsid w:val="20285078"/>
    <w:rsid w:val="207B4905"/>
    <w:rsid w:val="20842F77"/>
    <w:rsid w:val="208C08C0"/>
    <w:rsid w:val="208C303E"/>
    <w:rsid w:val="209715EC"/>
    <w:rsid w:val="20A06113"/>
    <w:rsid w:val="20B35492"/>
    <w:rsid w:val="20C57710"/>
    <w:rsid w:val="20D14525"/>
    <w:rsid w:val="20E3093A"/>
    <w:rsid w:val="210466A8"/>
    <w:rsid w:val="21126A31"/>
    <w:rsid w:val="211512B1"/>
    <w:rsid w:val="21165717"/>
    <w:rsid w:val="21272798"/>
    <w:rsid w:val="21396C2B"/>
    <w:rsid w:val="21414F97"/>
    <w:rsid w:val="216002E0"/>
    <w:rsid w:val="21661CAF"/>
    <w:rsid w:val="216A7D56"/>
    <w:rsid w:val="2170123E"/>
    <w:rsid w:val="21796047"/>
    <w:rsid w:val="21807F43"/>
    <w:rsid w:val="218A7825"/>
    <w:rsid w:val="21991C01"/>
    <w:rsid w:val="21B94E17"/>
    <w:rsid w:val="21C6226B"/>
    <w:rsid w:val="21DC54CD"/>
    <w:rsid w:val="21FA4030"/>
    <w:rsid w:val="22136B33"/>
    <w:rsid w:val="221768AF"/>
    <w:rsid w:val="221A34A8"/>
    <w:rsid w:val="221B014E"/>
    <w:rsid w:val="22370462"/>
    <w:rsid w:val="225B2ACF"/>
    <w:rsid w:val="225C42C2"/>
    <w:rsid w:val="22685D00"/>
    <w:rsid w:val="226C3172"/>
    <w:rsid w:val="2272326C"/>
    <w:rsid w:val="227B0BEC"/>
    <w:rsid w:val="227C7CF7"/>
    <w:rsid w:val="22997589"/>
    <w:rsid w:val="229F67B4"/>
    <w:rsid w:val="22A93829"/>
    <w:rsid w:val="22BD2FB3"/>
    <w:rsid w:val="22C84821"/>
    <w:rsid w:val="22E3429B"/>
    <w:rsid w:val="22E36792"/>
    <w:rsid w:val="22F31CFA"/>
    <w:rsid w:val="22FB50D5"/>
    <w:rsid w:val="23076924"/>
    <w:rsid w:val="23241284"/>
    <w:rsid w:val="233174FD"/>
    <w:rsid w:val="2342795C"/>
    <w:rsid w:val="23733CDF"/>
    <w:rsid w:val="23751A7B"/>
    <w:rsid w:val="239700D6"/>
    <w:rsid w:val="23A128D5"/>
    <w:rsid w:val="23AE7020"/>
    <w:rsid w:val="23BF2D5B"/>
    <w:rsid w:val="23D27A11"/>
    <w:rsid w:val="23ED4805"/>
    <w:rsid w:val="23F81FF8"/>
    <w:rsid w:val="23F85FCA"/>
    <w:rsid w:val="24012E8C"/>
    <w:rsid w:val="241B4B0D"/>
    <w:rsid w:val="241B592C"/>
    <w:rsid w:val="245C0784"/>
    <w:rsid w:val="246A0F18"/>
    <w:rsid w:val="24841FC0"/>
    <w:rsid w:val="24861804"/>
    <w:rsid w:val="2492221D"/>
    <w:rsid w:val="24954595"/>
    <w:rsid w:val="24AC3086"/>
    <w:rsid w:val="24B14A96"/>
    <w:rsid w:val="24C86827"/>
    <w:rsid w:val="24D16867"/>
    <w:rsid w:val="24D17A33"/>
    <w:rsid w:val="24DD165D"/>
    <w:rsid w:val="2503311B"/>
    <w:rsid w:val="250334EE"/>
    <w:rsid w:val="25070E5D"/>
    <w:rsid w:val="250E3F9A"/>
    <w:rsid w:val="252F3F10"/>
    <w:rsid w:val="25785E15"/>
    <w:rsid w:val="257A7181"/>
    <w:rsid w:val="258129BE"/>
    <w:rsid w:val="25850F51"/>
    <w:rsid w:val="259328E4"/>
    <w:rsid w:val="25A23176"/>
    <w:rsid w:val="25AE3087"/>
    <w:rsid w:val="25BB3AE9"/>
    <w:rsid w:val="25CB25F0"/>
    <w:rsid w:val="25D36A53"/>
    <w:rsid w:val="25E1520A"/>
    <w:rsid w:val="25EB6779"/>
    <w:rsid w:val="25FD67D6"/>
    <w:rsid w:val="26103C33"/>
    <w:rsid w:val="262526D8"/>
    <w:rsid w:val="263007C0"/>
    <w:rsid w:val="26342891"/>
    <w:rsid w:val="26413EFB"/>
    <w:rsid w:val="26467763"/>
    <w:rsid w:val="264E46A1"/>
    <w:rsid w:val="265D243B"/>
    <w:rsid w:val="265D5A38"/>
    <w:rsid w:val="26600D4A"/>
    <w:rsid w:val="26730E23"/>
    <w:rsid w:val="267442D0"/>
    <w:rsid w:val="267A11BB"/>
    <w:rsid w:val="267A51E4"/>
    <w:rsid w:val="267B221B"/>
    <w:rsid w:val="268A274E"/>
    <w:rsid w:val="268A58A2"/>
    <w:rsid w:val="268F68F9"/>
    <w:rsid w:val="26B44F27"/>
    <w:rsid w:val="26BA30DC"/>
    <w:rsid w:val="26C37006"/>
    <w:rsid w:val="26D86D59"/>
    <w:rsid w:val="26DD34B5"/>
    <w:rsid w:val="26DF49F5"/>
    <w:rsid w:val="26F13E20"/>
    <w:rsid w:val="26F8409C"/>
    <w:rsid w:val="270513CC"/>
    <w:rsid w:val="270F359D"/>
    <w:rsid w:val="27127645"/>
    <w:rsid w:val="271E03AB"/>
    <w:rsid w:val="27221F7E"/>
    <w:rsid w:val="272D6D84"/>
    <w:rsid w:val="272F04F6"/>
    <w:rsid w:val="27350BD3"/>
    <w:rsid w:val="27391076"/>
    <w:rsid w:val="273A2B8E"/>
    <w:rsid w:val="2744198C"/>
    <w:rsid w:val="276B30FD"/>
    <w:rsid w:val="277F1775"/>
    <w:rsid w:val="27840849"/>
    <w:rsid w:val="278B259B"/>
    <w:rsid w:val="27A07EAF"/>
    <w:rsid w:val="27C46B92"/>
    <w:rsid w:val="27D078AE"/>
    <w:rsid w:val="27EF3D12"/>
    <w:rsid w:val="27FB4CF2"/>
    <w:rsid w:val="28103356"/>
    <w:rsid w:val="28197D22"/>
    <w:rsid w:val="281F012A"/>
    <w:rsid w:val="28246CDA"/>
    <w:rsid w:val="282910EA"/>
    <w:rsid w:val="282A797F"/>
    <w:rsid w:val="283D6944"/>
    <w:rsid w:val="285443B9"/>
    <w:rsid w:val="28595867"/>
    <w:rsid w:val="28667C49"/>
    <w:rsid w:val="288051AE"/>
    <w:rsid w:val="288D3427"/>
    <w:rsid w:val="28AF435B"/>
    <w:rsid w:val="28C11323"/>
    <w:rsid w:val="28C3756F"/>
    <w:rsid w:val="28CC16CA"/>
    <w:rsid w:val="28CE11B6"/>
    <w:rsid w:val="28DF19FA"/>
    <w:rsid w:val="29034C53"/>
    <w:rsid w:val="29123ABB"/>
    <w:rsid w:val="291673D1"/>
    <w:rsid w:val="291C6284"/>
    <w:rsid w:val="291F3C34"/>
    <w:rsid w:val="29206393"/>
    <w:rsid w:val="293819D8"/>
    <w:rsid w:val="293A7366"/>
    <w:rsid w:val="294800A3"/>
    <w:rsid w:val="29656152"/>
    <w:rsid w:val="29732161"/>
    <w:rsid w:val="29787000"/>
    <w:rsid w:val="29881C0F"/>
    <w:rsid w:val="298C36DF"/>
    <w:rsid w:val="29B905FE"/>
    <w:rsid w:val="29F824EB"/>
    <w:rsid w:val="2A005E7B"/>
    <w:rsid w:val="2A04596B"/>
    <w:rsid w:val="2A335837"/>
    <w:rsid w:val="2A355D9C"/>
    <w:rsid w:val="2A497822"/>
    <w:rsid w:val="2A73664D"/>
    <w:rsid w:val="2A901255"/>
    <w:rsid w:val="2A9A7EB2"/>
    <w:rsid w:val="2ABD3CB4"/>
    <w:rsid w:val="2AC57020"/>
    <w:rsid w:val="2ACA7661"/>
    <w:rsid w:val="2AD25042"/>
    <w:rsid w:val="2ADD1FA0"/>
    <w:rsid w:val="2AE17291"/>
    <w:rsid w:val="2AE7198D"/>
    <w:rsid w:val="2AF632D0"/>
    <w:rsid w:val="2AFE056C"/>
    <w:rsid w:val="2B010E5E"/>
    <w:rsid w:val="2B084FE7"/>
    <w:rsid w:val="2B711CE5"/>
    <w:rsid w:val="2B7677AB"/>
    <w:rsid w:val="2B8C6474"/>
    <w:rsid w:val="2B960845"/>
    <w:rsid w:val="2B9B40AD"/>
    <w:rsid w:val="2BB86A0D"/>
    <w:rsid w:val="2BD17ACF"/>
    <w:rsid w:val="2C0226BF"/>
    <w:rsid w:val="2C0E26FA"/>
    <w:rsid w:val="2C1D23F6"/>
    <w:rsid w:val="2C256AB4"/>
    <w:rsid w:val="2C2E6F54"/>
    <w:rsid w:val="2C326190"/>
    <w:rsid w:val="2C4A1CE6"/>
    <w:rsid w:val="2C59260F"/>
    <w:rsid w:val="2C5A19B8"/>
    <w:rsid w:val="2C792640"/>
    <w:rsid w:val="2C797F91"/>
    <w:rsid w:val="2C8C599F"/>
    <w:rsid w:val="2C9C70CB"/>
    <w:rsid w:val="2C9E0FF8"/>
    <w:rsid w:val="2CA72558"/>
    <w:rsid w:val="2CCB4F7E"/>
    <w:rsid w:val="2CCD05A7"/>
    <w:rsid w:val="2CD31625"/>
    <w:rsid w:val="2CD535EF"/>
    <w:rsid w:val="2CF03F85"/>
    <w:rsid w:val="2CF24434"/>
    <w:rsid w:val="2CFC595F"/>
    <w:rsid w:val="2CFD38B7"/>
    <w:rsid w:val="2CFF4E5E"/>
    <w:rsid w:val="2D0D0939"/>
    <w:rsid w:val="2D213A0E"/>
    <w:rsid w:val="2D233116"/>
    <w:rsid w:val="2D3B64FE"/>
    <w:rsid w:val="2D403464"/>
    <w:rsid w:val="2D412A32"/>
    <w:rsid w:val="2D472896"/>
    <w:rsid w:val="2D5666F6"/>
    <w:rsid w:val="2D597D7C"/>
    <w:rsid w:val="2D6A3D37"/>
    <w:rsid w:val="2D6E2557"/>
    <w:rsid w:val="2D71156A"/>
    <w:rsid w:val="2D8F7F5D"/>
    <w:rsid w:val="2D9C5EBB"/>
    <w:rsid w:val="2DA02D5E"/>
    <w:rsid w:val="2DAC4350"/>
    <w:rsid w:val="2DB80F46"/>
    <w:rsid w:val="2DD45655"/>
    <w:rsid w:val="2DF33D2D"/>
    <w:rsid w:val="2E057F04"/>
    <w:rsid w:val="2E066544"/>
    <w:rsid w:val="2E0E0B44"/>
    <w:rsid w:val="2E10333D"/>
    <w:rsid w:val="2E183DA3"/>
    <w:rsid w:val="2E255EB0"/>
    <w:rsid w:val="2E3B56D4"/>
    <w:rsid w:val="2E5C16B3"/>
    <w:rsid w:val="2E7035CF"/>
    <w:rsid w:val="2E706203"/>
    <w:rsid w:val="2E765FAE"/>
    <w:rsid w:val="2E7A21D6"/>
    <w:rsid w:val="2EB60591"/>
    <w:rsid w:val="2EC13E2B"/>
    <w:rsid w:val="2EE9463E"/>
    <w:rsid w:val="2F113120"/>
    <w:rsid w:val="2F4B7B98"/>
    <w:rsid w:val="2F601055"/>
    <w:rsid w:val="2F661213"/>
    <w:rsid w:val="2F6A6270"/>
    <w:rsid w:val="2F6C4F7B"/>
    <w:rsid w:val="2F762E67"/>
    <w:rsid w:val="2FB67FF8"/>
    <w:rsid w:val="2FB96693"/>
    <w:rsid w:val="2FD951A4"/>
    <w:rsid w:val="2FE175BF"/>
    <w:rsid w:val="2FF4279A"/>
    <w:rsid w:val="2FF75E14"/>
    <w:rsid w:val="2FF95846"/>
    <w:rsid w:val="30015A92"/>
    <w:rsid w:val="3007569A"/>
    <w:rsid w:val="30136908"/>
    <w:rsid w:val="301A2A2E"/>
    <w:rsid w:val="3020231F"/>
    <w:rsid w:val="30270FA0"/>
    <w:rsid w:val="302A1EA4"/>
    <w:rsid w:val="30396B0A"/>
    <w:rsid w:val="305E539D"/>
    <w:rsid w:val="3093560C"/>
    <w:rsid w:val="30A6777C"/>
    <w:rsid w:val="30AC2A24"/>
    <w:rsid w:val="30B67293"/>
    <w:rsid w:val="30BD261A"/>
    <w:rsid w:val="30D37E45"/>
    <w:rsid w:val="30EF70D9"/>
    <w:rsid w:val="30F21E41"/>
    <w:rsid w:val="3103697D"/>
    <w:rsid w:val="311914D6"/>
    <w:rsid w:val="311A65A3"/>
    <w:rsid w:val="312A723F"/>
    <w:rsid w:val="313A7EC4"/>
    <w:rsid w:val="31475859"/>
    <w:rsid w:val="315B3E96"/>
    <w:rsid w:val="31837ABD"/>
    <w:rsid w:val="318B6972"/>
    <w:rsid w:val="319A3521"/>
    <w:rsid w:val="31C3435E"/>
    <w:rsid w:val="31CF1D4D"/>
    <w:rsid w:val="31EC4212"/>
    <w:rsid w:val="31F409FF"/>
    <w:rsid w:val="31F6028F"/>
    <w:rsid w:val="31F821B8"/>
    <w:rsid w:val="31F91B2E"/>
    <w:rsid w:val="321566E9"/>
    <w:rsid w:val="32316107"/>
    <w:rsid w:val="324E00CB"/>
    <w:rsid w:val="325154C6"/>
    <w:rsid w:val="32651F07"/>
    <w:rsid w:val="32717916"/>
    <w:rsid w:val="327973FA"/>
    <w:rsid w:val="328C6A77"/>
    <w:rsid w:val="32913198"/>
    <w:rsid w:val="329D285B"/>
    <w:rsid w:val="329F4483"/>
    <w:rsid w:val="32AA0B39"/>
    <w:rsid w:val="32DF1635"/>
    <w:rsid w:val="32F4748B"/>
    <w:rsid w:val="32F8478C"/>
    <w:rsid w:val="32FA3DAF"/>
    <w:rsid w:val="32FC775A"/>
    <w:rsid w:val="330B1B18"/>
    <w:rsid w:val="33142168"/>
    <w:rsid w:val="331E497B"/>
    <w:rsid w:val="33264BA4"/>
    <w:rsid w:val="332F3B4E"/>
    <w:rsid w:val="333621A8"/>
    <w:rsid w:val="333850B8"/>
    <w:rsid w:val="334F2D62"/>
    <w:rsid w:val="33535752"/>
    <w:rsid w:val="336D4581"/>
    <w:rsid w:val="337D3B93"/>
    <w:rsid w:val="337E678E"/>
    <w:rsid w:val="337E7111"/>
    <w:rsid w:val="338502D6"/>
    <w:rsid w:val="3393137B"/>
    <w:rsid w:val="33B171D8"/>
    <w:rsid w:val="33B22874"/>
    <w:rsid w:val="33C64B8F"/>
    <w:rsid w:val="33D11A5A"/>
    <w:rsid w:val="33E67E90"/>
    <w:rsid w:val="33E7116C"/>
    <w:rsid w:val="33EF1E9C"/>
    <w:rsid w:val="33FC5673"/>
    <w:rsid w:val="340175EF"/>
    <w:rsid w:val="34173D0F"/>
    <w:rsid w:val="341D2737"/>
    <w:rsid w:val="34332B26"/>
    <w:rsid w:val="344A041F"/>
    <w:rsid w:val="345B5F6B"/>
    <w:rsid w:val="34632881"/>
    <w:rsid w:val="34673188"/>
    <w:rsid w:val="34695359"/>
    <w:rsid w:val="347E30B2"/>
    <w:rsid w:val="34844DBA"/>
    <w:rsid w:val="34A55FF1"/>
    <w:rsid w:val="34B971B8"/>
    <w:rsid w:val="34C208FD"/>
    <w:rsid w:val="34E2089F"/>
    <w:rsid w:val="34E752C7"/>
    <w:rsid w:val="35042DAE"/>
    <w:rsid w:val="35142054"/>
    <w:rsid w:val="35325A82"/>
    <w:rsid w:val="3542559A"/>
    <w:rsid w:val="354312C0"/>
    <w:rsid w:val="3548240D"/>
    <w:rsid w:val="354A4259"/>
    <w:rsid w:val="356D56C9"/>
    <w:rsid w:val="35823D41"/>
    <w:rsid w:val="3586537D"/>
    <w:rsid w:val="3587700A"/>
    <w:rsid w:val="35A56242"/>
    <w:rsid w:val="35A65B28"/>
    <w:rsid w:val="35A911B9"/>
    <w:rsid w:val="35B25386"/>
    <w:rsid w:val="35DC62FE"/>
    <w:rsid w:val="35E548A3"/>
    <w:rsid w:val="35F90AE3"/>
    <w:rsid w:val="3604680D"/>
    <w:rsid w:val="360F1C15"/>
    <w:rsid w:val="362A675A"/>
    <w:rsid w:val="36341386"/>
    <w:rsid w:val="369048A8"/>
    <w:rsid w:val="36906756"/>
    <w:rsid w:val="369E0EF6"/>
    <w:rsid w:val="36A71C80"/>
    <w:rsid w:val="36AC5945"/>
    <w:rsid w:val="36AC716F"/>
    <w:rsid w:val="36BB6CD6"/>
    <w:rsid w:val="36CB5D42"/>
    <w:rsid w:val="36FC6348"/>
    <w:rsid w:val="370E7CA6"/>
    <w:rsid w:val="372238D5"/>
    <w:rsid w:val="372B4B9D"/>
    <w:rsid w:val="374906E4"/>
    <w:rsid w:val="3775073B"/>
    <w:rsid w:val="377D6D5D"/>
    <w:rsid w:val="378403BF"/>
    <w:rsid w:val="379540A7"/>
    <w:rsid w:val="379972E7"/>
    <w:rsid w:val="37B3119B"/>
    <w:rsid w:val="37D52517"/>
    <w:rsid w:val="37E32BAF"/>
    <w:rsid w:val="37E33064"/>
    <w:rsid w:val="37F11C22"/>
    <w:rsid w:val="37FF2766"/>
    <w:rsid w:val="3833386A"/>
    <w:rsid w:val="38490932"/>
    <w:rsid w:val="3857083F"/>
    <w:rsid w:val="38657ED3"/>
    <w:rsid w:val="386E14C3"/>
    <w:rsid w:val="38844E51"/>
    <w:rsid w:val="38966964"/>
    <w:rsid w:val="389A1934"/>
    <w:rsid w:val="38A90138"/>
    <w:rsid w:val="38CF38EE"/>
    <w:rsid w:val="38DE3606"/>
    <w:rsid w:val="38E63320"/>
    <w:rsid w:val="38F042B8"/>
    <w:rsid w:val="38F17A02"/>
    <w:rsid w:val="38F32410"/>
    <w:rsid w:val="390E0492"/>
    <w:rsid w:val="394E09B1"/>
    <w:rsid w:val="39694258"/>
    <w:rsid w:val="397523E2"/>
    <w:rsid w:val="39774BFC"/>
    <w:rsid w:val="39A04098"/>
    <w:rsid w:val="39B00684"/>
    <w:rsid w:val="39B2654C"/>
    <w:rsid w:val="39B43D9F"/>
    <w:rsid w:val="39C43A60"/>
    <w:rsid w:val="39D32C64"/>
    <w:rsid w:val="39DC100C"/>
    <w:rsid w:val="39DE2890"/>
    <w:rsid w:val="39E137A8"/>
    <w:rsid w:val="39E44E71"/>
    <w:rsid w:val="39E51549"/>
    <w:rsid w:val="39E71596"/>
    <w:rsid w:val="39F817D8"/>
    <w:rsid w:val="39FA4695"/>
    <w:rsid w:val="39FC021C"/>
    <w:rsid w:val="3A275D6C"/>
    <w:rsid w:val="3A2A241E"/>
    <w:rsid w:val="3A322EC1"/>
    <w:rsid w:val="3A367D95"/>
    <w:rsid w:val="3A4F52B1"/>
    <w:rsid w:val="3A70093B"/>
    <w:rsid w:val="3AAF0A61"/>
    <w:rsid w:val="3AB1300E"/>
    <w:rsid w:val="3AB97C5C"/>
    <w:rsid w:val="3ABE39A9"/>
    <w:rsid w:val="3ACC1B35"/>
    <w:rsid w:val="3AD77D6D"/>
    <w:rsid w:val="3ADB162F"/>
    <w:rsid w:val="3AE769B7"/>
    <w:rsid w:val="3AEA295B"/>
    <w:rsid w:val="3AFF7DF2"/>
    <w:rsid w:val="3B0C28D2"/>
    <w:rsid w:val="3B0C4680"/>
    <w:rsid w:val="3B20012B"/>
    <w:rsid w:val="3B226050"/>
    <w:rsid w:val="3B2C5D23"/>
    <w:rsid w:val="3B324532"/>
    <w:rsid w:val="3B36794F"/>
    <w:rsid w:val="3B3D2A8B"/>
    <w:rsid w:val="3B4A51A8"/>
    <w:rsid w:val="3B5C366F"/>
    <w:rsid w:val="3B6370DC"/>
    <w:rsid w:val="3B6864E0"/>
    <w:rsid w:val="3B8626B3"/>
    <w:rsid w:val="3B921A7B"/>
    <w:rsid w:val="3B994E02"/>
    <w:rsid w:val="3B9E721E"/>
    <w:rsid w:val="3B9F7195"/>
    <w:rsid w:val="3BA11AF4"/>
    <w:rsid w:val="3BA9089C"/>
    <w:rsid w:val="3BD66017"/>
    <w:rsid w:val="3BED44B1"/>
    <w:rsid w:val="3BFE666F"/>
    <w:rsid w:val="3C0273B0"/>
    <w:rsid w:val="3C0A24F8"/>
    <w:rsid w:val="3C0A4BA5"/>
    <w:rsid w:val="3C0D4733"/>
    <w:rsid w:val="3C143AC8"/>
    <w:rsid w:val="3C152F81"/>
    <w:rsid w:val="3C157564"/>
    <w:rsid w:val="3C28373B"/>
    <w:rsid w:val="3C3E7B73"/>
    <w:rsid w:val="3C4B4F3A"/>
    <w:rsid w:val="3C4F6F1A"/>
    <w:rsid w:val="3C6459F4"/>
    <w:rsid w:val="3C677977"/>
    <w:rsid w:val="3C703551"/>
    <w:rsid w:val="3C7F02BD"/>
    <w:rsid w:val="3C97441D"/>
    <w:rsid w:val="3C9F5051"/>
    <w:rsid w:val="3CA14835"/>
    <w:rsid w:val="3CA9276F"/>
    <w:rsid w:val="3CAE072A"/>
    <w:rsid w:val="3CD11C6D"/>
    <w:rsid w:val="3CE138EA"/>
    <w:rsid w:val="3CF17C51"/>
    <w:rsid w:val="3D1C4060"/>
    <w:rsid w:val="3D4D6C1C"/>
    <w:rsid w:val="3D5A0FB9"/>
    <w:rsid w:val="3D5D5666"/>
    <w:rsid w:val="3D6C58AA"/>
    <w:rsid w:val="3D782042"/>
    <w:rsid w:val="3D7A162C"/>
    <w:rsid w:val="3D7B789B"/>
    <w:rsid w:val="3D813DCE"/>
    <w:rsid w:val="3D8379A1"/>
    <w:rsid w:val="3D9372DA"/>
    <w:rsid w:val="3DC63DCB"/>
    <w:rsid w:val="3DCA3444"/>
    <w:rsid w:val="3DDA6CB7"/>
    <w:rsid w:val="3DDD67A7"/>
    <w:rsid w:val="3DE6765A"/>
    <w:rsid w:val="3DEF277D"/>
    <w:rsid w:val="3DFD6502"/>
    <w:rsid w:val="3DFF227A"/>
    <w:rsid w:val="3E021D6A"/>
    <w:rsid w:val="3E0C5409"/>
    <w:rsid w:val="3E1201FF"/>
    <w:rsid w:val="3E286EA3"/>
    <w:rsid w:val="3E3362E1"/>
    <w:rsid w:val="3E342D70"/>
    <w:rsid w:val="3E453D61"/>
    <w:rsid w:val="3E495BEB"/>
    <w:rsid w:val="3E5325C6"/>
    <w:rsid w:val="3E596644"/>
    <w:rsid w:val="3E5A26D7"/>
    <w:rsid w:val="3E623369"/>
    <w:rsid w:val="3E636CAD"/>
    <w:rsid w:val="3E6D3687"/>
    <w:rsid w:val="3E7548D7"/>
    <w:rsid w:val="3E9F0503"/>
    <w:rsid w:val="3EB16949"/>
    <w:rsid w:val="3ED951C1"/>
    <w:rsid w:val="3EDD11FD"/>
    <w:rsid w:val="3EDD2FF8"/>
    <w:rsid w:val="3EFF60E8"/>
    <w:rsid w:val="3F09607C"/>
    <w:rsid w:val="3F1263CD"/>
    <w:rsid w:val="3F1D0E35"/>
    <w:rsid w:val="3F3D7AC8"/>
    <w:rsid w:val="3F611FD7"/>
    <w:rsid w:val="3F630650"/>
    <w:rsid w:val="3F7E510F"/>
    <w:rsid w:val="3FA24385"/>
    <w:rsid w:val="3FB142E5"/>
    <w:rsid w:val="400F7239"/>
    <w:rsid w:val="401802B7"/>
    <w:rsid w:val="402406BD"/>
    <w:rsid w:val="402A312E"/>
    <w:rsid w:val="403E63C0"/>
    <w:rsid w:val="405C5EE1"/>
    <w:rsid w:val="409B01BF"/>
    <w:rsid w:val="409D5423"/>
    <w:rsid w:val="40A25A0D"/>
    <w:rsid w:val="40EA5463"/>
    <w:rsid w:val="40EE11D4"/>
    <w:rsid w:val="40F101A5"/>
    <w:rsid w:val="41067DC3"/>
    <w:rsid w:val="41137897"/>
    <w:rsid w:val="413606A8"/>
    <w:rsid w:val="4151103E"/>
    <w:rsid w:val="4153125A"/>
    <w:rsid w:val="41580C8F"/>
    <w:rsid w:val="416A2100"/>
    <w:rsid w:val="4182744A"/>
    <w:rsid w:val="41870F04"/>
    <w:rsid w:val="4199259C"/>
    <w:rsid w:val="41A1116B"/>
    <w:rsid w:val="41A35721"/>
    <w:rsid w:val="41B4781F"/>
    <w:rsid w:val="41B63F58"/>
    <w:rsid w:val="41CC1A47"/>
    <w:rsid w:val="41DB1250"/>
    <w:rsid w:val="41ED6DCF"/>
    <w:rsid w:val="42084671"/>
    <w:rsid w:val="420907A5"/>
    <w:rsid w:val="420C58CB"/>
    <w:rsid w:val="42154492"/>
    <w:rsid w:val="42156790"/>
    <w:rsid w:val="42165DE4"/>
    <w:rsid w:val="422A0C6D"/>
    <w:rsid w:val="42306C8A"/>
    <w:rsid w:val="42373D1A"/>
    <w:rsid w:val="423B5A08"/>
    <w:rsid w:val="423F533B"/>
    <w:rsid w:val="42433347"/>
    <w:rsid w:val="426A19D5"/>
    <w:rsid w:val="426D00FA"/>
    <w:rsid w:val="42807029"/>
    <w:rsid w:val="4291262A"/>
    <w:rsid w:val="429C453B"/>
    <w:rsid w:val="42C33761"/>
    <w:rsid w:val="42DC527F"/>
    <w:rsid w:val="42E32EE9"/>
    <w:rsid w:val="43012D42"/>
    <w:rsid w:val="430E7C8E"/>
    <w:rsid w:val="43101B07"/>
    <w:rsid w:val="432F4C06"/>
    <w:rsid w:val="4347427B"/>
    <w:rsid w:val="43481EDA"/>
    <w:rsid w:val="43544E16"/>
    <w:rsid w:val="43707776"/>
    <w:rsid w:val="43732C0F"/>
    <w:rsid w:val="43773E22"/>
    <w:rsid w:val="437B4A9C"/>
    <w:rsid w:val="4387343D"/>
    <w:rsid w:val="43875B7F"/>
    <w:rsid w:val="43884BB5"/>
    <w:rsid w:val="43916F78"/>
    <w:rsid w:val="43923EC3"/>
    <w:rsid w:val="439E2535"/>
    <w:rsid w:val="43AF4742"/>
    <w:rsid w:val="43B438FA"/>
    <w:rsid w:val="43C46F04"/>
    <w:rsid w:val="43D16466"/>
    <w:rsid w:val="43DF5027"/>
    <w:rsid w:val="43E04E11"/>
    <w:rsid w:val="43E77A38"/>
    <w:rsid w:val="43F42A90"/>
    <w:rsid w:val="43FB681B"/>
    <w:rsid w:val="43FE2A69"/>
    <w:rsid w:val="440F7D78"/>
    <w:rsid w:val="4423277C"/>
    <w:rsid w:val="442567B2"/>
    <w:rsid w:val="4442039B"/>
    <w:rsid w:val="447845E4"/>
    <w:rsid w:val="44805E5B"/>
    <w:rsid w:val="44810217"/>
    <w:rsid w:val="4496320C"/>
    <w:rsid w:val="44A95C2A"/>
    <w:rsid w:val="44CB492E"/>
    <w:rsid w:val="44E977E0"/>
    <w:rsid w:val="45097E82"/>
    <w:rsid w:val="45237584"/>
    <w:rsid w:val="452727AB"/>
    <w:rsid w:val="45296C02"/>
    <w:rsid w:val="45375AF0"/>
    <w:rsid w:val="45473CFA"/>
    <w:rsid w:val="454C6E13"/>
    <w:rsid w:val="455E3D2A"/>
    <w:rsid w:val="45800FC9"/>
    <w:rsid w:val="45832617"/>
    <w:rsid w:val="4595565C"/>
    <w:rsid w:val="459D79AD"/>
    <w:rsid w:val="45CA7611"/>
    <w:rsid w:val="45D95106"/>
    <w:rsid w:val="45F823D0"/>
    <w:rsid w:val="460B0290"/>
    <w:rsid w:val="46115240"/>
    <w:rsid w:val="461D7226"/>
    <w:rsid w:val="462E7604"/>
    <w:rsid w:val="46560EA5"/>
    <w:rsid w:val="4663417A"/>
    <w:rsid w:val="46783C01"/>
    <w:rsid w:val="467F21AA"/>
    <w:rsid w:val="46893028"/>
    <w:rsid w:val="46BE663B"/>
    <w:rsid w:val="46D544C0"/>
    <w:rsid w:val="46D732ED"/>
    <w:rsid w:val="46E73E50"/>
    <w:rsid w:val="47061A14"/>
    <w:rsid w:val="470E774C"/>
    <w:rsid w:val="47102064"/>
    <w:rsid w:val="47126A44"/>
    <w:rsid w:val="47170634"/>
    <w:rsid w:val="47287817"/>
    <w:rsid w:val="473C61E9"/>
    <w:rsid w:val="474A08BA"/>
    <w:rsid w:val="475F3D89"/>
    <w:rsid w:val="47916A89"/>
    <w:rsid w:val="47975C19"/>
    <w:rsid w:val="47977243"/>
    <w:rsid w:val="47AE34D9"/>
    <w:rsid w:val="47C86773"/>
    <w:rsid w:val="47D520E8"/>
    <w:rsid w:val="47F214BD"/>
    <w:rsid w:val="480F3ECB"/>
    <w:rsid w:val="480F755D"/>
    <w:rsid w:val="48244396"/>
    <w:rsid w:val="48315726"/>
    <w:rsid w:val="483671E0"/>
    <w:rsid w:val="483B0352"/>
    <w:rsid w:val="484B42A6"/>
    <w:rsid w:val="484D482F"/>
    <w:rsid w:val="487675DC"/>
    <w:rsid w:val="48805D86"/>
    <w:rsid w:val="48A252DF"/>
    <w:rsid w:val="48A53509"/>
    <w:rsid w:val="48AE4FC8"/>
    <w:rsid w:val="48D33432"/>
    <w:rsid w:val="48D33AC3"/>
    <w:rsid w:val="48D52555"/>
    <w:rsid w:val="48E20B34"/>
    <w:rsid w:val="48EA710F"/>
    <w:rsid w:val="48EC3B2B"/>
    <w:rsid w:val="48F03AB5"/>
    <w:rsid w:val="48F938F2"/>
    <w:rsid w:val="49017D8D"/>
    <w:rsid w:val="49083938"/>
    <w:rsid w:val="490B36AF"/>
    <w:rsid w:val="49170DBF"/>
    <w:rsid w:val="49185C54"/>
    <w:rsid w:val="492069A4"/>
    <w:rsid w:val="49270F3E"/>
    <w:rsid w:val="49331971"/>
    <w:rsid w:val="493E3CBD"/>
    <w:rsid w:val="49496A9F"/>
    <w:rsid w:val="495E1A26"/>
    <w:rsid w:val="4974375D"/>
    <w:rsid w:val="49787384"/>
    <w:rsid w:val="49975A5C"/>
    <w:rsid w:val="49CC1717"/>
    <w:rsid w:val="49DA2D13"/>
    <w:rsid w:val="49E860C6"/>
    <w:rsid w:val="49FD6207"/>
    <w:rsid w:val="4A0E4057"/>
    <w:rsid w:val="4A204ACA"/>
    <w:rsid w:val="4A21510C"/>
    <w:rsid w:val="4A606C29"/>
    <w:rsid w:val="4A743FEF"/>
    <w:rsid w:val="4A820DD1"/>
    <w:rsid w:val="4A823EE2"/>
    <w:rsid w:val="4A830009"/>
    <w:rsid w:val="4A850835"/>
    <w:rsid w:val="4A8F2BD7"/>
    <w:rsid w:val="4A9965F4"/>
    <w:rsid w:val="4AE93BBA"/>
    <w:rsid w:val="4AEE5B50"/>
    <w:rsid w:val="4AF64A04"/>
    <w:rsid w:val="4AF74771"/>
    <w:rsid w:val="4B073454"/>
    <w:rsid w:val="4B2063EC"/>
    <w:rsid w:val="4B3C501C"/>
    <w:rsid w:val="4B3F0159"/>
    <w:rsid w:val="4B5F1548"/>
    <w:rsid w:val="4B723F05"/>
    <w:rsid w:val="4B77612B"/>
    <w:rsid w:val="4B7B4B16"/>
    <w:rsid w:val="4B7C5179"/>
    <w:rsid w:val="4B9009B5"/>
    <w:rsid w:val="4B9A5CD8"/>
    <w:rsid w:val="4BB050FB"/>
    <w:rsid w:val="4BB60742"/>
    <w:rsid w:val="4BBB311E"/>
    <w:rsid w:val="4BBF0164"/>
    <w:rsid w:val="4BC07155"/>
    <w:rsid w:val="4BC539C7"/>
    <w:rsid w:val="4BC66046"/>
    <w:rsid w:val="4BC82350"/>
    <w:rsid w:val="4BCE3FFA"/>
    <w:rsid w:val="4BD22BB8"/>
    <w:rsid w:val="4BF47531"/>
    <w:rsid w:val="4C050E55"/>
    <w:rsid w:val="4C25117C"/>
    <w:rsid w:val="4C26756B"/>
    <w:rsid w:val="4C313373"/>
    <w:rsid w:val="4C3D713E"/>
    <w:rsid w:val="4C3E5D30"/>
    <w:rsid w:val="4C41780C"/>
    <w:rsid w:val="4C585E1D"/>
    <w:rsid w:val="4C746529"/>
    <w:rsid w:val="4C896770"/>
    <w:rsid w:val="4C8A5D4C"/>
    <w:rsid w:val="4C8D73FC"/>
    <w:rsid w:val="4C995F8F"/>
    <w:rsid w:val="4C9B3DBC"/>
    <w:rsid w:val="4CA7536D"/>
    <w:rsid w:val="4CA87F80"/>
    <w:rsid w:val="4CC15C80"/>
    <w:rsid w:val="4D08232D"/>
    <w:rsid w:val="4D0A1810"/>
    <w:rsid w:val="4D3349CE"/>
    <w:rsid w:val="4D402428"/>
    <w:rsid w:val="4D6A14D0"/>
    <w:rsid w:val="4D7A4F27"/>
    <w:rsid w:val="4D7A70ED"/>
    <w:rsid w:val="4DC1754C"/>
    <w:rsid w:val="4DC85C8F"/>
    <w:rsid w:val="4DDB7241"/>
    <w:rsid w:val="4DDC25D7"/>
    <w:rsid w:val="4DDF5C24"/>
    <w:rsid w:val="4DE76471"/>
    <w:rsid w:val="4E2D2E33"/>
    <w:rsid w:val="4E2E01D2"/>
    <w:rsid w:val="4E431A91"/>
    <w:rsid w:val="4E683E6B"/>
    <w:rsid w:val="4E720846"/>
    <w:rsid w:val="4E7947CB"/>
    <w:rsid w:val="4E984EC3"/>
    <w:rsid w:val="4E9867F8"/>
    <w:rsid w:val="4EB33338"/>
    <w:rsid w:val="4EB475BB"/>
    <w:rsid w:val="4EC07803"/>
    <w:rsid w:val="4EC77D60"/>
    <w:rsid w:val="4ED8385A"/>
    <w:rsid w:val="4EDA1575"/>
    <w:rsid w:val="4EE03CB0"/>
    <w:rsid w:val="4EE31744"/>
    <w:rsid w:val="4EFE0978"/>
    <w:rsid w:val="4F043B94"/>
    <w:rsid w:val="4F0B05F9"/>
    <w:rsid w:val="4F10078B"/>
    <w:rsid w:val="4F29184C"/>
    <w:rsid w:val="4F3124AF"/>
    <w:rsid w:val="4F3F4BCC"/>
    <w:rsid w:val="4F4C2146"/>
    <w:rsid w:val="4F500189"/>
    <w:rsid w:val="4F534E96"/>
    <w:rsid w:val="4F700283"/>
    <w:rsid w:val="4F8151E4"/>
    <w:rsid w:val="4FAA1B41"/>
    <w:rsid w:val="4FAB2CDE"/>
    <w:rsid w:val="4FB56C3C"/>
    <w:rsid w:val="4FBC7B90"/>
    <w:rsid w:val="4FC4490E"/>
    <w:rsid w:val="4FE95CD7"/>
    <w:rsid w:val="4FF63A95"/>
    <w:rsid w:val="4FFE7B38"/>
    <w:rsid w:val="500C4012"/>
    <w:rsid w:val="504D3625"/>
    <w:rsid w:val="50746138"/>
    <w:rsid w:val="50794891"/>
    <w:rsid w:val="50795EA0"/>
    <w:rsid w:val="508F43D5"/>
    <w:rsid w:val="50C764FC"/>
    <w:rsid w:val="50CA0BAB"/>
    <w:rsid w:val="50DB6B76"/>
    <w:rsid w:val="511507C2"/>
    <w:rsid w:val="51202BC1"/>
    <w:rsid w:val="51460260"/>
    <w:rsid w:val="514C1958"/>
    <w:rsid w:val="514D7A71"/>
    <w:rsid w:val="515D146D"/>
    <w:rsid w:val="516528E4"/>
    <w:rsid w:val="5172089B"/>
    <w:rsid w:val="51782617"/>
    <w:rsid w:val="517A1FEC"/>
    <w:rsid w:val="51847CD5"/>
    <w:rsid w:val="51875DD0"/>
    <w:rsid w:val="518F026A"/>
    <w:rsid w:val="519B3CA3"/>
    <w:rsid w:val="51C15D6C"/>
    <w:rsid w:val="51C96F09"/>
    <w:rsid w:val="51E97071"/>
    <w:rsid w:val="520E5B41"/>
    <w:rsid w:val="521B16FB"/>
    <w:rsid w:val="523B649B"/>
    <w:rsid w:val="523C0706"/>
    <w:rsid w:val="524A18B3"/>
    <w:rsid w:val="52707792"/>
    <w:rsid w:val="527F3531"/>
    <w:rsid w:val="529E6A79"/>
    <w:rsid w:val="52A73C68"/>
    <w:rsid w:val="52B45D41"/>
    <w:rsid w:val="52C50B95"/>
    <w:rsid w:val="52CF44B9"/>
    <w:rsid w:val="52E25C81"/>
    <w:rsid w:val="52FF797A"/>
    <w:rsid w:val="53262735"/>
    <w:rsid w:val="53447CC4"/>
    <w:rsid w:val="534F480F"/>
    <w:rsid w:val="536A64D0"/>
    <w:rsid w:val="537137C2"/>
    <w:rsid w:val="53746E0E"/>
    <w:rsid w:val="537A592B"/>
    <w:rsid w:val="53852DC9"/>
    <w:rsid w:val="538F130D"/>
    <w:rsid w:val="539D6365"/>
    <w:rsid w:val="539E05AC"/>
    <w:rsid w:val="53AC33F9"/>
    <w:rsid w:val="53C329AB"/>
    <w:rsid w:val="53C71634"/>
    <w:rsid w:val="53D6638C"/>
    <w:rsid w:val="53DB0C3B"/>
    <w:rsid w:val="53DD2C05"/>
    <w:rsid w:val="5430195B"/>
    <w:rsid w:val="547075D6"/>
    <w:rsid w:val="5472334E"/>
    <w:rsid w:val="5475723D"/>
    <w:rsid w:val="5494426D"/>
    <w:rsid w:val="54C33A84"/>
    <w:rsid w:val="54C41403"/>
    <w:rsid w:val="54E22750"/>
    <w:rsid w:val="54E86B38"/>
    <w:rsid w:val="54EB3100"/>
    <w:rsid w:val="54EF14B3"/>
    <w:rsid w:val="54FB04D3"/>
    <w:rsid w:val="55211B63"/>
    <w:rsid w:val="5523289A"/>
    <w:rsid w:val="553F4D9A"/>
    <w:rsid w:val="55894DF3"/>
    <w:rsid w:val="55936462"/>
    <w:rsid w:val="55AC6D33"/>
    <w:rsid w:val="55B25A2A"/>
    <w:rsid w:val="55B64302"/>
    <w:rsid w:val="55C36C25"/>
    <w:rsid w:val="55D433DF"/>
    <w:rsid w:val="55D55CB3"/>
    <w:rsid w:val="55E2629A"/>
    <w:rsid w:val="55FD3FDF"/>
    <w:rsid w:val="56023398"/>
    <w:rsid w:val="564C0C01"/>
    <w:rsid w:val="56633B06"/>
    <w:rsid w:val="566C3A58"/>
    <w:rsid w:val="5679054A"/>
    <w:rsid w:val="567F7FA4"/>
    <w:rsid w:val="568B73E6"/>
    <w:rsid w:val="569240FE"/>
    <w:rsid w:val="569577C7"/>
    <w:rsid w:val="56964BE7"/>
    <w:rsid w:val="569676E5"/>
    <w:rsid w:val="56A07DD2"/>
    <w:rsid w:val="56AD4B11"/>
    <w:rsid w:val="56B05D73"/>
    <w:rsid w:val="56B539C6"/>
    <w:rsid w:val="56B53F56"/>
    <w:rsid w:val="56C67981"/>
    <w:rsid w:val="56CE0AE2"/>
    <w:rsid w:val="56EE07B7"/>
    <w:rsid w:val="56F92C6F"/>
    <w:rsid w:val="571957A3"/>
    <w:rsid w:val="572052E3"/>
    <w:rsid w:val="57360E7C"/>
    <w:rsid w:val="57384299"/>
    <w:rsid w:val="57473E26"/>
    <w:rsid w:val="574B7714"/>
    <w:rsid w:val="575007A5"/>
    <w:rsid w:val="57551B9B"/>
    <w:rsid w:val="577B3079"/>
    <w:rsid w:val="57843A25"/>
    <w:rsid w:val="57866E8C"/>
    <w:rsid w:val="579A1B23"/>
    <w:rsid w:val="579F21AE"/>
    <w:rsid w:val="57B27F05"/>
    <w:rsid w:val="57B7139D"/>
    <w:rsid w:val="57B73537"/>
    <w:rsid w:val="57FD3E2B"/>
    <w:rsid w:val="58131F32"/>
    <w:rsid w:val="58136BF6"/>
    <w:rsid w:val="583744FC"/>
    <w:rsid w:val="58403763"/>
    <w:rsid w:val="58452E74"/>
    <w:rsid w:val="584670C3"/>
    <w:rsid w:val="58475830"/>
    <w:rsid w:val="584E5E80"/>
    <w:rsid w:val="58645FBD"/>
    <w:rsid w:val="586E45BA"/>
    <w:rsid w:val="587873A1"/>
    <w:rsid w:val="58975CF3"/>
    <w:rsid w:val="589D2E1D"/>
    <w:rsid w:val="58A41C96"/>
    <w:rsid w:val="58B959EF"/>
    <w:rsid w:val="58D60F05"/>
    <w:rsid w:val="590A11E6"/>
    <w:rsid w:val="590D0752"/>
    <w:rsid w:val="593B4656"/>
    <w:rsid w:val="59665548"/>
    <w:rsid w:val="596902F5"/>
    <w:rsid w:val="596F4300"/>
    <w:rsid w:val="5998306E"/>
    <w:rsid w:val="59A74419"/>
    <w:rsid w:val="59C04B5B"/>
    <w:rsid w:val="59DA07B9"/>
    <w:rsid w:val="59E70CCA"/>
    <w:rsid w:val="59FF38D6"/>
    <w:rsid w:val="5A0B6E39"/>
    <w:rsid w:val="5A47484F"/>
    <w:rsid w:val="5A573496"/>
    <w:rsid w:val="5A5C5EFD"/>
    <w:rsid w:val="5A621F1E"/>
    <w:rsid w:val="5A666C3D"/>
    <w:rsid w:val="5A672F09"/>
    <w:rsid w:val="5A6D767C"/>
    <w:rsid w:val="5A797016"/>
    <w:rsid w:val="5A7D466C"/>
    <w:rsid w:val="5A821E11"/>
    <w:rsid w:val="5A836C37"/>
    <w:rsid w:val="5A865DA5"/>
    <w:rsid w:val="5A87307C"/>
    <w:rsid w:val="5A9C46CB"/>
    <w:rsid w:val="5A9D11AB"/>
    <w:rsid w:val="5AAA71D6"/>
    <w:rsid w:val="5ACD3C6F"/>
    <w:rsid w:val="5AD31ABB"/>
    <w:rsid w:val="5ADC211D"/>
    <w:rsid w:val="5ADC702E"/>
    <w:rsid w:val="5AE32E5E"/>
    <w:rsid w:val="5AE81A34"/>
    <w:rsid w:val="5AF528BD"/>
    <w:rsid w:val="5AFA22EF"/>
    <w:rsid w:val="5B0A0784"/>
    <w:rsid w:val="5B2353A2"/>
    <w:rsid w:val="5B2D07F7"/>
    <w:rsid w:val="5B3248FD"/>
    <w:rsid w:val="5B4F58DB"/>
    <w:rsid w:val="5B5D7396"/>
    <w:rsid w:val="5B7B1948"/>
    <w:rsid w:val="5B7E624D"/>
    <w:rsid w:val="5B8231B8"/>
    <w:rsid w:val="5B946F8B"/>
    <w:rsid w:val="5BA46D3E"/>
    <w:rsid w:val="5BD20503"/>
    <w:rsid w:val="5BE74621"/>
    <w:rsid w:val="5C10432B"/>
    <w:rsid w:val="5C163158"/>
    <w:rsid w:val="5C2434DA"/>
    <w:rsid w:val="5C2D4455"/>
    <w:rsid w:val="5C390BF5"/>
    <w:rsid w:val="5C393ED0"/>
    <w:rsid w:val="5C58551F"/>
    <w:rsid w:val="5C5A2584"/>
    <w:rsid w:val="5C5F2292"/>
    <w:rsid w:val="5C61799B"/>
    <w:rsid w:val="5C673110"/>
    <w:rsid w:val="5C797243"/>
    <w:rsid w:val="5C885BE7"/>
    <w:rsid w:val="5C9B540C"/>
    <w:rsid w:val="5CA75352"/>
    <w:rsid w:val="5CDD5A24"/>
    <w:rsid w:val="5CE11A5B"/>
    <w:rsid w:val="5D081B81"/>
    <w:rsid w:val="5D0D455B"/>
    <w:rsid w:val="5D0F2126"/>
    <w:rsid w:val="5D121B72"/>
    <w:rsid w:val="5D126C08"/>
    <w:rsid w:val="5D402C3D"/>
    <w:rsid w:val="5D406AFF"/>
    <w:rsid w:val="5D850596"/>
    <w:rsid w:val="5D955046"/>
    <w:rsid w:val="5DDA093A"/>
    <w:rsid w:val="5DE40636"/>
    <w:rsid w:val="5DF67521"/>
    <w:rsid w:val="5E0547FE"/>
    <w:rsid w:val="5E1355CA"/>
    <w:rsid w:val="5E1B61BE"/>
    <w:rsid w:val="5E2B59CF"/>
    <w:rsid w:val="5E2B62C4"/>
    <w:rsid w:val="5E2D7ECC"/>
    <w:rsid w:val="5E33704A"/>
    <w:rsid w:val="5E374FC6"/>
    <w:rsid w:val="5E4A0E97"/>
    <w:rsid w:val="5E5366B4"/>
    <w:rsid w:val="5E597A9A"/>
    <w:rsid w:val="5E5A71A5"/>
    <w:rsid w:val="5E6609D6"/>
    <w:rsid w:val="5E856373"/>
    <w:rsid w:val="5E8821E4"/>
    <w:rsid w:val="5E8D444C"/>
    <w:rsid w:val="5EA51962"/>
    <w:rsid w:val="5EAF64B6"/>
    <w:rsid w:val="5EB354EA"/>
    <w:rsid w:val="5ECE1A14"/>
    <w:rsid w:val="5EF86B45"/>
    <w:rsid w:val="5EFB4A27"/>
    <w:rsid w:val="5F08270F"/>
    <w:rsid w:val="5F37766E"/>
    <w:rsid w:val="5F3B6771"/>
    <w:rsid w:val="5F5627E6"/>
    <w:rsid w:val="5F865061"/>
    <w:rsid w:val="5F881C77"/>
    <w:rsid w:val="5F945271"/>
    <w:rsid w:val="5FA36AB1"/>
    <w:rsid w:val="5FA56CCD"/>
    <w:rsid w:val="5FA835CF"/>
    <w:rsid w:val="5FAF4C61"/>
    <w:rsid w:val="5FD57F6C"/>
    <w:rsid w:val="5FDB17FD"/>
    <w:rsid w:val="5FEA0B84"/>
    <w:rsid w:val="5FF4690A"/>
    <w:rsid w:val="5FF612D7"/>
    <w:rsid w:val="5FF732A1"/>
    <w:rsid w:val="5FFA55E4"/>
    <w:rsid w:val="600F05EB"/>
    <w:rsid w:val="60156139"/>
    <w:rsid w:val="601610B0"/>
    <w:rsid w:val="602118F6"/>
    <w:rsid w:val="60251BBC"/>
    <w:rsid w:val="6063731B"/>
    <w:rsid w:val="606E26D7"/>
    <w:rsid w:val="607A74C0"/>
    <w:rsid w:val="608763D3"/>
    <w:rsid w:val="6090403F"/>
    <w:rsid w:val="60B116A2"/>
    <w:rsid w:val="60B5560B"/>
    <w:rsid w:val="60B84E60"/>
    <w:rsid w:val="60C95941"/>
    <w:rsid w:val="60D76A6A"/>
    <w:rsid w:val="60E15A12"/>
    <w:rsid w:val="60E62130"/>
    <w:rsid w:val="60FC203D"/>
    <w:rsid w:val="61031E4E"/>
    <w:rsid w:val="610C3A4C"/>
    <w:rsid w:val="61232A57"/>
    <w:rsid w:val="61442516"/>
    <w:rsid w:val="614E3129"/>
    <w:rsid w:val="61516710"/>
    <w:rsid w:val="61676C76"/>
    <w:rsid w:val="616C45AA"/>
    <w:rsid w:val="61706E67"/>
    <w:rsid w:val="617A7CE6"/>
    <w:rsid w:val="61896FFD"/>
    <w:rsid w:val="61A32FFE"/>
    <w:rsid w:val="61C712BA"/>
    <w:rsid w:val="61CB62CF"/>
    <w:rsid w:val="61D9617E"/>
    <w:rsid w:val="61DA0F63"/>
    <w:rsid w:val="61E138C1"/>
    <w:rsid w:val="61E64557"/>
    <w:rsid w:val="61EC4703"/>
    <w:rsid w:val="61FA7331"/>
    <w:rsid w:val="621D17E7"/>
    <w:rsid w:val="62362490"/>
    <w:rsid w:val="623954AB"/>
    <w:rsid w:val="625105FF"/>
    <w:rsid w:val="625A7055"/>
    <w:rsid w:val="62650996"/>
    <w:rsid w:val="6293072F"/>
    <w:rsid w:val="62960EC2"/>
    <w:rsid w:val="62A90273"/>
    <w:rsid w:val="62AF6E33"/>
    <w:rsid w:val="62B56230"/>
    <w:rsid w:val="62B965EC"/>
    <w:rsid w:val="62BB5D6D"/>
    <w:rsid w:val="62CB5271"/>
    <w:rsid w:val="62CD2097"/>
    <w:rsid w:val="62CE02E9"/>
    <w:rsid w:val="62E14EE4"/>
    <w:rsid w:val="631E1D28"/>
    <w:rsid w:val="6324778B"/>
    <w:rsid w:val="63264499"/>
    <w:rsid w:val="63464323"/>
    <w:rsid w:val="63465396"/>
    <w:rsid w:val="634E4F86"/>
    <w:rsid w:val="634F3120"/>
    <w:rsid w:val="636316B4"/>
    <w:rsid w:val="63755501"/>
    <w:rsid w:val="6384309D"/>
    <w:rsid w:val="63850F58"/>
    <w:rsid w:val="63961F2D"/>
    <w:rsid w:val="63A4104A"/>
    <w:rsid w:val="63AB2522"/>
    <w:rsid w:val="63ED59DC"/>
    <w:rsid w:val="63EF5AA0"/>
    <w:rsid w:val="640970FF"/>
    <w:rsid w:val="640B236B"/>
    <w:rsid w:val="64184264"/>
    <w:rsid w:val="6418569E"/>
    <w:rsid w:val="642240B5"/>
    <w:rsid w:val="64270646"/>
    <w:rsid w:val="64283D97"/>
    <w:rsid w:val="64587ED5"/>
    <w:rsid w:val="6463478E"/>
    <w:rsid w:val="647B71B0"/>
    <w:rsid w:val="647E5D3F"/>
    <w:rsid w:val="64836EB1"/>
    <w:rsid w:val="648A31F3"/>
    <w:rsid w:val="648A4B6A"/>
    <w:rsid w:val="648D3E7D"/>
    <w:rsid w:val="6498366F"/>
    <w:rsid w:val="64AC1FC5"/>
    <w:rsid w:val="64BE2D8D"/>
    <w:rsid w:val="64C5396E"/>
    <w:rsid w:val="64D610AC"/>
    <w:rsid w:val="64F8164D"/>
    <w:rsid w:val="6532044A"/>
    <w:rsid w:val="653D3504"/>
    <w:rsid w:val="6550173A"/>
    <w:rsid w:val="655F3B55"/>
    <w:rsid w:val="65684318"/>
    <w:rsid w:val="65747322"/>
    <w:rsid w:val="65796A56"/>
    <w:rsid w:val="657F1D6E"/>
    <w:rsid w:val="658C7FE7"/>
    <w:rsid w:val="659375C8"/>
    <w:rsid w:val="659B022A"/>
    <w:rsid w:val="65AE7FBF"/>
    <w:rsid w:val="65CD3484"/>
    <w:rsid w:val="65ED62CB"/>
    <w:rsid w:val="65F105EB"/>
    <w:rsid w:val="660B1854"/>
    <w:rsid w:val="66241791"/>
    <w:rsid w:val="664601BF"/>
    <w:rsid w:val="665E1984"/>
    <w:rsid w:val="667B5D97"/>
    <w:rsid w:val="668D4017"/>
    <w:rsid w:val="669E7FD2"/>
    <w:rsid w:val="66A7436A"/>
    <w:rsid w:val="66AC7689"/>
    <w:rsid w:val="66AF0513"/>
    <w:rsid w:val="66B44E61"/>
    <w:rsid w:val="66B660E5"/>
    <w:rsid w:val="66BA6A08"/>
    <w:rsid w:val="66D80924"/>
    <w:rsid w:val="66EF4CD2"/>
    <w:rsid w:val="67087681"/>
    <w:rsid w:val="670942F6"/>
    <w:rsid w:val="670F6A60"/>
    <w:rsid w:val="671604B0"/>
    <w:rsid w:val="67376C31"/>
    <w:rsid w:val="67395965"/>
    <w:rsid w:val="67403EAC"/>
    <w:rsid w:val="67506CD8"/>
    <w:rsid w:val="67507A1F"/>
    <w:rsid w:val="675D1C3B"/>
    <w:rsid w:val="6763138F"/>
    <w:rsid w:val="67654997"/>
    <w:rsid w:val="678828EC"/>
    <w:rsid w:val="678C0773"/>
    <w:rsid w:val="67914FF2"/>
    <w:rsid w:val="67953C39"/>
    <w:rsid w:val="67C17CF8"/>
    <w:rsid w:val="67C45EFC"/>
    <w:rsid w:val="67FE2022"/>
    <w:rsid w:val="6801028F"/>
    <w:rsid w:val="68064A20"/>
    <w:rsid w:val="68064C5E"/>
    <w:rsid w:val="68106CAE"/>
    <w:rsid w:val="68125F16"/>
    <w:rsid w:val="681F0F4B"/>
    <w:rsid w:val="68336ACF"/>
    <w:rsid w:val="684B418A"/>
    <w:rsid w:val="685B6723"/>
    <w:rsid w:val="68652EB7"/>
    <w:rsid w:val="68660FC4"/>
    <w:rsid w:val="68664FCE"/>
    <w:rsid w:val="687513F3"/>
    <w:rsid w:val="687A05CB"/>
    <w:rsid w:val="68A90F60"/>
    <w:rsid w:val="68B6559F"/>
    <w:rsid w:val="68D02062"/>
    <w:rsid w:val="68E123BD"/>
    <w:rsid w:val="68E617A0"/>
    <w:rsid w:val="68EA39A3"/>
    <w:rsid w:val="68EC093D"/>
    <w:rsid w:val="68F01116"/>
    <w:rsid w:val="68FD6016"/>
    <w:rsid w:val="69015FB3"/>
    <w:rsid w:val="692D388F"/>
    <w:rsid w:val="6959033C"/>
    <w:rsid w:val="69676DA1"/>
    <w:rsid w:val="697934DA"/>
    <w:rsid w:val="697C7D0A"/>
    <w:rsid w:val="69934E38"/>
    <w:rsid w:val="6999230E"/>
    <w:rsid w:val="69B40327"/>
    <w:rsid w:val="69B64CFD"/>
    <w:rsid w:val="69B95123"/>
    <w:rsid w:val="69BD2E65"/>
    <w:rsid w:val="69E97952"/>
    <w:rsid w:val="69F452AF"/>
    <w:rsid w:val="6A024D1C"/>
    <w:rsid w:val="6A070584"/>
    <w:rsid w:val="6A0C05C1"/>
    <w:rsid w:val="6A2922A9"/>
    <w:rsid w:val="6A300A0B"/>
    <w:rsid w:val="6A394484"/>
    <w:rsid w:val="6A4D75A8"/>
    <w:rsid w:val="6A696090"/>
    <w:rsid w:val="6A737C94"/>
    <w:rsid w:val="6A7774B8"/>
    <w:rsid w:val="6A8D0A8A"/>
    <w:rsid w:val="6AAA3C10"/>
    <w:rsid w:val="6AB1576D"/>
    <w:rsid w:val="6AD379C8"/>
    <w:rsid w:val="6AE255AE"/>
    <w:rsid w:val="6AEC0C86"/>
    <w:rsid w:val="6AF24D91"/>
    <w:rsid w:val="6AF54B40"/>
    <w:rsid w:val="6B182A27"/>
    <w:rsid w:val="6B1A7A7F"/>
    <w:rsid w:val="6B1E5B86"/>
    <w:rsid w:val="6B261171"/>
    <w:rsid w:val="6B2C4F5C"/>
    <w:rsid w:val="6B3F4C9E"/>
    <w:rsid w:val="6B4F7DC7"/>
    <w:rsid w:val="6B511AB7"/>
    <w:rsid w:val="6B87386A"/>
    <w:rsid w:val="6B923CFD"/>
    <w:rsid w:val="6B9927D3"/>
    <w:rsid w:val="6BE302C7"/>
    <w:rsid w:val="6BEC358E"/>
    <w:rsid w:val="6BF628D4"/>
    <w:rsid w:val="6BFA214F"/>
    <w:rsid w:val="6C040DBF"/>
    <w:rsid w:val="6C172D01"/>
    <w:rsid w:val="6C1C5DB2"/>
    <w:rsid w:val="6C384A25"/>
    <w:rsid w:val="6C427652"/>
    <w:rsid w:val="6C556684"/>
    <w:rsid w:val="6C670784"/>
    <w:rsid w:val="6C82442B"/>
    <w:rsid w:val="6C8B4D65"/>
    <w:rsid w:val="6C9D6297"/>
    <w:rsid w:val="6CA42476"/>
    <w:rsid w:val="6CBA18DE"/>
    <w:rsid w:val="6CBF4248"/>
    <w:rsid w:val="6CC11FD5"/>
    <w:rsid w:val="6CC9220F"/>
    <w:rsid w:val="6CD6113A"/>
    <w:rsid w:val="6CF15D4A"/>
    <w:rsid w:val="6CF442A2"/>
    <w:rsid w:val="6CFA3B3F"/>
    <w:rsid w:val="6D0019E7"/>
    <w:rsid w:val="6D196605"/>
    <w:rsid w:val="6D1C42B3"/>
    <w:rsid w:val="6D302F6A"/>
    <w:rsid w:val="6D31064D"/>
    <w:rsid w:val="6D3A7385"/>
    <w:rsid w:val="6D3F5EF3"/>
    <w:rsid w:val="6D461092"/>
    <w:rsid w:val="6D495655"/>
    <w:rsid w:val="6D4D71A6"/>
    <w:rsid w:val="6D6F2D47"/>
    <w:rsid w:val="6D74216E"/>
    <w:rsid w:val="6D97577B"/>
    <w:rsid w:val="6D9F2359"/>
    <w:rsid w:val="6DC07DE3"/>
    <w:rsid w:val="6DC31EE1"/>
    <w:rsid w:val="6DC5678C"/>
    <w:rsid w:val="6DE95E70"/>
    <w:rsid w:val="6DFF7801"/>
    <w:rsid w:val="6E0A5D16"/>
    <w:rsid w:val="6E144E4E"/>
    <w:rsid w:val="6E234042"/>
    <w:rsid w:val="6E3A1698"/>
    <w:rsid w:val="6E3A4A84"/>
    <w:rsid w:val="6E726C2E"/>
    <w:rsid w:val="6E7F06E9"/>
    <w:rsid w:val="6E820DA9"/>
    <w:rsid w:val="6E907617"/>
    <w:rsid w:val="6E955BD3"/>
    <w:rsid w:val="6E9A3775"/>
    <w:rsid w:val="6ECD3FA2"/>
    <w:rsid w:val="6EE669BA"/>
    <w:rsid w:val="6EF420D6"/>
    <w:rsid w:val="6EF74724"/>
    <w:rsid w:val="6EFC49AC"/>
    <w:rsid w:val="6F0118F3"/>
    <w:rsid w:val="6F04688A"/>
    <w:rsid w:val="6F2A15ED"/>
    <w:rsid w:val="6F5023D2"/>
    <w:rsid w:val="6F665D11"/>
    <w:rsid w:val="6F8D740A"/>
    <w:rsid w:val="6F9959A4"/>
    <w:rsid w:val="6FA128E1"/>
    <w:rsid w:val="6FB020F0"/>
    <w:rsid w:val="6FB807B8"/>
    <w:rsid w:val="6FCF067D"/>
    <w:rsid w:val="6FD41C2C"/>
    <w:rsid w:val="6FE41495"/>
    <w:rsid w:val="6FE757B4"/>
    <w:rsid w:val="6FE872DF"/>
    <w:rsid w:val="701C0283"/>
    <w:rsid w:val="70276812"/>
    <w:rsid w:val="70293003"/>
    <w:rsid w:val="7042468B"/>
    <w:rsid w:val="704F215A"/>
    <w:rsid w:val="705365E1"/>
    <w:rsid w:val="70625701"/>
    <w:rsid w:val="70765B1C"/>
    <w:rsid w:val="709A64E9"/>
    <w:rsid w:val="709B37D5"/>
    <w:rsid w:val="70BA380B"/>
    <w:rsid w:val="70E80D41"/>
    <w:rsid w:val="70EF0119"/>
    <w:rsid w:val="70F353BF"/>
    <w:rsid w:val="70FF1FB5"/>
    <w:rsid w:val="71033854"/>
    <w:rsid w:val="710475CC"/>
    <w:rsid w:val="71187C36"/>
    <w:rsid w:val="711E7FBB"/>
    <w:rsid w:val="712158C7"/>
    <w:rsid w:val="71317637"/>
    <w:rsid w:val="713C4FB8"/>
    <w:rsid w:val="714321A4"/>
    <w:rsid w:val="715851EA"/>
    <w:rsid w:val="716272B3"/>
    <w:rsid w:val="716B2A34"/>
    <w:rsid w:val="716D063B"/>
    <w:rsid w:val="718E0D09"/>
    <w:rsid w:val="71924B70"/>
    <w:rsid w:val="719E48A9"/>
    <w:rsid w:val="719E7794"/>
    <w:rsid w:val="71A5119D"/>
    <w:rsid w:val="71C827BC"/>
    <w:rsid w:val="71E158EA"/>
    <w:rsid w:val="72111FA0"/>
    <w:rsid w:val="722E6067"/>
    <w:rsid w:val="724477B4"/>
    <w:rsid w:val="72513FCC"/>
    <w:rsid w:val="72795DAF"/>
    <w:rsid w:val="729D1A86"/>
    <w:rsid w:val="72BC2767"/>
    <w:rsid w:val="72F92702"/>
    <w:rsid w:val="7305238A"/>
    <w:rsid w:val="73092C77"/>
    <w:rsid w:val="731A6DB6"/>
    <w:rsid w:val="73217FC1"/>
    <w:rsid w:val="73343746"/>
    <w:rsid w:val="73443DB7"/>
    <w:rsid w:val="735760D9"/>
    <w:rsid w:val="735D5D5A"/>
    <w:rsid w:val="736A2432"/>
    <w:rsid w:val="73862665"/>
    <w:rsid w:val="738B6E7C"/>
    <w:rsid w:val="739E2E54"/>
    <w:rsid w:val="73A66346"/>
    <w:rsid w:val="73B92003"/>
    <w:rsid w:val="73DD12E8"/>
    <w:rsid w:val="73E13251"/>
    <w:rsid w:val="73F46F5C"/>
    <w:rsid w:val="7400407A"/>
    <w:rsid w:val="740D6797"/>
    <w:rsid w:val="74100E19"/>
    <w:rsid w:val="74173CDC"/>
    <w:rsid w:val="742B204E"/>
    <w:rsid w:val="742B59BE"/>
    <w:rsid w:val="743060A0"/>
    <w:rsid w:val="743F677E"/>
    <w:rsid w:val="74482F7E"/>
    <w:rsid w:val="744F14F7"/>
    <w:rsid w:val="745B69F4"/>
    <w:rsid w:val="746A1E3C"/>
    <w:rsid w:val="74730B34"/>
    <w:rsid w:val="74847CBA"/>
    <w:rsid w:val="74B61393"/>
    <w:rsid w:val="74C1160F"/>
    <w:rsid w:val="74CC1C4F"/>
    <w:rsid w:val="750B5E17"/>
    <w:rsid w:val="75232716"/>
    <w:rsid w:val="75344CDB"/>
    <w:rsid w:val="75393867"/>
    <w:rsid w:val="7544268D"/>
    <w:rsid w:val="755077CB"/>
    <w:rsid w:val="756706C5"/>
    <w:rsid w:val="75736ACE"/>
    <w:rsid w:val="75781251"/>
    <w:rsid w:val="75805975"/>
    <w:rsid w:val="758B5A89"/>
    <w:rsid w:val="759061E5"/>
    <w:rsid w:val="7593726C"/>
    <w:rsid w:val="75A90CCF"/>
    <w:rsid w:val="75B769A8"/>
    <w:rsid w:val="75D53A42"/>
    <w:rsid w:val="75DE03EB"/>
    <w:rsid w:val="75DF4163"/>
    <w:rsid w:val="75E17F6F"/>
    <w:rsid w:val="75EF631E"/>
    <w:rsid w:val="760B4F58"/>
    <w:rsid w:val="76224B19"/>
    <w:rsid w:val="762B6E81"/>
    <w:rsid w:val="76343738"/>
    <w:rsid w:val="76354CDC"/>
    <w:rsid w:val="7645188B"/>
    <w:rsid w:val="764E7D70"/>
    <w:rsid w:val="76A21419"/>
    <w:rsid w:val="76AB3768"/>
    <w:rsid w:val="76BD52CE"/>
    <w:rsid w:val="76BD6253"/>
    <w:rsid w:val="76CE66B2"/>
    <w:rsid w:val="76CE68CA"/>
    <w:rsid w:val="76CF22A0"/>
    <w:rsid w:val="76D161A2"/>
    <w:rsid w:val="76DB1691"/>
    <w:rsid w:val="76F60E61"/>
    <w:rsid w:val="770519A8"/>
    <w:rsid w:val="77092B4D"/>
    <w:rsid w:val="770A5210"/>
    <w:rsid w:val="77161E37"/>
    <w:rsid w:val="77165876"/>
    <w:rsid w:val="773329B9"/>
    <w:rsid w:val="773D55E5"/>
    <w:rsid w:val="77514BED"/>
    <w:rsid w:val="775A1CF3"/>
    <w:rsid w:val="775D4ED5"/>
    <w:rsid w:val="77842703"/>
    <w:rsid w:val="77865218"/>
    <w:rsid w:val="778A58AA"/>
    <w:rsid w:val="779571D0"/>
    <w:rsid w:val="77974CF6"/>
    <w:rsid w:val="779A0BA3"/>
    <w:rsid w:val="77A02583"/>
    <w:rsid w:val="77A64F39"/>
    <w:rsid w:val="77C35AEB"/>
    <w:rsid w:val="77C40E5E"/>
    <w:rsid w:val="77C64973"/>
    <w:rsid w:val="77CE25CB"/>
    <w:rsid w:val="77EB6DF0"/>
    <w:rsid w:val="77F04406"/>
    <w:rsid w:val="77FC0301"/>
    <w:rsid w:val="786A381F"/>
    <w:rsid w:val="7872306D"/>
    <w:rsid w:val="787C3E5A"/>
    <w:rsid w:val="78873D28"/>
    <w:rsid w:val="78955E3A"/>
    <w:rsid w:val="78A43B6E"/>
    <w:rsid w:val="78B54C33"/>
    <w:rsid w:val="78CC09CF"/>
    <w:rsid w:val="78E10D68"/>
    <w:rsid w:val="79037AFB"/>
    <w:rsid w:val="79117C80"/>
    <w:rsid w:val="792627D5"/>
    <w:rsid w:val="793069E0"/>
    <w:rsid w:val="7931117A"/>
    <w:rsid w:val="794013BD"/>
    <w:rsid w:val="794B223C"/>
    <w:rsid w:val="794B2965"/>
    <w:rsid w:val="7984008B"/>
    <w:rsid w:val="798543E8"/>
    <w:rsid w:val="799D6F8A"/>
    <w:rsid w:val="79B8505D"/>
    <w:rsid w:val="79D525ED"/>
    <w:rsid w:val="79FA736B"/>
    <w:rsid w:val="7A2A66D9"/>
    <w:rsid w:val="7A332C90"/>
    <w:rsid w:val="7A34720D"/>
    <w:rsid w:val="7A464DDD"/>
    <w:rsid w:val="7A4C5D9A"/>
    <w:rsid w:val="7A5975CF"/>
    <w:rsid w:val="7A6121FC"/>
    <w:rsid w:val="7A807167"/>
    <w:rsid w:val="7A8D3EC2"/>
    <w:rsid w:val="7A8F22F7"/>
    <w:rsid w:val="7A927DEB"/>
    <w:rsid w:val="7A962B7B"/>
    <w:rsid w:val="7A9A490C"/>
    <w:rsid w:val="7A9D2C6B"/>
    <w:rsid w:val="7B030FB1"/>
    <w:rsid w:val="7B1A4473"/>
    <w:rsid w:val="7B1D19B6"/>
    <w:rsid w:val="7B2C2929"/>
    <w:rsid w:val="7B5512F2"/>
    <w:rsid w:val="7B5C1A7F"/>
    <w:rsid w:val="7B6969A9"/>
    <w:rsid w:val="7B704119"/>
    <w:rsid w:val="7B866659"/>
    <w:rsid w:val="7BAB0D70"/>
    <w:rsid w:val="7BBC31D6"/>
    <w:rsid w:val="7BC10593"/>
    <w:rsid w:val="7BC10DEF"/>
    <w:rsid w:val="7BC646B4"/>
    <w:rsid w:val="7BCB1412"/>
    <w:rsid w:val="7BD30140"/>
    <w:rsid w:val="7BFF159A"/>
    <w:rsid w:val="7C030BAC"/>
    <w:rsid w:val="7C224D9B"/>
    <w:rsid w:val="7C224DAA"/>
    <w:rsid w:val="7C347B06"/>
    <w:rsid w:val="7C3A1B07"/>
    <w:rsid w:val="7C67658C"/>
    <w:rsid w:val="7C68240C"/>
    <w:rsid w:val="7C745605"/>
    <w:rsid w:val="7CA3544B"/>
    <w:rsid w:val="7CA36620"/>
    <w:rsid w:val="7CA81753"/>
    <w:rsid w:val="7CB15338"/>
    <w:rsid w:val="7CB225D2"/>
    <w:rsid w:val="7CBF72E5"/>
    <w:rsid w:val="7CC54EF3"/>
    <w:rsid w:val="7CDD5C03"/>
    <w:rsid w:val="7CE42C64"/>
    <w:rsid w:val="7D050953"/>
    <w:rsid w:val="7D20753B"/>
    <w:rsid w:val="7D24527D"/>
    <w:rsid w:val="7D2F4375"/>
    <w:rsid w:val="7D546772"/>
    <w:rsid w:val="7D6038A3"/>
    <w:rsid w:val="7D660A5D"/>
    <w:rsid w:val="7D6933FE"/>
    <w:rsid w:val="7D6C09D3"/>
    <w:rsid w:val="7D747887"/>
    <w:rsid w:val="7D7E23EE"/>
    <w:rsid w:val="7D831878"/>
    <w:rsid w:val="7D8821C6"/>
    <w:rsid w:val="7D8C7144"/>
    <w:rsid w:val="7D8D54F9"/>
    <w:rsid w:val="7D935961"/>
    <w:rsid w:val="7DA41F1A"/>
    <w:rsid w:val="7DA43CC8"/>
    <w:rsid w:val="7DBF0B02"/>
    <w:rsid w:val="7DCC63B2"/>
    <w:rsid w:val="7DDE07BC"/>
    <w:rsid w:val="7DF12070"/>
    <w:rsid w:val="7DF122FA"/>
    <w:rsid w:val="7E137A8E"/>
    <w:rsid w:val="7E4B6855"/>
    <w:rsid w:val="7E4D25B2"/>
    <w:rsid w:val="7E5E656D"/>
    <w:rsid w:val="7E6960C3"/>
    <w:rsid w:val="7E7933A7"/>
    <w:rsid w:val="7E816CFE"/>
    <w:rsid w:val="7EC30A9C"/>
    <w:rsid w:val="7ED14F91"/>
    <w:rsid w:val="7EDF7949"/>
    <w:rsid w:val="7F350536"/>
    <w:rsid w:val="7F4255E2"/>
    <w:rsid w:val="7F840255"/>
    <w:rsid w:val="7F8C0EB8"/>
    <w:rsid w:val="7F8F1193"/>
    <w:rsid w:val="7F945A19"/>
    <w:rsid w:val="7F9F508F"/>
    <w:rsid w:val="7FA91A6A"/>
    <w:rsid w:val="7FD431E0"/>
    <w:rsid w:val="7FD95939"/>
    <w:rsid w:val="7FE06066"/>
    <w:rsid w:val="7FEC5DFB"/>
    <w:rsid w:val="7FF4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 w:cs="宋体"/>
      <w:b/>
      <w:color w:val="000000"/>
      <w:sz w:val="21"/>
      <w:szCs w:val="21"/>
      <w:lang w:val="en-US" w:eastAsia="zh-CN" w:bidi="ar-SA"/>
    </w:rPr>
  </w:style>
  <w:style w:type="paragraph" w:styleId="5">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6">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7">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8">
    <w:name w:val="heading 4"/>
    <w:basedOn w:val="1"/>
    <w:next w:val="9"/>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10">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11">
    <w:name w:val="heading 6"/>
    <w:basedOn w:val="1"/>
    <w:next w:val="9"/>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12">
    <w:name w:val="heading 7"/>
    <w:basedOn w:val="1"/>
    <w:next w:val="9"/>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3">
    <w:name w:val="heading 8"/>
    <w:basedOn w:val="1"/>
    <w:next w:val="9"/>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4">
    <w:name w:val="heading 9"/>
    <w:basedOn w:val="1"/>
    <w:next w:val="9"/>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b w:val="0"/>
      <w:kern w:val="1"/>
      <w:szCs w:val="24"/>
    </w:rPr>
  </w:style>
  <w:style w:type="paragraph" w:styleId="3">
    <w:name w:val="Body Text First Indent"/>
    <w:basedOn w:val="2"/>
    <w:next w:val="4"/>
    <w:qFormat/>
    <w:uiPriority w:val="0"/>
    <w:pPr>
      <w:ind w:firstLine="420"/>
    </w:pPr>
    <w:rPr>
      <w:rFonts w:ascii="仿宋_GB2312" w:hAnsi="仿宋_GB2312" w:eastAsia="仿宋" w:cs="宋体"/>
      <w:b/>
      <w:szCs w:val="21"/>
    </w:rPr>
  </w:style>
  <w:style w:type="paragraph" w:styleId="4">
    <w:name w:val="toc 6"/>
    <w:basedOn w:val="1"/>
    <w:next w:val="1"/>
    <w:qFormat/>
    <w:uiPriority w:val="0"/>
    <w:pPr>
      <w:ind w:left="840"/>
      <w:jc w:val="left"/>
    </w:pPr>
    <w:rPr>
      <w:rFonts w:ascii="Calibri" w:hAnsi="Calibri" w:eastAsia="宋体" w:cs="Calibri"/>
      <w:b w:val="0"/>
      <w:kern w:val="1"/>
      <w:sz w:val="20"/>
      <w:szCs w:val="20"/>
    </w:rPr>
  </w:style>
  <w:style w:type="paragraph" w:styleId="9">
    <w:name w:val="Normal Indent"/>
    <w:basedOn w:val="1"/>
    <w:next w:val="1"/>
    <w:qFormat/>
    <w:uiPriority w:val="0"/>
    <w:pPr>
      <w:ind w:firstLine="420"/>
    </w:pPr>
  </w:style>
  <w:style w:type="paragraph" w:styleId="15">
    <w:name w:val="toc 7"/>
    <w:basedOn w:val="1"/>
    <w:next w:val="1"/>
    <w:qFormat/>
    <w:uiPriority w:val="0"/>
    <w:pPr>
      <w:ind w:left="1050"/>
      <w:jc w:val="left"/>
    </w:pPr>
    <w:rPr>
      <w:rFonts w:ascii="Calibri" w:hAnsi="Calibri" w:eastAsia="宋体" w:cs="Calibri"/>
      <w:b w:val="0"/>
      <w:kern w:val="1"/>
      <w:sz w:val="20"/>
      <w:szCs w:val="20"/>
    </w:rPr>
  </w:style>
  <w:style w:type="paragraph" w:styleId="16">
    <w:name w:val="List Number"/>
    <w:basedOn w:val="1"/>
    <w:next w:val="17"/>
    <w:semiHidden/>
    <w:unhideWhenUsed/>
    <w:qFormat/>
    <w:uiPriority w:val="99"/>
    <w:pPr>
      <w:numPr>
        <w:ilvl w:val="0"/>
        <w:numId w:val="2"/>
      </w:numPr>
    </w:pPr>
  </w:style>
  <w:style w:type="paragraph" w:styleId="17">
    <w:name w:val="Balloon Text"/>
    <w:basedOn w:val="1"/>
    <w:next w:val="18"/>
    <w:qFormat/>
    <w:uiPriority w:val="0"/>
    <w:rPr>
      <w:rFonts w:cs="Times New Roman"/>
      <w:sz w:val="18"/>
      <w:szCs w:val="18"/>
    </w:rPr>
  </w:style>
  <w:style w:type="paragraph" w:styleId="18">
    <w:name w:val="toc 8"/>
    <w:basedOn w:val="1"/>
    <w:next w:val="1"/>
    <w:qFormat/>
    <w:uiPriority w:val="0"/>
    <w:pPr>
      <w:ind w:left="1260"/>
      <w:jc w:val="left"/>
    </w:pPr>
    <w:rPr>
      <w:rFonts w:ascii="Calibri" w:hAnsi="Calibri" w:eastAsia="宋体" w:cs="Calibri"/>
      <w:b w:val="0"/>
      <w:kern w:val="1"/>
      <w:sz w:val="20"/>
      <w:szCs w:val="20"/>
    </w:rPr>
  </w:style>
  <w:style w:type="paragraph" w:styleId="19">
    <w:name w:val="caption"/>
    <w:basedOn w:val="1"/>
    <w:next w:val="1"/>
    <w:qFormat/>
    <w:uiPriority w:val="0"/>
    <w:rPr>
      <w:rFonts w:ascii="Arial" w:hAnsi="Arial" w:eastAsia="黑体" w:cs="Arial"/>
      <w:b w:val="0"/>
      <w:kern w:val="1"/>
      <w:sz w:val="20"/>
      <w:szCs w:val="20"/>
    </w:rPr>
  </w:style>
  <w:style w:type="paragraph" w:styleId="20">
    <w:name w:val="List Bullet"/>
    <w:basedOn w:val="1"/>
    <w:qFormat/>
    <w:uiPriority w:val="0"/>
    <w:pPr>
      <w:spacing w:line="360" w:lineRule="auto"/>
    </w:pPr>
    <w:rPr>
      <w:rFonts w:ascii="宋体" w:hAnsi="宋体" w:eastAsia="宋体" w:cs="Times New Roman"/>
      <w:b w:val="0"/>
      <w:kern w:val="1"/>
      <w:sz w:val="20"/>
      <w:szCs w:val="20"/>
    </w:rPr>
  </w:style>
  <w:style w:type="paragraph" w:styleId="21">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22">
    <w:name w:val="toa heading"/>
    <w:basedOn w:val="1"/>
    <w:next w:val="1"/>
    <w:qFormat/>
    <w:uiPriority w:val="0"/>
    <w:pPr>
      <w:spacing w:before="120"/>
    </w:pPr>
    <w:rPr>
      <w:rFonts w:ascii="Arial" w:hAnsi="Arial" w:cs="Arial"/>
      <w:sz w:val="24"/>
    </w:rPr>
  </w:style>
  <w:style w:type="paragraph" w:styleId="23">
    <w:name w:val="annotation text"/>
    <w:basedOn w:val="1"/>
    <w:qFormat/>
    <w:uiPriority w:val="0"/>
    <w:pPr>
      <w:widowControl/>
      <w:spacing w:line="240" w:lineRule="atLeast"/>
      <w:jc w:val="left"/>
    </w:pPr>
    <w:rPr>
      <w:rFonts w:ascii="Arial" w:hAnsi="Arial" w:eastAsia="宋体" w:cs="Times New Roman"/>
      <w:b w:val="0"/>
      <w:sz w:val="20"/>
    </w:rPr>
  </w:style>
  <w:style w:type="paragraph" w:styleId="24">
    <w:name w:val="Body Text 3"/>
    <w:basedOn w:val="1"/>
    <w:qFormat/>
    <w:uiPriority w:val="0"/>
    <w:pPr>
      <w:spacing w:after="120"/>
    </w:pPr>
    <w:rPr>
      <w:rFonts w:ascii="Times New Roman" w:hAnsi="Times New Roman" w:eastAsia="宋体" w:cs="Times New Roman"/>
      <w:b w:val="0"/>
      <w:kern w:val="1"/>
      <w:sz w:val="16"/>
      <w:szCs w:val="16"/>
    </w:rPr>
  </w:style>
  <w:style w:type="paragraph" w:styleId="25">
    <w:name w:val="Body Text Indent"/>
    <w:basedOn w:val="1"/>
    <w:next w:val="16"/>
    <w:link w:val="58"/>
    <w:qFormat/>
    <w:uiPriority w:val="0"/>
    <w:pPr>
      <w:spacing w:after="120"/>
      <w:ind w:left="420"/>
    </w:pPr>
    <w:rPr>
      <w:rFonts w:ascii="Times New Roman" w:hAnsi="Times New Roman" w:eastAsia="宋体" w:cs="Times New Roman"/>
      <w:b w:val="0"/>
      <w:kern w:val="1"/>
      <w:szCs w:val="24"/>
    </w:rPr>
  </w:style>
  <w:style w:type="paragraph" w:styleId="26">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7">
    <w:name w:val="List 2"/>
    <w:basedOn w:val="1"/>
    <w:qFormat/>
    <w:uiPriority w:val="0"/>
    <w:pPr>
      <w:ind w:left="840" w:hanging="420"/>
    </w:pPr>
    <w:rPr>
      <w:rFonts w:ascii="Times New Roman" w:hAnsi="Times New Roman" w:eastAsia="宋体" w:cs="Times New Roman"/>
      <w:b w:val="0"/>
      <w:kern w:val="1"/>
      <w:szCs w:val="20"/>
    </w:rPr>
  </w:style>
  <w:style w:type="paragraph" w:styleId="28">
    <w:name w:val="toc 5"/>
    <w:basedOn w:val="1"/>
    <w:next w:val="1"/>
    <w:qFormat/>
    <w:uiPriority w:val="0"/>
    <w:pPr>
      <w:ind w:left="630"/>
      <w:jc w:val="left"/>
    </w:pPr>
    <w:rPr>
      <w:rFonts w:ascii="Calibri" w:hAnsi="Calibri" w:eastAsia="宋体" w:cs="Calibri"/>
      <w:b w:val="0"/>
      <w:kern w:val="1"/>
      <w:sz w:val="20"/>
      <w:szCs w:val="20"/>
    </w:rPr>
  </w:style>
  <w:style w:type="paragraph" w:styleId="29">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30">
    <w:name w:val="Plain Text"/>
    <w:basedOn w:val="1"/>
    <w:next w:val="31"/>
    <w:link w:val="59"/>
    <w:qFormat/>
    <w:uiPriority w:val="0"/>
    <w:rPr>
      <w:rFonts w:ascii="宋体" w:hAnsi="宋体" w:cs="Times New Roman"/>
      <w:szCs w:val="20"/>
    </w:rPr>
  </w:style>
  <w:style w:type="paragraph" w:styleId="31">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32">
    <w:name w:val="Date"/>
    <w:basedOn w:val="1"/>
    <w:next w:val="1"/>
    <w:link w:val="60"/>
    <w:qFormat/>
    <w:uiPriority w:val="0"/>
    <w:pPr>
      <w:ind w:left="100"/>
    </w:pPr>
    <w:rPr>
      <w:rFonts w:cs="Times New Roman"/>
      <w:sz w:val="24"/>
    </w:rPr>
  </w:style>
  <w:style w:type="paragraph" w:styleId="33">
    <w:name w:val="Body Text Indent 2"/>
    <w:basedOn w:val="1"/>
    <w:qFormat/>
    <w:uiPriority w:val="0"/>
    <w:pPr>
      <w:widowControl/>
      <w:spacing w:line="480" w:lineRule="atLeast"/>
      <w:ind w:firstLine="480"/>
    </w:pPr>
    <w:rPr>
      <w:rFonts w:ascii="宋体" w:hAnsi="宋体" w:cs="Times New Roman"/>
      <w:sz w:val="24"/>
      <w:szCs w:val="20"/>
    </w:rPr>
  </w:style>
  <w:style w:type="paragraph" w:styleId="34">
    <w:name w:val="footer"/>
    <w:basedOn w:val="1"/>
    <w:qFormat/>
    <w:uiPriority w:val="0"/>
    <w:pPr>
      <w:tabs>
        <w:tab w:val="center" w:pos="4153"/>
        <w:tab w:val="right" w:pos="8306"/>
      </w:tabs>
      <w:jc w:val="left"/>
    </w:pPr>
    <w:rPr>
      <w:rFonts w:cs="Times New Roman"/>
      <w:sz w:val="18"/>
      <w:szCs w:val="18"/>
    </w:rPr>
  </w:style>
  <w:style w:type="paragraph" w:styleId="35">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6">
    <w:name w:val="toc 1"/>
    <w:basedOn w:val="1"/>
    <w:next w:val="1"/>
    <w:qFormat/>
    <w:uiPriority w:val="39"/>
    <w:pPr>
      <w:spacing w:line="360" w:lineRule="atLeast"/>
    </w:pPr>
    <w:rPr>
      <w:rFonts w:ascii="宋体" w:hAnsi="宋体" w:eastAsia="宋体" w:cs="Times New Roman"/>
      <w:kern w:val="1"/>
      <w:sz w:val="22"/>
      <w:szCs w:val="22"/>
    </w:rPr>
  </w:style>
  <w:style w:type="paragraph" w:styleId="37">
    <w:name w:val="toc 4"/>
    <w:basedOn w:val="1"/>
    <w:next w:val="1"/>
    <w:qFormat/>
    <w:uiPriority w:val="0"/>
    <w:pPr>
      <w:ind w:left="420"/>
      <w:jc w:val="left"/>
    </w:pPr>
    <w:rPr>
      <w:rFonts w:ascii="Calibri" w:hAnsi="Calibri" w:eastAsia="宋体" w:cs="Calibri"/>
      <w:b w:val="0"/>
      <w:kern w:val="1"/>
      <w:sz w:val="20"/>
      <w:szCs w:val="20"/>
    </w:rPr>
  </w:style>
  <w:style w:type="paragraph" w:styleId="38">
    <w:name w:val="List"/>
    <w:basedOn w:val="1"/>
    <w:qFormat/>
    <w:uiPriority w:val="0"/>
    <w:pPr>
      <w:ind w:left="420" w:hanging="420"/>
    </w:pPr>
    <w:rPr>
      <w:rFonts w:ascii="Times New Roman" w:hAnsi="Times New Roman" w:eastAsia="宋体" w:cs="Times New Roman"/>
      <w:b w:val="0"/>
      <w:kern w:val="1"/>
      <w:szCs w:val="20"/>
    </w:rPr>
  </w:style>
  <w:style w:type="paragraph" w:styleId="39">
    <w:name w:val="Body Text Indent 3"/>
    <w:basedOn w:val="1"/>
    <w:qFormat/>
    <w:uiPriority w:val="0"/>
    <w:pPr>
      <w:spacing w:after="120"/>
      <w:ind w:left="420"/>
    </w:pPr>
    <w:rPr>
      <w:rFonts w:cs="Times New Roman"/>
      <w:sz w:val="16"/>
      <w:szCs w:val="16"/>
    </w:rPr>
  </w:style>
  <w:style w:type="paragraph" w:styleId="40">
    <w:name w:val="toc 9"/>
    <w:basedOn w:val="1"/>
    <w:next w:val="1"/>
    <w:qFormat/>
    <w:uiPriority w:val="0"/>
    <w:pPr>
      <w:ind w:left="1470"/>
      <w:jc w:val="left"/>
    </w:pPr>
    <w:rPr>
      <w:rFonts w:ascii="Calibri" w:hAnsi="Calibri" w:eastAsia="宋体" w:cs="Calibri"/>
      <w:b w:val="0"/>
      <w:kern w:val="1"/>
      <w:sz w:val="20"/>
      <w:szCs w:val="20"/>
    </w:rPr>
  </w:style>
  <w:style w:type="paragraph" w:styleId="41">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3">
    <w:name w:val="Normal (Web)"/>
    <w:basedOn w:val="1"/>
    <w:qFormat/>
    <w:uiPriority w:val="0"/>
    <w:pPr>
      <w:widowControl/>
      <w:jc w:val="left"/>
    </w:pPr>
    <w:rPr>
      <w:rFonts w:ascii="Times New Roman" w:hAnsi="Times New Roman" w:eastAsia="宋体" w:cs="Times New Roman"/>
      <w:b w:val="0"/>
      <w:sz w:val="24"/>
      <w:szCs w:val="24"/>
    </w:rPr>
  </w:style>
  <w:style w:type="paragraph" w:styleId="44">
    <w:name w:val="Title"/>
    <w:basedOn w:val="1"/>
    <w:next w:val="1"/>
    <w:link w:val="61"/>
    <w:qFormat/>
    <w:uiPriority w:val="10"/>
    <w:pPr>
      <w:spacing w:before="240" w:after="60"/>
      <w:jc w:val="center"/>
      <w:outlineLvl w:val="0"/>
    </w:pPr>
    <w:rPr>
      <w:rFonts w:ascii="Arial" w:hAnsi="Arial" w:eastAsia="等线" w:cs="Times New Roman"/>
      <w:bCs/>
      <w:sz w:val="32"/>
      <w:szCs w:val="32"/>
    </w:rPr>
  </w:style>
  <w:style w:type="paragraph" w:styleId="45">
    <w:name w:val="annotation subject"/>
    <w:basedOn w:val="23"/>
    <w:next w:val="23"/>
    <w:qFormat/>
    <w:uiPriority w:val="0"/>
    <w:pPr>
      <w:widowControl w:val="0"/>
      <w:spacing w:line="240" w:lineRule="auto"/>
    </w:pPr>
    <w:rPr>
      <w:rFonts w:ascii="仿宋_GB2312" w:hAnsi="仿宋_GB2312" w:eastAsia="仿宋" w:cs="宋体"/>
      <w:b/>
      <w:sz w:val="21"/>
    </w:rPr>
  </w:style>
  <w:style w:type="paragraph" w:styleId="46">
    <w:name w:val="Body Text First Indent 2"/>
    <w:basedOn w:val="25"/>
    <w:link w:val="62"/>
    <w:unhideWhenUsed/>
    <w:qFormat/>
    <w:uiPriority w:val="99"/>
    <w:pPr>
      <w:ind w:left="200" w:leftChars="200" w:firstLine="420" w:firstLineChars="200"/>
    </w:pPr>
    <w:rPr>
      <w:rFonts w:ascii="仿宋_GB2312" w:hAnsi="仿宋_GB2312" w:eastAsia="仿宋"/>
      <w:b/>
      <w:szCs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page number"/>
    <w:qFormat/>
    <w:uiPriority w:val="0"/>
  </w:style>
  <w:style w:type="character" w:styleId="52">
    <w:name w:val="FollowedHyperlink"/>
    <w:qFormat/>
    <w:uiPriority w:val="0"/>
    <w:rPr>
      <w:color w:val="7F007F"/>
      <w:u w:val="single"/>
    </w:rPr>
  </w:style>
  <w:style w:type="character" w:styleId="53">
    <w:name w:val="Emphasis"/>
    <w:qFormat/>
    <w:uiPriority w:val="0"/>
    <w:rPr>
      <w:color w:val="F73131"/>
    </w:rPr>
  </w:style>
  <w:style w:type="character" w:styleId="54">
    <w:name w:val="Hyperlink"/>
    <w:qFormat/>
    <w:uiPriority w:val="99"/>
    <w:rPr>
      <w:color w:val="0000FF"/>
      <w:u w:val="none"/>
    </w:rPr>
  </w:style>
  <w:style w:type="character" w:styleId="55">
    <w:name w:val="annotation reference"/>
    <w:qFormat/>
    <w:uiPriority w:val="0"/>
    <w:rPr>
      <w:sz w:val="21"/>
      <w:szCs w:val="21"/>
    </w:rPr>
  </w:style>
  <w:style w:type="character" w:styleId="56">
    <w:name w:val="HTML Cite"/>
    <w:unhideWhenUsed/>
    <w:qFormat/>
    <w:uiPriority w:val="99"/>
    <w:rPr>
      <w:color w:val="008000"/>
    </w:rPr>
  </w:style>
  <w:style w:type="paragraph" w:customStyle="1" w:styleId="57">
    <w:name w:val="表格文字"/>
    <w:basedOn w:val="30"/>
    <w:next w:val="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58">
    <w:name w:val="正文文本缩进 字符1"/>
    <w:link w:val="25"/>
    <w:qFormat/>
    <w:uiPriority w:val="0"/>
    <w:rPr>
      <w:rFonts w:eastAsia="宋体"/>
      <w:color w:val="000000"/>
      <w:kern w:val="1"/>
      <w:sz w:val="21"/>
      <w:szCs w:val="24"/>
    </w:rPr>
  </w:style>
  <w:style w:type="character" w:customStyle="1" w:styleId="59">
    <w:name w:val="纯文本 字符2"/>
    <w:link w:val="30"/>
    <w:qFormat/>
    <w:uiPriority w:val="0"/>
    <w:rPr>
      <w:rFonts w:ascii="宋体" w:hAnsi="宋体" w:eastAsia="仿宋" w:cs="Courier New"/>
      <w:b/>
      <w:color w:val="000000"/>
      <w:sz w:val="21"/>
    </w:rPr>
  </w:style>
  <w:style w:type="character" w:customStyle="1" w:styleId="60">
    <w:name w:val="日期 字符1"/>
    <w:link w:val="32"/>
    <w:qFormat/>
    <w:uiPriority w:val="0"/>
    <w:rPr>
      <w:rFonts w:ascii="仿宋_GB2312" w:hAnsi="仿宋_GB2312" w:eastAsia="仿宋"/>
      <w:b/>
      <w:color w:val="000000"/>
      <w:sz w:val="24"/>
      <w:szCs w:val="21"/>
    </w:rPr>
  </w:style>
  <w:style w:type="character" w:customStyle="1" w:styleId="61">
    <w:name w:val="标题 字符2"/>
    <w:link w:val="44"/>
    <w:qFormat/>
    <w:uiPriority w:val="0"/>
    <w:rPr>
      <w:rFonts w:ascii="Arial" w:hAnsi="Arial" w:cs="Arial"/>
      <w:b/>
      <w:bCs/>
      <w:color w:val="000000"/>
      <w:sz w:val="32"/>
      <w:szCs w:val="32"/>
    </w:rPr>
  </w:style>
  <w:style w:type="character" w:customStyle="1" w:styleId="62">
    <w:name w:val="正文文本首行缩进 2 字符"/>
    <w:link w:val="46"/>
    <w:semiHidden/>
    <w:qFormat/>
    <w:uiPriority w:val="99"/>
    <w:rPr>
      <w:rFonts w:ascii="仿宋_GB2312" w:hAnsi="仿宋_GB2312" w:eastAsia="仿宋" w:cs="宋体"/>
      <w:b/>
      <w:color w:val="000000"/>
      <w:kern w:val="1"/>
      <w:sz w:val="21"/>
      <w:szCs w:val="21"/>
    </w:rPr>
  </w:style>
  <w:style w:type="character" w:customStyle="1" w:styleId="63">
    <w:name w:val="++标题2 Char"/>
    <w:qFormat/>
    <w:uiPriority w:val="0"/>
    <w:rPr>
      <w:rFonts w:eastAsia="宋体" w:cs="Arial"/>
      <w:b/>
      <w:sz w:val="28"/>
      <w:szCs w:val="28"/>
      <w:lang w:val="en-US" w:eastAsia="zh-CN" w:bidi="ar-SA"/>
    </w:rPr>
  </w:style>
  <w:style w:type="character" w:customStyle="1" w:styleId="64">
    <w:name w:val="无间隔 Char"/>
    <w:qFormat/>
    <w:uiPriority w:val="0"/>
    <w:rPr>
      <w:rFonts w:ascii="Calibri" w:hAnsi="Calibri"/>
      <w:kern w:val="1"/>
      <w:sz w:val="21"/>
      <w:szCs w:val="22"/>
    </w:rPr>
  </w:style>
  <w:style w:type="character" w:customStyle="1" w:styleId="65">
    <w:name w:val="15"/>
    <w:qFormat/>
    <w:uiPriority w:val="0"/>
    <w:rPr>
      <w:rFonts w:ascii="TimesNewRomanPSMT" w:hAnsi="TimesNewRomanPSMT"/>
      <w:color w:val="000000"/>
      <w:sz w:val="24"/>
      <w:szCs w:val="24"/>
    </w:rPr>
  </w:style>
  <w:style w:type="character" w:customStyle="1" w:styleId="66">
    <w:name w:val="font21"/>
    <w:qFormat/>
    <w:uiPriority w:val="0"/>
    <w:rPr>
      <w:rFonts w:ascii="宋体" w:hAnsi="宋体" w:eastAsia="宋体"/>
      <w:color w:val="000000"/>
      <w:sz w:val="22"/>
      <w:szCs w:val="22"/>
      <w:u w:val="none"/>
    </w:rPr>
  </w:style>
  <w:style w:type="character" w:customStyle="1" w:styleId="67">
    <w:name w:val="列出段落 Char"/>
    <w:qFormat/>
    <w:uiPriority w:val="0"/>
    <w:rPr>
      <w:rFonts w:ascii="Calibri" w:hAnsi="Calibri" w:eastAsia="宋体"/>
      <w:kern w:val="1"/>
      <w:sz w:val="21"/>
      <w:szCs w:val="22"/>
      <w:lang w:val="en-US" w:eastAsia="zh-CN" w:bidi="ar-SA"/>
    </w:rPr>
  </w:style>
  <w:style w:type="character" w:customStyle="1" w:styleId="68">
    <w:name w:val="Footer Char"/>
    <w:qFormat/>
    <w:uiPriority w:val="0"/>
    <w:rPr>
      <w:rFonts w:ascii="等线" w:hAnsi="等线" w:eastAsia="等线"/>
      <w:kern w:val="1"/>
      <w:sz w:val="18"/>
      <w:szCs w:val="18"/>
      <w:lang w:val="en-US" w:eastAsia="zh-CN" w:bidi="ar-SA"/>
    </w:rPr>
  </w:style>
  <w:style w:type="character" w:customStyle="1" w:styleId="69">
    <w:name w:val="标题 Char1"/>
    <w:qFormat/>
    <w:uiPriority w:val="0"/>
    <w:rPr>
      <w:rFonts w:ascii="Cambria" w:hAnsi="Cambria" w:eastAsia="宋体" w:cs="Times New Roman"/>
      <w:b/>
      <w:sz w:val="32"/>
      <w:szCs w:val="32"/>
    </w:rPr>
  </w:style>
  <w:style w:type="character" w:customStyle="1" w:styleId="70">
    <w:name w:val="16"/>
    <w:qFormat/>
    <w:uiPriority w:val="0"/>
    <w:rPr>
      <w:rFonts w:ascii="仿宋" w:hAnsi="仿宋" w:eastAsia="仿宋"/>
      <w:color w:val="000000"/>
      <w:sz w:val="24"/>
      <w:szCs w:val="24"/>
    </w:rPr>
  </w:style>
  <w:style w:type="character" w:customStyle="1" w:styleId="71">
    <w:name w:val="普通文字 Char Char2"/>
    <w:qFormat/>
    <w:uiPriority w:val="0"/>
    <w:rPr>
      <w:rFonts w:ascii="宋体" w:hAnsi="宋体" w:eastAsia="仿宋"/>
      <w:kern w:val="1"/>
      <w:sz w:val="30"/>
      <w:lang w:val="en-US" w:eastAsia="zh-CN"/>
    </w:rPr>
  </w:style>
  <w:style w:type="character" w:customStyle="1" w:styleId="72">
    <w:name w:val="标题 8 字符"/>
    <w:qFormat/>
    <w:uiPriority w:val="0"/>
    <w:rPr>
      <w:rFonts w:ascii="Arial" w:hAnsi="Arial" w:eastAsia="黑体"/>
      <w:b/>
      <w:color w:val="000000"/>
      <w:sz w:val="24"/>
      <w:szCs w:val="21"/>
    </w:rPr>
  </w:style>
  <w:style w:type="character" w:customStyle="1" w:styleId="73">
    <w:name w:val="Plain Text Char"/>
    <w:qFormat/>
    <w:uiPriority w:val="0"/>
    <w:rPr>
      <w:rFonts w:ascii="宋体" w:hAnsi="宋体" w:eastAsia="仿宋"/>
      <w:b/>
      <w:color w:val="000000"/>
      <w:lang w:bidi="ar-SA"/>
    </w:rPr>
  </w:style>
  <w:style w:type="character" w:customStyle="1" w:styleId="74">
    <w:name w:val="font31"/>
    <w:qFormat/>
    <w:uiPriority w:val="0"/>
    <w:rPr>
      <w:rFonts w:hint="eastAsia" w:ascii="宋体" w:hAnsi="宋体" w:eastAsia="宋体" w:cs="宋体"/>
      <w:color w:val="000000"/>
      <w:sz w:val="22"/>
      <w:szCs w:val="22"/>
      <w:u w:val="none"/>
    </w:rPr>
  </w:style>
  <w:style w:type="character" w:customStyle="1" w:styleId="75">
    <w:name w:val="Char Char1"/>
    <w:qFormat/>
    <w:uiPriority w:val="0"/>
    <w:rPr>
      <w:rFonts w:ascii="宋体" w:hAnsi="宋体" w:eastAsia="仿宋" w:cs="宋体"/>
      <w:b/>
      <w:color w:val="000000"/>
      <w:sz w:val="21"/>
      <w:lang w:val="en-US" w:eastAsia="zh-CN" w:bidi="ar-SA"/>
    </w:rPr>
  </w:style>
  <w:style w:type="character" w:customStyle="1" w:styleId="76">
    <w:name w:val="批注主题 字符"/>
    <w:qFormat/>
    <w:uiPriority w:val="0"/>
    <w:rPr>
      <w:rFonts w:ascii="仿宋_GB2312" w:hAnsi="仿宋_GB2312" w:eastAsia="仿宋" w:cs="宋体"/>
      <w:b/>
      <w:color w:val="000000"/>
      <w:sz w:val="21"/>
      <w:szCs w:val="21"/>
    </w:rPr>
  </w:style>
  <w:style w:type="character" w:customStyle="1" w:styleId="77">
    <w:name w:val="正文文本 3 字符"/>
    <w:qFormat/>
    <w:uiPriority w:val="0"/>
    <w:rPr>
      <w:kern w:val="1"/>
      <w:sz w:val="16"/>
      <w:szCs w:val="16"/>
    </w:rPr>
  </w:style>
  <w:style w:type="character" w:customStyle="1" w:styleId="78">
    <w:name w:val="标题 2 字符"/>
    <w:qFormat/>
    <w:uiPriority w:val="0"/>
    <w:rPr>
      <w:rFonts w:ascii="Arial" w:hAnsi="Arial" w:eastAsia="黑体"/>
      <w:color w:val="000000"/>
      <w:spacing w:val="20"/>
      <w:sz w:val="32"/>
      <w:szCs w:val="32"/>
    </w:rPr>
  </w:style>
  <w:style w:type="character" w:customStyle="1" w:styleId="79">
    <w:name w:val="标题 Char"/>
    <w:qFormat/>
    <w:uiPriority w:val="0"/>
    <w:rPr>
      <w:rFonts w:ascii="Arial" w:hAnsi="Arial" w:cs="Arial"/>
      <w:b/>
      <w:bCs/>
      <w:color w:val="000000"/>
      <w:sz w:val="32"/>
      <w:szCs w:val="32"/>
    </w:rPr>
  </w:style>
  <w:style w:type="character" w:customStyle="1" w:styleId="80">
    <w:name w:val="未处理的提及1"/>
    <w:unhideWhenUsed/>
    <w:qFormat/>
    <w:uiPriority w:val="99"/>
    <w:rPr>
      <w:color w:val="605E5C"/>
      <w:shd w:val="clear" w:color="auto" w:fill="E1DFDD"/>
    </w:rPr>
  </w:style>
  <w:style w:type="character" w:customStyle="1" w:styleId="81">
    <w:name w:val="标题 5 字符"/>
    <w:qFormat/>
    <w:uiPriority w:val="0"/>
    <w:rPr>
      <w:rFonts w:ascii="Arial" w:hAnsi="Arial" w:eastAsia="黑体"/>
      <w:color w:val="000000"/>
      <w:spacing w:val="10"/>
      <w:sz w:val="28"/>
      <w:szCs w:val="28"/>
    </w:rPr>
  </w:style>
  <w:style w:type="character" w:customStyle="1" w:styleId="82">
    <w:name w:val="正文文本 字符"/>
    <w:qFormat/>
    <w:uiPriority w:val="0"/>
    <w:rPr>
      <w:kern w:val="1"/>
      <w:sz w:val="21"/>
      <w:szCs w:val="24"/>
    </w:rPr>
  </w:style>
  <w:style w:type="character" w:customStyle="1" w:styleId="83">
    <w:name w:val="bigtitle1"/>
    <w:qFormat/>
    <w:uiPriority w:val="0"/>
    <w:rPr>
      <w:sz w:val="28"/>
      <w:szCs w:val="28"/>
    </w:rPr>
  </w:style>
  <w:style w:type="character" w:customStyle="1" w:styleId="84">
    <w:name w:val="纯文本 字符1"/>
    <w:qFormat/>
    <w:uiPriority w:val="0"/>
    <w:rPr>
      <w:rFonts w:ascii="宋体" w:hAnsi="宋体" w:eastAsia="仿宋" w:cs="宋体"/>
      <w:b/>
      <w:color w:val="000000"/>
      <w:sz w:val="21"/>
      <w:lang w:val="en-US" w:eastAsia="zh-CN" w:bidi="ar-SA"/>
    </w:rPr>
  </w:style>
  <w:style w:type="character" w:customStyle="1" w:styleId="85">
    <w:name w:val="批注文字 Char1"/>
    <w:qFormat/>
    <w:uiPriority w:val="0"/>
    <w:rPr>
      <w:kern w:val="1"/>
      <w:sz w:val="21"/>
      <w:szCs w:val="24"/>
    </w:rPr>
  </w:style>
  <w:style w:type="character" w:customStyle="1" w:styleId="86">
    <w:name w:val="1.1.1类表 Char Char"/>
    <w:qFormat/>
    <w:uiPriority w:val="0"/>
    <w:rPr>
      <w:rFonts w:ascii="宋体" w:hAnsi="宋体"/>
      <w:b/>
      <w:sz w:val="28"/>
      <w:szCs w:val="28"/>
    </w:rPr>
  </w:style>
  <w:style w:type="character" w:customStyle="1" w:styleId="87">
    <w:name w:val="font11"/>
    <w:basedOn w:val="49"/>
    <w:qFormat/>
    <w:uiPriority w:val="0"/>
    <w:rPr>
      <w:rFonts w:ascii="Arial" w:hAnsi="Arial" w:cs="Arial"/>
      <w:color w:val="000000"/>
      <w:sz w:val="22"/>
      <w:szCs w:val="22"/>
      <w:u w:val="none"/>
    </w:rPr>
  </w:style>
  <w:style w:type="character" w:customStyle="1" w:styleId="88">
    <w:name w:val="10"/>
    <w:qFormat/>
    <w:uiPriority w:val="0"/>
    <w:rPr>
      <w:rFonts w:ascii="Calibri" w:hAnsi="Calibri" w:cs="Calibri"/>
    </w:rPr>
  </w:style>
  <w:style w:type="character" w:customStyle="1" w:styleId="89">
    <w:name w:val="ca-11"/>
    <w:qFormat/>
    <w:uiPriority w:val="0"/>
    <w:rPr>
      <w:rFonts w:ascii="宋体" w:hAnsi="宋体" w:eastAsia="宋体"/>
      <w:sz w:val="18"/>
      <w:szCs w:val="18"/>
    </w:rPr>
  </w:style>
  <w:style w:type="character" w:customStyle="1" w:styleId="90">
    <w:name w:val="正文缩进 字符"/>
    <w:qFormat/>
    <w:uiPriority w:val="0"/>
    <w:rPr>
      <w:rFonts w:ascii="仿宋_GB2312" w:hAnsi="仿宋_GB2312" w:eastAsia="仿宋" w:cs="宋体"/>
      <w:b/>
      <w:color w:val="000000"/>
      <w:sz w:val="21"/>
      <w:szCs w:val="21"/>
      <w:lang w:val="en-US" w:eastAsia="zh-CN" w:bidi="ar-SA"/>
    </w:rPr>
  </w:style>
  <w:style w:type="character" w:customStyle="1" w:styleId="91">
    <w:name w:val="标题 9 字符"/>
    <w:qFormat/>
    <w:uiPriority w:val="0"/>
    <w:rPr>
      <w:rFonts w:ascii="Arial" w:hAnsi="Arial" w:eastAsia="黑体"/>
      <w:b/>
      <w:color w:val="000000"/>
      <w:sz w:val="21"/>
      <w:szCs w:val="21"/>
    </w:rPr>
  </w:style>
  <w:style w:type="character" w:customStyle="1" w:styleId="92">
    <w:name w:val="正文1 Char Char"/>
    <w:qFormat/>
    <w:uiPriority w:val="0"/>
    <w:rPr>
      <w:rFonts w:ascii="Calibri" w:hAnsi="Calibri"/>
      <w:kern w:val="1"/>
      <w:sz w:val="21"/>
      <w:szCs w:val="22"/>
    </w:rPr>
  </w:style>
  <w:style w:type="character" w:customStyle="1" w:styleId="93">
    <w:name w:val="Char Char Char"/>
    <w:qFormat/>
    <w:uiPriority w:val="0"/>
    <w:rPr>
      <w:rFonts w:ascii="宋体" w:hAnsi="宋体" w:eastAsia="仿宋"/>
      <w:b/>
      <w:color w:val="000000"/>
      <w:sz w:val="21"/>
      <w:lang w:val="en-US" w:eastAsia="zh-CN"/>
    </w:rPr>
  </w:style>
  <w:style w:type="character" w:customStyle="1" w:styleId="94">
    <w:name w:val="正文（绿盟科技） Char Char"/>
    <w:qFormat/>
    <w:uiPriority w:val="0"/>
    <w:rPr>
      <w:rFonts w:ascii="Arial" w:hAnsi="Arial"/>
      <w:sz w:val="21"/>
      <w:szCs w:val="21"/>
      <w:lang w:val="en-US" w:eastAsia="zh-CN" w:bidi="ar-SA"/>
    </w:rPr>
  </w:style>
  <w:style w:type="character" w:customStyle="1" w:styleId="95">
    <w:name w:val="普通文字 Char Char1"/>
    <w:qFormat/>
    <w:uiPriority w:val="0"/>
    <w:rPr>
      <w:rFonts w:ascii="宋体" w:hAnsi="宋体" w:eastAsia="仿宋" w:cs="宋体"/>
      <w:b/>
      <w:color w:val="000000"/>
      <w:sz w:val="21"/>
      <w:lang w:val="en-US" w:eastAsia="zh-CN" w:bidi="ar-SA"/>
    </w:rPr>
  </w:style>
  <w:style w:type="character" w:customStyle="1" w:styleId="96">
    <w:name w:val="标题 3 字符"/>
    <w:qFormat/>
    <w:uiPriority w:val="0"/>
    <w:rPr>
      <w:rFonts w:ascii="Arial" w:hAnsi="Arial" w:eastAsia="黑体"/>
      <w:color w:val="000000"/>
      <w:spacing w:val="20"/>
      <w:sz w:val="30"/>
      <w:szCs w:val="32"/>
    </w:rPr>
  </w:style>
  <w:style w:type="character" w:customStyle="1" w:styleId="97">
    <w:name w:val="标题 7 字符"/>
    <w:qFormat/>
    <w:uiPriority w:val="0"/>
    <w:rPr>
      <w:rFonts w:ascii="Arial" w:hAnsi="Arial" w:eastAsia="黑体"/>
      <w:color w:val="000000"/>
      <w:sz w:val="24"/>
      <w:szCs w:val="21"/>
    </w:rPr>
  </w:style>
  <w:style w:type="character" w:customStyle="1" w:styleId="98">
    <w:name w:val="批注文字 字符"/>
    <w:qFormat/>
    <w:uiPriority w:val="0"/>
    <w:rPr>
      <w:rFonts w:ascii="Arial" w:hAnsi="Arial"/>
      <w:szCs w:val="21"/>
    </w:rPr>
  </w:style>
  <w:style w:type="character" w:customStyle="1" w:styleId="99">
    <w:name w:val="批注主题 Char1"/>
    <w:qFormat/>
    <w:uiPriority w:val="0"/>
    <w:rPr>
      <w:rFonts w:ascii="Times New Roman" w:hAnsi="Times New Roman" w:eastAsia="宋体" w:cs="Times New Roman"/>
      <w:b/>
      <w:szCs w:val="24"/>
    </w:rPr>
  </w:style>
  <w:style w:type="character" w:customStyle="1" w:styleId="100">
    <w:name w:val="文字 Char"/>
    <w:qFormat/>
    <w:uiPriority w:val="0"/>
    <w:rPr>
      <w:rFonts w:ascii="宋体" w:hAnsi="宋体"/>
      <w:sz w:val="28"/>
    </w:rPr>
  </w:style>
  <w:style w:type="character" w:customStyle="1" w:styleId="101">
    <w:name w:val="正文首行缩进 字符"/>
    <w:qFormat/>
    <w:uiPriority w:val="0"/>
    <w:rPr>
      <w:rFonts w:ascii="仿宋_GB2312" w:hAnsi="仿宋_GB2312" w:eastAsia="仿宋" w:cs="宋体"/>
      <w:b/>
      <w:color w:val="000000"/>
      <w:kern w:val="1"/>
      <w:sz w:val="21"/>
      <w:szCs w:val="21"/>
    </w:rPr>
  </w:style>
  <w:style w:type="character" w:customStyle="1" w:styleId="102">
    <w:name w:val="标题 字符1"/>
    <w:qFormat/>
    <w:uiPriority w:val="10"/>
    <w:rPr>
      <w:rFonts w:ascii="等线 Light" w:hAnsi="等线 Light" w:eastAsia="宋体" w:cs="Times New Roman"/>
      <w:b/>
      <w:bCs/>
      <w:color w:val="000000"/>
      <w:sz w:val="32"/>
      <w:szCs w:val="32"/>
    </w:rPr>
  </w:style>
  <w:style w:type="character" w:customStyle="1" w:styleId="103">
    <w:name w:val="正文文本缩进 字符"/>
    <w:qFormat/>
    <w:uiPriority w:val="0"/>
    <w:rPr>
      <w:rFonts w:eastAsia="宋体"/>
      <w:kern w:val="1"/>
      <w:sz w:val="21"/>
      <w:szCs w:val="24"/>
      <w:lang w:val="en-US" w:eastAsia="zh-CN" w:bidi="ar-SA"/>
    </w:rPr>
  </w:style>
  <w:style w:type="character" w:customStyle="1" w:styleId="104">
    <w:name w:val="纯文本 字符"/>
    <w:qFormat/>
    <w:uiPriority w:val="99"/>
    <w:rPr>
      <w:rFonts w:ascii="宋体" w:hAnsi="宋体" w:eastAsia="仿宋"/>
      <w:b/>
      <w:color w:val="000000"/>
      <w:sz w:val="21"/>
      <w:lang w:val="en-US" w:eastAsia="zh-CN" w:bidi="ar-SA"/>
    </w:rPr>
  </w:style>
  <w:style w:type="character" w:customStyle="1" w:styleId="105">
    <w:name w:val="apple-converted-space"/>
    <w:qFormat/>
    <w:uiPriority w:val="0"/>
  </w:style>
  <w:style w:type="character" w:customStyle="1" w:styleId="106">
    <w:name w:val="GW-正文 Char"/>
    <w:qFormat/>
    <w:uiPriority w:val="0"/>
    <w:rPr>
      <w:rFonts w:eastAsia="仿宋"/>
      <w:kern w:val="1"/>
      <w:sz w:val="24"/>
      <w:szCs w:val="24"/>
    </w:rPr>
  </w:style>
  <w:style w:type="character" w:customStyle="1" w:styleId="107">
    <w:name w:val="标题 4 字符"/>
    <w:qFormat/>
    <w:uiPriority w:val="0"/>
    <w:rPr>
      <w:rFonts w:ascii="Arial" w:hAnsi="Arial" w:eastAsia="黑体"/>
      <w:color w:val="000000"/>
      <w:spacing w:val="10"/>
      <w:sz w:val="28"/>
      <w:szCs w:val="28"/>
    </w:rPr>
  </w:style>
  <w:style w:type="character" w:customStyle="1" w:styleId="108">
    <w:name w:val="Header Char"/>
    <w:qFormat/>
    <w:uiPriority w:val="0"/>
    <w:rPr>
      <w:rFonts w:ascii="等线" w:hAnsi="等线" w:eastAsia="等线"/>
      <w:kern w:val="1"/>
      <w:sz w:val="18"/>
      <w:szCs w:val="18"/>
      <w:lang w:val="en-US" w:eastAsia="zh-CN" w:bidi="ar-SA"/>
    </w:rPr>
  </w:style>
  <w:style w:type="character" w:customStyle="1" w:styleId="109">
    <w:name w:val="正文文本缩进 2 字符"/>
    <w:qFormat/>
    <w:uiPriority w:val="0"/>
    <w:rPr>
      <w:rFonts w:ascii="宋体" w:hAnsi="宋体" w:eastAsia="仿宋" w:cs="宋体"/>
      <w:b/>
      <w:color w:val="000000"/>
      <w:sz w:val="24"/>
    </w:rPr>
  </w:style>
  <w:style w:type="character" w:customStyle="1" w:styleId="110">
    <w:name w:val="apple-style-span"/>
    <w:qFormat/>
    <w:uiPriority w:val="0"/>
  </w:style>
  <w:style w:type="character" w:customStyle="1" w:styleId="111">
    <w:name w:val="标题 1 字符"/>
    <w:qFormat/>
    <w:uiPriority w:val="0"/>
    <w:rPr>
      <w:rFonts w:ascii="Arial" w:hAnsi="Arial" w:eastAsia="黑体"/>
      <w:color w:val="000000"/>
      <w:spacing w:val="21"/>
      <w:kern w:val="0"/>
      <w:sz w:val="36"/>
      <w:szCs w:val="44"/>
    </w:rPr>
  </w:style>
  <w:style w:type="character" w:customStyle="1" w:styleId="112">
    <w:name w:val="正文文本缩进 3 字符"/>
    <w:qFormat/>
    <w:uiPriority w:val="0"/>
    <w:rPr>
      <w:rFonts w:ascii="仿宋_GB2312" w:hAnsi="仿宋_GB2312" w:eastAsia="仿宋" w:cs="宋体"/>
      <w:b/>
      <w:color w:val="000000"/>
      <w:sz w:val="16"/>
      <w:szCs w:val="16"/>
    </w:rPr>
  </w:style>
  <w:style w:type="character" w:customStyle="1" w:styleId="113">
    <w:name w:val="NormalCharacter"/>
    <w:qFormat/>
    <w:uiPriority w:val="0"/>
  </w:style>
  <w:style w:type="character" w:customStyle="1" w:styleId="114">
    <w:name w:val="节 Char"/>
    <w:qFormat/>
    <w:uiPriority w:val="0"/>
    <w:rPr>
      <w:rFonts w:ascii="Arial" w:hAnsi="Arial" w:eastAsia="黑体"/>
      <w:b/>
      <w:kern w:val="1"/>
      <w:sz w:val="32"/>
      <w:szCs w:val="32"/>
      <w:lang w:val="en-US" w:eastAsia="zh-CN" w:bidi="ar-SA"/>
    </w:rPr>
  </w:style>
  <w:style w:type="character" w:customStyle="1" w:styleId="115">
    <w:name w:val="标题 6 字符"/>
    <w:qFormat/>
    <w:uiPriority w:val="0"/>
    <w:rPr>
      <w:rFonts w:ascii="Arial" w:hAnsi="Arial" w:eastAsia="黑体"/>
      <w:color w:val="000000"/>
      <w:spacing w:val="10"/>
      <w:sz w:val="24"/>
      <w:szCs w:val="21"/>
    </w:rPr>
  </w:style>
  <w:style w:type="character" w:customStyle="1" w:styleId="116">
    <w:name w:val="标题 字符"/>
    <w:qFormat/>
    <w:uiPriority w:val="0"/>
    <w:rPr>
      <w:rFonts w:ascii="Arial" w:hAnsi="Arial" w:cs="Arial"/>
      <w:b/>
      <w:color w:val="000000"/>
      <w:sz w:val="32"/>
      <w:szCs w:val="32"/>
    </w:rPr>
  </w:style>
  <w:style w:type="character" w:customStyle="1" w:styleId="117">
    <w:name w:val="Texte Char Char"/>
    <w:qFormat/>
    <w:uiPriority w:val="0"/>
    <w:rPr>
      <w:rFonts w:ascii="宋体" w:hAnsi="宋体" w:eastAsia="仿宋" w:cs="宋体"/>
      <w:b/>
      <w:color w:val="000000"/>
      <w:sz w:val="21"/>
      <w:lang w:val="en-US" w:eastAsia="zh-CN" w:bidi="ar-SA"/>
    </w:rPr>
  </w:style>
  <w:style w:type="character" w:customStyle="1" w:styleId="118">
    <w:name w:val="样式 标题 1 + Arial Char"/>
    <w:qFormat/>
    <w:uiPriority w:val="0"/>
    <w:rPr>
      <w:rFonts w:ascii="Arial" w:hAnsi="Arial"/>
      <w:b/>
      <w:kern w:val="1"/>
      <w:sz w:val="32"/>
      <w:szCs w:val="44"/>
    </w:rPr>
  </w:style>
  <w:style w:type="character" w:customStyle="1" w:styleId="119">
    <w:name w:val="+正文 Char4"/>
    <w:qFormat/>
    <w:uiPriority w:val="0"/>
    <w:rPr>
      <w:sz w:val="24"/>
      <w:szCs w:val="28"/>
    </w:rPr>
  </w:style>
  <w:style w:type="character" w:customStyle="1" w:styleId="120">
    <w:name w:val="纯文本 Char1"/>
    <w:qFormat/>
    <w:uiPriority w:val="0"/>
    <w:rPr>
      <w:rFonts w:ascii="宋体" w:hAnsi="宋体" w:eastAsia="仿宋" w:cs="宋体"/>
      <w:b/>
      <w:color w:val="000000"/>
      <w:sz w:val="21"/>
      <w:lang w:val="en-US" w:eastAsia="zh-CN" w:bidi="ar-SA"/>
    </w:rPr>
  </w:style>
  <w:style w:type="character" w:customStyle="1" w:styleId="121">
    <w:name w:val="HTML 预设格式 字符"/>
    <w:qFormat/>
    <w:uiPriority w:val="0"/>
    <w:rPr>
      <w:rFonts w:ascii="Arial" w:hAnsi="Arial" w:cs="Arial"/>
      <w:sz w:val="24"/>
      <w:szCs w:val="24"/>
    </w:rPr>
  </w:style>
  <w:style w:type="character" w:customStyle="1" w:styleId="122">
    <w:name w:val="++标题3 Char"/>
    <w:qFormat/>
    <w:uiPriority w:val="0"/>
    <w:rPr>
      <w:rFonts w:ascii="宋体" w:hAnsi="宋体" w:eastAsia="宋体" w:cs="Arial"/>
      <w:color w:val="000000"/>
      <w:sz w:val="24"/>
      <w:szCs w:val="24"/>
      <w:lang w:val="en-US" w:eastAsia="zh-CN" w:bidi="ar-SA"/>
    </w:rPr>
  </w:style>
  <w:style w:type="character" w:customStyle="1" w:styleId="123">
    <w:name w:val="Char Char13"/>
    <w:qFormat/>
    <w:uiPriority w:val="0"/>
    <w:rPr>
      <w:rFonts w:eastAsia="宋体"/>
      <w:kern w:val="1"/>
      <w:sz w:val="18"/>
      <w:szCs w:val="18"/>
      <w:lang w:val="en-US" w:eastAsia="zh-CN" w:bidi="ar-SA"/>
    </w:rPr>
  </w:style>
  <w:style w:type="character" w:customStyle="1" w:styleId="124">
    <w:name w:val="日期 字符"/>
    <w:qFormat/>
    <w:uiPriority w:val="0"/>
    <w:rPr>
      <w:rFonts w:ascii="仿宋_GB2312" w:hAnsi="仿宋_GB2312" w:eastAsia="仿宋" w:cs="宋体"/>
      <w:b/>
      <w:color w:val="000000"/>
      <w:sz w:val="24"/>
      <w:szCs w:val="21"/>
    </w:rPr>
  </w:style>
  <w:style w:type="character" w:customStyle="1" w:styleId="125">
    <w:name w:val="批注框文本 字符"/>
    <w:qFormat/>
    <w:uiPriority w:val="0"/>
    <w:rPr>
      <w:rFonts w:ascii="仿宋_GB2312" w:hAnsi="仿宋_GB2312" w:eastAsia="仿宋" w:cs="宋体"/>
      <w:b/>
      <w:color w:val="000000"/>
      <w:sz w:val="18"/>
      <w:szCs w:val="18"/>
    </w:rPr>
  </w:style>
  <w:style w:type="character" w:customStyle="1" w:styleId="126">
    <w:name w:val="页脚 字符"/>
    <w:qFormat/>
    <w:uiPriority w:val="0"/>
    <w:rPr>
      <w:rFonts w:ascii="仿宋_GB2312" w:hAnsi="仿宋_GB2312" w:eastAsia="仿宋" w:cs="宋体"/>
      <w:b/>
      <w:color w:val="000000"/>
      <w:sz w:val="18"/>
      <w:szCs w:val="18"/>
    </w:rPr>
  </w:style>
  <w:style w:type="character" w:customStyle="1" w:styleId="127">
    <w:name w:val="页眉 字符"/>
    <w:qFormat/>
    <w:uiPriority w:val="0"/>
    <w:rPr>
      <w:rFonts w:ascii="仿宋_GB2312" w:hAnsi="仿宋_GB2312" w:eastAsia="仿宋" w:cs="宋体"/>
      <w:b/>
      <w:color w:val="000000"/>
      <w:sz w:val="18"/>
      <w:szCs w:val="18"/>
    </w:rPr>
  </w:style>
  <w:style w:type="character" w:customStyle="1" w:styleId="128">
    <w:name w:val="textcolor1"/>
    <w:qFormat/>
    <w:uiPriority w:val="0"/>
    <w:rPr>
      <w:color w:val="FF6600"/>
    </w:rPr>
  </w:style>
  <w:style w:type="character" w:customStyle="1" w:styleId="129">
    <w:name w:val="文档结构图 字符"/>
    <w:qFormat/>
    <w:uiPriority w:val="0"/>
    <w:rPr>
      <w:kern w:val="1"/>
      <w:sz w:val="21"/>
      <w:szCs w:val="24"/>
      <w:shd w:val="clear" w:color="auto" w:fill="00007F"/>
    </w:rPr>
  </w:style>
  <w:style w:type="character" w:customStyle="1" w:styleId="130">
    <w:name w:val="unnamed51"/>
    <w:qFormat/>
    <w:uiPriority w:val="0"/>
    <w:rPr>
      <w:sz w:val="22"/>
      <w:szCs w:val="22"/>
    </w:rPr>
  </w:style>
  <w:style w:type="character" w:customStyle="1" w:styleId="131">
    <w:name w:val="正文文本 2 字符"/>
    <w:qFormat/>
    <w:uiPriority w:val="0"/>
    <w:rPr>
      <w:kern w:val="1"/>
      <w:sz w:val="21"/>
      <w:szCs w:val="24"/>
    </w:rPr>
  </w:style>
  <w:style w:type="character" w:customStyle="1" w:styleId="132">
    <w:name w:val="正文01 Char"/>
    <w:qFormat/>
    <w:uiPriority w:val="0"/>
    <w:rPr>
      <w:rFonts w:ascii="Arial" w:hAnsi="Arial"/>
      <w:color w:val="000000"/>
      <w:kern w:val="1"/>
      <w:sz w:val="24"/>
      <w:szCs w:val="24"/>
    </w:rPr>
  </w:style>
  <w:style w:type="paragraph" w:customStyle="1" w:styleId="133">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5">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6">
    <w:name w:val="++标题1"/>
    <w:basedOn w:val="5"/>
    <w:qFormat/>
    <w:uiPriority w:val="0"/>
    <w:pPr>
      <w:numPr>
        <w:numId w:val="0"/>
      </w:numPr>
      <w:spacing w:line="360" w:lineRule="auto"/>
      <w:jc w:val="center"/>
      <w:outlineLvl w:val="1"/>
    </w:pPr>
    <w:rPr>
      <w:rFonts w:ascii="Times New Roman" w:hAnsi="Times New Roman" w:cs="Times New Roman"/>
      <w:b/>
      <w:spacing w:val="0"/>
      <w:sz w:val="32"/>
      <w:szCs w:val="32"/>
    </w:rPr>
  </w:style>
  <w:style w:type="paragraph" w:customStyle="1" w:styleId="13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38">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39">
    <w:name w:val="++标题3"/>
    <w:basedOn w:val="7"/>
    <w:qFormat/>
    <w:uiPriority w:val="0"/>
    <w:pPr>
      <w:keepLines w:val="0"/>
      <w:numPr>
        <w:ilvl w:val="0"/>
        <w:numId w:val="0"/>
      </w:numPr>
      <w:spacing w:before="0" w:line="360" w:lineRule="auto"/>
    </w:pPr>
    <w:rPr>
      <w:rFonts w:ascii="宋体" w:hAnsi="宋体" w:eastAsia="宋体" w:cs="Arial"/>
      <w:spacing w:val="0"/>
      <w:sz w:val="24"/>
      <w:szCs w:val="24"/>
    </w:rPr>
  </w:style>
  <w:style w:type="paragraph" w:customStyle="1" w:styleId="140">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1">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2">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3">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4">
    <w:name w:val="List Paragraph2"/>
    <w:basedOn w:val="1"/>
    <w:qFormat/>
    <w:uiPriority w:val="0"/>
    <w:pPr>
      <w:ind w:firstLine="420"/>
    </w:pPr>
    <w:rPr>
      <w:rFonts w:cs="仿宋"/>
    </w:rPr>
  </w:style>
  <w:style w:type="paragraph" w:customStyle="1" w:styleId="145">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6">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7">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48">
    <w:name w:val="Char14 Char Char Char"/>
    <w:basedOn w:val="1"/>
    <w:qFormat/>
    <w:uiPriority w:val="0"/>
    <w:rPr>
      <w:rFonts w:ascii="Times New Roman" w:hAnsi="Times New Roman" w:eastAsia="宋体" w:cs="Times New Roman"/>
      <w:b w:val="0"/>
      <w:kern w:val="1"/>
      <w:szCs w:val="20"/>
    </w:rPr>
  </w:style>
  <w:style w:type="paragraph" w:customStyle="1" w:styleId="149">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0">
    <w:name w:val="页脚页码（绿盟科技）"/>
    <w:basedOn w:val="34"/>
    <w:qFormat/>
    <w:uiPriority w:val="0"/>
    <w:pPr>
      <w:jc w:val="center"/>
    </w:pPr>
    <w:rPr>
      <w:rFonts w:ascii="Times New Roman" w:hAnsi="Times New Roman" w:eastAsia="宋体"/>
      <w:b w:val="0"/>
      <w:szCs w:val="20"/>
    </w:rPr>
  </w:style>
  <w:style w:type="paragraph" w:customStyle="1" w:styleId="151">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2">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4">
    <w:name w:val="纯文本2"/>
    <w:basedOn w:val="155"/>
    <w:qFormat/>
    <w:uiPriority w:val="0"/>
    <w:pPr>
      <w:widowControl/>
      <w:jc w:val="left"/>
    </w:pPr>
    <w:rPr>
      <w:rFonts w:ascii="宋体" w:hAnsi="Courier New"/>
    </w:rPr>
  </w:style>
  <w:style w:type="paragraph" w:customStyle="1" w:styleId="155">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6">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7">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5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59">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0">
    <w:name w:val="Char Char Char11"/>
    <w:basedOn w:val="1"/>
    <w:qFormat/>
    <w:uiPriority w:val="0"/>
    <w:rPr>
      <w:rFonts w:ascii="Times New Roman" w:hAnsi="Times New Roman" w:eastAsia="宋体" w:cs="Times New Roman"/>
      <w:b w:val="0"/>
      <w:kern w:val="1"/>
      <w:szCs w:val="24"/>
    </w:rPr>
  </w:style>
  <w:style w:type="paragraph" w:customStyle="1" w:styleId="161">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2">
    <w:name w:val="Char Char1 Char Char Char Char Char Char Char Char Char Char"/>
    <w:basedOn w:val="1"/>
    <w:qFormat/>
    <w:uiPriority w:val="0"/>
    <w:rPr>
      <w:rFonts w:ascii="Tahoma" w:hAnsi="Tahoma" w:cs="Tahoma"/>
      <w:sz w:val="24"/>
      <w:szCs w:val="20"/>
    </w:rPr>
  </w:style>
  <w:style w:type="paragraph" w:customStyle="1" w:styleId="163">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4">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5">
    <w:name w:val="No Spacing*"/>
    <w:basedOn w:val="1"/>
    <w:qFormat/>
    <w:uiPriority w:val="0"/>
    <w:rPr>
      <w:rFonts w:ascii="Calibri" w:hAnsi="Calibri" w:eastAsia="宋体" w:cs="Times New Roman"/>
      <w:b w:val="0"/>
      <w:kern w:val="1"/>
      <w:szCs w:val="22"/>
    </w:rPr>
  </w:style>
  <w:style w:type="paragraph" w:customStyle="1" w:styleId="166">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7">
    <w:name w:val="Body Text(ch)"/>
    <w:basedOn w:val="1"/>
    <w:next w:val="2"/>
    <w:qFormat/>
    <w:uiPriority w:val="0"/>
    <w:pPr>
      <w:spacing w:line="500" w:lineRule="exact"/>
      <w:jc w:val="center"/>
    </w:pPr>
    <w:rPr>
      <w:rFonts w:ascii="Times New Roman" w:hAnsi="Times New Roman" w:eastAsia="宋体" w:cs="Times New Roman"/>
      <w:b w:val="0"/>
      <w:kern w:val="1"/>
      <w:szCs w:val="24"/>
    </w:rPr>
  </w:style>
  <w:style w:type="paragraph" w:customStyle="1" w:styleId="168">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69">
    <w:name w:val="+标题2"/>
    <w:basedOn w:val="6"/>
    <w:qFormat/>
    <w:uiPriority w:val="0"/>
    <w:pPr>
      <w:numPr>
        <w:ilvl w:val="0"/>
        <w:numId w:val="0"/>
      </w:numPr>
      <w:spacing w:before="120" w:line="360" w:lineRule="auto"/>
    </w:pPr>
    <w:rPr>
      <w:rFonts w:ascii="Times New Roman" w:hAnsi="Times New Roman" w:eastAsia="宋体" w:cs="Times New Roman"/>
      <w:b/>
      <w:spacing w:val="0"/>
      <w:kern w:val="1"/>
      <w:sz w:val="24"/>
      <w:szCs w:val="28"/>
    </w:rPr>
  </w:style>
  <w:style w:type="paragraph" w:customStyle="1" w:styleId="170">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1">
    <w:name w:val="Char Char5 Char1"/>
    <w:basedOn w:val="1"/>
    <w:qFormat/>
    <w:uiPriority w:val="0"/>
    <w:rPr>
      <w:rFonts w:ascii="Times New Roman" w:hAnsi="Times New Roman" w:eastAsia="宋体" w:cs="Times New Roman"/>
      <w:b w:val="0"/>
      <w:kern w:val="1"/>
      <w:szCs w:val="20"/>
    </w:rPr>
  </w:style>
  <w:style w:type="paragraph" w:customStyle="1" w:styleId="172">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3">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4">
    <w:name w:val="Char3"/>
    <w:basedOn w:val="1"/>
    <w:qFormat/>
    <w:uiPriority w:val="0"/>
    <w:rPr>
      <w:rFonts w:ascii="Times New Roman" w:hAnsi="Times New Roman" w:eastAsia="宋体" w:cs="Times New Roman"/>
      <w:b w:val="0"/>
      <w:kern w:val="1"/>
      <w:szCs w:val="24"/>
    </w:rPr>
  </w:style>
  <w:style w:type="paragraph" w:customStyle="1" w:styleId="175">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6">
    <w:name w:val="5"/>
    <w:basedOn w:val="1"/>
    <w:next w:val="30"/>
    <w:qFormat/>
    <w:uiPriority w:val="0"/>
    <w:rPr>
      <w:rFonts w:ascii="宋体" w:hAnsi="宋体" w:eastAsia="宋体" w:cs="Times New Roman"/>
      <w:b w:val="0"/>
      <w:kern w:val="1"/>
      <w:szCs w:val="20"/>
    </w:rPr>
  </w:style>
  <w:style w:type="paragraph" w:customStyle="1" w:styleId="177">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78">
    <w:name w:val="条文レベル2"/>
    <w:basedOn w:val="147"/>
    <w:qFormat/>
    <w:uiPriority w:val="0"/>
    <w:pPr>
      <w:outlineLvl w:val="5"/>
    </w:pPr>
  </w:style>
  <w:style w:type="paragraph" w:customStyle="1" w:styleId="179">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0">
    <w:name w:val="页脚左端（绿盟科技）"/>
    <w:basedOn w:val="181"/>
    <w:qFormat/>
    <w:uiPriority w:val="0"/>
    <w:pPr>
      <w:tabs>
        <w:tab w:val="center" w:pos="4153"/>
        <w:tab w:val="right" w:pos="8306"/>
      </w:tabs>
    </w:pPr>
  </w:style>
  <w:style w:type="paragraph" w:customStyle="1" w:styleId="181">
    <w:name w:val="页脚右端（绿盟科技）"/>
    <w:basedOn w:val="34"/>
    <w:qFormat/>
    <w:uiPriority w:val="0"/>
    <w:pPr>
      <w:pBdr>
        <w:top w:val="single" w:color="000000" w:sz="4" w:space="4"/>
      </w:pBdr>
      <w:spacing w:before="100" w:beforeAutospacing="1"/>
    </w:pPr>
    <w:rPr>
      <w:rFonts w:ascii="Times New Roman" w:hAnsi="Times New Roman" w:eastAsia="宋体"/>
      <w:szCs w:val="20"/>
    </w:rPr>
  </w:style>
  <w:style w:type="paragraph" w:customStyle="1" w:styleId="182">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3">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4">
    <w:name w:val="Char1 Char Char Char"/>
    <w:basedOn w:val="1"/>
    <w:qFormat/>
    <w:uiPriority w:val="0"/>
    <w:rPr>
      <w:rFonts w:cs="Times New Roman"/>
      <w:kern w:val="1"/>
      <w:sz w:val="32"/>
      <w:szCs w:val="32"/>
    </w:rPr>
  </w:style>
  <w:style w:type="paragraph" w:customStyle="1" w:styleId="185">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6">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7">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88">
    <w:name w:val="GP标题2"/>
    <w:basedOn w:val="1"/>
    <w:next w:val="133"/>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89">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0">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2">
    <w:name w:val="Char Char Char1"/>
    <w:basedOn w:val="1"/>
    <w:qFormat/>
    <w:uiPriority w:val="0"/>
    <w:rPr>
      <w:rFonts w:ascii="Times New Roman" w:hAnsi="Times New Roman" w:eastAsia="宋体" w:cs="Times New Roman"/>
      <w:b w:val="0"/>
      <w:kern w:val="1"/>
      <w:szCs w:val="20"/>
    </w:rPr>
  </w:style>
  <w:style w:type="paragraph" w:customStyle="1" w:styleId="193">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4">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5">
    <w:name w:val="正文－恩普"/>
    <w:basedOn w:val="9"/>
    <w:qFormat/>
    <w:uiPriority w:val="0"/>
    <w:pPr>
      <w:widowControl/>
      <w:spacing w:before="100" w:beforeAutospacing="1" w:afterAutospacing="1" w:line="360" w:lineRule="auto"/>
      <w:ind w:firstLine="480"/>
      <w:jc w:val="left"/>
    </w:pPr>
    <w:rPr>
      <w:sz w:val="24"/>
      <w:szCs w:val="20"/>
    </w:rPr>
  </w:style>
  <w:style w:type="paragraph" w:customStyle="1" w:styleId="196">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7">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98">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9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0">
    <w:name w:val="Char2"/>
    <w:basedOn w:val="1"/>
    <w:qFormat/>
    <w:uiPriority w:val="0"/>
    <w:rPr>
      <w:b w:val="0"/>
      <w:sz w:val="32"/>
      <w:szCs w:val="32"/>
    </w:rPr>
  </w:style>
  <w:style w:type="paragraph" w:customStyle="1" w:styleId="201">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2">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3">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4">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5">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6">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7">
    <w:name w:val="样式 标题 1 + Arial"/>
    <w:basedOn w:val="5"/>
    <w:qFormat/>
    <w:uiPriority w:val="0"/>
    <w:pPr>
      <w:numPr>
        <w:numId w:val="0"/>
      </w:numPr>
      <w:spacing w:before="0" w:line="360" w:lineRule="auto"/>
      <w:jc w:val="center"/>
    </w:pPr>
    <w:rPr>
      <w:rFonts w:eastAsia="宋体" w:cs="Times New Roman"/>
      <w:b/>
      <w:spacing w:val="0"/>
      <w:kern w:val="1"/>
      <w:sz w:val="32"/>
    </w:rPr>
  </w:style>
  <w:style w:type="paragraph" w:customStyle="1" w:styleId="208">
    <w:name w:val="GP标题1"/>
    <w:basedOn w:val="1"/>
    <w:next w:val="133"/>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09">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1">
    <w:name w:val="Char1 Char Char Char Char Char"/>
    <w:basedOn w:val="1"/>
    <w:qFormat/>
    <w:uiPriority w:val="0"/>
    <w:rPr>
      <w:rFonts w:ascii="Times New Roman" w:hAnsi="Times New Roman" w:eastAsia="宋体" w:cs="Times New Roman"/>
      <w:b w:val="0"/>
      <w:szCs w:val="20"/>
    </w:rPr>
  </w:style>
  <w:style w:type="paragraph" w:customStyle="1" w:styleId="212">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3">
    <w:name w:val="列出段落1"/>
    <w:basedOn w:val="1"/>
    <w:qFormat/>
    <w:uiPriority w:val="0"/>
    <w:pPr>
      <w:ind w:firstLine="420"/>
    </w:pPr>
    <w:rPr>
      <w:rFonts w:ascii="Calibri" w:hAnsi="Calibri" w:eastAsia="宋体" w:cs="Times New Roman"/>
      <w:b w:val="0"/>
      <w:kern w:val="1"/>
      <w:szCs w:val="22"/>
    </w:rPr>
  </w:style>
  <w:style w:type="paragraph" w:customStyle="1" w:styleId="214">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5">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6">
    <w:name w:val="List Paragraph*"/>
    <w:basedOn w:val="1"/>
    <w:qFormat/>
    <w:uiPriority w:val="0"/>
    <w:pPr>
      <w:ind w:firstLine="420"/>
    </w:pPr>
    <w:rPr>
      <w:rFonts w:ascii="Calibri" w:hAnsi="Calibri" w:eastAsia="宋体" w:cs="Times New Roman"/>
      <w:b w:val="0"/>
      <w:kern w:val="1"/>
      <w:szCs w:val="22"/>
    </w:rPr>
  </w:style>
  <w:style w:type="paragraph" w:customStyle="1" w:styleId="217">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18">
    <w:name w:val="默认段落字体 Para Char Char Char Char"/>
    <w:basedOn w:val="1"/>
    <w:qFormat/>
    <w:uiPriority w:val="0"/>
  </w:style>
  <w:style w:type="paragraph" w:customStyle="1" w:styleId="219">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1">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2">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3">
    <w:name w:val="タイトル-L3-項"/>
    <w:basedOn w:val="1"/>
    <w:next w:val="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5">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6">
    <w:name w:val="タイトル-L2-節"/>
    <w:basedOn w:val="1"/>
    <w:next w:val="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7">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28">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29">
    <w:name w:val="タイトル-L1‐章"/>
    <w:basedOn w:val="1"/>
    <w:next w:val="226"/>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0">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1">
    <w:name w:val="Char"/>
    <w:basedOn w:val="1"/>
    <w:qFormat/>
    <w:uiPriority w:val="0"/>
    <w:rPr>
      <w:rFonts w:ascii="Times New Roman" w:hAnsi="Times New Roman" w:eastAsia="宋体" w:cs="Times New Roman"/>
      <w:b w:val="0"/>
      <w:kern w:val="1"/>
      <w:szCs w:val="20"/>
    </w:rPr>
  </w:style>
  <w:style w:type="paragraph" w:customStyle="1" w:styleId="232">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3">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4">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5">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7">
    <w:name w:val="Char11"/>
    <w:basedOn w:val="1"/>
    <w:qFormat/>
    <w:uiPriority w:val="0"/>
    <w:rPr>
      <w:rFonts w:cs="Times New Roman"/>
      <w:kern w:val="1"/>
      <w:sz w:val="32"/>
      <w:szCs w:val="32"/>
    </w:rPr>
  </w:style>
  <w:style w:type="paragraph" w:customStyle="1" w:styleId="238">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39">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0">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2">
    <w:name w:val="GP标题3"/>
    <w:basedOn w:val="1"/>
    <w:next w:val="133"/>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4">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5">
    <w:name w:val="Char Char"/>
    <w:basedOn w:val="1"/>
    <w:qFormat/>
    <w:uiPriority w:val="0"/>
    <w:rPr>
      <w:rFonts w:ascii="Tahoma" w:hAnsi="Tahoma" w:eastAsia="宋体" w:cs="Times New Roman"/>
      <w:b w:val="0"/>
      <w:kern w:val="1"/>
      <w:sz w:val="24"/>
      <w:szCs w:val="20"/>
    </w:rPr>
  </w:style>
  <w:style w:type="paragraph" w:customStyle="1" w:styleId="246">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7">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48">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49">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0">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1">
    <w:name w:val="_Style 248"/>
    <w:basedOn w:val="5"/>
    <w:next w:val="1"/>
    <w:qFormat/>
    <w:uiPriority w:val="0"/>
    <w:pPr>
      <w:widowControl/>
      <w:numPr>
        <w:numId w:val="0"/>
      </w:numPr>
      <w:spacing w:before="480" w:line="276" w:lineRule="auto"/>
      <w:jc w:val="left"/>
      <w:outlineLvl w:val="9"/>
    </w:pPr>
    <w:rPr>
      <w:rFonts w:ascii="Cambria" w:hAnsi="Cambria" w:eastAsia="宋体" w:cs="Cambria"/>
      <w:b/>
      <w:color w:val="365F91"/>
      <w:spacing w:val="0"/>
      <w:sz w:val="28"/>
      <w:szCs w:val="28"/>
    </w:rPr>
  </w:style>
  <w:style w:type="paragraph" w:customStyle="1" w:styleId="252">
    <w:name w:val="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3">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4">
    <w:name w:val="Char21"/>
    <w:basedOn w:val="1"/>
    <w:qFormat/>
    <w:uiPriority w:val="0"/>
    <w:rPr>
      <w:rFonts w:cs="Times New Roman"/>
      <w:kern w:val="1"/>
      <w:sz w:val="32"/>
      <w:szCs w:val="32"/>
    </w:rPr>
  </w:style>
  <w:style w:type="paragraph" w:customStyle="1" w:styleId="255">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6">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7">
    <w:name w:val="Char1"/>
    <w:basedOn w:val="1"/>
    <w:qFormat/>
    <w:uiPriority w:val="0"/>
    <w:rPr>
      <w:rFonts w:ascii="Tahoma" w:hAnsi="Tahoma" w:eastAsia="宋体" w:cs="Times New Roman"/>
      <w:b w:val="0"/>
      <w:kern w:val="1"/>
      <w:sz w:val="24"/>
      <w:szCs w:val="20"/>
    </w:rPr>
  </w:style>
  <w:style w:type="paragraph" w:customStyle="1" w:styleId="25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5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1">
    <w:name w:val="WPS Plain"/>
    <w:qFormat/>
    <w:uiPriority w:val="0"/>
    <w:rPr>
      <w:rFonts w:ascii="Calibri" w:hAnsi="Calibri" w:eastAsia="宋体" w:cs="Calibri"/>
      <w:color w:val="000000"/>
      <w:kern w:val="1"/>
      <w:sz w:val="21"/>
      <w:szCs w:val="22"/>
      <w:lang w:val="en-US" w:eastAsia="zh-CN" w:bidi="ar-SA"/>
    </w:rPr>
  </w:style>
  <w:style w:type="paragraph" w:customStyle="1" w:styleId="262">
    <w:name w:val="PM_Tabelle Text Ende"/>
    <w:basedOn w:val="1"/>
    <w:next w:val="1"/>
    <w:qFormat/>
    <w:uiPriority w:val="0"/>
    <w:pPr>
      <w:jc w:val="left"/>
    </w:pPr>
    <w:rPr>
      <w:rFonts w:ascii="Arial" w:hAnsi="Arial" w:eastAsia="宋体" w:cs="Times New Roman"/>
      <w:b w:val="0"/>
      <w:sz w:val="24"/>
      <w:szCs w:val="24"/>
    </w:rPr>
  </w:style>
  <w:style w:type="paragraph" w:customStyle="1" w:styleId="263">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4">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5">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6">
    <w:name w:val="首行缩进"/>
    <w:basedOn w:val="1"/>
    <w:qFormat/>
    <w:uiPriority w:val="0"/>
    <w:pPr>
      <w:spacing w:line="360" w:lineRule="auto"/>
      <w:ind w:firstLine="480" w:firstLineChars="200"/>
    </w:pPr>
    <w:rPr>
      <w:sz w:val="24"/>
      <w:lang w:val="zh-CN"/>
    </w:rPr>
  </w:style>
  <w:style w:type="paragraph" w:customStyle="1" w:styleId="267">
    <w:name w:val="操作ステップ"/>
    <w:basedOn w:val="1"/>
    <w:next w:val="151"/>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69">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0">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1">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4">
    <w:name w:val="样式 标题 3h3H3sect1.2.3HeadCHeading 3 - oldMapH31Level 3 To..."/>
    <w:basedOn w:val="7"/>
    <w:next w:val="275"/>
    <w:qFormat/>
    <w:uiPriority w:val="0"/>
    <w:pPr>
      <w:widowControl/>
      <w:numPr>
        <w:ilvl w:val="0"/>
        <w:numId w:val="0"/>
      </w:numPr>
      <w:tabs>
        <w:tab w:val="left" w:pos="851"/>
      </w:tabs>
      <w:spacing w:before="120" w:line="360" w:lineRule="auto"/>
      <w:jc w:val="left"/>
    </w:pPr>
    <w:rPr>
      <w:rFonts w:ascii="Tahoma" w:hAnsi="Tahoma" w:cs="Tahoma"/>
      <w:b/>
      <w:spacing w:val="0"/>
      <w:sz w:val="24"/>
      <w:szCs w:val="24"/>
    </w:rPr>
  </w:style>
  <w:style w:type="paragraph" w:customStyle="1" w:styleId="275">
    <w:name w:val="样式 正文缩进特点表正文正文非缩进正文（首行缩进两字） + Tahoma 两端对齐"/>
    <w:basedOn w:val="9"/>
    <w:qFormat/>
    <w:uiPriority w:val="0"/>
    <w:pPr>
      <w:spacing w:line="360" w:lineRule="auto"/>
      <w:ind w:firstLine="510"/>
    </w:pPr>
    <w:rPr>
      <w:rFonts w:ascii="Tahoma" w:hAnsi="Tahoma" w:eastAsia="宋体" w:cs="Tahoma"/>
      <w:b w:val="0"/>
      <w:kern w:val="1"/>
      <w:sz w:val="24"/>
      <w:szCs w:val="24"/>
    </w:rPr>
  </w:style>
  <w:style w:type="paragraph" w:customStyle="1" w:styleId="276">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8">
    <w:name w:val="[Normal]"/>
    <w:qFormat/>
    <w:uiPriority w:val="0"/>
    <w:rPr>
      <w:rFonts w:ascii="宋体" w:hAnsi="宋体" w:eastAsia="宋体" w:cs="Times New Roman"/>
      <w:sz w:val="24"/>
      <w:szCs w:val="22"/>
      <w:lang w:val="zh-CN"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0">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1">
    <w:name w:val="indent 5"/>
    <w:basedOn w:val="230"/>
    <w:next w:val="230"/>
    <w:qFormat/>
    <w:uiPriority w:val="0"/>
    <w:pPr>
      <w:spacing w:before="60" w:after="60"/>
    </w:pPr>
    <w:rPr>
      <w:rFonts w:ascii="Times New Roman" w:hAnsi="Times New Roman" w:cs="Times New Roman"/>
    </w:rPr>
  </w:style>
  <w:style w:type="paragraph" w:customStyle="1" w:styleId="282">
    <w:name w:val="条文レベル3-個条書き"/>
    <w:basedOn w:val="178"/>
    <w:qFormat/>
    <w:uiPriority w:val="0"/>
    <w:pPr>
      <w:tabs>
        <w:tab w:val="left" w:pos="5954"/>
      </w:tabs>
      <w:outlineLvl w:val="6"/>
    </w:pPr>
  </w:style>
  <w:style w:type="paragraph" w:customStyle="1" w:styleId="283">
    <w:name w:val="Style Heading 1H1Heading 0R1H11h1Level 1 Topic HeadingSectio..."/>
    <w:basedOn w:val="5"/>
    <w:next w:val="275"/>
    <w:qFormat/>
    <w:uiPriority w:val="0"/>
    <w:pPr>
      <w:pageBreakBefore/>
      <w:widowControl/>
      <w:numPr>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5">
    <w:name w:val="列出段落2"/>
    <w:basedOn w:val="1"/>
    <w:qFormat/>
    <w:uiPriority w:val="0"/>
    <w:pPr>
      <w:ind w:firstLine="420"/>
    </w:pPr>
    <w:rPr>
      <w:rFonts w:ascii="Calibri" w:hAnsi="Calibri" w:eastAsia="宋体" w:cs="Times New Roman"/>
      <w:b w:val="0"/>
      <w:kern w:val="1"/>
    </w:rPr>
  </w:style>
  <w:style w:type="paragraph" w:customStyle="1" w:styleId="286">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7">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8">
    <w:name w:val="Char1 Char Char Char1"/>
    <w:basedOn w:val="1"/>
    <w:qFormat/>
    <w:uiPriority w:val="0"/>
    <w:rPr>
      <w:rFonts w:ascii="Times New Roman" w:hAnsi="Times New Roman" w:eastAsia="宋体" w:cs="Times New Roman"/>
      <w:b w:val="0"/>
      <w:kern w:val="1"/>
      <w:szCs w:val="24"/>
    </w:rPr>
  </w:style>
  <w:style w:type="paragraph" w:customStyle="1" w:styleId="289">
    <w:name w:val="Char Char8 Char Char Char Char"/>
    <w:basedOn w:val="1"/>
    <w:qFormat/>
    <w:uiPriority w:val="0"/>
  </w:style>
  <w:style w:type="paragraph" w:customStyle="1" w:styleId="290">
    <w:name w:val="_Style 561"/>
    <w:basedOn w:val="21"/>
    <w:qFormat/>
    <w:uiPriority w:val="0"/>
  </w:style>
  <w:style w:type="paragraph" w:customStyle="1" w:styleId="291">
    <w:name w:val="缺省文本"/>
    <w:basedOn w:val="1"/>
    <w:qFormat/>
    <w:uiPriority w:val="0"/>
    <w:pPr>
      <w:jc w:val="left"/>
    </w:pPr>
    <w:rPr>
      <w:rFonts w:ascii="Times New Roman" w:hAnsi="Times New Roman" w:eastAsia="宋体" w:cs="Times New Roman"/>
      <w:b w:val="0"/>
      <w:sz w:val="24"/>
      <w:szCs w:val="20"/>
    </w:rPr>
  </w:style>
  <w:style w:type="paragraph" w:customStyle="1" w:styleId="292">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3">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4">
    <w:name w:val="++标题2"/>
    <w:basedOn w:val="6"/>
    <w:qFormat/>
    <w:uiPriority w:val="0"/>
    <w:pPr>
      <w:keepLines w:val="0"/>
      <w:numPr>
        <w:ilvl w:val="0"/>
        <w:numId w:val="0"/>
      </w:numPr>
      <w:spacing w:line="240" w:lineRule="auto"/>
    </w:pPr>
    <w:rPr>
      <w:rFonts w:ascii="宋体" w:hAnsi="宋体" w:eastAsia="宋体" w:cs="Arial"/>
      <w:spacing w:val="0"/>
      <w:sz w:val="24"/>
      <w:szCs w:val="24"/>
    </w:rPr>
  </w:style>
  <w:style w:type="paragraph" w:customStyle="1" w:styleId="295">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6">
    <w:name w:val="PM_Tabelle Text"/>
    <w:basedOn w:val="1"/>
    <w:next w:val="1"/>
    <w:qFormat/>
    <w:uiPriority w:val="0"/>
    <w:pPr>
      <w:jc w:val="left"/>
    </w:pPr>
    <w:rPr>
      <w:rFonts w:ascii="Arial" w:hAnsi="Arial" w:eastAsia="宋体" w:cs="Times New Roman"/>
      <w:b w:val="0"/>
      <w:sz w:val="24"/>
      <w:szCs w:val="24"/>
    </w:rPr>
  </w:style>
  <w:style w:type="paragraph" w:customStyle="1" w:styleId="297">
    <w:name w:val="Char Char3 Char Char"/>
    <w:basedOn w:val="1"/>
    <w:qFormat/>
    <w:uiPriority w:val="0"/>
    <w:rPr>
      <w:rFonts w:ascii="Times New Roman" w:hAnsi="Times New Roman" w:eastAsia="宋体" w:cs="Times New Roman"/>
      <w:b w:val="0"/>
      <w:kern w:val="1"/>
      <w:szCs w:val="24"/>
    </w:rPr>
  </w:style>
  <w:style w:type="paragraph" w:customStyle="1" w:styleId="298">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299">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0">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1">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2">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4">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5">
    <w:name w:val="Char Char5 Char"/>
    <w:basedOn w:val="1"/>
    <w:qFormat/>
    <w:uiPriority w:val="0"/>
    <w:rPr>
      <w:rFonts w:ascii="Times New Roman" w:hAnsi="Times New Roman" w:eastAsia="宋体" w:cs="Times New Roman"/>
      <w:b w:val="0"/>
      <w:kern w:val="1"/>
      <w:szCs w:val="20"/>
    </w:rPr>
  </w:style>
  <w:style w:type="paragraph" w:customStyle="1" w:styleId="306">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8">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0">
    <w:name w:val="p0"/>
    <w:basedOn w:val="1"/>
    <w:qFormat/>
    <w:uiPriority w:val="0"/>
    <w:pPr>
      <w:widowControl/>
    </w:pPr>
  </w:style>
  <w:style w:type="paragraph" w:customStyle="1" w:styleId="31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2">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3">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4">
    <w:name w:val="Char Char7 Char"/>
    <w:basedOn w:val="1"/>
    <w:qFormat/>
    <w:uiPriority w:val="0"/>
    <w:pPr>
      <w:tabs>
        <w:tab w:val="left" w:pos="425"/>
      </w:tabs>
      <w:ind w:left="420" w:firstLine="270"/>
    </w:pPr>
    <w:rPr>
      <w:rFonts w:ascii="宋体" w:hAnsi="宋体" w:eastAsia="宋体" w:cs="Arial"/>
      <w:b w:val="0"/>
      <w:color w:val="5E5E5E"/>
    </w:rPr>
  </w:style>
  <w:style w:type="paragraph" w:customStyle="1" w:styleId="315">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6">
    <w:name w:val="Char Char3"/>
    <w:basedOn w:val="1"/>
    <w:qFormat/>
    <w:uiPriority w:val="0"/>
    <w:rPr>
      <w:rFonts w:ascii="Times New Roman" w:hAnsi="Times New Roman" w:eastAsia="宋体" w:cs="Times New Roman"/>
      <w:b w:val="0"/>
      <w:kern w:val="1"/>
      <w:szCs w:val="24"/>
    </w:rPr>
  </w:style>
  <w:style w:type="paragraph" w:customStyle="1" w:styleId="31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8">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9">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0">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1">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3">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4">
    <w:name w:val="列出段落3"/>
    <w:basedOn w:val="1"/>
    <w:qFormat/>
    <w:uiPriority w:val="0"/>
    <w:pPr>
      <w:ind w:firstLine="420"/>
    </w:pPr>
    <w:rPr>
      <w:rFonts w:ascii="Times New Roman" w:hAnsi="Times New Roman" w:eastAsia="宋体" w:cs="Times New Roman"/>
      <w:b w:val="0"/>
      <w:kern w:val="1"/>
    </w:rPr>
  </w:style>
  <w:style w:type="paragraph" w:customStyle="1" w:styleId="325">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6">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7">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8">
    <w:name w:val="列出段落111"/>
    <w:basedOn w:val="1"/>
    <w:qFormat/>
    <w:uiPriority w:val="0"/>
    <w:pPr>
      <w:ind w:firstLine="420"/>
    </w:pPr>
    <w:rPr>
      <w:rFonts w:ascii="Calibri" w:hAnsi="Calibri" w:eastAsia="宋体" w:cs="Times New Roman"/>
      <w:b w:val="0"/>
      <w:kern w:val="1"/>
    </w:rPr>
  </w:style>
  <w:style w:type="paragraph" w:customStyle="1" w:styleId="329">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0">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2">
    <w:name w:val="PlainText"/>
    <w:basedOn w:val="1"/>
    <w:next w:val="32"/>
    <w:qFormat/>
    <w:uiPriority w:val="0"/>
    <w:pPr>
      <w:textAlignment w:val="baseline"/>
    </w:pPr>
    <w:rPr>
      <w:rFonts w:ascii="宋体" w:hAnsi="Courier New" w:eastAsia="仿宋_GB2312"/>
      <w:szCs w:val="20"/>
    </w:rPr>
  </w:style>
  <w:style w:type="paragraph" w:customStyle="1" w:styleId="333">
    <w:name w:val="列出段落11"/>
    <w:basedOn w:val="1"/>
    <w:qFormat/>
    <w:uiPriority w:val="0"/>
    <w:pPr>
      <w:ind w:firstLine="420"/>
    </w:pPr>
    <w:rPr>
      <w:rFonts w:ascii="Calibri" w:hAnsi="Calibri" w:eastAsia="宋体" w:cs="Times New Roman"/>
      <w:b w:val="0"/>
      <w:kern w:val="1"/>
    </w:rPr>
  </w:style>
  <w:style w:type="paragraph" w:customStyle="1" w:styleId="334">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6">
    <w:name w:val="trs_editor"/>
    <w:basedOn w:val="1"/>
    <w:qFormat/>
    <w:uiPriority w:val="0"/>
    <w:pPr>
      <w:widowControl/>
      <w:spacing w:before="100" w:beforeAutospacing="1" w:after="100" w:afterAutospacing="1"/>
      <w:jc w:val="left"/>
    </w:pPr>
    <w:rPr>
      <w:rFonts w:ascii="宋体" w:hAnsi="宋体"/>
      <w:sz w:val="24"/>
    </w:rPr>
  </w:style>
  <w:style w:type="paragraph" w:customStyle="1" w:styleId="337">
    <w:name w:val="正文2"/>
    <w:basedOn w:val="1"/>
    <w:qFormat/>
    <w:uiPriority w:val="0"/>
    <w:pPr>
      <w:spacing w:before="156" w:line="360" w:lineRule="auto"/>
      <w:ind w:firstLine="510" w:firstLineChars="200"/>
    </w:pPr>
    <w:rPr>
      <w:sz w:val="24"/>
      <w:szCs w:val="20"/>
    </w:rPr>
  </w:style>
  <w:style w:type="paragraph" w:customStyle="1" w:styleId="338">
    <w:name w:val="纯文本1"/>
    <w:basedOn w:val="1"/>
    <w:qFormat/>
    <w:uiPriority w:val="0"/>
    <w:rPr>
      <w:rFonts w:ascii="宋体" w:hAnsi="Courier New" w:cs="Times New Roman"/>
      <w:sz w:val="20"/>
      <w:szCs w:val="20"/>
    </w:rPr>
  </w:style>
  <w:style w:type="paragraph" w:customStyle="1" w:styleId="339">
    <w:name w:val="正文缩进1"/>
    <w:basedOn w:val="1"/>
    <w:next w:val="25"/>
    <w:qFormat/>
    <w:uiPriority w:val="0"/>
    <w:pPr>
      <w:autoSpaceDE w:val="0"/>
      <w:autoSpaceDN w:val="0"/>
      <w:snapToGrid w:val="0"/>
      <w:spacing w:after="120" w:line="360" w:lineRule="auto"/>
      <w:ind w:left="420" w:leftChars="200" w:firstLine="480" w:firstLineChars="200"/>
    </w:pPr>
    <w:rPr>
      <w:sz w:val="24"/>
    </w:rPr>
  </w:style>
  <w:style w:type="paragraph" w:customStyle="1" w:styleId="340">
    <w:name w:val="索引 11"/>
    <w:basedOn w:val="1"/>
    <w:next w:val="1"/>
    <w:qFormat/>
    <w:uiPriority w:val="99"/>
    <w:pPr>
      <w:spacing w:line="360" w:lineRule="auto"/>
    </w:pPr>
    <w:rPr>
      <w:rFonts w:eastAsia="仿宋_GB2312"/>
      <w:sz w:val="24"/>
      <w:szCs w:val="20"/>
    </w:rPr>
  </w:style>
  <w:style w:type="paragraph" w:customStyle="1" w:styleId="341">
    <w:name w:val="text-tag"/>
    <w:basedOn w:val="1"/>
    <w:semiHidden/>
    <w:qFormat/>
    <w:uiPriority w:val="99"/>
    <w:pPr>
      <w:widowControl/>
      <w:spacing w:before="100" w:beforeAutospacing="1" w:after="100" w:afterAutospacing="1"/>
      <w:jc w:val="left"/>
    </w:pPr>
    <w:rPr>
      <w:rFonts w:ascii="宋体" w:hAnsi="宋体"/>
      <w:sz w:val="24"/>
    </w:rPr>
  </w:style>
  <w:style w:type="paragraph" w:customStyle="1" w:styleId="342">
    <w:name w:val="纯文本11"/>
    <w:basedOn w:val="1"/>
    <w:qFormat/>
    <w:uiPriority w:val="0"/>
    <w:rPr>
      <w:rFonts w:ascii="宋体" w:hAnsi="Courier New"/>
      <w:sz w:val="20"/>
      <w:szCs w:val="20"/>
    </w:rPr>
  </w:style>
  <w:style w:type="character" w:customStyle="1" w:styleId="343">
    <w:name w:val="c-icon25"/>
    <w:qFormat/>
    <w:uiPriority w:val="0"/>
  </w:style>
  <w:style w:type="character" w:customStyle="1" w:styleId="344">
    <w:name w:val="hover27"/>
    <w:qFormat/>
    <w:uiPriority w:val="0"/>
    <w:rPr>
      <w:color w:val="315EFB"/>
    </w:rPr>
  </w:style>
  <w:style w:type="character" w:customStyle="1" w:styleId="345">
    <w:name w:val="hover28"/>
    <w:qFormat/>
    <w:uiPriority w:val="0"/>
  </w:style>
  <w:style w:type="character" w:customStyle="1" w:styleId="346">
    <w:name w:val="hover29"/>
    <w:qFormat/>
    <w:uiPriority w:val="0"/>
    <w:rPr>
      <w:color w:val="315EFB"/>
    </w:rPr>
  </w:style>
  <w:style w:type="paragraph" w:customStyle="1" w:styleId="347">
    <w:name w:val="纯文本_0_0"/>
    <w:basedOn w:val="348"/>
    <w:qFormat/>
    <w:uiPriority w:val="0"/>
    <w:rPr>
      <w:rFonts w:ascii="宋体" w:hAnsi="Courier New"/>
      <w:szCs w:val="21"/>
    </w:rPr>
  </w:style>
  <w:style w:type="paragraph" w:customStyle="1" w:styleId="3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0">
    <w:name w:val="标题3 附件1"/>
    <w:basedOn w:val="1"/>
    <w:qFormat/>
    <w:uiPriority w:val="0"/>
    <w:pPr>
      <w:keepNext/>
      <w:keepLines/>
      <w:spacing w:before="340" w:after="330" w:line="360" w:lineRule="exact"/>
      <w:jc w:val="left"/>
      <w:outlineLvl w:val="2"/>
    </w:pPr>
    <w:rPr>
      <w:bCs/>
      <w:kern w:val="44"/>
    </w:rPr>
  </w:style>
  <w:style w:type="paragraph" w:customStyle="1" w:styleId="351">
    <w:name w:val="**正文"/>
    <w:basedOn w:val="1"/>
    <w:qFormat/>
    <w:uiPriority w:val="99"/>
    <w:pPr>
      <w:adjustRightInd/>
      <w:ind w:firstLine="480" w:firstLineChars="200"/>
    </w:pPr>
    <w:rPr>
      <w:rFonts w:ascii="Calibri" w:hAnsi="Calibri" w:eastAsia="仿宋_GB2312" w:cs="Times New Roman"/>
      <w:sz w:val="24"/>
      <w:szCs w:val="32"/>
    </w:rPr>
  </w:style>
  <w:style w:type="character" w:customStyle="1" w:styleId="352">
    <w:name w:val="font91"/>
    <w:basedOn w:val="4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44288</Words>
  <Characters>47659</Characters>
  <Lines>361</Lines>
  <Paragraphs>101</Paragraphs>
  <TotalTime>11</TotalTime>
  <ScaleCrop>false</ScaleCrop>
  <LinksUpToDate>false</LinksUpToDate>
  <CharactersWithSpaces>53072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Administrator</cp:lastModifiedBy>
  <cp:lastPrinted>2020-03-20T08:33:00Z</cp:lastPrinted>
  <dcterms:modified xsi:type="dcterms:W3CDTF">2024-08-29T08:47:44Z</dcterms:modified>
  <dc:title>永嘉县政府采购中心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677BD1B5F9BC4FB396CE4D7E8F81F2AD_13</vt:lpwstr>
  </property>
</Properties>
</file>