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8"/>
        <w:tblW w:w="8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14:paraId="597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8979" w:type="dxa"/>
          </w:tcPr>
          <w:p w14:paraId="6DFD2401">
            <w:pPr>
              <w:autoSpaceDE w:val="0"/>
              <w:autoSpaceDN w:val="0"/>
              <w:adjustRightInd w:val="0"/>
              <w:snapToGrid w:val="0"/>
              <w:spacing w:line="500" w:lineRule="atLeast"/>
              <w:ind w:left="956"/>
              <w:rPr>
                <w:rFonts w:ascii="宋体" w:eastAsia="宋体"/>
                <w:b w:val="0"/>
                <w:bCs w:val="0"/>
                <w:color w:val="auto"/>
                <w:sz w:val="32"/>
                <w:szCs w:val="32"/>
                <w:lang w:val="zh-CN"/>
              </w:rPr>
            </w:pPr>
          </w:p>
          <w:p w14:paraId="7EC0EBB1">
            <w:pPr>
              <w:autoSpaceDE w:val="0"/>
              <w:autoSpaceDN w:val="0"/>
              <w:adjustRightInd w:val="0"/>
              <w:snapToGrid w:val="0"/>
              <w:spacing w:line="500" w:lineRule="atLeast"/>
              <w:jc w:val="center"/>
              <w:rPr>
                <w:rFonts w:ascii="宋体" w:eastAsia="宋体"/>
                <w:color w:val="auto"/>
                <w:sz w:val="32"/>
                <w:szCs w:val="32"/>
                <w:lang w:val="zh-CN"/>
              </w:rPr>
            </w:pPr>
          </w:p>
          <w:p w14:paraId="080F0418">
            <w:pPr>
              <w:jc w:val="center"/>
              <w:rPr>
                <w:rFonts w:ascii="宋体" w:eastAsia="宋体"/>
                <w:bCs w:val="0"/>
                <w:color w:val="auto"/>
                <w:sz w:val="52"/>
                <w:szCs w:val="52"/>
                <w:highlight w:val="none"/>
              </w:rPr>
            </w:pPr>
            <w:r>
              <w:rPr>
                <w:rFonts w:hint="eastAsia" w:ascii="宋体" w:eastAsia="宋体"/>
                <w:bCs w:val="0"/>
                <w:color w:val="auto"/>
                <w:spacing w:val="20"/>
                <w:sz w:val="84"/>
                <w:highlight w:val="none"/>
              </w:rPr>
              <w:t>永嘉县（分散）采购</w:t>
            </w:r>
          </w:p>
          <w:p w14:paraId="4DE56889">
            <w:pPr>
              <w:jc w:val="center"/>
              <w:rPr>
                <w:rFonts w:ascii="宋体" w:eastAsia="宋体"/>
                <w:bCs w:val="0"/>
                <w:color w:val="auto"/>
                <w:spacing w:val="20"/>
                <w:sz w:val="84"/>
                <w:highlight w:val="none"/>
              </w:rPr>
            </w:pPr>
            <w:r>
              <w:rPr>
                <w:rFonts w:hint="eastAsia" w:ascii="宋体" w:eastAsia="宋体"/>
                <w:bCs w:val="0"/>
                <w:color w:val="auto"/>
                <w:spacing w:val="20"/>
                <w:sz w:val="84"/>
                <w:highlight w:val="none"/>
                <w:lang w:val="en-US" w:eastAsia="zh-CN"/>
              </w:rPr>
              <w:t>竞争性磋商</w:t>
            </w:r>
            <w:r>
              <w:rPr>
                <w:rFonts w:hint="eastAsia" w:ascii="宋体" w:eastAsia="宋体"/>
                <w:bCs w:val="0"/>
                <w:color w:val="auto"/>
                <w:spacing w:val="20"/>
                <w:sz w:val="84"/>
                <w:highlight w:val="none"/>
              </w:rPr>
              <w:t>文件</w:t>
            </w:r>
          </w:p>
          <w:p w14:paraId="5742A87E">
            <w:pPr>
              <w:spacing w:line="800" w:lineRule="exact"/>
              <w:ind w:left="4748" w:leftChars="1023" w:hanging="2600" w:hangingChars="500"/>
              <w:rPr>
                <w:rFonts w:ascii="宋体" w:eastAsia="宋体"/>
                <w:bCs w:val="0"/>
                <w:color w:val="auto"/>
                <w:sz w:val="52"/>
                <w:szCs w:val="52"/>
                <w:highlight w:val="none"/>
              </w:rPr>
            </w:pPr>
            <w:r>
              <w:rPr>
                <w:rFonts w:hint="eastAsia" w:ascii="宋体" w:eastAsia="宋体"/>
                <w:bCs w:val="0"/>
                <w:color w:val="auto"/>
                <w:sz w:val="52"/>
                <w:szCs w:val="52"/>
                <w:highlight w:val="none"/>
              </w:rPr>
              <w:t>（线上电子招投标）</w:t>
            </w:r>
          </w:p>
          <w:p w14:paraId="7EE4EB65">
            <w:pPr>
              <w:spacing w:line="440" w:lineRule="exact"/>
              <w:ind w:left="1260" w:leftChars="600" w:firstLine="2160" w:firstLineChars="300"/>
              <w:rPr>
                <w:rFonts w:ascii="宋体" w:eastAsia="宋体"/>
                <w:color w:val="auto"/>
                <w:sz w:val="72"/>
              </w:rPr>
            </w:pPr>
          </w:p>
          <w:p w14:paraId="692B7289">
            <w:pPr>
              <w:snapToGrid w:val="0"/>
              <w:spacing w:line="480" w:lineRule="auto"/>
              <w:ind w:left="2682" w:leftChars="569" w:hanging="1488" w:hangingChars="496"/>
              <w:rPr>
                <w:rFonts w:ascii="宋体" w:eastAsia="宋体"/>
                <w:color w:val="auto"/>
                <w:sz w:val="30"/>
                <w:szCs w:val="30"/>
              </w:rPr>
            </w:pPr>
          </w:p>
          <w:p w14:paraId="146FF023">
            <w:pPr>
              <w:pStyle w:val="2"/>
            </w:pPr>
          </w:p>
          <w:p w14:paraId="276456DD">
            <w:pPr>
              <w:tabs>
                <w:tab w:val="left" w:pos="7360"/>
              </w:tabs>
              <w:snapToGrid w:val="0"/>
              <w:spacing w:line="480" w:lineRule="auto"/>
              <w:ind w:left="2572" w:leftChars="572" w:right="982" w:rightChars="468" w:hanging="1371" w:hangingChars="457"/>
              <w:rPr>
                <w:rFonts w:ascii="宋体" w:eastAsia="宋体"/>
                <w:color w:val="auto"/>
                <w:sz w:val="30"/>
                <w:szCs w:val="30"/>
              </w:rPr>
            </w:pPr>
            <w:r>
              <w:rPr>
                <w:rFonts w:hint="eastAsia" w:ascii="宋体" w:eastAsia="宋体"/>
                <w:color w:val="auto"/>
                <w:sz w:val="30"/>
                <w:szCs w:val="30"/>
              </w:rPr>
              <w:t>项目名称</w:t>
            </w:r>
            <w:r>
              <w:rPr>
                <w:rFonts w:hint="eastAsia" w:ascii="宋体" w:hAnsi="宋体" w:eastAsia="宋体" w:cs="宋体"/>
                <w:color w:val="auto"/>
                <w:sz w:val="30"/>
                <w:szCs w:val="30"/>
              </w:rPr>
              <w:t>：</w:t>
            </w:r>
            <w:r>
              <w:rPr>
                <w:rFonts w:hint="eastAsia" w:ascii="宋体" w:eastAsia="宋体" w:cs="宋体"/>
                <w:color w:val="auto"/>
                <w:sz w:val="30"/>
                <w:szCs w:val="30"/>
                <w:lang w:val="en-US" w:eastAsia="zh-CN"/>
              </w:rPr>
              <w:t>2024年永嘉县公安局涉案财物管理项目</w:t>
            </w:r>
          </w:p>
          <w:p w14:paraId="5D3D60EB">
            <w:pPr>
              <w:snapToGrid w:val="0"/>
              <w:spacing w:line="480" w:lineRule="auto"/>
              <w:ind w:firstLine="1200" w:firstLineChars="400"/>
              <w:rPr>
                <w:rFonts w:hint="eastAsia" w:ascii="宋体" w:eastAsia="宋体"/>
                <w:color w:val="auto"/>
                <w:sz w:val="30"/>
                <w:szCs w:val="30"/>
                <w:lang w:eastAsia="zh-CN"/>
              </w:rPr>
            </w:pPr>
            <w:r>
              <w:rPr>
                <w:rFonts w:hint="eastAsia" w:ascii="宋体" w:eastAsia="宋体"/>
                <w:color w:val="auto"/>
                <w:sz w:val="30"/>
                <w:szCs w:val="30"/>
              </w:rPr>
              <w:t>采购编号：</w:t>
            </w:r>
            <w:r>
              <w:rPr>
                <w:rFonts w:hint="eastAsia" w:ascii="宋体" w:eastAsia="宋体"/>
                <w:color w:val="auto"/>
                <w:sz w:val="30"/>
                <w:szCs w:val="30"/>
                <w:lang w:val="en-US" w:eastAsia="zh-CN"/>
              </w:rPr>
              <w:t xml:space="preserve">ZGCG-20241107 </w:t>
            </w:r>
          </w:p>
          <w:p w14:paraId="742E5177">
            <w:pPr>
              <w:spacing w:line="480" w:lineRule="auto"/>
              <w:rPr>
                <w:rFonts w:ascii="宋体" w:eastAsia="宋体"/>
                <w:color w:val="auto"/>
                <w:sz w:val="30"/>
                <w:szCs w:val="30"/>
              </w:rPr>
            </w:pPr>
          </w:p>
          <w:p w14:paraId="14459B62">
            <w:pPr>
              <w:pStyle w:val="6"/>
              <w:rPr>
                <w:rFonts w:ascii="宋体" w:hAnsi="宋体" w:eastAsia="宋体" w:cs="宋体"/>
              </w:rPr>
            </w:pPr>
          </w:p>
          <w:p w14:paraId="670523E7">
            <w:pPr>
              <w:pStyle w:val="7"/>
            </w:pPr>
          </w:p>
          <w:p w14:paraId="6C578688">
            <w:pPr>
              <w:snapToGrid w:val="0"/>
              <w:spacing w:line="480" w:lineRule="auto"/>
              <w:ind w:firstLine="1200" w:firstLineChars="400"/>
              <w:rPr>
                <w:rFonts w:ascii="宋体" w:eastAsia="宋体"/>
                <w:color w:val="auto"/>
                <w:sz w:val="30"/>
                <w:szCs w:val="30"/>
              </w:rPr>
            </w:pPr>
            <w:r>
              <w:rPr>
                <w:rFonts w:hint="eastAsia" w:ascii="宋体" w:eastAsia="宋体"/>
                <w:color w:val="auto"/>
                <w:sz w:val="30"/>
                <w:szCs w:val="30"/>
              </w:rPr>
              <w:t>采 购 人</w:t>
            </w:r>
            <w:r>
              <w:rPr>
                <w:rFonts w:hint="eastAsia" w:ascii="宋体" w:hAnsi="宋体" w:eastAsia="宋体" w:cs="宋体"/>
                <w:color w:val="auto"/>
                <w:sz w:val="30"/>
                <w:szCs w:val="30"/>
              </w:rPr>
              <w:t>：</w:t>
            </w:r>
            <w:r>
              <w:rPr>
                <w:rFonts w:hint="eastAsia" w:ascii="宋体" w:eastAsia="宋体" w:cs="宋体"/>
                <w:color w:val="auto"/>
                <w:sz w:val="30"/>
                <w:szCs w:val="30"/>
                <w:lang w:val="en-US" w:eastAsia="zh-CN"/>
              </w:rPr>
              <w:t>永嘉县公安局</w:t>
            </w:r>
          </w:p>
          <w:p w14:paraId="4FC4A31D">
            <w:pPr>
              <w:snapToGrid w:val="0"/>
              <w:spacing w:line="480" w:lineRule="auto"/>
              <w:ind w:firstLine="1200" w:firstLineChars="400"/>
              <w:rPr>
                <w:rFonts w:hint="eastAsia" w:ascii="宋体" w:eastAsia="宋体"/>
                <w:color w:val="auto"/>
                <w:sz w:val="30"/>
                <w:szCs w:val="30"/>
              </w:rPr>
            </w:pPr>
            <w:r>
              <w:rPr>
                <w:rFonts w:hint="eastAsia" w:ascii="宋体" w:eastAsia="宋体"/>
                <w:color w:val="auto"/>
                <w:sz w:val="30"/>
                <w:szCs w:val="30"/>
              </w:rPr>
              <w:t>代理机构：温州市中概工程管理咨询有限公司</w:t>
            </w:r>
          </w:p>
          <w:p w14:paraId="3C8DC8D5">
            <w:pPr>
              <w:autoSpaceDE w:val="0"/>
              <w:autoSpaceDN w:val="0"/>
              <w:adjustRightInd w:val="0"/>
              <w:snapToGrid w:val="0"/>
              <w:spacing w:line="480" w:lineRule="auto"/>
              <w:jc w:val="both"/>
              <w:rPr>
                <w:rFonts w:hint="eastAsia" w:ascii="宋体" w:eastAsia="宋体"/>
                <w:color w:val="auto"/>
                <w:sz w:val="30"/>
                <w:szCs w:val="30"/>
              </w:rPr>
            </w:pPr>
          </w:p>
          <w:p w14:paraId="584879FF">
            <w:pPr>
              <w:pStyle w:val="16"/>
              <w:rPr>
                <w:rFonts w:hint="eastAsia"/>
              </w:rPr>
            </w:pPr>
          </w:p>
          <w:p w14:paraId="5FEE5F72">
            <w:pPr>
              <w:autoSpaceDE w:val="0"/>
              <w:autoSpaceDN w:val="0"/>
              <w:adjustRightInd w:val="0"/>
              <w:snapToGrid w:val="0"/>
              <w:spacing w:line="480" w:lineRule="auto"/>
              <w:jc w:val="center"/>
              <w:rPr>
                <w:rFonts w:ascii="宋体" w:eastAsia="宋体"/>
                <w:color w:val="auto"/>
                <w:sz w:val="32"/>
                <w:szCs w:val="32"/>
              </w:rPr>
            </w:pPr>
            <w:r>
              <w:rPr>
                <w:rFonts w:hint="eastAsia" w:ascii="宋体" w:eastAsia="宋体"/>
                <w:color w:val="auto"/>
                <w:sz w:val="30"/>
                <w:szCs w:val="30"/>
              </w:rPr>
              <w:t>二○二</w:t>
            </w:r>
            <w:r>
              <w:rPr>
                <w:rFonts w:hint="eastAsia" w:ascii="宋体" w:eastAsia="宋体"/>
                <w:color w:val="auto"/>
                <w:sz w:val="30"/>
                <w:szCs w:val="30"/>
                <w:lang w:val="en-US" w:eastAsia="zh-CN"/>
              </w:rPr>
              <w:t>四</w:t>
            </w:r>
            <w:r>
              <w:rPr>
                <w:rFonts w:hint="eastAsia" w:ascii="宋体" w:eastAsia="宋体"/>
                <w:color w:val="auto"/>
                <w:sz w:val="30"/>
                <w:szCs w:val="30"/>
              </w:rPr>
              <w:t>年</w:t>
            </w:r>
            <w:r>
              <w:rPr>
                <w:rFonts w:hint="eastAsia" w:ascii="宋体" w:eastAsia="宋体"/>
                <w:color w:val="auto"/>
                <w:sz w:val="30"/>
                <w:szCs w:val="30"/>
                <w:lang w:val="en-US" w:eastAsia="zh-CN"/>
              </w:rPr>
              <w:t>十一</w:t>
            </w:r>
            <w:r>
              <w:rPr>
                <w:rFonts w:hint="eastAsia" w:ascii="宋体" w:eastAsia="宋体"/>
                <w:color w:val="auto"/>
                <w:sz w:val="30"/>
                <w:szCs w:val="30"/>
              </w:rPr>
              <w:t>月</w:t>
            </w:r>
          </w:p>
        </w:tc>
      </w:tr>
    </w:tbl>
    <w:p w14:paraId="289BC15A">
      <w:pPr>
        <w:spacing w:before="312" w:beforeLines="100" w:after="156" w:afterLines="50" w:line="340" w:lineRule="exact"/>
        <w:jc w:val="center"/>
        <w:rPr>
          <w:rFonts w:ascii="宋体" w:eastAsia="宋体"/>
          <w:b w:val="0"/>
          <w:bCs w:val="0"/>
          <w:color w:val="auto"/>
          <w:sz w:val="36"/>
          <w:szCs w:val="36"/>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14:paraId="356B3FF7">
      <w:pPr>
        <w:autoSpaceDE w:val="0"/>
        <w:autoSpaceDN w:val="0"/>
        <w:adjustRightInd w:val="0"/>
        <w:spacing w:line="460" w:lineRule="atLeast"/>
        <w:jc w:val="center"/>
        <w:rPr>
          <w:rFonts w:ascii="宋体" w:eastAsia="宋体"/>
          <w:color w:val="auto"/>
          <w:sz w:val="36"/>
          <w:szCs w:val="36"/>
          <w:lang w:val="zh-CN"/>
        </w:rPr>
      </w:pPr>
      <w:r>
        <w:rPr>
          <w:rFonts w:hint="eastAsia" w:ascii="宋体" w:eastAsia="宋体"/>
          <w:color w:val="auto"/>
          <w:sz w:val="36"/>
          <w:szCs w:val="36"/>
          <w:lang w:val="zh-CN"/>
        </w:rPr>
        <w:t>磋商文件目录</w:t>
      </w:r>
    </w:p>
    <w:p w14:paraId="188603DB">
      <w:pPr>
        <w:pStyle w:val="37"/>
        <w:rPr>
          <w:rFonts w:cs="宋体"/>
          <w:lang w:val="zh-CN"/>
        </w:rPr>
      </w:pPr>
    </w:p>
    <w:p w14:paraId="419E8202">
      <w:pPr>
        <w:rPr>
          <w:rFonts w:ascii="宋体" w:eastAsia="宋体"/>
          <w:color w:val="auto"/>
          <w:lang w:val="zh-CN"/>
        </w:rPr>
      </w:pPr>
    </w:p>
    <w:p w14:paraId="65D61995">
      <w:pPr>
        <w:pStyle w:val="37"/>
        <w:tabs>
          <w:tab w:val="right" w:leader="dot" w:pos="8400"/>
          <w:tab w:val="clear" w:pos="8987"/>
        </w:tabs>
        <w:spacing w:line="720" w:lineRule="auto"/>
        <w:rPr>
          <w:rFonts w:cs="宋体"/>
          <w:sz w:val="24"/>
          <w:szCs w:val="24"/>
        </w:rPr>
      </w:pPr>
      <w:r>
        <w:rPr>
          <w:rFonts w:hint="eastAsia" w:cs="宋体"/>
          <w:sz w:val="24"/>
          <w:szCs w:val="24"/>
          <w:lang w:val="zh-CN"/>
        </w:rPr>
        <w:fldChar w:fldCharType="begin"/>
      </w:r>
      <w:r>
        <w:rPr>
          <w:rFonts w:hint="eastAsia" w:cs="宋体"/>
          <w:sz w:val="24"/>
          <w:szCs w:val="24"/>
          <w:lang w:val="zh-CN"/>
        </w:rPr>
        <w:instrText xml:space="preserve"> TOC \o "1-1" \h \z \u </w:instrText>
      </w:r>
      <w:r>
        <w:rPr>
          <w:rFonts w:hint="eastAsia" w:cs="宋体"/>
          <w:sz w:val="24"/>
          <w:szCs w:val="24"/>
          <w:lang w:val="zh-CN"/>
        </w:rPr>
        <w:fldChar w:fldCharType="separate"/>
      </w:r>
      <w:r>
        <w:fldChar w:fldCharType="begin"/>
      </w:r>
      <w:r>
        <w:instrText xml:space="preserve"> HYPERLINK \l "_Toc24144" </w:instrText>
      </w:r>
      <w:r>
        <w:fldChar w:fldCharType="separate"/>
      </w:r>
      <w:r>
        <w:rPr>
          <w:rFonts w:hint="eastAsia" w:cs="宋体"/>
          <w:sz w:val="24"/>
          <w:szCs w:val="24"/>
        </w:rPr>
        <w:t>第一部分 磋商通知(邀请)书</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_Toc24144 \h </w:instrText>
      </w:r>
      <w:r>
        <w:rPr>
          <w:rFonts w:hint="eastAsia" w:cs="宋体"/>
          <w:sz w:val="24"/>
          <w:szCs w:val="24"/>
        </w:rPr>
        <w:fldChar w:fldCharType="separate"/>
      </w:r>
      <w:r>
        <w:rPr>
          <w:rFonts w:hint="eastAsia" w:cs="宋体"/>
          <w:sz w:val="24"/>
          <w:szCs w:val="24"/>
        </w:rPr>
        <w:t>7</w:t>
      </w:r>
      <w:r>
        <w:rPr>
          <w:rFonts w:hint="eastAsia" w:cs="宋体"/>
          <w:sz w:val="24"/>
          <w:szCs w:val="24"/>
        </w:rPr>
        <w:fldChar w:fldCharType="end"/>
      </w:r>
      <w:r>
        <w:rPr>
          <w:rFonts w:hint="eastAsia" w:cs="宋体"/>
          <w:sz w:val="24"/>
          <w:szCs w:val="24"/>
        </w:rPr>
        <w:fldChar w:fldCharType="end"/>
      </w:r>
    </w:p>
    <w:p w14:paraId="54C76DE2">
      <w:pPr>
        <w:pStyle w:val="37"/>
        <w:tabs>
          <w:tab w:val="right" w:leader="dot" w:pos="8400"/>
          <w:tab w:val="clear" w:pos="8987"/>
        </w:tabs>
        <w:spacing w:line="720" w:lineRule="auto"/>
        <w:rPr>
          <w:rFonts w:cs="宋体"/>
          <w:sz w:val="24"/>
          <w:szCs w:val="24"/>
        </w:rPr>
      </w:pPr>
      <w:r>
        <w:fldChar w:fldCharType="begin"/>
      </w:r>
      <w:r>
        <w:instrText xml:space="preserve"> HYPERLINK \l "_Toc23044" </w:instrText>
      </w:r>
      <w:r>
        <w:fldChar w:fldCharType="separate"/>
      </w:r>
      <w:r>
        <w:rPr>
          <w:rFonts w:hint="eastAsia" w:cs="宋体"/>
          <w:sz w:val="24"/>
          <w:szCs w:val="24"/>
        </w:rPr>
        <w:t>第二部分 采购内容及要求</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_Toc23044 \h </w:instrText>
      </w:r>
      <w:r>
        <w:rPr>
          <w:rFonts w:hint="eastAsia" w:cs="宋体"/>
          <w:sz w:val="24"/>
          <w:szCs w:val="24"/>
        </w:rPr>
        <w:fldChar w:fldCharType="separate"/>
      </w:r>
      <w:r>
        <w:rPr>
          <w:rFonts w:hint="eastAsia" w:cs="宋体"/>
          <w:sz w:val="24"/>
          <w:szCs w:val="24"/>
        </w:rPr>
        <w:t>13</w:t>
      </w:r>
      <w:r>
        <w:rPr>
          <w:rFonts w:hint="eastAsia" w:cs="宋体"/>
          <w:sz w:val="24"/>
          <w:szCs w:val="24"/>
        </w:rPr>
        <w:fldChar w:fldCharType="end"/>
      </w:r>
      <w:r>
        <w:rPr>
          <w:rFonts w:hint="eastAsia" w:cs="宋体"/>
          <w:sz w:val="24"/>
          <w:szCs w:val="24"/>
        </w:rPr>
        <w:fldChar w:fldCharType="end"/>
      </w:r>
    </w:p>
    <w:p w14:paraId="3B92619C">
      <w:pPr>
        <w:pStyle w:val="37"/>
        <w:tabs>
          <w:tab w:val="right" w:leader="dot" w:pos="8400"/>
          <w:tab w:val="clear" w:pos="8987"/>
        </w:tabs>
        <w:spacing w:line="720" w:lineRule="auto"/>
        <w:rPr>
          <w:rFonts w:cs="宋体"/>
          <w:sz w:val="24"/>
          <w:szCs w:val="24"/>
        </w:rPr>
      </w:pPr>
      <w:r>
        <w:fldChar w:fldCharType="begin"/>
      </w:r>
      <w:r>
        <w:instrText xml:space="preserve"> HYPERLINK \l "_Toc24611" </w:instrText>
      </w:r>
      <w:r>
        <w:fldChar w:fldCharType="separate"/>
      </w:r>
      <w:r>
        <w:rPr>
          <w:rFonts w:hint="eastAsia" w:cs="宋体"/>
          <w:sz w:val="24"/>
          <w:szCs w:val="24"/>
        </w:rPr>
        <w:t>第三部分 投标供应商须知</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_Toc24611 \h </w:instrText>
      </w:r>
      <w:r>
        <w:rPr>
          <w:rFonts w:hint="eastAsia" w:cs="宋体"/>
          <w:sz w:val="24"/>
          <w:szCs w:val="24"/>
        </w:rPr>
        <w:fldChar w:fldCharType="separate"/>
      </w:r>
      <w:r>
        <w:rPr>
          <w:rFonts w:hint="eastAsia" w:cs="宋体"/>
          <w:sz w:val="24"/>
          <w:szCs w:val="24"/>
        </w:rPr>
        <w:t>16</w:t>
      </w:r>
      <w:r>
        <w:rPr>
          <w:rFonts w:hint="eastAsia" w:cs="宋体"/>
          <w:sz w:val="24"/>
          <w:szCs w:val="24"/>
        </w:rPr>
        <w:fldChar w:fldCharType="end"/>
      </w:r>
      <w:r>
        <w:rPr>
          <w:rFonts w:hint="eastAsia" w:cs="宋体"/>
          <w:sz w:val="24"/>
          <w:szCs w:val="24"/>
        </w:rPr>
        <w:fldChar w:fldCharType="end"/>
      </w:r>
    </w:p>
    <w:p w14:paraId="3206067C">
      <w:pPr>
        <w:pStyle w:val="37"/>
        <w:tabs>
          <w:tab w:val="right" w:leader="dot" w:pos="8400"/>
          <w:tab w:val="clear" w:pos="8987"/>
        </w:tabs>
        <w:spacing w:line="720" w:lineRule="auto"/>
        <w:rPr>
          <w:rFonts w:cs="宋体"/>
          <w:sz w:val="24"/>
          <w:szCs w:val="24"/>
        </w:rPr>
      </w:pPr>
      <w:r>
        <w:fldChar w:fldCharType="begin"/>
      </w:r>
      <w:r>
        <w:instrText xml:space="preserve"> HYPERLINK \l "_Toc1746" </w:instrText>
      </w:r>
      <w:r>
        <w:fldChar w:fldCharType="separate"/>
      </w:r>
      <w:r>
        <w:rPr>
          <w:rFonts w:hint="eastAsia" w:cs="宋体"/>
          <w:sz w:val="24"/>
          <w:szCs w:val="24"/>
        </w:rPr>
        <w:t>第四部分 政府采购政策功能相关说明</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_Toc1746 \h </w:instrText>
      </w:r>
      <w:r>
        <w:rPr>
          <w:rFonts w:hint="eastAsia" w:cs="宋体"/>
          <w:sz w:val="24"/>
          <w:szCs w:val="24"/>
        </w:rPr>
        <w:fldChar w:fldCharType="separate"/>
      </w:r>
      <w:r>
        <w:rPr>
          <w:rFonts w:hint="eastAsia" w:cs="宋体"/>
          <w:sz w:val="24"/>
          <w:szCs w:val="24"/>
        </w:rPr>
        <w:t>27</w:t>
      </w:r>
      <w:r>
        <w:rPr>
          <w:rFonts w:hint="eastAsia" w:cs="宋体"/>
          <w:sz w:val="24"/>
          <w:szCs w:val="24"/>
        </w:rPr>
        <w:fldChar w:fldCharType="end"/>
      </w:r>
      <w:r>
        <w:rPr>
          <w:rFonts w:hint="eastAsia" w:cs="宋体"/>
          <w:sz w:val="24"/>
          <w:szCs w:val="24"/>
        </w:rPr>
        <w:fldChar w:fldCharType="end"/>
      </w:r>
    </w:p>
    <w:p w14:paraId="7DDF7891">
      <w:pPr>
        <w:pStyle w:val="37"/>
        <w:tabs>
          <w:tab w:val="right" w:leader="dot" w:pos="8400"/>
          <w:tab w:val="clear" w:pos="8987"/>
        </w:tabs>
        <w:spacing w:line="720" w:lineRule="auto"/>
        <w:rPr>
          <w:rFonts w:cs="宋体"/>
          <w:sz w:val="24"/>
          <w:szCs w:val="24"/>
        </w:rPr>
      </w:pPr>
      <w:r>
        <w:fldChar w:fldCharType="begin"/>
      </w:r>
      <w:r>
        <w:instrText xml:space="preserve"> HYPERLINK \l "_Toc31621" </w:instrText>
      </w:r>
      <w:r>
        <w:fldChar w:fldCharType="separate"/>
      </w:r>
      <w:r>
        <w:rPr>
          <w:rFonts w:hint="eastAsia" w:cs="宋体"/>
          <w:sz w:val="24"/>
          <w:szCs w:val="24"/>
        </w:rPr>
        <w:t>第五部分 合同格式（仅供参考）</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_Toc31621 \h </w:instrText>
      </w:r>
      <w:r>
        <w:rPr>
          <w:rFonts w:hint="eastAsia" w:cs="宋体"/>
          <w:sz w:val="24"/>
          <w:szCs w:val="24"/>
        </w:rPr>
        <w:fldChar w:fldCharType="separate"/>
      </w:r>
      <w:r>
        <w:rPr>
          <w:rFonts w:hint="eastAsia" w:cs="宋体"/>
          <w:sz w:val="24"/>
          <w:szCs w:val="24"/>
        </w:rPr>
        <w:t>32</w:t>
      </w:r>
      <w:r>
        <w:rPr>
          <w:rFonts w:hint="eastAsia" w:cs="宋体"/>
          <w:sz w:val="24"/>
          <w:szCs w:val="24"/>
        </w:rPr>
        <w:fldChar w:fldCharType="end"/>
      </w:r>
      <w:r>
        <w:rPr>
          <w:rFonts w:hint="eastAsia" w:cs="宋体"/>
          <w:sz w:val="24"/>
          <w:szCs w:val="24"/>
        </w:rPr>
        <w:fldChar w:fldCharType="end"/>
      </w:r>
    </w:p>
    <w:p w14:paraId="16B571B4">
      <w:pPr>
        <w:pStyle w:val="37"/>
        <w:tabs>
          <w:tab w:val="right" w:leader="dot" w:pos="8400"/>
          <w:tab w:val="clear" w:pos="8987"/>
        </w:tabs>
        <w:spacing w:line="720" w:lineRule="auto"/>
        <w:rPr>
          <w:rFonts w:cs="宋体"/>
          <w:sz w:val="24"/>
          <w:szCs w:val="24"/>
        </w:rPr>
      </w:pPr>
      <w:r>
        <w:fldChar w:fldCharType="begin"/>
      </w:r>
      <w:r>
        <w:instrText xml:space="preserve"> HYPERLINK \l "_Toc25305" </w:instrText>
      </w:r>
      <w:r>
        <w:fldChar w:fldCharType="separate"/>
      </w:r>
      <w:r>
        <w:rPr>
          <w:rFonts w:hint="eastAsia" w:cs="宋体"/>
          <w:sz w:val="24"/>
          <w:szCs w:val="24"/>
        </w:rPr>
        <w:t>第六部分 磋商响应文件格式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_Toc25305 \h </w:instrText>
      </w:r>
      <w:r>
        <w:rPr>
          <w:rFonts w:hint="eastAsia" w:cs="宋体"/>
          <w:sz w:val="24"/>
          <w:szCs w:val="24"/>
        </w:rPr>
        <w:fldChar w:fldCharType="separate"/>
      </w:r>
      <w:r>
        <w:rPr>
          <w:rFonts w:hint="eastAsia" w:cs="宋体"/>
          <w:sz w:val="24"/>
          <w:szCs w:val="24"/>
        </w:rPr>
        <w:t>39</w:t>
      </w:r>
      <w:r>
        <w:rPr>
          <w:rFonts w:hint="eastAsia" w:cs="宋体"/>
          <w:sz w:val="24"/>
          <w:szCs w:val="24"/>
        </w:rPr>
        <w:fldChar w:fldCharType="end"/>
      </w:r>
      <w:r>
        <w:rPr>
          <w:rFonts w:hint="eastAsia" w:cs="宋体"/>
          <w:sz w:val="24"/>
          <w:szCs w:val="24"/>
        </w:rPr>
        <w:fldChar w:fldCharType="end"/>
      </w:r>
    </w:p>
    <w:p w14:paraId="083923EA">
      <w:pPr>
        <w:pStyle w:val="37"/>
        <w:tabs>
          <w:tab w:val="right" w:leader="dot" w:pos="8400"/>
          <w:tab w:val="clear" w:pos="8987"/>
        </w:tabs>
        <w:spacing w:line="720" w:lineRule="auto"/>
        <w:rPr>
          <w:rFonts w:cs="宋体"/>
          <w:sz w:val="24"/>
          <w:szCs w:val="24"/>
        </w:rPr>
      </w:pPr>
      <w:r>
        <w:fldChar w:fldCharType="begin"/>
      </w:r>
      <w:r>
        <w:instrText xml:space="preserve"> HYPERLINK \l "_Toc259" </w:instrText>
      </w:r>
      <w:r>
        <w:fldChar w:fldCharType="separate"/>
      </w:r>
      <w:r>
        <w:rPr>
          <w:rFonts w:hint="eastAsia" w:cs="宋体"/>
          <w:sz w:val="24"/>
          <w:szCs w:val="24"/>
        </w:rPr>
        <w:t>一、资格文件部分格式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_Toc259 \h </w:instrText>
      </w:r>
      <w:r>
        <w:rPr>
          <w:rFonts w:hint="eastAsia" w:cs="宋体"/>
          <w:sz w:val="24"/>
          <w:szCs w:val="24"/>
        </w:rPr>
        <w:fldChar w:fldCharType="separate"/>
      </w:r>
      <w:r>
        <w:rPr>
          <w:rFonts w:hint="eastAsia" w:cs="宋体"/>
          <w:sz w:val="24"/>
          <w:szCs w:val="24"/>
        </w:rPr>
        <w:t>39</w:t>
      </w:r>
      <w:r>
        <w:rPr>
          <w:rFonts w:hint="eastAsia" w:cs="宋体"/>
          <w:sz w:val="24"/>
          <w:szCs w:val="24"/>
        </w:rPr>
        <w:fldChar w:fldCharType="end"/>
      </w:r>
      <w:r>
        <w:rPr>
          <w:rFonts w:hint="eastAsia" w:cs="宋体"/>
          <w:sz w:val="24"/>
          <w:szCs w:val="24"/>
        </w:rPr>
        <w:fldChar w:fldCharType="end"/>
      </w:r>
    </w:p>
    <w:p w14:paraId="1E61BF63">
      <w:pPr>
        <w:pStyle w:val="37"/>
        <w:tabs>
          <w:tab w:val="right" w:leader="dot" w:pos="8400"/>
          <w:tab w:val="clear" w:pos="8987"/>
        </w:tabs>
        <w:spacing w:line="720" w:lineRule="auto"/>
        <w:rPr>
          <w:rFonts w:cs="宋体"/>
          <w:sz w:val="24"/>
          <w:szCs w:val="24"/>
        </w:rPr>
      </w:pPr>
      <w:r>
        <w:fldChar w:fldCharType="begin"/>
      </w:r>
      <w:r>
        <w:instrText xml:space="preserve"> HYPERLINK \l "_Toc14649" </w:instrText>
      </w:r>
      <w:r>
        <w:fldChar w:fldCharType="separate"/>
      </w:r>
      <w:r>
        <w:rPr>
          <w:rFonts w:hint="eastAsia" w:cs="宋体"/>
          <w:sz w:val="24"/>
          <w:szCs w:val="24"/>
        </w:rPr>
        <w:t>二、报价文件部分格式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_Toc14649 \h </w:instrText>
      </w:r>
      <w:r>
        <w:rPr>
          <w:rFonts w:hint="eastAsia" w:cs="宋体"/>
          <w:sz w:val="24"/>
          <w:szCs w:val="24"/>
        </w:rPr>
        <w:fldChar w:fldCharType="separate"/>
      </w:r>
      <w:r>
        <w:rPr>
          <w:rFonts w:hint="eastAsia" w:cs="宋体"/>
          <w:sz w:val="24"/>
          <w:szCs w:val="24"/>
        </w:rPr>
        <w:t>41</w:t>
      </w:r>
      <w:r>
        <w:rPr>
          <w:rFonts w:hint="eastAsia" w:cs="宋体"/>
          <w:sz w:val="24"/>
          <w:szCs w:val="24"/>
        </w:rPr>
        <w:fldChar w:fldCharType="end"/>
      </w:r>
      <w:r>
        <w:rPr>
          <w:rFonts w:hint="eastAsia" w:cs="宋体"/>
          <w:sz w:val="24"/>
          <w:szCs w:val="24"/>
        </w:rPr>
        <w:fldChar w:fldCharType="end"/>
      </w:r>
    </w:p>
    <w:p w14:paraId="44F4CA47">
      <w:pPr>
        <w:pStyle w:val="37"/>
        <w:tabs>
          <w:tab w:val="right" w:leader="dot" w:pos="8400"/>
          <w:tab w:val="clear" w:pos="8987"/>
        </w:tabs>
        <w:spacing w:line="720" w:lineRule="auto"/>
        <w:rPr>
          <w:rFonts w:cs="宋体"/>
          <w:sz w:val="24"/>
          <w:szCs w:val="24"/>
        </w:rPr>
      </w:pPr>
      <w:r>
        <w:fldChar w:fldCharType="begin"/>
      </w:r>
      <w:r>
        <w:instrText xml:space="preserve"> HYPERLINK \l "_Toc28542" </w:instrText>
      </w:r>
      <w:r>
        <w:fldChar w:fldCharType="separate"/>
      </w:r>
      <w:r>
        <w:rPr>
          <w:rFonts w:hint="eastAsia" w:cs="宋体"/>
          <w:sz w:val="24"/>
          <w:szCs w:val="24"/>
        </w:rPr>
        <w:t>三、商务技术文件部分格式</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_Toc28542 \h </w:instrText>
      </w:r>
      <w:r>
        <w:rPr>
          <w:rFonts w:hint="eastAsia" w:cs="宋体"/>
          <w:sz w:val="24"/>
          <w:szCs w:val="24"/>
        </w:rPr>
        <w:fldChar w:fldCharType="separate"/>
      </w:r>
      <w:r>
        <w:rPr>
          <w:rFonts w:hint="eastAsia" w:cs="宋体"/>
          <w:sz w:val="24"/>
          <w:szCs w:val="24"/>
        </w:rPr>
        <w:t>45</w:t>
      </w:r>
      <w:r>
        <w:rPr>
          <w:rFonts w:hint="eastAsia" w:cs="宋体"/>
          <w:sz w:val="24"/>
          <w:szCs w:val="24"/>
        </w:rPr>
        <w:fldChar w:fldCharType="end"/>
      </w:r>
      <w:r>
        <w:rPr>
          <w:rFonts w:hint="eastAsia" w:cs="宋体"/>
          <w:sz w:val="24"/>
          <w:szCs w:val="24"/>
        </w:rPr>
        <w:fldChar w:fldCharType="end"/>
      </w:r>
    </w:p>
    <w:p w14:paraId="4D04539B">
      <w:pPr>
        <w:pStyle w:val="37"/>
        <w:tabs>
          <w:tab w:val="right" w:leader="dot" w:pos="8400"/>
          <w:tab w:val="clear" w:pos="8987"/>
        </w:tabs>
        <w:spacing w:line="720" w:lineRule="auto"/>
        <w:rPr>
          <w:rFonts w:cs="宋体"/>
          <w:sz w:val="24"/>
          <w:szCs w:val="24"/>
        </w:rPr>
      </w:pPr>
      <w:r>
        <w:fldChar w:fldCharType="begin"/>
      </w:r>
      <w:r>
        <w:instrText xml:space="preserve"> HYPERLINK \l "_Toc21361" </w:instrText>
      </w:r>
      <w:r>
        <w:fldChar w:fldCharType="separate"/>
      </w:r>
      <w:r>
        <w:rPr>
          <w:rFonts w:hint="eastAsia" w:cs="宋体"/>
          <w:sz w:val="24"/>
          <w:szCs w:val="24"/>
        </w:rPr>
        <w:t>第七部分 评标定标办法</w:t>
      </w:r>
      <w:r>
        <w:rPr>
          <w:rFonts w:hint="eastAsia" w:cs="宋体"/>
          <w:sz w:val="24"/>
          <w:szCs w:val="24"/>
        </w:rPr>
        <w:tab/>
      </w:r>
      <w:r>
        <w:rPr>
          <w:rFonts w:hint="eastAsia" w:cs="宋体"/>
          <w:sz w:val="24"/>
          <w:szCs w:val="24"/>
        </w:rPr>
        <w:fldChar w:fldCharType="begin"/>
      </w:r>
      <w:r>
        <w:rPr>
          <w:rFonts w:hint="eastAsia" w:cs="宋体"/>
          <w:sz w:val="24"/>
          <w:szCs w:val="24"/>
        </w:rPr>
        <w:instrText xml:space="preserve"> PAGEREF _Toc21361 \h </w:instrText>
      </w:r>
      <w:r>
        <w:rPr>
          <w:rFonts w:hint="eastAsia" w:cs="宋体"/>
          <w:sz w:val="24"/>
          <w:szCs w:val="24"/>
        </w:rPr>
        <w:fldChar w:fldCharType="separate"/>
      </w:r>
      <w:r>
        <w:rPr>
          <w:rFonts w:hint="eastAsia" w:cs="宋体"/>
          <w:sz w:val="24"/>
          <w:szCs w:val="24"/>
        </w:rPr>
        <w:t>52</w:t>
      </w:r>
      <w:r>
        <w:rPr>
          <w:rFonts w:hint="eastAsia" w:cs="宋体"/>
          <w:sz w:val="24"/>
          <w:szCs w:val="24"/>
        </w:rPr>
        <w:fldChar w:fldCharType="end"/>
      </w:r>
      <w:r>
        <w:rPr>
          <w:rFonts w:hint="eastAsia" w:cs="宋体"/>
          <w:sz w:val="24"/>
          <w:szCs w:val="24"/>
        </w:rPr>
        <w:fldChar w:fldCharType="end"/>
      </w:r>
    </w:p>
    <w:p w14:paraId="4AFE3DE7">
      <w:pPr>
        <w:keepNext w:val="0"/>
        <w:keepLines w:val="0"/>
        <w:pageBreakBefore w:val="0"/>
        <w:widowControl w:val="0"/>
        <w:kinsoku/>
        <w:wordWrap/>
        <w:overflowPunct/>
        <w:topLinePunct w:val="0"/>
        <w:autoSpaceDE/>
        <w:autoSpaceDN/>
        <w:bidi w:val="0"/>
        <w:adjustRightInd/>
        <w:snapToGrid/>
        <w:spacing w:before="188" w:beforeLines="60" w:line="360" w:lineRule="auto"/>
        <w:ind w:firstLine="472" w:firstLineChars="196"/>
        <w:textAlignment w:val="auto"/>
        <w:rPr>
          <w:rFonts w:ascii="宋体" w:eastAsia="宋体"/>
          <w:b w:val="0"/>
          <w:color w:val="auto"/>
          <w:sz w:val="22"/>
          <w:szCs w:val="22"/>
          <w:u w:val="single"/>
        </w:rPr>
      </w:pPr>
      <w:r>
        <w:rPr>
          <w:rFonts w:hint="eastAsia" w:ascii="宋体"/>
          <w:color w:val="auto"/>
          <w:sz w:val="24"/>
          <w:szCs w:val="24"/>
          <w:lang w:val="zh-CN"/>
        </w:rPr>
        <w:fldChar w:fldCharType="end"/>
      </w:r>
      <w:r>
        <w:rPr>
          <w:rFonts w:hint="eastAsia" w:ascii="宋体" w:eastAsia="宋体"/>
          <w:b w:val="0"/>
          <w:color w:val="auto"/>
          <w:sz w:val="22"/>
          <w:szCs w:val="22"/>
          <w:u w:val="single"/>
        </w:rPr>
        <w:t>注：本磋商文件中带“▲”的条款内容，为本次采购的实质性内容，供应商必须全部响应，否则将作无效标处理。</w:t>
      </w:r>
    </w:p>
    <w:p w14:paraId="15432CD2">
      <w:pPr>
        <w:pStyle w:val="12"/>
        <w:spacing w:line="720" w:lineRule="auto"/>
        <w:rPr>
          <w:rFonts w:ascii="宋体" w:hAnsi="宋体" w:cs="宋体"/>
          <w:sz w:val="21"/>
          <w:szCs w:val="21"/>
        </w:rPr>
      </w:pPr>
      <w:r>
        <w:rPr>
          <w:rFonts w:hint="eastAsia" w:ascii="宋体" w:hAnsi="宋体" w:cs="宋体"/>
          <w:b w:val="0"/>
          <w:color w:val="auto"/>
          <w:sz w:val="22"/>
          <w:szCs w:val="22"/>
          <w:lang w:val="zh-CN"/>
        </w:rPr>
        <w:t xml:space="preserve"> </w:t>
      </w:r>
    </w:p>
    <w:p w14:paraId="1C87E2EB">
      <w:pPr>
        <w:widowControl/>
        <w:jc w:val="left"/>
        <w:rPr>
          <w:rFonts w:ascii="宋体" w:eastAsia="宋体"/>
          <w:color w:val="auto"/>
          <w:sz w:val="32"/>
          <w:szCs w:val="32"/>
        </w:rPr>
      </w:pPr>
      <w:r>
        <w:rPr>
          <w:rFonts w:hint="eastAsia" w:ascii="宋体" w:eastAsia="宋体"/>
          <w:color w:val="auto"/>
        </w:rPr>
        <w:br w:type="page"/>
      </w:r>
    </w:p>
    <w:p w14:paraId="79C57322">
      <w:pPr>
        <w:pStyle w:val="46"/>
        <w:keepNext w:val="0"/>
        <w:keepLines w:val="0"/>
        <w:widowControl/>
        <w:suppressLineNumbers w:val="0"/>
        <w:spacing w:before="75" w:beforeAutospacing="0" w:after="150" w:afterAutospacing="0"/>
        <w:ind w:left="0" w:right="0" w:firstLine="420"/>
        <w:jc w:val="center"/>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温州市中概工程管理咨询有限公司关于</w:t>
      </w:r>
      <w:r>
        <w:rPr>
          <w:rFonts w:hint="eastAsia" w:ascii="仿宋" w:hAnsi="仿宋" w:eastAsia="仿宋" w:cs="仿宋"/>
          <w:i w:val="0"/>
          <w:iCs w:val="0"/>
          <w:caps w:val="0"/>
          <w:color w:val="000000"/>
          <w:spacing w:val="0"/>
          <w:sz w:val="27"/>
          <w:szCs w:val="27"/>
          <w:lang w:eastAsia="zh-CN"/>
        </w:rPr>
        <w:t>2024年永嘉县公安局涉案财物管理项目</w:t>
      </w:r>
      <w:r>
        <w:rPr>
          <w:rFonts w:hint="eastAsia" w:ascii="仿宋" w:hAnsi="仿宋" w:eastAsia="仿宋" w:cs="仿宋"/>
          <w:i w:val="0"/>
          <w:iCs w:val="0"/>
          <w:caps w:val="0"/>
          <w:color w:val="000000"/>
          <w:spacing w:val="0"/>
          <w:sz w:val="27"/>
          <w:szCs w:val="27"/>
        </w:rPr>
        <w:t>的竞争性磋商公告</w:t>
      </w:r>
    </w:p>
    <w:p w14:paraId="0AF9BFB5">
      <w:pPr>
        <w:pStyle w:val="46"/>
        <w:keepNext w:val="0"/>
        <w:keepLines w:val="0"/>
        <w:widowControl/>
        <w:suppressLineNumbers w:val="0"/>
        <w:spacing w:before="75" w:beforeAutospacing="0" w:after="150" w:afterAutospacing="0"/>
        <w:ind w:left="0" w:right="0" w:firstLine="420"/>
      </w:pPr>
      <w:r>
        <w:rPr>
          <w:rFonts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14:paraId="195EB34D">
      <w:pPr>
        <w:pStyle w:val="46"/>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2024年永嘉县公安局涉案财物管理项目的潜在供应商应在政采云平台线上获取获取（下载）采购文件，并于</w:t>
      </w:r>
      <w:r>
        <w:rPr>
          <w:rFonts w:hint="eastAsia" w:ascii="仿宋" w:hAnsi="仿宋" w:eastAsia="仿宋" w:cs="仿宋"/>
          <w:i w:val="0"/>
          <w:iCs w:val="0"/>
          <w:caps w:val="0"/>
          <w:color w:val="000000"/>
          <w:spacing w:val="0"/>
          <w:sz w:val="27"/>
          <w:szCs w:val="27"/>
          <w:lang w:eastAsia="zh-CN"/>
        </w:rPr>
        <w:t>2024年11月19日</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eastAsia="zh-CN"/>
        </w:rPr>
        <w:t>14</w:t>
      </w:r>
      <w:r>
        <w:rPr>
          <w:rFonts w:hint="eastAsia" w:ascii="仿宋" w:hAnsi="仿宋" w:eastAsia="仿宋" w:cs="仿宋"/>
          <w:i w:val="0"/>
          <w:iCs w:val="0"/>
          <w:caps w:val="0"/>
          <w:color w:val="000000"/>
          <w:spacing w:val="0"/>
          <w:sz w:val="27"/>
          <w:szCs w:val="27"/>
        </w:rPr>
        <w:t>:30（北京时间）前提交（上传）响应文件。</w:t>
      </w:r>
      <w:r>
        <w:rPr>
          <w:rFonts w:hint="eastAsia" w:ascii="仿宋" w:hAnsi="仿宋" w:eastAsia="仿宋" w:cs="仿宋"/>
          <w:i w:val="0"/>
          <w:iCs w:val="0"/>
          <w:caps w:val="0"/>
          <w:color w:val="000000"/>
          <w:spacing w:val="0"/>
          <w:sz w:val="24"/>
          <w:szCs w:val="24"/>
        </w:rPr>
        <w:t>                            </w:t>
      </w:r>
    </w:p>
    <w:p w14:paraId="1B48F88D">
      <w:pPr>
        <w:pStyle w:val="46"/>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51"/>
          <w:rFonts w:ascii="黑体" w:hAnsi="宋体" w:eastAsia="黑体" w:cs="黑体"/>
          <w:b/>
          <w:bCs/>
          <w:i w:val="0"/>
          <w:iCs w:val="0"/>
          <w:caps w:val="0"/>
          <w:color w:val="000000"/>
          <w:spacing w:val="0"/>
          <w:sz w:val="27"/>
          <w:szCs w:val="27"/>
        </w:rPr>
        <w:t>一、项目基本情况</w:t>
      </w:r>
    </w:p>
    <w:p w14:paraId="21B561B2">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ZGCG-20241107</w:t>
      </w:r>
      <w:r>
        <w:rPr>
          <w:rFonts w:hint="eastAsia" w:ascii="仿宋" w:hAnsi="仿宋" w:eastAsia="仿宋" w:cs="仿宋"/>
          <w:i w:val="0"/>
          <w:iCs w:val="0"/>
          <w:caps w:val="0"/>
          <w:color w:val="000000"/>
          <w:spacing w:val="0"/>
          <w:sz w:val="27"/>
          <w:szCs w:val="27"/>
        </w:rPr>
        <w:t> </w:t>
      </w:r>
    </w:p>
    <w:p w14:paraId="69367520">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2024年永嘉县公安局涉案财物管理项目</w:t>
      </w:r>
      <w:r>
        <w:rPr>
          <w:rFonts w:hint="eastAsia" w:ascii="仿宋" w:hAnsi="仿宋" w:eastAsia="仿宋" w:cs="仿宋"/>
          <w:i w:val="0"/>
          <w:iCs w:val="0"/>
          <w:caps w:val="0"/>
          <w:color w:val="000000"/>
          <w:spacing w:val="0"/>
          <w:sz w:val="27"/>
          <w:szCs w:val="27"/>
        </w:rPr>
        <w:t> </w:t>
      </w:r>
    </w:p>
    <w:p w14:paraId="6987C063">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14:paraId="78493925">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800000</w:t>
      </w:r>
      <w:r>
        <w:rPr>
          <w:rFonts w:hint="eastAsia" w:ascii="仿宋" w:hAnsi="仿宋" w:eastAsia="仿宋" w:cs="仿宋"/>
          <w:i w:val="0"/>
          <w:iCs w:val="0"/>
          <w:caps w:val="0"/>
          <w:color w:val="000000"/>
          <w:spacing w:val="0"/>
          <w:sz w:val="27"/>
          <w:szCs w:val="27"/>
        </w:rPr>
        <w:t>  </w:t>
      </w:r>
    </w:p>
    <w:p w14:paraId="3C0D1B33">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 </w:t>
      </w:r>
      <w:r>
        <w:rPr>
          <w:rFonts w:hint="eastAsia" w:ascii="仿宋" w:hAnsi="仿宋" w:eastAsia="仿宋" w:cs="仿宋"/>
          <w:i w:val="0"/>
          <w:iCs w:val="0"/>
          <w:caps w:val="0"/>
          <w:color w:val="000000"/>
          <w:spacing w:val="0"/>
          <w:sz w:val="24"/>
          <w:szCs w:val="24"/>
        </w:rPr>
        <w:t> </w:t>
      </w:r>
    </w:p>
    <w:p w14:paraId="03CF4A5B">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采购需求：</w:t>
      </w:r>
    </w:p>
    <w:p w14:paraId="4DFDDF39">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w:t>
      </w:r>
      <w:r>
        <w:rPr>
          <w:rFonts w:hint="eastAsia" w:ascii="仿宋" w:hAnsi="仿宋" w:eastAsia="仿宋" w:cs="仿宋"/>
          <w:i w:val="0"/>
          <w:iCs w:val="0"/>
          <w:caps w:val="0"/>
          <w:color w:val="000000"/>
          <w:spacing w:val="0"/>
          <w:sz w:val="27"/>
          <w:szCs w:val="27"/>
          <w:lang w:val="en-US" w:eastAsia="zh-CN"/>
        </w:rPr>
        <w:br w:type="textWrapping"/>
      </w:r>
      <w:r>
        <w:rPr>
          <w:rFonts w:hint="eastAsia" w:ascii="仿宋" w:hAnsi="仿宋" w:eastAsia="仿宋" w:cs="仿宋"/>
          <w:i w:val="0"/>
          <w:iCs w:val="0"/>
          <w:caps w:val="0"/>
          <w:color w:val="000000"/>
          <w:spacing w:val="0"/>
          <w:sz w:val="27"/>
          <w:szCs w:val="27"/>
          <w:lang w:val="en-US" w:eastAsia="zh-CN"/>
        </w:rPr>
        <w:t>   数量：1年       </w:t>
      </w:r>
    </w:p>
    <w:p w14:paraId="6AC2A848">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800000</w:t>
      </w:r>
      <w:r>
        <w:rPr>
          <w:rFonts w:hint="eastAsia" w:ascii="仿宋" w:hAnsi="仿宋" w:eastAsia="仿宋" w:cs="仿宋"/>
          <w:i w:val="0"/>
          <w:iCs w:val="0"/>
          <w:caps w:val="0"/>
          <w:color w:val="000000"/>
          <w:spacing w:val="0"/>
          <w:sz w:val="27"/>
          <w:szCs w:val="27"/>
        </w:rPr>
        <w:t> </w:t>
      </w:r>
    </w:p>
    <w:p w14:paraId="18395F7B">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简要规格描述：2024年永嘉县公安局涉案财物管理项目，详见磋商文件 </w:t>
      </w:r>
    </w:p>
    <w:p w14:paraId="00415DF6">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bookmarkStart w:id="174" w:name="_GoBack"/>
      <w:bookmarkEnd w:id="174"/>
      <w:r>
        <w:rPr>
          <w:rFonts w:hint="eastAsia" w:ascii="仿宋" w:hAnsi="仿宋" w:eastAsia="仿宋" w:cs="仿宋"/>
          <w:i w:val="0"/>
          <w:iCs w:val="0"/>
          <w:caps w:val="0"/>
          <w:color w:val="000000"/>
          <w:spacing w:val="0"/>
          <w:sz w:val="27"/>
          <w:szCs w:val="27"/>
        </w:rPr>
        <w:t>备注： </w:t>
      </w:r>
    </w:p>
    <w:p w14:paraId="6A06661B">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合同履约期限：标项 1，</w:t>
      </w:r>
      <w:r>
        <w:rPr>
          <w:rFonts w:hint="eastAsia" w:ascii="仿宋" w:hAnsi="仿宋" w:eastAsia="仿宋" w:cs="仿宋"/>
          <w:i w:val="0"/>
          <w:iCs w:val="0"/>
          <w:caps w:val="0"/>
          <w:color w:val="000000"/>
          <w:spacing w:val="0"/>
          <w:sz w:val="27"/>
          <w:szCs w:val="27"/>
          <w:lang w:val="en-US" w:eastAsia="zh-CN"/>
        </w:rPr>
        <w:t>1年</w:t>
      </w:r>
      <w:r>
        <w:rPr>
          <w:rFonts w:hint="eastAsia" w:ascii="仿宋" w:hAnsi="仿宋" w:eastAsia="仿宋" w:cs="仿宋"/>
          <w:i w:val="0"/>
          <w:iCs w:val="0"/>
          <w:caps w:val="0"/>
          <w:color w:val="000000"/>
          <w:spacing w:val="0"/>
          <w:sz w:val="27"/>
          <w:szCs w:val="27"/>
        </w:rPr>
        <w:t>。  </w:t>
      </w:r>
    </w:p>
    <w:p w14:paraId="2E8F6940">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本项目（否）接受联合体投标。  </w:t>
      </w:r>
    </w:p>
    <w:p w14:paraId="71CFE759">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二、申请人的资格要求：</w:t>
      </w:r>
    </w:p>
    <w:p w14:paraId="38F50EE8">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110928F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2.落实政府采购政策需满足的资格要求：标项1：专门面向中小微企业：服务全部由符合政策要求的中小微企业承接，提供中小微企业声明函</w:t>
      </w:r>
      <w:r>
        <w:rPr>
          <w:rFonts w:hint="eastAsia" w:ascii="仿宋" w:hAnsi="仿宋" w:eastAsia="仿宋" w:cs="仿宋"/>
          <w:i w:val="0"/>
          <w:iCs w:val="0"/>
          <w:caps w:val="0"/>
          <w:color w:val="000000"/>
          <w:spacing w:val="0"/>
          <w:sz w:val="27"/>
          <w:szCs w:val="27"/>
          <w:lang w:eastAsia="zh-CN"/>
        </w:rPr>
        <w:t>。</w:t>
      </w:r>
    </w:p>
    <w:p w14:paraId="373D1E24">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3.本项目的特定资格要求：无 </w:t>
      </w:r>
    </w:p>
    <w:p w14:paraId="13157625">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三、获取（下载）采购文件</w:t>
      </w:r>
    </w:p>
    <w:p w14:paraId="46194826">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时间：/至</w:t>
      </w:r>
      <w:r>
        <w:rPr>
          <w:rFonts w:hint="eastAsia" w:ascii="仿宋" w:hAnsi="仿宋" w:eastAsia="仿宋" w:cs="仿宋"/>
          <w:i w:val="0"/>
          <w:iCs w:val="0"/>
          <w:caps w:val="0"/>
          <w:color w:val="000000"/>
          <w:spacing w:val="0"/>
          <w:sz w:val="27"/>
          <w:szCs w:val="27"/>
          <w:lang w:eastAsia="zh-CN"/>
        </w:rPr>
        <w:t>2024年11月19日</w:t>
      </w:r>
      <w:r>
        <w:rPr>
          <w:rFonts w:hint="eastAsia" w:ascii="仿宋" w:hAnsi="仿宋" w:eastAsia="仿宋" w:cs="仿宋"/>
          <w:i w:val="0"/>
          <w:iCs w:val="0"/>
          <w:caps w:val="0"/>
          <w:color w:val="000000"/>
          <w:spacing w:val="0"/>
          <w:sz w:val="27"/>
          <w:szCs w:val="27"/>
        </w:rPr>
        <w:t>，每天上午00:00至12:00，下午12:00至23:59（北京时间，线上获取法定节假日均可，线下获取文件法定节假日除外）</w:t>
      </w:r>
    </w:p>
    <w:p w14:paraId="5D3BF4AA">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14:paraId="392BC3E3">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14:paraId="7A5D166D">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14:paraId="4BA7A8AB">
      <w:pPr>
        <w:pStyle w:val="4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1"/>
          <w:rFonts w:ascii="黑体" w:hAnsi="宋体" w:eastAsia="黑体" w:cs="黑体"/>
          <w:b/>
          <w:bCs/>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14:paraId="3E82DE5D">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w:t>
      </w:r>
      <w:r>
        <w:rPr>
          <w:rFonts w:hint="eastAsia" w:ascii="仿宋" w:hAnsi="仿宋" w:eastAsia="仿宋" w:cs="仿宋"/>
          <w:i w:val="0"/>
          <w:iCs w:val="0"/>
          <w:caps w:val="0"/>
          <w:color w:val="000000"/>
          <w:spacing w:val="0"/>
          <w:sz w:val="27"/>
          <w:szCs w:val="27"/>
          <w:lang w:eastAsia="zh-CN"/>
        </w:rPr>
        <w:t>2024年11月19日</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eastAsia="zh-CN"/>
        </w:rPr>
        <w:t>14</w:t>
      </w:r>
      <w:r>
        <w:rPr>
          <w:rFonts w:hint="eastAsia" w:ascii="仿宋" w:hAnsi="仿宋" w:eastAsia="仿宋" w:cs="仿宋"/>
          <w:i w:val="0"/>
          <w:iCs w:val="0"/>
          <w:caps w:val="0"/>
          <w:color w:val="000000"/>
          <w:spacing w:val="0"/>
          <w:sz w:val="27"/>
          <w:szCs w:val="27"/>
        </w:rPr>
        <w:t>:30（北京时间）</w:t>
      </w:r>
    </w:p>
    <w:p w14:paraId="4464C4F9">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地点（网址）：请登录政采云投标客户端投标 </w:t>
      </w:r>
    </w:p>
    <w:p w14:paraId="4C2B0281">
      <w:pPr>
        <w:pStyle w:val="4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1"/>
          <w:rFonts w:ascii="黑体" w:hAnsi="宋体" w:eastAsia="黑体" w:cs="黑体"/>
          <w:b/>
          <w:bCs/>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14:paraId="6E3904D6">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w:t>
      </w:r>
      <w:r>
        <w:rPr>
          <w:rFonts w:hint="eastAsia" w:ascii="仿宋" w:hAnsi="仿宋" w:eastAsia="仿宋" w:cs="仿宋"/>
          <w:i w:val="0"/>
          <w:iCs w:val="0"/>
          <w:caps w:val="0"/>
          <w:color w:val="000000"/>
          <w:spacing w:val="0"/>
          <w:sz w:val="27"/>
          <w:szCs w:val="27"/>
          <w:lang w:eastAsia="zh-CN"/>
        </w:rPr>
        <w:t>2024年11月19日</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eastAsia="zh-CN"/>
        </w:rPr>
        <w:t>14</w:t>
      </w:r>
      <w:r>
        <w:rPr>
          <w:rFonts w:hint="eastAsia" w:ascii="仿宋" w:hAnsi="仿宋" w:eastAsia="仿宋" w:cs="仿宋"/>
          <w:i w:val="0"/>
          <w:iCs w:val="0"/>
          <w:caps w:val="0"/>
          <w:color w:val="000000"/>
          <w:spacing w:val="0"/>
          <w:sz w:val="27"/>
          <w:szCs w:val="27"/>
        </w:rPr>
        <w:t>:30 （北京时间）</w:t>
      </w:r>
    </w:p>
    <w:p w14:paraId="7E8F998A">
      <w:pPr>
        <w:pStyle w:val="4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地点（网址）：本项目采用在线投标方式，投标供应商无须前往投标现场。 </w:t>
      </w:r>
    </w:p>
    <w:p w14:paraId="72D2D07F">
      <w:pPr>
        <w:pStyle w:val="46"/>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51"/>
          <w:rFonts w:ascii="黑体" w:hAnsi="宋体" w:eastAsia="黑体" w:cs="黑体"/>
          <w:b/>
          <w:bCs/>
          <w:i w:val="0"/>
          <w:iCs w:val="0"/>
          <w:caps w:val="0"/>
          <w:color w:val="000000"/>
          <w:spacing w:val="0"/>
          <w:sz w:val="27"/>
          <w:szCs w:val="27"/>
        </w:rPr>
        <w:t>六、公告期限</w:t>
      </w:r>
    </w:p>
    <w:p w14:paraId="0E9783F2">
      <w:pPr>
        <w:pStyle w:val="46"/>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14:paraId="7ECB08C2">
      <w:pPr>
        <w:pStyle w:val="4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1"/>
          <w:rFonts w:ascii="黑体" w:hAnsi="宋体" w:eastAsia="黑体" w:cs="黑体"/>
          <w:b/>
          <w:bCs/>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14:paraId="15F11A6B">
      <w:pPr>
        <w:pStyle w:val="46"/>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17F423">
      <w:pPr>
        <w:pStyle w:val="46"/>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4F46002">
      <w:pPr>
        <w:pStyle w:val="46"/>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需要落实的政府采购政策：包括节约资源、保护环境、支持创新、促进中小企业发展等。详见竞争性磋商文件。（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竞争性磋商文件的获取：使用账号登录或者使用CA登录政采云平台；进入“项目采购”应用，在获取采购文件菜单中选择项目，获取竞争性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竞争性磋商文件的供应商进行投标活动； ⑥对未按上述方式获取竞争性磋商文件的供应商对该文件提出的质疑，采购人或采购代理机构将不予处理；⑦不提供竞争性磋商文件纸质版；⑧磋商响应文件的传输递交：投标人在投标截止时间前将加密的磋商响应文件上传至政府采购云平台，还可以在投标截止时间前直接提交或者以邮政快递方式递交备份磋商响应文件1份。备份磋商响应文件的制作、存储、密封详见竞争性磋商文件。⑨磋商响应文件的解密：投标人按照平台提示和竞争性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投标人仅提交备份磋商响应文件，没有在电子交易平台传输递交磋商响应文件的，投标无效；⑩具体操作指南：详见政采云平台“服务中心-帮助文档-项目采购-操作流程-电子招投标-政府采购项目电子交易管理操作指南-供应商”。（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本项目投标截止后不再接受针对竞争性磋商文件的质疑。</w:t>
      </w:r>
    </w:p>
    <w:p w14:paraId="42E6EFC8">
      <w:pPr>
        <w:pStyle w:val="46"/>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51"/>
          <w:rFonts w:ascii="黑体" w:hAnsi="宋体" w:eastAsia="黑体" w:cs="黑体"/>
          <w:b/>
          <w:bCs/>
          <w:i w:val="0"/>
          <w:iCs w:val="0"/>
          <w:caps w:val="0"/>
          <w:color w:val="000000"/>
          <w:spacing w:val="0"/>
          <w:sz w:val="27"/>
          <w:szCs w:val="27"/>
        </w:rPr>
        <w:t>八、凡对本次招标提出询问、质疑、投诉，请按以下方式联系</w:t>
      </w:r>
    </w:p>
    <w:p w14:paraId="1082A38E">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14:paraId="716EBBAE">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w:t>
      </w:r>
      <w:r>
        <w:rPr>
          <w:rFonts w:hint="eastAsia" w:ascii="仿宋" w:hAnsi="仿宋" w:eastAsia="仿宋" w:cs="仿宋"/>
          <w:i w:val="0"/>
          <w:iCs w:val="0"/>
          <w:caps w:val="0"/>
          <w:color w:val="000000"/>
          <w:spacing w:val="0"/>
          <w:sz w:val="27"/>
          <w:szCs w:val="27"/>
          <w:lang w:eastAsia="zh-CN"/>
        </w:rPr>
        <w:t>永嘉县公安局</w:t>
      </w:r>
      <w:r>
        <w:rPr>
          <w:rFonts w:hint="eastAsia" w:ascii="仿宋" w:hAnsi="仿宋" w:eastAsia="仿宋" w:cs="仿宋"/>
          <w:i w:val="0"/>
          <w:iCs w:val="0"/>
          <w:caps w:val="0"/>
          <w:color w:val="000000"/>
          <w:spacing w:val="0"/>
          <w:sz w:val="27"/>
          <w:szCs w:val="27"/>
        </w:rPr>
        <w:t> </w:t>
      </w:r>
    </w:p>
    <w:p w14:paraId="4AFB1FC4">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w:t>
      </w:r>
      <w:r>
        <w:rPr>
          <w:rFonts w:hint="eastAsia" w:ascii="仿宋" w:hAnsi="仿宋" w:eastAsia="仿宋" w:cs="仿宋"/>
          <w:i w:val="0"/>
          <w:iCs w:val="0"/>
          <w:caps w:val="0"/>
          <w:color w:val="000000"/>
          <w:spacing w:val="0"/>
          <w:sz w:val="27"/>
          <w:szCs w:val="27"/>
          <w:lang w:val="en-US" w:eastAsia="zh-CN"/>
        </w:rPr>
        <w:t>永嘉县沙门路1号</w:t>
      </w:r>
      <w:r>
        <w:rPr>
          <w:rFonts w:hint="eastAsia" w:ascii="仿宋" w:hAnsi="仿宋" w:eastAsia="仿宋" w:cs="仿宋"/>
          <w:i w:val="0"/>
          <w:iCs w:val="0"/>
          <w:caps w:val="0"/>
          <w:color w:val="000000"/>
          <w:spacing w:val="0"/>
          <w:sz w:val="27"/>
          <w:szCs w:val="27"/>
        </w:rPr>
        <w:t> </w:t>
      </w:r>
    </w:p>
    <w:p w14:paraId="1BF5F4C5">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w:t>
      </w:r>
      <w:r>
        <w:rPr>
          <w:rFonts w:hint="eastAsia" w:ascii="仿宋" w:hAnsi="仿宋" w:eastAsia="仿宋" w:cs="仿宋"/>
          <w:i w:val="0"/>
          <w:iCs w:val="0"/>
          <w:caps w:val="0"/>
          <w:color w:val="000000"/>
          <w:spacing w:val="0"/>
          <w:sz w:val="27"/>
          <w:szCs w:val="27"/>
          <w:lang w:val="en-US" w:eastAsia="zh-CN"/>
        </w:rPr>
        <w:t>李先生</w:t>
      </w:r>
      <w:r>
        <w:rPr>
          <w:rFonts w:hint="eastAsia" w:ascii="仿宋" w:hAnsi="仿宋" w:eastAsia="仿宋" w:cs="仿宋"/>
          <w:i w:val="0"/>
          <w:iCs w:val="0"/>
          <w:caps w:val="0"/>
          <w:color w:val="000000"/>
          <w:spacing w:val="0"/>
          <w:sz w:val="27"/>
          <w:szCs w:val="27"/>
        </w:rPr>
        <w:t> </w:t>
      </w:r>
    </w:p>
    <w:p w14:paraId="1A3706A7">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w:t>
      </w:r>
      <w:r>
        <w:rPr>
          <w:rFonts w:hint="eastAsia" w:ascii="仿宋" w:hAnsi="仿宋" w:eastAsia="仿宋" w:cs="仿宋"/>
          <w:i w:val="0"/>
          <w:iCs w:val="0"/>
          <w:caps w:val="0"/>
          <w:color w:val="000000"/>
          <w:spacing w:val="0"/>
          <w:sz w:val="27"/>
          <w:szCs w:val="27"/>
          <w:lang w:val="en-US" w:eastAsia="zh-CN"/>
        </w:rPr>
        <w:t>13777793687</w:t>
      </w:r>
      <w:r>
        <w:rPr>
          <w:rFonts w:hint="eastAsia" w:ascii="仿宋" w:hAnsi="仿宋" w:eastAsia="仿宋" w:cs="仿宋"/>
          <w:i w:val="0"/>
          <w:iCs w:val="0"/>
          <w:caps w:val="0"/>
          <w:color w:val="000000"/>
          <w:spacing w:val="0"/>
          <w:sz w:val="27"/>
          <w:szCs w:val="27"/>
        </w:rPr>
        <w:t>  </w:t>
      </w:r>
    </w:p>
    <w:p w14:paraId="0E18656C">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w:t>
      </w:r>
      <w:r>
        <w:rPr>
          <w:rFonts w:hint="eastAsia" w:ascii="仿宋" w:hAnsi="仿宋" w:eastAsia="仿宋" w:cs="仿宋"/>
          <w:i w:val="0"/>
          <w:iCs w:val="0"/>
          <w:caps w:val="0"/>
          <w:color w:val="000000"/>
          <w:spacing w:val="0"/>
          <w:sz w:val="27"/>
          <w:szCs w:val="27"/>
          <w:lang w:val="en-US" w:eastAsia="zh-CN"/>
        </w:rPr>
        <w:t>李先生</w:t>
      </w:r>
      <w:r>
        <w:rPr>
          <w:rFonts w:hint="eastAsia" w:ascii="仿宋" w:hAnsi="仿宋" w:eastAsia="仿宋" w:cs="仿宋"/>
          <w:i w:val="0"/>
          <w:iCs w:val="0"/>
          <w:caps w:val="0"/>
          <w:color w:val="000000"/>
          <w:spacing w:val="0"/>
          <w:sz w:val="27"/>
          <w:szCs w:val="27"/>
        </w:rPr>
        <w:t> </w:t>
      </w:r>
    </w:p>
    <w:p w14:paraId="0C3BCCAF">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w:t>
      </w:r>
      <w:r>
        <w:rPr>
          <w:rFonts w:hint="eastAsia" w:ascii="仿宋" w:hAnsi="仿宋" w:eastAsia="仿宋" w:cs="仿宋"/>
          <w:i w:val="0"/>
          <w:iCs w:val="0"/>
          <w:caps w:val="0"/>
          <w:color w:val="000000"/>
          <w:spacing w:val="0"/>
          <w:sz w:val="27"/>
          <w:szCs w:val="27"/>
          <w:lang w:val="en-US" w:eastAsia="zh-CN"/>
        </w:rPr>
        <w:t>13777793687</w:t>
      </w:r>
      <w:r>
        <w:rPr>
          <w:rFonts w:hint="eastAsia" w:ascii="仿宋" w:hAnsi="仿宋" w:eastAsia="仿宋" w:cs="仿宋"/>
          <w:i w:val="0"/>
          <w:iCs w:val="0"/>
          <w:caps w:val="0"/>
          <w:color w:val="000000"/>
          <w:spacing w:val="0"/>
          <w:sz w:val="27"/>
          <w:szCs w:val="27"/>
        </w:rPr>
        <w:t> </w:t>
      </w:r>
    </w:p>
    <w:p w14:paraId="2BF7AA37">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14:paraId="7D087C49">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称：温州市中概工程管理咨询有限公司 </w:t>
      </w:r>
    </w:p>
    <w:p w14:paraId="5CD3B0E0">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址：温州市永嘉县南城街道环城北路618号云碓大厦503室 </w:t>
      </w:r>
    </w:p>
    <w:p w14:paraId="1EB83659">
      <w:pPr>
        <w:pStyle w:val="46"/>
        <w:keepNext w:val="0"/>
        <w:keepLines w:val="0"/>
        <w:widowControl/>
        <w:suppressLineNumbers w:val="0"/>
        <w:spacing w:before="75" w:beforeAutospacing="0" w:after="75" w:afterAutospacing="0" w:line="240" w:lineRule="auto"/>
        <w:ind w:left="0" w:right="0"/>
        <w:rPr>
          <w:rFonts w:hint="eastAsia" w:eastAsia="仿宋"/>
          <w:lang w:eastAsia="zh-CN"/>
        </w:rPr>
      </w:pPr>
      <w:r>
        <w:rPr>
          <w:rFonts w:hint="eastAsia" w:ascii="仿宋" w:hAnsi="仿宋" w:eastAsia="仿宋" w:cs="仿宋"/>
          <w:i w:val="0"/>
          <w:iCs w:val="0"/>
          <w:caps w:val="0"/>
          <w:color w:val="000000"/>
          <w:spacing w:val="0"/>
          <w:sz w:val="27"/>
          <w:szCs w:val="27"/>
        </w:rPr>
        <w:t>    项目联系人（询问）：黄</w:t>
      </w:r>
      <w:r>
        <w:rPr>
          <w:rFonts w:hint="eastAsia" w:ascii="仿宋" w:hAnsi="仿宋" w:eastAsia="仿宋" w:cs="仿宋"/>
          <w:i w:val="0"/>
          <w:iCs w:val="0"/>
          <w:caps w:val="0"/>
          <w:color w:val="000000"/>
          <w:spacing w:val="0"/>
          <w:sz w:val="27"/>
          <w:szCs w:val="27"/>
          <w:lang w:val="en-US" w:eastAsia="zh-CN"/>
        </w:rPr>
        <w:t>曼曼</w:t>
      </w:r>
    </w:p>
    <w:p w14:paraId="565B9A92">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项目联系方式（询问）：15858728890 </w:t>
      </w:r>
    </w:p>
    <w:p w14:paraId="57DA4807">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质疑联系人：胡可可 </w:t>
      </w:r>
    </w:p>
    <w:p w14:paraId="647EF457">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质疑联系方式：15258683545 </w:t>
      </w:r>
    </w:p>
    <w:p w14:paraId="5AE6D785">
      <w:pPr>
        <w:pStyle w:val="4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8"/>
          <w:rFonts w:hint="eastAsia" w:ascii="仿宋" w:hAnsi="仿宋" w:eastAsia="仿宋" w:cs="仿宋"/>
          <w:i w:val="0"/>
          <w:iCs w:val="0"/>
          <w:caps w:val="0"/>
          <w:color w:val="000000"/>
          <w:spacing w:val="0"/>
          <w:sz w:val="27"/>
          <w:szCs w:val="27"/>
        </w:rPr>
        <w:t>同级政府采购监督管理部门</w:t>
      </w:r>
    </w:p>
    <w:p w14:paraId="4E0D61B1">
      <w:pPr>
        <w:pStyle w:val="46"/>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 名    称：永嘉县财政局</w:t>
      </w:r>
    </w:p>
    <w:p w14:paraId="6D192BB9">
      <w:pPr>
        <w:pStyle w:val="46"/>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联 系 人：徐女士</w:t>
      </w:r>
    </w:p>
    <w:p w14:paraId="25447381">
      <w:pPr>
        <w:pStyle w:val="46"/>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监督投诉电话：0577-67230257</w:t>
      </w:r>
    </w:p>
    <w:p w14:paraId="375EF3EC">
      <w:pPr>
        <w:pStyle w:val="46"/>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14:paraId="408067B9">
      <w:pPr>
        <w:pStyle w:val="46"/>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p>
    <w:p w14:paraId="7C595BAE">
      <w:pPr>
        <w:pStyle w:val="12"/>
        <w:spacing w:line="480" w:lineRule="auto"/>
        <w:rPr>
          <w:rFonts w:ascii="宋体" w:hAnsi="宋体" w:cs="宋体"/>
          <w:color w:val="auto"/>
        </w:rPr>
      </w:pPr>
      <w:bookmarkStart w:id="0" w:name="_Toc24144"/>
      <w:r>
        <w:rPr>
          <w:rFonts w:hint="eastAsia" w:ascii="宋体" w:hAnsi="宋体" w:cs="宋体"/>
          <w:color w:val="auto"/>
        </w:rPr>
        <w:br w:type="column"/>
      </w:r>
      <w:r>
        <w:rPr>
          <w:rFonts w:hint="eastAsia" w:ascii="宋体" w:hAnsi="宋体" w:cs="宋体"/>
          <w:color w:val="auto"/>
        </w:rPr>
        <w:t>第一部分 磋商通知(邀请)书</w:t>
      </w:r>
      <w:bookmarkEnd w:id="0"/>
    </w:p>
    <w:tbl>
      <w:tblPr>
        <w:tblStyle w:val="48"/>
        <w:tblW w:w="88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84"/>
        <w:gridCol w:w="1424"/>
        <w:gridCol w:w="6552"/>
      </w:tblGrid>
      <w:tr w14:paraId="04672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2772EF1F">
            <w:pPr>
              <w:spacing w:line="400" w:lineRule="atLeast"/>
              <w:jc w:val="center"/>
              <w:rPr>
                <w:rFonts w:ascii="宋体" w:eastAsia="宋体"/>
                <w:b w:val="0"/>
                <w:color w:val="auto"/>
                <w:sz w:val="22"/>
                <w:szCs w:val="22"/>
              </w:rPr>
            </w:pPr>
            <w:r>
              <w:rPr>
                <w:rFonts w:hint="eastAsia" w:ascii="宋体" w:eastAsia="宋体"/>
                <w:b w:val="0"/>
                <w:color w:val="auto"/>
                <w:sz w:val="22"/>
                <w:szCs w:val="22"/>
              </w:rPr>
              <w:t>序号</w:t>
            </w:r>
          </w:p>
        </w:tc>
        <w:tc>
          <w:tcPr>
            <w:tcW w:w="1424" w:type="dxa"/>
            <w:vAlign w:val="center"/>
          </w:tcPr>
          <w:p w14:paraId="7104A7A8">
            <w:pPr>
              <w:spacing w:line="400" w:lineRule="atLeast"/>
              <w:jc w:val="center"/>
              <w:rPr>
                <w:rFonts w:ascii="宋体" w:eastAsia="宋体"/>
                <w:b w:val="0"/>
                <w:color w:val="auto"/>
                <w:sz w:val="22"/>
                <w:szCs w:val="22"/>
              </w:rPr>
            </w:pPr>
            <w:r>
              <w:rPr>
                <w:rFonts w:hint="eastAsia" w:ascii="宋体" w:eastAsia="宋体"/>
                <w:b w:val="0"/>
                <w:color w:val="auto"/>
                <w:sz w:val="22"/>
                <w:szCs w:val="22"/>
              </w:rPr>
              <w:t>内容</w:t>
            </w:r>
          </w:p>
        </w:tc>
        <w:tc>
          <w:tcPr>
            <w:tcW w:w="6552" w:type="dxa"/>
            <w:vAlign w:val="center"/>
          </w:tcPr>
          <w:p w14:paraId="5DE42836">
            <w:pPr>
              <w:tabs>
                <w:tab w:val="left" w:pos="5880"/>
              </w:tabs>
              <w:spacing w:line="400" w:lineRule="atLeast"/>
              <w:jc w:val="center"/>
              <w:rPr>
                <w:rFonts w:ascii="宋体" w:eastAsia="宋体"/>
                <w:b w:val="0"/>
                <w:color w:val="auto"/>
                <w:sz w:val="22"/>
                <w:szCs w:val="22"/>
              </w:rPr>
            </w:pPr>
            <w:r>
              <w:rPr>
                <w:rFonts w:hint="eastAsia" w:ascii="宋体" w:eastAsia="宋体"/>
                <w:b w:val="0"/>
                <w:color w:val="auto"/>
                <w:sz w:val="22"/>
                <w:szCs w:val="22"/>
              </w:rPr>
              <w:t>说明与要求</w:t>
            </w:r>
          </w:p>
        </w:tc>
      </w:tr>
      <w:tr w14:paraId="02B59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4864AC0C">
            <w:pPr>
              <w:spacing w:line="400" w:lineRule="atLeast"/>
              <w:jc w:val="center"/>
              <w:rPr>
                <w:rFonts w:ascii="宋体" w:eastAsia="宋体"/>
                <w:b w:val="0"/>
                <w:color w:val="auto"/>
                <w:sz w:val="22"/>
                <w:szCs w:val="22"/>
              </w:rPr>
            </w:pPr>
            <w:r>
              <w:rPr>
                <w:rFonts w:hint="eastAsia" w:ascii="宋体" w:eastAsia="宋体"/>
                <w:b w:val="0"/>
                <w:color w:val="auto"/>
                <w:sz w:val="22"/>
                <w:szCs w:val="22"/>
              </w:rPr>
              <w:t>1</w:t>
            </w:r>
          </w:p>
        </w:tc>
        <w:tc>
          <w:tcPr>
            <w:tcW w:w="1424" w:type="dxa"/>
            <w:vAlign w:val="center"/>
          </w:tcPr>
          <w:p w14:paraId="5EEE40B0">
            <w:pPr>
              <w:jc w:val="center"/>
              <w:rPr>
                <w:rFonts w:ascii="宋体" w:eastAsia="宋体"/>
                <w:b/>
                <w:bCs w:val="0"/>
                <w:color w:val="auto"/>
                <w:sz w:val="22"/>
                <w:szCs w:val="22"/>
              </w:rPr>
            </w:pPr>
            <w:r>
              <w:rPr>
                <w:rFonts w:hint="eastAsia" w:ascii="宋体" w:eastAsia="宋体"/>
                <w:b/>
                <w:bCs w:val="0"/>
                <w:color w:val="auto"/>
                <w:sz w:val="22"/>
                <w:szCs w:val="22"/>
              </w:rPr>
              <w:t>项目名称</w:t>
            </w:r>
          </w:p>
        </w:tc>
        <w:tc>
          <w:tcPr>
            <w:tcW w:w="6552" w:type="dxa"/>
            <w:vAlign w:val="center"/>
          </w:tcPr>
          <w:p w14:paraId="5C40F550">
            <w:pPr>
              <w:rPr>
                <w:rFonts w:hint="eastAsia" w:ascii="宋体" w:eastAsia="宋体"/>
                <w:b/>
                <w:bCs w:val="0"/>
                <w:color w:val="auto"/>
                <w:sz w:val="22"/>
                <w:szCs w:val="22"/>
                <w:lang w:eastAsia="zh-CN"/>
              </w:rPr>
            </w:pPr>
            <w:r>
              <w:rPr>
                <w:rFonts w:hint="eastAsia" w:ascii="宋体" w:eastAsia="宋体"/>
                <w:b/>
                <w:bCs w:val="0"/>
                <w:color w:val="auto"/>
                <w:sz w:val="22"/>
                <w:szCs w:val="22"/>
                <w:lang w:eastAsia="zh-CN"/>
              </w:rPr>
              <w:t>2024年永嘉县公安局涉案财物管理项目</w:t>
            </w:r>
          </w:p>
        </w:tc>
      </w:tr>
      <w:tr w14:paraId="08714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68AB006E">
            <w:pPr>
              <w:spacing w:line="400" w:lineRule="atLeast"/>
              <w:jc w:val="center"/>
              <w:rPr>
                <w:rFonts w:ascii="宋体" w:eastAsia="宋体"/>
                <w:b w:val="0"/>
                <w:color w:val="auto"/>
                <w:sz w:val="22"/>
                <w:szCs w:val="22"/>
              </w:rPr>
            </w:pPr>
            <w:r>
              <w:rPr>
                <w:rFonts w:hint="eastAsia" w:ascii="宋体" w:eastAsia="宋体"/>
                <w:b w:val="0"/>
                <w:color w:val="auto"/>
                <w:sz w:val="22"/>
                <w:szCs w:val="22"/>
              </w:rPr>
              <w:t>2</w:t>
            </w:r>
          </w:p>
        </w:tc>
        <w:tc>
          <w:tcPr>
            <w:tcW w:w="1424" w:type="dxa"/>
            <w:vAlign w:val="center"/>
          </w:tcPr>
          <w:p w14:paraId="2E0E356E">
            <w:pPr>
              <w:jc w:val="center"/>
              <w:rPr>
                <w:rFonts w:ascii="宋体" w:eastAsia="宋体"/>
                <w:b w:val="0"/>
                <w:color w:val="auto"/>
                <w:sz w:val="22"/>
                <w:szCs w:val="22"/>
              </w:rPr>
            </w:pPr>
            <w:r>
              <w:rPr>
                <w:rFonts w:hint="eastAsia" w:ascii="宋体" w:eastAsia="宋体"/>
                <w:b w:val="0"/>
                <w:color w:val="auto"/>
                <w:sz w:val="22"/>
                <w:szCs w:val="22"/>
              </w:rPr>
              <w:t>项目编号</w:t>
            </w:r>
          </w:p>
        </w:tc>
        <w:tc>
          <w:tcPr>
            <w:tcW w:w="6552" w:type="dxa"/>
            <w:vAlign w:val="center"/>
          </w:tcPr>
          <w:p w14:paraId="6FEA4D58">
            <w:pPr>
              <w:rPr>
                <w:rFonts w:hint="eastAsia" w:ascii="宋体" w:eastAsia="宋体"/>
                <w:b w:val="0"/>
                <w:color w:val="auto"/>
                <w:sz w:val="22"/>
                <w:szCs w:val="22"/>
                <w:lang w:eastAsia="zh-CN"/>
              </w:rPr>
            </w:pPr>
            <w:r>
              <w:rPr>
                <w:rFonts w:hint="eastAsia" w:ascii="宋体" w:eastAsia="宋体"/>
                <w:b w:val="0"/>
                <w:color w:val="auto"/>
                <w:sz w:val="22"/>
                <w:szCs w:val="22"/>
                <w:lang w:val="en-US" w:eastAsia="zh-CN"/>
              </w:rPr>
              <w:t>ZGCG-20241107</w:t>
            </w:r>
          </w:p>
        </w:tc>
      </w:tr>
      <w:tr w14:paraId="1AA08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6770E181">
            <w:pPr>
              <w:spacing w:line="400" w:lineRule="atLeast"/>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3</w:t>
            </w:r>
          </w:p>
        </w:tc>
        <w:tc>
          <w:tcPr>
            <w:tcW w:w="1424" w:type="dxa"/>
            <w:vAlign w:val="center"/>
          </w:tcPr>
          <w:p w14:paraId="15CAFA88">
            <w:pPr>
              <w:jc w:val="center"/>
              <w:rPr>
                <w:rFonts w:hint="eastAsia" w:ascii="宋体" w:eastAsia="宋体"/>
                <w:b w:val="0"/>
                <w:color w:val="auto"/>
                <w:sz w:val="22"/>
                <w:szCs w:val="22"/>
                <w:lang w:eastAsia="zh-CN"/>
              </w:rPr>
            </w:pPr>
            <w:r>
              <w:rPr>
                <w:rFonts w:hint="eastAsia" w:ascii="宋体" w:eastAsia="宋体"/>
                <w:b w:val="0"/>
                <w:color w:val="auto"/>
                <w:sz w:val="22"/>
                <w:szCs w:val="22"/>
                <w:lang w:eastAsia="zh-CN"/>
              </w:rPr>
              <w:t>资金来源</w:t>
            </w:r>
          </w:p>
        </w:tc>
        <w:tc>
          <w:tcPr>
            <w:tcW w:w="6552" w:type="dxa"/>
            <w:vAlign w:val="center"/>
          </w:tcPr>
          <w:p w14:paraId="29334DE8">
            <w:pP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财政性资金</w:t>
            </w:r>
          </w:p>
        </w:tc>
      </w:tr>
      <w:tr w14:paraId="522F2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7681C545">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4</w:t>
            </w:r>
          </w:p>
        </w:tc>
        <w:tc>
          <w:tcPr>
            <w:tcW w:w="1424" w:type="dxa"/>
            <w:vAlign w:val="center"/>
          </w:tcPr>
          <w:p w14:paraId="41F0E0A6">
            <w:pPr>
              <w:jc w:val="center"/>
              <w:rPr>
                <w:rFonts w:ascii="宋体" w:eastAsia="宋体"/>
                <w:b w:val="0"/>
                <w:color w:val="auto"/>
                <w:sz w:val="22"/>
                <w:szCs w:val="22"/>
              </w:rPr>
            </w:pPr>
            <w:r>
              <w:rPr>
                <w:rFonts w:hint="eastAsia" w:ascii="宋体" w:eastAsia="宋体"/>
                <w:b w:val="0"/>
                <w:color w:val="auto"/>
                <w:sz w:val="22"/>
                <w:szCs w:val="22"/>
              </w:rPr>
              <w:t>采购预算</w:t>
            </w:r>
            <w:r>
              <w:rPr>
                <w:rFonts w:hint="eastAsia" w:ascii="宋体" w:eastAsia="宋体"/>
                <w:b w:val="0"/>
                <w:color w:val="auto"/>
                <w:sz w:val="22"/>
                <w:szCs w:val="22"/>
                <w:lang w:val="en-US" w:eastAsia="zh-CN"/>
              </w:rPr>
              <w:t>/</w:t>
            </w:r>
            <w:r>
              <w:rPr>
                <w:rFonts w:hint="eastAsia" w:ascii="宋体" w:eastAsia="宋体"/>
                <w:b w:val="0"/>
                <w:color w:val="auto"/>
                <w:sz w:val="22"/>
                <w:szCs w:val="22"/>
              </w:rPr>
              <w:t>最高限价</w:t>
            </w:r>
          </w:p>
        </w:tc>
        <w:tc>
          <w:tcPr>
            <w:tcW w:w="6552" w:type="dxa"/>
            <w:vAlign w:val="center"/>
          </w:tcPr>
          <w:p w14:paraId="4AD79D9F">
            <w:pPr>
              <w:rPr>
                <w:rFonts w:ascii="宋体" w:eastAsiaTheme="minorEastAsia"/>
                <w:b w:val="0"/>
                <w:color w:val="auto"/>
                <w:sz w:val="22"/>
                <w:szCs w:val="22"/>
              </w:rPr>
            </w:pPr>
            <w:r>
              <w:rPr>
                <w:rFonts w:hint="eastAsia" w:ascii="宋体" w:eastAsia="宋体" w:cs="宋体"/>
                <w:sz w:val="24"/>
                <w:szCs w:val="24"/>
                <w:highlight w:val="none"/>
                <w:vertAlign w:val="baseline"/>
                <w:lang w:val="en-US" w:eastAsia="zh-CN"/>
              </w:rPr>
              <w:t>800000</w:t>
            </w:r>
            <w:r>
              <w:rPr>
                <w:rFonts w:hint="eastAsia" w:ascii="宋体" w:eastAsia="宋体"/>
                <w:bCs w:val="0"/>
                <w:color w:val="auto"/>
                <w:sz w:val="22"/>
                <w:szCs w:val="22"/>
              </w:rPr>
              <w:t>元</w:t>
            </w:r>
          </w:p>
        </w:tc>
      </w:tr>
      <w:tr w14:paraId="15ECC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3FD95449">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5</w:t>
            </w:r>
          </w:p>
        </w:tc>
        <w:tc>
          <w:tcPr>
            <w:tcW w:w="1424" w:type="dxa"/>
            <w:vAlign w:val="center"/>
          </w:tcPr>
          <w:p w14:paraId="39479468">
            <w:pPr>
              <w:jc w:val="center"/>
              <w:rPr>
                <w:rFonts w:ascii="宋体" w:eastAsia="宋体"/>
                <w:b w:val="0"/>
                <w:color w:val="auto"/>
                <w:sz w:val="22"/>
                <w:szCs w:val="22"/>
              </w:rPr>
            </w:pPr>
            <w:r>
              <w:rPr>
                <w:rFonts w:hint="eastAsia" w:ascii="宋体" w:eastAsia="宋体"/>
                <w:b w:val="0"/>
                <w:color w:val="auto"/>
                <w:sz w:val="22"/>
                <w:szCs w:val="22"/>
              </w:rPr>
              <w:t>采购方式</w:t>
            </w:r>
          </w:p>
        </w:tc>
        <w:tc>
          <w:tcPr>
            <w:tcW w:w="6552" w:type="dxa"/>
            <w:vAlign w:val="center"/>
          </w:tcPr>
          <w:p w14:paraId="6719790B">
            <w:pPr>
              <w:rPr>
                <w:rFonts w:ascii="宋体" w:eastAsia="宋体"/>
                <w:b w:val="0"/>
                <w:color w:val="auto"/>
                <w:sz w:val="22"/>
                <w:szCs w:val="22"/>
              </w:rPr>
            </w:pPr>
            <w:r>
              <w:rPr>
                <w:rFonts w:hint="eastAsia" w:ascii="宋体" w:eastAsia="宋体"/>
                <w:b w:val="0"/>
                <w:color w:val="auto"/>
                <w:sz w:val="22"/>
                <w:szCs w:val="22"/>
              </w:rPr>
              <w:t>竞争性磋商</w:t>
            </w:r>
          </w:p>
        </w:tc>
      </w:tr>
      <w:tr w14:paraId="45AEA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7DFFE1D0">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6</w:t>
            </w:r>
          </w:p>
        </w:tc>
        <w:tc>
          <w:tcPr>
            <w:tcW w:w="1424" w:type="dxa"/>
            <w:vAlign w:val="center"/>
          </w:tcPr>
          <w:p w14:paraId="3F25A5B8">
            <w:pPr>
              <w:adjustRightInd w:val="0"/>
              <w:jc w:val="center"/>
              <w:rPr>
                <w:rFonts w:ascii="宋体" w:eastAsia="宋体"/>
                <w:b w:val="0"/>
                <w:color w:val="auto"/>
                <w:sz w:val="22"/>
                <w:szCs w:val="22"/>
              </w:rPr>
            </w:pPr>
            <w:r>
              <w:rPr>
                <w:rFonts w:hint="eastAsia" w:ascii="宋体" w:eastAsia="宋体"/>
                <w:b w:val="0"/>
                <w:color w:val="auto"/>
                <w:sz w:val="22"/>
                <w:szCs w:val="22"/>
              </w:rPr>
              <w:t>采购人</w:t>
            </w:r>
          </w:p>
        </w:tc>
        <w:tc>
          <w:tcPr>
            <w:tcW w:w="6552" w:type="dxa"/>
            <w:vAlign w:val="center"/>
          </w:tcPr>
          <w:p w14:paraId="17DB3CCF">
            <w:pPr>
              <w:adjustRightInd w:val="0"/>
              <w:rPr>
                <w:rFonts w:hint="eastAsia" w:ascii="宋体" w:eastAsia="宋体"/>
                <w:b w:val="0"/>
                <w:color w:val="auto"/>
                <w:sz w:val="22"/>
                <w:szCs w:val="22"/>
                <w:lang w:eastAsia="zh-CN"/>
              </w:rPr>
            </w:pPr>
            <w:r>
              <w:rPr>
                <w:rFonts w:hint="eastAsia" w:ascii="宋体" w:eastAsia="宋体"/>
                <w:b w:val="0"/>
                <w:color w:val="auto"/>
                <w:sz w:val="22"/>
                <w:szCs w:val="22"/>
              </w:rPr>
              <w:t>采 购 人</w:t>
            </w:r>
            <w:r>
              <w:rPr>
                <w:rFonts w:hint="eastAsia" w:ascii="宋体" w:hAnsi="宋体" w:eastAsia="宋体" w:cs="宋体"/>
                <w:b w:val="0"/>
                <w:color w:val="auto"/>
                <w:sz w:val="22"/>
                <w:szCs w:val="22"/>
              </w:rPr>
              <w:t>：</w:t>
            </w:r>
            <w:r>
              <w:rPr>
                <w:rFonts w:hint="eastAsia" w:ascii="宋体" w:eastAsia="宋体" w:cs="宋体"/>
                <w:b w:val="0"/>
                <w:color w:val="auto"/>
                <w:sz w:val="22"/>
                <w:szCs w:val="22"/>
                <w:lang w:eastAsia="zh-CN"/>
              </w:rPr>
              <w:t>永嘉县公安局</w:t>
            </w:r>
          </w:p>
          <w:p w14:paraId="7672AF53">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rPr>
              <w:t>联</w:t>
            </w:r>
            <w:r>
              <w:rPr>
                <w:rFonts w:hint="eastAsia" w:ascii="宋体" w:eastAsia="宋体"/>
                <w:b w:val="0"/>
                <w:color w:val="auto"/>
                <w:sz w:val="22"/>
                <w:szCs w:val="22"/>
                <w:highlight w:val="none"/>
              </w:rPr>
              <w:t xml:space="preserve"> 系 人：</w:t>
            </w:r>
            <w:r>
              <w:rPr>
                <w:rFonts w:hint="eastAsia" w:ascii="宋体" w:eastAsia="宋体"/>
                <w:b w:val="0"/>
                <w:color w:val="auto"/>
                <w:sz w:val="22"/>
                <w:szCs w:val="22"/>
                <w:highlight w:val="none"/>
                <w:lang w:eastAsia="zh-CN"/>
              </w:rPr>
              <w:t>李先生</w:t>
            </w:r>
          </w:p>
          <w:p w14:paraId="18198A2A">
            <w:pPr>
              <w:adjustRightInd w:val="0"/>
              <w:rPr>
                <w:rFonts w:hint="default" w:ascii="宋体" w:eastAsia="宋体"/>
                <w:b w:val="0"/>
                <w:color w:val="auto"/>
                <w:sz w:val="22"/>
                <w:szCs w:val="22"/>
                <w:lang w:val="en-US" w:eastAsia="zh-CN"/>
              </w:rPr>
            </w:pPr>
            <w:r>
              <w:rPr>
                <w:rFonts w:hint="eastAsia" w:ascii="宋体" w:eastAsia="宋体"/>
                <w:b w:val="0"/>
                <w:color w:val="auto"/>
                <w:sz w:val="22"/>
                <w:szCs w:val="22"/>
                <w:highlight w:val="none"/>
              </w:rPr>
              <w:t>联系方式：</w:t>
            </w:r>
            <w:r>
              <w:rPr>
                <w:rFonts w:hint="eastAsia" w:ascii="宋体" w:eastAsia="宋体"/>
                <w:b w:val="0"/>
                <w:color w:val="auto"/>
                <w:sz w:val="22"/>
                <w:szCs w:val="22"/>
                <w:highlight w:val="none"/>
                <w:lang w:val="en-US" w:eastAsia="zh-CN"/>
              </w:rPr>
              <w:t>13777793687</w:t>
            </w:r>
          </w:p>
        </w:tc>
      </w:tr>
      <w:tr w14:paraId="2E20D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0E6FC0E1">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7</w:t>
            </w:r>
          </w:p>
        </w:tc>
        <w:tc>
          <w:tcPr>
            <w:tcW w:w="1424" w:type="dxa"/>
            <w:vAlign w:val="center"/>
          </w:tcPr>
          <w:p w14:paraId="7A8D4A8F">
            <w:pPr>
              <w:jc w:val="center"/>
              <w:rPr>
                <w:rFonts w:ascii="宋体" w:eastAsia="宋体"/>
                <w:b w:val="0"/>
                <w:color w:val="auto"/>
                <w:sz w:val="22"/>
                <w:szCs w:val="22"/>
              </w:rPr>
            </w:pPr>
            <w:r>
              <w:rPr>
                <w:rFonts w:hint="eastAsia" w:ascii="宋体" w:eastAsia="宋体"/>
                <w:b w:val="0"/>
                <w:color w:val="auto"/>
                <w:sz w:val="22"/>
                <w:szCs w:val="22"/>
              </w:rPr>
              <w:t>采购代理机构</w:t>
            </w:r>
          </w:p>
        </w:tc>
        <w:tc>
          <w:tcPr>
            <w:tcW w:w="6552" w:type="dxa"/>
            <w:vAlign w:val="center"/>
          </w:tcPr>
          <w:p w14:paraId="674B5141">
            <w:pPr>
              <w:adjustRightInd w:val="0"/>
              <w:rPr>
                <w:rFonts w:ascii="宋体" w:eastAsia="宋体"/>
                <w:b w:val="0"/>
                <w:bCs w:val="0"/>
                <w:color w:val="auto"/>
                <w:sz w:val="22"/>
                <w:szCs w:val="22"/>
              </w:rPr>
            </w:pPr>
            <w:r>
              <w:rPr>
                <w:rFonts w:hint="eastAsia" w:ascii="宋体" w:eastAsia="宋体"/>
                <w:b w:val="0"/>
                <w:bCs w:val="0"/>
                <w:color w:val="auto"/>
                <w:sz w:val="22"/>
                <w:szCs w:val="22"/>
              </w:rPr>
              <w:t>采购代理机构名称：温州市中概工程管理咨询有限公司</w:t>
            </w:r>
          </w:p>
          <w:p w14:paraId="29D58BD4">
            <w:pPr>
              <w:adjustRightInd w:val="0"/>
              <w:rPr>
                <w:rFonts w:ascii="宋体" w:eastAsia="宋体"/>
                <w:b w:val="0"/>
                <w:bCs w:val="0"/>
                <w:color w:val="auto"/>
                <w:sz w:val="22"/>
                <w:szCs w:val="22"/>
              </w:rPr>
            </w:pPr>
            <w:r>
              <w:rPr>
                <w:rFonts w:hint="eastAsia" w:ascii="宋体" w:eastAsia="宋体"/>
                <w:b w:val="0"/>
                <w:bCs w:val="0"/>
                <w:color w:val="auto"/>
                <w:sz w:val="22"/>
                <w:szCs w:val="22"/>
              </w:rPr>
              <w:t>地    点：温州市永嘉县南城街道环城北路618号云碓大厦503室</w:t>
            </w:r>
          </w:p>
          <w:p w14:paraId="5D7C6E5E">
            <w:pPr>
              <w:adjustRightInd w:val="0"/>
              <w:rPr>
                <w:rFonts w:ascii="宋体" w:eastAsia="宋体"/>
                <w:b w:val="0"/>
                <w:color w:val="auto"/>
                <w:sz w:val="22"/>
              </w:rPr>
            </w:pPr>
            <w:r>
              <w:rPr>
                <w:rFonts w:hint="eastAsia" w:ascii="宋体" w:eastAsia="宋体"/>
                <w:b w:val="0"/>
                <w:color w:val="auto"/>
                <w:sz w:val="22"/>
              </w:rPr>
              <w:t>联 系 人：</w:t>
            </w:r>
            <w:r>
              <w:rPr>
                <w:rFonts w:hint="eastAsia" w:ascii="宋体" w:eastAsia="宋体"/>
                <w:b w:val="0"/>
                <w:color w:val="auto"/>
                <w:sz w:val="22"/>
                <w:lang w:eastAsia="zh-CN"/>
              </w:rPr>
              <w:t>黄曼曼</w:t>
            </w:r>
            <w:r>
              <w:rPr>
                <w:rFonts w:hint="eastAsia" w:ascii="宋体" w:eastAsia="宋体"/>
                <w:b w:val="0"/>
                <w:color w:val="auto"/>
                <w:sz w:val="22"/>
              </w:rPr>
              <w:t xml:space="preserve">   </w:t>
            </w:r>
          </w:p>
          <w:p w14:paraId="682406E2">
            <w:pPr>
              <w:adjustRightInd w:val="0"/>
              <w:rPr>
                <w:rFonts w:hint="eastAsia"/>
                <w:lang w:eastAsia="zh-CN"/>
              </w:rPr>
            </w:pPr>
            <w:r>
              <w:rPr>
                <w:rFonts w:hint="eastAsia" w:ascii="宋体" w:eastAsia="宋体"/>
                <w:b w:val="0"/>
                <w:color w:val="auto"/>
                <w:sz w:val="22"/>
              </w:rPr>
              <w:t>联系电话：</w:t>
            </w:r>
            <w:r>
              <w:rPr>
                <w:rFonts w:hint="eastAsia" w:ascii="宋体" w:eastAsia="宋体"/>
                <w:b w:val="0"/>
                <w:color w:val="auto"/>
                <w:sz w:val="22"/>
                <w:lang w:eastAsia="zh-CN"/>
              </w:rPr>
              <w:t>15858728890</w:t>
            </w:r>
          </w:p>
        </w:tc>
      </w:tr>
      <w:tr w14:paraId="4044D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6D4CCFC1">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8</w:t>
            </w:r>
          </w:p>
        </w:tc>
        <w:tc>
          <w:tcPr>
            <w:tcW w:w="1424" w:type="dxa"/>
            <w:vAlign w:val="center"/>
          </w:tcPr>
          <w:p w14:paraId="62FE09ED">
            <w:pPr>
              <w:jc w:val="center"/>
              <w:rPr>
                <w:rFonts w:ascii="宋体" w:eastAsia="宋体"/>
                <w:b w:val="0"/>
                <w:color w:val="auto"/>
                <w:sz w:val="22"/>
                <w:szCs w:val="22"/>
              </w:rPr>
            </w:pPr>
            <w:r>
              <w:rPr>
                <w:rFonts w:hint="eastAsia" w:ascii="宋体" w:eastAsia="宋体"/>
                <w:b w:val="0"/>
                <w:color w:val="auto"/>
                <w:sz w:val="22"/>
                <w:szCs w:val="22"/>
              </w:rPr>
              <w:t>评标办法</w:t>
            </w:r>
          </w:p>
        </w:tc>
        <w:tc>
          <w:tcPr>
            <w:tcW w:w="6552" w:type="dxa"/>
            <w:vAlign w:val="center"/>
          </w:tcPr>
          <w:p w14:paraId="6D14C42C">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0C093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2614542E">
            <w:pPr>
              <w:spacing w:line="400" w:lineRule="atLeast"/>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9</w:t>
            </w:r>
          </w:p>
        </w:tc>
        <w:tc>
          <w:tcPr>
            <w:tcW w:w="1424" w:type="dxa"/>
            <w:vAlign w:val="center"/>
          </w:tcPr>
          <w:p w14:paraId="78230F44">
            <w:pPr>
              <w:jc w:val="center"/>
              <w:rPr>
                <w:rFonts w:ascii="宋体" w:eastAsia="宋体"/>
                <w:b w:val="0"/>
                <w:color w:val="auto"/>
                <w:sz w:val="22"/>
                <w:szCs w:val="22"/>
              </w:rPr>
            </w:pPr>
            <w:r>
              <w:rPr>
                <w:rFonts w:hint="eastAsia" w:ascii="宋体" w:eastAsia="宋体"/>
                <w:b w:val="0"/>
                <w:color w:val="auto"/>
                <w:sz w:val="22"/>
                <w:szCs w:val="22"/>
              </w:rPr>
              <w:t>采购内容</w:t>
            </w:r>
          </w:p>
        </w:tc>
        <w:tc>
          <w:tcPr>
            <w:tcW w:w="6552" w:type="dxa"/>
            <w:vAlign w:val="center"/>
          </w:tcPr>
          <w:p w14:paraId="1FDBDC07">
            <w:pPr>
              <w:adjustRightInd w:val="0"/>
              <w:rPr>
                <w:rFonts w:ascii="宋体" w:eastAsia="宋体"/>
                <w:b w:val="0"/>
                <w:color w:val="auto"/>
                <w:sz w:val="22"/>
                <w:szCs w:val="22"/>
              </w:rPr>
            </w:pPr>
            <w:r>
              <w:rPr>
                <w:rFonts w:hint="eastAsia" w:ascii="宋体" w:eastAsia="宋体"/>
                <w:b w:val="0"/>
                <w:color w:val="auto"/>
                <w:sz w:val="22"/>
                <w:szCs w:val="22"/>
              </w:rPr>
              <w:t>具体内容见磋商文件。</w:t>
            </w:r>
          </w:p>
        </w:tc>
      </w:tr>
      <w:tr w14:paraId="044CD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884" w:type="dxa"/>
            <w:vAlign w:val="center"/>
          </w:tcPr>
          <w:p w14:paraId="59DFCF35">
            <w:pPr>
              <w:spacing w:line="40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10</w:t>
            </w:r>
          </w:p>
        </w:tc>
        <w:tc>
          <w:tcPr>
            <w:tcW w:w="1424" w:type="dxa"/>
            <w:vAlign w:val="center"/>
          </w:tcPr>
          <w:p w14:paraId="396BC148">
            <w:pPr>
              <w:jc w:val="center"/>
              <w:rPr>
                <w:rFonts w:ascii="宋体" w:eastAsia="宋体"/>
                <w:b w:val="0"/>
                <w:color w:val="auto"/>
                <w:sz w:val="22"/>
                <w:szCs w:val="22"/>
              </w:rPr>
            </w:pPr>
            <w:r>
              <w:rPr>
                <w:rFonts w:hint="eastAsia" w:ascii="宋体" w:eastAsia="宋体"/>
                <w:b w:val="0"/>
                <w:color w:val="auto"/>
                <w:sz w:val="22"/>
                <w:szCs w:val="22"/>
              </w:rPr>
              <w:t>供应商资格要求</w:t>
            </w:r>
          </w:p>
        </w:tc>
        <w:tc>
          <w:tcPr>
            <w:tcW w:w="6552" w:type="dxa"/>
            <w:vAlign w:val="center"/>
          </w:tcPr>
          <w:p w14:paraId="46E87C82">
            <w:pPr>
              <w:adjustRightInd w:val="0"/>
              <w:rPr>
                <w:rFonts w:ascii="宋体" w:eastAsia="宋体"/>
                <w:b w:val="0"/>
                <w:bCs/>
                <w:color w:val="auto"/>
                <w:sz w:val="22"/>
                <w:szCs w:val="22"/>
              </w:rPr>
            </w:pPr>
            <w:r>
              <w:rPr>
                <w:rFonts w:hint="eastAsia" w:ascii="宋体" w:eastAsia="宋体"/>
                <w:b w:val="0"/>
                <w:color w:val="auto"/>
                <w:sz w:val="22"/>
                <w:szCs w:val="22"/>
              </w:rPr>
              <w:t>1.满足《中华人民共和国政府采购法》第二十二条规定；未被“信用中国”（www.creditchina.gov.cn)、中国政府采购网（www.ccgp.</w:t>
            </w:r>
            <w:r>
              <w:rPr>
                <w:rFonts w:hint="eastAsia" w:ascii="宋体" w:eastAsia="宋体"/>
                <w:b w:val="0"/>
                <w:bCs/>
                <w:color w:val="auto"/>
                <w:sz w:val="22"/>
                <w:szCs w:val="22"/>
              </w:rPr>
              <w:t>gov.cn）列入失信被执行人、重大税收违法案件当事人名单、政府采购严重违法失信行为记录名单。</w:t>
            </w:r>
          </w:p>
          <w:p w14:paraId="2C7DD91D">
            <w:pPr>
              <w:adjustRightInd w:val="0"/>
              <w:rPr>
                <w:rFonts w:hint="eastAsia" w:ascii="宋体" w:hAnsi="宋体" w:eastAsia="宋体" w:cs="宋体"/>
                <w:b w:val="0"/>
                <w:bCs/>
                <w:sz w:val="22"/>
                <w:szCs w:val="22"/>
              </w:rPr>
            </w:pPr>
            <w:r>
              <w:rPr>
                <w:rFonts w:hint="eastAsia" w:ascii="宋体" w:hAnsi="宋体" w:eastAsia="宋体" w:cs="宋体"/>
                <w:b w:val="0"/>
                <w:bCs/>
                <w:kern w:val="0"/>
                <w:sz w:val="22"/>
                <w:szCs w:val="22"/>
              </w:rPr>
              <w:t>2.</w:t>
            </w:r>
            <w:r>
              <w:rPr>
                <w:rFonts w:hint="eastAsia" w:ascii="宋体" w:eastAsia="宋体"/>
                <w:b w:val="0"/>
                <w:iCs/>
                <w:color w:val="auto"/>
                <w:sz w:val="22"/>
                <w:szCs w:val="22"/>
                <w:highlight w:val="none"/>
              </w:rPr>
              <w:t>落实政府采购政策需满足的资格要求：</w:t>
            </w:r>
            <w:r>
              <w:rPr>
                <w:rFonts w:hint="eastAsia" w:ascii="宋体" w:eastAsia="宋体"/>
                <w:color w:val="auto"/>
                <w:sz w:val="22"/>
              </w:rPr>
              <w:t>专门面向中小微企业：服务全部由符合政策要求的中小微企业承接，提供中小微企业声明函</w:t>
            </w:r>
            <w:r>
              <w:rPr>
                <w:rFonts w:hint="eastAsia" w:ascii="宋体" w:hAnsi="宋体" w:eastAsia="宋体" w:cs="宋体"/>
                <w:b w:val="0"/>
                <w:bCs/>
                <w:sz w:val="22"/>
                <w:szCs w:val="22"/>
              </w:rPr>
              <w:t>。</w:t>
            </w:r>
          </w:p>
          <w:p w14:paraId="7A660A50">
            <w:pPr>
              <w:adjustRightInd w:val="0"/>
              <w:rPr>
                <w:rFonts w:ascii="宋体" w:eastAsia="宋体"/>
                <w:b w:val="0"/>
                <w:color w:val="auto"/>
                <w:sz w:val="22"/>
                <w:szCs w:val="22"/>
              </w:rPr>
            </w:pPr>
            <w:r>
              <w:rPr>
                <w:rFonts w:hint="eastAsia" w:ascii="宋体" w:hAnsi="宋体" w:eastAsia="宋体" w:cs="宋体"/>
                <w:b w:val="0"/>
                <w:bCs/>
                <w:sz w:val="22"/>
                <w:szCs w:val="22"/>
              </w:rPr>
              <w:t>3.本项目的特定资格要求：</w:t>
            </w:r>
            <w:r>
              <w:rPr>
                <w:rFonts w:hint="eastAsia" w:ascii="宋体" w:hAnsi="宋体" w:eastAsia="宋体" w:cs="宋体"/>
                <w:b w:val="0"/>
                <w:bCs/>
                <w:sz w:val="22"/>
                <w:szCs w:val="22"/>
                <w:lang w:val="en-US" w:eastAsia="zh-CN"/>
              </w:rPr>
              <w:t>无</w:t>
            </w:r>
            <w:r>
              <w:rPr>
                <w:rFonts w:hint="eastAsia" w:ascii="宋体" w:hAnsi="宋体" w:eastAsia="宋体" w:cs="宋体"/>
                <w:b w:val="0"/>
                <w:bCs/>
                <w:sz w:val="22"/>
                <w:szCs w:val="22"/>
              </w:rPr>
              <w:t>。 </w:t>
            </w:r>
          </w:p>
        </w:tc>
      </w:tr>
      <w:tr w14:paraId="48B0A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4AFBFE7F">
            <w:pPr>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11</w:t>
            </w:r>
          </w:p>
        </w:tc>
        <w:tc>
          <w:tcPr>
            <w:tcW w:w="1424" w:type="dxa"/>
            <w:vAlign w:val="center"/>
          </w:tcPr>
          <w:p w14:paraId="24D33D22">
            <w:pPr>
              <w:adjustRightInd w:val="0"/>
              <w:jc w:val="center"/>
              <w:rPr>
                <w:rFonts w:ascii="宋体" w:eastAsia="宋体"/>
                <w:b w:val="0"/>
                <w:color w:val="auto"/>
                <w:sz w:val="22"/>
                <w:szCs w:val="22"/>
              </w:rPr>
            </w:pPr>
            <w:r>
              <w:rPr>
                <w:rFonts w:hint="eastAsia" w:ascii="宋体" w:eastAsia="宋体"/>
                <w:b w:val="0"/>
                <w:color w:val="auto"/>
                <w:sz w:val="22"/>
                <w:szCs w:val="22"/>
              </w:rPr>
              <w:t>是否接受联合体投标</w:t>
            </w:r>
          </w:p>
        </w:tc>
        <w:tc>
          <w:tcPr>
            <w:tcW w:w="6552" w:type="dxa"/>
            <w:vAlign w:val="center"/>
          </w:tcPr>
          <w:p w14:paraId="18925E55">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3DFEF251">
            <w:pPr>
              <w:adjustRightInd w:val="0"/>
              <w:rPr>
                <w:rFonts w:ascii="宋体" w:eastAsia="宋体"/>
                <w:b w:val="0"/>
                <w:color w:val="auto"/>
                <w:sz w:val="22"/>
                <w:szCs w:val="22"/>
              </w:rPr>
            </w:pPr>
            <w:r>
              <w:rPr>
                <w:rFonts w:hint="eastAsia" w:ascii="宋体" w:eastAsia="宋体"/>
                <w:b w:val="0"/>
                <w:color w:val="auto"/>
                <w:sz w:val="22"/>
                <w:szCs w:val="22"/>
              </w:rPr>
              <w:t>□接受</w:t>
            </w:r>
          </w:p>
        </w:tc>
      </w:tr>
      <w:tr w14:paraId="6A196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2D927B7C">
            <w:pPr>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12</w:t>
            </w:r>
          </w:p>
        </w:tc>
        <w:tc>
          <w:tcPr>
            <w:tcW w:w="1424" w:type="dxa"/>
            <w:vAlign w:val="center"/>
          </w:tcPr>
          <w:p w14:paraId="029E995F">
            <w:pPr>
              <w:adjustRightInd w:val="0"/>
              <w:rPr>
                <w:rFonts w:hint="eastAsia" w:ascii="宋体" w:eastAsia="宋体"/>
                <w:b w:val="0"/>
                <w:color w:val="auto"/>
                <w:sz w:val="22"/>
                <w:szCs w:val="22"/>
              </w:rPr>
            </w:pPr>
            <w:r>
              <w:rPr>
                <w:rFonts w:hint="eastAsia" w:ascii="宋体" w:eastAsia="宋体"/>
                <w:color w:val="auto"/>
                <w:sz w:val="22"/>
                <w:szCs w:val="22"/>
                <w:highlight w:val="none"/>
              </w:rPr>
              <w:t>项目属性与核心产品</w:t>
            </w:r>
          </w:p>
        </w:tc>
        <w:tc>
          <w:tcPr>
            <w:tcW w:w="6552" w:type="dxa"/>
            <w:vAlign w:val="center"/>
          </w:tcPr>
          <w:p w14:paraId="5EEB9AEC">
            <w:pPr>
              <w:adjustRightInd w:val="0"/>
              <w:rPr>
                <w:rFonts w:hint="eastAsia" w:ascii="宋体" w:eastAsia="宋体"/>
                <w:color w:val="auto"/>
                <w:sz w:val="22"/>
                <w:szCs w:val="22"/>
                <w:highlight w:val="none"/>
              </w:rPr>
            </w:pPr>
            <w:r>
              <w:rPr>
                <w:rFonts w:hint="eastAsia" w:ascii="宋体" w:eastAsia="宋体"/>
                <w:color w:val="auto"/>
                <w:sz w:val="22"/>
                <w:szCs w:val="22"/>
                <w:highlight w:val="none"/>
              </w:rPr>
              <w:t>☐A货物类</w:t>
            </w:r>
          </w:p>
          <w:p w14:paraId="4BD8AE44">
            <w:pPr>
              <w:adjustRightInd w:val="0"/>
              <w:rPr>
                <w:rFonts w:hint="eastAsia"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color w:val="auto"/>
                <w:sz w:val="22"/>
                <w:szCs w:val="22"/>
                <w:highlight w:val="none"/>
              </w:rPr>
              <w:t>B服务类。</w:t>
            </w:r>
          </w:p>
        </w:tc>
      </w:tr>
      <w:tr w14:paraId="290B9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62E171B8">
            <w:pPr>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13</w:t>
            </w:r>
          </w:p>
        </w:tc>
        <w:tc>
          <w:tcPr>
            <w:tcW w:w="1424" w:type="dxa"/>
            <w:vAlign w:val="center"/>
          </w:tcPr>
          <w:p w14:paraId="632956B1">
            <w:pPr>
              <w:adjustRightInd w:val="0"/>
              <w:rPr>
                <w:rFonts w:hint="eastAsia" w:ascii="宋体" w:eastAsia="宋体"/>
                <w:b w:val="0"/>
                <w:color w:val="auto"/>
                <w:sz w:val="22"/>
                <w:szCs w:val="22"/>
              </w:rPr>
            </w:pPr>
            <w:r>
              <w:rPr>
                <w:rFonts w:hint="eastAsia" w:ascii="宋体" w:eastAsia="宋体"/>
                <w:color w:val="auto"/>
                <w:sz w:val="22"/>
                <w:szCs w:val="22"/>
                <w:highlight w:val="none"/>
              </w:rPr>
              <w:t>采购标的对应的中小企业划分标准所属行业</w:t>
            </w:r>
          </w:p>
        </w:tc>
        <w:tc>
          <w:tcPr>
            <w:tcW w:w="6552" w:type="dxa"/>
            <w:vAlign w:val="center"/>
          </w:tcPr>
          <w:p w14:paraId="22C4C171">
            <w:pPr>
              <w:adjustRightInd w:val="0"/>
              <w:rPr>
                <w:rFonts w:hint="eastAsia" w:ascii="宋体" w:eastAsia="宋体"/>
                <w:color w:val="auto"/>
                <w:sz w:val="22"/>
                <w:szCs w:val="22"/>
                <w:highlight w:val="none"/>
              </w:rPr>
            </w:pPr>
            <w:r>
              <w:rPr>
                <w:rFonts w:hint="eastAsia" w:ascii="宋体" w:eastAsia="宋体"/>
                <w:color w:val="auto"/>
                <w:sz w:val="22"/>
                <w:szCs w:val="22"/>
                <w:highlight w:val="none"/>
              </w:rPr>
              <w:t>（</w:t>
            </w:r>
            <w:r>
              <w:rPr>
                <w:rFonts w:hint="eastAsia" w:ascii="宋体" w:eastAsia="宋体"/>
                <w:color w:val="auto"/>
                <w:sz w:val="22"/>
                <w:szCs w:val="22"/>
                <w:highlight w:val="none"/>
                <w:u w:val="single"/>
              </w:rPr>
              <w:t>1）标的：</w:t>
            </w:r>
            <w:r>
              <w:rPr>
                <w:rFonts w:hint="eastAsia" w:ascii="宋体" w:eastAsia="宋体"/>
                <w:color w:val="auto"/>
                <w:sz w:val="22"/>
                <w:szCs w:val="22"/>
                <w:highlight w:val="none"/>
                <w:u w:val="single"/>
                <w:lang w:eastAsia="zh-CN"/>
              </w:rPr>
              <w:t>2024年永嘉县公安局涉案财物管理项目</w:t>
            </w:r>
            <w:r>
              <w:rPr>
                <w:rFonts w:hint="eastAsia" w:ascii="宋体" w:eastAsia="宋体"/>
                <w:color w:val="auto"/>
                <w:sz w:val="22"/>
                <w:szCs w:val="22"/>
                <w:highlight w:val="none"/>
                <w:u w:val="none"/>
              </w:rPr>
              <w:t>，</w:t>
            </w:r>
            <w:r>
              <w:rPr>
                <w:rFonts w:hint="eastAsia" w:ascii="宋体" w:eastAsia="宋体"/>
                <w:color w:val="auto"/>
                <w:sz w:val="22"/>
                <w:szCs w:val="22"/>
                <w:highlight w:val="none"/>
              </w:rPr>
              <w:t>属于关于印发中小企业划型标准规定的通知(工信部联企业〔2011〕300号)</w:t>
            </w:r>
            <w:r>
              <w:rPr>
                <w:rFonts w:hint="eastAsia" w:ascii="宋体" w:eastAsia="宋体"/>
                <w:color w:val="auto"/>
                <w:sz w:val="22"/>
                <w:szCs w:val="22"/>
                <w:u w:val="single"/>
              </w:rPr>
              <w:t>租赁和商务服务业</w:t>
            </w:r>
            <w:r>
              <w:rPr>
                <w:rFonts w:hint="eastAsia" w:ascii="宋体" w:eastAsia="宋体"/>
                <w:color w:val="auto"/>
                <w:sz w:val="22"/>
                <w:szCs w:val="22"/>
                <w:highlight w:val="none"/>
              </w:rPr>
              <w:t>行业；</w:t>
            </w:r>
          </w:p>
          <w:p w14:paraId="13A69461">
            <w:pPr>
              <w:adjustRightInd w:val="0"/>
              <w:rPr>
                <w:rFonts w:hint="eastAsia" w:ascii="宋体" w:eastAsia="宋体"/>
                <w:b w:val="0"/>
                <w:color w:val="auto"/>
                <w:sz w:val="22"/>
                <w:szCs w:val="22"/>
              </w:rPr>
            </w:pPr>
            <w:r>
              <w:rPr>
                <w:rFonts w:hint="eastAsia" w:ascii="宋体" w:eastAsia="宋体"/>
                <w:color w:val="auto"/>
                <w:sz w:val="22"/>
                <w:szCs w:val="22"/>
                <w:highlight w:val="none"/>
              </w:rPr>
              <w:t>……</w:t>
            </w:r>
          </w:p>
        </w:tc>
      </w:tr>
      <w:tr w14:paraId="0E7EC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66F160B9">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14</w:t>
            </w:r>
          </w:p>
        </w:tc>
        <w:tc>
          <w:tcPr>
            <w:tcW w:w="1424" w:type="dxa"/>
            <w:vAlign w:val="center"/>
          </w:tcPr>
          <w:p w14:paraId="113837BE">
            <w:pPr>
              <w:adjustRightInd w:val="0"/>
              <w:jc w:val="center"/>
              <w:rPr>
                <w:rFonts w:ascii="宋体" w:eastAsia="宋体"/>
                <w:b w:val="0"/>
                <w:color w:val="auto"/>
                <w:sz w:val="22"/>
                <w:szCs w:val="22"/>
              </w:rPr>
            </w:pPr>
            <w:r>
              <w:rPr>
                <w:rFonts w:hint="eastAsia" w:ascii="宋体" w:eastAsia="宋体"/>
                <w:b w:val="0"/>
                <w:color w:val="auto"/>
                <w:sz w:val="22"/>
                <w:szCs w:val="22"/>
              </w:rPr>
              <w:t>踏勘现场</w:t>
            </w:r>
          </w:p>
        </w:tc>
        <w:tc>
          <w:tcPr>
            <w:tcW w:w="6552" w:type="dxa"/>
            <w:vAlign w:val="center"/>
          </w:tcPr>
          <w:p w14:paraId="03072C14">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2ED9995D">
            <w:pPr>
              <w:adjustRightInd w:val="0"/>
              <w:rPr>
                <w:rFonts w:ascii="宋体" w:eastAsia="宋体"/>
                <w:b w:val="0"/>
                <w:color w:val="auto"/>
                <w:sz w:val="22"/>
                <w:szCs w:val="22"/>
              </w:rPr>
            </w:pPr>
            <w:r>
              <w:rPr>
                <w:rFonts w:hint="eastAsia" w:ascii="宋体" w:eastAsia="宋体"/>
                <w:b w:val="0"/>
                <w:color w:val="auto"/>
                <w:sz w:val="22"/>
                <w:szCs w:val="22"/>
              </w:rPr>
              <w:t xml:space="preserve">□组织   </w:t>
            </w:r>
          </w:p>
        </w:tc>
      </w:tr>
      <w:tr w14:paraId="23EF2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4" w:hRule="atLeast"/>
          <w:jc w:val="center"/>
        </w:trPr>
        <w:tc>
          <w:tcPr>
            <w:tcW w:w="884" w:type="dxa"/>
            <w:vAlign w:val="center"/>
          </w:tcPr>
          <w:p w14:paraId="01A44A7A">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15</w:t>
            </w:r>
          </w:p>
        </w:tc>
        <w:tc>
          <w:tcPr>
            <w:tcW w:w="1424" w:type="dxa"/>
            <w:vAlign w:val="center"/>
          </w:tcPr>
          <w:p w14:paraId="2F89EAD6">
            <w:pPr>
              <w:adjustRightInd w:val="0"/>
              <w:jc w:val="center"/>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6552" w:type="dxa"/>
            <w:vAlign w:val="center"/>
          </w:tcPr>
          <w:p w14:paraId="1C235CDC">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1F481455">
            <w:pPr>
              <w:adjustRightInd w:val="0"/>
              <w:rPr>
                <w:rFonts w:ascii="宋体" w:eastAsia="宋体"/>
                <w:b w:val="0"/>
                <w:color w:val="auto"/>
                <w:sz w:val="22"/>
                <w:szCs w:val="22"/>
              </w:rPr>
            </w:pPr>
            <w:r>
              <w:rPr>
                <w:rFonts w:hint="eastAsia" w:ascii="宋体" w:eastAsia="宋体"/>
                <w:b w:val="0"/>
                <w:color w:val="auto"/>
                <w:sz w:val="22"/>
                <w:szCs w:val="22"/>
              </w:rPr>
              <w:t>□ 允许</w:t>
            </w:r>
          </w:p>
        </w:tc>
      </w:tr>
      <w:tr w14:paraId="1E811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4938CEB2">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16</w:t>
            </w:r>
          </w:p>
        </w:tc>
        <w:tc>
          <w:tcPr>
            <w:tcW w:w="1424" w:type="dxa"/>
            <w:vAlign w:val="center"/>
          </w:tcPr>
          <w:p w14:paraId="68F2DE31">
            <w:pPr>
              <w:adjustRightInd w:val="0"/>
              <w:jc w:val="center"/>
              <w:rPr>
                <w:rFonts w:ascii="宋体" w:eastAsia="宋体"/>
                <w:b w:val="0"/>
                <w:color w:val="auto"/>
                <w:sz w:val="22"/>
                <w:szCs w:val="22"/>
              </w:rPr>
            </w:pPr>
            <w:r>
              <w:rPr>
                <w:rFonts w:hint="eastAsia" w:ascii="宋体" w:eastAsia="宋体"/>
                <w:b w:val="0"/>
                <w:color w:val="auto"/>
                <w:sz w:val="22"/>
                <w:szCs w:val="22"/>
              </w:rPr>
              <w:t>分包</w:t>
            </w:r>
          </w:p>
        </w:tc>
        <w:tc>
          <w:tcPr>
            <w:tcW w:w="6552" w:type="dxa"/>
            <w:vAlign w:val="center"/>
          </w:tcPr>
          <w:p w14:paraId="6166521C">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不允许</w:t>
            </w:r>
          </w:p>
          <w:p w14:paraId="63D3883B">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允许</w:t>
            </w:r>
          </w:p>
        </w:tc>
      </w:tr>
      <w:tr w14:paraId="387D7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884" w:type="dxa"/>
            <w:vAlign w:val="center"/>
          </w:tcPr>
          <w:p w14:paraId="3D9269EC">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17</w:t>
            </w:r>
          </w:p>
        </w:tc>
        <w:tc>
          <w:tcPr>
            <w:tcW w:w="1424" w:type="dxa"/>
            <w:vAlign w:val="center"/>
          </w:tcPr>
          <w:p w14:paraId="37E9D11B">
            <w:pPr>
              <w:adjustRightInd w:val="0"/>
              <w:jc w:val="center"/>
              <w:rPr>
                <w:rFonts w:ascii="宋体" w:eastAsia="宋体"/>
                <w:b w:val="0"/>
                <w:color w:val="auto"/>
                <w:sz w:val="22"/>
                <w:szCs w:val="22"/>
              </w:rPr>
            </w:pPr>
            <w:r>
              <w:rPr>
                <w:rFonts w:hint="eastAsia" w:ascii="宋体" w:eastAsia="宋体"/>
                <w:b w:val="0"/>
                <w:color w:val="auto"/>
                <w:sz w:val="22"/>
                <w:szCs w:val="22"/>
              </w:rPr>
              <w:t>报价货币</w:t>
            </w:r>
          </w:p>
        </w:tc>
        <w:tc>
          <w:tcPr>
            <w:tcW w:w="6552" w:type="dxa"/>
            <w:vAlign w:val="center"/>
          </w:tcPr>
          <w:p w14:paraId="5DCFF063">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5B40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884" w:type="dxa"/>
            <w:vAlign w:val="center"/>
          </w:tcPr>
          <w:p w14:paraId="2492C3B8">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18</w:t>
            </w:r>
          </w:p>
        </w:tc>
        <w:tc>
          <w:tcPr>
            <w:tcW w:w="1424" w:type="dxa"/>
            <w:vAlign w:val="center"/>
          </w:tcPr>
          <w:p w14:paraId="3EDD450D">
            <w:pPr>
              <w:adjustRightInd w:val="0"/>
              <w:jc w:val="center"/>
              <w:rPr>
                <w:rFonts w:ascii="宋体" w:eastAsia="宋体"/>
                <w:b w:val="0"/>
                <w:color w:val="auto"/>
                <w:sz w:val="22"/>
                <w:szCs w:val="22"/>
              </w:rPr>
            </w:pPr>
            <w:r>
              <w:rPr>
                <w:rFonts w:hint="eastAsia" w:ascii="宋体" w:eastAsia="宋体"/>
                <w:b w:val="0"/>
                <w:color w:val="auto"/>
                <w:sz w:val="22"/>
                <w:szCs w:val="22"/>
              </w:rPr>
              <w:t>报价语言</w:t>
            </w:r>
          </w:p>
        </w:tc>
        <w:tc>
          <w:tcPr>
            <w:tcW w:w="6552" w:type="dxa"/>
            <w:vAlign w:val="center"/>
          </w:tcPr>
          <w:p w14:paraId="3CF982CB">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4537F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884" w:type="dxa"/>
            <w:vAlign w:val="center"/>
          </w:tcPr>
          <w:p w14:paraId="180EE18C">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19</w:t>
            </w:r>
          </w:p>
        </w:tc>
        <w:tc>
          <w:tcPr>
            <w:tcW w:w="1424" w:type="dxa"/>
            <w:vAlign w:val="center"/>
          </w:tcPr>
          <w:p w14:paraId="5C2FE7DA">
            <w:pPr>
              <w:adjustRightInd w:val="0"/>
              <w:rPr>
                <w:rFonts w:ascii="宋体" w:eastAsia="宋体"/>
                <w:b w:val="0"/>
                <w:color w:val="auto"/>
                <w:sz w:val="22"/>
                <w:szCs w:val="22"/>
              </w:rPr>
            </w:pPr>
            <w:r>
              <w:rPr>
                <w:rFonts w:hint="eastAsia" w:ascii="宋体" w:eastAsia="宋体"/>
                <w:b w:val="0"/>
                <w:color w:val="auto"/>
                <w:sz w:val="22"/>
                <w:szCs w:val="22"/>
              </w:rPr>
              <w:t>响应文件的编制</w:t>
            </w:r>
          </w:p>
        </w:tc>
        <w:tc>
          <w:tcPr>
            <w:tcW w:w="6552" w:type="dxa"/>
            <w:vAlign w:val="center"/>
          </w:tcPr>
          <w:p w14:paraId="62DF143E">
            <w:pPr>
              <w:adjustRightInd w:val="0"/>
              <w:rPr>
                <w:rFonts w:ascii="宋体" w:eastAsia="宋体"/>
                <w:b w:val="0"/>
                <w:color w:val="auto"/>
                <w:sz w:val="22"/>
                <w:szCs w:val="22"/>
              </w:rPr>
            </w:pPr>
            <w:r>
              <w:rPr>
                <w:rFonts w:hint="eastAsia" w:ascii="宋体" w:eastAsia="宋体"/>
                <w:b w:val="0"/>
                <w:color w:val="auto"/>
                <w:sz w:val="22"/>
                <w:szCs w:val="22"/>
              </w:rPr>
              <w:t>供应商应先安装“政采云电子交易客户端”，并按照本采购文件和“政采云平台”的要求，通过“政采云电子交易客户端”编制并加密响应文件。</w:t>
            </w:r>
          </w:p>
        </w:tc>
      </w:tr>
      <w:tr w14:paraId="39A15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884" w:type="dxa"/>
            <w:vAlign w:val="center"/>
          </w:tcPr>
          <w:p w14:paraId="06794C3F">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20</w:t>
            </w:r>
          </w:p>
        </w:tc>
        <w:tc>
          <w:tcPr>
            <w:tcW w:w="1424" w:type="dxa"/>
            <w:vAlign w:val="center"/>
          </w:tcPr>
          <w:p w14:paraId="19AD002D">
            <w:pPr>
              <w:jc w:val="center"/>
              <w:rPr>
                <w:rFonts w:ascii="宋体" w:eastAsia="宋体"/>
                <w:b w:val="0"/>
                <w:color w:val="auto"/>
                <w:sz w:val="22"/>
                <w:szCs w:val="22"/>
              </w:rPr>
            </w:pPr>
            <w:r>
              <w:rPr>
                <w:rFonts w:hint="eastAsia" w:ascii="宋体" w:eastAsia="宋体"/>
                <w:b w:val="0"/>
                <w:color w:val="auto"/>
                <w:sz w:val="22"/>
                <w:szCs w:val="22"/>
              </w:rPr>
              <w:t>报价有效期</w:t>
            </w:r>
          </w:p>
        </w:tc>
        <w:tc>
          <w:tcPr>
            <w:tcW w:w="6552" w:type="dxa"/>
            <w:vAlign w:val="center"/>
          </w:tcPr>
          <w:p w14:paraId="1BE45BA8">
            <w:pPr>
              <w:rPr>
                <w:rFonts w:ascii="宋体" w:eastAsia="宋体"/>
              </w:rPr>
            </w:pPr>
            <w:r>
              <w:rPr>
                <w:rFonts w:hint="eastAsia" w:ascii="宋体" w:eastAsia="宋体"/>
                <w:b w:val="0"/>
                <w:color w:val="auto"/>
                <w:sz w:val="22"/>
                <w:szCs w:val="22"/>
              </w:rPr>
              <w:t>提交响应文件截止时间起90天内</w:t>
            </w:r>
          </w:p>
        </w:tc>
      </w:tr>
      <w:tr w14:paraId="36B18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884" w:type="dxa"/>
            <w:vAlign w:val="center"/>
          </w:tcPr>
          <w:p w14:paraId="33012E9B">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21</w:t>
            </w:r>
          </w:p>
        </w:tc>
        <w:tc>
          <w:tcPr>
            <w:tcW w:w="1424" w:type="dxa"/>
            <w:vAlign w:val="center"/>
          </w:tcPr>
          <w:p w14:paraId="6F656851">
            <w:pPr>
              <w:jc w:val="center"/>
              <w:rPr>
                <w:rFonts w:ascii="宋体" w:eastAsia="宋体"/>
                <w:b w:val="0"/>
                <w:color w:val="auto"/>
                <w:sz w:val="22"/>
                <w:szCs w:val="22"/>
              </w:rPr>
            </w:pPr>
            <w:r>
              <w:rPr>
                <w:rFonts w:hint="eastAsia" w:ascii="宋体" w:eastAsia="宋体"/>
                <w:b w:val="0"/>
                <w:color w:val="auto"/>
                <w:sz w:val="22"/>
                <w:szCs w:val="22"/>
              </w:rPr>
              <w:t>签字或盖章要求</w:t>
            </w:r>
          </w:p>
        </w:tc>
        <w:tc>
          <w:tcPr>
            <w:tcW w:w="6552" w:type="dxa"/>
            <w:vAlign w:val="center"/>
          </w:tcPr>
          <w:p w14:paraId="652B66D6">
            <w:pPr>
              <w:rPr>
                <w:rFonts w:ascii="宋体" w:eastAsia="宋体"/>
                <w:b w:val="0"/>
                <w:color w:val="auto"/>
                <w:sz w:val="22"/>
                <w:szCs w:val="22"/>
              </w:rPr>
            </w:pPr>
            <w:r>
              <w:rPr>
                <w:rFonts w:hint="eastAsia" w:ascii="宋体" w:eastAsia="宋体"/>
                <w:b w:val="0"/>
                <w:color w:val="auto"/>
                <w:sz w:val="22"/>
                <w:szCs w:val="22"/>
              </w:rPr>
              <w:t>响应文件的相应位置应加盖：电子签章。</w:t>
            </w:r>
          </w:p>
          <w:p w14:paraId="699EF698">
            <w:pPr>
              <w:rPr>
                <w:rFonts w:ascii="宋体" w:eastAsia="宋体"/>
              </w:rPr>
            </w:pPr>
            <w:r>
              <w:rPr>
                <w:rFonts w:hint="eastAsia" w:ascii="宋体" w:eastAsia="宋体"/>
                <w:b w:val="0"/>
                <w:color w:val="auto"/>
                <w:sz w:val="22"/>
                <w:szCs w:val="22"/>
              </w:rPr>
              <w:t>注：本项目电子招投标活动中的签字与电子签章具有同等法律效应。</w:t>
            </w:r>
          </w:p>
        </w:tc>
      </w:tr>
      <w:tr w14:paraId="7FDA7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884" w:type="dxa"/>
            <w:vAlign w:val="center"/>
          </w:tcPr>
          <w:p w14:paraId="4D57EEDD">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22</w:t>
            </w:r>
          </w:p>
        </w:tc>
        <w:tc>
          <w:tcPr>
            <w:tcW w:w="1424" w:type="dxa"/>
            <w:vAlign w:val="center"/>
          </w:tcPr>
          <w:p w14:paraId="6AE375E8">
            <w:pPr>
              <w:rPr>
                <w:rFonts w:ascii="宋体" w:eastAsia="宋体"/>
                <w:b w:val="0"/>
                <w:color w:val="auto"/>
                <w:sz w:val="22"/>
                <w:szCs w:val="22"/>
              </w:rPr>
            </w:pPr>
            <w:r>
              <w:rPr>
                <w:rFonts w:hint="eastAsia" w:ascii="宋体" w:eastAsia="宋体"/>
                <w:b w:val="0"/>
                <w:color w:val="auto"/>
                <w:sz w:val="22"/>
                <w:szCs w:val="22"/>
              </w:rPr>
              <w:t>响应文件的形式、制作及组成</w:t>
            </w:r>
          </w:p>
        </w:tc>
        <w:tc>
          <w:tcPr>
            <w:tcW w:w="6552" w:type="dxa"/>
            <w:vAlign w:val="center"/>
          </w:tcPr>
          <w:p w14:paraId="35D3A119">
            <w:pPr>
              <w:rPr>
                <w:rFonts w:ascii="宋体" w:eastAsia="宋体"/>
                <w:b w:val="0"/>
                <w:color w:val="auto"/>
                <w:sz w:val="22"/>
                <w:szCs w:val="22"/>
              </w:rPr>
            </w:pPr>
            <w:r>
              <w:rPr>
                <w:rFonts w:hint="eastAsia" w:ascii="宋体" w:eastAsia="宋体"/>
                <w:b w:val="0"/>
                <w:color w:val="auto"/>
                <w:sz w:val="22"/>
                <w:szCs w:val="22"/>
              </w:rPr>
              <w:t>本项目实行在线投标响应（电子投标）。</w:t>
            </w:r>
          </w:p>
          <w:p w14:paraId="4A9DE9CD">
            <w:pPr>
              <w:rPr>
                <w:rFonts w:ascii="宋体" w:eastAsia="宋体"/>
                <w:b w:val="0"/>
                <w:color w:val="auto"/>
                <w:sz w:val="22"/>
                <w:szCs w:val="22"/>
              </w:rPr>
            </w:pPr>
            <w:r>
              <w:rPr>
                <w:rFonts w:hint="eastAsia" w:ascii="宋体" w:eastAsia="宋体"/>
                <w:b w:val="0"/>
                <w:color w:val="auto"/>
                <w:sz w:val="22"/>
                <w:szCs w:val="22"/>
              </w:rPr>
              <w:t>投标供应商须准备电子响应文件（包括“电子加密响应文件”和“备份响应文件”两类，在响应文件编制完成后同时生成）。</w:t>
            </w:r>
          </w:p>
          <w:p w14:paraId="7CE36D87">
            <w:pPr>
              <w:rPr>
                <w:rFonts w:ascii="宋体" w:eastAsia="宋体"/>
                <w:b w:val="0"/>
                <w:color w:val="auto"/>
                <w:sz w:val="22"/>
                <w:szCs w:val="22"/>
              </w:rPr>
            </w:pPr>
            <w:r>
              <w:rPr>
                <w:rFonts w:hint="eastAsia" w:ascii="宋体" w:eastAsia="宋体"/>
                <w:b w:val="0"/>
                <w:color w:val="auto"/>
                <w:sz w:val="22"/>
                <w:szCs w:val="22"/>
              </w:rPr>
              <w:t>（1）“电子加密响应文件”是指通过“政采云电子交易客户端”完成响应文件编制后生成并加密的数据电文形式的响应文件。</w:t>
            </w:r>
          </w:p>
          <w:p w14:paraId="75E7D4A4">
            <w:pPr>
              <w:rPr>
                <w:rFonts w:ascii="宋体" w:eastAsia="宋体"/>
                <w:b w:val="0"/>
                <w:color w:val="auto"/>
                <w:sz w:val="22"/>
                <w:szCs w:val="22"/>
              </w:rPr>
            </w:pPr>
            <w:r>
              <w:rPr>
                <w:rFonts w:hint="eastAsia" w:ascii="宋体" w:eastAsia="宋体"/>
                <w:b w:val="0"/>
                <w:color w:val="auto"/>
                <w:sz w:val="22"/>
                <w:szCs w:val="22"/>
              </w:rPr>
              <w:t>（2）“备份响应文件”是指与“电子加密响应文件”同时生成的数据电文形式的电子文件（备份标书），其他方式编制的备份响应文件视为无效备份响应文件。</w:t>
            </w:r>
          </w:p>
          <w:p w14:paraId="1C840427">
            <w:pPr>
              <w:rPr>
                <w:rFonts w:ascii="宋体" w:eastAsia="宋体"/>
                <w:b w:val="0"/>
                <w:color w:val="auto"/>
                <w:sz w:val="22"/>
                <w:szCs w:val="22"/>
              </w:rPr>
            </w:pPr>
            <w:r>
              <w:rPr>
                <w:rFonts w:hint="eastAsia" w:ascii="宋体" w:eastAsia="宋体"/>
                <w:b w:val="0"/>
                <w:color w:val="auto"/>
                <w:sz w:val="22"/>
                <w:szCs w:val="22"/>
              </w:rPr>
              <w:t>以上两类响应文件均由资格文件、报价文件、商务技术文件三部分组成。</w:t>
            </w:r>
          </w:p>
        </w:tc>
      </w:tr>
      <w:tr w14:paraId="1CB22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884" w:type="dxa"/>
            <w:vAlign w:val="center"/>
          </w:tcPr>
          <w:p w14:paraId="321C04F0">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23</w:t>
            </w:r>
          </w:p>
        </w:tc>
        <w:tc>
          <w:tcPr>
            <w:tcW w:w="1424" w:type="dxa"/>
            <w:vAlign w:val="center"/>
          </w:tcPr>
          <w:p w14:paraId="574E6FDD">
            <w:pPr>
              <w:jc w:val="center"/>
              <w:rPr>
                <w:rFonts w:ascii="宋体" w:eastAsia="宋体"/>
                <w:b w:val="0"/>
                <w:color w:val="auto"/>
                <w:sz w:val="22"/>
                <w:szCs w:val="22"/>
              </w:rPr>
            </w:pPr>
            <w:r>
              <w:rPr>
                <w:rFonts w:hint="eastAsia" w:ascii="宋体" w:eastAsia="宋体"/>
                <w:b w:val="0"/>
                <w:color w:val="auto"/>
                <w:sz w:val="22"/>
                <w:szCs w:val="22"/>
              </w:rPr>
              <w:t>投标样品</w:t>
            </w:r>
          </w:p>
        </w:tc>
        <w:tc>
          <w:tcPr>
            <w:tcW w:w="6552" w:type="dxa"/>
            <w:vAlign w:val="center"/>
          </w:tcPr>
          <w:p w14:paraId="54C5ADDE">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p w14:paraId="53A3AF3F">
            <w:pPr>
              <w:rPr>
                <w:rFonts w:ascii="宋体" w:eastAsia="宋体"/>
              </w:rPr>
            </w:pPr>
            <w:r>
              <w:rPr>
                <w:rFonts w:hint="eastAsia" w:ascii="宋体" w:eastAsia="宋体"/>
                <w:b w:val="0"/>
                <w:color w:val="auto"/>
                <w:sz w:val="22"/>
                <w:szCs w:val="22"/>
              </w:rPr>
              <w:t>□需要</w:t>
            </w:r>
          </w:p>
        </w:tc>
      </w:tr>
      <w:tr w14:paraId="567CE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884" w:type="dxa"/>
            <w:vAlign w:val="center"/>
          </w:tcPr>
          <w:p w14:paraId="23DEFC70">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24</w:t>
            </w:r>
          </w:p>
        </w:tc>
        <w:tc>
          <w:tcPr>
            <w:tcW w:w="1424" w:type="dxa"/>
            <w:vAlign w:val="center"/>
          </w:tcPr>
          <w:p w14:paraId="0C60DEB7">
            <w:pPr>
              <w:jc w:val="center"/>
              <w:rPr>
                <w:rFonts w:ascii="宋体" w:eastAsia="宋体"/>
                <w:b w:val="0"/>
                <w:color w:val="auto"/>
                <w:sz w:val="22"/>
                <w:szCs w:val="22"/>
              </w:rPr>
            </w:pPr>
            <w:r>
              <w:rPr>
                <w:rFonts w:hint="eastAsia" w:ascii="宋体" w:eastAsia="宋体"/>
                <w:b w:val="0"/>
                <w:color w:val="auto"/>
                <w:sz w:val="22"/>
                <w:szCs w:val="22"/>
              </w:rPr>
              <w:t>投标保证金</w:t>
            </w:r>
          </w:p>
        </w:tc>
        <w:tc>
          <w:tcPr>
            <w:tcW w:w="6552" w:type="dxa"/>
            <w:vAlign w:val="center"/>
          </w:tcPr>
          <w:p w14:paraId="51AE0CCF">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p w14:paraId="7C8A9AF4">
            <w:pPr>
              <w:rPr>
                <w:rFonts w:ascii="宋体" w:eastAsia="宋体"/>
                <w:b w:val="0"/>
                <w:color w:val="auto"/>
                <w:sz w:val="22"/>
                <w:szCs w:val="22"/>
              </w:rPr>
            </w:pPr>
            <w:r>
              <w:rPr>
                <w:rFonts w:hint="eastAsia" w:ascii="宋体" w:eastAsia="宋体"/>
                <w:b w:val="0"/>
                <w:color w:val="auto"/>
                <w:sz w:val="22"/>
                <w:szCs w:val="22"/>
              </w:rPr>
              <w:t>□需要</w:t>
            </w:r>
          </w:p>
        </w:tc>
      </w:tr>
      <w:tr w14:paraId="7D167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884" w:type="dxa"/>
            <w:vAlign w:val="center"/>
          </w:tcPr>
          <w:p w14:paraId="25707C3F">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25</w:t>
            </w:r>
          </w:p>
        </w:tc>
        <w:tc>
          <w:tcPr>
            <w:tcW w:w="1424" w:type="dxa"/>
            <w:vAlign w:val="center"/>
          </w:tcPr>
          <w:p w14:paraId="2EF98DFB">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6552" w:type="dxa"/>
            <w:vAlign w:val="center"/>
          </w:tcPr>
          <w:p w14:paraId="4BDAF1CB">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p w14:paraId="2C9F4E85">
            <w:pPr>
              <w:adjustRightInd w:val="0"/>
              <w:rPr>
                <w:rFonts w:ascii="宋体" w:eastAsia="宋体"/>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eq \o\ac(□)</w:instrText>
            </w:r>
            <w:r>
              <w:rPr>
                <w:rFonts w:hint="eastAsia" w:ascii="宋体" w:eastAsia="宋体"/>
                <w:b w:val="0"/>
                <w:color w:val="auto"/>
                <w:sz w:val="22"/>
                <w:szCs w:val="22"/>
              </w:rPr>
              <w:fldChar w:fldCharType="end"/>
            </w:r>
            <w:r>
              <w:rPr>
                <w:rFonts w:hint="eastAsia" w:ascii="宋体" w:eastAsia="宋体"/>
                <w:b w:val="0"/>
                <w:bCs w:val="0"/>
                <w:color w:val="auto"/>
                <w:sz w:val="22"/>
                <w:szCs w:val="22"/>
              </w:rPr>
              <w:t xml:space="preserve">需要  </w:t>
            </w:r>
          </w:p>
        </w:tc>
      </w:tr>
      <w:tr w14:paraId="64DBE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884" w:type="dxa"/>
            <w:vAlign w:val="center"/>
          </w:tcPr>
          <w:p w14:paraId="6E48C9F8">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26</w:t>
            </w:r>
          </w:p>
        </w:tc>
        <w:tc>
          <w:tcPr>
            <w:tcW w:w="1424" w:type="dxa"/>
            <w:vAlign w:val="center"/>
          </w:tcPr>
          <w:p w14:paraId="40C72CFD">
            <w:pPr>
              <w:adjustRightInd w:val="0"/>
              <w:jc w:val="center"/>
              <w:rPr>
                <w:rFonts w:ascii="宋体" w:eastAsia="宋体"/>
                <w:b w:val="0"/>
                <w:color w:val="auto"/>
                <w:sz w:val="22"/>
                <w:szCs w:val="22"/>
              </w:rPr>
            </w:pPr>
            <w:r>
              <w:rPr>
                <w:rFonts w:hint="eastAsia" w:ascii="宋体" w:eastAsia="宋体"/>
                <w:b w:val="0"/>
                <w:color w:val="auto"/>
                <w:sz w:val="22"/>
                <w:szCs w:val="22"/>
              </w:rPr>
              <w:t>响应文件份数</w:t>
            </w:r>
          </w:p>
        </w:tc>
        <w:tc>
          <w:tcPr>
            <w:tcW w:w="6552" w:type="dxa"/>
            <w:vAlign w:val="center"/>
          </w:tcPr>
          <w:p w14:paraId="5F73158B">
            <w:pPr>
              <w:adjustRightInd w:val="0"/>
              <w:rPr>
                <w:rFonts w:ascii="宋体" w:eastAsia="宋体"/>
                <w:b w:val="0"/>
                <w:color w:val="auto"/>
                <w:sz w:val="22"/>
                <w:szCs w:val="22"/>
              </w:rPr>
            </w:pPr>
            <w:r>
              <w:rPr>
                <w:rFonts w:hint="eastAsia" w:ascii="宋体" w:eastAsia="宋体"/>
                <w:b w:val="0"/>
                <w:color w:val="auto"/>
                <w:sz w:val="22"/>
                <w:szCs w:val="22"/>
              </w:rPr>
              <w:t>（1）“电子加密响应文件”：在线上传递交、一份。</w:t>
            </w:r>
          </w:p>
          <w:p w14:paraId="5AA24321">
            <w:pPr>
              <w:adjustRightInd w:val="0"/>
              <w:rPr>
                <w:rFonts w:ascii="宋体" w:eastAsia="宋体"/>
                <w:b w:val="0"/>
                <w:color w:val="auto"/>
                <w:sz w:val="22"/>
                <w:szCs w:val="22"/>
              </w:rPr>
            </w:pPr>
            <w:r>
              <w:rPr>
                <w:rFonts w:hint="eastAsia" w:ascii="宋体" w:eastAsia="宋体"/>
                <w:b w:val="0"/>
                <w:color w:val="auto"/>
                <w:sz w:val="22"/>
                <w:szCs w:val="22"/>
              </w:rPr>
              <w:t>（2）“备份响应文件”：可以U盘存储，密封包装后（顺丰快递形式）在响应文件递交截止时间及开标时间前递交，送达时间以签收人签收时间为准，一份，邮寄地址：温州市永嘉县南城街道环城北路618号云碓大厦503室，</w:t>
            </w:r>
            <w:r>
              <w:rPr>
                <w:rFonts w:hint="eastAsia" w:ascii="宋体" w:eastAsia="宋体"/>
                <w:b w:val="0"/>
                <w:color w:val="auto"/>
                <w:sz w:val="22"/>
                <w:szCs w:val="22"/>
                <w:lang w:eastAsia="zh-CN"/>
              </w:rPr>
              <w:t>黄曼曼</w:t>
            </w:r>
            <w:r>
              <w:rPr>
                <w:rFonts w:hint="eastAsia" w:ascii="宋体" w:eastAsia="宋体"/>
                <w:b w:val="0"/>
                <w:color w:val="auto"/>
                <w:sz w:val="22"/>
                <w:szCs w:val="22"/>
              </w:rPr>
              <w:t xml:space="preserve"> （收）联系电话：</w:t>
            </w:r>
            <w:r>
              <w:rPr>
                <w:rFonts w:hint="eastAsia" w:ascii="宋体" w:eastAsia="宋体"/>
                <w:b w:val="0"/>
                <w:color w:val="auto"/>
                <w:sz w:val="22"/>
                <w:szCs w:val="22"/>
                <w:lang w:eastAsia="zh-CN"/>
              </w:rPr>
              <w:t>15858728890</w:t>
            </w:r>
            <w:r>
              <w:rPr>
                <w:rFonts w:hint="eastAsia" w:ascii="宋体" w:eastAsia="宋体"/>
                <w:b w:val="0"/>
                <w:color w:val="auto"/>
                <w:sz w:val="22"/>
                <w:szCs w:val="22"/>
              </w:rPr>
              <w:t>。</w:t>
            </w:r>
          </w:p>
          <w:p w14:paraId="5BB7A827">
            <w:pPr>
              <w:adjustRightInd w:val="0"/>
              <w:rPr>
                <w:rFonts w:ascii="宋体" w:eastAsia="宋体"/>
              </w:rPr>
            </w:pPr>
            <w:r>
              <w:rPr>
                <w:rFonts w:hint="eastAsia" w:ascii="宋体" w:eastAsia="宋体"/>
                <w:b w:val="0"/>
                <w:color w:val="auto"/>
                <w:sz w:val="22"/>
                <w:szCs w:val="22"/>
              </w:rPr>
              <w:t>注：采购人、采购机构不强制或变相强制投标人提交备份投标文件。</w:t>
            </w:r>
          </w:p>
        </w:tc>
      </w:tr>
      <w:tr w14:paraId="223CD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884" w:type="dxa"/>
            <w:vAlign w:val="center"/>
          </w:tcPr>
          <w:p w14:paraId="324E1F65">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27</w:t>
            </w:r>
          </w:p>
        </w:tc>
        <w:tc>
          <w:tcPr>
            <w:tcW w:w="1424" w:type="dxa"/>
            <w:vAlign w:val="center"/>
          </w:tcPr>
          <w:p w14:paraId="5D82FE4D">
            <w:pPr>
              <w:rPr>
                <w:rFonts w:ascii="宋体" w:eastAsia="宋体"/>
                <w:color w:val="auto"/>
                <w:sz w:val="22"/>
                <w:szCs w:val="22"/>
              </w:rPr>
            </w:pPr>
            <w:r>
              <w:rPr>
                <w:rFonts w:hint="eastAsia" w:ascii="宋体" w:eastAsia="宋体"/>
                <w:color w:val="auto"/>
                <w:sz w:val="22"/>
                <w:szCs w:val="22"/>
              </w:rPr>
              <w:t>响应文件递交截止时间及开标时间</w:t>
            </w:r>
          </w:p>
        </w:tc>
        <w:tc>
          <w:tcPr>
            <w:tcW w:w="6552" w:type="dxa"/>
            <w:vAlign w:val="center"/>
          </w:tcPr>
          <w:p w14:paraId="1EFF8E27">
            <w:pPr>
              <w:rPr>
                <w:rFonts w:ascii="宋体" w:eastAsia="宋体"/>
                <w:i/>
                <w:color w:val="auto"/>
                <w:sz w:val="22"/>
                <w:szCs w:val="22"/>
              </w:rPr>
            </w:pPr>
            <w:r>
              <w:rPr>
                <w:rFonts w:hint="eastAsia" w:ascii="宋体" w:eastAsia="宋体"/>
                <w:i/>
                <w:color w:val="auto"/>
                <w:sz w:val="22"/>
                <w:szCs w:val="22"/>
                <w:lang w:val="en-US" w:eastAsia="zh-CN"/>
              </w:rPr>
              <w:t>2024年11月19日</w:t>
            </w:r>
            <w:r>
              <w:rPr>
                <w:rFonts w:hint="eastAsia" w:ascii="宋体" w:eastAsia="宋体"/>
                <w:i/>
                <w:color w:val="auto"/>
                <w:sz w:val="22"/>
                <w:szCs w:val="22"/>
                <w:lang w:eastAsia="zh-CN"/>
              </w:rPr>
              <w:t>14</w:t>
            </w:r>
            <w:r>
              <w:rPr>
                <w:rFonts w:hint="eastAsia" w:ascii="宋体" w:eastAsia="宋体"/>
                <w:i/>
                <w:color w:val="auto"/>
                <w:sz w:val="22"/>
                <w:szCs w:val="22"/>
              </w:rPr>
              <w:t>:30 截止(北京时间)。</w:t>
            </w:r>
          </w:p>
        </w:tc>
      </w:tr>
      <w:tr w14:paraId="62DA8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884" w:type="dxa"/>
            <w:vAlign w:val="center"/>
          </w:tcPr>
          <w:p w14:paraId="2F10F37C">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28</w:t>
            </w:r>
          </w:p>
        </w:tc>
        <w:tc>
          <w:tcPr>
            <w:tcW w:w="1424" w:type="dxa"/>
            <w:vAlign w:val="center"/>
          </w:tcPr>
          <w:p w14:paraId="29C81A9B">
            <w:pPr>
              <w:rPr>
                <w:rFonts w:hint="eastAsia" w:ascii="宋体" w:eastAsia="宋体"/>
                <w:b w:val="0"/>
                <w:bCs/>
                <w:color w:val="auto"/>
                <w:sz w:val="22"/>
                <w:szCs w:val="22"/>
              </w:rPr>
            </w:pPr>
            <w:r>
              <w:rPr>
                <w:rFonts w:hint="eastAsia" w:ascii="宋体" w:eastAsia="宋体"/>
                <w:b w:val="0"/>
                <w:bCs/>
                <w:color w:val="auto"/>
                <w:sz w:val="22"/>
                <w:szCs w:val="22"/>
                <w:highlight w:val="none"/>
              </w:rPr>
              <w:t>响应文件递交时间及地点</w:t>
            </w:r>
          </w:p>
        </w:tc>
        <w:tc>
          <w:tcPr>
            <w:tcW w:w="6552" w:type="dxa"/>
            <w:vAlign w:val="center"/>
          </w:tcPr>
          <w:p w14:paraId="59879539">
            <w:pPr>
              <w:rPr>
                <w:rFonts w:hint="eastAsia" w:ascii="宋体" w:eastAsia="宋体"/>
                <w:b w:val="0"/>
                <w:bCs/>
                <w:i/>
                <w:color w:val="auto"/>
                <w:sz w:val="22"/>
                <w:szCs w:val="22"/>
                <w:lang w:val="en-US" w:eastAsia="zh-CN"/>
              </w:rPr>
            </w:pPr>
            <w:r>
              <w:rPr>
                <w:rFonts w:hint="eastAsia" w:ascii="宋体" w:eastAsia="宋体"/>
                <w:b w:val="0"/>
                <w:bCs/>
                <w:color w:val="auto"/>
                <w:sz w:val="22"/>
                <w:szCs w:val="22"/>
                <w:highlight w:val="none"/>
              </w:rPr>
              <w:t>本项目采用在线投标方式，投标供应商无须前往投标现场。</w:t>
            </w:r>
          </w:p>
        </w:tc>
      </w:tr>
      <w:tr w14:paraId="54030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884" w:type="dxa"/>
            <w:vAlign w:val="center"/>
          </w:tcPr>
          <w:p w14:paraId="5855F066">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29</w:t>
            </w:r>
          </w:p>
        </w:tc>
        <w:tc>
          <w:tcPr>
            <w:tcW w:w="1424" w:type="dxa"/>
            <w:vAlign w:val="center"/>
          </w:tcPr>
          <w:p w14:paraId="5A03D486">
            <w:pPr>
              <w:jc w:val="center"/>
              <w:rPr>
                <w:rFonts w:ascii="宋体" w:eastAsia="宋体"/>
                <w:b/>
                <w:bCs w:val="0"/>
                <w:color w:val="auto"/>
                <w:sz w:val="22"/>
                <w:szCs w:val="22"/>
                <w:highlight w:val="none"/>
              </w:rPr>
            </w:pPr>
            <w:r>
              <w:rPr>
                <w:rFonts w:hint="eastAsia" w:ascii="宋体" w:eastAsia="宋体"/>
                <w:b/>
                <w:bCs w:val="0"/>
                <w:color w:val="auto"/>
                <w:sz w:val="22"/>
                <w:szCs w:val="22"/>
                <w:highlight w:val="none"/>
              </w:rPr>
              <w:t>磋商时间</w:t>
            </w:r>
          </w:p>
          <w:p w14:paraId="5E942AA5">
            <w:pPr>
              <w:jc w:val="center"/>
              <w:rPr>
                <w:rFonts w:hint="eastAsia" w:ascii="宋体" w:eastAsia="宋体"/>
                <w:b/>
                <w:bCs w:val="0"/>
                <w:color w:val="auto"/>
                <w:sz w:val="22"/>
                <w:szCs w:val="22"/>
                <w:highlight w:val="none"/>
              </w:rPr>
            </w:pPr>
            <w:r>
              <w:rPr>
                <w:rFonts w:hint="eastAsia" w:ascii="宋体" w:eastAsia="宋体"/>
                <w:b/>
                <w:bCs w:val="0"/>
                <w:color w:val="auto"/>
                <w:sz w:val="22"/>
                <w:szCs w:val="22"/>
                <w:highlight w:val="none"/>
              </w:rPr>
              <w:t>磋商地点</w:t>
            </w:r>
          </w:p>
        </w:tc>
        <w:tc>
          <w:tcPr>
            <w:tcW w:w="6552" w:type="dxa"/>
            <w:vAlign w:val="center"/>
          </w:tcPr>
          <w:p w14:paraId="6171663A">
            <w:pPr>
              <w:rPr>
                <w:rFonts w:ascii="宋体" w:eastAsia="宋体" w:cs="Arial"/>
                <w:b/>
                <w:bCs w:val="0"/>
                <w:color w:val="auto"/>
                <w:sz w:val="22"/>
                <w:szCs w:val="22"/>
                <w:highlight w:val="none"/>
              </w:rPr>
            </w:pPr>
            <w:r>
              <w:rPr>
                <w:rFonts w:hint="eastAsia" w:ascii="宋体" w:eastAsia="宋体" w:cs="Arial"/>
                <w:b/>
                <w:bCs w:val="0"/>
                <w:color w:val="auto"/>
                <w:sz w:val="22"/>
                <w:szCs w:val="22"/>
                <w:highlight w:val="none"/>
              </w:rPr>
              <w:t>磋商时间：</w:t>
            </w:r>
            <w:r>
              <w:rPr>
                <w:rFonts w:hint="eastAsia" w:ascii="宋体" w:hAnsi="宋体" w:eastAsia="宋体" w:cs="宋体"/>
                <w:b/>
                <w:bCs w:val="0"/>
                <w:i/>
                <w:color w:val="auto"/>
                <w:sz w:val="22"/>
                <w:szCs w:val="22"/>
                <w:highlight w:val="none"/>
                <w:lang w:val="en-US" w:eastAsia="zh-CN"/>
              </w:rPr>
              <w:t>2024</w:t>
            </w:r>
            <w:r>
              <w:rPr>
                <w:rFonts w:hint="eastAsia" w:ascii="宋体" w:hAnsi="宋体" w:eastAsia="宋体" w:cs="宋体"/>
                <w:b/>
                <w:bCs w:val="0"/>
                <w:i/>
                <w:color w:val="auto"/>
                <w:sz w:val="22"/>
                <w:szCs w:val="22"/>
                <w:highlight w:val="none"/>
                <w:lang w:eastAsia="zh-CN"/>
              </w:rPr>
              <w:t>年</w:t>
            </w:r>
            <w:r>
              <w:rPr>
                <w:rFonts w:hint="eastAsia" w:ascii="宋体" w:eastAsia="宋体" w:cs="宋体"/>
                <w:b/>
                <w:bCs w:val="0"/>
                <w:i/>
                <w:color w:val="auto"/>
                <w:sz w:val="22"/>
                <w:szCs w:val="22"/>
                <w:highlight w:val="none"/>
                <w:lang w:val="en-US" w:eastAsia="zh-CN"/>
              </w:rPr>
              <w:t>11</w:t>
            </w:r>
            <w:r>
              <w:rPr>
                <w:rFonts w:hint="eastAsia" w:ascii="宋体" w:hAnsi="宋体" w:eastAsia="宋体" w:cs="宋体"/>
                <w:b/>
                <w:bCs w:val="0"/>
                <w:i/>
                <w:color w:val="auto"/>
                <w:sz w:val="22"/>
                <w:szCs w:val="22"/>
                <w:highlight w:val="none"/>
                <w:lang w:val="en-US" w:eastAsia="zh-CN"/>
              </w:rPr>
              <w:t>月</w:t>
            </w:r>
            <w:r>
              <w:rPr>
                <w:rFonts w:hint="eastAsia" w:ascii="宋体" w:eastAsia="宋体" w:cs="宋体"/>
                <w:b/>
                <w:bCs w:val="0"/>
                <w:i/>
                <w:color w:val="auto"/>
                <w:sz w:val="22"/>
                <w:szCs w:val="22"/>
                <w:highlight w:val="none"/>
                <w:lang w:val="en-US" w:eastAsia="zh-CN"/>
              </w:rPr>
              <w:t>19</w:t>
            </w:r>
            <w:r>
              <w:rPr>
                <w:rFonts w:hint="eastAsia" w:ascii="宋体" w:hAnsi="宋体" w:eastAsia="宋体" w:cs="宋体"/>
                <w:b/>
                <w:bCs w:val="0"/>
                <w:i/>
                <w:color w:val="auto"/>
                <w:sz w:val="22"/>
                <w:szCs w:val="22"/>
                <w:highlight w:val="none"/>
                <w:lang w:val="en-US" w:eastAsia="zh-CN"/>
              </w:rPr>
              <w:t>日</w:t>
            </w:r>
            <w:r>
              <w:rPr>
                <w:rFonts w:hint="eastAsia" w:ascii="宋体" w:hAnsi="宋体" w:eastAsia="宋体" w:cs="宋体"/>
                <w:b/>
                <w:bCs w:val="0"/>
                <w:i/>
                <w:color w:val="auto"/>
                <w:sz w:val="22"/>
                <w:szCs w:val="22"/>
                <w:highlight w:val="none"/>
                <w:lang w:eastAsia="zh-CN"/>
              </w:rPr>
              <w:t xml:space="preserve"> </w:t>
            </w:r>
            <w:r>
              <w:rPr>
                <w:rFonts w:hint="eastAsia" w:ascii="宋体" w:eastAsia="宋体" w:cs="宋体"/>
                <w:b/>
                <w:bCs w:val="0"/>
                <w:i/>
                <w:color w:val="auto"/>
                <w:sz w:val="22"/>
                <w:szCs w:val="22"/>
                <w:highlight w:val="none"/>
                <w:lang w:val="en-US" w:eastAsia="zh-CN"/>
              </w:rPr>
              <w:t>14</w:t>
            </w:r>
            <w:r>
              <w:rPr>
                <w:rFonts w:hint="eastAsia" w:ascii="宋体" w:hAnsi="宋体" w:eastAsia="宋体" w:cs="宋体"/>
                <w:b/>
                <w:bCs w:val="0"/>
                <w:i/>
                <w:color w:val="auto"/>
                <w:sz w:val="22"/>
                <w:szCs w:val="22"/>
                <w:highlight w:val="none"/>
                <w:lang w:eastAsia="zh-CN"/>
              </w:rPr>
              <w:t>:30正 (北京时间)</w:t>
            </w:r>
          </w:p>
          <w:p w14:paraId="3B7FB0D1">
            <w:pPr>
              <w:rPr>
                <w:rFonts w:hint="eastAsia" w:ascii="宋体" w:eastAsia="宋体"/>
                <w:b/>
                <w:bCs w:val="0"/>
                <w:color w:val="auto"/>
                <w:sz w:val="22"/>
                <w:szCs w:val="22"/>
                <w:highlight w:val="none"/>
              </w:rPr>
            </w:pPr>
            <w:r>
              <w:rPr>
                <w:rFonts w:hint="eastAsia" w:ascii="宋体" w:eastAsia="宋体"/>
                <w:b/>
                <w:bCs w:val="0"/>
                <w:color w:val="auto"/>
                <w:sz w:val="22"/>
                <w:szCs w:val="22"/>
                <w:highlight w:val="none"/>
              </w:rPr>
              <w:t>磋商地点：温州市永嘉县南城街道环城北路618号云碓大厦50</w:t>
            </w:r>
            <w:r>
              <w:rPr>
                <w:rFonts w:hint="eastAsia" w:ascii="宋体" w:eastAsia="宋体"/>
                <w:b/>
                <w:bCs w:val="0"/>
                <w:color w:val="auto"/>
                <w:sz w:val="22"/>
                <w:szCs w:val="22"/>
                <w:highlight w:val="none"/>
                <w:lang w:val="en-US" w:eastAsia="zh-CN"/>
              </w:rPr>
              <w:t>2</w:t>
            </w:r>
            <w:r>
              <w:rPr>
                <w:rFonts w:hint="eastAsia" w:ascii="宋体" w:eastAsia="宋体"/>
                <w:b/>
                <w:bCs w:val="0"/>
                <w:color w:val="auto"/>
                <w:sz w:val="22"/>
                <w:szCs w:val="22"/>
                <w:highlight w:val="none"/>
              </w:rPr>
              <w:t>室</w:t>
            </w:r>
          </w:p>
        </w:tc>
      </w:tr>
      <w:tr w14:paraId="0DDB5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884" w:type="dxa"/>
            <w:vAlign w:val="center"/>
          </w:tcPr>
          <w:p w14:paraId="70BDF351">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30</w:t>
            </w:r>
          </w:p>
        </w:tc>
        <w:tc>
          <w:tcPr>
            <w:tcW w:w="1424" w:type="dxa"/>
            <w:vAlign w:val="center"/>
          </w:tcPr>
          <w:p w14:paraId="6C45A8C1">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响应文件的上传和递交</w:t>
            </w:r>
          </w:p>
        </w:tc>
        <w:tc>
          <w:tcPr>
            <w:tcW w:w="6552" w:type="dxa"/>
            <w:vAlign w:val="center"/>
          </w:tcPr>
          <w:p w14:paraId="20CA8EF5">
            <w:pPr>
              <w:pStyle w:val="121"/>
              <w:autoSpaceDE w:val="0"/>
              <w:autoSpaceDN w:val="0"/>
              <w:adjustRightInd w:val="0"/>
              <w:spacing w:line="300" w:lineRule="atLeast"/>
              <w:jc w:val="both"/>
              <w:rPr>
                <w:rFonts w:cs="宋体"/>
                <w:sz w:val="22"/>
              </w:rPr>
            </w:pPr>
            <w:r>
              <w:rPr>
                <w:rFonts w:hint="eastAsia" w:cs="宋体"/>
                <w:sz w:val="22"/>
              </w:rPr>
              <w:t>一、“电子加密响应文件”的上传、递交：</w:t>
            </w:r>
          </w:p>
          <w:p w14:paraId="7DDFAFF9">
            <w:pPr>
              <w:pStyle w:val="121"/>
              <w:autoSpaceDE w:val="0"/>
              <w:autoSpaceDN w:val="0"/>
              <w:adjustRightInd w:val="0"/>
              <w:spacing w:line="300" w:lineRule="atLeast"/>
              <w:ind w:firstLine="440" w:firstLineChars="200"/>
              <w:jc w:val="both"/>
              <w:rPr>
                <w:rFonts w:cs="宋体"/>
                <w:sz w:val="22"/>
              </w:rPr>
            </w:pPr>
            <w:r>
              <w:rPr>
                <w:rFonts w:hint="eastAsia" w:cs="宋体"/>
                <w:sz w:val="22"/>
              </w:rPr>
              <w:t>a.投标供应商应在响应文件递交截止时间前将“电子加密响应文件”成功上传递交至“政采云平台”，否则投标无效。</w:t>
            </w:r>
          </w:p>
          <w:p w14:paraId="3AAEFF0A">
            <w:pPr>
              <w:pStyle w:val="121"/>
              <w:autoSpaceDE w:val="0"/>
              <w:autoSpaceDN w:val="0"/>
              <w:adjustRightInd w:val="0"/>
              <w:spacing w:line="300" w:lineRule="atLeast"/>
              <w:ind w:firstLine="440" w:firstLineChars="200"/>
              <w:jc w:val="both"/>
              <w:rPr>
                <w:rFonts w:cs="宋体"/>
                <w:sz w:val="22"/>
              </w:rPr>
            </w:pPr>
            <w:r>
              <w:rPr>
                <w:rFonts w:hint="eastAsia" w:cs="宋体"/>
                <w:sz w:val="22"/>
              </w:rPr>
              <w:t>b.“电子加密响应文件”成功上传递交后，供应商可自行打印响应文件接收回执。</w:t>
            </w:r>
          </w:p>
          <w:p w14:paraId="7C1DB6B1">
            <w:pPr>
              <w:pStyle w:val="121"/>
              <w:autoSpaceDE w:val="0"/>
              <w:autoSpaceDN w:val="0"/>
              <w:adjustRightInd w:val="0"/>
              <w:spacing w:line="300" w:lineRule="atLeast"/>
              <w:jc w:val="both"/>
              <w:rPr>
                <w:rFonts w:cs="宋体"/>
                <w:sz w:val="22"/>
              </w:rPr>
            </w:pPr>
            <w:r>
              <w:rPr>
                <w:rFonts w:hint="eastAsia" w:cs="宋体"/>
                <w:sz w:val="22"/>
              </w:rPr>
              <w:t>二、“备份响应文件”的密封包装、递交：</w:t>
            </w:r>
          </w:p>
          <w:p w14:paraId="4FC69DC7">
            <w:pPr>
              <w:pStyle w:val="121"/>
              <w:autoSpaceDE w:val="0"/>
              <w:autoSpaceDN w:val="0"/>
              <w:adjustRightInd w:val="0"/>
              <w:spacing w:line="300" w:lineRule="atLeast"/>
              <w:ind w:firstLine="440" w:firstLineChars="200"/>
              <w:jc w:val="both"/>
              <w:rPr>
                <w:rFonts w:cs="宋体"/>
                <w:sz w:val="22"/>
              </w:rPr>
            </w:pPr>
            <w:r>
              <w:rPr>
                <w:rFonts w:hint="eastAsia" w:cs="宋体"/>
                <w:sz w:val="22"/>
              </w:rPr>
              <w:t>a.投标供应商在“政采云平台”完成“电子加密响应文件”的上传递交后，还可以（建议顺丰快递形式）递交以介质（U盘）存储的 “备份响应文件”（一份）；顺丰快递形式快递至采购代理机构地址（地址详见招标采购文件）；解密CA必须是上传并制作电子响应文件CA锁。</w:t>
            </w:r>
          </w:p>
          <w:p w14:paraId="1C95D165">
            <w:pPr>
              <w:autoSpaceDE w:val="0"/>
              <w:autoSpaceDN w:val="0"/>
              <w:adjustRightInd w:val="0"/>
              <w:spacing w:line="30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b.“备份响应文件”应当密封包装，并在包装上标注投标项目名称、投标单位名称并加盖公章。没有密封包装或者逾期邮寄送达至投标地点的“备份响应文件”将不予接收。</w:t>
            </w:r>
          </w:p>
          <w:p w14:paraId="2C83FF7B">
            <w:pPr>
              <w:autoSpaceDE w:val="0"/>
              <w:autoSpaceDN w:val="0"/>
              <w:adjustRightInd w:val="0"/>
              <w:spacing w:line="30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c.通过“政采云平台”成功上传递交的“电子加密响应文件”已按时解密的，“备份响应文件”自动失效。响应文件递交截止时间前，投标供应商仅递交了“备份响应文件”而未将“电子加密响应文件”成功上传至“政采云平台”的，投标无效。</w:t>
            </w:r>
          </w:p>
        </w:tc>
      </w:tr>
      <w:tr w14:paraId="6B131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884" w:type="dxa"/>
            <w:vAlign w:val="center"/>
          </w:tcPr>
          <w:p w14:paraId="12E3A3AE">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31</w:t>
            </w:r>
          </w:p>
        </w:tc>
        <w:tc>
          <w:tcPr>
            <w:tcW w:w="1424" w:type="dxa"/>
            <w:vAlign w:val="center"/>
          </w:tcPr>
          <w:p w14:paraId="14110DC4">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电子加密响应文件的解密和异常情况处理</w:t>
            </w:r>
          </w:p>
        </w:tc>
        <w:tc>
          <w:tcPr>
            <w:tcW w:w="6552" w:type="dxa"/>
            <w:vAlign w:val="center"/>
          </w:tcPr>
          <w:p w14:paraId="3FD50860">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（1）开标后，采购组织机构将向各投标供应商发出“电子加密响应文件”的解密通知，各投标供应商代表应当在接到解密通知后30分钟内自行完成“电子加密响应文件”的在线解密。</w:t>
            </w:r>
          </w:p>
          <w:p w14:paraId="342C3F2E">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2）通过“政采云平台”成功上传递交的“电子加密响应文件”无法按时解密，投标供应商如按规定递交了“备份响应文件”的，以“备份响应文件”为依据（由采购组织机构按“政采云平台”操作规范将“备份响应文件”上传至“政采云平台”，上传成功后，“电子加密响应文件”自动失效），否则视为响应文件撤回。</w:t>
            </w:r>
          </w:p>
          <w:p w14:paraId="17BCAA85">
            <w:pPr>
              <w:autoSpaceDE w:val="0"/>
              <w:autoSpaceDN w:val="0"/>
              <w:adjustRightInd w:val="0"/>
              <w:spacing w:line="300" w:lineRule="atLeast"/>
              <w:rPr>
                <w:rFonts w:ascii="宋体" w:eastAsia="宋体"/>
                <w:b w:val="0"/>
                <w:color w:val="auto"/>
                <w:sz w:val="22"/>
                <w:szCs w:val="22"/>
                <w:lang w:val="zh-CN"/>
              </w:rPr>
            </w:pPr>
            <w:r>
              <w:rPr>
                <w:rFonts w:hint="eastAsia" w:ascii="宋体" w:eastAsia="宋体"/>
                <w:b w:val="0"/>
                <w:color w:val="auto"/>
                <w:sz w:val="22"/>
                <w:szCs w:val="22"/>
                <w:lang w:val="zh-CN"/>
              </w:rPr>
              <w:t>（3）响应文件递交截止时间前，投标供应商仅递交了“备份响应文件”而未将电子加密响应文件上传至“政采云平台”的，投标无效。</w:t>
            </w:r>
          </w:p>
        </w:tc>
      </w:tr>
      <w:tr w14:paraId="7E83F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884" w:type="dxa"/>
            <w:vAlign w:val="center"/>
          </w:tcPr>
          <w:p w14:paraId="0CD0C50F">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32</w:t>
            </w:r>
          </w:p>
        </w:tc>
        <w:tc>
          <w:tcPr>
            <w:tcW w:w="1424" w:type="dxa"/>
            <w:vAlign w:val="center"/>
          </w:tcPr>
          <w:p w14:paraId="4E0D5286">
            <w:pPr>
              <w:jc w:val="center"/>
              <w:rPr>
                <w:rFonts w:ascii="宋体" w:eastAsia="宋体"/>
                <w:b w:val="0"/>
                <w:color w:val="auto"/>
                <w:sz w:val="22"/>
                <w:szCs w:val="22"/>
              </w:rPr>
            </w:pPr>
            <w:r>
              <w:rPr>
                <w:rFonts w:hint="eastAsia" w:ascii="宋体" w:eastAsia="宋体"/>
                <w:b w:val="0"/>
                <w:color w:val="auto"/>
                <w:sz w:val="22"/>
                <w:szCs w:val="22"/>
              </w:rPr>
              <w:t>竞争性磋商采购小组的组建</w:t>
            </w:r>
          </w:p>
        </w:tc>
        <w:tc>
          <w:tcPr>
            <w:tcW w:w="6552" w:type="dxa"/>
            <w:vAlign w:val="center"/>
          </w:tcPr>
          <w:p w14:paraId="4ECB23F1">
            <w:pPr>
              <w:rPr>
                <w:rFonts w:ascii="宋体" w:eastAsia="宋体"/>
                <w:b w:val="0"/>
                <w:color w:val="auto"/>
                <w:sz w:val="22"/>
                <w:szCs w:val="22"/>
              </w:rPr>
            </w:pPr>
            <w:r>
              <w:rPr>
                <w:rFonts w:hint="eastAsia" w:ascii="宋体" w:eastAsia="宋体"/>
                <w:b w:val="0"/>
                <w:color w:val="auto"/>
                <w:sz w:val="22"/>
                <w:szCs w:val="22"/>
              </w:rPr>
              <w:t>竞争性磋商采购小组构成： 由采购人代表以及有关技术、经济等方面的专家组成，成员为3人及以上单数，其中技术、经济类专家不得少于总人数的2/3；评标专家确定方式：按相关规定从专家库中抽取。</w:t>
            </w:r>
          </w:p>
        </w:tc>
      </w:tr>
      <w:tr w14:paraId="502C1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884" w:type="dxa"/>
            <w:vAlign w:val="center"/>
          </w:tcPr>
          <w:p w14:paraId="1A266536">
            <w:pPr>
              <w:jc w:val="center"/>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33</w:t>
            </w:r>
          </w:p>
        </w:tc>
        <w:tc>
          <w:tcPr>
            <w:tcW w:w="1424" w:type="dxa"/>
            <w:vAlign w:val="center"/>
          </w:tcPr>
          <w:p w14:paraId="7097FB6B">
            <w:pPr>
              <w:adjustRightInd w:val="0"/>
              <w:jc w:val="center"/>
              <w:rPr>
                <w:rFonts w:ascii="宋体" w:eastAsia="宋体"/>
                <w:b w:val="0"/>
                <w:color w:val="auto"/>
                <w:sz w:val="22"/>
                <w:szCs w:val="22"/>
              </w:rPr>
            </w:pPr>
            <w:r>
              <w:rPr>
                <w:rFonts w:hint="eastAsia" w:ascii="宋体" w:eastAsia="宋体"/>
                <w:b w:val="0"/>
                <w:color w:val="auto"/>
                <w:sz w:val="22"/>
                <w:szCs w:val="22"/>
              </w:rPr>
              <w:t>政府采购</w:t>
            </w:r>
          </w:p>
          <w:p w14:paraId="0537C765">
            <w:pPr>
              <w:adjustRightInd w:val="0"/>
              <w:jc w:val="center"/>
              <w:rPr>
                <w:rFonts w:ascii="宋体" w:eastAsia="宋体"/>
                <w:b w:val="0"/>
                <w:color w:val="auto"/>
                <w:sz w:val="22"/>
                <w:szCs w:val="22"/>
              </w:rPr>
            </w:pPr>
            <w:r>
              <w:rPr>
                <w:rFonts w:hint="eastAsia" w:ascii="宋体" w:eastAsia="宋体"/>
                <w:b w:val="0"/>
                <w:color w:val="auto"/>
                <w:sz w:val="22"/>
                <w:szCs w:val="22"/>
              </w:rPr>
              <w:t>扶持政策</w:t>
            </w:r>
          </w:p>
        </w:tc>
        <w:tc>
          <w:tcPr>
            <w:tcW w:w="6552" w:type="dxa"/>
            <w:vAlign w:val="center"/>
          </w:tcPr>
          <w:p w14:paraId="09F3CA03">
            <w:pPr>
              <w:rPr>
                <w:rFonts w:ascii="宋体" w:eastAsia="宋体"/>
                <w:b w:val="0"/>
                <w:color w:val="auto"/>
                <w:sz w:val="22"/>
                <w:szCs w:val="22"/>
              </w:rPr>
            </w:pPr>
            <w:r>
              <w:rPr>
                <w:rFonts w:hint="eastAsia" w:ascii="宋体" w:eastAsia="宋体"/>
                <w:b w:val="0"/>
                <w:color w:val="auto"/>
                <w:sz w:val="22"/>
                <w:szCs w:val="22"/>
              </w:rPr>
              <w:t>1.对节能、环保产品优先采购。</w:t>
            </w:r>
          </w:p>
          <w:p w14:paraId="7D9F4183">
            <w:pPr>
              <w:rPr>
                <w:rFonts w:ascii="宋体" w:eastAsia="宋体"/>
                <w:color w:val="auto"/>
              </w:rPr>
            </w:pPr>
            <w:r>
              <w:rPr>
                <w:rFonts w:hint="eastAsia" w:ascii="宋体" w:eastAsia="宋体"/>
                <w:b w:val="0"/>
                <w:color w:val="auto"/>
                <w:sz w:val="22"/>
                <w:szCs w:val="22"/>
              </w:rPr>
              <w:t>2.对符合财政扶持政策的</w:t>
            </w:r>
            <w:r>
              <w:rPr>
                <w:rFonts w:hint="eastAsia" w:ascii="宋体" w:eastAsia="宋体"/>
                <w:b w:val="0"/>
                <w:color w:val="auto"/>
                <w:sz w:val="22"/>
                <w:szCs w:val="22"/>
                <w:lang w:val="en-US" w:eastAsia="zh-CN"/>
              </w:rPr>
              <w:t>中</w:t>
            </w:r>
            <w:r>
              <w:rPr>
                <w:rFonts w:hint="eastAsia" w:ascii="宋体" w:eastAsia="宋体"/>
                <w:b w:val="0"/>
                <w:color w:val="auto"/>
                <w:sz w:val="22"/>
                <w:szCs w:val="22"/>
              </w:rPr>
              <w:t>小微企业（或监狱企业、或残疾人福利性单位）给予评标价格折扣。供应商企业属于以上多种性质的，不重复享受扶持政策。</w:t>
            </w:r>
          </w:p>
        </w:tc>
      </w:tr>
      <w:tr w14:paraId="4CDF1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884" w:type="dxa"/>
            <w:vAlign w:val="center"/>
          </w:tcPr>
          <w:p w14:paraId="00A046A9">
            <w:pPr>
              <w:jc w:val="center"/>
              <w:rPr>
                <w:rFonts w:hint="default" w:ascii="宋体" w:hAnsi="宋体" w:eastAsia="宋体" w:cs="宋体"/>
                <w:b w:val="0"/>
                <w:bCs/>
                <w:color w:val="auto"/>
                <w:sz w:val="22"/>
                <w:szCs w:val="22"/>
                <w:lang w:val="en-US" w:eastAsia="zh-CN" w:bidi="ar-SA"/>
              </w:rPr>
            </w:pPr>
            <w:r>
              <w:rPr>
                <w:rFonts w:hint="eastAsia" w:ascii="宋体" w:eastAsia="宋体" w:cs="宋体"/>
                <w:b w:val="0"/>
                <w:bCs/>
                <w:color w:val="auto"/>
                <w:sz w:val="22"/>
                <w:szCs w:val="22"/>
                <w:lang w:val="en-US" w:eastAsia="zh-CN" w:bidi="ar-SA"/>
              </w:rPr>
              <w:t>34</w:t>
            </w:r>
          </w:p>
        </w:tc>
        <w:tc>
          <w:tcPr>
            <w:tcW w:w="1424" w:type="dxa"/>
            <w:vAlign w:val="center"/>
          </w:tcPr>
          <w:p w14:paraId="3338352E">
            <w:pPr>
              <w:jc w:val="center"/>
              <w:rPr>
                <w:rFonts w:ascii="宋体" w:eastAsia="宋体"/>
                <w:b w:val="0"/>
                <w:color w:val="auto"/>
                <w:sz w:val="22"/>
                <w:szCs w:val="22"/>
              </w:rPr>
            </w:pPr>
            <w:r>
              <w:rPr>
                <w:rFonts w:hint="eastAsia" w:ascii="宋体" w:eastAsia="宋体"/>
                <w:b w:val="0"/>
                <w:color w:val="auto"/>
                <w:sz w:val="22"/>
                <w:szCs w:val="22"/>
              </w:rPr>
              <w:t>供应商信用查询</w:t>
            </w:r>
          </w:p>
        </w:tc>
        <w:tc>
          <w:tcPr>
            <w:tcW w:w="6552" w:type="dxa"/>
            <w:vAlign w:val="center"/>
          </w:tcPr>
          <w:p w14:paraId="211661C5">
            <w:pPr>
              <w:rPr>
                <w:rFonts w:ascii="宋体" w:eastAsia="宋体"/>
                <w:b w:val="0"/>
                <w:color w:val="auto"/>
                <w:sz w:val="22"/>
                <w:szCs w:val="22"/>
              </w:rPr>
            </w:pPr>
            <w:r>
              <w:rPr>
                <w:rFonts w:hint="eastAsia" w:ascii="宋体" w:eastAsia="宋体"/>
                <w:b w:val="0"/>
                <w:color w:val="auto"/>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eastAsia="宋体"/>
                <w:b w:val="0"/>
                <w:color w:val="auto"/>
                <w:sz w:val="22"/>
                <w:szCs w:val="22"/>
              </w:rPr>
              <w:t>www.creditchina.gov.cn</w:t>
            </w:r>
            <w:r>
              <w:rPr>
                <w:rFonts w:hint="eastAsia" w:ascii="宋体" w:eastAsia="宋体"/>
                <w:b w:val="0"/>
                <w:color w:val="auto"/>
                <w:sz w:val="22"/>
                <w:szCs w:val="22"/>
              </w:rPr>
              <w:fldChar w:fldCharType="end"/>
            </w:r>
            <w:r>
              <w:rPr>
                <w:rFonts w:hint="eastAsia" w:ascii="宋体" w:eastAsia="宋体"/>
                <w:b w:val="0"/>
                <w:color w:val="auto"/>
                <w:sz w:val="22"/>
                <w:szCs w:val="22"/>
              </w:rPr>
              <w:t>)；“中国政府采购网”（http://www.ccgp.gov.cn/）；</w:t>
            </w:r>
          </w:p>
          <w:p w14:paraId="0E10F5F4">
            <w:pPr>
              <w:rPr>
                <w:rFonts w:ascii="宋体" w:eastAsia="宋体"/>
                <w:b w:val="0"/>
                <w:color w:val="auto"/>
                <w:sz w:val="22"/>
                <w:szCs w:val="22"/>
              </w:rPr>
            </w:pPr>
            <w:r>
              <w:rPr>
                <w:rFonts w:hint="eastAsia" w:ascii="宋体" w:eastAsia="宋体"/>
                <w:b w:val="0"/>
                <w:color w:val="auto"/>
                <w:sz w:val="22"/>
                <w:szCs w:val="22"/>
              </w:rPr>
              <w:t>2、投标供应商信用信息查询截止时点：招标公告发布之日至投标截止时间前；</w:t>
            </w:r>
          </w:p>
          <w:p w14:paraId="7B31768C">
            <w:pPr>
              <w:rPr>
                <w:rFonts w:ascii="宋体" w:eastAsia="宋体"/>
                <w:b w:val="0"/>
                <w:color w:val="auto"/>
                <w:sz w:val="22"/>
                <w:szCs w:val="22"/>
              </w:rPr>
            </w:pPr>
            <w:r>
              <w:rPr>
                <w:rFonts w:hint="eastAsia" w:ascii="宋体" w:eastAsia="宋体"/>
                <w:b w:val="0"/>
                <w:color w:val="auto"/>
                <w:sz w:val="22"/>
                <w:szCs w:val="22"/>
              </w:rPr>
              <w:t>3、投标供应商信用信息查询记录和证据留存的具体方式：网页截图打印；</w:t>
            </w:r>
          </w:p>
          <w:p w14:paraId="713BE516">
            <w:pPr>
              <w:rPr>
                <w:rFonts w:ascii="宋体" w:eastAsia="宋体"/>
                <w:b w:val="0"/>
                <w:color w:val="auto"/>
                <w:sz w:val="22"/>
                <w:szCs w:val="22"/>
              </w:rPr>
            </w:pPr>
            <w:r>
              <w:rPr>
                <w:rFonts w:hint="eastAsia" w:ascii="宋体" w:eastAsia="宋体"/>
                <w:b w:val="0"/>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14:paraId="15CA2B43">
            <w:pPr>
              <w:rPr>
                <w:rFonts w:ascii="宋体" w:eastAsia="宋体"/>
                <w:color w:val="auto"/>
                <w:sz w:val="22"/>
                <w:szCs w:val="22"/>
                <w:u w:val="single"/>
              </w:rPr>
            </w:pPr>
            <w:r>
              <w:rPr>
                <w:rFonts w:hint="eastAsia" w:ascii="宋体" w:eastAsia="宋体"/>
                <w:b w:val="0"/>
                <w:color w:val="auto"/>
                <w:sz w:val="22"/>
                <w:szCs w:val="22"/>
              </w:rPr>
              <w:t>5、▲</w:t>
            </w:r>
            <w:r>
              <w:rPr>
                <w:rFonts w:hint="eastAsia" w:ascii="宋体" w:eastAsia="宋体"/>
                <w:color w:val="auto"/>
                <w:sz w:val="22"/>
                <w:szCs w:val="22"/>
                <w:u w:val="single"/>
              </w:rPr>
              <w:t>关于“信用中国”(www.creditchina.gov.cn) 信用记录网页截图相关说明：</w:t>
            </w:r>
          </w:p>
          <w:p w14:paraId="76A9A465">
            <w:pPr>
              <w:rPr>
                <w:rFonts w:ascii="宋体" w:eastAsia="宋体"/>
                <w:b w:val="0"/>
                <w:color w:val="auto"/>
                <w:sz w:val="22"/>
                <w:szCs w:val="22"/>
              </w:rPr>
            </w:pPr>
            <w:r>
              <w:rPr>
                <w:rFonts w:hint="eastAsia" w:ascii="宋体" w:eastAsia="宋体"/>
                <w:b w:val="0"/>
                <w:color w:val="auto"/>
                <w:sz w:val="22"/>
                <w:szCs w:val="22"/>
              </w:rPr>
              <w:t>①若供应商查询页面“行政处罚”栏显示有行政处罚事项，须将所有行政处罚事项在“信用中国”网页上列出的明细一并打印，并附说明，是否属于“经营活动中的重大违法记录”。</w:t>
            </w:r>
          </w:p>
          <w:p w14:paraId="1B51DBED">
            <w:pPr>
              <w:rPr>
                <w:rFonts w:ascii="宋体" w:eastAsia="宋体"/>
                <w:b w:val="0"/>
                <w:color w:val="auto"/>
                <w:sz w:val="22"/>
                <w:szCs w:val="22"/>
              </w:rPr>
            </w:pPr>
            <w:r>
              <w:rPr>
                <w:rFonts w:hint="eastAsia" w:ascii="宋体" w:eastAsia="宋体"/>
                <w:b w:val="0"/>
                <w:color w:val="auto"/>
                <w:sz w:val="22"/>
                <w:szCs w:val="22"/>
              </w:rPr>
              <w:t>②若供应商在“信用中国”无数据，亦须将搜索结果页面打印，并附说明。</w:t>
            </w:r>
          </w:p>
        </w:tc>
      </w:tr>
      <w:tr w14:paraId="5C2CE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884" w:type="dxa"/>
            <w:vAlign w:val="center"/>
          </w:tcPr>
          <w:p w14:paraId="21447C35">
            <w:pPr>
              <w:jc w:val="center"/>
              <w:rPr>
                <w:rFonts w:hint="default" w:ascii="宋体" w:hAnsi="宋体" w:eastAsia="宋体" w:cs="宋体"/>
                <w:b w:val="0"/>
                <w:bCs/>
                <w:color w:val="auto"/>
                <w:sz w:val="22"/>
                <w:szCs w:val="22"/>
                <w:lang w:val="en-US" w:eastAsia="zh-CN" w:bidi="ar-SA"/>
              </w:rPr>
            </w:pPr>
            <w:r>
              <w:rPr>
                <w:rFonts w:hint="eastAsia" w:ascii="宋体" w:eastAsia="宋体" w:cs="宋体"/>
                <w:b w:val="0"/>
                <w:bCs/>
                <w:color w:val="auto"/>
                <w:sz w:val="22"/>
                <w:szCs w:val="22"/>
                <w:lang w:val="en-US" w:eastAsia="zh-CN" w:bidi="ar-SA"/>
              </w:rPr>
              <w:t>35</w:t>
            </w:r>
          </w:p>
        </w:tc>
        <w:tc>
          <w:tcPr>
            <w:tcW w:w="1424" w:type="dxa"/>
            <w:vAlign w:val="center"/>
          </w:tcPr>
          <w:p w14:paraId="5A63805C">
            <w:pPr>
              <w:jc w:val="center"/>
              <w:rPr>
                <w:rFonts w:hint="eastAsia" w:ascii="宋体" w:eastAsia="宋体"/>
                <w:b w:val="0"/>
                <w:color w:val="auto"/>
                <w:sz w:val="22"/>
                <w:szCs w:val="22"/>
              </w:rPr>
            </w:pPr>
            <w:r>
              <w:rPr>
                <w:rFonts w:hint="eastAsia" w:ascii="宋体" w:eastAsia="宋体"/>
                <w:b w:val="0"/>
                <w:color w:val="auto"/>
                <w:sz w:val="22"/>
                <w:szCs w:val="22"/>
              </w:rPr>
              <w:t>合同备案</w:t>
            </w:r>
          </w:p>
        </w:tc>
        <w:tc>
          <w:tcPr>
            <w:tcW w:w="6552" w:type="dxa"/>
            <w:vAlign w:val="center"/>
          </w:tcPr>
          <w:p w14:paraId="1B18AEAB">
            <w:pPr>
              <w:rPr>
                <w:rFonts w:hint="eastAsia" w:ascii="宋体" w:eastAsia="宋体"/>
                <w:b w:val="0"/>
                <w:color w:val="auto"/>
                <w:sz w:val="22"/>
                <w:szCs w:val="22"/>
              </w:rPr>
            </w:pPr>
            <w:r>
              <w:rPr>
                <w:rFonts w:hint="eastAsia" w:ascii="宋体" w:eastAsia="宋体"/>
                <w:b w:val="0"/>
                <w:color w:val="auto"/>
                <w:sz w:val="22"/>
                <w:szCs w:val="22"/>
                <w:lang w:val="en-US" w:eastAsia="zh-CN"/>
              </w:rPr>
              <w:t>1、</w:t>
            </w:r>
            <w:r>
              <w:rPr>
                <w:rFonts w:hint="eastAsia" w:ascii="宋体" w:eastAsia="宋体"/>
                <w:b w:val="0"/>
                <w:color w:val="auto"/>
                <w:sz w:val="22"/>
                <w:szCs w:val="22"/>
              </w:rPr>
              <w:t>中标供应商须在发出成交通知书之日起30日历天内与采购人签订合同。</w:t>
            </w:r>
          </w:p>
          <w:p w14:paraId="22F9BB5F">
            <w:pPr>
              <w:rPr>
                <w:rFonts w:hint="eastAsia" w:ascii="宋体" w:eastAsia="宋体"/>
                <w:b w:val="0"/>
                <w:color w:val="auto"/>
                <w:sz w:val="22"/>
                <w:szCs w:val="22"/>
              </w:rPr>
            </w:pPr>
            <w:r>
              <w:rPr>
                <w:rFonts w:hint="eastAsia" w:ascii="宋体" w:eastAsia="宋体"/>
                <w:b w:val="0"/>
                <w:color w:val="auto"/>
                <w:sz w:val="22"/>
                <w:szCs w:val="22"/>
              </w:rPr>
              <w:t>2、本项目政府采购合同按规定在浙江政府采购网（http://www.zjzfcg.gov.cn）予以公告。</w:t>
            </w:r>
          </w:p>
        </w:tc>
      </w:tr>
      <w:tr w14:paraId="3A899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884" w:type="dxa"/>
            <w:vAlign w:val="center"/>
          </w:tcPr>
          <w:p w14:paraId="3611D6E0">
            <w:pPr>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36</w:t>
            </w:r>
          </w:p>
        </w:tc>
        <w:tc>
          <w:tcPr>
            <w:tcW w:w="1424" w:type="dxa"/>
            <w:vAlign w:val="center"/>
          </w:tcPr>
          <w:p w14:paraId="1DC8C77B">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6552" w:type="dxa"/>
            <w:vAlign w:val="center"/>
          </w:tcPr>
          <w:p w14:paraId="2602024D">
            <w:pPr>
              <w:rPr>
                <w:rFonts w:ascii="宋体" w:eastAsia="宋体"/>
                <w:b w:val="0"/>
                <w:color w:val="auto"/>
                <w:sz w:val="22"/>
                <w:szCs w:val="22"/>
              </w:rPr>
            </w:pPr>
            <w:r>
              <w:rPr>
                <w:rFonts w:hint="eastAsia" w:ascii="宋体" w:eastAsia="宋体"/>
                <w:b w:val="0"/>
                <w:color w:val="auto"/>
                <w:sz w:val="22"/>
                <w:szCs w:val="22"/>
              </w:rPr>
              <w:t>合同签订后，采购人依法加强对合同履约进行管理，并在成交供应商服务、项目验收等重要关节，如实填写《合同验收报告》，并及时向同级财政部门报告验收过程中遇到的问题。</w:t>
            </w:r>
          </w:p>
        </w:tc>
      </w:tr>
      <w:tr w14:paraId="530C2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884" w:type="dxa"/>
            <w:vAlign w:val="center"/>
          </w:tcPr>
          <w:p w14:paraId="19C66AA5">
            <w:pPr>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37</w:t>
            </w:r>
          </w:p>
        </w:tc>
        <w:tc>
          <w:tcPr>
            <w:tcW w:w="1424" w:type="dxa"/>
            <w:vAlign w:val="center"/>
          </w:tcPr>
          <w:p w14:paraId="14E5DF5E">
            <w:pPr>
              <w:jc w:val="center"/>
              <w:rPr>
                <w:rFonts w:ascii="宋体" w:eastAsia="宋体"/>
                <w:b w:val="0"/>
                <w:color w:val="auto"/>
                <w:sz w:val="22"/>
                <w:szCs w:val="22"/>
              </w:rPr>
            </w:pPr>
            <w:r>
              <w:rPr>
                <w:rFonts w:hint="eastAsia" w:ascii="宋体" w:eastAsia="宋体"/>
                <w:b w:val="0"/>
                <w:color w:val="auto"/>
                <w:sz w:val="22"/>
                <w:szCs w:val="22"/>
              </w:rPr>
              <w:t>免则声明</w:t>
            </w:r>
          </w:p>
        </w:tc>
        <w:tc>
          <w:tcPr>
            <w:tcW w:w="6552" w:type="dxa"/>
            <w:vAlign w:val="center"/>
          </w:tcPr>
          <w:p w14:paraId="40CFE18E">
            <w:pPr>
              <w:rPr>
                <w:rFonts w:ascii="宋体" w:eastAsia="宋体"/>
                <w:b w:val="0"/>
                <w:color w:val="auto"/>
                <w:sz w:val="22"/>
                <w:szCs w:val="22"/>
              </w:rPr>
            </w:pPr>
            <w:r>
              <w:rPr>
                <w:rFonts w:hint="eastAsia" w:ascii="宋体" w:eastAsia="宋体"/>
                <w:b w:val="0"/>
                <w:color w:val="auto"/>
                <w:sz w:val="22"/>
                <w:szCs w:val="22"/>
              </w:rPr>
              <w:t>1、供应商自行承担投标过程中产生的费用。无论何种因素导致采购项目延期开标、废标（流标）、供应商未成交、项目终止采购的，采购人与代理机构均不承担供应商投标费用。</w:t>
            </w:r>
          </w:p>
          <w:p w14:paraId="25041EEA">
            <w:pPr>
              <w:rPr>
                <w:rFonts w:ascii="宋体" w:eastAsia="宋体"/>
                <w:b w:val="0"/>
                <w:color w:val="auto"/>
                <w:sz w:val="22"/>
                <w:szCs w:val="22"/>
              </w:rPr>
            </w:pPr>
            <w:r>
              <w:rPr>
                <w:rFonts w:hint="eastAsia" w:ascii="宋体" w:eastAsia="宋体"/>
                <w:b w:val="0"/>
                <w:color w:val="auto"/>
                <w:sz w:val="22"/>
                <w:szCs w:val="22"/>
              </w:rPr>
              <w:t>2、供应商在投标、合同履行过程中必须做好安全保障工作，不因项目实施而危及自身及第三方人员、财产安全。若发生任何安全事故，由成交供应商自行承担一切责任并赔偿损失。</w:t>
            </w:r>
          </w:p>
        </w:tc>
      </w:tr>
      <w:tr w14:paraId="6240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4" w:hRule="atLeast"/>
          <w:jc w:val="center"/>
        </w:trPr>
        <w:tc>
          <w:tcPr>
            <w:tcW w:w="884" w:type="dxa"/>
            <w:vAlign w:val="center"/>
          </w:tcPr>
          <w:p w14:paraId="2D9EF0DE">
            <w:pPr>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38</w:t>
            </w:r>
          </w:p>
        </w:tc>
        <w:tc>
          <w:tcPr>
            <w:tcW w:w="1424" w:type="dxa"/>
            <w:vAlign w:val="center"/>
          </w:tcPr>
          <w:p w14:paraId="713EEDB3">
            <w:pPr>
              <w:jc w:val="center"/>
              <w:rPr>
                <w:rFonts w:ascii="宋体" w:eastAsia="宋体"/>
                <w:b w:val="0"/>
                <w:color w:val="auto"/>
                <w:sz w:val="22"/>
                <w:szCs w:val="22"/>
              </w:rPr>
            </w:pPr>
            <w:r>
              <w:rPr>
                <w:rFonts w:hint="eastAsia" w:ascii="宋体" w:eastAsia="宋体"/>
                <w:b w:val="0"/>
                <w:color w:val="auto"/>
                <w:sz w:val="22"/>
                <w:szCs w:val="22"/>
              </w:rPr>
              <w:t>解释权</w:t>
            </w:r>
          </w:p>
        </w:tc>
        <w:tc>
          <w:tcPr>
            <w:tcW w:w="6552" w:type="dxa"/>
            <w:vAlign w:val="center"/>
          </w:tcPr>
          <w:p w14:paraId="0D382E31">
            <w:pPr>
              <w:rPr>
                <w:rFonts w:ascii="宋体" w:eastAsia="宋体"/>
                <w:b w:val="0"/>
                <w:color w:val="auto"/>
                <w:sz w:val="22"/>
                <w:szCs w:val="22"/>
              </w:rPr>
            </w:pPr>
            <w:r>
              <w:rPr>
                <w:rFonts w:hint="eastAsia" w:ascii="宋体" w:eastAsia="宋体"/>
                <w:b w:val="0"/>
                <w:color w:val="auto"/>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9D35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884" w:type="dxa"/>
            <w:vAlign w:val="center"/>
          </w:tcPr>
          <w:p w14:paraId="7E4D46A3">
            <w:pPr>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39</w:t>
            </w:r>
          </w:p>
        </w:tc>
        <w:tc>
          <w:tcPr>
            <w:tcW w:w="1424" w:type="dxa"/>
            <w:vAlign w:val="center"/>
          </w:tcPr>
          <w:p w14:paraId="01019E7D">
            <w:pPr>
              <w:jc w:val="center"/>
              <w:rPr>
                <w:rFonts w:hint="eastAsia" w:ascii="宋体" w:eastAsia="宋体"/>
                <w:b w:val="0"/>
                <w:color w:val="auto"/>
                <w:sz w:val="22"/>
                <w:szCs w:val="22"/>
              </w:rPr>
            </w:pPr>
            <w:r>
              <w:rPr>
                <w:rFonts w:hint="eastAsia" w:ascii="宋体" w:eastAsia="宋体"/>
                <w:color w:val="auto"/>
                <w:sz w:val="22"/>
                <w:szCs w:val="22"/>
                <w:highlight w:val="none"/>
              </w:rPr>
              <w:t>注意事项</w:t>
            </w:r>
          </w:p>
        </w:tc>
        <w:tc>
          <w:tcPr>
            <w:tcW w:w="6552" w:type="dxa"/>
            <w:vAlign w:val="center"/>
          </w:tcPr>
          <w:p w14:paraId="4D9C369D">
            <w:pPr>
              <w:jc w:val="left"/>
              <w:rPr>
                <w:rFonts w:hint="eastAsia" w:ascii="宋体" w:eastAsia="宋体"/>
                <w:color w:val="auto"/>
                <w:sz w:val="22"/>
                <w:szCs w:val="22"/>
                <w:highlight w:val="none"/>
              </w:rPr>
            </w:pPr>
            <w:r>
              <w:rPr>
                <w:rFonts w:hint="eastAsia" w:ascii="宋体" w:eastAsia="宋体"/>
                <w:color w:val="auto"/>
                <w:sz w:val="22"/>
                <w:szCs w:val="22"/>
                <w:highlight w:val="none"/>
              </w:rPr>
              <w:t>1.请务必确保磋商响应文件制作客户端为最新版本，旧版本可能导致磋商响应文件解密失败。</w:t>
            </w:r>
          </w:p>
          <w:p w14:paraId="39E8643B">
            <w:pPr>
              <w:rPr>
                <w:rFonts w:hint="eastAsia" w:ascii="宋体" w:eastAsia="宋体"/>
                <w:b w:val="0"/>
                <w:color w:val="auto"/>
                <w:sz w:val="22"/>
                <w:szCs w:val="22"/>
              </w:rPr>
            </w:pPr>
            <w:r>
              <w:rPr>
                <w:rFonts w:hint="eastAsia" w:ascii="宋体" w:eastAsia="宋体"/>
                <w:color w:val="auto"/>
                <w:sz w:val="22"/>
                <w:szCs w:val="22"/>
                <w:highlight w:val="none"/>
              </w:rPr>
              <w:t>2.请务必确保磋商响应文件制作时所用的 CA 锁与磋商响应文件解密时的 CA 锁为同一把，否则可能导致磋商响应文件解密失败。</w:t>
            </w:r>
          </w:p>
        </w:tc>
      </w:tr>
    </w:tbl>
    <w:p w14:paraId="50DD8275">
      <w:pPr>
        <w:pStyle w:val="12"/>
        <w:rPr>
          <w:rFonts w:ascii="宋体" w:hAnsi="宋体" w:cs="宋体"/>
          <w:color w:val="auto"/>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rPr>
        <w:br w:type="page"/>
      </w:r>
      <w:bookmarkStart w:id="1" w:name="_Toc23044"/>
    </w:p>
    <w:p w14:paraId="107487EC">
      <w:pPr>
        <w:pStyle w:val="12"/>
        <w:rPr>
          <w:rFonts w:ascii="宋体" w:hAnsi="宋体" w:cs="宋体"/>
          <w:color w:val="auto"/>
        </w:rPr>
      </w:pPr>
      <w:r>
        <w:rPr>
          <w:rFonts w:hint="eastAsia" w:ascii="宋体" w:hAnsi="宋体" w:cs="宋体"/>
          <w:color w:val="auto"/>
        </w:rPr>
        <w:t>第二部分 采购内容及要求</w:t>
      </w:r>
      <w:bookmarkEnd w:id="1"/>
    </w:p>
    <w:p w14:paraId="4D9B7D28">
      <w:pPr>
        <w:pStyle w:val="12"/>
        <w:rPr>
          <w:rFonts w:cs="宋体" w:asciiTheme="majorEastAsia" w:hAnsiTheme="majorEastAsia" w:eastAsiaTheme="majorEastAsia"/>
          <w:color w:val="auto"/>
          <w:highlight w:val="none"/>
        </w:rPr>
      </w:pPr>
      <w:bookmarkStart w:id="2" w:name="_Toc2611"/>
      <w:bookmarkStart w:id="3" w:name="_Toc32483"/>
      <w:bookmarkStart w:id="4" w:name="_Toc93935300"/>
      <w:bookmarkStart w:id="5" w:name="_Toc9938718"/>
      <w:bookmarkStart w:id="6" w:name="_Toc25763"/>
      <w:bookmarkStart w:id="7" w:name="_Toc11839"/>
      <w:bookmarkStart w:id="8" w:name="_Toc467066325"/>
      <w:bookmarkStart w:id="9" w:name="_Toc496622117"/>
      <w:bookmarkStart w:id="10" w:name="_Toc157410883"/>
      <w:bookmarkStart w:id="11" w:name="_Toc446429435"/>
      <w:bookmarkStart w:id="12" w:name="_Toc9938721"/>
      <w:bookmarkStart w:id="13" w:name="_Toc24362842"/>
      <w:bookmarkStart w:id="14" w:name="_Toc1598439912"/>
      <w:r>
        <w:rPr>
          <w:rFonts w:hint="eastAsia" w:cs="宋体" w:asciiTheme="majorEastAsia" w:hAnsiTheme="majorEastAsia" w:eastAsiaTheme="majorEastAsia"/>
          <w:color w:val="auto"/>
          <w:highlight w:val="none"/>
        </w:rPr>
        <w:t>一、采购总说明</w:t>
      </w:r>
      <w:bookmarkEnd w:id="2"/>
      <w:bookmarkEnd w:id="3"/>
      <w:bookmarkEnd w:id="4"/>
      <w:bookmarkEnd w:id="5"/>
      <w:bookmarkEnd w:id="6"/>
      <w:bookmarkEnd w:id="7"/>
      <w:bookmarkEnd w:id="8"/>
    </w:p>
    <w:bookmarkEnd w:id="9"/>
    <w:bookmarkEnd w:id="10"/>
    <w:bookmarkEnd w:id="11"/>
    <w:bookmarkEnd w:id="12"/>
    <w:bookmarkEnd w:id="13"/>
    <w:p w14:paraId="7171BD9A">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1. 本技术规范要求提出的是最低限度的基本技术要求，并未对所有技术细节作出规定，供应商应提供符合本技术要求和国家标准、行业标准的优质</w:t>
      </w:r>
      <w:r>
        <w:rPr>
          <w:rFonts w:hint="eastAsia" w:cs="仿宋" w:asciiTheme="majorEastAsia" w:hAnsiTheme="majorEastAsia" w:eastAsiaTheme="majorEastAsia"/>
          <w:b w:val="0"/>
          <w:bCs w:val="0"/>
          <w:sz w:val="22"/>
          <w:szCs w:val="22"/>
          <w:highlight w:val="none"/>
          <w:lang w:eastAsia="zh-CN"/>
        </w:rPr>
        <w:t>服务</w:t>
      </w:r>
      <w:r>
        <w:rPr>
          <w:rFonts w:hint="eastAsia" w:cs="仿宋" w:asciiTheme="majorEastAsia" w:hAnsiTheme="majorEastAsia" w:eastAsiaTheme="majorEastAsia"/>
          <w:b w:val="0"/>
          <w:bCs w:val="0"/>
          <w:sz w:val="22"/>
          <w:szCs w:val="22"/>
          <w:highlight w:val="none"/>
        </w:rPr>
        <w:t>。</w:t>
      </w:r>
    </w:p>
    <w:p w14:paraId="14DD16FA">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2. 供应商服务与本技术要求不一致时，供应商应在</w:t>
      </w:r>
      <w:r>
        <w:rPr>
          <w:rFonts w:hint="eastAsia" w:cs="仿宋" w:asciiTheme="majorEastAsia" w:hAnsiTheme="majorEastAsia" w:eastAsiaTheme="majorEastAsia"/>
          <w:b w:val="0"/>
          <w:bCs w:val="0"/>
          <w:sz w:val="22"/>
          <w:szCs w:val="22"/>
          <w:highlight w:val="none"/>
          <w:lang w:eastAsia="zh-CN"/>
        </w:rPr>
        <w:t>报价</w:t>
      </w:r>
      <w:r>
        <w:rPr>
          <w:rFonts w:hint="eastAsia" w:cs="仿宋" w:asciiTheme="majorEastAsia" w:hAnsiTheme="majorEastAsia" w:eastAsiaTheme="majorEastAsia"/>
          <w:b w:val="0"/>
          <w:bCs w:val="0"/>
          <w:sz w:val="22"/>
          <w:szCs w:val="22"/>
          <w:highlight w:val="none"/>
        </w:rPr>
        <w:t>文件中予以说明，并由磋商</w:t>
      </w:r>
      <w:r>
        <w:rPr>
          <w:rFonts w:hint="eastAsia" w:cs="仿宋" w:asciiTheme="majorEastAsia" w:hAnsiTheme="majorEastAsia" w:eastAsiaTheme="majorEastAsia"/>
          <w:b w:val="0"/>
          <w:bCs w:val="0"/>
          <w:sz w:val="22"/>
          <w:szCs w:val="22"/>
          <w:highlight w:val="none"/>
          <w:lang w:eastAsia="zh-CN"/>
        </w:rPr>
        <w:t>采购</w:t>
      </w:r>
      <w:r>
        <w:rPr>
          <w:rFonts w:hint="eastAsia" w:cs="仿宋" w:asciiTheme="majorEastAsia" w:hAnsiTheme="majorEastAsia" w:eastAsiaTheme="majorEastAsia"/>
          <w:b w:val="0"/>
          <w:bCs w:val="0"/>
          <w:sz w:val="22"/>
          <w:szCs w:val="22"/>
          <w:highlight w:val="none"/>
        </w:rPr>
        <w:t>小组鉴定供应商</w:t>
      </w:r>
      <w:r>
        <w:rPr>
          <w:rFonts w:hint="eastAsia" w:cs="仿宋" w:asciiTheme="majorEastAsia" w:hAnsiTheme="majorEastAsia" w:eastAsiaTheme="majorEastAsia"/>
          <w:b w:val="0"/>
          <w:bCs w:val="0"/>
          <w:sz w:val="22"/>
          <w:szCs w:val="22"/>
          <w:highlight w:val="none"/>
          <w:lang w:eastAsia="zh-CN"/>
        </w:rPr>
        <w:t>服务</w:t>
      </w:r>
      <w:r>
        <w:rPr>
          <w:rFonts w:hint="eastAsia" w:cs="仿宋" w:asciiTheme="majorEastAsia" w:hAnsiTheme="majorEastAsia" w:eastAsiaTheme="majorEastAsia"/>
          <w:b w:val="0"/>
          <w:bCs w:val="0"/>
          <w:sz w:val="22"/>
          <w:szCs w:val="22"/>
          <w:highlight w:val="none"/>
        </w:rPr>
        <w:t>能否达到要求。如供应商没有在响应文件中提出异议，则视为供应商提供的</w:t>
      </w:r>
      <w:r>
        <w:rPr>
          <w:rFonts w:hint="eastAsia" w:cs="仿宋" w:asciiTheme="majorEastAsia" w:hAnsiTheme="majorEastAsia" w:eastAsiaTheme="majorEastAsia"/>
          <w:b w:val="0"/>
          <w:bCs w:val="0"/>
          <w:sz w:val="22"/>
          <w:szCs w:val="22"/>
          <w:highlight w:val="none"/>
          <w:lang w:eastAsia="zh-CN"/>
        </w:rPr>
        <w:t>服务</w:t>
      </w:r>
      <w:r>
        <w:rPr>
          <w:rFonts w:hint="eastAsia" w:cs="仿宋" w:asciiTheme="majorEastAsia" w:hAnsiTheme="majorEastAsia" w:eastAsiaTheme="majorEastAsia"/>
          <w:b w:val="0"/>
          <w:bCs w:val="0"/>
          <w:sz w:val="22"/>
          <w:szCs w:val="22"/>
          <w:highlight w:val="none"/>
        </w:rPr>
        <w:t>完全按照本磋商文件要求。</w:t>
      </w:r>
    </w:p>
    <w:p w14:paraId="3787AA36">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3. 技术要求及标准的执行</w:t>
      </w:r>
    </w:p>
    <w:p w14:paraId="21C3B62A">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供应商提供的服务应标明所执行的质量标准，若同一标准已颁发新标准，则按最新标准执行。若同一</w:t>
      </w:r>
      <w:r>
        <w:rPr>
          <w:rFonts w:hint="eastAsia" w:cs="仿宋" w:asciiTheme="majorEastAsia" w:hAnsiTheme="majorEastAsia" w:eastAsiaTheme="majorEastAsia"/>
          <w:b w:val="0"/>
          <w:bCs w:val="0"/>
          <w:sz w:val="22"/>
          <w:szCs w:val="22"/>
          <w:highlight w:val="none"/>
          <w:lang w:eastAsia="zh-CN"/>
        </w:rPr>
        <w:t>服务</w:t>
      </w:r>
      <w:r>
        <w:rPr>
          <w:rFonts w:hint="eastAsia" w:cs="仿宋" w:asciiTheme="majorEastAsia" w:hAnsiTheme="majorEastAsia" w:eastAsiaTheme="majorEastAsia"/>
          <w:b w:val="0"/>
          <w:bCs w:val="0"/>
          <w:sz w:val="22"/>
          <w:szCs w:val="22"/>
          <w:highlight w:val="none"/>
        </w:rPr>
        <w:t>同时有几个标准（国际标准、国家标准、行业标准、企业标准等），则按最高层次的标准执行。</w:t>
      </w:r>
    </w:p>
    <w:p w14:paraId="63F7E866">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ascii="宋体" w:hAnsi="宋体"/>
          <w:color w:val="000000" w:themeColor="text1"/>
          <w:sz w:val="22"/>
          <w14:textFill>
            <w14:solidFill>
              <w14:schemeClr w14:val="tx1"/>
            </w14:solidFill>
          </w14:textFill>
        </w:rPr>
      </w:pPr>
      <w:bookmarkStart w:id="15" w:name="_Toc93935301"/>
      <w:r>
        <w:rPr>
          <w:rFonts w:hint="eastAsia" w:cs="仿宋" w:asciiTheme="majorEastAsia" w:hAnsiTheme="majorEastAsia" w:eastAsiaTheme="majorEastAsia"/>
          <w:b w:val="0"/>
          <w:bCs w:val="0"/>
          <w:sz w:val="22"/>
          <w:szCs w:val="22"/>
          <w:highlight w:val="none"/>
          <w:lang w:val="en-US" w:eastAsia="zh-CN"/>
        </w:rPr>
        <w:t>4</w:t>
      </w:r>
      <w:r>
        <w:rPr>
          <w:rFonts w:hint="eastAsia" w:cs="仿宋" w:asciiTheme="majorEastAsia" w:hAnsiTheme="majorEastAsia" w:eastAsiaTheme="majorEastAsia"/>
          <w:b w:val="0"/>
          <w:bCs w:val="0"/>
          <w:sz w:val="22"/>
          <w:szCs w:val="22"/>
          <w:highlight w:val="none"/>
        </w:rPr>
        <w:t>、供应商须按国家有关规定及标准完成本次采购服务各项工作，并保证供应商提供相关数据与说明，报价文件须对本项目采购内容及具体要求作出实质性回应。</w:t>
      </w:r>
    </w:p>
    <w:bookmarkEnd w:id="15"/>
    <w:p w14:paraId="11AD77E1">
      <w:pPr>
        <w:pStyle w:val="12"/>
        <w:rPr>
          <w:rFonts w:hint="eastAsia" w:cs="宋体" w:asciiTheme="majorEastAsia" w:hAnsiTheme="majorEastAsia" w:eastAsiaTheme="majorEastAsia"/>
          <w:color w:val="auto"/>
          <w:highlight w:val="none"/>
        </w:rPr>
      </w:pPr>
      <w:bookmarkStart w:id="16" w:name="_Toc93935302"/>
      <w:r>
        <w:rPr>
          <w:rFonts w:hint="eastAsia" w:cs="宋体" w:asciiTheme="majorEastAsia" w:hAnsiTheme="majorEastAsia" w:eastAsiaTheme="majorEastAsia"/>
          <w:color w:val="auto"/>
          <w:highlight w:val="none"/>
          <w:lang w:eastAsia="zh-CN"/>
        </w:rPr>
        <w:t>二</w:t>
      </w:r>
      <w:r>
        <w:rPr>
          <w:rFonts w:hint="eastAsia" w:cs="宋体" w:asciiTheme="majorEastAsia" w:hAnsiTheme="majorEastAsia" w:eastAsiaTheme="majorEastAsia"/>
          <w:color w:val="auto"/>
          <w:highlight w:val="none"/>
        </w:rPr>
        <w:t>、采购内容</w:t>
      </w:r>
      <w:bookmarkEnd w:id="16"/>
    </w:p>
    <w:p w14:paraId="5459EF4C">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一）项目背景及概况</w:t>
      </w:r>
    </w:p>
    <w:p w14:paraId="3F545E43">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color w:val="auto"/>
          <w:sz w:val="22"/>
          <w:szCs w:val="22"/>
          <w:highlight w:val="none"/>
        </w:rPr>
      </w:pPr>
      <w:r>
        <w:rPr>
          <w:rFonts w:hint="eastAsia" w:cs="仿宋" w:asciiTheme="majorEastAsia" w:hAnsiTheme="majorEastAsia" w:eastAsiaTheme="majorEastAsia"/>
          <w:b w:val="0"/>
          <w:bCs w:val="0"/>
          <w:sz w:val="22"/>
          <w:szCs w:val="22"/>
          <w:highlight w:val="none"/>
        </w:rPr>
        <w:t>为进一步规范全市刑事案件涉案财物的保存、移送、管理和处置工作，根据中央办公厅、国务院办公</w:t>
      </w:r>
      <w:r>
        <w:rPr>
          <w:rFonts w:hint="eastAsia" w:cs="仿宋" w:asciiTheme="majorEastAsia" w:hAnsiTheme="majorEastAsia" w:eastAsiaTheme="majorEastAsia"/>
          <w:b w:val="0"/>
          <w:bCs w:val="0"/>
          <w:color w:val="auto"/>
          <w:sz w:val="22"/>
          <w:szCs w:val="22"/>
          <w:highlight w:val="none"/>
        </w:rPr>
        <w:t>厅《关于进一步规范刑事诉讼财物处置工作的意见》（中发办【2015】7号），《浙江省刑事诉讼涉案财物跨部门管理和处置工作机制建设的指导意见》（浙公通字【2018】38号）的意见，并结合</w:t>
      </w:r>
      <w:r>
        <w:rPr>
          <w:rFonts w:hint="eastAsia" w:cs="仿宋" w:asciiTheme="majorEastAsia" w:hAnsiTheme="majorEastAsia" w:eastAsiaTheme="majorEastAsia"/>
          <w:b w:val="0"/>
          <w:bCs w:val="0"/>
          <w:color w:val="auto"/>
          <w:sz w:val="22"/>
          <w:szCs w:val="22"/>
          <w:highlight w:val="none"/>
          <w:lang w:eastAsia="zh-CN"/>
        </w:rPr>
        <w:t>永嘉</w:t>
      </w:r>
      <w:r>
        <w:rPr>
          <w:rFonts w:hint="eastAsia" w:cs="仿宋" w:asciiTheme="majorEastAsia" w:hAnsiTheme="majorEastAsia" w:eastAsiaTheme="majorEastAsia"/>
          <w:b w:val="0"/>
          <w:bCs w:val="0"/>
          <w:color w:val="auto"/>
          <w:sz w:val="22"/>
          <w:szCs w:val="22"/>
          <w:highlight w:val="none"/>
        </w:rPr>
        <w:t>实际情况，全市基本建成完成刑事诉讼涉案财物跨部门统一集中管理场所及相关滚了工作机制。本项目将委托第三方代为集中保管，特殊物证按照有关规定进行保管。</w:t>
      </w:r>
    </w:p>
    <w:p w14:paraId="48FB3DE2">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color w:val="auto"/>
          <w:sz w:val="22"/>
          <w:szCs w:val="22"/>
          <w:highlight w:val="none"/>
        </w:rPr>
      </w:pPr>
      <w:r>
        <w:rPr>
          <w:rFonts w:hint="eastAsia" w:cs="仿宋" w:asciiTheme="majorEastAsia" w:hAnsiTheme="majorEastAsia" w:eastAsiaTheme="majorEastAsia"/>
          <w:b w:val="0"/>
          <w:bCs w:val="0"/>
          <w:color w:val="auto"/>
          <w:sz w:val="22"/>
          <w:szCs w:val="22"/>
          <w:highlight w:val="none"/>
        </w:rPr>
        <w:t>二）管理中心建设要求</w:t>
      </w:r>
    </w:p>
    <w:p w14:paraId="2AB68680">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color w:val="auto"/>
          <w:sz w:val="22"/>
          <w:szCs w:val="22"/>
          <w:highlight w:val="none"/>
        </w:rPr>
      </w:pPr>
      <w:r>
        <w:rPr>
          <w:rFonts w:hint="eastAsia" w:cs="仿宋" w:asciiTheme="majorEastAsia" w:hAnsiTheme="majorEastAsia" w:eastAsiaTheme="majorEastAsia"/>
          <w:b w:val="0"/>
          <w:bCs w:val="0"/>
          <w:color w:val="auto"/>
          <w:sz w:val="22"/>
          <w:szCs w:val="22"/>
          <w:highlight w:val="none"/>
        </w:rPr>
        <w:t>1.场地投入资源</w:t>
      </w:r>
    </w:p>
    <w:p w14:paraId="687892A7">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color w:val="auto"/>
          <w:sz w:val="22"/>
          <w:szCs w:val="22"/>
          <w:highlight w:val="none"/>
        </w:rPr>
      </w:pPr>
      <w:r>
        <w:rPr>
          <w:rFonts w:hint="eastAsia" w:cs="仿宋" w:asciiTheme="majorEastAsia" w:hAnsiTheme="majorEastAsia" w:eastAsiaTheme="majorEastAsia"/>
          <w:b w:val="0"/>
          <w:bCs w:val="0"/>
          <w:color w:val="auto"/>
          <w:sz w:val="22"/>
          <w:szCs w:val="22"/>
          <w:highlight w:val="none"/>
        </w:rPr>
        <w:t xml:space="preserve"> 设置9个保管区域和10大功能用房，应有500至600平方米的长期保管库房配置专用保管设施，可容纳涉案财物2万余件，车辆保管区域可容纳机动车20余辆，物品保管各个功能区域划分相对独立，安全保障措施严密。</w:t>
      </w:r>
    </w:p>
    <w:p w14:paraId="56320BFA">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color w:val="auto"/>
          <w:sz w:val="22"/>
          <w:szCs w:val="22"/>
          <w:highlight w:val="none"/>
        </w:rPr>
        <w:t>建设区域范围应设在</w:t>
      </w:r>
      <w:r>
        <w:rPr>
          <w:rFonts w:hint="eastAsia" w:cs="仿宋" w:asciiTheme="majorEastAsia" w:hAnsiTheme="majorEastAsia" w:eastAsiaTheme="majorEastAsia"/>
          <w:b w:val="0"/>
          <w:bCs w:val="0"/>
          <w:color w:val="auto"/>
          <w:sz w:val="22"/>
          <w:szCs w:val="22"/>
          <w:highlight w:val="none"/>
          <w:lang w:eastAsia="zh-CN"/>
        </w:rPr>
        <w:t>永嘉县</w:t>
      </w:r>
      <w:r>
        <w:rPr>
          <w:rFonts w:hint="eastAsia" w:cs="仿宋" w:asciiTheme="majorEastAsia" w:hAnsiTheme="majorEastAsia" w:eastAsiaTheme="majorEastAsia"/>
          <w:b w:val="0"/>
          <w:bCs w:val="0"/>
          <w:color w:val="auto"/>
          <w:sz w:val="22"/>
          <w:szCs w:val="22"/>
          <w:highlight w:val="none"/>
        </w:rPr>
        <w:t>行政管辖范围内，涉案财物管理中心仓储应独立设置，应符合消防安全要求条件，与周</w:t>
      </w:r>
      <w:r>
        <w:rPr>
          <w:rFonts w:hint="eastAsia" w:cs="仿宋" w:asciiTheme="majorEastAsia" w:hAnsiTheme="majorEastAsia" w:eastAsiaTheme="majorEastAsia"/>
          <w:b w:val="0"/>
          <w:bCs w:val="0"/>
          <w:sz w:val="22"/>
          <w:szCs w:val="22"/>
          <w:highlight w:val="none"/>
        </w:rPr>
        <w:t>边居民住宅区、村居保持安全距离。</w:t>
      </w:r>
    </w:p>
    <w:p w14:paraId="0A6AF0AD">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2.场地功能区规划</w:t>
      </w:r>
    </w:p>
    <w:p w14:paraId="1A82EF0B">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 xml:space="preserve">   供应商按照采购人要求设立常规财物保管、冷藏恒温保管、涉密物品保管、贵重财物保管、电子防磁保管、违禁涉毒物品保管、化学物品保管、大宗物品保管、长期保存保管等九类库房，以及交接区、阅证区、办公区、估价室、鉴定室、接待室、档案室、监控中心、数据机房、会议室等十类功能用房，带有遮阳设施、相对封闭的硬化停车场地。</w:t>
      </w:r>
    </w:p>
    <w:p w14:paraId="7187AC82">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3.设备设施投入</w:t>
      </w:r>
    </w:p>
    <w:p w14:paraId="47C60AFA">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按照采购人要求，配置专门运输涉案财物的押运车辆，保管涉案财物的保险柜、防磁柜、防腐柜、防化柜、冰柜以及具备三防功能的专用智能保管箱和货架等仓储保管设备，温度计、卡尺、天平等计量工具，安装空调、除湿机、新风等设施，以及包装袋、封签、发泡棉等耗材，为各类涉案财物提供符合专业要求的保管条件。保管库房、交接区、阅证（远程示证）区、价格认定室、鉴定室、档案室、数据机房等重要区域安装防盗门窗等物防设施和视频监控、入侵探测等技防设施。</w:t>
      </w:r>
    </w:p>
    <w:p w14:paraId="6754D263">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4.管理系统</w:t>
      </w:r>
    </w:p>
    <w:p w14:paraId="1691E161">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供应商运用涉案财物管理信息系统，对涉案财物实行智能化管理，实现信息实时录入、全程留痕、异常报警和一键盘库等功能，并对政法机关一体化办案系统开放接口。</w:t>
      </w:r>
    </w:p>
    <w:p w14:paraId="2DAA0B70">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 xml:space="preserve"> 三）服务内容</w:t>
      </w:r>
    </w:p>
    <w:p w14:paraId="25987BAE">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1.交接押运</w:t>
      </w:r>
    </w:p>
    <w:p w14:paraId="3E09539E">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供应商根据采购人通知定期上门接收涉案财物或者押运到指定地点，或者在管理中心指定场所接收清点采购人移交的涉案财物并办理入库。</w:t>
      </w:r>
    </w:p>
    <w:p w14:paraId="63CF17C5">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2.管理维护</w:t>
      </w:r>
    </w:p>
    <w:p w14:paraId="1CA9AC4C">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供应商对入库的涉案财物实行一物一袋、一案一档、分类分区妥善保管，定期对车辆等物品予以维护保养，确保涉案财物安全和完好。</w:t>
      </w:r>
    </w:p>
    <w:p w14:paraId="5E796579">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3.受托处置</w:t>
      </w:r>
    </w:p>
    <w:p w14:paraId="5F83D2C9">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供应商按照采购人生效法律文书的处置意见及处置委托书，协助做好相关涉案财物的发还、移送、销毁、拍卖变卖、长期保存等处置工作。</w:t>
      </w:r>
    </w:p>
    <w:p w14:paraId="22B479F7">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4.保管要求</w:t>
      </w:r>
    </w:p>
    <w:p w14:paraId="6D7B1F23">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 xml:space="preserve">对于大宗物品，以及其他对保管条件、保管场所有特殊要求的涉案财物，应当存放在符合条件的专门场所。    </w:t>
      </w:r>
    </w:p>
    <w:p w14:paraId="723545E5">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依法对文物、金银、珠宝、名贵字画等贵重财物采取查封、扣押、扣留等措施的，应当拍照或者录像；实行双人保管。</w:t>
      </w:r>
    </w:p>
    <w:p w14:paraId="79B4FE5E">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四）知识产权</w:t>
      </w:r>
    </w:p>
    <w:p w14:paraId="55C020F8">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供应商应保证所提供的服务或其任何一部分均不会侵犯任何第三方的知识产权。</w:t>
      </w:r>
    </w:p>
    <w:p w14:paraId="62BFF058">
      <w:pPr>
        <w:pStyle w:val="12"/>
        <w:rPr>
          <w:rFonts w:hint="eastAsia" w:cs="宋体" w:asciiTheme="majorEastAsia" w:hAnsiTheme="majorEastAsia" w:eastAsiaTheme="majorEastAsia"/>
          <w:color w:val="auto"/>
          <w:highlight w:val="none"/>
          <w:lang w:val="en-US" w:eastAsia="zh-CN"/>
        </w:rPr>
      </w:pPr>
      <w:r>
        <w:rPr>
          <w:rFonts w:hint="eastAsia" w:cs="宋体" w:asciiTheme="majorEastAsia" w:hAnsiTheme="majorEastAsia" w:eastAsiaTheme="majorEastAsia"/>
          <w:color w:val="auto"/>
          <w:highlight w:val="none"/>
          <w:lang w:val="en-US" w:eastAsia="zh-CN"/>
        </w:rPr>
        <w:t>三、商务条款</w:t>
      </w:r>
    </w:p>
    <w:p w14:paraId="43BEA370">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1、</w:t>
      </w:r>
      <w:r>
        <w:rPr>
          <w:rFonts w:hint="eastAsia" w:cs="仿宋" w:asciiTheme="majorEastAsia" w:hAnsiTheme="majorEastAsia" w:eastAsiaTheme="majorEastAsia"/>
          <w:b w:val="0"/>
          <w:bCs w:val="0"/>
          <w:color w:val="000000"/>
          <w:sz w:val="22"/>
          <w:szCs w:val="22"/>
          <w:highlight w:val="none"/>
          <w:lang w:val="en-US" w:eastAsia="zh-CN" w:bidi="ar-SA"/>
        </w:rPr>
        <w:t>★</w:t>
      </w:r>
      <w:r>
        <w:rPr>
          <w:rFonts w:hint="eastAsia" w:cs="仿宋" w:asciiTheme="majorEastAsia" w:hAnsiTheme="majorEastAsia" w:eastAsiaTheme="majorEastAsia"/>
          <w:b w:val="0"/>
          <w:bCs w:val="0"/>
          <w:sz w:val="22"/>
          <w:szCs w:val="22"/>
          <w:highlight w:val="none"/>
        </w:rPr>
        <w:t>投标报价：投标报价是指供应商为正确地完全履行采购内容及要求的价格体现，包括人员费用（交通费、住宿费、劳务费）、设备车辆使用费、企业管理费、利润、税金、招标代理服务费等完成本项目所需的一切本身和不可或缺的所有工作开支、政策性文件规定及合同包含的所有风险、责任等各项全部费用。</w:t>
      </w:r>
    </w:p>
    <w:p w14:paraId="4502A7CE">
      <w:pPr>
        <w:pStyle w:val="3"/>
        <w:keepNext w:val="0"/>
        <w:keepLines w:val="0"/>
        <w:pageBreakBefore w:val="0"/>
        <w:widowControl w:val="0"/>
        <w:kinsoku/>
        <w:wordWrap/>
        <w:overflowPunct/>
        <w:topLinePunct w:val="0"/>
        <w:autoSpaceDE/>
        <w:autoSpaceDN/>
        <w:bidi w:val="0"/>
        <w:adjustRightInd/>
        <w:snapToGrid/>
        <w:spacing w:before="10" w:after="10" w:line="400" w:lineRule="exact"/>
        <w:ind w:firstLine="440" w:firstLineChars="200"/>
        <w:textAlignment w:val="auto"/>
        <w:rPr>
          <w:rFonts w:hint="eastAsia" w:cs="仿宋" w:asciiTheme="majorEastAsia" w:hAnsiTheme="majorEastAsia" w:eastAsiaTheme="majorEastAsia"/>
          <w:b w:val="0"/>
          <w:bCs w:val="0"/>
          <w:sz w:val="22"/>
          <w:szCs w:val="22"/>
          <w:highlight w:val="none"/>
        </w:rPr>
      </w:pPr>
      <w:r>
        <w:rPr>
          <w:rFonts w:hint="eastAsia" w:cs="仿宋" w:asciiTheme="majorEastAsia" w:hAnsiTheme="majorEastAsia" w:eastAsiaTheme="majorEastAsia"/>
          <w:b w:val="0"/>
          <w:bCs w:val="0"/>
          <w:sz w:val="22"/>
          <w:szCs w:val="22"/>
          <w:highlight w:val="none"/>
        </w:rPr>
        <w:t>2、</w:t>
      </w:r>
      <w:r>
        <w:rPr>
          <w:rFonts w:hint="eastAsia" w:cs="仿宋" w:asciiTheme="majorEastAsia" w:hAnsiTheme="majorEastAsia" w:eastAsiaTheme="majorEastAsia"/>
          <w:b w:val="0"/>
          <w:bCs w:val="0"/>
          <w:color w:val="000000"/>
          <w:sz w:val="22"/>
          <w:szCs w:val="22"/>
          <w:highlight w:val="none"/>
          <w:lang w:val="en-US" w:eastAsia="zh-CN" w:bidi="ar-SA"/>
        </w:rPr>
        <w:t>★</w:t>
      </w:r>
      <w:r>
        <w:rPr>
          <w:rFonts w:hint="eastAsia" w:cs="仿宋" w:asciiTheme="majorEastAsia" w:hAnsiTheme="majorEastAsia" w:eastAsiaTheme="majorEastAsia"/>
          <w:b w:val="0"/>
          <w:bCs w:val="0"/>
          <w:sz w:val="22"/>
          <w:szCs w:val="22"/>
          <w:highlight w:val="none"/>
        </w:rPr>
        <w:t xml:space="preserve">付款方式（按合同约定或按财政支付方式）： </w:t>
      </w:r>
    </w:p>
    <w:p w14:paraId="23C675EA">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预付款支付：采购人在收到履约保证金后</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工作日内向中标供应商支付合同总价的40%预付款（具体以财政部门资金拨付情况而定）。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质的通知》（浙财采监[2022]3号）的规定，双方协商决定付款比例，具体每笔款项支付视财政部门资金拨付情况而定。）</w:t>
      </w:r>
    </w:p>
    <w:p w14:paraId="6B2ED109">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合同价款支付办法：经项目完成后，采购人在7个工作日内支付至合同总金额的100%。</w:t>
      </w:r>
    </w:p>
    <w:p w14:paraId="0CAE598E">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如采购人无法按上述约定期限支付对应款项的，采购人与中标人根据实际情况另行协商确定付款时间，中标人确认不因采购人延期付款的情形要求采购人承担逾期付款利息等违约责任。</w:t>
      </w:r>
    </w:p>
    <w:p w14:paraId="3D4A3860">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因财政国库库款能力不足等情势变更情况导致无法执行相关文件要求的支付比例，采购人与中标人应根据实际情况另行协商约定。</w:t>
      </w:r>
    </w:p>
    <w:p w14:paraId="401D9C52">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3、★服务期限：</w:t>
      </w:r>
      <w:r>
        <w:rPr>
          <w:rFonts w:hint="eastAsia" w:ascii="宋体" w:eastAsia="宋体" w:cs="宋体"/>
          <w:b w:val="0"/>
          <w:bCs w:val="0"/>
          <w:color w:val="auto"/>
          <w:sz w:val="22"/>
          <w:szCs w:val="22"/>
          <w:highlight w:val="none"/>
          <w:lang w:val="en-US" w:eastAsia="zh-CN"/>
        </w:rPr>
        <w:t>1年</w:t>
      </w:r>
      <w:r>
        <w:rPr>
          <w:rFonts w:hint="eastAsia" w:ascii="宋体" w:hAnsi="宋体" w:eastAsia="宋体" w:cs="宋体"/>
          <w:b w:val="0"/>
          <w:bCs w:val="0"/>
          <w:color w:val="auto"/>
          <w:sz w:val="22"/>
          <w:szCs w:val="22"/>
          <w:highlight w:val="none"/>
          <w:lang w:val="en-US" w:eastAsia="zh-CN"/>
        </w:rPr>
        <w:t>。</w:t>
      </w:r>
    </w:p>
    <w:p w14:paraId="400A8F4F">
      <w:pPr>
        <w:pStyle w:val="12"/>
        <w:rPr>
          <w:rFonts w:hint="eastAsia" w:cs="宋体" w:asciiTheme="majorEastAsia" w:hAnsiTheme="majorEastAsia" w:eastAsiaTheme="majorEastAsia"/>
          <w:color w:val="auto"/>
          <w:highlight w:val="none"/>
          <w:lang w:val="en-US" w:eastAsia="zh-CN"/>
        </w:rPr>
      </w:pPr>
      <w:r>
        <w:rPr>
          <w:rFonts w:hint="eastAsia" w:cs="宋体" w:asciiTheme="majorEastAsia" w:hAnsiTheme="majorEastAsia" w:eastAsiaTheme="majorEastAsia"/>
          <w:color w:val="auto"/>
          <w:highlight w:val="none"/>
          <w:lang w:val="en-US" w:eastAsia="zh-CN"/>
        </w:rPr>
        <w:t>四、其他要求</w:t>
      </w:r>
    </w:p>
    <w:p w14:paraId="3CB22E23">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★注：1. 本磋商文件中带“▲”的条款内容，为本次磋商的实质性内容，供应商必须全部响应，否则将作无效标处理。“★”的条款内容为重要性条款，供应商对重要条款的响应程度将作为评审工作的主要依据之一。</w:t>
      </w:r>
    </w:p>
    <w:p w14:paraId="28155FB7">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 以上为采购人为本项目提出的基本服务要求，中标人应全部满足。</w:t>
      </w:r>
    </w:p>
    <w:p w14:paraId="3F389AEE">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 在此基础上，中标人若有其他服务承诺，也将一并执行。</w:t>
      </w:r>
    </w:p>
    <w:p w14:paraId="4BA9E52B">
      <w:pPr>
        <w:spacing w:line="360" w:lineRule="auto"/>
        <w:ind w:firstLine="690" w:firstLineChars="314"/>
        <w:rPr>
          <w:rFonts w:hint="eastAsia" w:ascii="宋体" w:eastAsia="宋体"/>
          <w:b w:val="0"/>
          <w:bCs/>
          <w:color w:val="auto"/>
          <w:sz w:val="22"/>
          <w:szCs w:val="22"/>
        </w:rPr>
      </w:pPr>
    </w:p>
    <w:p w14:paraId="1E118B32">
      <w:pPr>
        <w:spacing w:line="360" w:lineRule="auto"/>
        <w:ind w:firstLine="690" w:firstLineChars="314"/>
        <w:rPr>
          <w:rFonts w:hint="eastAsia" w:ascii="宋体" w:eastAsia="宋体"/>
          <w:b w:val="0"/>
          <w:bCs/>
          <w:color w:val="auto"/>
          <w:sz w:val="22"/>
          <w:szCs w:val="22"/>
        </w:rPr>
      </w:pPr>
    </w:p>
    <w:p w14:paraId="66E8DF09">
      <w:pPr>
        <w:spacing w:line="360" w:lineRule="auto"/>
        <w:ind w:firstLine="690" w:firstLineChars="314"/>
        <w:rPr>
          <w:rFonts w:hint="eastAsia" w:ascii="宋体" w:eastAsia="宋体"/>
          <w:b w:val="0"/>
          <w:bCs/>
          <w:color w:val="auto"/>
          <w:sz w:val="22"/>
          <w:szCs w:val="22"/>
        </w:rPr>
      </w:pPr>
    </w:p>
    <w:p w14:paraId="75015E17">
      <w:pPr>
        <w:spacing w:line="360" w:lineRule="auto"/>
        <w:ind w:firstLine="690" w:firstLineChars="314"/>
        <w:rPr>
          <w:rFonts w:hint="eastAsia" w:ascii="宋体" w:eastAsia="宋体"/>
          <w:b w:val="0"/>
          <w:bCs/>
          <w:color w:val="auto"/>
          <w:sz w:val="22"/>
          <w:szCs w:val="22"/>
        </w:rPr>
      </w:pPr>
    </w:p>
    <w:p w14:paraId="4092D21F">
      <w:pPr>
        <w:spacing w:line="360" w:lineRule="auto"/>
        <w:ind w:firstLine="690" w:firstLineChars="314"/>
        <w:rPr>
          <w:rFonts w:hint="eastAsia" w:ascii="宋体" w:eastAsia="宋体"/>
          <w:b w:val="0"/>
          <w:bCs/>
          <w:color w:val="auto"/>
          <w:sz w:val="22"/>
          <w:szCs w:val="22"/>
        </w:rPr>
      </w:pPr>
    </w:p>
    <w:bookmarkEnd w:id="14"/>
    <w:p w14:paraId="6528FBF0">
      <w:pPr>
        <w:rPr>
          <w:rFonts w:hint="eastAsia" w:ascii="宋体" w:hAnsi="宋体" w:cs="宋体"/>
          <w:color w:val="auto"/>
        </w:rPr>
      </w:pPr>
      <w:bookmarkStart w:id="17" w:name="_Toc24611"/>
      <w:r>
        <w:rPr>
          <w:rFonts w:hint="eastAsia" w:ascii="宋体" w:hAnsi="宋体" w:cs="宋体"/>
          <w:color w:val="auto"/>
        </w:rPr>
        <w:br w:type="page"/>
      </w:r>
    </w:p>
    <w:p w14:paraId="014DD2A1">
      <w:pPr>
        <w:pStyle w:val="12"/>
        <w:rPr>
          <w:rFonts w:ascii="宋体" w:hAnsi="宋体" w:cs="宋体"/>
          <w:color w:val="auto"/>
        </w:rPr>
      </w:pPr>
      <w:r>
        <w:rPr>
          <w:rFonts w:hint="eastAsia" w:ascii="宋体" w:hAnsi="宋体" w:cs="宋体"/>
          <w:color w:val="auto"/>
        </w:rPr>
        <w:t>第三部分 投标供应商须知</w:t>
      </w:r>
      <w:bookmarkEnd w:id="17"/>
    </w:p>
    <w:p w14:paraId="6FC462DB">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一、说明</w:t>
      </w:r>
    </w:p>
    <w:p w14:paraId="1AD2FDBA">
      <w:pPr>
        <w:widowControl/>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1、本次采购工作是按照《中华人民共和国政府采购法》、《政府采购竞争性磋商采购方式管理暂行办法》及相关法律规章组织和实施。</w:t>
      </w:r>
    </w:p>
    <w:p w14:paraId="19E0049E">
      <w:pPr>
        <w:widowControl/>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2、无论采购过程中的作法和结果如何，投标供应商自行承担采购活动中所发生的全部费用。</w:t>
      </w:r>
    </w:p>
    <w:p w14:paraId="04BF2A49">
      <w:pPr>
        <w:adjustRightInd w:val="0"/>
        <w:spacing w:line="360" w:lineRule="auto"/>
        <w:ind w:firstLine="431" w:firstLineChars="196"/>
        <w:rPr>
          <w:rFonts w:ascii="宋体" w:eastAsia="宋体"/>
          <w:color w:val="auto"/>
          <w:sz w:val="22"/>
          <w:szCs w:val="22"/>
          <w:u w:val="single"/>
        </w:rPr>
      </w:pPr>
      <w:r>
        <w:rPr>
          <w:rFonts w:hint="eastAsia" w:ascii="宋体" w:eastAsia="宋体"/>
          <w:b w:val="0"/>
          <w:color w:val="auto"/>
          <w:sz w:val="22"/>
          <w:szCs w:val="22"/>
        </w:rPr>
        <w:t>3、</w:t>
      </w:r>
      <w:r>
        <w:rPr>
          <w:rFonts w:hint="eastAsia" w:ascii="宋体" w:eastAsia="宋体"/>
          <w:color w:val="auto"/>
          <w:sz w:val="22"/>
          <w:szCs w:val="22"/>
          <w:u w:val="single"/>
        </w:rPr>
        <w:t>投标供应商必须对全部服务内容进行投标</w:t>
      </w:r>
      <w:r>
        <w:rPr>
          <w:rFonts w:hint="eastAsia" w:ascii="宋体" w:eastAsia="宋体"/>
          <w:color w:val="auto"/>
          <w:sz w:val="22"/>
          <w:szCs w:val="22"/>
          <w:u w:val="single"/>
          <w:lang w:eastAsia="zh-CN"/>
        </w:rPr>
        <w:t>，</w:t>
      </w:r>
      <w:r>
        <w:rPr>
          <w:rFonts w:hint="eastAsia" w:ascii="宋体" w:eastAsia="宋体"/>
          <w:color w:val="auto"/>
          <w:sz w:val="22"/>
          <w:szCs w:val="22"/>
          <w:highlight w:val="none"/>
          <w:u w:val="single"/>
        </w:rPr>
        <w:t>否则按无效投标处理</w:t>
      </w:r>
      <w:r>
        <w:rPr>
          <w:rFonts w:hint="eastAsia" w:ascii="宋体" w:eastAsia="宋体"/>
          <w:color w:val="auto"/>
          <w:sz w:val="22"/>
          <w:szCs w:val="22"/>
          <w:u w:val="single"/>
        </w:rPr>
        <w:t>。</w:t>
      </w:r>
    </w:p>
    <w:p w14:paraId="576132F5">
      <w:pPr>
        <w:spacing w:line="360" w:lineRule="auto"/>
        <w:ind w:firstLine="442" w:firstLineChars="200"/>
        <w:rPr>
          <w:rFonts w:ascii="宋体" w:eastAsia="宋体"/>
          <w:color w:val="auto"/>
          <w:sz w:val="22"/>
          <w:szCs w:val="22"/>
        </w:rPr>
      </w:pPr>
      <w:r>
        <w:rPr>
          <w:rFonts w:hint="eastAsia" w:ascii="宋体" w:eastAsia="宋体"/>
          <w:color w:val="auto"/>
          <w:sz w:val="22"/>
          <w:szCs w:val="22"/>
        </w:rPr>
        <w:t>4、</w:t>
      </w:r>
      <w:r>
        <w:rPr>
          <w:rFonts w:hint="eastAsia" w:ascii="宋体" w:eastAsia="宋体"/>
          <w:color w:val="auto"/>
          <w:sz w:val="22"/>
          <w:szCs w:val="22"/>
          <w:u w:val="single"/>
        </w:rPr>
        <w:t>▲本项目采用竞争性磋商采购方式进行采购，在磋商过程中，磋商小组可以根据磋商文件和磋商情况实质性变动服务要求以及合同草案条款，但不得变动磋商文件中的其他内容。已提交磋商响应文件的投标供应商，在提交最后报价之前，可以根据磋商情况退出磋商。</w:t>
      </w:r>
    </w:p>
    <w:p w14:paraId="57D8A2CE">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5、投标供应商领取磋商文件后如不前来投标，需在开标前三日书面通知采购代理机构，以便于本项目后续工作开展。</w:t>
      </w:r>
    </w:p>
    <w:p w14:paraId="41C0BC70">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6、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21AB0309">
      <w:pPr>
        <w:spacing w:line="360" w:lineRule="auto"/>
        <w:ind w:firstLine="440" w:firstLineChars="200"/>
        <w:rPr>
          <w:rFonts w:ascii="宋体" w:eastAsia="宋体"/>
          <w:color w:val="auto"/>
          <w:sz w:val="22"/>
          <w:szCs w:val="22"/>
        </w:rPr>
      </w:pPr>
      <w:r>
        <w:rPr>
          <w:rFonts w:hint="eastAsia" w:ascii="宋体" w:eastAsia="宋体"/>
          <w:b w:val="0"/>
          <w:bCs w:val="0"/>
          <w:color w:val="auto"/>
          <w:sz w:val="22"/>
          <w:szCs w:val="22"/>
        </w:rPr>
        <w:t>7、</w:t>
      </w:r>
      <w:r>
        <w:rPr>
          <w:rFonts w:hint="eastAsia" w:ascii="宋体" w:eastAsia="宋体"/>
          <w:color w:val="auto"/>
          <w:sz w:val="22"/>
          <w:szCs w:val="22"/>
        </w:rPr>
        <w:t>本项目采用在线投标响应方式，执行《浙江省财政厅关于印发浙江省政府采购项目电子交易管理暂行办法的通知》（浙财采监〔2019〕10 号）等相关规定。</w:t>
      </w:r>
    </w:p>
    <w:p w14:paraId="7D8D2375">
      <w:pPr>
        <w:widowControl/>
        <w:autoSpaceDE w:val="0"/>
        <w:autoSpaceDN w:val="0"/>
        <w:adjustRightInd w:val="0"/>
        <w:spacing w:line="360" w:lineRule="auto"/>
        <w:ind w:firstLine="442" w:firstLineChars="200"/>
        <w:textAlignment w:val="bottom"/>
        <w:rPr>
          <w:rFonts w:hint="eastAsia" w:ascii="宋体" w:eastAsia="宋体"/>
          <w:color w:val="auto"/>
          <w:sz w:val="22"/>
          <w:szCs w:val="22"/>
          <w:lang w:eastAsia="zh-CN"/>
        </w:rPr>
      </w:pPr>
      <w:r>
        <w:rPr>
          <w:rFonts w:hint="eastAsia" w:ascii="宋体" w:eastAsia="宋体"/>
          <w:color w:val="auto"/>
          <w:sz w:val="22"/>
          <w:szCs w:val="22"/>
        </w:rPr>
        <w:t>8、执行节能产品政府强制采购和优先采购政策，执行环境标志产品政府优先采购政策</w:t>
      </w:r>
      <w:r>
        <w:rPr>
          <w:rFonts w:hint="eastAsia" w:ascii="宋体" w:eastAsia="宋体"/>
          <w:color w:val="auto"/>
          <w:sz w:val="22"/>
          <w:szCs w:val="22"/>
          <w:lang w:eastAsia="zh-CN"/>
        </w:rPr>
        <w:t>。</w:t>
      </w:r>
    </w:p>
    <w:p w14:paraId="4AF37CD7">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9、采用最低评标价法的采购项目，提供相同品牌产品的不同投标供应商参加同一合同项下投标的，以其中通过资格审查、符合性审查且报价最低的参加评标；报价相同的，采取随机抽取方式确定，其他投标无效。</w:t>
      </w:r>
    </w:p>
    <w:p w14:paraId="1C72C684">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53FA29B3">
      <w:pPr>
        <w:spacing w:line="36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非单一产品采购项目， 单项产品投标价格比重占总投标价 50% 及以上的认定为核心产品 （有效投标供应商中一家供应商该产品投标价格占总投标价 50% 级以上即认定）， 多家投标供应商提供的核心产品品牌相同的，按前两款规定处理。</w:t>
      </w:r>
    </w:p>
    <w:p w14:paraId="0594D9B2">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二、投标供应商资格条件</w:t>
      </w:r>
    </w:p>
    <w:p w14:paraId="20E7E124">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按采购公告要求</w:t>
      </w:r>
    </w:p>
    <w:p w14:paraId="20E1C234">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三、竞争性磋商文件</w:t>
      </w:r>
    </w:p>
    <w:p w14:paraId="087FA5BB">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1、竞争性磋商文件</w:t>
      </w:r>
    </w:p>
    <w:p w14:paraId="5A43CA68">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1.1竞争性磋商文件发放</w:t>
      </w:r>
    </w:p>
    <w:p w14:paraId="75F9C0CD">
      <w:pPr>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采购文件实行“政采云平台”在线获取，不提供采购文件纸质版。</w:t>
      </w:r>
    </w:p>
    <w:p w14:paraId="4293C01F">
      <w:pPr>
        <w:spacing w:line="360" w:lineRule="auto"/>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1.2竞争性磋商文件约束力</w:t>
      </w:r>
    </w:p>
    <w:p w14:paraId="2E81AB83">
      <w:pPr>
        <w:autoSpaceDE w:val="0"/>
        <w:autoSpaceDN w:val="0"/>
        <w:adjustRightInd w:val="0"/>
        <w:spacing w:line="360" w:lineRule="auto"/>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投标供应商一旦下载了本竞争性磋商文件并参加投标，即被认为接受了本竞争性磋商文件中所有条款和规定。</w:t>
      </w:r>
    </w:p>
    <w:p w14:paraId="67C30EAA">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2、质疑</w:t>
      </w:r>
    </w:p>
    <w:p w14:paraId="63895925">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2.1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14:paraId="4D94886C">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2.2投标供应商提出质疑应当提交质疑函和必要的证明材料，质疑函范本请到“浙江政府采购网下载专区”下载，质疑函内容及签署等相关要求请参看《政府采购质疑和投诉办法》相关规定。</w:t>
      </w:r>
    </w:p>
    <w:p w14:paraId="039C5DFF">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2.3提出质疑的投标供应商应当是参与本项目招标活动的投标供应商。投标供应商在法定质疑期内一次性提出针对同一采购程序环节的质疑。</w:t>
      </w:r>
    </w:p>
    <w:p w14:paraId="04067B01">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2.4根据《政府采购质疑和投诉办法》第三十七条的规定，投诉人在全国范围12个月内三次以上投诉查无实据的，由财政部门列入不良行为记录名单。</w:t>
      </w:r>
    </w:p>
    <w:p w14:paraId="4D6149BB">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3.投诉</w:t>
      </w:r>
    </w:p>
    <w:p w14:paraId="3D26C04F">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3.1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372E674">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4.采购文件的澄清或修改</w:t>
      </w:r>
    </w:p>
    <w:p w14:paraId="03D7E04B">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14:paraId="212D7BCC">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4.2澄清或者修改的内容可能影响响应文件编制的，采购人或者采购代理机构应当在投标截止时间至少5日前，以书面形式（在浙江政府采购网上发布公告）通知所有获取采购文件的潜在投标供应商；不足5日的，采购人或者采购代理机构应当顺延提交响应文件的截止时间。</w:t>
      </w:r>
    </w:p>
    <w:p w14:paraId="6D587BE9">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4.3采购文件如有补充更正均见“政采云”（http://www.zjzfcg.gov.cn）。投标供应商须在开标前一日自行查看是否有补充更正文件，并按补充更正文件要求投标，否则责任自负。</w:t>
      </w:r>
    </w:p>
    <w:p w14:paraId="4E74DB75">
      <w:pPr>
        <w:autoSpaceDE w:val="0"/>
        <w:autoSpaceDN w:val="0"/>
        <w:adjustRightInd w:val="0"/>
        <w:spacing w:line="360" w:lineRule="auto"/>
        <w:rPr>
          <w:rFonts w:ascii="宋体" w:eastAsia="宋体"/>
          <w:bCs w:val="0"/>
          <w:color w:val="auto"/>
          <w:sz w:val="22"/>
          <w:szCs w:val="22"/>
        </w:rPr>
      </w:pPr>
      <w:r>
        <w:rPr>
          <w:rFonts w:hint="eastAsia" w:ascii="宋体" w:eastAsia="宋体"/>
          <w:bCs w:val="0"/>
          <w:color w:val="auto"/>
          <w:sz w:val="22"/>
          <w:szCs w:val="22"/>
        </w:rPr>
        <w:t>四、磋商响应文件</w:t>
      </w:r>
    </w:p>
    <w:p w14:paraId="4DE591D1">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1、磋商响应文件</w:t>
      </w:r>
    </w:p>
    <w:p w14:paraId="12C70D16">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1.1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14:paraId="25D35F1E">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1.2投标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5302513C">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1.3投标供应商应仔细阅读竞争性磋商文件中的所有内容，按照竞争性磋商文件要求，详细编制磋商响应文件，所有文件资料必须是针对本次投标。不按竞争性磋商文件的要求提供的磋商响应文件可能导致被拒绝。</w:t>
      </w:r>
    </w:p>
    <w:p w14:paraId="39635525">
      <w:pPr>
        <w:autoSpaceDE w:val="0"/>
        <w:autoSpaceDN w:val="0"/>
        <w:adjustRightInd w:val="0"/>
        <w:spacing w:line="360"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2、磋商响应文件的组成</w:t>
      </w:r>
    </w:p>
    <w:p w14:paraId="08EC0B65">
      <w:pPr>
        <w:autoSpaceDE w:val="0"/>
        <w:autoSpaceDN w:val="0"/>
        <w:adjustRightInd w:val="0"/>
        <w:spacing w:line="360" w:lineRule="auto"/>
        <w:ind w:firstLine="442" w:firstLineChars="200"/>
        <w:rPr>
          <w:rFonts w:ascii="宋体" w:eastAsia="宋体"/>
          <w:color w:val="auto"/>
          <w:sz w:val="22"/>
          <w:szCs w:val="22"/>
          <w:u w:val="single"/>
          <w:lang w:val="zh-CN"/>
        </w:rPr>
      </w:pPr>
      <w:r>
        <w:rPr>
          <w:rFonts w:hint="eastAsia" w:ascii="宋体" w:eastAsia="宋体" w:cs="仿宋_GB2312"/>
          <w:color w:val="auto"/>
          <w:sz w:val="22"/>
          <w:szCs w:val="22"/>
          <w:highlight w:val="none"/>
          <w:u w:val="single"/>
          <w:lang w:val="zh-CN"/>
        </w:rPr>
        <w:t>▲</w:t>
      </w:r>
      <w:r>
        <w:rPr>
          <w:rFonts w:hint="eastAsia" w:ascii="宋体" w:eastAsia="宋体"/>
          <w:color w:val="auto"/>
          <w:sz w:val="22"/>
          <w:szCs w:val="22"/>
          <w:u w:val="single"/>
          <w:lang w:val="zh-CN"/>
        </w:rPr>
        <w:t>磋商响应文件由资格文件、报价文件、商务技术文件三部分组成。</w:t>
      </w:r>
    </w:p>
    <w:p w14:paraId="156AB049">
      <w:pPr>
        <w:autoSpaceDE w:val="0"/>
        <w:autoSpaceDN w:val="0"/>
        <w:adjustRightInd w:val="0"/>
        <w:spacing w:line="450" w:lineRule="atLeast"/>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2.1、资格文件部分组成</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23"/>
        <w:gridCol w:w="1068"/>
      </w:tblGrid>
      <w:tr w14:paraId="35FD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7FAD8A84">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序号</w:t>
            </w:r>
          </w:p>
        </w:tc>
        <w:tc>
          <w:tcPr>
            <w:tcW w:w="4036" w:type="pct"/>
            <w:tcBorders>
              <w:top w:val="single" w:color="auto" w:sz="4" w:space="0"/>
              <w:left w:val="single" w:color="auto" w:sz="4" w:space="0"/>
              <w:bottom w:val="single" w:color="auto" w:sz="4" w:space="0"/>
              <w:right w:val="single" w:color="auto" w:sz="4" w:space="0"/>
            </w:tcBorders>
          </w:tcPr>
          <w:p w14:paraId="666078BF">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内容</w:t>
            </w:r>
          </w:p>
        </w:tc>
        <w:tc>
          <w:tcPr>
            <w:tcW w:w="558" w:type="pct"/>
            <w:tcBorders>
              <w:top w:val="single" w:color="auto" w:sz="4" w:space="0"/>
              <w:left w:val="single" w:color="auto" w:sz="4" w:space="0"/>
              <w:bottom w:val="single" w:color="auto" w:sz="4" w:space="0"/>
              <w:right w:val="single" w:color="auto" w:sz="4" w:space="0"/>
            </w:tcBorders>
          </w:tcPr>
          <w:p w14:paraId="6D9A57F9">
            <w:pPr>
              <w:autoSpaceDE w:val="0"/>
              <w:autoSpaceDN w:val="0"/>
              <w:adjustRightInd w:val="0"/>
              <w:snapToGrid w:val="0"/>
              <w:spacing w:line="430" w:lineRule="atLeast"/>
              <w:jc w:val="center"/>
              <w:rPr>
                <w:rFonts w:ascii="宋体" w:eastAsia="宋体"/>
                <w:color w:val="auto"/>
                <w:sz w:val="22"/>
                <w:szCs w:val="22"/>
                <w:lang w:val="zh-CN"/>
              </w:rPr>
            </w:pPr>
            <w:r>
              <w:rPr>
                <w:rFonts w:hint="eastAsia" w:ascii="宋体" w:eastAsia="宋体"/>
                <w:color w:val="auto"/>
                <w:sz w:val="22"/>
                <w:szCs w:val="22"/>
                <w:lang w:val="zh-CN"/>
              </w:rPr>
              <w:t>备注</w:t>
            </w:r>
          </w:p>
        </w:tc>
      </w:tr>
      <w:tr w14:paraId="11D4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61781622">
            <w:pPr>
              <w:tabs>
                <w:tab w:val="left" w:pos="4140"/>
              </w:tabs>
              <w:adjustRightInd w:val="0"/>
              <w:snapToGrid w:val="0"/>
              <w:spacing w:line="320" w:lineRule="atLeast"/>
              <w:jc w:val="center"/>
              <w:rPr>
                <w:rFonts w:ascii="宋体" w:eastAsia="宋体"/>
                <w:b w:val="0"/>
                <w:bCs w:val="0"/>
                <w:color w:val="auto"/>
                <w:sz w:val="22"/>
                <w:lang w:val="zh-CN"/>
              </w:rPr>
            </w:pPr>
            <w:r>
              <w:rPr>
                <w:rFonts w:hint="eastAsia" w:ascii="宋体" w:eastAsia="宋体"/>
                <w:b w:val="0"/>
                <w:bCs w:val="0"/>
                <w:color w:val="auto"/>
                <w:sz w:val="22"/>
                <w:szCs w:val="22"/>
                <w:lang w:val="zh-CN"/>
              </w:rPr>
              <w:t>1</w:t>
            </w:r>
          </w:p>
        </w:tc>
        <w:tc>
          <w:tcPr>
            <w:tcW w:w="4036" w:type="pct"/>
            <w:tcBorders>
              <w:top w:val="single" w:color="auto" w:sz="4" w:space="0"/>
              <w:left w:val="single" w:color="auto" w:sz="4" w:space="0"/>
              <w:bottom w:val="single" w:color="auto" w:sz="4" w:space="0"/>
              <w:right w:val="single" w:color="auto" w:sz="4" w:space="0"/>
            </w:tcBorders>
          </w:tcPr>
          <w:p w14:paraId="17604634">
            <w:pPr>
              <w:tabs>
                <w:tab w:val="left" w:pos="4140"/>
              </w:tabs>
              <w:adjustRightInd w:val="0"/>
              <w:snapToGrid w:val="0"/>
              <w:spacing w:line="320" w:lineRule="atLeast"/>
              <w:rPr>
                <w:rFonts w:ascii="宋体" w:eastAsia="宋体"/>
                <w:b w:val="0"/>
                <w:bCs w:val="0"/>
                <w:color w:val="auto"/>
                <w:sz w:val="22"/>
                <w:lang w:val="zh-CN"/>
              </w:rPr>
            </w:pPr>
            <w:r>
              <w:rPr>
                <w:rFonts w:hint="eastAsia" w:ascii="宋体" w:eastAsia="宋体"/>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c>
          <w:tcPr>
            <w:tcW w:w="558" w:type="pct"/>
            <w:tcBorders>
              <w:top w:val="single" w:color="auto" w:sz="4" w:space="0"/>
              <w:left w:val="single" w:color="auto" w:sz="4" w:space="0"/>
              <w:bottom w:val="single" w:color="auto" w:sz="4" w:space="0"/>
              <w:right w:val="single" w:color="auto" w:sz="4" w:space="0"/>
            </w:tcBorders>
          </w:tcPr>
          <w:p w14:paraId="1DF1BDB1">
            <w:pPr>
              <w:tabs>
                <w:tab w:val="left" w:pos="4140"/>
              </w:tabs>
              <w:adjustRightInd w:val="0"/>
              <w:snapToGrid w:val="0"/>
              <w:spacing w:line="320" w:lineRule="atLeast"/>
              <w:rPr>
                <w:rFonts w:ascii="宋体" w:eastAsia="宋体"/>
                <w:b w:val="0"/>
                <w:bCs w:val="0"/>
                <w:color w:val="auto"/>
                <w:sz w:val="22"/>
                <w:szCs w:val="22"/>
              </w:rPr>
            </w:pPr>
          </w:p>
        </w:tc>
      </w:tr>
      <w:tr w14:paraId="74AD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5576F7B9">
            <w:pPr>
              <w:tabs>
                <w:tab w:val="left" w:pos="4140"/>
              </w:tabs>
              <w:adjustRightInd w:val="0"/>
              <w:snapToGrid w:val="0"/>
              <w:spacing w:line="320" w:lineRule="atLeast"/>
              <w:jc w:val="center"/>
              <w:rPr>
                <w:rFonts w:ascii="宋体" w:eastAsia="宋体"/>
                <w:b w:val="0"/>
                <w:bCs w:val="0"/>
                <w:color w:val="auto"/>
                <w:sz w:val="22"/>
                <w:szCs w:val="22"/>
                <w:lang w:val="zh-CN"/>
              </w:rPr>
            </w:pPr>
            <w:r>
              <w:rPr>
                <w:rFonts w:hint="eastAsia" w:ascii="宋体" w:eastAsia="宋体"/>
                <w:b w:val="0"/>
                <w:bCs w:val="0"/>
                <w:color w:val="auto"/>
                <w:sz w:val="22"/>
                <w:szCs w:val="22"/>
                <w:lang w:val="zh-CN"/>
              </w:rPr>
              <w:t>2</w:t>
            </w:r>
          </w:p>
        </w:tc>
        <w:tc>
          <w:tcPr>
            <w:tcW w:w="4036" w:type="pct"/>
            <w:tcBorders>
              <w:top w:val="single" w:color="auto" w:sz="4" w:space="0"/>
              <w:left w:val="single" w:color="auto" w:sz="4" w:space="0"/>
              <w:bottom w:val="single" w:color="auto" w:sz="4" w:space="0"/>
              <w:right w:val="single" w:color="auto" w:sz="4" w:space="0"/>
            </w:tcBorders>
          </w:tcPr>
          <w:p w14:paraId="2B5BAA09">
            <w:pPr>
              <w:tabs>
                <w:tab w:val="left" w:pos="4140"/>
              </w:tabs>
              <w:adjustRightInd w:val="0"/>
              <w:snapToGrid w:val="0"/>
              <w:spacing w:line="320" w:lineRule="atLeast"/>
              <w:rPr>
                <w:rFonts w:ascii="宋体" w:eastAsia="宋体"/>
                <w:b w:val="0"/>
                <w:bCs w:val="0"/>
                <w:color w:val="auto"/>
                <w:sz w:val="22"/>
                <w:szCs w:val="22"/>
              </w:rPr>
            </w:pPr>
            <w:bookmarkStart w:id="18" w:name="_Toc28986"/>
            <w:bookmarkStart w:id="19" w:name="_Toc15000"/>
            <w:bookmarkStart w:id="20" w:name="_Toc27009"/>
            <w:bookmarkStart w:id="21" w:name="_Toc18070"/>
            <w:r>
              <w:rPr>
                <w:rFonts w:hint="eastAsia" w:ascii="宋体" w:eastAsia="宋体"/>
                <w:b w:val="0"/>
                <w:bCs w:val="0"/>
                <w:color w:val="auto"/>
                <w:sz w:val="22"/>
                <w:szCs w:val="22"/>
                <w:lang w:val="zh-CN"/>
              </w:rPr>
              <w:t>具有财务会计制度、设备和专业技术能力、</w:t>
            </w:r>
            <w:r>
              <w:rPr>
                <w:rFonts w:hint="eastAsia" w:ascii="宋体" w:eastAsia="宋体"/>
                <w:b w:val="0"/>
                <w:bCs w:val="0"/>
                <w:color w:val="auto"/>
                <w:sz w:val="22"/>
                <w:szCs w:val="22"/>
              </w:rPr>
              <w:t>依法</w:t>
            </w:r>
            <w:r>
              <w:rPr>
                <w:rFonts w:hint="eastAsia" w:ascii="宋体" w:eastAsia="宋体"/>
                <w:b w:val="0"/>
                <w:bCs w:val="0"/>
                <w:color w:val="auto"/>
                <w:sz w:val="22"/>
                <w:szCs w:val="22"/>
                <w:lang w:val="zh-CN"/>
              </w:rPr>
              <w:t>缴纳税收和社会保障资金</w:t>
            </w:r>
            <w:r>
              <w:rPr>
                <w:rFonts w:hint="eastAsia" w:ascii="宋体" w:eastAsia="宋体"/>
                <w:b w:val="0"/>
                <w:bCs w:val="0"/>
                <w:color w:val="auto"/>
                <w:sz w:val="22"/>
                <w:szCs w:val="22"/>
              </w:rPr>
              <w:t>记录</w:t>
            </w:r>
            <w:r>
              <w:rPr>
                <w:rFonts w:hint="eastAsia" w:ascii="宋体" w:eastAsia="宋体"/>
                <w:b w:val="0"/>
                <w:bCs w:val="0"/>
                <w:color w:val="auto"/>
                <w:sz w:val="22"/>
                <w:szCs w:val="22"/>
                <w:lang w:val="zh-CN"/>
              </w:rPr>
              <w:t>、</w:t>
            </w:r>
            <w:r>
              <w:rPr>
                <w:rFonts w:hint="eastAsia" w:ascii="宋体" w:eastAsia="宋体"/>
                <w:b w:val="0"/>
                <w:bCs w:val="0"/>
                <w:color w:val="auto"/>
                <w:sz w:val="22"/>
                <w:szCs w:val="22"/>
              </w:rPr>
              <w:t>无</w:t>
            </w:r>
            <w:r>
              <w:rPr>
                <w:rFonts w:hint="eastAsia" w:ascii="宋体" w:eastAsia="宋体"/>
                <w:b w:val="0"/>
                <w:bCs w:val="0"/>
                <w:color w:val="auto"/>
                <w:sz w:val="22"/>
                <w:szCs w:val="22"/>
                <w:lang w:val="zh-CN"/>
              </w:rPr>
              <w:t>重大违法记录的承诺函</w:t>
            </w:r>
            <w:bookmarkEnd w:id="18"/>
            <w:bookmarkEnd w:id="19"/>
            <w:bookmarkEnd w:id="20"/>
            <w:bookmarkEnd w:id="21"/>
          </w:p>
        </w:tc>
        <w:tc>
          <w:tcPr>
            <w:tcW w:w="558" w:type="pct"/>
            <w:tcBorders>
              <w:top w:val="single" w:color="auto" w:sz="4" w:space="0"/>
              <w:left w:val="single" w:color="auto" w:sz="4" w:space="0"/>
              <w:bottom w:val="single" w:color="auto" w:sz="4" w:space="0"/>
              <w:right w:val="single" w:color="auto" w:sz="4" w:space="0"/>
            </w:tcBorders>
            <w:vAlign w:val="center"/>
          </w:tcPr>
          <w:p w14:paraId="350F5F33">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附件一</w:t>
            </w:r>
          </w:p>
        </w:tc>
      </w:tr>
      <w:tr w14:paraId="018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7500E2D0">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3</w:t>
            </w:r>
          </w:p>
        </w:tc>
        <w:tc>
          <w:tcPr>
            <w:tcW w:w="4036" w:type="pct"/>
            <w:tcBorders>
              <w:top w:val="single" w:color="auto" w:sz="4" w:space="0"/>
              <w:left w:val="single" w:color="auto" w:sz="4" w:space="0"/>
              <w:bottom w:val="single" w:color="auto" w:sz="4" w:space="0"/>
              <w:right w:val="single" w:color="auto" w:sz="4" w:space="0"/>
            </w:tcBorders>
          </w:tcPr>
          <w:p w14:paraId="13F9ABBA">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投标供应商须同时提供以下信用记录查询网页截图或报告（采购公告发布之日至投标文件递交截止时间前关于投标供应商信用记录的查询网页）：</w:t>
            </w:r>
          </w:p>
          <w:p w14:paraId="71047A1E">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（1）“信用中国”(www.creditchina.gov.cn)，在信用中国首页搜索栏中直接输入投标供应商全称搜索信用信息，再找到并点击进人投标供应商全称的查询页面。</w:t>
            </w:r>
          </w:p>
          <w:p w14:paraId="7F38AFB4">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（2）“中国政府采购网”（www.ccgp.gov.cn/search/cr/）</w:t>
            </w:r>
          </w:p>
          <w:p w14:paraId="7303E04E">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注：①若供应商查询页面“行政处罚”栏显示有行政处罚事项，须将所有行政处罚事项在“信用中国”网页上列出的明细一并打印，并附说明，是否属于“经营活动中的重大违法记录”。</w:t>
            </w:r>
          </w:p>
          <w:p w14:paraId="59B347EC">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②若供应商在“信用中国”无数据，亦须将搜索结果页面打印，并附说明。</w:t>
            </w:r>
          </w:p>
        </w:tc>
        <w:tc>
          <w:tcPr>
            <w:tcW w:w="558" w:type="pct"/>
            <w:tcBorders>
              <w:top w:val="single" w:color="auto" w:sz="4" w:space="0"/>
              <w:left w:val="single" w:color="auto" w:sz="4" w:space="0"/>
              <w:bottom w:val="single" w:color="auto" w:sz="4" w:space="0"/>
              <w:right w:val="single" w:color="auto" w:sz="4" w:space="0"/>
            </w:tcBorders>
          </w:tcPr>
          <w:p w14:paraId="6287648C">
            <w:pPr>
              <w:tabs>
                <w:tab w:val="left" w:pos="4140"/>
              </w:tabs>
              <w:adjustRightInd w:val="0"/>
              <w:snapToGrid w:val="0"/>
              <w:spacing w:line="320" w:lineRule="atLeast"/>
              <w:jc w:val="center"/>
              <w:rPr>
                <w:rFonts w:ascii="宋体" w:eastAsia="宋体"/>
                <w:b w:val="0"/>
                <w:bCs w:val="0"/>
                <w:color w:val="auto"/>
                <w:sz w:val="22"/>
                <w:szCs w:val="22"/>
              </w:rPr>
            </w:pPr>
          </w:p>
        </w:tc>
      </w:tr>
      <w:tr w14:paraId="7A01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5" w:type="pct"/>
            <w:tcBorders>
              <w:top w:val="single" w:color="auto" w:sz="4" w:space="0"/>
              <w:left w:val="single" w:color="auto" w:sz="4" w:space="0"/>
              <w:bottom w:val="single" w:color="auto" w:sz="4" w:space="0"/>
              <w:right w:val="single" w:color="auto" w:sz="4" w:space="0"/>
            </w:tcBorders>
            <w:vAlign w:val="center"/>
          </w:tcPr>
          <w:p w14:paraId="5D7218EF">
            <w:pPr>
              <w:tabs>
                <w:tab w:val="left" w:pos="4140"/>
              </w:tabs>
              <w:adjustRightInd w:val="0"/>
              <w:snapToGrid w:val="0"/>
              <w:spacing w:line="320" w:lineRule="atLeast"/>
              <w:jc w:val="center"/>
              <w:rPr>
                <w:rFonts w:hint="eastAsia" w:ascii="宋体" w:hAnsi="宋体" w:eastAsia="宋体" w:cs="宋体"/>
                <w:b w:val="0"/>
                <w:bCs w:val="0"/>
                <w:color w:val="auto"/>
                <w:sz w:val="22"/>
                <w:szCs w:val="21"/>
                <w:lang w:val="en-US" w:eastAsia="zh-CN" w:bidi="ar-SA"/>
              </w:rPr>
            </w:pPr>
            <w:r>
              <w:rPr>
                <w:rFonts w:hint="eastAsia" w:ascii="宋体" w:eastAsia="宋体"/>
                <w:b w:val="0"/>
                <w:bCs w:val="0"/>
                <w:color w:val="auto"/>
                <w:sz w:val="22"/>
                <w:lang w:val="en-US" w:eastAsia="zh-CN"/>
              </w:rPr>
              <w:t>4</w:t>
            </w:r>
          </w:p>
        </w:tc>
        <w:tc>
          <w:tcPr>
            <w:tcW w:w="4036" w:type="pct"/>
            <w:tcBorders>
              <w:top w:val="single" w:color="auto" w:sz="4" w:space="0"/>
              <w:left w:val="single" w:color="auto" w:sz="4" w:space="0"/>
              <w:bottom w:val="single" w:color="auto" w:sz="4" w:space="0"/>
              <w:right w:val="single" w:color="auto" w:sz="4" w:space="0"/>
            </w:tcBorders>
          </w:tcPr>
          <w:p w14:paraId="60BAD92D">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14:paraId="4C01FB1F">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附件二</w:t>
            </w:r>
          </w:p>
        </w:tc>
      </w:tr>
      <w:tr w14:paraId="3594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05" w:type="pct"/>
            <w:tcBorders>
              <w:top w:val="single" w:color="auto" w:sz="4" w:space="0"/>
              <w:left w:val="single" w:color="auto" w:sz="4" w:space="0"/>
              <w:bottom w:val="single" w:color="auto" w:sz="4" w:space="0"/>
              <w:right w:val="single" w:color="auto" w:sz="4" w:space="0"/>
            </w:tcBorders>
            <w:vAlign w:val="center"/>
          </w:tcPr>
          <w:p w14:paraId="71A8A3FD">
            <w:pPr>
              <w:tabs>
                <w:tab w:val="left" w:pos="4140"/>
              </w:tabs>
              <w:adjustRightInd w:val="0"/>
              <w:snapToGrid w:val="0"/>
              <w:spacing w:line="320" w:lineRule="atLeast"/>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w:t>
            </w:r>
          </w:p>
        </w:tc>
        <w:tc>
          <w:tcPr>
            <w:tcW w:w="4036" w:type="pct"/>
            <w:tcBorders>
              <w:top w:val="single" w:color="auto" w:sz="4" w:space="0"/>
              <w:left w:val="single" w:color="auto" w:sz="4" w:space="0"/>
              <w:bottom w:val="single" w:color="auto" w:sz="4" w:space="0"/>
              <w:right w:val="single" w:color="auto" w:sz="4" w:space="0"/>
            </w:tcBorders>
            <w:vAlign w:val="center"/>
          </w:tcPr>
          <w:p w14:paraId="6A469DD0">
            <w:pPr>
              <w:tabs>
                <w:tab w:val="left" w:pos="4140"/>
              </w:tabs>
              <w:adjustRightInd w:val="0"/>
              <w:snapToGrid w:val="0"/>
              <w:spacing w:line="320" w:lineRule="atLeas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法定代表人授权书</w:t>
            </w:r>
            <w:r>
              <w:rPr>
                <w:rFonts w:hint="eastAsia" w:ascii="宋体" w:hAnsi="宋体" w:eastAsia="宋体" w:cs="宋体"/>
                <w:b w:val="0"/>
                <w:bCs w:val="0"/>
                <w:color w:val="auto"/>
                <w:sz w:val="22"/>
                <w:szCs w:val="22"/>
                <w:lang w:eastAsia="zh-CN"/>
              </w:rPr>
              <w:t>：</w:t>
            </w:r>
          </w:p>
          <w:p w14:paraId="390E92D9">
            <w:pPr>
              <w:tabs>
                <w:tab w:val="left" w:pos="4140"/>
              </w:tabs>
              <w:adjustRightInd w:val="0"/>
              <w:snapToGrid w:val="0"/>
              <w:spacing w:line="320" w:lineRule="atLeas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法定代表人授权书中法定代表人必须签字或盖章，否则做无效投标处理。（供应商为负责人制的，磋商文件中规定的法定代表人等同于负责人。磋商文件要求法定代表人须签字盖章处可以由负责人签字或盖章）</w:t>
            </w:r>
          </w:p>
        </w:tc>
        <w:tc>
          <w:tcPr>
            <w:tcW w:w="558" w:type="pct"/>
            <w:tcBorders>
              <w:top w:val="single" w:color="auto" w:sz="4" w:space="0"/>
              <w:left w:val="single" w:color="auto" w:sz="4" w:space="0"/>
              <w:bottom w:val="single" w:color="auto" w:sz="4" w:space="0"/>
              <w:right w:val="single" w:color="auto" w:sz="4" w:space="0"/>
            </w:tcBorders>
            <w:vAlign w:val="center"/>
          </w:tcPr>
          <w:p w14:paraId="550A28EE">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附件三</w:t>
            </w:r>
          </w:p>
        </w:tc>
      </w:tr>
      <w:tr w14:paraId="714B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05" w:type="pct"/>
            <w:tcBorders>
              <w:top w:val="single" w:color="auto" w:sz="4" w:space="0"/>
              <w:left w:val="single" w:color="auto" w:sz="4" w:space="0"/>
              <w:bottom w:val="single" w:color="auto" w:sz="4" w:space="0"/>
              <w:right w:val="single" w:color="auto" w:sz="4" w:space="0"/>
            </w:tcBorders>
            <w:vAlign w:val="center"/>
          </w:tcPr>
          <w:p w14:paraId="47701CDF">
            <w:pPr>
              <w:tabs>
                <w:tab w:val="left" w:pos="4140"/>
              </w:tabs>
              <w:adjustRightInd w:val="0"/>
              <w:snapToGrid w:val="0"/>
              <w:spacing w:line="320" w:lineRule="atLeast"/>
              <w:jc w:val="center"/>
              <w:rPr>
                <w:rFonts w:hint="default" w:ascii="宋体" w:eastAsia="宋体"/>
                <w:b w:val="0"/>
                <w:bCs w:val="0"/>
                <w:color w:val="auto"/>
                <w:sz w:val="22"/>
                <w:lang w:val="en-US" w:eastAsia="zh-CN"/>
              </w:rPr>
            </w:pPr>
            <w:r>
              <w:rPr>
                <w:rFonts w:hint="eastAsia" w:ascii="宋体" w:eastAsia="宋体"/>
                <w:b w:val="0"/>
                <w:bCs w:val="0"/>
                <w:color w:val="auto"/>
                <w:sz w:val="22"/>
                <w:lang w:val="en-US" w:eastAsia="zh-CN"/>
              </w:rPr>
              <w:t>6</w:t>
            </w:r>
          </w:p>
        </w:tc>
        <w:tc>
          <w:tcPr>
            <w:tcW w:w="4036" w:type="pct"/>
            <w:tcBorders>
              <w:top w:val="single" w:color="auto" w:sz="4" w:space="0"/>
              <w:left w:val="single" w:color="auto" w:sz="4" w:space="0"/>
              <w:bottom w:val="single" w:color="auto" w:sz="4" w:space="0"/>
              <w:right w:val="single" w:color="auto" w:sz="4" w:space="0"/>
            </w:tcBorders>
            <w:vAlign w:val="center"/>
          </w:tcPr>
          <w:p w14:paraId="543300AF">
            <w:pPr>
              <w:tabs>
                <w:tab w:val="left" w:pos="4140"/>
              </w:tabs>
              <w:adjustRightInd w:val="0"/>
              <w:snapToGrid w:val="0"/>
              <w:spacing w:line="320" w:lineRule="atLeast"/>
              <w:jc w:val="left"/>
              <w:rPr>
                <w:rFonts w:hint="eastAsia" w:ascii="宋体" w:eastAsia="宋体"/>
                <w:b w:val="0"/>
                <w:bCs w:val="0"/>
                <w:color w:val="auto"/>
                <w:sz w:val="22"/>
                <w:szCs w:val="22"/>
              </w:rPr>
            </w:pPr>
            <w:r>
              <w:rPr>
                <w:rFonts w:hint="eastAsia" w:ascii="宋体" w:hAnsi="宋体" w:eastAsia="宋体" w:cs="宋体"/>
                <w:b w:val="0"/>
                <w:bCs w:val="0"/>
                <w:color w:val="auto"/>
                <w:sz w:val="22"/>
                <w:szCs w:val="22"/>
              </w:rPr>
              <w:t>投标供应商参与政府采购活动投标资格声明函</w:t>
            </w:r>
          </w:p>
        </w:tc>
        <w:tc>
          <w:tcPr>
            <w:tcW w:w="558" w:type="pct"/>
            <w:tcBorders>
              <w:top w:val="single" w:color="auto" w:sz="4" w:space="0"/>
              <w:left w:val="single" w:color="auto" w:sz="4" w:space="0"/>
              <w:bottom w:val="single" w:color="auto" w:sz="4" w:space="0"/>
              <w:right w:val="single" w:color="auto" w:sz="4" w:space="0"/>
            </w:tcBorders>
            <w:vAlign w:val="center"/>
          </w:tcPr>
          <w:p w14:paraId="31C579F0">
            <w:pPr>
              <w:tabs>
                <w:tab w:val="left" w:pos="4140"/>
              </w:tabs>
              <w:adjustRightInd w:val="0"/>
              <w:snapToGrid w:val="0"/>
              <w:spacing w:line="32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附件四</w:t>
            </w:r>
          </w:p>
        </w:tc>
      </w:tr>
      <w:tr w14:paraId="1746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05" w:type="pct"/>
            <w:tcBorders>
              <w:top w:val="single" w:color="auto" w:sz="4" w:space="0"/>
              <w:left w:val="single" w:color="auto" w:sz="4" w:space="0"/>
              <w:bottom w:val="single" w:color="auto" w:sz="4" w:space="0"/>
              <w:right w:val="single" w:color="auto" w:sz="4" w:space="0"/>
            </w:tcBorders>
            <w:vAlign w:val="center"/>
          </w:tcPr>
          <w:p w14:paraId="7883DAFB">
            <w:pPr>
              <w:tabs>
                <w:tab w:val="left" w:pos="4140"/>
              </w:tabs>
              <w:adjustRightInd w:val="0"/>
              <w:snapToGrid w:val="0"/>
              <w:spacing w:line="320" w:lineRule="atLeast"/>
              <w:jc w:val="center"/>
              <w:rPr>
                <w:rFonts w:hint="default" w:ascii="宋体" w:eastAsia="宋体"/>
                <w:b w:val="0"/>
                <w:bCs w:val="0"/>
                <w:color w:val="auto"/>
                <w:sz w:val="22"/>
                <w:lang w:val="en-US" w:eastAsia="zh-CN"/>
              </w:rPr>
            </w:pPr>
            <w:r>
              <w:rPr>
                <w:rFonts w:hint="eastAsia" w:ascii="宋体" w:eastAsia="宋体"/>
                <w:b w:val="0"/>
                <w:bCs w:val="0"/>
                <w:color w:val="auto"/>
                <w:sz w:val="22"/>
                <w:lang w:val="en-US" w:eastAsia="zh-CN"/>
              </w:rPr>
              <w:t>7</w:t>
            </w:r>
          </w:p>
        </w:tc>
        <w:tc>
          <w:tcPr>
            <w:tcW w:w="4036" w:type="pct"/>
            <w:tcBorders>
              <w:top w:val="single" w:color="auto" w:sz="4" w:space="0"/>
              <w:left w:val="single" w:color="auto" w:sz="4" w:space="0"/>
              <w:bottom w:val="single" w:color="auto" w:sz="4" w:space="0"/>
              <w:right w:val="single" w:color="auto" w:sz="4" w:space="0"/>
            </w:tcBorders>
            <w:vAlign w:val="center"/>
          </w:tcPr>
          <w:p w14:paraId="705B3FEF">
            <w:pPr>
              <w:tabs>
                <w:tab w:val="left" w:pos="4140"/>
              </w:tabs>
              <w:adjustRightInd w:val="0"/>
              <w:snapToGrid w:val="0"/>
              <w:spacing w:line="320" w:lineRule="atLeast"/>
              <w:jc w:val="left"/>
              <w:rPr>
                <w:rFonts w:hint="eastAsia" w:ascii="宋体" w:hAnsi="宋体" w:eastAsia="宋体" w:cs="宋体"/>
                <w:b w:val="0"/>
                <w:bCs w:val="0"/>
                <w:color w:val="auto"/>
                <w:sz w:val="22"/>
                <w:szCs w:val="22"/>
              </w:rPr>
            </w:pPr>
            <w:r>
              <w:rPr>
                <w:rFonts w:hint="eastAsia" w:ascii="宋体" w:eastAsia="宋体"/>
                <w:b w:val="0"/>
                <w:color w:val="auto"/>
                <w:sz w:val="22"/>
                <w:szCs w:val="22"/>
              </w:rPr>
              <w:t>落实政府采购政策需满足的资格要求：</w:t>
            </w:r>
            <w:r>
              <w:rPr>
                <w:rFonts w:hint="eastAsia" w:ascii="宋体" w:eastAsia="宋体"/>
                <w:color w:val="auto"/>
                <w:sz w:val="22"/>
              </w:rPr>
              <w:t>专门面向中小微企业：服务全部由符合政策要求的中小微企业承接，提供中小微企业声明函</w:t>
            </w:r>
          </w:p>
        </w:tc>
        <w:tc>
          <w:tcPr>
            <w:tcW w:w="558" w:type="pct"/>
            <w:tcBorders>
              <w:top w:val="single" w:color="auto" w:sz="4" w:space="0"/>
              <w:left w:val="single" w:color="auto" w:sz="4" w:space="0"/>
              <w:bottom w:val="single" w:color="auto" w:sz="4" w:space="0"/>
              <w:right w:val="single" w:color="auto" w:sz="4" w:space="0"/>
            </w:tcBorders>
            <w:vAlign w:val="center"/>
          </w:tcPr>
          <w:p w14:paraId="248A4FCA">
            <w:pPr>
              <w:tabs>
                <w:tab w:val="left" w:pos="4140"/>
              </w:tabs>
              <w:adjustRightInd w:val="0"/>
              <w:snapToGrid w:val="0"/>
              <w:spacing w:line="320" w:lineRule="atLeast"/>
              <w:jc w:val="center"/>
              <w:rPr>
                <w:rFonts w:hint="eastAsia" w:ascii="宋体" w:eastAsia="宋体"/>
                <w:b w:val="0"/>
                <w:bCs w:val="0"/>
                <w:color w:val="auto"/>
                <w:sz w:val="22"/>
                <w:szCs w:val="22"/>
              </w:rPr>
            </w:pPr>
          </w:p>
        </w:tc>
      </w:tr>
    </w:tbl>
    <w:p w14:paraId="193417D9">
      <w:pPr>
        <w:pStyle w:val="7"/>
        <w:ind w:left="2108"/>
        <w:rPr>
          <w:rFonts w:ascii="宋体" w:eastAsia="宋体"/>
          <w:color w:val="auto"/>
          <w:lang w:val="zh-CN"/>
        </w:rPr>
      </w:pPr>
    </w:p>
    <w:p w14:paraId="25FB079B">
      <w:pPr>
        <w:autoSpaceDE w:val="0"/>
        <w:autoSpaceDN w:val="0"/>
        <w:adjustRightInd w:val="0"/>
        <w:spacing w:line="450" w:lineRule="atLeast"/>
        <w:ind w:firstLine="442" w:firstLineChars="200"/>
        <w:rPr>
          <w:rFonts w:ascii="宋体" w:eastAsia="宋体"/>
          <w:b w:val="0"/>
          <w:color w:val="auto"/>
          <w:sz w:val="22"/>
          <w:szCs w:val="22"/>
          <w:u w:val="single"/>
          <w:lang w:val="zh-CN"/>
        </w:rPr>
      </w:pPr>
      <w:r>
        <w:rPr>
          <w:rFonts w:hint="eastAsia" w:ascii="宋体" w:eastAsia="宋体"/>
          <w:color w:val="auto"/>
          <w:sz w:val="22"/>
          <w:szCs w:val="22"/>
          <w:u w:val="single"/>
          <w:lang w:val="zh-CN"/>
        </w:rPr>
        <w:t>2.2、报价文件部分组成</w:t>
      </w:r>
    </w:p>
    <w:tbl>
      <w:tblPr>
        <w:tblStyle w:val="4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699"/>
        <w:gridCol w:w="1071"/>
      </w:tblGrid>
      <w:tr w14:paraId="6628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11" w:type="pct"/>
          </w:tcPr>
          <w:p w14:paraId="1D3F412B">
            <w:pPr>
              <w:autoSpaceDE w:val="0"/>
              <w:autoSpaceDN w:val="0"/>
              <w:adjustRightInd w:val="0"/>
              <w:snapToGrid w:val="0"/>
              <w:spacing w:line="430" w:lineRule="atLeast"/>
              <w:rPr>
                <w:rFonts w:ascii="宋体" w:eastAsia="宋体"/>
                <w:b w:val="0"/>
                <w:bCs w:val="0"/>
                <w:color w:val="auto"/>
                <w:sz w:val="22"/>
                <w:lang w:val="zh-CN"/>
              </w:rPr>
            </w:pPr>
            <w:r>
              <w:rPr>
                <w:rFonts w:hint="eastAsia" w:ascii="宋体" w:eastAsia="宋体"/>
                <w:color w:val="auto"/>
                <w:sz w:val="22"/>
                <w:szCs w:val="22"/>
                <w:lang w:val="zh-CN"/>
              </w:rPr>
              <w:t>序号</w:t>
            </w:r>
          </w:p>
        </w:tc>
        <w:tc>
          <w:tcPr>
            <w:tcW w:w="4029" w:type="pct"/>
            <w:vAlign w:val="center"/>
          </w:tcPr>
          <w:p w14:paraId="61CED2DA">
            <w:pPr>
              <w:autoSpaceDE w:val="0"/>
              <w:autoSpaceDN w:val="0"/>
              <w:adjustRightInd w:val="0"/>
              <w:snapToGrid w:val="0"/>
              <w:spacing w:line="430" w:lineRule="atLeast"/>
              <w:rPr>
                <w:rFonts w:ascii="宋体" w:eastAsia="宋体"/>
                <w:b w:val="0"/>
                <w:bCs w:val="0"/>
                <w:color w:val="auto"/>
                <w:sz w:val="22"/>
                <w:lang w:val="zh-CN"/>
              </w:rPr>
            </w:pPr>
            <w:r>
              <w:rPr>
                <w:rFonts w:hint="eastAsia" w:ascii="宋体" w:eastAsia="宋体"/>
                <w:color w:val="auto"/>
                <w:sz w:val="22"/>
                <w:szCs w:val="22"/>
                <w:lang w:val="zh-CN"/>
              </w:rPr>
              <w:t>内容（▲</w:t>
            </w:r>
            <w:r>
              <w:rPr>
                <w:rFonts w:hint="eastAsia" w:ascii="宋体" w:eastAsia="宋体"/>
                <w:color w:val="auto"/>
                <w:sz w:val="22"/>
                <w:szCs w:val="22"/>
                <w:u w:val="single"/>
                <w:lang w:val="zh-CN"/>
              </w:rPr>
              <w:t>序号1-2项供应商必须提供，否则不能通过符合性审查的，责任自负</w:t>
            </w:r>
            <w:r>
              <w:rPr>
                <w:rFonts w:hint="eastAsia" w:ascii="宋体" w:eastAsia="宋体"/>
                <w:color w:val="auto"/>
                <w:sz w:val="22"/>
                <w:szCs w:val="22"/>
                <w:lang w:val="zh-CN"/>
              </w:rPr>
              <w:t>）</w:t>
            </w:r>
          </w:p>
        </w:tc>
        <w:tc>
          <w:tcPr>
            <w:tcW w:w="558" w:type="pct"/>
            <w:vAlign w:val="center"/>
          </w:tcPr>
          <w:p w14:paraId="4AA9228B">
            <w:pPr>
              <w:autoSpaceDE w:val="0"/>
              <w:autoSpaceDN w:val="0"/>
              <w:adjustRightInd w:val="0"/>
              <w:snapToGrid w:val="0"/>
              <w:spacing w:line="430" w:lineRule="atLeast"/>
              <w:jc w:val="center"/>
              <w:rPr>
                <w:rFonts w:ascii="宋体" w:eastAsia="宋体"/>
                <w:color w:val="auto"/>
                <w:sz w:val="22"/>
                <w:szCs w:val="22"/>
              </w:rPr>
            </w:pPr>
            <w:r>
              <w:rPr>
                <w:rFonts w:hint="eastAsia" w:ascii="宋体" w:eastAsia="宋体"/>
                <w:color w:val="auto"/>
                <w:sz w:val="22"/>
                <w:szCs w:val="22"/>
              </w:rPr>
              <w:t>备注</w:t>
            </w:r>
          </w:p>
        </w:tc>
      </w:tr>
      <w:tr w14:paraId="7A3D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1" w:type="pct"/>
          </w:tcPr>
          <w:p w14:paraId="01CBB178">
            <w:pPr>
              <w:autoSpaceDE w:val="0"/>
              <w:autoSpaceDN w:val="0"/>
              <w:adjustRightInd w:val="0"/>
              <w:snapToGrid w:val="0"/>
              <w:spacing w:line="430" w:lineRule="atLeast"/>
              <w:jc w:val="center"/>
              <w:rPr>
                <w:rFonts w:ascii="宋体" w:eastAsia="宋体"/>
                <w:b w:val="0"/>
                <w:bCs w:val="0"/>
                <w:color w:val="auto"/>
                <w:sz w:val="22"/>
                <w:lang w:val="zh-CN"/>
              </w:rPr>
            </w:pPr>
            <w:r>
              <w:rPr>
                <w:rFonts w:hint="eastAsia" w:ascii="宋体" w:eastAsia="宋体"/>
                <w:b w:val="0"/>
                <w:color w:val="auto"/>
                <w:sz w:val="22"/>
                <w:szCs w:val="22"/>
                <w:lang w:val="zh-CN"/>
              </w:rPr>
              <w:t>1</w:t>
            </w:r>
          </w:p>
        </w:tc>
        <w:tc>
          <w:tcPr>
            <w:tcW w:w="4029" w:type="pct"/>
          </w:tcPr>
          <w:p w14:paraId="4345C997">
            <w:pPr>
              <w:autoSpaceDE w:val="0"/>
              <w:autoSpaceDN w:val="0"/>
              <w:adjustRightInd w:val="0"/>
              <w:spacing w:line="430" w:lineRule="atLeast"/>
              <w:textAlignment w:val="bottom"/>
              <w:rPr>
                <w:rFonts w:ascii="宋体" w:eastAsia="宋体"/>
                <w:b w:val="0"/>
                <w:bCs w:val="0"/>
                <w:color w:val="auto"/>
                <w:sz w:val="22"/>
              </w:rPr>
            </w:pPr>
            <w:r>
              <w:rPr>
                <w:rFonts w:hint="eastAsia" w:ascii="宋体" w:eastAsia="宋体"/>
                <w:b w:val="0"/>
                <w:color w:val="auto"/>
                <w:sz w:val="22"/>
                <w:szCs w:val="22"/>
              </w:rPr>
              <w:t>报价一览表</w:t>
            </w:r>
          </w:p>
        </w:tc>
        <w:tc>
          <w:tcPr>
            <w:tcW w:w="558" w:type="pct"/>
            <w:vAlign w:val="center"/>
          </w:tcPr>
          <w:p w14:paraId="61055217">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五</w:t>
            </w:r>
          </w:p>
        </w:tc>
      </w:tr>
      <w:tr w14:paraId="51E7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14:paraId="66260946">
            <w:pPr>
              <w:autoSpaceDE w:val="0"/>
              <w:autoSpaceDN w:val="0"/>
              <w:adjustRightInd w:val="0"/>
              <w:snapToGrid w:val="0"/>
              <w:spacing w:line="430" w:lineRule="atLeast"/>
              <w:jc w:val="center"/>
              <w:rPr>
                <w:rFonts w:ascii="宋体" w:eastAsia="宋体"/>
                <w:b w:val="0"/>
                <w:bCs w:val="0"/>
                <w:color w:val="auto"/>
                <w:sz w:val="22"/>
                <w:lang w:val="zh-CN"/>
              </w:rPr>
            </w:pPr>
            <w:r>
              <w:rPr>
                <w:rFonts w:hint="eastAsia" w:ascii="宋体" w:eastAsia="宋体"/>
                <w:b w:val="0"/>
                <w:color w:val="auto"/>
                <w:sz w:val="22"/>
                <w:szCs w:val="22"/>
                <w:lang w:val="zh-CN"/>
              </w:rPr>
              <w:t>2</w:t>
            </w:r>
          </w:p>
        </w:tc>
        <w:tc>
          <w:tcPr>
            <w:tcW w:w="4029" w:type="pct"/>
          </w:tcPr>
          <w:p w14:paraId="6F0DDFDB">
            <w:pPr>
              <w:autoSpaceDE w:val="0"/>
              <w:autoSpaceDN w:val="0"/>
              <w:adjustRightInd w:val="0"/>
              <w:spacing w:line="500" w:lineRule="atLeast"/>
              <w:rPr>
                <w:rFonts w:ascii="宋体" w:eastAsia="宋体"/>
                <w:b w:val="0"/>
                <w:bCs w:val="0"/>
                <w:color w:val="auto"/>
                <w:sz w:val="22"/>
                <w:lang w:val="zh-CN"/>
              </w:rPr>
            </w:pPr>
            <w:r>
              <w:rPr>
                <w:rFonts w:hint="eastAsia" w:ascii="宋体" w:eastAsia="宋体"/>
                <w:b w:val="0"/>
                <w:color w:val="auto"/>
                <w:sz w:val="22"/>
                <w:szCs w:val="22"/>
              </w:rPr>
              <w:t>分项报价明细表</w:t>
            </w:r>
          </w:p>
        </w:tc>
        <w:tc>
          <w:tcPr>
            <w:tcW w:w="558" w:type="pct"/>
            <w:vAlign w:val="center"/>
          </w:tcPr>
          <w:p w14:paraId="37632853">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六</w:t>
            </w:r>
          </w:p>
        </w:tc>
      </w:tr>
      <w:tr w14:paraId="2FFF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49B68838">
            <w:pPr>
              <w:autoSpaceDE w:val="0"/>
              <w:autoSpaceDN w:val="0"/>
              <w:adjustRightInd w:val="0"/>
              <w:spacing w:line="500" w:lineRule="atLeast"/>
              <w:rPr>
                <w:rFonts w:hint="eastAsia" w:ascii="宋体" w:eastAsia="宋体"/>
                <w:b w:val="0"/>
                <w:color w:val="auto"/>
                <w:sz w:val="22"/>
                <w:szCs w:val="22"/>
                <w:lang w:eastAsia="zh-CN"/>
              </w:rPr>
            </w:pPr>
            <w:bookmarkStart w:id="22" w:name="_Toc132122410"/>
            <w:bookmarkStart w:id="23" w:name="_Toc132122113"/>
            <w:r>
              <w:rPr>
                <w:rFonts w:hint="eastAsia" w:ascii="宋体" w:eastAsia="宋体"/>
                <w:color w:val="auto"/>
                <w:sz w:val="22"/>
                <w:szCs w:val="22"/>
              </w:rPr>
              <w:t>本项目专门面向中小微企业（监狱企业、残疾人企业等同中小微企业），不再执行价格评审优惠政策</w:t>
            </w:r>
          </w:p>
        </w:tc>
      </w:tr>
    </w:tbl>
    <w:p w14:paraId="5CA552FE">
      <w:pPr>
        <w:autoSpaceDE w:val="0"/>
        <w:autoSpaceDN w:val="0"/>
        <w:adjustRightInd w:val="0"/>
        <w:spacing w:line="450" w:lineRule="atLeast"/>
        <w:ind w:firstLine="442" w:firstLineChars="200"/>
        <w:rPr>
          <w:rFonts w:ascii="宋体" w:eastAsia="宋体"/>
          <w:color w:val="auto"/>
          <w:sz w:val="22"/>
          <w:szCs w:val="22"/>
          <w:u w:val="single"/>
          <w:lang w:val="zh-CN"/>
        </w:rPr>
      </w:pPr>
      <w:r>
        <w:rPr>
          <w:rFonts w:hint="eastAsia" w:ascii="宋体" w:eastAsia="宋体"/>
          <w:color w:val="auto"/>
          <w:sz w:val="22"/>
          <w:szCs w:val="22"/>
          <w:u w:val="single"/>
          <w:lang w:val="zh-CN"/>
        </w:rPr>
        <w:t>2.3、商务技术文件部分组成</w:t>
      </w:r>
    </w:p>
    <w:tbl>
      <w:tblPr>
        <w:tblStyle w:val="4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7684"/>
        <w:gridCol w:w="1070"/>
      </w:tblGrid>
      <w:tr w14:paraId="2947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08DAC370">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color w:val="auto"/>
                <w:sz w:val="22"/>
                <w:szCs w:val="22"/>
                <w:lang w:val="zh-CN"/>
              </w:rPr>
              <w:t>序号</w:t>
            </w:r>
          </w:p>
        </w:tc>
        <w:tc>
          <w:tcPr>
            <w:tcW w:w="4019" w:type="pct"/>
          </w:tcPr>
          <w:p w14:paraId="6CB45083">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color w:val="auto"/>
                <w:sz w:val="22"/>
                <w:szCs w:val="22"/>
                <w:lang w:val="zh-CN"/>
              </w:rPr>
              <w:t>内容</w:t>
            </w:r>
          </w:p>
        </w:tc>
        <w:tc>
          <w:tcPr>
            <w:tcW w:w="560" w:type="pct"/>
          </w:tcPr>
          <w:p w14:paraId="0ECAEBDD">
            <w:pPr>
              <w:autoSpaceDE w:val="0"/>
              <w:autoSpaceDN w:val="0"/>
              <w:adjustRightInd w:val="0"/>
              <w:snapToGrid w:val="0"/>
              <w:spacing w:line="430" w:lineRule="atLeast"/>
              <w:jc w:val="center"/>
              <w:rPr>
                <w:rFonts w:ascii="宋体" w:eastAsia="宋体"/>
                <w:color w:val="auto"/>
                <w:sz w:val="22"/>
                <w:szCs w:val="22"/>
              </w:rPr>
            </w:pPr>
            <w:r>
              <w:rPr>
                <w:rFonts w:hint="eastAsia" w:ascii="宋体" w:eastAsia="宋体"/>
                <w:color w:val="auto"/>
                <w:sz w:val="22"/>
                <w:szCs w:val="22"/>
              </w:rPr>
              <w:t>备注</w:t>
            </w:r>
          </w:p>
        </w:tc>
      </w:tr>
      <w:tr w14:paraId="768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pct"/>
            <w:gridSpan w:val="2"/>
          </w:tcPr>
          <w:p w14:paraId="2C4ED620">
            <w:pPr>
              <w:autoSpaceDE w:val="0"/>
              <w:autoSpaceDN w:val="0"/>
              <w:adjustRightInd w:val="0"/>
              <w:snapToGrid w:val="0"/>
              <w:spacing w:line="430" w:lineRule="atLeast"/>
              <w:rPr>
                <w:rFonts w:ascii="宋体" w:eastAsia="宋体"/>
                <w:b w:val="0"/>
                <w:color w:val="auto"/>
                <w:sz w:val="22"/>
                <w:lang w:val="zh-CN"/>
              </w:rPr>
            </w:pPr>
            <w:r>
              <w:rPr>
                <w:rFonts w:hint="eastAsia" w:ascii="宋体" w:eastAsia="宋体"/>
                <w:color w:val="auto"/>
                <w:sz w:val="22"/>
                <w:szCs w:val="22"/>
                <w:lang w:val="zh-CN"/>
              </w:rPr>
              <w:t>资信部分（▲</w:t>
            </w:r>
            <w:r>
              <w:rPr>
                <w:rFonts w:hint="eastAsia" w:ascii="宋体" w:eastAsia="宋体"/>
                <w:color w:val="auto"/>
                <w:sz w:val="22"/>
                <w:szCs w:val="22"/>
                <w:u w:val="single"/>
                <w:lang w:val="zh-CN"/>
              </w:rPr>
              <w:t>序号1、</w:t>
            </w:r>
            <w:r>
              <w:rPr>
                <w:rFonts w:hint="eastAsia" w:ascii="宋体" w:eastAsia="宋体"/>
                <w:color w:val="auto"/>
                <w:sz w:val="22"/>
                <w:szCs w:val="22"/>
                <w:u w:val="single"/>
              </w:rPr>
              <w:t>2</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4</w:t>
            </w:r>
            <w:r>
              <w:rPr>
                <w:rFonts w:hint="eastAsia" w:ascii="宋体" w:eastAsia="宋体"/>
                <w:color w:val="auto"/>
                <w:sz w:val="22"/>
                <w:szCs w:val="22"/>
                <w:u w:val="single"/>
                <w:lang w:val="zh-CN"/>
              </w:rPr>
              <w:t>项供应商必须提供，否则不能通过符合性审查的，责任自负。</w:t>
            </w:r>
            <w:r>
              <w:rPr>
                <w:rFonts w:hint="eastAsia" w:ascii="宋体" w:eastAsia="宋体"/>
                <w:color w:val="auto"/>
                <w:sz w:val="22"/>
                <w:szCs w:val="22"/>
                <w:lang w:val="zh-CN"/>
              </w:rPr>
              <w:t>）</w:t>
            </w:r>
          </w:p>
        </w:tc>
        <w:tc>
          <w:tcPr>
            <w:tcW w:w="560" w:type="pct"/>
          </w:tcPr>
          <w:p w14:paraId="3FC01440">
            <w:pPr>
              <w:autoSpaceDE w:val="0"/>
              <w:autoSpaceDN w:val="0"/>
              <w:adjustRightInd w:val="0"/>
              <w:snapToGrid w:val="0"/>
              <w:spacing w:line="430" w:lineRule="atLeast"/>
              <w:rPr>
                <w:rFonts w:ascii="宋体" w:eastAsia="宋体"/>
                <w:color w:val="auto"/>
                <w:sz w:val="22"/>
                <w:szCs w:val="22"/>
                <w:lang w:val="zh-CN"/>
              </w:rPr>
            </w:pPr>
          </w:p>
        </w:tc>
      </w:tr>
      <w:tr w14:paraId="4CCC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tcPr>
          <w:p w14:paraId="0D1924D8">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1</w:t>
            </w:r>
          </w:p>
        </w:tc>
        <w:tc>
          <w:tcPr>
            <w:tcW w:w="4019" w:type="pct"/>
          </w:tcPr>
          <w:p w14:paraId="799AF027">
            <w:pPr>
              <w:autoSpaceDE w:val="0"/>
              <w:autoSpaceDN w:val="0"/>
              <w:adjustRightInd w:val="0"/>
              <w:snapToGrid w:val="0"/>
              <w:spacing w:line="430" w:lineRule="atLeast"/>
              <w:rPr>
                <w:rFonts w:ascii="宋体" w:eastAsia="宋体"/>
                <w:b w:val="0"/>
                <w:color w:val="auto"/>
                <w:sz w:val="22"/>
                <w:lang w:val="zh-CN"/>
              </w:rPr>
            </w:pPr>
            <w:r>
              <w:rPr>
                <w:rFonts w:hint="eastAsia" w:ascii="宋体" w:eastAsia="宋体"/>
                <w:b w:val="0"/>
                <w:color w:val="auto"/>
                <w:sz w:val="22"/>
                <w:szCs w:val="22"/>
              </w:rPr>
              <w:t>投标函</w:t>
            </w:r>
          </w:p>
        </w:tc>
        <w:tc>
          <w:tcPr>
            <w:tcW w:w="560" w:type="pct"/>
            <w:vAlign w:val="center"/>
          </w:tcPr>
          <w:p w14:paraId="12E7E912">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七</w:t>
            </w:r>
          </w:p>
        </w:tc>
      </w:tr>
      <w:tr w14:paraId="12FB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6D718AE0">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2</w:t>
            </w:r>
          </w:p>
        </w:tc>
        <w:tc>
          <w:tcPr>
            <w:tcW w:w="4019" w:type="pct"/>
          </w:tcPr>
          <w:p w14:paraId="6BFD2875">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rPr>
              <w:t>法定代表人诚信投标承诺书</w:t>
            </w:r>
          </w:p>
        </w:tc>
        <w:tc>
          <w:tcPr>
            <w:tcW w:w="560" w:type="pct"/>
            <w:vAlign w:val="center"/>
          </w:tcPr>
          <w:p w14:paraId="21180866">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八</w:t>
            </w:r>
          </w:p>
        </w:tc>
      </w:tr>
      <w:tr w14:paraId="426A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53E9476B">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3</w:t>
            </w:r>
          </w:p>
        </w:tc>
        <w:tc>
          <w:tcPr>
            <w:tcW w:w="4019" w:type="pct"/>
            <w:vAlign w:val="center"/>
          </w:tcPr>
          <w:p w14:paraId="1EE2DB7E">
            <w:pPr>
              <w:tabs>
                <w:tab w:val="left" w:pos="4140"/>
              </w:tabs>
              <w:adjustRightInd w:val="0"/>
              <w:snapToGrid w:val="0"/>
              <w:spacing w:line="320" w:lineRule="atLeast"/>
              <w:rPr>
                <w:rFonts w:ascii="宋体" w:eastAsia="宋体"/>
                <w:b w:val="0"/>
                <w:color w:val="auto"/>
                <w:sz w:val="22"/>
              </w:rPr>
            </w:pPr>
            <w:r>
              <w:rPr>
                <w:rFonts w:hint="eastAsia" w:ascii="宋体" w:eastAsia="宋体"/>
                <w:b w:val="0"/>
                <w:color w:val="auto"/>
                <w:sz w:val="22"/>
                <w:szCs w:val="22"/>
              </w:rPr>
              <w:t>其它须说明的资料（如有则提供）</w:t>
            </w:r>
          </w:p>
        </w:tc>
        <w:tc>
          <w:tcPr>
            <w:tcW w:w="560" w:type="pct"/>
            <w:vAlign w:val="center"/>
          </w:tcPr>
          <w:p w14:paraId="066A1BB1">
            <w:pPr>
              <w:tabs>
                <w:tab w:val="left" w:pos="4140"/>
              </w:tabs>
              <w:adjustRightInd w:val="0"/>
              <w:snapToGrid w:val="0"/>
              <w:spacing w:line="320" w:lineRule="atLeast"/>
              <w:jc w:val="center"/>
              <w:rPr>
                <w:rFonts w:ascii="宋体" w:eastAsia="宋体"/>
                <w:b w:val="0"/>
                <w:bCs w:val="0"/>
                <w:color w:val="auto"/>
                <w:sz w:val="22"/>
                <w:szCs w:val="22"/>
              </w:rPr>
            </w:pPr>
          </w:p>
        </w:tc>
      </w:tr>
      <w:tr w14:paraId="6706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pct"/>
            <w:gridSpan w:val="2"/>
          </w:tcPr>
          <w:p w14:paraId="031B14C6">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lang w:val="zh-CN"/>
              </w:rPr>
              <w:t>技术部分（如资料提供不齐全，将可能导致不利的评定）</w:t>
            </w:r>
          </w:p>
        </w:tc>
        <w:tc>
          <w:tcPr>
            <w:tcW w:w="560" w:type="pct"/>
            <w:vAlign w:val="center"/>
          </w:tcPr>
          <w:p w14:paraId="40945B6D">
            <w:pPr>
              <w:tabs>
                <w:tab w:val="left" w:pos="4140"/>
              </w:tabs>
              <w:adjustRightInd w:val="0"/>
              <w:snapToGrid w:val="0"/>
              <w:spacing w:line="320" w:lineRule="atLeast"/>
              <w:jc w:val="center"/>
              <w:rPr>
                <w:rFonts w:ascii="宋体" w:eastAsia="宋体"/>
                <w:b w:val="0"/>
                <w:bCs w:val="0"/>
                <w:color w:val="auto"/>
                <w:sz w:val="22"/>
                <w:szCs w:val="22"/>
                <w:lang w:val="zh-CN"/>
              </w:rPr>
            </w:pPr>
          </w:p>
        </w:tc>
      </w:tr>
      <w:tr w14:paraId="2647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7EE8EA59">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szCs w:val="22"/>
              </w:rPr>
              <w:t>4</w:t>
            </w:r>
          </w:p>
        </w:tc>
        <w:tc>
          <w:tcPr>
            <w:tcW w:w="4019" w:type="pct"/>
          </w:tcPr>
          <w:p w14:paraId="1CF797F7">
            <w:pPr>
              <w:autoSpaceDE w:val="0"/>
              <w:autoSpaceDN w:val="0"/>
              <w:adjustRightInd w:val="0"/>
              <w:snapToGrid w:val="0"/>
              <w:spacing w:line="430" w:lineRule="atLeast"/>
              <w:rPr>
                <w:rFonts w:ascii="宋体" w:eastAsia="宋体"/>
                <w:b w:val="0"/>
                <w:color w:val="auto"/>
                <w:sz w:val="22"/>
              </w:rPr>
            </w:pPr>
            <w:r>
              <w:rPr>
                <w:rFonts w:hint="eastAsia" w:ascii="宋体" w:eastAsia="宋体"/>
                <w:b w:val="0"/>
                <w:color w:val="auto"/>
                <w:sz w:val="22"/>
                <w:szCs w:val="22"/>
              </w:rPr>
              <w:t>偏离表</w:t>
            </w:r>
          </w:p>
        </w:tc>
        <w:tc>
          <w:tcPr>
            <w:tcW w:w="560" w:type="pct"/>
            <w:vAlign w:val="center"/>
          </w:tcPr>
          <w:p w14:paraId="0E8AD166">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九</w:t>
            </w:r>
          </w:p>
        </w:tc>
      </w:tr>
      <w:tr w14:paraId="0248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1988BF72">
            <w:pPr>
              <w:autoSpaceDE w:val="0"/>
              <w:autoSpaceDN w:val="0"/>
              <w:adjustRightInd w:val="0"/>
              <w:snapToGrid w:val="0"/>
              <w:spacing w:line="430" w:lineRule="atLeast"/>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5</w:t>
            </w:r>
          </w:p>
        </w:tc>
        <w:tc>
          <w:tcPr>
            <w:tcW w:w="4019" w:type="pct"/>
          </w:tcPr>
          <w:p w14:paraId="2ACCF122">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highlight w:val="none"/>
                <w:lang w:eastAsia="zh-CN"/>
              </w:rPr>
              <w:t>投标</w:t>
            </w:r>
            <w:r>
              <w:rPr>
                <w:rFonts w:ascii="宋体" w:hAnsi="宋体" w:eastAsia="宋体"/>
                <w:b w:val="0"/>
                <w:color w:val="auto"/>
                <w:sz w:val="22"/>
                <w:szCs w:val="22"/>
                <w:highlight w:val="none"/>
              </w:rPr>
              <w:t>供应商提供</w:t>
            </w:r>
            <w:r>
              <w:rPr>
                <w:rFonts w:hint="eastAsia" w:ascii="宋体" w:eastAsia="宋体"/>
                <w:b w:val="0"/>
                <w:color w:val="auto"/>
                <w:sz w:val="22"/>
                <w:szCs w:val="22"/>
                <w:highlight w:val="none"/>
                <w:lang w:val="en-US" w:eastAsia="zh-CN"/>
              </w:rPr>
              <w:t>2021</w:t>
            </w:r>
            <w:r>
              <w:rPr>
                <w:rFonts w:hint="eastAsia" w:ascii="宋体" w:hAnsi="宋体" w:eastAsia="宋体"/>
                <w:b w:val="0"/>
                <w:color w:val="auto"/>
                <w:sz w:val="22"/>
                <w:szCs w:val="22"/>
                <w:highlight w:val="none"/>
              </w:rPr>
              <w:t>年1月1日</w:t>
            </w:r>
            <w:r>
              <w:rPr>
                <w:rFonts w:ascii="宋体" w:hAnsi="宋体" w:eastAsia="宋体"/>
                <w:b w:val="0"/>
                <w:color w:val="auto"/>
                <w:sz w:val="22"/>
                <w:szCs w:val="22"/>
                <w:highlight w:val="none"/>
              </w:rPr>
              <w:t>以来同类项目业绩；（具体以评分细则中的要求为准）</w:t>
            </w:r>
          </w:p>
        </w:tc>
        <w:tc>
          <w:tcPr>
            <w:tcW w:w="560" w:type="pct"/>
            <w:vAlign w:val="center"/>
          </w:tcPr>
          <w:p w14:paraId="4668B8E7">
            <w:pPr>
              <w:tabs>
                <w:tab w:val="left" w:pos="4140"/>
              </w:tabs>
              <w:adjustRightInd w:val="0"/>
              <w:snapToGrid w:val="0"/>
              <w:spacing w:line="320" w:lineRule="atLeast"/>
              <w:jc w:val="center"/>
              <w:rPr>
                <w:rFonts w:hint="eastAsia" w:ascii="宋体" w:eastAsia="宋体"/>
                <w:b w:val="0"/>
                <w:bCs w:val="0"/>
                <w:color w:val="auto"/>
                <w:sz w:val="22"/>
                <w:szCs w:val="22"/>
                <w:lang w:eastAsia="zh-CN"/>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十</w:t>
            </w:r>
          </w:p>
        </w:tc>
      </w:tr>
      <w:tr w14:paraId="79A5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04D0F806">
            <w:pPr>
              <w:tabs>
                <w:tab w:val="left" w:pos="4140"/>
              </w:tabs>
              <w:adjustRightInd w:val="0"/>
              <w:snapToGrid w:val="0"/>
              <w:spacing w:line="320" w:lineRule="atLeast"/>
              <w:jc w:val="center"/>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w:t>
            </w:r>
          </w:p>
        </w:tc>
        <w:tc>
          <w:tcPr>
            <w:tcW w:w="4019" w:type="pct"/>
            <w:vAlign w:val="center"/>
          </w:tcPr>
          <w:p w14:paraId="05739B84">
            <w:pPr>
              <w:tabs>
                <w:tab w:val="left" w:pos="4140"/>
              </w:tabs>
              <w:adjustRightInd w:val="0"/>
              <w:snapToGrid w:val="0"/>
              <w:spacing w:line="320" w:lineRule="atLeast"/>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项目负责人情况表</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lang w:eastAsia="zh-CN"/>
              </w:rPr>
              <w:t>）项目组人员一览表</w:t>
            </w:r>
          </w:p>
        </w:tc>
        <w:tc>
          <w:tcPr>
            <w:tcW w:w="560" w:type="pct"/>
            <w:vAlign w:val="center"/>
          </w:tcPr>
          <w:p w14:paraId="043F7197">
            <w:pPr>
              <w:tabs>
                <w:tab w:val="left" w:pos="4140"/>
              </w:tabs>
              <w:adjustRightInd w:val="0"/>
              <w:snapToGrid w:val="0"/>
              <w:spacing w:line="32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附件</w:t>
            </w:r>
            <w:r>
              <w:rPr>
                <w:rFonts w:hint="eastAsia" w:ascii="宋体" w:eastAsia="宋体"/>
                <w:b w:val="0"/>
                <w:bCs w:val="0"/>
                <w:color w:val="auto"/>
                <w:sz w:val="22"/>
                <w:szCs w:val="22"/>
                <w:lang w:eastAsia="zh-CN"/>
              </w:rPr>
              <w:t>十一</w:t>
            </w:r>
          </w:p>
        </w:tc>
      </w:tr>
      <w:tr w14:paraId="7F3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492B5745">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hAnsi="宋体" w:eastAsia="宋体" w:cs="宋体"/>
                <w:b w:val="0"/>
                <w:color w:val="auto"/>
                <w:sz w:val="22"/>
                <w:szCs w:val="22"/>
                <w:lang w:val="en-US" w:eastAsia="zh-CN"/>
              </w:rPr>
              <w:t>7</w:t>
            </w:r>
          </w:p>
        </w:tc>
        <w:tc>
          <w:tcPr>
            <w:tcW w:w="4019" w:type="pct"/>
            <w:vAlign w:val="center"/>
          </w:tcPr>
          <w:p w14:paraId="2683FB76">
            <w:pPr>
              <w:tabs>
                <w:tab w:val="left" w:pos="4140"/>
              </w:tabs>
              <w:adjustRightInd w:val="0"/>
              <w:snapToGrid w:val="0"/>
              <w:spacing w:line="32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针对本项目的实施方案</w:t>
            </w:r>
          </w:p>
        </w:tc>
        <w:tc>
          <w:tcPr>
            <w:tcW w:w="560" w:type="pct"/>
            <w:vAlign w:val="center"/>
          </w:tcPr>
          <w:p w14:paraId="1EA96977">
            <w:pPr>
              <w:tabs>
                <w:tab w:val="left" w:pos="4140"/>
              </w:tabs>
              <w:adjustRightInd w:val="0"/>
              <w:snapToGrid w:val="0"/>
              <w:spacing w:line="320" w:lineRule="atLeast"/>
              <w:jc w:val="center"/>
              <w:rPr>
                <w:rFonts w:hint="eastAsia" w:ascii="宋体" w:eastAsia="宋体"/>
                <w:b w:val="0"/>
                <w:bCs w:val="0"/>
                <w:color w:val="auto"/>
                <w:sz w:val="22"/>
                <w:szCs w:val="22"/>
              </w:rPr>
            </w:pPr>
          </w:p>
        </w:tc>
      </w:tr>
      <w:tr w14:paraId="6FCE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1829AF8">
            <w:pPr>
              <w:autoSpaceDE w:val="0"/>
              <w:autoSpaceDN w:val="0"/>
              <w:adjustRightInd w:val="0"/>
              <w:snapToGrid w:val="0"/>
              <w:spacing w:line="430" w:lineRule="atLeast"/>
              <w:jc w:val="center"/>
              <w:rPr>
                <w:rFonts w:hint="eastAsia" w:ascii="宋体" w:eastAsia="宋体"/>
                <w:b w:val="0"/>
                <w:color w:val="auto"/>
                <w:sz w:val="22"/>
                <w:lang w:val="en-US" w:eastAsia="zh-CN"/>
              </w:rPr>
            </w:pPr>
            <w:r>
              <w:rPr>
                <w:rFonts w:hint="eastAsia" w:ascii="宋体" w:eastAsia="宋体"/>
                <w:b w:val="0"/>
                <w:color w:val="auto"/>
                <w:sz w:val="22"/>
                <w:lang w:val="en-US" w:eastAsia="zh-CN"/>
              </w:rPr>
              <w:t>8</w:t>
            </w:r>
          </w:p>
        </w:tc>
        <w:tc>
          <w:tcPr>
            <w:tcW w:w="4019" w:type="pct"/>
            <w:vAlign w:val="center"/>
          </w:tcPr>
          <w:p w14:paraId="2F2E8D30">
            <w:pPr>
              <w:tabs>
                <w:tab w:val="left" w:pos="4140"/>
              </w:tabs>
              <w:adjustRightInd w:val="0"/>
              <w:snapToGrid w:val="0"/>
              <w:spacing w:line="32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服务内容的相关陈述说明（包括人员组成及管理方式）</w:t>
            </w:r>
          </w:p>
          <w:p w14:paraId="4D34EAE8">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是否从事过类似服务的说明</w:t>
            </w:r>
          </w:p>
          <w:p w14:paraId="2D48CCDA">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各项服务工作计划、流程（程序）</w:t>
            </w:r>
          </w:p>
          <w:p w14:paraId="6D0DDDD3">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各项服务的具体实施方法和技术措施及承诺</w:t>
            </w:r>
          </w:p>
          <w:p w14:paraId="1D7252B5">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针对本项目的特点和难点分析及解决措施</w:t>
            </w:r>
          </w:p>
          <w:p w14:paraId="64C4B51A">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保洁设备的修、护、养管理计划及安全文明保障措施</w:t>
            </w:r>
          </w:p>
          <w:p w14:paraId="029AC800">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供应商为完成各项服务，并确保采购人工作的正常开展，达到使采购人满意的质量标准的保证措施及奖罚承诺</w:t>
            </w:r>
          </w:p>
          <w:p w14:paraId="598D0D73">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相关优惠承诺。</w:t>
            </w:r>
          </w:p>
        </w:tc>
        <w:tc>
          <w:tcPr>
            <w:tcW w:w="560" w:type="pct"/>
            <w:vAlign w:val="center"/>
          </w:tcPr>
          <w:p w14:paraId="1521F170">
            <w:pPr>
              <w:tabs>
                <w:tab w:val="left" w:pos="4140"/>
              </w:tabs>
              <w:adjustRightInd w:val="0"/>
              <w:snapToGrid w:val="0"/>
              <w:spacing w:line="320" w:lineRule="atLeast"/>
              <w:jc w:val="center"/>
              <w:rPr>
                <w:rFonts w:ascii="宋体" w:eastAsia="宋体"/>
                <w:b w:val="0"/>
                <w:bCs w:val="0"/>
                <w:color w:val="auto"/>
                <w:sz w:val="22"/>
                <w:szCs w:val="22"/>
              </w:rPr>
            </w:pPr>
          </w:p>
        </w:tc>
      </w:tr>
      <w:tr w14:paraId="472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34C72516">
            <w:pPr>
              <w:autoSpaceDE w:val="0"/>
              <w:autoSpaceDN w:val="0"/>
              <w:adjustRightInd w:val="0"/>
              <w:snapToGrid w:val="0"/>
              <w:spacing w:line="430" w:lineRule="atLeast"/>
              <w:jc w:val="center"/>
              <w:rPr>
                <w:rFonts w:hint="eastAsia" w:ascii="宋体" w:eastAsia="宋体"/>
                <w:b w:val="0"/>
                <w:color w:val="auto"/>
                <w:sz w:val="22"/>
                <w:lang w:val="en-US" w:eastAsia="zh-CN"/>
              </w:rPr>
            </w:pPr>
            <w:r>
              <w:rPr>
                <w:rFonts w:hint="eastAsia" w:ascii="宋体" w:eastAsia="宋体"/>
                <w:b w:val="0"/>
                <w:color w:val="auto"/>
                <w:sz w:val="22"/>
                <w:lang w:val="en-US" w:eastAsia="zh-CN"/>
              </w:rPr>
              <w:t>9</w:t>
            </w:r>
          </w:p>
        </w:tc>
        <w:tc>
          <w:tcPr>
            <w:tcW w:w="4019" w:type="pct"/>
            <w:vAlign w:val="center"/>
          </w:tcPr>
          <w:p w14:paraId="1D715990">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zh-CN"/>
              </w:rPr>
              <w:t>售后服务承诺：技术服务和售后服务的内容、措施、承诺，包括质保期、距采购人最近的服务网点的详细介绍，资质资格、技术力量、成立时间</w:t>
            </w:r>
          </w:p>
        </w:tc>
        <w:tc>
          <w:tcPr>
            <w:tcW w:w="560" w:type="pct"/>
            <w:vAlign w:val="center"/>
          </w:tcPr>
          <w:p w14:paraId="3F42CFA5">
            <w:pPr>
              <w:tabs>
                <w:tab w:val="left" w:pos="4140"/>
              </w:tabs>
              <w:adjustRightInd w:val="0"/>
              <w:snapToGrid w:val="0"/>
              <w:spacing w:line="320" w:lineRule="atLeast"/>
              <w:jc w:val="center"/>
              <w:rPr>
                <w:rFonts w:ascii="宋体" w:eastAsia="宋体"/>
                <w:b w:val="0"/>
                <w:bCs w:val="0"/>
                <w:color w:val="auto"/>
                <w:sz w:val="22"/>
                <w:szCs w:val="22"/>
              </w:rPr>
            </w:pPr>
          </w:p>
        </w:tc>
      </w:tr>
      <w:tr w14:paraId="4D54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05D8ECFC">
            <w:pPr>
              <w:autoSpaceDE w:val="0"/>
              <w:autoSpaceDN w:val="0"/>
              <w:adjustRightInd w:val="0"/>
              <w:snapToGrid w:val="0"/>
              <w:spacing w:line="430" w:lineRule="atLeast"/>
              <w:jc w:val="center"/>
              <w:rPr>
                <w:rFonts w:hint="default" w:ascii="宋体" w:eastAsia="宋体"/>
                <w:b w:val="0"/>
                <w:color w:val="auto"/>
                <w:sz w:val="22"/>
                <w:lang w:val="en-US" w:eastAsia="zh-CN"/>
              </w:rPr>
            </w:pPr>
            <w:r>
              <w:rPr>
                <w:rFonts w:hint="eastAsia" w:ascii="宋体" w:eastAsia="宋体"/>
                <w:b w:val="0"/>
                <w:color w:val="auto"/>
                <w:sz w:val="22"/>
                <w:lang w:val="en-US" w:eastAsia="zh-CN"/>
              </w:rPr>
              <w:t>10</w:t>
            </w:r>
          </w:p>
        </w:tc>
        <w:tc>
          <w:tcPr>
            <w:tcW w:w="7684" w:type="dxa"/>
            <w:vAlign w:val="center"/>
          </w:tcPr>
          <w:p w14:paraId="524B883F">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zh-CN"/>
              </w:rPr>
              <w:t>技术服务、培训、质量保证、惩罚保证、优惠条件及其他承诺</w:t>
            </w:r>
          </w:p>
        </w:tc>
        <w:tc>
          <w:tcPr>
            <w:tcW w:w="560" w:type="pct"/>
          </w:tcPr>
          <w:p w14:paraId="66FC8AA9">
            <w:pPr>
              <w:tabs>
                <w:tab w:val="left" w:pos="4140"/>
              </w:tabs>
              <w:adjustRightInd w:val="0"/>
              <w:snapToGrid w:val="0"/>
              <w:spacing w:line="320" w:lineRule="atLeast"/>
              <w:jc w:val="center"/>
              <w:rPr>
                <w:rFonts w:ascii="宋体" w:eastAsia="宋体"/>
                <w:b w:val="0"/>
                <w:bCs w:val="0"/>
                <w:color w:val="auto"/>
                <w:sz w:val="22"/>
                <w:szCs w:val="22"/>
              </w:rPr>
            </w:pPr>
          </w:p>
        </w:tc>
      </w:tr>
      <w:tr w14:paraId="1B82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4719E31D">
            <w:pPr>
              <w:autoSpaceDE w:val="0"/>
              <w:autoSpaceDN w:val="0"/>
              <w:adjustRightInd w:val="0"/>
              <w:snapToGrid w:val="0"/>
              <w:spacing w:line="430" w:lineRule="atLeast"/>
              <w:jc w:val="center"/>
              <w:rPr>
                <w:rFonts w:hint="default" w:ascii="宋体" w:eastAsia="宋体"/>
                <w:b w:val="0"/>
                <w:color w:val="auto"/>
                <w:sz w:val="22"/>
                <w:lang w:val="en-US" w:eastAsia="zh-CN"/>
              </w:rPr>
            </w:pPr>
            <w:r>
              <w:rPr>
                <w:rFonts w:hint="eastAsia" w:ascii="宋体" w:eastAsia="宋体"/>
                <w:b w:val="0"/>
                <w:color w:val="auto"/>
                <w:sz w:val="22"/>
                <w:lang w:val="en-US" w:eastAsia="zh-CN"/>
              </w:rPr>
              <w:t>11</w:t>
            </w:r>
          </w:p>
        </w:tc>
        <w:tc>
          <w:tcPr>
            <w:tcW w:w="7684" w:type="dxa"/>
            <w:vAlign w:val="center"/>
          </w:tcPr>
          <w:p w14:paraId="4519BD87">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根据招标文件中的采购内容与技术要求、评标细则，供应商认为需要提供的其它文件和资料。</w:t>
            </w:r>
          </w:p>
        </w:tc>
        <w:tc>
          <w:tcPr>
            <w:tcW w:w="560" w:type="pct"/>
          </w:tcPr>
          <w:p w14:paraId="3B889ED4">
            <w:pPr>
              <w:tabs>
                <w:tab w:val="left" w:pos="4140"/>
              </w:tabs>
              <w:adjustRightInd w:val="0"/>
              <w:snapToGrid w:val="0"/>
              <w:spacing w:line="320" w:lineRule="atLeast"/>
              <w:jc w:val="center"/>
              <w:rPr>
                <w:rFonts w:ascii="宋体" w:eastAsia="宋体"/>
                <w:b w:val="0"/>
                <w:bCs w:val="0"/>
                <w:color w:val="auto"/>
                <w:sz w:val="22"/>
                <w:szCs w:val="22"/>
              </w:rPr>
            </w:pPr>
          </w:p>
        </w:tc>
      </w:tr>
      <w:tr w14:paraId="5A77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Pr>
          <w:p w14:paraId="12803E76">
            <w:pPr>
              <w:autoSpaceDE w:val="0"/>
              <w:autoSpaceDN w:val="0"/>
              <w:adjustRightInd w:val="0"/>
              <w:snapToGrid w:val="0"/>
              <w:spacing w:line="430" w:lineRule="atLeast"/>
              <w:jc w:val="center"/>
              <w:rPr>
                <w:rFonts w:hint="default" w:ascii="宋体" w:eastAsia="宋体"/>
                <w:b w:val="0"/>
                <w:color w:val="auto"/>
                <w:sz w:val="22"/>
                <w:lang w:val="en-US" w:eastAsia="zh-CN"/>
              </w:rPr>
            </w:pPr>
            <w:r>
              <w:rPr>
                <w:rFonts w:hint="eastAsia" w:ascii="宋体" w:eastAsia="宋体"/>
                <w:b w:val="0"/>
                <w:color w:val="auto"/>
                <w:sz w:val="22"/>
                <w:lang w:val="en-US" w:eastAsia="zh-CN"/>
              </w:rPr>
              <w:t>12</w:t>
            </w:r>
          </w:p>
        </w:tc>
        <w:tc>
          <w:tcPr>
            <w:tcW w:w="7684" w:type="dxa"/>
            <w:vAlign w:val="top"/>
          </w:tcPr>
          <w:p w14:paraId="55806798">
            <w:pPr>
              <w:tabs>
                <w:tab w:val="left" w:pos="4140"/>
              </w:tabs>
              <w:adjustRightInd w:val="0"/>
              <w:snapToGrid w:val="0"/>
              <w:spacing w:line="32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供应商针对评分细则，编制目录索引，注明评标细则项目所在投标文件页码。</w:t>
            </w:r>
          </w:p>
        </w:tc>
        <w:tc>
          <w:tcPr>
            <w:tcW w:w="560" w:type="pct"/>
          </w:tcPr>
          <w:p w14:paraId="48E7CD1D">
            <w:pPr>
              <w:tabs>
                <w:tab w:val="left" w:pos="4140"/>
              </w:tabs>
              <w:adjustRightInd w:val="0"/>
              <w:snapToGrid w:val="0"/>
              <w:spacing w:line="320" w:lineRule="atLeast"/>
              <w:jc w:val="center"/>
              <w:rPr>
                <w:rFonts w:ascii="宋体" w:eastAsia="宋体"/>
                <w:b w:val="0"/>
                <w:bCs w:val="0"/>
                <w:color w:val="auto"/>
                <w:sz w:val="22"/>
                <w:szCs w:val="22"/>
              </w:rPr>
            </w:pPr>
          </w:p>
        </w:tc>
      </w:tr>
      <w:bookmarkEnd w:id="22"/>
      <w:bookmarkEnd w:id="23"/>
    </w:tbl>
    <w:p w14:paraId="7B8CEAA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508108B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3、响应文件编制</w:t>
      </w:r>
    </w:p>
    <w:p w14:paraId="46D0D8FF">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3.1本项目通过“政采云平台（www.zcygov.cn）”实行在线投标响应（电子投标）。供应商应通过“政采云电子交易客户端”，并按照本采购文件和“政采云平台”的要求编制并加密响应文件。</w:t>
      </w:r>
    </w:p>
    <w:p w14:paraId="3F6BC247">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3.2投标供应商应当按照本章节 “响应文件组成”规定的内容及顺序在“政采云电子交易客户端”编制响应文件。</w:t>
      </w:r>
    </w:p>
    <w:p w14:paraId="3C8D2BAA">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3.3本采购文件“响应文件格式”中有提供格式的，投标供应商须参照格式进行编制（格式中要求提供相关证明材料的还需后附相关证明材料），并按格式要求在指定位置根据要求进行签章，否则视为未提供；本文件“响应文件格式”未提供格式的，请各投标单位自行拟定格式，并加盖单位公章并由法定代表人或其授权代表签署（签字或盖章），否则视为未提供。</w:t>
      </w:r>
    </w:p>
    <w:p w14:paraId="3492CAF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3.4响应文件内容不完整、编排混乱导致响应文件被误读、漏读或者查找不到相关内容的，是投标供应商的责任。</w:t>
      </w:r>
    </w:p>
    <w:p w14:paraId="3784F30C">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3.5响应文件因字迹潦草或表达不清所引起的后果由投标供应商负责。</w:t>
      </w:r>
    </w:p>
    <w:p w14:paraId="6D789EA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bCs w:val="0"/>
          <w:color w:val="auto"/>
          <w:sz w:val="22"/>
          <w:szCs w:val="22"/>
        </w:rPr>
        <w:t>3.6 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14:paraId="217E6C07">
      <w:pPr>
        <w:autoSpaceDE w:val="0"/>
        <w:autoSpaceDN w:val="0"/>
        <w:adjustRightInd w:val="0"/>
        <w:snapToGrid w:val="0"/>
        <w:spacing w:line="360" w:lineRule="auto"/>
        <w:ind w:firstLine="422"/>
        <w:textAlignment w:val="bottom"/>
        <w:rPr>
          <w:rFonts w:ascii="宋体" w:eastAsia="宋体"/>
          <w:b w:val="0"/>
          <w:color w:val="auto"/>
          <w:sz w:val="22"/>
          <w:szCs w:val="22"/>
        </w:rPr>
      </w:pPr>
      <w:bookmarkStart w:id="24" w:name="_Toc132122116"/>
      <w:bookmarkStart w:id="25" w:name="_Toc132122413"/>
      <w:r>
        <w:rPr>
          <w:rFonts w:hint="eastAsia" w:ascii="宋体" w:eastAsia="宋体"/>
          <w:b w:val="0"/>
          <w:color w:val="auto"/>
          <w:sz w:val="22"/>
          <w:szCs w:val="22"/>
        </w:rPr>
        <w:t>4、投标报价</w:t>
      </w:r>
    </w:p>
    <w:p w14:paraId="24732AC5">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4.1、投标供应商应按磋商文件中《开标一览表》及《分项报价明细表》（如有）填写投标价。</w:t>
      </w:r>
    </w:p>
    <w:p w14:paraId="1E1529FB">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4.2、本次招标最终报价只允许有一个报价，有选择的报价将不予接受。</w:t>
      </w:r>
    </w:p>
    <w:p w14:paraId="563D1002">
      <w:pPr>
        <w:autoSpaceDE w:val="0"/>
        <w:autoSpaceDN w:val="0"/>
        <w:adjustRightInd w:val="0"/>
        <w:snapToGrid w:val="0"/>
        <w:spacing w:line="360" w:lineRule="auto"/>
        <w:ind w:firstLine="422"/>
        <w:textAlignment w:val="bottom"/>
        <w:rPr>
          <w:rFonts w:ascii="宋体" w:eastAsia="宋体"/>
          <w:bCs w:val="0"/>
          <w:color w:val="auto"/>
          <w:sz w:val="22"/>
          <w:szCs w:val="22"/>
        </w:rPr>
      </w:pPr>
      <w:r>
        <w:rPr>
          <w:rFonts w:hint="eastAsia" w:ascii="宋体" w:eastAsia="宋体"/>
          <w:bCs w:val="0"/>
          <w:color w:val="auto"/>
          <w:sz w:val="22"/>
          <w:szCs w:val="22"/>
        </w:rPr>
        <w:t>4.3、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14:paraId="5A42DC34">
      <w:pPr>
        <w:autoSpaceDE w:val="0"/>
        <w:autoSpaceDN w:val="0"/>
        <w:adjustRightInd w:val="0"/>
        <w:snapToGrid w:val="0"/>
        <w:spacing w:line="360" w:lineRule="auto"/>
        <w:ind w:firstLine="422"/>
        <w:textAlignment w:val="bottom"/>
        <w:rPr>
          <w:rFonts w:ascii="宋体" w:eastAsia="宋体"/>
          <w:b w:val="0"/>
          <w:color w:val="auto"/>
          <w:sz w:val="22"/>
          <w:szCs w:val="22"/>
        </w:rPr>
      </w:pPr>
      <w:r>
        <w:rPr>
          <w:rFonts w:hint="eastAsia" w:ascii="宋体" w:eastAsia="宋体"/>
          <w:b w:val="0"/>
          <w:color w:val="auto"/>
          <w:sz w:val="22"/>
          <w:szCs w:val="22"/>
        </w:rPr>
        <w:t>4.4、投标供应商应考虑自身实力、经验及项目实施过程中的各种因素，根据采购说明，详细说明所能提供的各项具体服务内容，自主确定报价。</w:t>
      </w:r>
    </w:p>
    <w:p w14:paraId="1C251EF1">
      <w:pPr>
        <w:autoSpaceDE w:val="0"/>
        <w:autoSpaceDN w:val="0"/>
        <w:adjustRightInd w:val="0"/>
        <w:spacing w:line="360" w:lineRule="auto"/>
        <w:ind w:firstLine="442" w:firstLineChars="200"/>
        <w:textAlignment w:val="bottom"/>
        <w:rPr>
          <w:rFonts w:ascii="宋体" w:eastAsia="宋体"/>
          <w:b w:val="0"/>
          <w:bCs w:val="0"/>
          <w:color w:val="auto"/>
          <w:sz w:val="22"/>
          <w:szCs w:val="22"/>
        </w:rPr>
      </w:pPr>
      <w:r>
        <w:rPr>
          <w:rFonts w:hint="eastAsia" w:ascii="宋体" w:eastAsia="宋体"/>
          <w:color w:val="auto"/>
          <w:sz w:val="22"/>
          <w:szCs w:val="22"/>
        </w:rPr>
        <w:t>4.5、</w:t>
      </w:r>
      <w:r>
        <w:rPr>
          <w:rFonts w:hint="eastAsia" w:ascii="宋体" w:eastAsia="宋体"/>
          <w:b w:val="0"/>
          <w:bCs w:val="0"/>
          <w:color w:val="auto"/>
          <w:sz w:val="22"/>
          <w:szCs w:val="22"/>
        </w:rPr>
        <w:t>投标报价应按包含以下费用。</w:t>
      </w:r>
    </w:p>
    <w:p w14:paraId="3CFD3EE0">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服务价格</w:t>
      </w:r>
    </w:p>
    <w:p w14:paraId="420D5C3A">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关税、增值税等其它税，须将税费及税率单列</w:t>
      </w:r>
    </w:p>
    <w:p w14:paraId="3FCA891F">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代理服务费</w:t>
      </w:r>
    </w:p>
    <w:p w14:paraId="41A995BC">
      <w:pPr>
        <w:numPr>
          <w:ilvl w:val="0"/>
          <w:numId w:val="2"/>
        </w:numPr>
        <w:tabs>
          <w:tab w:val="left" w:pos="965"/>
          <w:tab w:val="left" w:pos="1025"/>
          <w:tab w:val="clear" w:pos="425"/>
        </w:tabs>
        <w:adjustRightInd w:val="0"/>
        <w:spacing w:line="360" w:lineRule="auto"/>
        <w:ind w:left="630" w:leftChars="300"/>
        <w:rPr>
          <w:rFonts w:ascii="宋体" w:eastAsia="宋体"/>
          <w:b w:val="0"/>
          <w:color w:val="auto"/>
          <w:sz w:val="22"/>
          <w:szCs w:val="22"/>
        </w:rPr>
      </w:pPr>
      <w:r>
        <w:rPr>
          <w:rFonts w:hint="eastAsia" w:ascii="宋体" w:eastAsia="宋体"/>
          <w:b w:val="0"/>
          <w:color w:val="auto"/>
          <w:sz w:val="22"/>
          <w:szCs w:val="22"/>
        </w:rPr>
        <w:t>其他费用</w:t>
      </w:r>
    </w:p>
    <w:p w14:paraId="7EFAB144">
      <w:pPr>
        <w:autoSpaceDE w:val="0"/>
        <w:autoSpaceDN w:val="0"/>
        <w:adjustRightInd w:val="0"/>
        <w:snapToGrid w:val="0"/>
        <w:spacing w:line="360" w:lineRule="auto"/>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14:paraId="6D6C5826">
      <w:pPr>
        <w:autoSpaceDE w:val="0"/>
        <w:autoSpaceDN w:val="0"/>
        <w:adjustRightInd w:val="0"/>
        <w:spacing w:line="360" w:lineRule="auto"/>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供应商对在合同执行中，除上述费用及竞争性磋商文件规定的由中标供应商负责的工作范围以外需要买方协调或提供便利的工作应当在响应文件中说明。</w:t>
      </w:r>
    </w:p>
    <w:p w14:paraId="005984A8">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5、在任何情况下不限制采购人以其认为最合适的条款签订合同的权利。</w:t>
      </w:r>
    </w:p>
    <w:bookmarkEnd w:id="24"/>
    <w:bookmarkEnd w:id="25"/>
    <w:p w14:paraId="116FD4E6">
      <w:pPr>
        <w:autoSpaceDE w:val="0"/>
        <w:autoSpaceDN w:val="0"/>
        <w:adjustRightInd w:val="0"/>
        <w:spacing w:line="360" w:lineRule="auto"/>
        <w:ind w:firstLine="440" w:firstLineChars="200"/>
        <w:textAlignment w:val="bottom"/>
        <w:rPr>
          <w:rFonts w:ascii="宋体" w:eastAsia="宋体"/>
          <w:b w:val="0"/>
          <w:bCs w:val="0"/>
          <w:color w:val="auto"/>
          <w:sz w:val="22"/>
          <w:szCs w:val="22"/>
        </w:rPr>
      </w:pPr>
      <w:bookmarkStart w:id="26" w:name="_Toc132122117"/>
      <w:bookmarkStart w:id="27" w:name="_Toc132122414"/>
      <w:r>
        <w:rPr>
          <w:rFonts w:hint="eastAsia" w:ascii="宋体" w:eastAsia="宋体"/>
          <w:b w:val="0"/>
          <w:bCs w:val="0"/>
          <w:color w:val="auto"/>
          <w:sz w:val="22"/>
          <w:szCs w:val="22"/>
        </w:rPr>
        <w:t>6、磋商响应文件的有效期</w:t>
      </w:r>
      <w:bookmarkEnd w:id="26"/>
      <w:bookmarkEnd w:id="27"/>
    </w:p>
    <w:p w14:paraId="7D7F8E38">
      <w:pPr>
        <w:autoSpaceDE w:val="0"/>
        <w:autoSpaceDN w:val="0"/>
        <w:adjustRightInd w:val="0"/>
        <w:spacing w:line="360" w:lineRule="auto"/>
        <w:ind w:firstLine="440" w:firstLineChars="200"/>
        <w:textAlignment w:val="bottom"/>
        <w:rPr>
          <w:rFonts w:ascii="宋体" w:eastAsia="宋体"/>
          <w:b w:val="0"/>
          <w:bCs w:val="0"/>
          <w:color w:val="auto"/>
          <w:sz w:val="22"/>
          <w:szCs w:val="22"/>
        </w:rPr>
      </w:pPr>
      <w:bookmarkStart w:id="28" w:name="_Toc132655776"/>
      <w:bookmarkStart w:id="29" w:name="_Toc132123634"/>
      <w:bookmarkStart w:id="30" w:name="_Toc132123881"/>
      <w:bookmarkStart w:id="31" w:name="_Toc132123838"/>
      <w:bookmarkStart w:id="32" w:name="_Toc132122119"/>
      <w:bookmarkStart w:id="33" w:name="_Toc132125037"/>
      <w:bookmarkStart w:id="34" w:name="_Toc132125151"/>
      <w:bookmarkStart w:id="35" w:name="_Toc132123547"/>
      <w:bookmarkStart w:id="36" w:name="_Toc132124594"/>
      <w:bookmarkStart w:id="37" w:name="_Toc132125983"/>
      <w:bookmarkStart w:id="38" w:name="_Toc132123439"/>
      <w:bookmarkStart w:id="39" w:name="_Toc132122416"/>
      <w:bookmarkStart w:id="40" w:name="_Toc132125095"/>
      <w:bookmarkStart w:id="41" w:name="_Toc132125574"/>
      <w:bookmarkStart w:id="42" w:name="_Toc132126154"/>
      <w:r>
        <w:rPr>
          <w:rFonts w:hint="eastAsia" w:ascii="宋体" w:eastAsia="宋体"/>
          <w:b w:val="0"/>
          <w:bCs w:val="0"/>
          <w:color w:val="auto"/>
          <w:sz w:val="22"/>
          <w:szCs w:val="22"/>
        </w:rPr>
        <w:t>6.1、自开标日起90日历天内，磋商响应文件应保持有效。有效期短于这个规定期限的投标将被拒绝。</w:t>
      </w:r>
    </w:p>
    <w:p w14:paraId="37A18254">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6.2、在特殊情况下，采购人可与投标供应商协商延长磋商响应文件的有效期，这种要求和答复均应以书面形式进行。</w:t>
      </w:r>
    </w:p>
    <w:p w14:paraId="7D9B5C51">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7、响应文件的签章</w:t>
      </w:r>
    </w:p>
    <w:p w14:paraId="32B59961">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7.1响应文件的签章要求：</w:t>
      </w:r>
      <w:r>
        <w:rPr>
          <w:rFonts w:hint="eastAsia" w:ascii="宋体" w:eastAsia="宋体"/>
          <w:b w:val="0"/>
          <w:bCs w:val="0"/>
          <w:color w:val="auto"/>
          <w:sz w:val="22"/>
          <w:szCs w:val="22"/>
          <w:lang w:eastAsia="zh-CN"/>
        </w:rPr>
        <w:t>见《第一部分 磋商通知(邀请)书》</w:t>
      </w:r>
      <w:r>
        <w:rPr>
          <w:rFonts w:hint="eastAsia" w:ascii="宋体" w:eastAsia="宋体"/>
          <w:b w:val="0"/>
          <w:bCs w:val="0"/>
          <w:color w:val="auto"/>
          <w:sz w:val="22"/>
          <w:szCs w:val="22"/>
        </w:rPr>
        <w:t>；</w:t>
      </w:r>
    </w:p>
    <w:p w14:paraId="42FB9345">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7.2响应文件应由投标供应商法定代表人或其授权代表签署，并时加盖投标供应商公章（电子签章）。</w:t>
      </w:r>
    </w:p>
    <w:p w14:paraId="206BF108">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8、响应文件的形式</w:t>
      </w:r>
    </w:p>
    <w:p w14:paraId="483FB32A">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8.1响应文件的形式：见</w:t>
      </w:r>
      <w:r>
        <w:rPr>
          <w:rFonts w:hint="eastAsia" w:ascii="宋体" w:eastAsia="宋体"/>
          <w:b w:val="0"/>
          <w:bCs w:val="0"/>
          <w:color w:val="auto"/>
          <w:sz w:val="22"/>
          <w:szCs w:val="22"/>
          <w:lang w:eastAsia="zh-CN"/>
        </w:rPr>
        <w:t>《第一部分 磋商通知(邀请)书》</w:t>
      </w:r>
      <w:r>
        <w:rPr>
          <w:rFonts w:hint="eastAsia" w:ascii="宋体" w:eastAsia="宋体"/>
          <w:b w:val="0"/>
          <w:bCs w:val="0"/>
          <w:color w:val="auto"/>
          <w:sz w:val="22"/>
          <w:szCs w:val="22"/>
        </w:rPr>
        <w:t>；</w:t>
      </w:r>
    </w:p>
    <w:p w14:paraId="2BF95913">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8.2“电子加密响应文件”：“电子加密响应文件”是指通过“政采云电子交易客户端”完成响应文件编制后生成并加密的数据电文形式的响应文件。</w:t>
      </w:r>
    </w:p>
    <w:p w14:paraId="56E2C903">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8.3“备份响应文件”：“备份响应文件”是指与“电子加密响应文件”同时生成的数据电文形式的电子文件（备份标书），其他方式编制的“备份响应文件”视为无效的“备份响应文件”。</w:t>
      </w:r>
    </w:p>
    <w:p w14:paraId="0F54E9EE">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9、响应文件的份数</w:t>
      </w:r>
    </w:p>
    <w:p w14:paraId="2AFC99CA">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9.1响应文件的份数：见</w:t>
      </w:r>
      <w:r>
        <w:rPr>
          <w:rFonts w:hint="eastAsia" w:ascii="宋体" w:eastAsia="宋体"/>
          <w:b w:val="0"/>
          <w:bCs w:val="0"/>
          <w:color w:val="auto"/>
          <w:sz w:val="22"/>
          <w:szCs w:val="22"/>
          <w:lang w:eastAsia="zh-CN"/>
        </w:rPr>
        <w:t>《第一部分 磋商通知(邀请)书》</w:t>
      </w:r>
      <w:r>
        <w:rPr>
          <w:rFonts w:hint="eastAsia" w:ascii="宋体" w:eastAsia="宋体"/>
          <w:b w:val="0"/>
          <w:bCs w:val="0"/>
          <w:color w:val="auto"/>
          <w:sz w:val="22"/>
          <w:szCs w:val="22"/>
        </w:rPr>
        <w:t>。</w:t>
      </w:r>
    </w:p>
    <w:p w14:paraId="61E3C825">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10、 投标供应商如发生下列情况之一，将上报同级政府采购监督管理部门，追究其责任：</w:t>
      </w:r>
    </w:p>
    <w:p w14:paraId="023A0897">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rPr>
        <w:tab/>
      </w:r>
      <w:r>
        <w:rPr>
          <w:rFonts w:hint="eastAsia" w:ascii="宋体" w:eastAsia="宋体"/>
          <w:b w:val="0"/>
          <w:bCs w:val="0"/>
          <w:color w:val="auto"/>
          <w:sz w:val="22"/>
          <w:szCs w:val="22"/>
        </w:rPr>
        <w:t>投标供应商在采购文件规定的投标有效期内撤回投标；</w:t>
      </w:r>
    </w:p>
    <w:p w14:paraId="406E63AB">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rPr>
        <w:tab/>
      </w:r>
      <w:r>
        <w:rPr>
          <w:rFonts w:hint="eastAsia" w:ascii="宋体" w:eastAsia="宋体"/>
          <w:b w:val="0"/>
          <w:bCs w:val="0"/>
          <w:color w:val="auto"/>
          <w:sz w:val="22"/>
          <w:szCs w:val="22"/>
        </w:rPr>
        <w:t>中标人未按成交通知书中规定的时间与采购人签订合同；</w:t>
      </w:r>
    </w:p>
    <w:p w14:paraId="69DB5616">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rPr>
        <w:tab/>
      </w:r>
      <w:r>
        <w:rPr>
          <w:rFonts w:hint="eastAsia" w:ascii="宋体" w:eastAsia="宋体"/>
          <w:b w:val="0"/>
          <w:bCs w:val="0"/>
          <w:color w:val="auto"/>
          <w:sz w:val="22"/>
          <w:szCs w:val="22"/>
        </w:rPr>
        <w:t>投标供应商在采购文件中提供虚假技术指标及参数，经评标委员会确认属实的。</w:t>
      </w:r>
    </w:p>
    <w:p w14:paraId="555458D8">
      <w:pPr>
        <w:autoSpaceDE w:val="0"/>
        <w:autoSpaceDN w:val="0"/>
        <w:adjustRightInd w:val="0"/>
        <w:spacing w:line="360" w:lineRule="auto"/>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w:t>
      </w:r>
      <w:r>
        <w:rPr>
          <w:rFonts w:hint="eastAsia" w:ascii="宋体" w:eastAsia="宋体"/>
          <w:b w:val="0"/>
          <w:bCs w:val="0"/>
          <w:color w:val="auto"/>
          <w:sz w:val="22"/>
          <w:szCs w:val="22"/>
        </w:rPr>
        <w:tab/>
      </w:r>
      <w:r>
        <w:rPr>
          <w:rFonts w:hint="eastAsia" w:ascii="宋体" w:eastAsia="宋体"/>
          <w:b w:val="0"/>
          <w:bCs w:val="0"/>
          <w:color w:val="auto"/>
          <w:sz w:val="22"/>
          <w:szCs w:val="22"/>
        </w:rPr>
        <w:t>经同级政府采购监督管理部门审查认定投标供应商有违反《中华人民共和国政府采购法》等有关法律法规的行为。</w:t>
      </w:r>
    </w:p>
    <w:p w14:paraId="07C812DA">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五、磋商响应文件的递交</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9D21BA9">
      <w:pPr>
        <w:pStyle w:val="3"/>
        <w:adjustRightInd w:val="0"/>
        <w:spacing w:line="360" w:lineRule="auto"/>
        <w:ind w:firstLine="440" w:firstLineChars="200"/>
        <w:rPr>
          <w:rFonts w:hAnsi="宋体" w:eastAsia="宋体"/>
          <w:b w:val="0"/>
          <w:color w:val="auto"/>
          <w:sz w:val="22"/>
          <w:szCs w:val="22"/>
        </w:rPr>
      </w:pPr>
      <w:bookmarkStart w:id="43" w:name="_Toc132124595"/>
      <w:bookmarkStart w:id="44" w:name="_Toc132655777"/>
      <w:bookmarkStart w:id="45" w:name="_Toc132123548"/>
      <w:bookmarkStart w:id="46" w:name="_Toc132123635"/>
      <w:bookmarkStart w:id="47" w:name="_Toc132123882"/>
      <w:bookmarkStart w:id="48" w:name="_Toc132125575"/>
      <w:bookmarkStart w:id="49" w:name="_Toc132126155"/>
      <w:bookmarkStart w:id="50" w:name="_Toc132125984"/>
      <w:bookmarkStart w:id="51" w:name="_Toc132122417"/>
      <w:bookmarkStart w:id="52" w:name="_Toc132125096"/>
      <w:bookmarkStart w:id="53" w:name="_Toc132125152"/>
      <w:bookmarkStart w:id="54" w:name="_Toc132125038"/>
      <w:bookmarkStart w:id="55" w:name="_Toc132123839"/>
      <w:bookmarkStart w:id="56" w:name="_Toc132122120"/>
      <w:bookmarkStart w:id="57" w:name="_Toc132123440"/>
      <w:r>
        <w:rPr>
          <w:rFonts w:hint="eastAsia" w:hAnsi="宋体" w:eastAsia="宋体"/>
          <w:b w:val="0"/>
          <w:color w:val="auto"/>
          <w:sz w:val="22"/>
          <w:szCs w:val="22"/>
        </w:rPr>
        <w:t>1、 响应文件的递交</w:t>
      </w:r>
    </w:p>
    <w:p w14:paraId="37166ABA">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1.1响应文件的上传、递交：见</w:t>
      </w:r>
      <w:r>
        <w:rPr>
          <w:rFonts w:hint="eastAsia" w:ascii="宋体" w:eastAsia="宋体"/>
          <w:b w:val="0"/>
          <w:bCs w:val="0"/>
          <w:color w:val="auto"/>
          <w:sz w:val="22"/>
          <w:szCs w:val="22"/>
          <w:lang w:eastAsia="zh-CN"/>
        </w:rPr>
        <w:t>《第一部分 磋商通知(邀请)书》</w:t>
      </w:r>
      <w:r>
        <w:rPr>
          <w:rFonts w:hint="eastAsia" w:hAnsi="宋体" w:eastAsia="宋体"/>
          <w:b w:val="0"/>
          <w:color w:val="auto"/>
          <w:sz w:val="22"/>
          <w:szCs w:val="22"/>
        </w:rPr>
        <w:t>。</w:t>
      </w:r>
    </w:p>
    <w:p w14:paraId="234D33F5">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2、 “电子加密响应文件”解密和异常情况处理。</w:t>
      </w:r>
    </w:p>
    <w:p w14:paraId="09460E68">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2.1“电子加密响应文件”解密：见</w:t>
      </w:r>
      <w:r>
        <w:rPr>
          <w:rFonts w:hint="eastAsia" w:ascii="宋体" w:eastAsia="宋体"/>
          <w:b w:val="0"/>
          <w:bCs w:val="0"/>
          <w:color w:val="auto"/>
          <w:sz w:val="22"/>
          <w:szCs w:val="22"/>
          <w:lang w:eastAsia="zh-CN"/>
        </w:rPr>
        <w:t>《第一部分 磋商通知(邀请)书》</w:t>
      </w:r>
      <w:r>
        <w:rPr>
          <w:rFonts w:hint="eastAsia" w:hAnsi="宋体" w:eastAsia="宋体"/>
          <w:b w:val="0"/>
          <w:color w:val="auto"/>
          <w:sz w:val="22"/>
          <w:szCs w:val="22"/>
        </w:rPr>
        <w:t>。</w:t>
      </w:r>
    </w:p>
    <w:p w14:paraId="583FF247">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 响应文件的补充、修改或撤回</w:t>
      </w:r>
    </w:p>
    <w:p w14:paraId="6AE9AAE8">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采云平台”将予以拒收。</w:t>
      </w:r>
    </w:p>
    <w:p w14:paraId="766ECD3C">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3.2响应文件递交截止时间后，投标供应商不得撤回、修改响应文件。</w:t>
      </w:r>
    </w:p>
    <w:p w14:paraId="5D21D482">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4、 响应文件的备选方案</w:t>
      </w:r>
    </w:p>
    <w:p w14:paraId="7512FCC8">
      <w:pPr>
        <w:pStyle w:val="3"/>
        <w:adjustRightInd w:val="0"/>
        <w:spacing w:line="360" w:lineRule="auto"/>
        <w:ind w:firstLine="440" w:firstLineChars="200"/>
        <w:rPr>
          <w:rFonts w:hAnsi="宋体" w:eastAsia="宋体"/>
          <w:color w:val="auto"/>
          <w:sz w:val="22"/>
          <w:szCs w:val="22"/>
        </w:rPr>
      </w:pPr>
      <w:r>
        <w:rPr>
          <w:rFonts w:hint="eastAsia" w:hAnsi="宋体" w:eastAsia="宋体"/>
          <w:b w:val="0"/>
          <w:color w:val="auto"/>
          <w:sz w:val="22"/>
          <w:szCs w:val="22"/>
        </w:rPr>
        <w:t>4.1投标供应商不得递交任何的投标备选（替代）方案，否则其响应文件将作无效标处理。与“电子加密响应文件”同时生成的“备份响应文件”不是投标备选（替代）方案。</w:t>
      </w:r>
    </w:p>
    <w:p w14:paraId="4D1B196B">
      <w:pPr>
        <w:widowControl/>
        <w:spacing w:line="360" w:lineRule="auto"/>
        <w:jc w:val="left"/>
        <w:rPr>
          <w:rFonts w:ascii="宋体" w:eastAsia="宋体"/>
          <w:bCs w:val="0"/>
          <w:color w:val="auto"/>
          <w:sz w:val="22"/>
          <w:szCs w:val="22"/>
        </w:rPr>
      </w:pPr>
      <w:r>
        <w:rPr>
          <w:rFonts w:hint="eastAsia" w:ascii="宋体" w:eastAsia="宋体"/>
          <w:bCs w:val="0"/>
          <w:color w:val="auto"/>
          <w:sz w:val="22"/>
          <w:szCs w:val="22"/>
        </w:rPr>
        <w:t>六、</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宋体" w:eastAsia="宋体"/>
          <w:bCs w:val="0"/>
          <w:color w:val="auto"/>
          <w:sz w:val="22"/>
          <w:szCs w:val="22"/>
        </w:rPr>
        <w:t>磋商开始和评审</w:t>
      </w:r>
    </w:p>
    <w:p w14:paraId="1172EAB7">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1、磋商开始</w:t>
      </w:r>
    </w:p>
    <w:p w14:paraId="7172A0F7">
      <w:pPr>
        <w:pStyle w:val="3"/>
        <w:adjustRightInd w:val="0"/>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1.1、采购组织机构将按照采购文件规定的时间通过“政采云平台”组织开标、开启响应文件，所有供应商均应当准时在线参加。投标供应商如不参加开标大会的，视同认可开标结果，事后不得对采购相关人员、开标过程和开标结果提出异议，同时投标供应商因未在线参加开标而导致响应文件无法按时解密等一切后果由供应商自己承担。</w:t>
      </w:r>
    </w:p>
    <w:p w14:paraId="04E78CF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2、开标</w:t>
      </w:r>
    </w:p>
    <w:p w14:paraId="0F2FCF89">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color w:val="auto"/>
          <w:sz w:val="22"/>
          <w:szCs w:val="22"/>
        </w:rPr>
        <w:t>2</w:t>
      </w:r>
      <w:r>
        <w:rPr>
          <w:rFonts w:hint="eastAsia" w:hAnsi="宋体" w:eastAsia="宋体"/>
          <w:b w:val="0"/>
          <w:bCs w:val="0"/>
          <w:color w:val="auto"/>
          <w:sz w:val="22"/>
          <w:szCs w:val="22"/>
        </w:rPr>
        <w:t>.1开标第一阶段</w:t>
      </w:r>
    </w:p>
    <w:p w14:paraId="598CC7DD">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（1）向各</w:t>
      </w:r>
      <w:r>
        <w:rPr>
          <w:rFonts w:hint="eastAsia" w:hAnsi="宋体" w:eastAsia="宋体"/>
          <w:b w:val="0"/>
          <w:color w:val="auto"/>
          <w:sz w:val="22"/>
          <w:szCs w:val="22"/>
        </w:rPr>
        <w:t>投标供应商</w:t>
      </w:r>
      <w:r>
        <w:rPr>
          <w:rFonts w:hint="eastAsia" w:hAnsi="宋体" w:eastAsia="宋体"/>
          <w:b w:val="0"/>
          <w:bCs w:val="0"/>
          <w:color w:val="auto"/>
          <w:sz w:val="22"/>
          <w:szCs w:val="22"/>
        </w:rPr>
        <w:t>发出电子加密响应文件【开始解密】通知，由供应商按采购文件规定的时间内自行进行响应文件解密。投标供应商在规定的时间内（开标时间起半个小时内）无法完成已递交的“电子加密响应文件”解密的，如已按规定递交了备份响应文件的，将由采购组织机构按“政采云平台”操作规范将备份响应文件上传至“政采云平台”，上传成功后，“电子加密响应文件”自动失效；</w:t>
      </w:r>
    </w:p>
    <w:p w14:paraId="73C8E732">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（2）开启响应文件，进入资格审查，资格审查通过的供应商进入开标大会第二阶段程序；</w:t>
      </w:r>
    </w:p>
    <w:p w14:paraId="2553ABD9">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2.2开标第二阶段</w:t>
      </w:r>
    </w:p>
    <w:p w14:paraId="58FD3FE8">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（1）</w:t>
      </w:r>
      <w:r>
        <w:rPr>
          <w:rFonts w:hint="eastAsia" w:hAnsi="宋体" w:eastAsia="宋体"/>
          <w:b w:val="0"/>
          <w:color w:val="auto"/>
          <w:sz w:val="22"/>
          <w:szCs w:val="22"/>
        </w:rPr>
        <w:t>由</w:t>
      </w:r>
      <w:r>
        <w:rPr>
          <w:rFonts w:hint="eastAsia" w:hAnsi="宋体" w:eastAsia="宋体"/>
          <w:b w:val="0"/>
          <w:bCs w:val="0"/>
          <w:color w:val="auto"/>
          <w:sz w:val="22"/>
          <w:szCs w:val="22"/>
        </w:rPr>
        <w:t>竞争性</w:t>
      </w:r>
      <w:r>
        <w:rPr>
          <w:rFonts w:hint="eastAsia" w:hAnsi="宋体" w:eastAsia="宋体"/>
          <w:b w:val="0"/>
          <w:color w:val="auto"/>
          <w:sz w:val="22"/>
          <w:szCs w:val="22"/>
        </w:rPr>
        <w:t>磋商采购小组对供应商</w:t>
      </w:r>
      <w:r>
        <w:rPr>
          <w:rFonts w:hint="eastAsia" w:hAnsi="宋体" w:eastAsia="宋体"/>
          <w:b w:val="0"/>
          <w:bCs w:val="0"/>
          <w:color w:val="auto"/>
          <w:sz w:val="22"/>
          <w:szCs w:val="22"/>
        </w:rPr>
        <w:t>符合性审查、技术文件的评审，评审通过的供应商</w:t>
      </w:r>
      <w:r>
        <w:rPr>
          <w:rFonts w:hint="eastAsia" w:hAnsi="宋体" w:eastAsia="宋体"/>
          <w:b w:val="0"/>
          <w:color w:val="auto"/>
          <w:sz w:val="22"/>
          <w:szCs w:val="22"/>
        </w:rPr>
        <w:t>进入最终报价程序。</w:t>
      </w:r>
    </w:p>
    <w:p w14:paraId="45937BE3">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2.3举行开标第三阶</w:t>
      </w:r>
    </w:p>
    <w:p w14:paraId="01466143">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开标第二阶段会议结束后。首先在“政采云平台”系统平台上公布资格性审查、符合性审查、技术评审无效供应商名称及理由；在“政采云平台”系统平台上公布开标一览表有关内容，同时当场制作开标记录。开标结束后，由评标委员会对报价的合理性、准确性等进行审查核实。</w:t>
      </w:r>
    </w:p>
    <w:p w14:paraId="5B383EA1">
      <w:pPr>
        <w:pStyle w:val="3"/>
        <w:adjustRightInd w:val="0"/>
        <w:spacing w:line="360" w:lineRule="auto"/>
        <w:ind w:firstLine="440" w:firstLineChars="200"/>
        <w:rPr>
          <w:rFonts w:hAnsi="宋体" w:eastAsia="宋体"/>
          <w:b w:val="0"/>
          <w:bCs w:val="0"/>
          <w:color w:val="auto"/>
          <w:sz w:val="22"/>
          <w:szCs w:val="22"/>
        </w:rPr>
      </w:pPr>
      <w:r>
        <w:rPr>
          <w:rFonts w:hint="eastAsia" w:hAnsi="宋体" w:eastAsia="宋体"/>
          <w:b w:val="0"/>
          <w:bCs w:val="0"/>
          <w:color w:val="auto"/>
          <w:sz w:val="22"/>
          <w:szCs w:val="22"/>
        </w:rPr>
        <w:t>评审结束后，在“政采云平台”系统平台上公布中标（成交）候选供应商名单，及采购人最终确定中标或成交供应商名单的时间和公告方式等。</w:t>
      </w:r>
    </w:p>
    <w:p w14:paraId="74AC7CC8">
      <w:pPr>
        <w:autoSpaceDE w:val="0"/>
        <w:autoSpaceDN w:val="0"/>
        <w:adjustRightInd w:val="0"/>
        <w:spacing w:line="360" w:lineRule="auto"/>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特别说明：</w:t>
      </w:r>
    </w:p>
    <w:p w14:paraId="63AB2173">
      <w:pPr>
        <w:autoSpaceDE w:val="0"/>
        <w:autoSpaceDN w:val="0"/>
        <w:adjustRightInd w:val="0"/>
        <w:spacing w:line="360" w:lineRule="auto"/>
        <w:ind w:firstLine="442" w:firstLineChars="200"/>
        <w:textAlignment w:val="bottom"/>
        <w:rPr>
          <w:rFonts w:ascii="宋体" w:eastAsia="宋体"/>
          <w:color w:val="auto"/>
          <w:sz w:val="22"/>
          <w:szCs w:val="22"/>
        </w:rPr>
      </w:pPr>
      <w:r>
        <w:rPr>
          <w:rFonts w:hint="eastAsia" w:ascii="宋体" w:eastAsia="宋体"/>
          <w:bCs w:val="0"/>
          <w:color w:val="auto"/>
          <w:sz w:val="22"/>
          <w:szCs w:val="22"/>
        </w:rPr>
        <w:t xml:space="preserve"> (1)如遇“政采云平台”电子化开标或评审程序调整的，按调整后程序执行</w:t>
      </w:r>
      <w:r>
        <w:rPr>
          <w:rFonts w:hint="eastAsia" w:ascii="宋体" w:eastAsia="宋体"/>
          <w:color w:val="auto"/>
          <w:sz w:val="22"/>
          <w:szCs w:val="22"/>
        </w:rPr>
        <w:t>。</w:t>
      </w:r>
    </w:p>
    <w:p w14:paraId="300173F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2、资格审查</w:t>
      </w:r>
    </w:p>
    <w:p w14:paraId="1469E78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开标后，磋商小组应当依法对投标供应商的资格进行审查，审查内容如下：</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23"/>
        <w:gridCol w:w="1068"/>
      </w:tblGrid>
      <w:tr w14:paraId="65E3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14:paraId="42EFF25E">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序号</w:t>
            </w:r>
          </w:p>
        </w:tc>
        <w:tc>
          <w:tcPr>
            <w:tcW w:w="4036" w:type="pct"/>
            <w:tcBorders>
              <w:top w:val="single" w:color="auto" w:sz="4" w:space="0"/>
              <w:left w:val="single" w:color="auto" w:sz="4" w:space="0"/>
              <w:bottom w:val="single" w:color="auto" w:sz="4" w:space="0"/>
              <w:right w:val="single" w:color="auto" w:sz="4" w:space="0"/>
            </w:tcBorders>
          </w:tcPr>
          <w:p w14:paraId="6D7337BF">
            <w:pPr>
              <w:autoSpaceDE w:val="0"/>
              <w:autoSpaceDN w:val="0"/>
              <w:adjustRightInd w:val="0"/>
              <w:snapToGrid w:val="0"/>
              <w:spacing w:line="430" w:lineRule="atLeast"/>
              <w:jc w:val="center"/>
              <w:rPr>
                <w:rFonts w:ascii="宋体" w:eastAsia="宋体"/>
                <w:color w:val="auto"/>
                <w:sz w:val="22"/>
                <w:lang w:val="zh-CN"/>
              </w:rPr>
            </w:pPr>
            <w:r>
              <w:rPr>
                <w:rFonts w:hint="eastAsia" w:ascii="宋体" w:eastAsia="宋体"/>
                <w:color w:val="auto"/>
                <w:sz w:val="22"/>
                <w:szCs w:val="22"/>
                <w:lang w:val="zh-CN"/>
              </w:rPr>
              <w:t>内容</w:t>
            </w:r>
          </w:p>
        </w:tc>
        <w:tc>
          <w:tcPr>
            <w:tcW w:w="558" w:type="pct"/>
            <w:tcBorders>
              <w:top w:val="single" w:color="auto" w:sz="4" w:space="0"/>
              <w:left w:val="single" w:color="auto" w:sz="4" w:space="0"/>
              <w:bottom w:val="single" w:color="auto" w:sz="4" w:space="0"/>
              <w:right w:val="single" w:color="auto" w:sz="4" w:space="0"/>
            </w:tcBorders>
          </w:tcPr>
          <w:p w14:paraId="6C375B75">
            <w:pPr>
              <w:autoSpaceDE w:val="0"/>
              <w:autoSpaceDN w:val="0"/>
              <w:adjustRightInd w:val="0"/>
              <w:snapToGrid w:val="0"/>
              <w:spacing w:line="430" w:lineRule="atLeast"/>
              <w:jc w:val="center"/>
              <w:rPr>
                <w:rFonts w:ascii="宋体" w:eastAsia="宋体"/>
                <w:color w:val="auto"/>
                <w:sz w:val="22"/>
                <w:szCs w:val="22"/>
                <w:lang w:val="zh-CN"/>
              </w:rPr>
            </w:pPr>
            <w:r>
              <w:rPr>
                <w:rFonts w:hint="eastAsia" w:ascii="宋体" w:eastAsia="宋体"/>
                <w:color w:val="auto"/>
                <w:sz w:val="22"/>
                <w:szCs w:val="22"/>
                <w:lang w:val="zh-CN"/>
              </w:rPr>
              <w:t>备注</w:t>
            </w:r>
          </w:p>
        </w:tc>
      </w:tr>
      <w:tr w14:paraId="52C2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tcBorders>
              <w:top w:val="single" w:color="auto" w:sz="4" w:space="0"/>
              <w:left w:val="single" w:color="auto" w:sz="4" w:space="0"/>
              <w:bottom w:val="single" w:color="auto" w:sz="4" w:space="0"/>
              <w:right w:val="single" w:color="auto" w:sz="4" w:space="0"/>
            </w:tcBorders>
            <w:vAlign w:val="center"/>
          </w:tcPr>
          <w:p w14:paraId="0AB2C434">
            <w:pPr>
              <w:tabs>
                <w:tab w:val="left" w:pos="4140"/>
              </w:tabs>
              <w:adjustRightInd w:val="0"/>
              <w:snapToGrid w:val="0"/>
              <w:spacing w:line="320" w:lineRule="atLeast"/>
              <w:jc w:val="center"/>
              <w:rPr>
                <w:rFonts w:ascii="宋体" w:eastAsia="宋体"/>
                <w:b w:val="0"/>
                <w:bCs w:val="0"/>
                <w:color w:val="auto"/>
                <w:sz w:val="22"/>
                <w:lang w:val="zh-CN"/>
              </w:rPr>
            </w:pPr>
            <w:r>
              <w:rPr>
                <w:rFonts w:hint="eastAsia" w:ascii="宋体" w:eastAsia="宋体"/>
                <w:b w:val="0"/>
                <w:bCs w:val="0"/>
                <w:color w:val="auto"/>
                <w:sz w:val="22"/>
                <w:szCs w:val="22"/>
                <w:lang w:val="zh-CN"/>
              </w:rPr>
              <w:t>1</w:t>
            </w:r>
          </w:p>
        </w:tc>
        <w:tc>
          <w:tcPr>
            <w:tcW w:w="7723" w:type="dxa"/>
            <w:tcBorders>
              <w:top w:val="single" w:color="auto" w:sz="4" w:space="0"/>
              <w:left w:val="single" w:color="auto" w:sz="4" w:space="0"/>
              <w:bottom w:val="single" w:color="auto" w:sz="4" w:space="0"/>
              <w:right w:val="single" w:color="auto" w:sz="4" w:space="0"/>
            </w:tcBorders>
            <w:vAlign w:val="top"/>
          </w:tcPr>
          <w:p w14:paraId="7D71C1DF">
            <w:pPr>
              <w:tabs>
                <w:tab w:val="left" w:pos="4140"/>
              </w:tabs>
              <w:adjustRightInd w:val="0"/>
              <w:snapToGrid w:val="0"/>
              <w:spacing w:line="320" w:lineRule="atLeast"/>
              <w:rPr>
                <w:rFonts w:ascii="宋体" w:eastAsia="宋体"/>
                <w:b w:val="0"/>
                <w:bCs w:val="0"/>
                <w:color w:val="auto"/>
                <w:sz w:val="22"/>
                <w:lang w:val="zh-CN"/>
              </w:rPr>
            </w:pPr>
            <w:r>
              <w:rPr>
                <w:rFonts w:hint="eastAsia" w:ascii="宋体" w:eastAsia="宋体"/>
                <w:b w:val="0"/>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c>
          <w:tcPr>
            <w:tcW w:w="1068" w:type="dxa"/>
            <w:tcBorders>
              <w:top w:val="single" w:color="auto" w:sz="4" w:space="0"/>
              <w:left w:val="single" w:color="auto" w:sz="4" w:space="0"/>
              <w:bottom w:val="single" w:color="auto" w:sz="4" w:space="0"/>
              <w:right w:val="single" w:color="auto" w:sz="4" w:space="0"/>
            </w:tcBorders>
            <w:vAlign w:val="top"/>
          </w:tcPr>
          <w:p w14:paraId="14D9C8DB">
            <w:pPr>
              <w:tabs>
                <w:tab w:val="left" w:pos="4140"/>
              </w:tabs>
              <w:adjustRightInd w:val="0"/>
              <w:snapToGrid w:val="0"/>
              <w:spacing w:line="320" w:lineRule="atLeast"/>
              <w:rPr>
                <w:rFonts w:ascii="宋体" w:eastAsia="宋体"/>
                <w:b w:val="0"/>
                <w:bCs w:val="0"/>
                <w:color w:val="auto"/>
                <w:sz w:val="22"/>
                <w:szCs w:val="22"/>
              </w:rPr>
            </w:pPr>
          </w:p>
        </w:tc>
      </w:tr>
      <w:tr w14:paraId="72ED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tcBorders>
              <w:top w:val="single" w:color="auto" w:sz="4" w:space="0"/>
              <w:left w:val="single" w:color="auto" w:sz="4" w:space="0"/>
              <w:bottom w:val="single" w:color="auto" w:sz="4" w:space="0"/>
              <w:right w:val="single" w:color="auto" w:sz="4" w:space="0"/>
            </w:tcBorders>
            <w:vAlign w:val="center"/>
          </w:tcPr>
          <w:p w14:paraId="1CF02FBA">
            <w:pPr>
              <w:tabs>
                <w:tab w:val="left" w:pos="4140"/>
              </w:tabs>
              <w:adjustRightInd w:val="0"/>
              <w:snapToGrid w:val="0"/>
              <w:spacing w:line="320" w:lineRule="atLeast"/>
              <w:jc w:val="center"/>
              <w:rPr>
                <w:rFonts w:ascii="宋体" w:eastAsia="宋体"/>
                <w:b w:val="0"/>
                <w:bCs w:val="0"/>
                <w:color w:val="auto"/>
                <w:sz w:val="22"/>
                <w:szCs w:val="22"/>
                <w:lang w:val="zh-CN"/>
              </w:rPr>
            </w:pPr>
            <w:r>
              <w:rPr>
                <w:rFonts w:hint="eastAsia" w:ascii="宋体" w:eastAsia="宋体"/>
                <w:b w:val="0"/>
                <w:bCs w:val="0"/>
                <w:color w:val="auto"/>
                <w:sz w:val="22"/>
                <w:szCs w:val="22"/>
                <w:lang w:val="zh-CN"/>
              </w:rPr>
              <w:t>2</w:t>
            </w:r>
          </w:p>
        </w:tc>
        <w:tc>
          <w:tcPr>
            <w:tcW w:w="7723" w:type="dxa"/>
            <w:tcBorders>
              <w:top w:val="single" w:color="auto" w:sz="4" w:space="0"/>
              <w:left w:val="single" w:color="auto" w:sz="4" w:space="0"/>
              <w:bottom w:val="single" w:color="auto" w:sz="4" w:space="0"/>
              <w:right w:val="single" w:color="auto" w:sz="4" w:space="0"/>
            </w:tcBorders>
            <w:vAlign w:val="top"/>
          </w:tcPr>
          <w:p w14:paraId="056E60CC">
            <w:pPr>
              <w:tabs>
                <w:tab w:val="left" w:pos="4140"/>
              </w:tabs>
              <w:adjustRightInd w:val="0"/>
              <w:snapToGrid w:val="0"/>
              <w:spacing w:line="320" w:lineRule="atLeast"/>
              <w:rPr>
                <w:rFonts w:ascii="宋体" w:eastAsia="宋体"/>
                <w:b w:val="0"/>
                <w:bCs w:val="0"/>
                <w:color w:val="auto"/>
                <w:sz w:val="22"/>
                <w:szCs w:val="22"/>
              </w:rPr>
            </w:pPr>
            <w:r>
              <w:rPr>
                <w:rFonts w:hint="eastAsia" w:ascii="宋体" w:eastAsia="宋体"/>
                <w:b w:val="0"/>
                <w:bCs w:val="0"/>
                <w:color w:val="auto"/>
                <w:sz w:val="22"/>
                <w:szCs w:val="22"/>
                <w:lang w:val="zh-CN"/>
              </w:rPr>
              <w:t>具有财务会计制度、设备和专业技术能力、</w:t>
            </w:r>
            <w:r>
              <w:rPr>
                <w:rFonts w:hint="eastAsia" w:ascii="宋体" w:eastAsia="宋体"/>
                <w:b w:val="0"/>
                <w:bCs w:val="0"/>
                <w:color w:val="auto"/>
                <w:sz w:val="22"/>
                <w:szCs w:val="22"/>
              </w:rPr>
              <w:t>依法</w:t>
            </w:r>
            <w:r>
              <w:rPr>
                <w:rFonts w:hint="eastAsia" w:ascii="宋体" w:eastAsia="宋体"/>
                <w:b w:val="0"/>
                <w:bCs w:val="0"/>
                <w:color w:val="auto"/>
                <w:sz w:val="22"/>
                <w:szCs w:val="22"/>
                <w:lang w:val="zh-CN"/>
              </w:rPr>
              <w:t>缴纳税收和社会保障资金</w:t>
            </w:r>
            <w:r>
              <w:rPr>
                <w:rFonts w:hint="eastAsia" w:ascii="宋体" w:eastAsia="宋体"/>
                <w:b w:val="0"/>
                <w:bCs w:val="0"/>
                <w:color w:val="auto"/>
                <w:sz w:val="22"/>
                <w:szCs w:val="22"/>
              </w:rPr>
              <w:t>记录</w:t>
            </w:r>
            <w:r>
              <w:rPr>
                <w:rFonts w:hint="eastAsia" w:ascii="宋体" w:eastAsia="宋体"/>
                <w:b w:val="0"/>
                <w:bCs w:val="0"/>
                <w:color w:val="auto"/>
                <w:sz w:val="22"/>
                <w:szCs w:val="22"/>
                <w:lang w:val="zh-CN"/>
              </w:rPr>
              <w:t>、</w:t>
            </w:r>
            <w:r>
              <w:rPr>
                <w:rFonts w:hint="eastAsia" w:ascii="宋体" w:eastAsia="宋体"/>
                <w:b w:val="0"/>
                <w:bCs w:val="0"/>
                <w:color w:val="auto"/>
                <w:sz w:val="22"/>
                <w:szCs w:val="22"/>
              </w:rPr>
              <w:t>无</w:t>
            </w:r>
            <w:r>
              <w:rPr>
                <w:rFonts w:hint="eastAsia" w:ascii="宋体" w:eastAsia="宋体"/>
                <w:b w:val="0"/>
                <w:bCs w:val="0"/>
                <w:color w:val="auto"/>
                <w:sz w:val="22"/>
                <w:szCs w:val="22"/>
                <w:lang w:val="zh-CN"/>
              </w:rPr>
              <w:t>重大违法记录的承诺函</w:t>
            </w:r>
          </w:p>
        </w:tc>
        <w:tc>
          <w:tcPr>
            <w:tcW w:w="1068" w:type="dxa"/>
            <w:tcBorders>
              <w:top w:val="single" w:color="auto" w:sz="4" w:space="0"/>
              <w:left w:val="single" w:color="auto" w:sz="4" w:space="0"/>
              <w:bottom w:val="single" w:color="auto" w:sz="4" w:space="0"/>
              <w:right w:val="single" w:color="auto" w:sz="4" w:space="0"/>
            </w:tcBorders>
            <w:vAlign w:val="center"/>
          </w:tcPr>
          <w:p w14:paraId="09DD7CDF">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附件一</w:t>
            </w:r>
          </w:p>
        </w:tc>
      </w:tr>
      <w:tr w14:paraId="0312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tcBorders>
              <w:top w:val="single" w:color="auto" w:sz="4" w:space="0"/>
              <w:left w:val="single" w:color="auto" w:sz="4" w:space="0"/>
              <w:bottom w:val="single" w:color="auto" w:sz="4" w:space="0"/>
              <w:right w:val="single" w:color="auto" w:sz="4" w:space="0"/>
            </w:tcBorders>
            <w:vAlign w:val="center"/>
          </w:tcPr>
          <w:p w14:paraId="73C77D81">
            <w:pPr>
              <w:tabs>
                <w:tab w:val="left" w:pos="4140"/>
              </w:tabs>
              <w:adjustRightInd w:val="0"/>
              <w:snapToGrid w:val="0"/>
              <w:spacing w:line="320" w:lineRule="atLeast"/>
              <w:jc w:val="center"/>
              <w:rPr>
                <w:rFonts w:ascii="宋体" w:eastAsia="宋体"/>
                <w:b w:val="0"/>
                <w:bCs w:val="0"/>
                <w:color w:val="auto"/>
                <w:sz w:val="22"/>
              </w:rPr>
            </w:pPr>
            <w:r>
              <w:rPr>
                <w:rFonts w:hint="eastAsia" w:ascii="宋体" w:eastAsia="宋体"/>
                <w:b w:val="0"/>
                <w:bCs w:val="0"/>
                <w:color w:val="auto"/>
                <w:sz w:val="22"/>
                <w:szCs w:val="22"/>
              </w:rPr>
              <w:t>3</w:t>
            </w:r>
          </w:p>
        </w:tc>
        <w:tc>
          <w:tcPr>
            <w:tcW w:w="7723" w:type="dxa"/>
            <w:tcBorders>
              <w:top w:val="single" w:color="auto" w:sz="4" w:space="0"/>
              <w:left w:val="single" w:color="auto" w:sz="4" w:space="0"/>
              <w:bottom w:val="single" w:color="auto" w:sz="4" w:space="0"/>
              <w:right w:val="single" w:color="auto" w:sz="4" w:space="0"/>
            </w:tcBorders>
            <w:vAlign w:val="top"/>
          </w:tcPr>
          <w:p w14:paraId="7B1F4738">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投标供应商须同时提供以下信用记录查询网页截图或报告（采购公告发布之日至投标文件递交截止时间前关于投标供应商信用记录的查询网页）：</w:t>
            </w:r>
          </w:p>
          <w:p w14:paraId="75923F54">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（1）“信用中国”(www.creditchina.gov.cn)，在信用中国首页搜索栏中直接输入投标供应商全称搜索信用信息，再找到并点击进人投标供应商全称的查询页面。</w:t>
            </w:r>
          </w:p>
          <w:p w14:paraId="47A79314">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（2）“中国政府采购网”（www.ccgp.gov.cn/search/cr/）</w:t>
            </w:r>
          </w:p>
          <w:p w14:paraId="4F974C55">
            <w:pPr>
              <w:tabs>
                <w:tab w:val="left" w:pos="4140"/>
              </w:tabs>
              <w:adjustRightInd w:val="0"/>
              <w:snapToGrid w:val="0"/>
              <w:spacing w:line="320" w:lineRule="atLeast"/>
              <w:rPr>
                <w:rFonts w:hint="eastAsia" w:ascii="宋体" w:eastAsia="宋体"/>
                <w:b w:val="0"/>
                <w:bCs w:val="0"/>
                <w:color w:val="auto"/>
                <w:sz w:val="22"/>
                <w:szCs w:val="22"/>
              </w:rPr>
            </w:pPr>
            <w:r>
              <w:rPr>
                <w:rFonts w:hint="eastAsia" w:ascii="宋体" w:eastAsia="宋体"/>
                <w:b w:val="0"/>
                <w:bCs w:val="0"/>
                <w:color w:val="auto"/>
                <w:sz w:val="22"/>
                <w:szCs w:val="22"/>
              </w:rPr>
              <w:t>注：①若供应商查询页面“行政处罚”栏显示有行政处罚事项，须将所有行政处罚事项在“信用中国”网页上列出的明细一并打印，并附说明，是否属于“经营活动中的重大违法记录”。</w:t>
            </w:r>
          </w:p>
          <w:p w14:paraId="618F0109">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②若供应商在“信用中国”无数据，亦须将搜索结果页面打印，并附说明。</w:t>
            </w:r>
          </w:p>
        </w:tc>
        <w:tc>
          <w:tcPr>
            <w:tcW w:w="1068" w:type="dxa"/>
            <w:tcBorders>
              <w:top w:val="single" w:color="auto" w:sz="4" w:space="0"/>
              <w:left w:val="single" w:color="auto" w:sz="4" w:space="0"/>
              <w:bottom w:val="single" w:color="auto" w:sz="4" w:space="0"/>
              <w:right w:val="single" w:color="auto" w:sz="4" w:space="0"/>
            </w:tcBorders>
            <w:vAlign w:val="top"/>
          </w:tcPr>
          <w:p w14:paraId="4D89EE50">
            <w:pPr>
              <w:tabs>
                <w:tab w:val="left" w:pos="4140"/>
              </w:tabs>
              <w:adjustRightInd w:val="0"/>
              <w:snapToGrid w:val="0"/>
              <w:spacing w:line="320" w:lineRule="atLeast"/>
              <w:jc w:val="center"/>
              <w:rPr>
                <w:rFonts w:ascii="宋体" w:eastAsia="宋体"/>
                <w:b w:val="0"/>
                <w:bCs w:val="0"/>
                <w:color w:val="auto"/>
                <w:sz w:val="22"/>
                <w:szCs w:val="22"/>
              </w:rPr>
            </w:pPr>
          </w:p>
        </w:tc>
      </w:tr>
      <w:tr w14:paraId="43CA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5" w:type="dxa"/>
            <w:tcBorders>
              <w:top w:val="single" w:color="auto" w:sz="4" w:space="0"/>
              <w:left w:val="single" w:color="auto" w:sz="4" w:space="0"/>
              <w:bottom w:val="single" w:color="auto" w:sz="4" w:space="0"/>
              <w:right w:val="single" w:color="auto" w:sz="4" w:space="0"/>
            </w:tcBorders>
            <w:vAlign w:val="center"/>
          </w:tcPr>
          <w:p w14:paraId="3B630A85">
            <w:pPr>
              <w:tabs>
                <w:tab w:val="left" w:pos="4140"/>
              </w:tabs>
              <w:adjustRightInd w:val="0"/>
              <w:snapToGrid w:val="0"/>
              <w:spacing w:line="320" w:lineRule="atLeast"/>
              <w:jc w:val="center"/>
              <w:rPr>
                <w:rFonts w:hint="eastAsia" w:ascii="宋体" w:hAnsi="宋体" w:eastAsia="宋体" w:cs="宋体"/>
                <w:b w:val="0"/>
                <w:bCs w:val="0"/>
                <w:color w:val="auto"/>
                <w:sz w:val="22"/>
                <w:szCs w:val="21"/>
                <w:lang w:val="en-US" w:eastAsia="zh-CN" w:bidi="ar-SA"/>
              </w:rPr>
            </w:pPr>
            <w:r>
              <w:rPr>
                <w:rFonts w:hint="eastAsia" w:ascii="宋体" w:eastAsia="宋体"/>
                <w:b w:val="0"/>
                <w:bCs w:val="0"/>
                <w:color w:val="auto"/>
                <w:sz w:val="22"/>
                <w:lang w:val="en-US" w:eastAsia="zh-CN"/>
              </w:rPr>
              <w:t>4</w:t>
            </w:r>
          </w:p>
        </w:tc>
        <w:tc>
          <w:tcPr>
            <w:tcW w:w="7723" w:type="dxa"/>
            <w:tcBorders>
              <w:top w:val="single" w:color="auto" w:sz="4" w:space="0"/>
              <w:left w:val="single" w:color="auto" w:sz="4" w:space="0"/>
              <w:bottom w:val="single" w:color="auto" w:sz="4" w:space="0"/>
              <w:right w:val="single" w:color="auto" w:sz="4" w:space="0"/>
            </w:tcBorders>
            <w:vAlign w:val="top"/>
          </w:tcPr>
          <w:p w14:paraId="7D180DBA">
            <w:pPr>
              <w:tabs>
                <w:tab w:val="left" w:pos="4140"/>
              </w:tabs>
              <w:adjustRightInd w:val="0"/>
              <w:snapToGrid w:val="0"/>
              <w:spacing w:line="320" w:lineRule="atLeast"/>
              <w:rPr>
                <w:rFonts w:ascii="宋体" w:eastAsia="宋体"/>
                <w:b w:val="0"/>
                <w:bCs w:val="0"/>
                <w:color w:val="auto"/>
                <w:sz w:val="22"/>
              </w:rPr>
            </w:pPr>
            <w:r>
              <w:rPr>
                <w:rFonts w:hint="eastAsia" w:ascii="宋体" w:eastAsia="宋体"/>
                <w:b w:val="0"/>
                <w:bCs w:val="0"/>
                <w:color w:val="auto"/>
                <w:sz w:val="22"/>
                <w:szCs w:val="22"/>
              </w:rPr>
              <w:t>与参加本次项目同一合同项下政府采购活动的其他供应商不存在单位负责人为同一人或者直接控股、管理关系的承诺函</w:t>
            </w:r>
          </w:p>
        </w:tc>
        <w:tc>
          <w:tcPr>
            <w:tcW w:w="1068" w:type="dxa"/>
            <w:tcBorders>
              <w:top w:val="single" w:color="auto" w:sz="4" w:space="0"/>
              <w:left w:val="single" w:color="auto" w:sz="4" w:space="0"/>
              <w:bottom w:val="single" w:color="auto" w:sz="4" w:space="0"/>
              <w:right w:val="single" w:color="auto" w:sz="4" w:space="0"/>
            </w:tcBorders>
            <w:vAlign w:val="center"/>
          </w:tcPr>
          <w:p w14:paraId="64C7F9C0">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附件二</w:t>
            </w:r>
          </w:p>
        </w:tc>
      </w:tr>
      <w:tr w14:paraId="0C1A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5" w:type="dxa"/>
            <w:tcBorders>
              <w:top w:val="single" w:color="auto" w:sz="4" w:space="0"/>
              <w:left w:val="single" w:color="auto" w:sz="4" w:space="0"/>
              <w:bottom w:val="single" w:color="auto" w:sz="4" w:space="0"/>
              <w:right w:val="single" w:color="auto" w:sz="4" w:space="0"/>
            </w:tcBorders>
            <w:vAlign w:val="center"/>
          </w:tcPr>
          <w:p w14:paraId="32FA0A68">
            <w:pPr>
              <w:tabs>
                <w:tab w:val="left" w:pos="4140"/>
              </w:tabs>
              <w:adjustRightInd w:val="0"/>
              <w:snapToGrid w:val="0"/>
              <w:spacing w:line="320" w:lineRule="atLeast"/>
              <w:jc w:val="center"/>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bCs w:val="0"/>
                <w:color w:val="auto"/>
                <w:sz w:val="22"/>
                <w:szCs w:val="22"/>
                <w:lang w:val="en-US" w:eastAsia="zh-CN"/>
              </w:rPr>
              <w:t>5</w:t>
            </w:r>
          </w:p>
        </w:tc>
        <w:tc>
          <w:tcPr>
            <w:tcW w:w="7723" w:type="dxa"/>
            <w:tcBorders>
              <w:top w:val="single" w:color="auto" w:sz="4" w:space="0"/>
              <w:left w:val="single" w:color="auto" w:sz="4" w:space="0"/>
              <w:bottom w:val="single" w:color="auto" w:sz="4" w:space="0"/>
              <w:right w:val="single" w:color="auto" w:sz="4" w:space="0"/>
            </w:tcBorders>
            <w:vAlign w:val="center"/>
          </w:tcPr>
          <w:p w14:paraId="5FCC56F8">
            <w:pPr>
              <w:tabs>
                <w:tab w:val="left" w:pos="4140"/>
              </w:tabs>
              <w:adjustRightInd w:val="0"/>
              <w:snapToGrid w:val="0"/>
              <w:spacing w:line="320" w:lineRule="atLeas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法定代表人授权书</w:t>
            </w:r>
            <w:r>
              <w:rPr>
                <w:rFonts w:hint="eastAsia" w:ascii="宋体" w:hAnsi="宋体" w:eastAsia="宋体" w:cs="宋体"/>
                <w:b w:val="0"/>
                <w:bCs w:val="0"/>
                <w:color w:val="auto"/>
                <w:sz w:val="22"/>
                <w:szCs w:val="22"/>
                <w:lang w:eastAsia="zh-CN"/>
              </w:rPr>
              <w:t>：</w:t>
            </w:r>
          </w:p>
          <w:p w14:paraId="7F0E54F1">
            <w:pPr>
              <w:tabs>
                <w:tab w:val="left" w:pos="4140"/>
              </w:tabs>
              <w:adjustRightInd w:val="0"/>
              <w:snapToGrid w:val="0"/>
              <w:spacing w:line="320" w:lineRule="atLeast"/>
              <w:rPr>
                <w:rFonts w:ascii="宋体" w:eastAsia="宋体"/>
                <w:b w:val="0"/>
                <w:bCs w:val="0"/>
                <w:color w:val="auto"/>
                <w:sz w:val="22"/>
              </w:rPr>
            </w:pPr>
            <w:r>
              <w:rPr>
                <w:rFonts w:hint="eastAsia" w:ascii="宋体" w:hAnsi="宋体" w:eastAsia="宋体" w:cs="宋体"/>
                <w:b w:val="0"/>
                <w:bCs w:val="0"/>
                <w:color w:val="auto"/>
                <w:sz w:val="22"/>
                <w:szCs w:val="22"/>
              </w:rPr>
              <w:t>法定代表人授权书中法定代表人必须签字或盖章，否则做无效投标处理。（供应商为负责人制的，磋商文件中规定的法定代表人等同于负责人。磋商文件要求法定代表人须签字盖章处可以由负责人签字或盖章）</w:t>
            </w:r>
          </w:p>
        </w:tc>
        <w:tc>
          <w:tcPr>
            <w:tcW w:w="1068" w:type="dxa"/>
            <w:tcBorders>
              <w:top w:val="single" w:color="auto" w:sz="4" w:space="0"/>
              <w:left w:val="single" w:color="auto" w:sz="4" w:space="0"/>
              <w:bottom w:val="single" w:color="auto" w:sz="4" w:space="0"/>
              <w:right w:val="single" w:color="auto" w:sz="4" w:space="0"/>
            </w:tcBorders>
            <w:vAlign w:val="center"/>
          </w:tcPr>
          <w:p w14:paraId="0114341D">
            <w:pPr>
              <w:tabs>
                <w:tab w:val="left" w:pos="4140"/>
              </w:tabs>
              <w:adjustRightInd w:val="0"/>
              <w:snapToGrid w:val="0"/>
              <w:spacing w:line="320" w:lineRule="atLeast"/>
              <w:jc w:val="center"/>
              <w:rPr>
                <w:rFonts w:ascii="宋体" w:eastAsia="宋体"/>
                <w:b w:val="0"/>
                <w:bCs w:val="0"/>
                <w:color w:val="auto"/>
                <w:sz w:val="22"/>
                <w:szCs w:val="22"/>
              </w:rPr>
            </w:pPr>
            <w:r>
              <w:rPr>
                <w:rFonts w:hint="eastAsia" w:ascii="宋体" w:eastAsia="宋体"/>
                <w:b w:val="0"/>
                <w:bCs w:val="0"/>
                <w:color w:val="auto"/>
                <w:sz w:val="22"/>
                <w:szCs w:val="22"/>
              </w:rPr>
              <w:t>附件三</w:t>
            </w:r>
          </w:p>
        </w:tc>
      </w:tr>
      <w:tr w14:paraId="19CB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5" w:type="dxa"/>
            <w:tcBorders>
              <w:top w:val="single" w:color="auto" w:sz="4" w:space="0"/>
              <w:left w:val="single" w:color="auto" w:sz="4" w:space="0"/>
              <w:bottom w:val="single" w:color="auto" w:sz="4" w:space="0"/>
              <w:right w:val="single" w:color="auto" w:sz="4" w:space="0"/>
            </w:tcBorders>
            <w:vAlign w:val="center"/>
          </w:tcPr>
          <w:p w14:paraId="1334428E">
            <w:pPr>
              <w:tabs>
                <w:tab w:val="left" w:pos="4140"/>
              </w:tabs>
              <w:adjustRightInd w:val="0"/>
              <w:snapToGrid w:val="0"/>
              <w:spacing w:line="320" w:lineRule="atLeast"/>
              <w:jc w:val="center"/>
              <w:rPr>
                <w:rFonts w:hint="default" w:ascii="宋体" w:eastAsia="宋体"/>
                <w:b w:val="0"/>
                <w:bCs w:val="0"/>
                <w:color w:val="auto"/>
                <w:sz w:val="22"/>
                <w:lang w:val="en-US" w:eastAsia="zh-CN"/>
              </w:rPr>
            </w:pPr>
            <w:r>
              <w:rPr>
                <w:rFonts w:hint="eastAsia" w:ascii="宋体" w:eastAsia="宋体"/>
                <w:b w:val="0"/>
                <w:bCs w:val="0"/>
                <w:color w:val="auto"/>
                <w:sz w:val="22"/>
                <w:lang w:val="en-US" w:eastAsia="zh-CN"/>
              </w:rPr>
              <w:t>6</w:t>
            </w:r>
          </w:p>
        </w:tc>
        <w:tc>
          <w:tcPr>
            <w:tcW w:w="7723" w:type="dxa"/>
            <w:tcBorders>
              <w:top w:val="single" w:color="auto" w:sz="4" w:space="0"/>
              <w:left w:val="single" w:color="auto" w:sz="4" w:space="0"/>
              <w:bottom w:val="single" w:color="auto" w:sz="4" w:space="0"/>
              <w:right w:val="single" w:color="auto" w:sz="4" w:space="0"/>
            </w:tcBorders>
            <w:vAlign w:val="center"/>
          </w:tcPr>
          <w:p w14:paraId="0872D1E8">
            <w:pPr>
              <w:tabs>
                <w:tab w:val="left" w:pos="4140"/>
              </w:tabs>
              <w:adjustRightInd w:val="0"/>
              <w:snapToGrid w:val="0"/>
              <w:spacing w:line="320" w:lineRule="atLeast"/>
              <w:jc w:val="left"/>
              <w:rPr>
                <w:rFonts w:hint="eastAsia" w:ascii="宋体" w:eastAsia="宋体"/>
                <w:b w:val="0"/>
                <w:bCs w:val="0"/>
                <w:color w:val="auto"/>
                <w:sz w:val="22"/>
                <w:szCs w:val="22"/>
              </w:rPr>
            </w:pPr>
            <w:r>
              <w:rPr>
                <w:rFonts w:hint="eastAsia" w:ascii="宋体" w:hAnsi="宋体" w:eastAsia="宋体" w:cs="宋体"/>
                <w:b w:val="0"/>
                <w:bCs w:val="0"/>
                <w:color w:val="auto"/>
                <w:sz w:val="22"/>
                <w:szCs w:val="22"/>
              </w:rPr>
              <w:t>投标供应商参与政府采购活动投标资格声明函</w:t>
            </w:r>
          </w:p>
        </w:tc>
        <w:tc>
          <w:tcPr>
            <w:tcW w:w="1068" w:type="dxa"/>
            <w:tcBorders>
              <w:top w:val="single" w:color="auto" w:sz="4" w:space="0"/>
              <w:left w:val="single" w:color="auto" w:sz="4" w:space="0"/>
              <w:bottom w:val="single" w:color="auto" w:sz="4" w:space="0"/>
              <w:right w:val="single" w:color="auto" w:sz="4" w:space="0"/>
            </w:tcBorders>
            <w:vAlign w:val="center"/>
          </w:tcPr>
          <w:p w14:paraId="61560CE3">
            <w:pPr>
              <w:tabs>
                <w:tab w:val="left" w:pos="4140"/>
              </w:tabs>
              <w:adjustRightInd w:val="0"/>
              <w:snapToGrid w:val="0"/>
              <w:spacing w:line="32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附件四</w:t>
            </w:r>
          </w:p>
        </w:tc>
      </w:tr>
      <w:tr w14:paraId="2CD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5" w:type="dxa"/>
            <w:tcBorders>
              <w:top w:val="single" w:color="auto" w:sz="4" w:space="0"/>
              <w:left w:val="single" w:color="auto" w:sz="4" w:space="0"/>
              <w:bottom w:val="single" w:color="auto" w:sz="4" w:space="0"/>
              <w:right w:val="single" w:color="auto" w:sz="4" w:space="0"/>
            </w:tcBorders>
            <w:vAlign w:val="center"/>
          </w:tcPr>
          <w:p w14:paraId="59191B20">
            <w:pPr>
              <w:tabs>
                <w:tab w:val="left" w:pos="4140"/>
              </w:tabs>
              <w:adjustRightInd w:val="0"/>
              <w:snapToGrid w:val="0"/>
              <w:spacing w:line="320" w:lineRule="atLeast"/>
              <w:jc w:val="center"/>
              <w:rPr>
                <w:rFonts w:hint="eastAsia" w:ascii="宋体" w:eastAsia="宋体"/>
                <w:b w:val="0"/>
                <w:bCs w:val="0"/>
                <w:color w:val="auto"/>
                <w:sz w:val="22"/>
                <w:lang w:val="en-US" w:eastAsia="zh-CN"/>
              </w:rPr>
            </w:pPr>
            <w:r>
              <w:rPr>
                <w:rFonts w:hint="eastAsia" w:ascii="宋体" w:eastAsia="宋体"/>
                <w:b w:val="0"/>
                <w:bCs w:val="0"/>
                <w:color w:val="auto"/>
                <w:sz w:val="22"/>
                <w:lang w:val="en-US" w:eastAsia="zh-CN"/>
              </w:rPr>
              <w:t>7</w:t>
            </w:r>
          </w:p>
        </w:tc>
        <w:tc>
          <w:tcPr>
            <w:tcW w:w="7723" w:type="dxa"/>
            <w:tcBorders>
              <w:top w:val="single" w:color="auto" w:sz="4" w:space="0"/>
              <w:left w:val="single" w:color="auto" w:sz="4" w:space="0"/>
              <w:bottom w:val="single" w:color="auto" w:sz="4" w:space="0"/>
              <w:right w:val="single" w:color="auto" w:sz="4" w:space="0"/>
            </w:tcBorders>
            <w:vAlign w:val="center"/>
          </w:tcPr>
          <w:p w14:paraId="26D39B55">
            <w:pPr>
              <w:tabs>
                <w:tab w:val="left" w:pos="4140"/>
              </w:tabs>
              <w:adjustRightInd w:val="0"/>
              <w:snapToGrid w:val="0"/>
              <w:spacing w:line="320" w:lineRule="atLeast"/>
              <w:jc w:val="left"/>
              <w:rPr>
                <w:rFonts w:hint="eastAsia" w:ascii="宋体" w:hAnsi="宋体" w:eastAsia="宋体" w:cs="宋体"/>
                <w:b w:val="0"/>
                <w:bCs w:val="0"/>
                <w:color w:val="auto"/>
                <w:sz w:val="22"/>
                <w:szCs w:val="22"/>
              </w:rPr>
            </w:pPr>
            <w:r>
              <w:rPr>
                <w:rFonts w:hint="eastAsia" w:ascii="宋体" w:eastAsia="宋体"/>
                <w:b w:val="0"/>
                <w:color w:val="auto"/>
                <w:sz w:val="22"/>
                <w:szCs w:val="22"/>
              </w:rPr>
              <w:t>落实政府采购政策需满足的资格要求：</w:t>
            </w:r>
            <w:r>
              <w:rPr>
                <w:rFonts w:hint="eastAsia" w:ascii="宋体" w:eastAsia="宋体"/>
                <w:color w:val="auto"/>
                <w:sz w:val="22"/>
              </w:rPr>
              <w:t>专门面向中小微企业：服务全部由符合政策要求的中小微企业承接，提供中小微企业声明函</w:t>
            </w:r>
          </w:p>
        </w:tc>
        <w:tc>
          <w:tcPr>
            <w:tcW w:w="1068" w:type="dxa"/>
            <w:tcBorders>
              <w:top w:val="single" w:color="auto" w:sz="4" w:space="0"/>
              <w:left w:val="single" w:color="auto" w:sz="4" w:space="0"/>
              <w:bottom w:val="single" w:color="auto" w:sz="4" w:space="0"/>
              <w:right w:val="single" w:color="auto" w:sz="4" w:space="0"/>
            </w:tcBorders>
            <w:vAlign w:val="center"/>
          </w:tcPr>
          <w:p w14:paraId="5C0DDC91">
            <w:pPr>
              <w:tabs>
                <w:tab w:val="left" w:pos="4140"/>
              </w:tabs>
              <w:adjustRightInd w:val="0"/>
              <w:snapToGrid w:val="0"/>
              <w:spacing w:line="320" w:lineRule="atLeast"/>
              <w:jc w:val="center"/>
              <w:rPr>
                <w:rFonts w:hint="eastAsia" w:ascii="宋体" w:eastAsia="宋体"/>
                <w:b w:val="0"/>
                <w:bCs w:val="0"/>
                <w:color w:val="auto"/>
                <w:sz w:val="22"/>
                <w:szCs w:val="22"/>
              </w:rPr>
            </w:pPr>
          </w:p>
        </w:tc>
      </w:tr>
    </w:tbl>
    <w:p w14:paraId="11E1DA53">
      <w:pPr>
        <w:pStyle w:val="3"/>
        <w:adjustRightInd w:val="0"/>
        <w:spacing w:line="360" w:lineRule="auto"/>
        <w:ind w:firstLine="440" w:firstLineChars="200"/>
        <w:rPr>
          <w:rFonts w:hAnsi="宋体" w:eastAsia="宋体"/>
          <w:b w:val="0"/>
          <w:color w:val="auto"/>
          <w:sz w:val="22"/>
        </w:rPr>
      </w:pPr>
      <w:r>
        <w:rPr>
          <w:rFonts w:hint="eastAsia" w:hAnsi="宋体" w:eastAsia="宋体"/>
          <w:b w:val="0"/>
          <w:color w:val="auto"/>
          <w:sz w:val="22"/>
        </w:rPr>
        <w:t>3、评标</w:t>
      </w:r>
    </w:p>
    <w:p w14:paraId="0A82F378">
      <w:pPr>
        <w:pStyle w:val="3"/>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3.1评标由采购人依法组建的竞争性磋商采购小组负责，并独立履行下列职责：</w:t>
      </w:r>
    </w:p>
    <w:p w14:paraId="0593CF79">
      <w:pPr>
        <w:pStyle w:val="3"/>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1）审查响应文件是否符合磋商文件要求，并作出评价；</w:t>
      </w:r>
    </w:p>
    <w:p w14:paraId="34E329BB">
      <w:pPr>
        <w:pStyle w:val="3"/>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2）要求供应商对响应文件有关事项作出解释或者澄清；</w:t>
      </w:r>
    </w:p>
    <w:p w14:paraId="0B3E94FB">
      <w:pPr>
        <w:pStyle w:val="3"/>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 xml:space="preserve">3）按照磋商文件确定的评标办法直接确定成交供应商； </w:t>
      </w:r>
    </w:p>
    <w:p w14:paraId="2C3FDE0E">
      <w:pPr>
        <w:pStyle w:val="3"/>
        <w:adjustRightInd w:val="0"/>
        <w:spacing w:line="360" w:lineRule="auto"/>
        <w:ind w:firstLine="431" w:firstLineChars="196"/>
        <w:rPr>
          <w:rFonts w:hAnsi="宋体" w:eastAsia="宋体"/>
          <w:b w:val="0"/>
          <w:color w:val="auto"/>
          <w:sz w:val="22"/>
        </w:rPr>
      </w:pPr>
      <w:r>
        <w:rPr>
          <w:rFonts w:hint="eastAsia" w:hAnsi="宋体" w:eastAsia="宋体"/>
          <w:b w:val="0"/>
          <w:color w:val="auto"/>
          <w:sz w:val="22"/>
        </w:rPr>
        <w:t>4）向采购人或者有关部门报告非法干预评标工作的行为。</w:t>
      </w:r>
    </w:p>
    <w:p w14:paraId="4922F09C">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评标应当遵循下列工作程序：</w:t>
      </w:r>
    </w:p>
    <w:p w14:paraId="7A44E0D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1）响应文件符合性检查。依据磋商文件的规定，从响应文件的有效性、完整性和对磋商文件的响应程度进行审查，以确定是否对磋商文件的实质性要求作出响应。</w:t>
      </w:r>
    </w:p>
    <w:p w14:paraId="4B8489A9">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2）竞争性磋商采购小组可以根据供应商响应文件情况，经采购人确认，调整磋商文件及采购方案，在统一采购要求的基础上，要求所有有效供应商重新修正响应文件及进行多轮次报价。</w:t>
      </w:r>
    </w:p>
    <w:p w14:paraId="745CC57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3）比较与评价。按磋商文件中规定的评标方法和标准，对资格检查和符合性检查合格的响应文件进行商务和技术评估，综合比较与评价。</w:t>
      </w:r>
    </w:p>
    <w:p w14:paraId="33CC89B7">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4）推荐成交供应商候选人名单，并根据采购人的授权确定成交供应商。</w:t>
      </w:r>
    </w:p>
    <w:p w14:paraId="14166D52">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3.3 ▲</w:t>
      </w:r>
      <w:r>
        <w:rPr>
          <w:rFonts w:hint="eastAsia" w:ascii="宋体" w:eastAsia="宋体"/>
          <w:color w:val="auto"/>
          <w:sz w:val="22"/>
          <w:szCs w:val="22"/>
          <w:u w:val="single"/>
        </w:rPr>
        <w:t>供应商存在下列情况之一的，报价无效:</w:t>
      </w:r>
    </w:p>
    <w:p w14:paraId="35930D4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highlight w:val="none"/>
        </w:rPr>
        <w:t>磋商响应文件未按磋商文件要求签署或CA电子签章的</w:t>
      </w:r>
      <w:r>
        <w:rPr>
          <w:rFonts w:hint="eastAsia" w:ascii="宋体" w:eastAsia="宋体"/>
          <w:b w:val="0"/>
          <w:color w:val="auto"/>
          <w:sz w:val="22"/>
          <w:szCs w:val="22"/>
        </w:rPr>
        <w:t>；</w:t>
      </w:r>
    </w:p>
    <w:p w14:paraId="4EDB6EA9">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2）不具备磋商文件中规定的资格要求的；</w:t>
      </w:r>
    </w:p>
    <w:p w14:paraId="6F321A8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3）最终报价超过磋商文件中规定的预算金额或者最高限价的；</w:t>
      </w:r>
    </w:p>
    <w:p w14:paraId="5DB26F9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4）响应文件含有采购人不能接受的附加条件的（包括磋商文件中明确要求不得偏离的招标要求，存在负偏离的）;</w:t>
      </w:r>
    </w:p>
    <w:p w14:paraId="618D4C1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5）对关键条文的偏离、保留或反对，例如关于报价保证金、付款方式、完工期（服务期）、免费质保期、适用法律法规、标准、税费等其他内容；</w:t>
      </w:r>
    </w:p>
    <w:p w14:paraId="745A8175">
      <w:pPr>
        <w:autoSpaceDE w:val="0"/>
        <w:autoSpaceDN w:val="0"/>
        <w:adjustRightInd w:val="0"/>
        <w:spacing w:line="360" w:lineRule="auto"/>
        <w:ind w:firstLine="440" w:firstLineChars="200"/>
        <w:textAlignment w:val="bottom"/>
      </w:pPr>
      <w:r>
        <w:rPr>
          <w:rFonts w:hint="eastAsia" w:ascii="宋体" w:eastAsia="宋体"/>
          <w:b w:val="0"/>
          <w:color w:val="auto"/>
          <w:sz w:val="22"/>
          <w:szCs w:val="22"/>
        </w:rPr>
        <w:t>6）存在串标或弄虚作假情况的；</w:t>
      </w:r>
    </w:p>
    <w:p w14:paraId="720D4658">
      <w:pPr>
        <w:autoSpaceDE w:val="0"/>
        <w:autoSpaceDN w:val="0"/>
        <w:adjustRightInd w:val="0"/>
        <w:spacing w:line="360" w:lineRule="auto"/>
        <w:ind w:firstLine="440" w:firstLineChars="200"/>
        <w:textAlignment w:val="bottom"/>
        <w:rPr>
          <w:rFonts w:hint="eastAsia" w:ascii="宋体" w:eastAsia="宋体"/>
          <w:b w:val="0"/>
          <w:color w:val="auto"/>
          <w:sz w:val="22"/>
          <w:szCs w:val="22"/>
          <w:highlight w:val="none"/>
          <w:lang w:eastAsia="zh-CN"/>
        </w:rPr>
      </w:pPr>
      <w:r>
        <w:rPr>
          <w:rFonts w:hint="eastAsia" w:ascii="宋体" w:eastAsia="宋体"/>
          <w:b w:val="0"/>
          <w:color w:val="auto"/>
          <w:sz w:val="22"/>
          <w:szCs w:val="22"/>
        </w:rPr>
        <w:t>7）</w:t>
      </w:r>
      <w:r>
        <w:rPr>
          <w:rFonts w:hint="eastAsia" w:ascii="宋体" w:eastAsia="宋体"/>
          <w:b w:val="0"/>
          <w:color w:val="auto"/>
          <w:sz w:val="22"/>
          <w:szCs w:val="22"/>
          <w:highlight w:val="none"/>
        </w:rPr>
        <w:t>在竞争性磋商文件未做任何调整的情况下，参与磋商的供应商最终报价超过其磋商响应文件中报价的</w:t>
      </w:r>
      <w:r>
        <w:rPr>
          <w:rFonts w:hint="eastAsia" w:ascii="宋体" w:eastAsia="宋体"/>
          <w:b w:val="0"/>
          <w:color w:val="auto"/>
          <w:sz w:val="22"/>
          <w:szCs w:val="22"/>
          <w:highlight w:val="none"/>
          <w:lang w:eastAsia="zh-CN"/>
        </w:rPr>
        <w:t>；</w:t>
      </w:r>
    </w:p>
    <w:p w14:paraId="0D77C0F9">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highlight w:val="none"/>
          <w:lang w:val="en-US" w:eastAsia="zh-CN"/>
        </w:rPr>
        <w:t>8）</w:t>
      </w:r>
      <w:r>
        <w:rPr>
          <w:rFonts w:hint="eastAsia" w:ascii="宋体" w:eastAsia="宋体"/>
          <w:b w:val="0"/>
          <w:color w:val="auto"/>
          <w:sz w:val="22"/>
          <w:szCs w:val="22"/>
        </w:rPr>
        <w:t>法律、法规和磋商文件规定的其他无效情形（或出现重大偏差）。</w:t>
      </w:r>
    </w:p>
    <w:p w14:paraId="438E2F58">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3.4 ▲</w:t>
      </w:r>
      <w:r>
        <w:rPr>
          <w:rFonts w:hint="eastAsia" w:ascii="宋体" w:eastAsia="宋体"/>
          <w:color w:val="auto"/>
          <w:sz w:val="22"/>
          <w:szCs w:val="22"/>
          <w:u w:val="single"/>
        </w:rPr>
        <w:t>竞争性磋商采购小组发现响应文件有下列情形之一的属于重大偏差(竞争性磋商采购小组按少数服从多数原则认定),按照无效投标处理：</w:t>
      </w:r>
    </w:p>
    <w:p w14:paraId="1921482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1）未按磋商文件要求编制或字迹模糊、辨认不清的响应文件；</w:t>
      </w:r>
    </w:p>
    <w:p w14:paraId="3226528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2）除3.3条款以外，出现其它明显不符合采购要求的响应文件；</w:t>
      </w:r>
    </w:p>
    <w:p w14:paraId="4BA7E4F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3）除3.3条款以外，出现其它不符合磋商文件中规定的实质性要求的响应文件，是否为偏离实质性要求由竞争性磋商采购小组认定。</w:t>
      </w:r>
    </w:p>
    <w:p w14:paraId="11C2AC11">
      <w:pPr>
        <w:autoSpaceDE w:val="0"/>
        <w:autoSpaceDN w:val="0"/>
        <w:adjustRightInd w:val="0"/>
        <w:spacing w:line="360" w:lineRule="auto"/>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3.5 ▲</w:t>
      </w:r>
      <w:r>
        <w:rPr>
          <w:rFonts w:hint="eastAsia" w:ascii="宋体" w:eastAsia="宋体"/>
          <w:color w:val="auto"/>
          <w:sz w:val="22"/>
          <w:szCs w:val="22"/>
          <w:u w:val="singl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14:paraId="3BE9D21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3.6 竞争性磋商采购小组在评标中，不得改变磋商文件中规定的评标标准、方法和中标条件。</w:t>
      </w:r>
    </w:p>
    <w:p w14:paraId="384EA47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3.7 评标时如遇到磋商文件未规定的特殊情况，由竞争性磋商采购小组按少数服从多数原则集体决定处理。</w:t>
      </w:r>
    </w:p>
    <w:p w14:paraId="6D8C873D">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3.8竞争性磋商采购小组对未中标的供应商不作解释。同时根据政府采购法实施条例第四十条规定，本项目不对供应商公布详细的评审情况，不公布具体评标细则中小项得分。</w:t>
      </w:r>
    </w:p>
    <w:p w14:paraId="6721EB68">
      <w:pPr>
        <w:pStyle w:val="3"/>
        <w:adjustRightInd w:val="0"/>
        <w:snapToGrid w:val="0"/>
        <w:spacing w:line="360" w:lineRule="auto"/>
        <w:ind w:firstLine="433" w:firstLineChars="197"/>
        <w:rPr>
          <w:rFonts w:hAnsi="宋体" w:eastAsia="宋体"/>
          <w:b w:val="0"/>
          <w:color w:val="auto"/>
          <w:sz w:val="22"/>
        </w:rPr>
      </w:pPr>
      <w:r>
        <w:rPr>
          <w:rFonts w:hint="eastAsia" w:hAnsi="宋体" w:eastAsia="宋体"/>
          <w:b w:val="0"/>
          <w:color w:val="auto"/>
          <w:sz w:val="22"/>
        </w:rPr>
        <w:t>4、响应文件的澄清</w:t>
      </w:r>
    </w:p>
    <w:p w14:paraId="23E6561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为有助于响应文件的审查、评价和比较，评标小组可以在“政采云平台”在线询标形式要求投标供应商对同一份响应文件含义不明确或同类问题表述不一致的内容（采购文件其它地方有规定处理方法的除外）作必要的澄清或说明，投标供应商应采用在线回复在询标规定时间内进行澄清或说明（需盖电子签章或实体公章），但不得超出响应文件的范围或改变响应文件的实质性内容。凡属于评标小组在评标中发现的计算错误并进行核实的修改不在此列。</w:t>
      </w:r>
    </w:p>
    <w:p w14:paraId="5CA3DEF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5、有下列情形之一的，视为供应商相互串通投标：</w:t>
      </w:r>
    </w:p>
    <w:p w14:paraId="2A8ACBB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5.1不同供应商的响应文件由同一单位或者个人编制；</w:t>
      </w:r>
    </w:p>
    <w:p w14:paraId="519F814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5.2不同供应商委托同一单位或者个人办理投标事宜；</w:t>
      </w:r>
    </w:p>
    <w:p w14:paraId="6AF19CCD">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5.3不同供应商的响应文件载明的项目管理成员为同一人；</w:t>
      </w:r>
    </w:p>
    <w:p w14:paraId="2FB5994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5.4不同供应商的响应文件异常一致或者投标报价呈规律性差异；</w:t>
      </w:r>
    </w:p>
    <w:p w14:paraId="34F4F82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5.5不同供应商的响应文件相互混装；</w:t>
      </w:r>
    </w:p>
    <w:p w14:paraId="23102FD3">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5.6经竞争性磋商采购小组认定供应商进行串通投标的，竞争性磋商采购小组可以对相关供应商做出无效报价处理，并上报政府采购管理部门进行进一步处理。</w:t>
      </w:r>
    </w:p>
    <w:p w14:paraId="53B6C678">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F40E">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7、评标原则</w:t>
      </w:r>
    </w:p>
    <w:p w14:paraId="6C2BA39B">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磋商小组按照竞争性磋商文件的要求和条件对磋商响应文件进行评估，综合比较与评价。</w:t>
      </w:r>
    </w:p>
    <w:p w14:paraId="7D194C3B">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w:t>
      </w:r>
      <w:r>
        <w:rPr>
          <w:rFonts w:hint="eastAsia" w:ascii="宋体" w:hAnsi="宋体" w:eastAsia="宋体" w:cs="宋体"/>
          <w:b w:val="0"/>
          <w:color w:val="auto"/>
          <w:sz w:val="22"/>
          <w:szCs w:val="22"/>
        </w:rPr>
        <w:t>.1、磋商小组负责审查磋商响应文件是否符合竞争性磋商文件的要求，并作出评价。磋商小组认为必要时，可向供应商进行询标澄清。</w:t>
      </w:r>
    </w:p>
    <w:p w14:paraId="24E1E595">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w:t>
      </w:r>
      <w:r>
        <w:rPr>
          <w:rFonts w:hint="eastAsia" w:ascii="宋体" w:hAnsi="宋体" w:eastAsia="宋体" w:cs="宋体"/>
          <w:b w:val="0"/>
          <w:color w:val="auto"/>
          <w:sz w:val="22"/>
          <w:szCs w:val="22"/>
        </w:rPr>
        <w:t xml:space="preserve">.2、磋商小组将综合分析合格供应商的各项指标，而不是以单项指标的优劣评选出成交的供应商。   </w:t>
      </w:r>
    </w:p>
    <w:p w14:paraId="4449C05F">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w:t>
      </w:r>
      <w:r>
        <w:rPr>
          <w:rFonts w:hint="eastAsia" w:ascii="宋体" w:hAnsi="宋体" w:eastAsia="宋体" w:cs="宋体"/>
          <w:b w:val="0"/>
          <w:color w:val="auto"/>
          <w:sz w:val="22"/>
          <w:szCs w:val="22"/>
        </w:rPr>
        <w:t>.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3E62F640">
      <w:pPr>
        <w:autoSpaceDE w:val="0"/>
        <w:autoSpaceDN w:val="0"/>
        <w:adjustRightInd w:val="0"/>
        <w:spacing w:line="360" w:lineRule="auto"/>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w:t>
      </w:r>
      <w:r>
        <w:rPr>
          <w:rFonts w:hint="eastAsia" w:ascii="宋体" w:hAnsi="宋体" w:eastAsia="宋体" w:cs="宋体"/>
          <w:b w:val="0"/>
          <w:color w:val="auto"/>
          <w:sz w:val="22"/>
          <w:szCs w:val="22"/>
        </w:rPr>
        <w:t xml:space="preserve">.4、本次评审采用综合评分法，磋商小组根据竞争性磋商文件制定的评审办法对供应商进行评审排序，将综合得分第一的供应商向采购人推荐其为成交供应商。   </w:t>
      </w:r>
    </w:p>
    <w:p w14:paraId="50CB8744">
      <w:pPr>
        <w:widowControl/>
        <w:spacing w:line="360" w:lineRule="auto"/>
        <w:jc w:val="left"/>
        <w:rPr>
          <w:rFonts w:ascii="宋体" w:eastAsia="宋体"/>
          <w:bCs w:val="0"/>
          <w:color w:val="auto"/>
          <w:sz w:val="22"/>
          <w:szCs w:val="22"/>
        </w:rPr>
      </w:pPr>
      <w:bookmarkStart w:id="58" w:name="_Toc132125039"/>
      <w:bookmarkStart w:id="59" w:name="_Toc132124596"/>
      <w:bookmarkStart w:id="60" w:name="_Toc132123549"/>
      <w:bookmarkStart w:id="61" w:name="_Toc132125985"/>
      <w:bookmarkStart w:id="62" w:name="_Toc132123840"/>
      <w:bookmarkStart w:id="63" w:name="_Toc132655778"/>
      <w:bookmarkStart w:id="64" w:name="_Toc132125576"/>
      <w:bookmarkStart w:id="65" w:name="_Toc132126156"/>
      <w:bookmarkStart w:id="66" w:name="_Toc132123883"/>
      <w:bookmarkStart w:id="67" w:name="_Toc132123441"/>
      <w:bookmarkStart w:id="68" w:name="_Toc132125097"/>
      <w:bookmarkStart w:id="69" w:name="_Toc132123636"/>
      <w:bookmarkStart w:id="70" w:name="_Toc132125153"/>
      <w:bookmarkStart w:id="71" w:name="_Toc132122121"/>
      <w:bookmarkStart w:id="72" w:name="_Toc132122418"/>
      <w:bookmarkStart w:id="73" w:name="_Toc493530208"/>
      <w:r>
        <w:rPr>
          <w:rFonts w:hint="eastAsia" w:ascii="宋体" w:eastAsia="宋体"/>
          <w:bCs w:val="0"/>
          <w:color w:val="auto"/>
          <w:sz w:val="22"/>
          <w:szCs w:val="22"/>
        </w:rPr>
        <w:t>七、授予合同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B9194C3">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1、决标</w:t>
      </w:r>
    </w:p>
    <w:p w14:paraId="3EE5A888">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评标结束后，竞争性磋商采购小组按照磋商文件确定的评标办法推荐成交供应商。</w:t>
      </w:r>
    </w:p>
    <w:p w14:paraId="7968D0B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2、成交通知书</w:t>
      </w:r>
    </w:p>
    <w:p w14:paraId="02A4C54A">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2.1 采购人依法确认成交供应商后，代理机构在浙江省政府采购网上公告成交结果，同时向成交供应商发出成交通知书，成交公告期限为1个工作日。</w:t>
      </w:r>
    </w:p>
    <w:p w14:paraId="7D4A237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2.2 成交通知书对采购人和成交供应商具有法律约束力。成交通知书发出后，采购人改变中标结果或者成交供应商放弃中标的，应当承担法律责任。</w:t>
      </w:r>
    </w:p>
    <w:p w14:paraId="4A36D591">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 成交无效</w:t>
      </w:r>
    </w:p>
    <w:p w14:paraId="475EA17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1）发现成交供应商资格无效或成交供应商放弃成交或拒绝与采购人签订合同的,采购人可以按照评审报告推荐的成交候选人名单排序，确定下一候选人为成交供应商，也可以重新开展政府采购活动。</w:t>
      </w:r>
      <w:r>
        <w:rPr>
          <w:rFonts w:hint="eastAsia" w:ascii="宋体" w:eastAsia="宋体"/>
          <w:b w:val="0"/>
          <w:color w:val="auto"/>
          <w:sz w:val="22"/>
          <w:szCs w:val="22"/>
        </w:rPr>
        <w:br w:type="textWrapping"/>
      </w:r>
      <w:r>
        <w:rPr>
          <w:rFonts w:hint="eastAsia"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08D3A10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3、签订合同</w:t>
      </w:r>
    </w:p>
    <w:p w14:paraId="339E932B">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56FCFE5F">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磋商文件、成交供应商的响应文件及投标修改文件、评标过程中有关澄清文件及经双方签字的询标纪要（承诺）和成交通知书均作为合同附件。</w:t>
      </w:r>
    </w:p>
    <w:p w14:paraId="00D2E934">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 拒签合同的责任</w:t>
      </w:r>
    </w:p>
    <w:p w14:paraId="5C357454">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成交供应商在规定时间内（30日历天）借故否认已经承诺的条件、拒签合同者，以违约处理，并赔偿采购人由此造成的直接经济损失；采购人重新组织采购的，所需费用由原成交供应商承担。</w:t>
      </w:r>
    </w:p>
    <w:p w14:paraId="38064C98">
      <w:pPr>
        <w:pStyle w:val="3"/>
        <w:numPr>
          <w:ilvl w:val="0"/>
          <w:numId w:val="0"/>
        </w:numPr>
        <w:spacing w:line="360" w:lineRule="auto"/>
        <w:ind w:firstLine="440" w:firstLineChars="200"/>
        <w:rPr>
          <w:rFonts w:hint="default" w:hAnsi="宋体" w:eastAsia="宋体"/>
          <w:b w:val="0"/>
          <w:color w:val="auto"/>
          <w:sz w:val="22"/>
          <w:szCs w:val="22"/>
          <w:lang w:val="en-US" w:eastAsia="zh-CN"/>
        </w:rPr>
      </w:pPr>
      <w:r>
        <w:rPr>
          <w:rFonts w:hint="eastAsia" w:ascii="宋体" w:hAnsi="宋体" w:eastAsia="宋体" w:cs="宋体"/>
          <w:b w:val="0"/>
          <w:bCs/>
          <w:color w:val="auto"/>
          <w:sz w:val="22"/>
          <w:szCs w:val="22"/>
          <w:lang w:val="en-US" w:eastAsia="zh-CN" w:bidi="ar-SA"/>
        </w:rPr>
        <w:t>4、</w:t>
      </w:r>
      <w:r>
        <w:rPr>
          <w:rFonts w:hint="eastAsia" w:hAnsi="宋体" w:eastAsia="宋体"/>
          <w:b w:val="0"/>
          <w:color w:val="auto"/>
          <w:sz w:val="22"/>
          <w:szCs w:val="22"/>
          <w:lang w:eastAsia="zh-CN"/>
        </w:rPr>
        <w:t>履约保证金：</w:t>
      </w:r>
      <w:r>
        <w:rPr>
          <w:rFonts w:hint="eastAsia" w:hAnsi="宋体" w:eastAsia="宋体"/>
          <w:b w:val="0"/>
          <w:color w:val="auto"/>
          <w:sz w:val="22"/>
          <w:szCs w:val="22"/>
          <w:lang w:val="en-US" w:eastAsia="zh-CN"/>
        </w:rPr>
        <w:t>无。</w:t>
      </w:r>
    </w:p>
    <w:p w14:paraId="7380C593">
      <w:pPr>
        <w:pStyle w:val="3"/>
        <w:numPr>
          <w:ilvl w:val="0"/>
          <w:numId w:val="0"/>
        </w:numPr>
        <w:spacing w:line="360" w:lineRule="auto"/>
        <w:ind w:firstLine="440" w:firstLineChars="200"/>
        <w:rPr>
          <w:rFonts w:hAnsi="宋体" w:eastAsia="宋体"/>
          <w:b w:val="0"/>
          <w:color w:val="auto"/>
          <w:sz w:val="22"/>
          <w:szCs w:val="22"/>
        </w:rPr>
      </w:pPr>
      <w:r>
        <w:rPr>
          <w:rFonts w:ascii="宋体" w:hAnsi="宋体" w:eastAsia="宋体" w:cs="宋体"/>
          <w:b w:val="0"/>
          <w:bCs/>
          <w:color w:val="auto"/>
          <w:sz w:val="22"/>
          <w:szCs w:val="22"/>
          <w:lang w:val="en-US" w:eastAsia="zh-CN" w:bidi="ar-SA"/>
        </w:rPr>
        <w:t>5、</w:t>
      </w:r>
      <w:r>
        <w:rPr>
          <w:rFonts w:hint="eastAsia" w:hAnsi="宋体" w:eastAsia="宋体"/>
          <w:b w:val="0"/>
          <w:color w:val="auto"/>
          <w:sz w:val="22"/>
          <w:szCs w:val="22"/>
        </w:rPr>
        <w:t>招标代理费用</w:t>
      </w:r>
    </w:p>
    <w:p w14:paraId="4C001292">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en-US" w:eastAsia="zh-CN"/>
        </w:rPr>
        <w:t>5</w:t>
      </w:r>
      <w:r>
        <w:rPr>
          <w:rFonts w:hint="eastAsia" w:ascii="宋体" w:eastAsia="宋体"/>
          <w:b w:val="0"/>
          <w:color w:val="auto"/>
          <w:sz w:val="22"/>
          <w:szCs w:val="22"/>
        </w:rPr>
        <w:t>.1、中标人在领取中标通知书同时向招标代理机构支付招标代理服务费，代理服务费</w:t>
      </w:r>
      <w:r>
        <w:rPr>
          <w:rFonts w:hint="eastAsia" w:ascii="宋体" w:eastAsia="宋体"/>
          <w:b w:val="0"/>
          <w:color w:val="auto"/>
          <w:sz w:val="22"/>
          <w:szCs w:val="22"/>
          <w:lang w:eastAsia="zh-CN"/>
        </w:rPr>
        <w:t>按固定金额</w:t>
      </w:r>
      <w:r>
        <w:rPr>
          <w:rFonts w:hint="eastAsia" w:ascii="宋体" w:eastAsia="宋体"/>
          <w:b w:val="0"/>
          <w:color w:val="auto"/>
          <w:sz w:val="22"/>
          <w:szCs w:val="22"/>
          <w:lang w:val="en-US" w:eastAsia="zh-CN"/>
        </w:rPr>
        <w:t>8000元收取</w:t>
      </w:r>
      <w:r>
        <w:rPr>
          <w:rFonts w:hint="eastAsia" w:ascii="宋体" w:eastAsia="宋体"/>
          <w:b w:val="0"/>
          <w:color w:val="auto"/>
          <w:sz w:val="22"/>
          <w:szCs w:val="22"/>
        </w:rPr>
        <w:t>；采购人不负责任何招标代理费用。招标代理服务费由中标人支付，请报价人在报价时予以考虑。招标代理服务费汇入以下帐户：</w:t>
      </w:r>
    </w:p>
    <w:p w14:paraId="4EB61A56">
      <w:pPr>
        <w:autoSpaceDE w:val="0"/>
        <w:autoSpaceDN w:val="0"/>
        <w:adjustRightInd w:val="0"/>
        <w:spacing w:line="360" w:lineRule="auto"/>
        <w:ind w:firstLine="440" w:firstLineChars="200"/>
        <w:textAlignment w:val="bottom"/>
        <w:rPr>
          <w:rFonts w:ascii="宋体" w:eastAsia="宋体"/>
          <w:b w:val="0"/>
          <w:color w:val="auto"/>
          <w:sz w:val="22"/>
          <w:szCs w:val="22"/>
        </w:rPr>
      </w:pPr>
      <w:bookmarkStart w:id="74" w:name="_Toc496528623"/>
      <w:r>
        <w:rPr>
          <w:rFonts w:hint="eastAsia" w:ascii="宋体" w:eastAsia="宋体"/>
          <w:b w:val="0"/>
          <w:color w:val="auto"/>
          <w:sz w:val="22"/>
          <w:szCs w:val="22"/>
        </w:rPr>
        <w:t>开户银行：中国建设银行永嘉广场支行</w:t>
      </w:r>
    </w:p>
    <w:p w14:paraId="7FDEC853">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开户名称：温州市中概工程管理咨询有限公司</w:t>
      </w:r>
    </w:p>
    <w:p w14:paraId="35DA87F0">
      <w:pPr>
        <w:autoSpaceDE w:val="0"/>
        <w:autoSpaceDN w:val="0"/>
        <w:adjustRightInd w:val="0"/>
        <w:spacing w:line="360" w:lineRule="auto"/>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开户帐号：33050162766300000011</w:t>
      </w:r>
    </w:p>
    <w:bookmarkEnd w:id="74"/>
    <w:p w14:paraId="08554054">
      <w:pPr>
        <w:pStyle w:val="12"/>
        <w:rPr>
          <w:rFonts w:ascii="宋体" w:hAnsi="宋体" w:cs="宋体"/>
          <w:color w:val="auto"/>
        </w:rPr>
      </w:pPr>
      <w:r>
        <w:rPr>
          <w:rFonts w:hint="eastAsia" w:ascii="宋体" w:hAnsi="宋体" w:cs="宋体"/>
          <w:color w:val="auto"/>
        </w:rPr>
        <w:br w:type="page"/>
      </w:r>
      <w:bookmarkStart w:id="75" w:name="_Toc1746"/>
      <w:bookmarkStart w:id="76" w:name="_Toc61276418"/>
      <w:r>
        <w:rPr>
          <w:rFonts w:hint="eastAsia" w:ascii="宋体" w:hAnsi="宋体" w:cs="宋体"/>
          <w:color w:val="auto"/>
        </w:rPr>
        <w:t>第四部分 政府采购政策功能相关说明</w:t>
      </w:r>
      <w:bookmarkEnd w:id="75"/>
      <w:bookmarkEnd w:id="76"/>
    </w:p>
    <w:p w14:paraId="463E0F86">
      <w:pPr>
        <w:autoSpaceDE w:val="0"/>
        <w:autoSpaceDN w:val="0"/>
        <w:adjustRightInd w:val="0"/>
        <w:spacing w:line="440" w:lineRule="atLeast"/>
        <w:ind w:firstLine="442" w:firstLineChars="200"/>
        <w:textAlignment w:val="bottom"/>
        <w:rPr>
          <w:rFonts w:hint="eastAsia" w:ascii="宋体" w:eastAsia="宋体" w:cs="Arial"/>
          <w:bCs w:val="0"/>
          <w:color w:val="auto"/>
          <w:sz w:val="22"/>
          <w:szCs w:val="22"/>
          <w:highlight w:val="none"/>
        </w:rPr>
      </w:pPr>
      <w:r>
        <w:rPr>
          <w:rFonts w:hint="eastAsia" w:ascii="宋体" w:eastAsia="宋体" w:cs="Arial"/>
          <w:bCs w:val="0"/>
          <w:color w:val="auto"/>
          <w:sz w:val="22"/>
          <w:szCs w:val="22"/>
          <w:highlight w:val="none"/>
        </w:rPr>
        <w:t>采购文件中需要落实相关政府采购政策包括采购非进口产品、节能环保、扶持中小企业、支持创新发展等。</w:t>
      </w:r>
    </w:p>
    <w:p w14:paraId="36387E2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9357A7">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2、支持绿色发展</w:t>
      </w:r>
    </w:p>
    <w:p w14:paraId="4548DE4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55FD24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2.2 修缮、装修类项目采购建材的，采购人应将绿色建筑和绿色建材性能、指标等作为实质性条件纳入招标文件和合同。</w:t>
      </w:r>
    </w:p>
    <w:p w14:paraId="65B9EAF6">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E8F1A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3、支持中小企业发展</w:t>
      </w:r>
    </w:p>
    <w:p w14:paraId="25C2AA6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D401BB7">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符合中小企业划分标准的个体工商户，在政府采购活动中视同中小企业。</w:t>
      </w:r>
    </w:p>
    <w:p w14:paraId="471489B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3.2在政府采购活动中，投标人提供的货物、工程或者服务符合下列情形的，享受中小企业扶持政策：</w:t>
      </w:r>
    </w:p>
    <w:p w14:paraId="6C185404">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3.2.1在货物采购项目中，货物由中小企业制造，即货物由中小企业生产且使用该中小企业商号或者注册商标；</w:t>
      </w:r>
    </w:p>
    <w:p w14:paraId="1423C85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3.2.2在工程采购项目中，工程由中小企业承建，即工程施工单位为中小企业；</w:t>
      </w:r>
    </w:p>
    <w:p w14:paraId="2C50593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3.2.3在服务采购项目中，服务由中小企业承接，即提供服务的人员为中小企业依照《中华人民共和国劳动合同法》订立劳动合同的从业人员。</w:t>
      </w:r>
    </w:p>
    <w:p w14:paraId="2FC88D2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在货物采购项目中，投标人提供的货物既有中小企业制造货物，也有大型企业制造货物的，不享受中小企业扶持政策。</w:t>
      </w:r>
    </w:p>
    <w:p w14:paraId="4008905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以联合体形式参加政府采购活动，联合体各方均为中小企业的，联合体视同中小企业。其中，联合体各方均为小微企业的，联合体视同小微企业。</w:t>
      </w:r>
    </w:p>
    <w:p w14:paraId="788A84B8">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eastAsia="宋体" w:cs="Arial"/>
          <w:b w:val="0"/>
          <w:color w:val="auto"/>
          <w:sz w:val="22"/>
          <w:szCs w:val="22"/>
          <w:highlight w:val="none"/>
          <w:u w:val="single"/>
          <w:lang w:val="en-US" w:eastAsia="zh-CN"/>
        </w:rPr>
        <w:t>1</w:t>
      </w:r>
      <w:r>
        <w:rPr>
          <w:rFonts w:hint="eastAsia" w:ascii="宋体" w:eastAsia="宋体" w:cs="Arial"/>
          <w:b w:val="0"/>
          <w:color w:val="auto"/>
          <w:sz w:val="22"/>
          <w:szCs w:val="22"/>
          <w:highlight w:val="none"/>
          <w:u w:val="single"/>
        </w:rPr>
        <w:t>0%</w:t>
      </w:r>
      <w:r>
        <w:rPr>
          <w:rFonts w:hint="eastAsia" w:ascii="宋体" w:eastAsia="宋体" w:cs="Arial"/>
          <w:b w:val="0"/>
          <w:color w:val="auto"/>
          <w:sz w:val="22"/>
          <w:szCs w:val="22"/>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49E035C">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3.4符合《关于促进残疾人就业政府采购政策的通知》（财库〔2017〕141号）规定的条件并提供《残疾人福利性单位声明函》（附件2）的残疾人福利性单位视同小型、微型企业；</w:t>
      </w:r>
    </w:p>
    <w:p w14:paraId="6AB06B7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662748">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3.6可享受中小企业扶持政策的投标人应按照招标文件格式要求提供《中小企业声明函》（附件1），投标人提供的《中小企业声明函》与实际情况不符的，不享受中小企业扶持政策。声明内容不实的，属于提供虚假材料谋取中标、成交的，依法承担法律责任。</w:t>
      </w:r>
    </w:p>
    <w:p w14:paraId="27B4C43C">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3.3.7中小企业享受扶持政策获得政府采购合同的，小微企业不得将合同分包给大中型企业，中型企业不得将合同分包给大型企业。</w:t>
      </w:r>
    </w:p>
    <w:p w14:paraId="56104AE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4、支持创新发展</w:t>
      </w:r>
    </w:p>
    <w:p w14:paraId="763DCAF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4.1 采购人优先采购被认定为首台套产品和“制造精品”的自主创新产品。</w:t>
      </w:r>
    </w:p>
    <w:p w14:paraId="55BBECC6">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4.2 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4697D9D">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5、中小企业信用融资：为支持和促进中小企业发展，进一步发挥政府采购政策功能，“政采云”平台目前提供政采贷、履约保函、预付款保函等金融服务，供应商若有融资意向，可登陆https://jinrong.zcygov.cn/finance-service/#/help查看详情。</w:t>
      </w:r>
    </w:p>
    <w:p w14:paraId="07BAE3A4">
      <w:pPr>
        <w:rPr>
          <w:rFonts w:hint="eastAsia" w:ascii="宋体" w:eastAsia="宋体"/>
          <w:b w:val="0"/>
          <w:color w:val="auto"/>
          <w:sz w:val="24"/>
          <w:szCs w:val="24"/>
        </w:rPr>
      </w:pPr>
      <w:r>
        <w:rPr>
          <w:rFonts w:hint="eastAsia" w:ascii="宋体" w:eastAsia="宋体"/>
          <w:b w:val="0"/>
          <w:color w:val="auto"/>
          <w:sz w:val="24"/>
          <w:szCs w:val="24"/>
        </w:rPr>
        <w:br w:type="page"/>
      </w:r>
    </w:p>
    <w:p w14:paraId="4408490B">
      <w:pPr>
        <w:widowControl/>
        <w:spacing w:before="100" w:beforeAutospacing="1" w:after="100" w:afterAutospacing="1" w:line="360" w:lineRule="auto"/>
        <w:jc w:val="left"/>
        <w:rPr>
          <w:rFonts w:ascii="宋体" w:eastAsia="宋体"/>
          <w:b w:val="0"/>
          <w:bCs w:val="0"/>
          <w:color w:val="auto"/>
          <w:sz w:val="24"/>
          <w:szCs w:val="24"/>
        </w:rPr>
      </w:pPr>
      <w:r>
        <w:rPr>
          <w:rFonts w:hint="eastAsia" w:ascii="宋体" w:eastAsia="宋体"/>
          <w:b w:val="0"/>
          <w:color w:val="auto"/>
          <w:sz w:val="24"/>
          <w:szCs w:val="24"/>
        </w:rPr>
        <w:t>附件1：</w:t>
      </w:r>
    </w:p>
    <w:p w14:paraId="5AE7FA45">
      <w:pPr>
        <w:pStyle w:val="12"/>
        <w:rPr>
          <w:rFonts w:ascii="宋体" w:hAnsi="宋体" w:cs="宋体"/>
          <w:color w:val="auto"/>
        </w:rPr>
      </w:pPr>
      <w:bookmarkStart w:id="77" w:name="_Toc61276419"/>
      <w:bookmarkStart w:id="78" w:name="_Toc13167"/>
      <w:r>
        <w:rPr>
          <w:rFonts w:hint="eastAsia" w:ascii="宋体" w:hAnsi="宋体" w:cs="宋体"/>
          <w:color w:val="auto"/>
        </w:rPr>
        <w:t>中小企业声明函（货物）</w:t>
      </w:r>
      <w:bookmarkEnd w:id="77"/>
      <w:bookmarkEnd w:id="78"/>
    </w:p>
    <w:p w14:paraId="1F4E064B">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本公司（联合体）郑重声明，根据《政府采购促进中小企业发展管理办法》（财库﹝2020﹞46 号）的规定，本公司（联合体）参加</w:t>
      </w:r>
      <w:r>
        <w:rPr>
          <w:rFonts w:hint="eastAsia" w:ascii="宋体" w:eastAsia="宋体"/>
          <w:b w:val="0"/>
          <w:color w:val="auto"/>
          <w:sz w:val="22"/>
          <w:szCs w:val="22"/>
          <w:u w:val="single"/>
        </w:rPr>
        <w:t xml:space="preserve"> （单位名称）</w:t>
      </w:r>
      <w:r>
        <w:rPr>
          <w:rFonts w:hint="eastAsia" w:ascii="宋体" w:eastAsia="宋体"/>
          <w:b w:val="0"/>
          <w:color w:val="auto"/>
          <w:sz w:val="22"/>
          <w:szCs w:val="22"/>
        </w:rPr>
        <w:t xml:space="preserve"> 的 </w:t>
      </w:r>
      <w:r>
        <w:rPr>
          <w:rFonts w:hint="eastAsia" w:ascii="宋体" w:eastAsia="宋体"/>
          <w:b w:val="0"/>
          <w:color w:val="auto"/>
          <w:sz w:val="22"/>
          <w:szCs w:val="22"/>
          <w:u w:val="single"/>
        </w:rPr>
        <w:t>（项目名称）</w:t>
      </w:r>
      <w:r>
        <w:rPr>
          <w:rFonts w:hint="eastAsia" w:ascii="宋体" w:eastAsia="宋体"/>
          <w:b w:val="0"/>
          <w:color w:val="auto"/>
          <w:sz w:val="22"/>
          <w:szCs w:val="22"/>
        </w:rPr>
        <w:t xml:space="preserve"> 采购活动，提供的货物全部由符合政策要求的中小企业制造。相关企业（含联合体中的中小企业、签订分包意向协议的中小企业）的具体情况如下：</w:t>
      </w:r>
    </w:p>
    <w:p w14:paraId="23536222">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1. </w:t>
      </w:r>
      <w:r>
        <w:rPr>
          <w:rFonts w:hint="eastAsia" w:ascii="宋体" w:eastAsia="宋体"/>
          <w:b w:val="0"/>
          <w:color w:val="auto"/>
          <w:sz w:val="22"/>
          <w:szCs w:val="22"/>
          <w:u w:val="single"/>
        </w:rPr>
        <w:t xml:space="preserve">（标的名称） </w:t>
      </w:r>
      <w:r>
        <w:rPr>
          <w:rFonts w:hint="eastAsia" w:ascii="宋体" w:eastAsia="宋体"/>
          <w:b w:val="0"/>
          <w:color w:val="auto"/>
          <w:sz w:val="22"/>
          <w:szCs w:val="22"/>
        </w:rPr>
        <w:t>，属于</w:t>
      </w:r>
      <w:r>
        <w:rPr>
          <w:rFonts w:hint="eastAsia" w:ascii="宋体" w:eastAsia="宋体"/>
          <w:b w:val="0"/>
          <w:color w:val="auto"/>
          <w:sz w:val="22"/>
          <w:szCs w:val="22"/>
          <w:u w:val="single"/>
        </w:rPr>
        <w:t xml:space="preserve"> </w:t>
      </w:r>
      <w:r>
        <w:rPr>
          <w:rFonts w:hint="eastAsia" w:ascii="宋体" w:eastAsia="宋体"/>
          <w:b w:val="0"/>
          <w:color w:val="auto"/>
          <w:sz w:val="22"/>
          <w:szCs w:val="22"/>
          <w:u w:val="single"/>
          <w:lang w:val="en-US" w:eastAsia="zh-CN"/>
        </w:rPr>
        <w:t xml:space="preserve">   </w:t>
      </w:r>
      <w:r>
        <w:rPr>
          <w:rFonts w:hint="eastAsia" w:ascii="宋体" w:eastAsia="宋体"/>
          <w:b w:val="0"/>
          <w:color w:val="auto"/>
          <w:sz w:val="22"/>
          <w:szCs w:val="22"/>
        </w:rPr>
        <w:t xml:space="preserve">行业 ；制造商为 </w:t>
      </w:r>
      <w:r>
        <w:rPr>
          <w:rFonts w:hint="eastAsia" w:ascii="宋体" w:eastAsia="宋体"/>
          <w:b w:val="0"/>
          <w:color w:val="auto"/>
          <w:sz w:val="22"/>
          <w:szCs w:val="22"/>
          <w:u w:val="single"/>
        </w:rPr>
        <w:t>（企业名称）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 ，属于 </w:t>
      </w:r>
      <w:r>
        <w:rPr>
          <w:rFonts w:hint="eastAsia" w:ascii="宋体" w:eastAsia="宋体"/>
          <w:b w:val="0"/>
          <w:color w:val="auto"/>
          <w:sz w:val="22"/>
          <w:szCs w:val="22"/>
          <w:u w:val="single"/>
        </w:rPr>
        <w:t xml:space="preserve">（中型企业、小型企业、微型企业） </w:t>
      </w:r>
      <w:r>
        <w:rPr>
          <w:rFonts w:hint="eastAsia" w:ascii="宋体" w:eastAsia="宋体"/>
          <w:b w:val="0"/>
          <w:color w:val="auto"/>
          <w:sz w:val="22"/>
          <w:szCs w:val="22"/>
        </w:rPr>
        <w:t>；</w:t>
      </w:r>
    </w:p>
    <w:p w14:paraId="480E557B">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2. </w:t>
      </w:r>
      <w:r>
        <w:rPr>
          <w:rFonts w:hint="eastAsia" w:ascii="宋体" w:eastAsia="宋体"/>
          <w:b w:val="0"/>
          <w:color w:val="auto"/>
          <w:sz w:val="22"/>
          <w:szCs w:val="22"/>
          <w:u w:val="single"/>
        </w:rPr>
        <w:t>（标的名称）</w:t>
      </w:r>
      <w:r>
        <w:rPr>
          <w:rFonts w:hint="eastAsia" w:ascii="宋体" w:eastAsia="宋体"/>
          <w:b w:val="0"/>
          <w:color w:val="auto"/>
          <w:sz w:val="22"/>
          <w:szCs w:val="22"/>
        </w:rPr>
        <w:t xml:space="preserve"> ，属于</w:t>
      </w:r>
      <w:r>
        <w:rPr>
          <w:rFonts w:hint="eastAsia" w:ascii="宋体" w:eastAsia="宋体"/>
          <w:b w:val="0"/>
          <w:color w:val="auto"/>
          <w:sz w:val="22"/>
          <w:szCs w:val="22"/>
          <w:u w:val="single"/>
        </w:rPr>
        <w:t xml:space="preserve"> </w:t>
      </w:r>
      <w:r>
        <w:rPr>
          <w:rFonts w:hint="eastAsia" w:ascii="宋体" w:eastAsia="宋体"/>
          <w:b w:val="0"/>
          <w:color w:val="auto"/>
          <w:sz w:val="22"/>
          <w:szCs w:val="22"/>
          <w:u w:val="single"/>
          <w:lang w:val="en-US" w:eastAsia="zh-CN"/>
        </w:rPr>
        <w:t xml:space="preserve">   </w:t>
      </w:r>
      <w:r>
        <w:rPr>
          <w:rFonts w:hint="eastAsia" w:ascii="宋体" w:eastAsia="宋体"/>
          <w:b w:val="0"/>
          <w:color w:val="auto"/>
          <w:sz w:val="22"/>
          <w:szCs w:val="22"/>
        </w:rPr>
        <w:t>行业 ；制造商为</w:t>
      </w:r>
      <w:r>
        <w:rPr>
          <w:rFonts w:hint="eastAsia" w:ascii="宋体" w:eastAsia="宋体"/>
          <w:b w:val="0"/>
          <w:color w:val="auto"/>
          <w:sz w:val="22"/>
          <w:szCs w:val="22"/>
          <w:u w:val="single"/>
        </w:rPr>
        <w:t xml:space="preserve"> （企业名称）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万元，属于 </w:t>
      </w:r>
      <w:r>
        <w:rPr>
          <w:rFonts w:hint="eastAsia" w:ascii="宋体" w:eastAsia="宋体"/>
          <w:b w:val="0"/>
          <w:color w:val="auto"/>
          <w:sz w:val="22"/>
          <w:szCs w:val="22"/>
          <w:u w:val="single"/>
        </w:rPr>
        <w:t xml:space="preserve">（中型企业、小型企业、微型企业） </w:t>
      </w:r>
      <w:r>
        <w:rPr>
          <w:rFonts w:hint="eastAsia" w:ascii="宋体" w:eastAsia="宋体"/>
          <w:b w:val="0"/>
          <w:color w:val="auto"/>
          <w:sz w:val="22"/>
          <w:szCs w:val="22"/>
        </w:rPr>
        <w:t>；</w:t>
      </w:r>
    </w:p>
    <w:p w14:paraId="270B9EF4">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w:t>
      </w:r>
    </w:p>
    <w:p w14:paraId="74BC3427">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以上企业，不属于大企业的分支机构，不存在控股股东为大企业的情形，也不存在与大企业的负责人为同一人的情形。</w:t>
      </w:r>
    </w:p>
    <w:p w14:paraId="6996A0F1">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本企业对上述声明内容的真实性负责。如有虚假，将依法承担相应责任。</w:t>
      </w:r>
    </w:p>
    <w:p w14:paraId="1EBC6600">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企业名称（盖章）：</w:t>
      </w:r>
    </w:p>
    <w:p w14:paraId="0C7C8001">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日 期：</w:t>
      </w:r>
    </w:p>
    <w:p w14:paraId="741A0A6F">
      <w:pPr>
        <w:widowControl/>
        <w:jc w:val="left"/>
        <w:rPr>
          <w:rFonts w:ascii="宋体" w:eastAsia="宋体"/>
          <w:b w:val="0"/>
          <w:color w:val="auto"/>
          <w:sz w:val="22"/>
          <w:szCs w:val="22"/>
        </w:rPr>
      </w:pPr>
      <w:r>
        <w:rPr>
          <w:rFonts w:hint="eastAsia" w:ascii="宋体" w:eastAsia="宋体"/>
          <w:b w:val="0"/>
          <w:color w:val="auto"/>
          <w:sz w:val="22"/>
          <w:szCs w:val="22"/>
        </w:rPr>
        <w:br w:type="page"/>
      </w:r>
    </w:p>
    <w:p w14:paraId="6358FC72">
      <w:pPr>
        <w:pStyle w:val="12"/>
        <w:rPr>
          <w:rFonts w:ascii="宋体" w:hAnsi="宋体" w:cs="宋体"/>
          <w:color w:val="auto"/>
        </w:rPr>
      </w:pPr>
      <w:bookmarkStart w:id="79" w:name="_Toc61276420"/>
      <w:bookmarkStart w:id="80" w:name="_Toc31622"/>
      <w:r>
        <w:rPr>
          <w:rFonts w:hint="eastAsia" w:ascii="宋体" w:hAnsi="宋体" w:cs="宋体"/>
          <w:color w:val="auto"/>
        </w:rPr>
        <w:t>中小企业声明函（工程、服务）</w:t>
      </w:r>
      <w:bookmarkEnd w:id="79"/>
      <w:bookmarkEnd w:id="80"/>
    </w:p>
    <w:p w14:paraId="399F22E9">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本公司（联合体）郑重声明，根据《政府采购促进中小企业发展管理办法》（财库﹝2020﹞46 号）的规定，本公司（联合体）参加</w:t>
      </w:r>
      <w:r>
        <w:rPr>
          <w:rFonts w:hint="eastAsia" w:ascii="宋体" w:eastAsia="宋体"/>
          <w:b w:val="0"/>
          <w:color w:val="auto"/>
          <w:sz w:val="22"/>
          <w:szCs w:val="22"/>
          <w:u w:val="single"/>
        </w:rPr>
        <w:t xml:space="preserve"> （单位名称）</w:t>
      </w:r>
      <w:r>
        <w:rPr>
          <w:rFonts w:hint="eastAsia" w:ascii="宋体" w:eastAsia="宋体"/>
          <w:b w:val="0"/>
          <w:color w:val="auto"/>
          <w:sz w:val="22"/>
          <w:szCs w:val="22"/>
        </w:rPr>
        <w:t xml:space="preserve"> 的 </w:t>
      </w:r>
      <w:r>
        <w:rPr>
          <w:rFonts w:hint="eastAsia" w:ascii="宋体" w:eastAsia="宋体"/>
          <w:b w:val="0"/>
          <w:color w:val="auto"/>
          <w:sz w:val="22"/>
          <w:szCs w:val="22"/>
          <w:u w:val="single"/>
        </w:rPr>
        <w:t>（项目名称）</w:t>
      </w:r>
      <w:r>
        <w:rPr>
          <w:rFonts w:hint="eastAsia" w:ascii="宋体" w:eastAsia="宋体"/>
          <w:b w:val="0"/>
          <w:color w:val="auto"/>
          <w:sz w:val="22"/>
          <w:szCs w:val="22"/>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05BCDDAC">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1. </w:t>
      </w:r>
      <w:r>
        <w:rPr>
          <w:rFonts w:hint="eastAsia" w:ascii="宋体" w:eastAsia="宋体"/>
          <w:b w:val="0"/>
          <w:color w:val="auto"/>
          <w:sz w:val="22"/>
          <w:szCs w:val="22"/>
          <w:u w:val="single"/>
        </w:rPr>
        <w:t xml:space="preserve">（标的名称） </w:t>
      </w:r>
      <w:r>
        <w:rPr>
          <w:rFonts w:hint="eastAsia" w:ascii="宋体" w:eastAsia="宋体"/>
          <w:b w:val="0"/>
          <w:color w:val="auto"/>
          <w:sz w:val="22"/>
          <w:szCs w:val="22"/>
        </w:rPr>
        <w:t xml:space="preserve">，属于 </w:t>
      </w:r>
      <w:r>
        <w:rPr>
          <w:rFonts w:hint="eastAsia" w:ascii="宋体" w:eastAsia="宋体"/>
          <w:b w:val="0"/>
          <w:color w:val="auto"/>
          <w:sz w:val="22"/>
          <w:szCs w:val="22"/>
          <w:u w:val="single"/>
        </w:rPr>
        <w:t xml:space="preserve">     </w:t>
      </w:r>
      <w:r>
        <w:rPr>
          <w:rFonts w:hint="eastAsia" w:ascii="宋体" w:eastAsia="宋体"/>
          <w:b w:val="0"/>
          <w:color w:val="auto"/>
          <w:sz w:val="22"/>
          <w:szCs w:val="22"/>
          <w:u w:val="none"/>
        </w:rPr>
        <w:t>行业</w:t>
      </w:r>
      <w:r>
        <w:rPr>
          <w:rFonts w:hint="eastAsia" w:ascii="宋体" w:eastAsia="宋体"/>
          <w:b w:val="0"/>
          <w:color w:val="auto"/>
          <w:sz w:val="22"/>
          <w:szCs w:val="22"/>
        </w:rPr>
        <w:t xml:space="preserve"> ；承建（承接）企业为 </w:t>
      </w:r>
      <w:r>
        <w:rPr>
          <w:rFonts w:hint="eastAsia" w:ascii="宋体" w:eastAsia="宋体"/>
          <w:b w:val="0"/>
          <w:color w:val="auto"/>
          <w:sz w:val="22"/>
          <w:szCs w:val="22"/>
          <w:u w:val="single"/>
        </w:rPr>
        <w:t xml:space="preserve">（企业名称） </w:t>
      </w:r>
      <w:r>
        <w:rPr>
          <w:rFonts w:hint="eastAsia" w:ascii="宋体" w:eastAsia="宋体"/>
          <w:b w:val="0"/>
          <w:color w:val="auto"/>
          <w:sz w:val="22"/>
          <w:szCs w:val="22"/>
        </w:rPr>
        <w:t>，从业人员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 ，属于</w:t>
      </w:r>
      <w:r>
        <w:rPr>
          <w:rFonts w:hint="eastAsia" w:ascii="宋体" w:eastAsia="宋体"/>
          <w:b w:val="0"/>
          <w:color w:val="auto"/>
          <w:sz w:val="22"/>
          <w:szCs w:val="22"/>
          <w:u w:val="single"/>
        </w:rPr>
        <w:t xml:space="preserve"> （中型企业、小型企业、微型企业） </w:t>
      </w:r>
      <w:r>
        <w:rPr>
          <w:rFonts w:hint="eastAsia" w:ascii="宋体" w:eastAsia="宋体"/>
          <w:b w:val="0"/>
          <w:color w:val="auto"/>
          <w:sz w:val="22"/>
          <w:szCs w:val="22"/>
        </w:rPr>
        <w:t>；</w:t>
      </w:r>
    </w:p>
    <w:p w14:paraId="24BCFF6A">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2. </w:t>
      </w:r>
      <w:r>
        <w:rPr>
          <w:rFonts w:hint="eastAsia" w:ascii="宋体" w:eastAsia="宋体"/>
          <w:b w:val="0"/>
          <w:color w:val="auto"/>
          <w:sz w:val="22"/>
          <w:szCs w:val="22"/>
          <w:u w:val="single"/>
        </w:rPr>
        <w:t>（标的名称）</w:t>
      </w:r>
      <w:r>
        <w:rPr>
          <w:rFonts w:hint="eastAsia" w:ascii="宋体" w:eastAsia="宋体"/>
          <w:b w:val="0"/>
          <w:color w:val="auto"/>
          <w:sz w:val="22"/>
          <w:szCs w:val="22"/>
        </w:rPr>
        <w:t xml:space="preserve"> ，属于 </w:t>
      </w:r>
      <w:r>
        <w:rPr>
          <w:rFonts w:hint="eastAsia" w:ascii="宋体" w:eastAsia="宋体"/>
          <w:b w:val="0"/>
          <w:color w:val="auto"/>
          <w:sz w:val="22"/>
          <w:szCs w:val="22"/>
          <w:u w:val="single"/>
        </w:rPr>
        <w:t xml:space="preserve">    </w:t>
      </w:r>
      <w:r>
        <w:rPr>
          <w:rFonts w:hint="eastAsia" w:ascii="宋体" w:eastAsia="宋体"/>
          <w:b w:val="0"/>
          <w:color w:val="auto"/>
          <w:sz w:val="22"/>
          <w:szCs w:val="22"/>
          <w:u w:val="none"/>
        </w:rPr>
        <w:t xml:space="preserve">行业 </w:t>
      </w:r>
      <w:r>
        <w:rPr>
          <w:rFonts w:hint="eastAsia" w:ascii="宋体" w:eastAsia="宋体"/>
          <w:b w:val="0"/>
          <w:color w:val="auto"/>
          <w:sz w:val="22"/>
          <w:szCs w:val="22"/>
        </w:rPr>
        <w:t>；承建（承接）企业为</w:t>
      </w:r>
      <w:r>
        <w:rPr>
          <w:rFonts w:hint="eastAsia" w:ascii="宋体" w:eastAsia="宋体"/>
          <w:b w:val="0"/>
          <w:color w:val="auto"/>
          <w:sz w:val="22"/>
          <w:szCs w:val="22"/>
          <w:u w:val="single"/>
        </w:rPr>
        <w:t xml:space="preserve"> （企业名称）</w:t>
      </w:r>
      <w:r>
        <w:rPr>
          <w:rFonts w:hint="eastAsia" w:ascii="宋体" w:eastAsia="宋体"/>
          <w:b w:val="0"/>
          <w:color w:val="auto"/>
          <w:sz w:val="22"/>
          <w:szCs w:val="22"/>
        </w:rPr>
        <w:t xml:space="preserve"> ，从业人员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万元，属于 </w:t>
      </w:r>
      <w:r>
        <w:rPr>
          <w:rFonts w:hint="eastAsia" w:ascii="宋体" w:eastAsia="宋体"/>
          <w:b w:val="0"/>
          <w:color w:val="auto"/>
          <w:sz w:val="22"/>
          <w:szCs w:val="22"/>
          <w:u w:val="single"/>
        </w:rPr>
        <w:t>（中型企业、小型企业、微型企业）</w:t>
      </w:r>
      <w:r>
        <w:rPr>
          <w:rFonts w:hint="eastAsia" w:ascii="宋体" w:eastAsia="宋体"/>
          <w:b w:val="0"/>
          <w:color w:val="auto"/>
          <w:sz w:val="22"/>
          <w:szCs w:val="22"/>
        </w:rPr>
        <w:t xml:space="preserve"> ；</w:t>
      </w:r>
    </w:p>
    <w:p w14:paraId="777C1C84">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w:t>
      </w:r>
    </w:p>
    <w:p w14:paraId="2849148B">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以上企业，不属于大企业的分支机构，不存在控股股东为大企业的情形，也不存在与大企业的负责人为同一人的情形。</w:t>
      </w:r>
    </w:p>
    <w:p w14:paraId="118E2597">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本企业对上述声明内容的真实性负责。如有虚假，将依法承担相应责任。</w:t>
      </w:r>
    </w:p>
    <w:p w14:paraId="1159FB49">
      <w:pPr>
        <w:widowControl/>
        <w:spacing w:before="100" w:beforeAutospacing="1" w:after="100" w:afterAutospacing="1" w:line="44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企业名称（盖章）：</w:t>
      </w:r>
    </w:p>
    <w:p w14:paraId="40837AE1">
      <w:pPr>
        <w:widowControl/>
        <w:spacing w:before="100" w:beforeAutospacing="1" w:after="100" w:afterAutospacing="1" w:line="440" w:lineRule="atLeast"/>
        <w:ind w:firstLine="440" w:firstLineChars="200"/>
        <w:jc w:val="left"/>
        <w:rPr>
          <w:rFonts w:ascii="宋体" w:eastAsia="宋体"/>
          <w:b w:val="0"/>
          <w:bCs w:val="0"/>
          <w:color w:val="auto"/>
          <w:sz w:val="22"/>
          <w:szCs w:val="22"/>
        </w:rPr>
      </w:pPr>
      <w:r>
        <w:rPr>
          <w:rFonts w:hint="eastAsia" w:ascii="宋体" w:eastAsia="宋体"/>
          <w:b w:val="0"/>
          <w:color w:val="auto"/>
          <w:sz w:val="22"/>
          <w:szCs w:val="22"/>
        </w:rPr>
        <w:t>日 期：            　　　　　</w:t>
      </w:r>
    </w:p>
    <w:p w14:paraId="66CFA0D3">
      <w:pPr>
        <w:spacing w:line="440" w:lineRule="atLeast"/>
        <w:rPr>
          <w:rFonts w:ascii="宋体" w:eastAsia="宋体"/>
          <w:b w:val="0"/>
          <w:bCs w:val="0"/>
          <w:color w:val="auto"/>
          <w:sz w:val="22"/>
          <w:szCs w:val="22"/>
        </w:rPr>
      </w:pPr>
    </w:p>
    <w:p w14:paraId="14AD152E">
      <w:pPr>
        <w:widowControl/>
        <w:spacing w:before="100" w:beforeAutospacing="1" w:after="100" w:afterAutospacing="1" w:line="440" w:lineRule="atLeast"/>
        <w:jc w:val="left"/>
        <w:rPr>
          <w:rFonts w:ascii="宋体" w:eastAsia="宋体"/>
          <w:b w:val="0"/>
          <w:bCs w:val="0"/>
          <w:color w:val="auto"/>
          <w:sz w:val="22"/>
          <w:szCs w:val="22"/>
        </w:rPr>
      </w:pPr>
      <w:r>
        <w:rPr>
          <w:rFonts w:hint="eastAsia" w:ascii="宋体" w:eastAsia="宋体"/>
          <w:b w:val="0"/>
          <w:color w:val="auto"/>
          <w:sz w:val="22"/>
          <w:szCs w:val="22"/>
        </w:rPr>
        <w:t>注：1 从业人员、营业收入、资产总额填报上一年度数据，无上一年度数据的新成立企业可不填报。</w:t>
      </w:r>
    </w:p>
    <w:p w14:paraId="1E45F344">
      <w:pPr>
        <w:widowControl/>
        <w:jc w:val="left"/>
        <w:rPr>
          <w:rFonts w:ascii="宋体" w:eastAsia="宋体"/>
          <w:b w:val="0"/>
          <w:color w:val="auto"/>
          <w:sz w:val="24"/>
          <w:szCs w:val="24"/>
        </w:rPr>
      </w:pPr>
      <w:r>
        <w:rPr>
          <w:rFonts w:hint="eastAsia" w:ascii="宋体" w:eastAsia="宋体"/>
          <w:b w:val="0"/>
          <w:color w:val="auto"/>
          <w:sz w:val="24"/>
          <w:szCs w:val="24"/>
        </w:rPr>
        <w:br w:type="page"/>
      </w:r>
    </w:p>
    <w:p w14:paraId="3D909C63">
      <w:pPr>
        <w:spacing w:line="440" w:lineRule="atLeast"/>
        <w:rPr>
          <w:rFonts w:ascii="宋体" w:eastAsia="宋体"/>
          <w:b w:val="0"/>
          <w:color w:val="auto"/>
          <w:sz w:val="24"/>
          <w:szCs w:val="24"/>
        </w:rPr>
      </w:pPr>
      <w:r>
        <w:rPr>
          <w:rFonts w:hint="eastAsia" w:ascii="宋体" w:eastAsia="宋体"/>
          <w:b w:val="0"/>
          <w:color w:val="auto"/>
          <w:sz w:val="24"/>
          <w:szCs w:val="24"/>
        </w:rPr>
        <w:t>附件2</w:t>
      </w:r>
    </w:p>
    <w:p w14:paraId="63CEA4F7">
      <w:pPr>
        <w:pStyle w:val="12"/>
        <w:rPr>
          <w:rFonts w:ascii="宋体" w:hAnsi="宋体" w:cs="宋体"/>
          <w:color w:val="auto"/>
        </w:rPr>
      </w:pPr>
      <w:bookmarkStart w:id="81" w:name="_Toc61276421"/>
      <w:bookmarkStart w:id="82" w:name="_Toc27047"/>
      <w:bookmarkStart w:id="83" w:name="_Toc518153320"/>
      <w:r>
        <w:rPr>
          <w:rFonts w:hint="eastAsia" w:ascii="宋体" w:hAnsi="宋体" w:cs="宋体"/>
          <w:color w:val="auto"/>
        </w:rPr>
        <w:t>残疾人福利性单位声明函</w:t>
      </w:r>
      <w:bookmarkEnd w:id="81"/>
      <w:bookmarkEnd w:id="82"/>
      <w:bookmarkEnd w:id="83"/>
    </w:p>
    <w:p w14:paraId="5EEA965B">
      <w:pPr>
        <w:spacing w:line="500" w:lineRule="exact"/>
        <w:ind w:firstLine="440" w:firstLineChars="200"/>
        <w:rPr>
          <w:rFonts w:ascii="宋体" w:eastAsia="宋体"/>
          <w:color w:val="auto"/>
          <w:spacing w:val="6"/>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14:paraId="51A6C8B0">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14:paraId="60E55867">
      <w:pPr>
        <w:spacing w:line="500" w:lineRule="exact"/>
        <w:ind w:firstLine="466" w:firstLineChars="200"/>
        <w:rPr>
          <w:rFonts w:ascii="宋体" w:eastAsia="宋体"/>
          <w:color w:val="auto"/>
          <w:spacing w:val="6"/>
          <w:sz w:val="22"/>
          <w:szCs w:val="22"/>
        </w:rPr>
      </w:pPr>
    </w:p>
    <w:p w14:paraId="41876D60">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单位名称（盖章）：</w:t>
      </w:r>
    </w:p>
    <w:p w14:paraId="0C9BD2ED">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日  期：</w:t>
      </w:r>
    </w:p>
    <w:p w14:paraId="46302729">
      <w:pPr>
        <w:spacing w:line="500" w:lineRule="exact"/>
        <w:rPr>
          <w:rFonts w:ascii="宋体" w:eastAsia="宋体"/>
          <w:b w:val="0"/>
          <w:color w:val="auto"/>
          <w:sz w:val="22"/>
          <w:szCs w:val="22"/>
        </w:rPr>
      </w:pPr>
      <w:r>
        <w:rPr>
          <w:rFonts w:hint="eastAsia" w:ascii="宋体" w:eastAsia="宋体"/>
          <w:b w:val="0"/>
          <w:color w:val="auto"/>
          <w:sz w:val="22"/>
          <w:szCs w:val="22"/>
        </w:rPr>
        <w:t>备注说明：</w:t>
      </w:r>
    </w:p>
    <w:p w14:paraId="09C6F6FF">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28B60C28">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2、供应商提供的《残疾人福利性单位声明函》与事实不符的，依照《政府采购法》第七十七条第一款的规定追究法律责任。</w:t>
      </w:r>
    </w:p>
    <w:p w14:paraId="7E0B4894">
      <w:pPr>
        <w:pStyle w:val="6"/>
        <w:rPr>
          <w:rFonts w:ascii="宋体" w:hAnsi="宋体" w:eastAsia="宋体" w:cs="宋体"/>
        </w:rPr>
      </w:pPr>
    </w:p>
    <w:p w14:paraId="1D9E464F">
      <w:pPr>
        <w:pStyle w:val="12"/>
        <w:rPr>
          <w:rFonts w:ascii="宋体" w:hAnsi="宋体" w:cs="宋体"/>
          <w:color w:val="auto"/>
        </w:rPr>
      </w:pPr>
    </w:p>
    <w:p w14:paraId="34E4B254">
      <w:pPr>
        <w:rPr>
          <w:rFonts w:ascii="宋体" w:eastAsia="宋体"/>
          <w:color w:val="auto"/>
        </w:rPr>
      </w:pPr>
      <w:r>
        <w:rPr>
          <w:rFonts w:hint="eastAsia" w:ascii="宋体" w:eastAsia="宋体"/>
          <w:color w:val="auto"/>
        </w:rPr>
        <w:br w:type="page"/>
      </w:r>
    </w:p>
    <w:p w14:paraId="450A3D97">
      <w:pPr>
        <w:pStyle w:val="12"/>
        <w:numPr>
          <w:ilvl w:val="0"/>
          <w:numId w:val="3"/>
        </w:numPr>
        <w:rPr>
          <w:rFonts w:ascii="宋体" w:hAnsi="宋体" w:cs="宋体"/>
          <w:color w:val="auto"/>
        </w:rPr>
      </w:pPr>
      <w:bookmarkStart w:id="84" w:name="_Toc31621"/>
      <w:r>
        <w:rPr>
          <w:rFonts w:hint="eastAsia" w:ascii="宋体" w:hAnsi="宋体" w:cs="宋体"/>
          <w:color w:val="auto"/>
        </w:rPr>
        <w:t>合同格式（仅供参考）</w:t>
      </w:r>
      <w:bookmarkEnd w:id="84"/>
    </w:p>
    <w:p w14:paraId="4E634058">
      <w:pPr>
        <w:pStyle w:val="3"/>
        <w:spacing w:line="420" w:lineRule="atLeast"/>
        <w:jc w:val="center"/>
        <w:rPr>
          <w:rFonts w:eastAsia="宋体" w:cs="宋体"/>
          <w:b w:val="0"/>
          <w:color w:val="auto"/>
          <w:sz w:val="22"/>
          <w:szCs w:val="22"/>
          <w:highlight w:val="none"/>
        </w:rPr>
      </w:pPr>
      <w:r>
        <w:rPr>
          <w:rFonts w:hint="eastAsia" w:eastAsia="宋体" w:cs="宋体"/>
          <w:b w:val="0"/>
          <w:color w:val="auto"/>
          <w:sz w:val="22"/>
          <w:szCs w:val="22"/>
          <w:highlight w:val="none"/>
          <w:lang w:eastAsia="zh-CN"/>
        </w:rPr>
        <w:t>合同</w:t>
      </w:r>
      <w:r>
        <w:rPr>
          <w:rFonts w:eastAsia="宋体" w:cs="宋体"/>
          <w:b w:val="0"/>
          <w:color w:val="auto"/>
          <w:sz w:val="22"/>
          <w:szCs w:val="22"/>
          <w:highlight w:val="none"/>
        </w:rPr>
        <w:t>编号  ：</w:t>
      </w:r>
    </w:p>
    <w:p w14:paraId="6273E544">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1215A78E">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58182921">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33197192">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3423A38A">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061BFD4A">
      <w:pPr>
        <w:pBdr>
          <w:bottom w:val="single" w:color="auto" w:sz="4" w:space="0"/>
        </w:pBdr>
        <w:ind w:left="1600" w:hanging="1600" w:hangingChars="400"/>
        <w:jc w:val="left"/>
        <w:rPr>
          <w:rFonts w:hint="eastAsia" w:ascii="宋体" w:hAnsi="宋体" w:cs="宋体"/>
          <w:b w:val="0"/>
          <w:bCs/>
          <w:color w:val="auto"/>
          <w:spacing w:val="50"/>
          <w:sz w:val="30"/>
          <w:szCs w:val="30"/>
          <w:highlight w:val="none"/>
        </w:rPr>
      </w:pPr>
    </w:p>
    <w:p w14:paraId="482F5637">
      <w:pPr>
        <w:pBdr>
          <w:bottom w:val="single" w:color="auto" w:sz="4" w:space="0"/>
        </w:pBdr>
        <w:ind w:left="1600" w:hanging="1600" w:hangingChars="400"/>
        <w:jc w:val="left"/>
        <w:rPr>
          <w:rFonts w:hint="eastAsia" w:ascii="宋体" w:hAnsi="宋体" w:cs="宋体"/>
          <w:b w:val="0"/>
          <w:bCs/>
          <w:color w:val="auto"/>
          <w:spacing w:val="50"/>
          <w:sz w:val="30"/>
          <w:szCs w:val="30"/>
          <w:highlight w:val="none"/>
          <w:lang w:eastAsia="zh-CN"/>
        </w:rPr>
      </w:pPr>
      <w:r>
        <w:rPr>
          <w:rFonts w:hint="eastAsia" w:ascii="宋体" w:hAnsi="宋体" w:cs="宋体"/>
          <w:b w:val="0"/>
          <w:bCs/>
          <w:color w:val="auto"/>
          <w:spacing w:val="50"/>
          <w:sz w:val="30"/>
          <w:szCs w:val="30"/>
          <w:highlight w:val="none"/>
        </w:rPr>
        <w:t>项目名称：</w:t>
      </w:r>
    </w:p>
    <w:p w14:paraId="24517F4C">
      <w:pPr>
        <w:pStyle w:val="9"/>
        <w:numPr>
          <w:ilvl w:val="0"/>
          <w:numId w:val="0"/>
        </w:numPr>
        <w:ind w:left="1135" w:leftChars="0"/>
        <w:rPr>
          <w:color w:val="auto"/>
          <w:highlight w:val="none"/>
        </w:rPr>
      </w:pPr>
    </w:p>
    <w:p w14:paraId="2C87C139">
      <w:pPr>
        <w:jc w:val="left"/>
        <w:rPr>
          <w:rFonts w:ascii="宋体"/>
          <w:b w:val="0"/>
          <w:color w:val="auto"/>
          <w:spacing w:val="50"/>
          <w:sz w:val="30"/>
          <w:szCs w:val="30"/>
          <w:highlight w:val="none"/>
        </w:rPr>
      </w:pPr>
    </w:p>
    <w:p w14:paraId="4A095158">
      <w:pPr>
        <w:jc w:val="left"/>
        <w:rPr>
          <w:rFonts w:ascii="宋体"/>
          <w:b w:val="0"/>
          <w:color w:val="auto"/>
          <w:spacing w:val="50"/>
          <w:sz w:val="30"/>
          <w:szCs w:val="30"/>
          <w:highlight w:val="none"/>
        </w:rPr>
      </w:pPr>
    </w:p>
    <w:p w14:paraId="0EDD4A93">
      <w:pPr>
        <w:pBdr>
          <w:bottom w:val="single" w:color="auto" w:sz="4" w:space="0"/>
        </w:pBdr>
        <w:ind w:left="1600" w:hanging="1600" w:hangingChars="400"/>
        <w:jc w:val="left"/>
        <w:rPr>
          <w:rFonts w:hint="eastAsia" w:ascii="宋体" w:eastAsia="仿宋_GB2312"/>
          <w:b w:val="0"/>
          <w:color w:val="auto"/>
          <w:sz w:val="30"/>
          <w:szCs w:val="30"/>
          <w:highlight w:val="none"/>
          <w:u w:val="single"/>
          <w:lang w:eastAsia="zh-CN"/>
        </w:rPr>
      </w:pPr>
      <w:r>
        <w:rPr>
          <w:rFonts w:hint="eastAsia" w:ascii="宋体"/>
          <w:b w:val="0"/>
          <w:color w:val="auto"/>
          <w:spacing w:val="50"/>
          <w:sz w:val="30"/>
          <w:szCs w:val="30"/>
          <w:highlight w:val="none"/>
        </w:rPr>
        <w:t>委托方：</w:t>
      </w:r>
      <w:r>
        <w:rPr>
          <w:rFonts w:hint="eastAsia" w:ascii="宋体" w:hAnsi="宋体" w:cs="宋体"/>
          <w:b w:val="0"/>
          <w:bCs/>
          <w:color w:val="auto"/>
          <w:spacing w:val="50"/>
          <w:sz w:val="30"/>
          <w:szCs w:val="30"/>
          <w:highlight w:val="none"/>
          <w:lang w:eastAsia="zh-CN"/>
        </w:rPr>
        <w:t xml:space="preserve"> </w:t>
      </w:r>
    </w:p>
    <w:p w14:paraId="112646CC">
      <w:pPr>
        <w:jc w:val="left"/>
        <w:rPr>
          <w:rFonts w:ascii="宋体"/>
          <w:b w:val="0"/>
          <w:color w:val="auto"/>
          <w:sz w:val="30"/>
          <w:szCs w:val="30"/>
          <w:highlight w:val="none"/>
        </w:rPr>
      </w:pPr>
      <w:r>
        <w:rPr>
          <w:rFonts w:hint="eastAsia" w:ascii="宋体"/>
          <w:b w:val="0"/>
          <w:color w:val="auto"/>
          <w:sz w:val="30"/>
          <w:szCs w:val="30"/>
          <w:highlight w:val="none"/>
        </w:rPr>
        <w:t>（甲方）</w:t>
      </w:r>
    </w:p>
    <w:p w14:paraId="62B3DDE9">
      <w:pPr>
        <w:jc w:val="left"/>
        <w:rPr>
          <w:rFonts w:ascii="宋体"/>
          <w:b w:val="0"/>
          <w:color w:val="auto"/>
          <w:spacing w:val="50"/>
          <w:sz w:val="30"/>
          <w:szCs w:val="30"/>
          <w:highlight w:val="none"/>
        </w:rPr>
      </w:pPr>
    </w:p>
    <w:p w14:paraId="080DD496">
      <w:pPr>
        <w:jc w:val="left"/>
        <w:rPr>
          <w:rFonts w:ascii="宋体"/>
          <w:b w:val="0"/>
          <w:color w:val="auto"/>
          <w:spacing w:val="50"/>
          <w:sz w:val="30"/>
          <w:szCs w:val="30"/>
          <w:highlight w:val="none"/>
        </w:rPr>
      </w:pPr>
    </w:p>
    <w:p w14:paraId="3EF033E6">
      <w:pPr>
        <w:pBdr>
          <w:bottom w:val="single" w:color="auto" w:sz="4" w:space="0"/>
        </w:pBdr>
        <w:ind w:left="1600" w:hanging="1600" w:hangingChars="400"/>
        <w:jc w:val="left"/>
        <w:rPr>
          <w:rFonts w:hint="eastAsia" w:ascii="宋体"/>
          <w:b w:val="0"/>
          <w:color w:val="auto"/>
          <w:spacing w:val="50"/>
          <w:sz w:val="30"/>
          <w:szCs w:val="30"/>
          <w:highlight w:val="none"/>
        </w:rPr>
      </w:pPr>
    </w:p>
    <w:p w14:paraId="5E11918A">
      <w:pPr>
        <w:pBdr>
          <w:bottom w:val="single" w:color="auto" w:sz="4" w:space="0"/>
        </w:pBdr>
        <w:ind w:left="1600" w:hanging="1600" w:hangingChars="400"/>
        <w:jc w:val="left"/>
        <w:rPr>
          <w:rFonts w:ascii="宋体"/>
          <w:b w:val="0"/>
          <w:color w:val="auto"/>
          <w:sz w:val="30"/>
          <w:szCs w:val="30"/>
          <w:highlight w:val="none"/>
          <w:u w:val="single"/>
        </w:rPr>
      </w:pPr>
      <w:r>
        <w:rPr>
          <w:rFonts w:hint="eastAsia" w:ascii="宋体"/>
          <w:b w:val="0"/>
          <w:color w:val="auto"/>
          <w:spacing w:val="50"/>
          <w:sz w:val="30"/>
          <w:szCs w:val="30"/>
          <w:highlight w:val="none"/>
        </w:rPr>
        <w:t>顾问方：</w:t>
      </w:r>
    </w:p>
    <w:p w14:paraId="663CCCA4">
      <w:pPr>
        <w:jc w:val="left"/>
        <w:rPr>
          <w:rFonts w:ascii="宋体"/>
          <w:b w:val="0"/>
          <w:color w:val="auto"/>
          <w:sz w:val="30"/>
          <w:szCs w:val="30"/>
          <w:highlight w:val="none"/>
        </w:rPr>
      </w:pPr>
      <w:r>
        <w:rPr>
          <w:rFonts w:hint="eastAsia" w:ascii="宋体"/>
          <w:b w:val="0"/>
          <w:color w:val="auto"/>
          <w:sz w:val="30"/>
          <w:szCs w:val="30"/>
          <w:highlight w:val="none"/>
        </w:rPr>
        <w:t>（乙方）</w:t>
      </w:r>
    </w:p>
    <w:p w14:paraId="39547436">
      <w:pPr>
        <w:spacing w:line="560" w:lineRule="exact"/>
        <w:jc w:val="left"/>
        <w:rPr>
          <w:rFonts w:ascii="宋体"/>
          <w:b w:val="0"/>
          <w:color w:val="auto"/>
          <w:sz w:val="28"/>
          <w:szCs w:val="28"/>
          <w:highlight w:val="none"/>
        </w:rPr>
      </w:pPr>
    </w:p>
    <w:p w14:paraId="4D0A05F2">
      <w:pPr>
        <w:spacing w:line="560" w:lineRule="exact"/>
        <w:rPr>
          <w:rFonts w:ascii="宋体"/>
          <w:b w:val="0"/>
          <w:color w:val="auto"/>
          <w:sz w:val="28"/>
          <w:szCs w:val="28"/>
          <w:highlight w:val="none"/>
        </w:rPr>
      </w:pPr>
    </w:p>
    <w:p w14:paraId="65865FC7">
      <w:pPr>
        <w:spacing w:line="560" w:lineRule="exact"/>
        <w:jc w:val="center"/>
        <w:rPr>
          <w:rFonts w:ascii="宋体"/>
          <w:b w:val="0"/>
          <w:color w:val="auto"/>
          <w:sz w:val="28"/>
          <w:szCs w:val="28"/>
          <w:highlight w:val="none"/>
        </w:rPr>
      </w:pPr>
    </w:p>
    <w:p w14:paraId="1D1F9077">
      <w:pPr>
        <w:spacing w:line="560" w:lineRule="exact"/>
        <w:jc w:val="center"/>
        <w:rPr>
          <w:rFonts w:ascii="宋体"/>
          <w:b w:val="0"/>
          <w:color w:val="auto"/>
          <w:sz w:val="28"/>
          <w:szCs w:val="28"/>
          <w:highlight w:val="none"/>
        </w:rPr>
      </w:pPr>
    </w:p>
    <w:p w14:paraId="74221705">
      <w:pPr>
        <w:spacing w:line="560" w:lineRule="exact"/>
        <w:jc w:val="center"/>
        <w:rPr>
          <w:rFonts w:ascii="宋体"/>
          <w:b w:val="0"/>
          <w:color w:val="auto"/>
          <w:sz w:val="28"/>
          <w:szCs w:val="28"/>
          <w:highlight w:val="none"/>
        </w:rPr>
      </w:pPr>
      <w:r>
        <w:rPr>
          <w:rFonts w:ascii="宋体"/>
          <w:b w:val="0"/>
          <w:color w:val="auto"/>
          <w:sz w:val="28"/>
          <w:szCs w:val="28"/>
          <w:highlight w:val="none"/>
        </w:rPr>
        <w:t>签定地点：</w:t>
      </w:r>
      <w:r>
        <w:rPr>
          <w:rFonts w:hint="eastAsia" w:ascii="宋体"/>
          <w:b w:val="0"/>
          <w:color w:val="auto"/>
          <w:sz w:val="28"/>
          <w:szCs w:val="28"/>
          <w:highlight w:val="none"/>
        </w:rPr>
        <w:t>温州市永嘉县</w:t>
      </w:r>
    </w:p>
    <w:p w14:paraId="784A8893">
      <w:pPr>
        <w:spacing w:line="560" w:lineRule="exact"/>
        <w:jc w:val="center"/>
        <w:rPr>
          <w:b w:val="0"/>
          <w:color w:val="auto"/>
          <w:sz w:val="28"/>
          <w:szCs w:val="28"/>
          <w:highlight w:val="none"/>
        </w:rPr>
      </w:pPr>
      <w:r>
        <w:rPr>
          <w:rFonts w:ascii="宋体"/>
          <w:b w:val="0"/>
          <w:color w:val="auto"/>
          <w:sz w:val="28"/>
          <w:szCs w:val="28"/>
          <w:highlight w:val="none"/>
        </w:rPr>
        <w:t xml:space="preserve">签定日期：   </w:t>
      </w:r>
      <w:r>
        <w:rPr>
          <w:rFonts w:hint="eastAsia" w:ascii="宋体"/>
          <w:b w:val="0"/>
          <w:color w:val="auto"/>
          <w:sz w:val="28"/>
          <w:szCs w:val="28"/>
          <w:highlight w:val="none"/>
          <w:lang w:eastAsia="zh-CN"/>
        </w:rPr>
        <w:t>202</w:t>
      </w:r>
      <w:r>
        <w:rPr>
          <w:rFonts w:hint="eastAsia" w:ascii="宋体"/>
          <w:b w:val="0"/>
          <w:color w:val="auto"/>
          <w:sz w:val="28"/>
          <w:szCs w:val="28"/>
          <w:highlight w:val="none"/>
          <w:lang w:val="en-US" w:eastAsia="zh-CN"/>
        </w:rPr>
        <w:t>4</w:t>
      </w:r>
      <w:r>
        <w:rPr>
          <w:rFonts w:hint="eastAsia" w:ascii="宋体"/>
          <w:b w:val="0"/>
          <w:color w:val="auto"/>
          <w:sz w:val="28"/>
          <w:szCs w:val="28"/>
          <w:highlight w:val="none"/>
        </w:rPr>
        <w:t>年</w:t>
      </w:r>
      <w:r>
        <w:rPr>
          <w:rFonts w:ascii="宋体"/>
          <w:b w:val="0"/>
          <w:color w:val="auto"/>
          <w:sz w:val="28"/>
          <w:szCs w:val="28"/>
          <w:highlight w:val="none"/>
        </w:rPr>
        <w:t xml:space="preserve">   </w:t>
      </w:r>
      <w:r>
        <w:rPr>
          <w:rFonts w:hint="eastAsia" w:ascii="宋体"/>
          <w:b w:val="0"/>
          <w:color w:val="auto"/>
          <w:sz w:val="28"/>
          <w:szCs w:val="28"/>
          <w:highlight w:val="none"/>
        </w:rPr>
        <w:t>月</w:t>
      </w:r>
    </w:p>
    <w:p w14:paraId="1DCBDE23">
      <w:pPr>
        <w:spacing w:line="360" w:lineRule="auto"/>
        <w:jc w:val="center"/>
        <w:rPr>
          <w:color w:val="auto"/>
          <w:highlight w:val="none"/>
        </w:rPr>
      </w:pPr>
      <w:r>
        <w:rPr>
          <w:b w:val="0"/>
          <w:color w:val="auto"/>
          <w:sz w:val="28"/>
          <w:szCs w:val="28"/>
          <w:highlight w:val="none"/>
        </w:rPr>
        <w:t xml:space="preserve">有效期限：   </w:t>
      </w:r>
      <w:r>
        <w:rPr>
          <w:rFonts w:hint="eastAsia" w:ascii="宋体"/>
          <w:b w:val="0"/>
          <w:color w:val="auto"/>
          <w:sz w:val="28"/>
          <w:szCs w:val="28"/>
          <w:highlight w:val="none"/>
          <w:lang w:eastAsia="zh-CN"/>
        </w:rPr>
        <w:t>202</w:t>
      </w:r>
      <w:r>
        <w:rPr>
          <w:rFonts w:hint="eastAsia" w:ascii="宋体"/>
          <w:b w:val="0"/>
          <w:color w:val="auto"/>
          <w:sz w:val="28"/>
          <w:szCs w:val="28"/>
          <w:highlight w:val="none"/>
          <w:lang w:val="en-US" w:eastAsia="zh-CN"/>
        </w:rPr>
        <w:t>4</w:t>
      </w:r>
      <w:r>
        <w:rPr>
          <w:rFonts w:hint="eastAsia" w:ascii="宋体"/>
          <w:b w:val="0"/>
          <w:color w:val="auto"/>
          <w:sz w:val="28"/>
          <w:szCs w:val="28"/>
          <w:highlight w:val="none"/>
        </w:rPr>
        <w:t>年</w:t>
      </w:r>
      <w:r>
        <w:rPr>
          <w:rFonts w:ascii="宋体"/>
          <w:b w:val="0"/>
          <w:color w:val="auto"/>
          <w:sz w:val="28"/>
          <w:szCs w:val="28"/>
          <w:highlight w:val="none"/>
        </w:rPr>
        <w:t xml:space="preserve">   </w:t>
      </w:r>
      <w:r>
        <w:rPr>
          <w:rFonts w:hint="eastAsia" w:ascii="宋体"/>
          <w:b w:val="0"/>
          <w:color w:val="auto"/>
          <w:sz w:val="28"/>
          <w:szCs w:val="28"/>
          <w:highlight w:val="none"/>
        </w:rPr>
        <w:t>月</w:t>
      </w:r>
      <w:r>
        <w:rPr>
          <w:rFonts w:ascii="宋体"/>
          <w:b w:val="0"/>
          <w:color w:val="auto"/>
          <w:sz w:val="28"/>
          <w:szCs w:val="28"/>
          <w:highlight w:val="none"/>
        </w:rPr>
        <w:t xml:space="preserve"> </w:t>
      </w:r>
      <w:r>
        <w:rPr>
          <w:rFonts w:hint="eastAsia" w:ascii="宋体"/>
          <w:b w:val="0"/>
          <w:color w:val="auto"/>
          <w:sz w:val="28"/>
          <w:szCs w:val="28"/>
          <w:highlight w:val="none"/>
        </w:rPr>
        <w:t xml:space="preserve">   至202</w:t>
      </w:r>
      <w:r>
        <w:rPr>
          <w:rFonts w:hint="eastAsia" w:ascii="宋体"/>
          <w:b w:val="0"/>
          <w:color w:val="auto"/>
          <w:sz w:val="28"/>
          <w:szCs w:val="28"/>
          <w:highlight w:val="none"/>
          <w:lang w:val="en-US" w:eastAsia="zh-CN"/>
        </w:rPr>
        <w:t xml:space="preserve">  </w:t>
      </w:r>
      <w:r>
        <w:rPr>
          <w:rFonts w:hint="eastAsia" w:ascii="宋体"/>
          <w:b w:val="0"/>
          <w:color w:val="auto"/>
          <w:sz w:val="28"/>
          <w:szCs w:val="28"/>
          <w:highlight w:val="none"/>
        </w:rPr>
        <w:t>年</w:t>
      </w:r>
      <w:r>
        <w:rPr>
          <w:rFonts w:ascii="宋体"/>
          <w:b w:val="0"/>
          <w:color w:val="auto"/>
          <w:sz w:val="28"/>
          <w:szCs w:val="28"/>
          <w:highlight w:val="none"/>
        </w:rPr>
        <w:t xml:space="preserve">  </w:t>
      </w:r>
      <w:r>
        <w:rPr>
          <w:rFonts w:hint="eastAsia" w:ascii="宋体"/>
          <w:b w:val="0"/>
          <w:color w:val="auto"/>
          <w:sz w:val="28"/>
          <w:szCs w:val="28"/>
          <w:highlight w:val="none"/>
        </w:rPr>
        <w:t>月</w:t>
      </w:r>
    </w:p>
    <w:p w14:paraId="2EB3AF7B">
      <w:pPr>
        <w:rPr>
          <w:rFonts w:hint="eastAsia" w:eastAsia="宋体"/>
          <w:b w:val="0"/>
          <w:color w:val="auto"/>
          <w:sz w:val="22"/>
          <w:szCs w:val="22"/>
          <w:highlight w:val="none"/>
        </w:rPr>
      </w:pPr>
      <w:r>
        <w:rPr>
          <w:rFonts w:hint="eastAsia" w:eastAsia="宋体"/>
          <w:b w:val="0"/>
          <w:color w:val="auto"/>
          <w:sz w:val="22"/>
          <w:szCs w:val="22"/>
          <w:highlight w:val="none"/>
        </w:rPr>
        <w:br w:type="page"/>
      </w:r>
    </w:p>
    <w:p w14:paraId="52C34A8D">
      <w:pPr>
        <w:pStyle w:val="3"/>
        <w:spacing w:line="460" w:lineRule="atLeast"/>
        <w:rPr>
          <w:rFonts w:hint="default" w:eastAsia="宋体"/>
          <w:b w:val="0"/>
          <w:color w:val="auto"/>
          <w:sz w:val="22"/>
          <w:szCs w:val="22"/>
          <w:highlight w:val="none"/>
          <w:lang w:val="en-US" w:eastAsia="zh-CN"/>
        </w:rPr>
      </w:pPr>
      <w:r>
        <w:rPr>
          <w:rFonts w:hint="eastAsia" w:eastAsia="宋体"/>
          <w:b w:val="0"/>
          <w:color w:val="auto"/>
          <w:sz w:val="22"/>
          <w:szCs w:val="22"/>
          <w:highlight w:val="none"/>
        </w:rPr>
        <w:t>采购人</w:t>
      </w:r>
      <w:r>
        <w:rPr>
          <w:rFonts w:hint="eastAsia" w:eastAsia="宋体"/>
          <w:b w:val="0"/>
          <w:color w:val="auto"/>
          <w:sz w:val="22"/>
          <w:szCs w:val="22"/>
          <w:highlight w:val="none"/>
          <w:lang w:eastAsia="zh-CN"/>
        </w:rPr>
        <w:t>（甲方）</w:t>
      </w:r>
      <w:r>
        <w:rPr>
          <w:rFonts w:hint="eastAsia" w:eastAsia="宋体"/>
          <w:b w:val="0"/>
          <w:color w:val="auto"/>
          <w:sz w:val="22"/>
          <w:szCs w:val="22"/>
          <w:highlight w:val="none"/>
        </w:rPr>
        <w:t>：</w:t>
      </w:r>
      <w:r>
        <w:rPr>
          <w:rFonts w:hint="eastAsia" w:eastAsia="宋体"/>
          <w:b w:val="0"/>
          <w:color w:val="auto"/>
          <w:sz w:val="22"/>
          <w:szCs w:val="22"/>
          <w:highlight w:val="none"/>
          <w:u w:val="single"/>
          <w:lang w:val="en-US" w:eastAsia="zh-CN"/>
        </w:rPr>
        <w:t xml:space="preserve">                           </w:t>
      </w:r>
    </w:p>
    <w:p w14:paraId="5262AC80">
      <w:pPr>
        <w:pStyle w:val="3"/>
        <w:spacing w:line="460" w:lineRule="atLeast"/>
        <w:rPr>
          <w:rFonts w:hint="eastAsia" w:eastAsia="宋体"/>
          <w:b w:val="0"/>
          <w:color w:val="auto"/>
          <w:sz w:val="22"/>
          <w:szCs w:val="22"/>
          <w:highlight w:val="none"/>
        </w:rPr>
      </w:pPr>
      <w:r>
        <w:rPr>
          <w:rFonts w:hint="eastAsia" w:eastAsia="宋体"/>
          <w:b w:val="0"/>
          <w:color w:val="auto"/>
          <w:sz w:val="22"/>
          <w:szCs w:val="22"/>
          <w:highlight w:val="none"/>
          <w:lang w:eastAsia="zh-CN"/>
        </w:rPr>
        <w:t>成交单位（乙方）</w:t>
      </w:r>
      <w:r>
        <w:rPr>
          <w:rFonts w:hint="eastAsia" w:eastAsia="宋体"/>
          <w:b w:val="0"/>
          <w:color w:val="auto"/>
          <w:sz w:val="22"/>
          <w:szCs w:val="22"/>
          <w:highlight w:val="none"/>
        </w:rPr>
        <w:t>：</w:t>
      </w:r>
      <w:r>
        <w:rPr>
          <w:rFonts w:hint="eastAsia" w:eastAsia="宋体"/>
          <w:b w:val="0"/>
          <w:color w:val="auto"/>
          <w:sz w:val="22"/>
          <w:szCs w:val="22"/>
          <w:highlight w:val="none"/>
          <w:u w:val="single"/>
          <w:lang w:val="en-US" w:eastAsia="zh-CN"/>
        </w:rPr>
        <w:t xml:space="preserve">                           </w:t>
      </w:r>
    </w:p>
    <w:p w14:paraId="2A3F232F">
      <w:pPr>
        <w:keepNext w:val="0"/>
        <w:keepLines w:val="0"/>
        <w:pageBreakBefore w:val="0"/>
        <w:widowControl w:val="0"/>
        <w:kinsoku/>
        <w:wordWrap/>
        <w:overflowPunct/>
        <w:topLinePunct w:val="0"/>
        <w:autoSpaceDE/>
        <w:autoSpaceDN/>
        <w:bidi w:val="0"/>
        <w:adjustRightInd/>
        <w:snapToGrid/>
        <w:spacing w:line="460" w:lineRule="atLeast"/>
        <w:ind w:firstLine="440" w:firstLineChars="200"/>
        <w:rPr>
          <w:rFonts w:hint="eastAsia" w:ascii="宋体" w:hAnsi="宋体" w:eastAsia="宋体" w:cs="宋体"/>
          <w:b w:val="0"/>
          <w:bCs w:val="0"/>
          <w:sz w:val="22"/>
          <w:szCs w:val="22"/>
          <w:highlight w:val="none"/>
          <w:u w:val="single"/>
        </w:rPr>
      </w:pPr>
      <w:r>
        <w:rPr>
          <w:rFonts w:hint="eastAsia" w:ascii="宋体" w:hAnsi="宋体" w:eastAsia="宋体" w:cs="宋体"/>
          <w:b w:val="0"/>
          <w:bCs w:val="0"/>
          <w:sz w:val="22"/>
          <w:szCs w:val="22"/>
          <w:highlight w:val="none"/>
        </w:rPr>
        <w:t>根据《中华人民共和国民法典》及国家有关法规规定，结合本工程的具体情况，为明确责任，协作配合，确保工程质量，经甲方、乙方协商一致，签订本合同，共同遵守。</w:t>
      </w:r>
    </w:p>
    <w:p w14:paraId="2A8F413B">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说明：如采购人与中标供应商同意，合同格式也可以按照其他形式。但合同条款的基本内容应与《中标合同》要求的内容相一致。</w:t>
      </w:r>
    </w:p>
    <w:p w14:paraId="7406B04B">
      <w:pPr>
        <w:keepNext w:val="0"/>
        <w:keepLines w:val="0"/>
        <w:pageBreakBefore w:val="0"/>
        <w:widowControl w:val="0"/>
        <w:kinsoku/>
        <w:wordWrap/>
        <w:overflowPunct/>
        <w:topLinePunct w:val="0"/>
        <w:autoSpaceDE/>
        <w:autoSpaceDN/>
        <w:bidi w:val="0"/>
        <w:adjustRightInd/>
        <w:snapToGrid/>
        <w:spacing w:after="0" w:afterLines="60" w:line="440" w:lineRule="atLeas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一、协议书</w:t>
      </w:r>
    </w:p>
    <w:p w14:paraId="06364F63">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lang w:eastAsia="zh-CN"/>
        </w:rPr>
        <w:t>温州市中概工程管理咨询有限公司</w:t>
      </w:r>
      <w:r>
        <w:rPr>
          <w:rFonts w:hint="eastAsia" w:ascii="宋体" w:eastAsia="宋体"/>
          <w:b w:val="0"/>
          <w:color w:val="auto"/>
          <w:sz w:val="22"/>
          <w:szCs w:val="22"/>
          <w:highlight w:val="none"/>
        </w:rPr>
        <w:t>对进行</w:t>
      </w:r>
      <w:r>
        <w:rPr>
          <w:rFonts w:hint="eastAsia" w:ascii="宋体" w:eastAsia="宋体"/>
          <w:b w:val="0"/>
          <w:color w:val="auto"/>
          <w:sz w:val="22"/>
          <w:szCs w:val="22"/>
          <w:highlight w:val="none"/>
          <w:u w:val="single"/>
        </w:rPr>
        <w:t xml:space="preserve"> </w:t>
      </w:r>
      <w:r>
        <w:rPr>
          <w:rFonts w:ascii="宋体" w:eastAsia="宋体"/>
          <w:b w:val="0"/>
          <w:color w:val="auto"/>
          <w:sz w:val="22"/>
          <w:szCs w:val="22"/>
          <w:highlight w:val="none"/>
          <w:u w:val="single"/>
        </w:rPr>
        <w:t xml:space="preserve">              </w:t>
      </w:r>
      <w:r>
        <w:rPr>
          <w:rFonts w:hint="eastAsia" w:ascii="宋体" w:eastAsia="宋体"/>
          <w:b w:val="0"/>
          <w:color w:val="auto"/>
          <w:sz w:val="22"/>
          <w:szCs w:val="22"/>
          <w:highlight w:val="none"/>
          <w:u w:val="single"/>
        </w:rPr>
        <w:t xml:space="preserve">项目（编号： </w:t>
      </w:r>
      <w:r>
        <w:rPr>
          <w:rFonts w:ascii="宋体" w:eastAsia="宋体"/>
          <w:b w:val="0"/>
          <w:color w:val="auto"/>
          <w:sz w:val="22"/>
          <w:szCs w:val="22"/>
          <w:highlight w:val="none"/>
          <w:u w:val="single"/>
        </w:rPr>
        <w:t xml:space="preserve">      </w:t>
      </w:r>
      <w:r>
        <w:rPr>
          <w:rFonts w:hint="eastAsia" w:ascii="宋体" w:eastAsia="宋体"/>
          <w:b w:val="0"/>
          <w:color w:val="auto"/>
          <w:sz w:val="22"/>
          <w:szCs w:val="22"/>
          <w:highlight w:val="none"/>
          <w:u w:val="single"/>
        </w:rPr>
        <w:t>）</w:t>
      </w:r>
      <w:r>
        <w:rPr>
          <w:rFonts w:hint="eastAsia" w:ascii="宋体" w:eastAsia="宋体"/>
          <w:b w:val="0"/>
          <w:color w:val="auto"/>
          <w:sz w:val="22"/>
          <w:szCs w:val="22"/>
          <w:highlight w:val="none"/>
        </w:rPr>
        <w:t>进</w:t>
      </w:r>
      <w:r>
        <w:rPr>
          <w:rFonts w:hint="eastAsia" w:ascii="宋体" w:eastAsia="宋体"/>
          <w:b w:val="0"/>
          <w:color w:val="auto"/>
          <w:sz w:val="22"/>
          <w:szCs w:val="22"/>
          <w:highlight w:val="none"/>
          <w:u w:val="single"/>
        </w:rPr>
        <w:t>行</w:t>
      </w:r>
      <w:r>
        <w:rPr>
          <w:rFonts w:hint="eastAsia" w:ascii="宋体" w:eastAsia="宋体"/>
          <w:b w:val="0"/>
          <w:color w:val="auto"/>
          <w:sz w:val="22"/>
          <w:szCs w:val="22"/>
          <w:highlight w:val="none"/>
        </w:rPr>
        <w:t>招标，经采购人确认为中标供应商。采购人与中标供应商同意按照下面的条款和条件，签署本合同。</w:t>
      </w:r>
    </w:p>
    <w:p w14:paraId="507D61D9">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1、合同文件</w:t>
      </w:r>
    </w:p>
    <w:p w14:paraId="60B0CE3F">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下列文件构成本合同的组成部分：</w:t>
      </w:r>
    </w:p>
    <w:p w14:paraId="460867E7">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1）招标文件</w:t>
      </w:r>
    </w:p>
    <w:p w14:paraId="6A7A7A8F">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2）投标文件</w:t>
      </w:r>
    </w:p>
    <w:p w14:paraId="17780AE8">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3）报价表</w:t>
      </w:r>
    </w:p>
    <w:p w14:paraId="1DC29AA7">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4）中标通知书</w:t>
      </w:r>
    </w:p>
    <w:p w14:paraId="4AB398C2">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5)询标记录及承诺</w:t>
      </w:r>
    </w:p>
    <w:p w14:paraId="5B986D02">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6)合同补充条款或说明</w:t>
      </w:r>
    </w:p>
    <w:p w14:paraId="6E77F3CF">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2、合同范围和条件</w:t>
      </w:r>
    </w:p>
    <w:p w14:paraId="62A3834E">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本合同的范围和条件应与上述规定的合同文件内容一致。</w:t>
      </w:r>
    </w:p>
    <w:p w14:paraId="6845C5B3">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3、服务内容与期限</w:t>
      </w:r>
    </w:p>
    <w:p w14:paraId="6D12E434">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本合同要求提供的服务内容与期限见招标文件。</w:t>
      </w:r>
    </w:p>
    <w:p w14:paraId="460057B4">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4、合同价格</w:t>
      </w:r>
    </w:p>
    <w:p w14:paraId="632EB7C0">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合同价格按投标文件及承诺。</w:t>
      </w:r>
    </w:p>
    <w:p w14:paraId="21CB1655">
      <w:pPr>
        <w:spacing w:line="450" w:lineRule="atLeast"/>
        <w:ind w:firstLine="440" w:firstLineChars="200"/>
        <w:rPr>
          <w:rFonts w:hint="eastAsia" w:ascii="宋体" w:eastAsia="宋体"/>
          <w:color w:val="auto"/>
          <w:sz w:val="22"/>
          <w:szCs w:val="22"/>
          <w:highlight w:val="none"/>
          <w:u w:val="single"/>
        </w:rPr>
      </w:pPr>
      <w:r>
        <w:rPr>
          <w:rFonts w:hint="eastAsia" w:ascii="宋体" w:eastAsia="宋体"/>
          <w:b w:val="0"/>
          <w:color w:val="auto"/>
          <w:sz w:val="22"/>
          <w:szCs w:val="22"/>
          <w:highlight w:val="none"/>
        </w:rPr>
        <w:t>5、付款方式：</w:t>
      </w:r>
      <w:r>
        <w:rPr>
          <w:rFonts w:hint="eastAsia" w:ascii="宋体" w:eastAsia="宋体"/>
          <w:color w:val="auto"/>
          <w:sz w:val="22"/>
          <w:szCs w:val="22"/>
          <w:highlight w:val="none"/>
          <w:u w:val="single"/>
        </w:rPr>
        <w:t>按</w:t>
      </w:r>
      <w:r>
        <w:rPr>
          <w:rFonts w:hint="eastAsia" w:ascii="宋体" w:eastAsia="宋体"/>
          <w:color w:val="auto"/>
          <w:sz w:val="22"/>
          <w:szCs w:val="22"/>
          <w:highlight w:val="none"/>
          <w:u w:val="single"/>
          <w:lang w:val="en-US" w:eastAsia="zh-CN"/>
        </w:rPr>
        <w:t>招标文件要求执行</w:t>
      </w:r>
      <w:r>
        <w:rPr>
          <w:rFonts w:hint="eastAsia" w:ascii="宋体" w:eastAsia="宋体"/>
          <w:color w:val="auto"/>
          <w:sz w:val="22"/>
          <w:szCs w:val="22"/>
          <w:highlight w:val="none"/>
          <w:u w:val="single"/>
        </w:rPr>
        <w:t>。</w:t>
      </w:r>
    </w:p>
    <w:p w14:paraId="43AB4399">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6、合同的生效</w:t>
      </w:r>
    </w:p>
    <w:p w14:paraId="5E3A00FD">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本合同经双方法定代表人或授权代表签署，采购人与中标供应商加盖印章后生效。</w:t>
      </w:r>
    </w:p>
    <w:p w14:paraId="27278CE2">
      <w:pPr>
        <w:spacing w:line="440" w:lineRule="atLeast"/>
        <w:rPr>
          <w:rFonts w:hint="eastAsia" w:ascii="宋体" w:eastAsia="宋体"/>
          <w:b w:val="0"/>
          <w:color w:val="auto"/>
          <w:sz w:val="22"/>
          <w:szCs w:val="22"/>
          <w:highlight w:val="none"/>
        </w:rPr>
      </w:pPr>
    </w:p>
    <w:p w14:paraId="0FFD7834">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采购人：                                        中标供应商：</w:t>
      </w:r>
    </w:p>
    <w:p w14:paraId="52621FD3">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名称：                                          名称：（印章）</w:t>
      </w:r>
    </w:p>
    <w:p w14:paraId="14E6F40F">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全权代表（签字）                                全权代表（签字）</w:t>
      </w:r>
    </w:p>
    <w:p w14:paraId="7F855F0F">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开户银行：                                      开户银行：</w:t>
      </w:r>
    </w:p>
    <w:p w14:paraId="7CF76050">
      <w:pPr>
        <w:spacing w:line="45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账号：                                          账号：</w:t>
      </w:r>
    </w:p>
    <w:p w14:paraId="572F0A34">
      <w:pPr>
        <w:spacing w:line="440" w:lineRule="atLeast"/>
        <w:jc w:val="center"/>
        <w:rPr>
          <w:rFonts w:hint="eastAsia" w:ascii="宋体" w:eastAsia="宋体"/>
          <w:color w:val="auto"/>
          <w:sz w:val="32"/>
          <w:szCs w:val="32"/>
          <w:highlight w:val="none"/>
        </w:rPr>
      </w:pPr>
    </w:p>
    <w:p w14:paraId="61E44168">
      <w:pPr>
        <w:spacing w:line="440" w:lineRule="atLeast"/>
        <w:jc w:val="center"/>
        <w:rPr>
          <w:rFonts w:hint="eastAsia" w:ascii="宋体" w:eastAsia="宋体"/>
          <w:color w:val="auto"/>
          <w:sz w:val="32"/>
          <w:szCs w:val="32"/>
          <w:highlight w:val="none"/>
        </w:rPr>
      </w:pPr>
    </w:p>
    <w:p w14:paraId="09826419">
      <w:pPr>
        <w:keepNext w:val="0"/>
        <w:keepLines w:val="0"/>
        <w:pageBreakBefore w:val="0"/>
        <w:widowControl w:val="0"/>
        <w:kinsoku/>
        <w:wordWrap/>
        <w:overflowPunct/>
        <w:topLinePunct w:val="0"/>
        <w:autoSpaceDE/>
        <w:autoSpaceDN/>
        <w:bidi w:val="0"/>
        <w:adjustRightInd/>
        <w:snapToGrid/>
        <w:spacing w:after="0" w:afterLines="60" w:line="440" w:lineRule="atLeast"/>
        <w:jc w:val="center"/>
        <w:textAlignment w:val="auto"/>
        <w:rPr>
          <w:rFonts w:hint="eastAsia" w:ascii="宋体" w:eastAsia="宋体"/>
          <w:color w:val="auto"/>
          <w:sz w:val="32"/>
          <w:szCs w:val="32"/>
          <w:highlight w:val="none"/>
        </w:rPr>
      </w:pPr>
      <w:r>
        <w:rPr>
          <w:rFonts w:hint="eastAsia" w:ascii="宋体" w:eastAsia="宋体"/>
          <w:color w:val="auto"/>
          <w:sz w:val="32"/>
          <w:szCs w:val="32"/>
          <w:highlight w:val="none"/>
        </w:rPr>
        <w:t>二、合同主要条款</w:t>
      </w:r>
    </w:p>
    <w:p w14:paraId="5EBF8EBA">
      <w:pPr>
        <w:pStyle w:val="32"/>
        <w:spacing w:line="240" w:lineRule="auto"/>
        <w:ind w:firstLine="0"/>
        <w:jc w:val="center"/>
        <w:rPr>
          <w:rFonts w:eastAsia="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r>
        <w:rPr>
          <w:rFonts w:hint="eastAsia" w:eastAsia="宋体"/>
          <w:b w:val="0"/>
          <w:bCs w:val="0"/>
          <w:color w:val="auto"/>
          <w:sz w:val="22"/>
          <w:szCs w:val="22"/>
          <w:highlight w:val="none"/>
        </w:rPr>
        <w:t>（仅作参考）</w:t>
      </w:r>
    </w:p>
    <w:p w14:paraId="520DE388">
      <w:pPr>
        <w:widowControl/>
        <w:jc w:val="left"/>
        <w:rPr>
          <w:rFonts w:asciiTheme="majorEastAsia" w:hAnsiTheme="majorEastAsia" w:eastAsiaTheme="majorEastAsia"/>
          <w:color w:val="auto"/>
          <w:sz w:val="32"/>
          <w:szCs w:val="32"/>
          <w:highlight w:val="none"/>
        </w:rPr>
      </w:pPr>
    </w:p>
    <w:p w14:paraId="0BDC751C">
      <w:pPr>
        <w:autoSpaceDE w:val="0"/>
        <w:autoSpaceDN w:val="0"/>
        <w:adjustRightInd w:val="0"/>
        <w:spacing w:line="360" w:lineRule="auto"/>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编号  ：</w:t>
      </w:r>
    </w:p>
    <w:p w14:paraId="1B8B199F">
      <w:pPr>
        <w:autoSpaceDE w:val="0"/>
        <w:autoSpaceDN w:val="0"/>
        <w:adjustRightInd w:val="0"/>
        <w:spacing w:line="360" w:lineRule="auto"/>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说明：如甲、乙双方同意，合同格式也可以按照其他形式。但合同条款的基本内容应与本合同要求的内容相一致。</w:t>
      </w:r>
    </w:p>
    <w:p w14:paraId="1260241F">
      <w:pPr>
        <w:autoSpaceDE w:val="0"/>
        <w:autoSpaceDN w:val="0"/>
        <w:adjustRightInd w:val="0"/>
        <w:spacing w:line="360" w:lineRule="auto"/>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采购人：采购人</w:t>
      </w:r>
    </w:p>
    <w:p w14:paraId="577678A8">
      <w:pPr>
        <w:autoSpaceDE w:val="0"/>
        <w:autoSpaceDN w:val="0"/>
        <w:adjustRightInd w:val="0"/>
        <w:spacing w:line="360" w:lineRule="auto"/>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中标供应商：本次采购的中标供应商</w:t>
      </w:r>
    </w:p>
    <w:p w14:paraId="586855AF">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双方经协商，就中标供应商向采购人提供本公司产品以及相关产品的伴随服务事宜达成以下条款：</w:t>
      </w:r>
    </w:p>
    <w:p w14:paraId="2E0FBD95">
      <w:pPr>
        <w:autoSpaceDE w:val="0"/>
        <w:autoSpaceDN w:val="0"/>
        <w:adjustRightInd w:val="0"/>
        <w:spacing w:line="360" w:lineRule="auto"/>
        <w:ind w:firstLine="562" w:firstLineChars="200"/>
        <w:jc w:val="center"/>
        <w:textAlignment w:val="bottom"/>
        <w:rPr>
          <w:rFonts w:hint="eastAsia" w:asciiTheme="majorEastAsia" w:hAnsiTheme="majorEastAsia" w:eastAsiaTheme="majorEastAsia"/>
          <w:b/>
          <w:bCs w:val="0"/>
          <w:color w:val="auto"/>
          <w:sz w:val="28"/>
          <w:szCs w:val="28"/>
          <w:highlight w:val="none"/>
        </w:rPr>
      </w:pPr>
      <w:r>
        <w:rPr>
          <w:rFonts w:hint="eastAsia" w:asciiTheme="majorEastAsia" w:hAnsiTheme="majorEastAsia" w:eastAsiaTheme="majorEastAsia"/>
          <w:b/>
          <w:bCs w:val="0"/>
          <w:color w:val="auto"/>
          <w:sz w:val="28"/>
          <w:szCs w:val="28"/>
          <w:highlight w:val="none"/>
        </w:rPr>
        <w:t>合同主要条款</w:t>
      </w:r>
    </w:p>
    <w:p w14:paraId="7F240627">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    定义：</w:t>
      </w:r>
    </w:p>
    <w:p w14:paraId="5B13A39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本合同下列述语应解释为：</w:t>
      </w:r>
    </w:p>
    <w:p w14:paraId="0EBEF00D">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1.1  “合同”系指买卖双方签署的，合同格式中载明的买卖双方所达成的协议，包括所有的附件和构成合同的其它文件。</w:t>
      </w:r>
    </w:p>
    <w:p w14:paraId="5E4B163A">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1.2  “合同价”是指根据本合同规定，成交人在正确地完全履行合同义务后采购人应支付给成交人的价款（工地价）。即：货物的供货、税金、运输、保险、装卸、安装、检验、配合验收、技术服务、售后服务、质保期保障、材料等全部费用、实行固定费用总包干。</w:t>
      </w:r>
    </w:p>
    <w:p w14:paraId="7E85DB00">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1.3  “货物”是指根据合同规定须向采购人提供的本次招标采购人所需物品。</w:t>
      </w:r>
    </w:p>
    <w:p w14:paraId="3F4416A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1.4  “服务”是指根据合同规定成交人承担与供货有关的辅助服务，如运输、保险以及其它的伴随服务和合同中规定成交人应承担的其它义务。</w:t>
      </w:r>
    </w:p>
    <w:p w14:paraId="6B13F6A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1.5   “现场”是指合同项下货物将要运输的指定地点。</w:t>
      </w:r>
    </w:p>
    <w:p w14:paraId="129C16D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1.6   “验收”是指合同双方依据规定的程序和条件确认合同项下的货物符合技术规范的要求。</w:t>
      </w:r>
    </w:p>
    <w:p w14:paraId="0C823CDB">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2.    标准</w:t>
      </w:r>
    </w:p>
    <w:p w14:paraId="4B3FD72A">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2.1   本合同项下交付的货物应符合技术规格所述的标准。如在采购文件中无相应说明，则以国家颁布的最新版本标准或行业（部）标准或相应的国际标准执行，没有国家或行业（部）标准的则按企业标准执行。</w:t>
      </w:r>
    </w:p>
    <w:p w14:paraId="20FFCD64">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2.2   除非技术规格中另有规定，计量单位均采用中华人民共和国法定计量单位。</w:t>
      </w:r>
    </w:p>
    <w:p w14:paraId="50810DE0">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3.    专利权</w:t>
      </w:r>
    </w:p>
    <w:p w14:paraId="10516E4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3.1   成交人应保证，采购人在使用该货物或货物的任何一部分时，免受第三方提出的侵犯其专利权、商标权、著作权或其它知识产权的起诉。成交人应承担由此可能产生的一切法律责任和费用。</w:t>
      </w:r>
    </w:p>
    <w:p w14:paraId="2F7F82E7">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4.    包装要求</w:t>
      </w:r>
    </w:p>
    <w:p w14:paraId="46EAD464">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4.1   除合同另有规定外，成交人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成交人应承担由于其包装或其防护措施不妥而引起货物破损和丢失的任何损失的责任或费用。</w:t>
      </w:r>
    </w:p>
    <w:p w14:paraId="125D0F4B">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5.    装运标记</w:t>
      </w:r>
    </w:p>
    <w:p w14:paraId="7D637F90">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5.1   根据货物的特点和运输的不同要求，成交人还应清楚地标注“小心轻放”、“防潮”、“此端向上”、“请勿倒置”“保持干燥”等字样和其他国际贸易中使用的适当标志。</w:t>
      </w:r>
    </w:p>
    <w:p w14:paraId="3C135149">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6.    交货方式：</w:t>
      </w:r>
    </w:p>
    <w:p w14:paraId="3590729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6.1   现场交货：成交人负责办理运输和保险，将货物运抵采购人指定的现场并落地就位。有关运输和保险的一切费用由成交人承担。所有货物运抵现场的日期为交货日期。</w:t>
      </w:r>
    </w:p>
    <w:p w14:paraId="12BC175E">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6.2   在现场交货条件下，成交人在货物发运前15天，将要发运货物的名称、规格、数量、尺寸、重量和货物的卸车，贮存的特殊要求以及运输工具名称以及启运日期，以传真形式通知采购人。</w:t>
      </w:r>
    </w:p>
    <w:p w14:paraId="2BF4D4D5">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6.3   如因成交人延误将上述内容用传真形式通知采购人，由此引起的一切损失应由成交人承担。</w:t>
      </w:r>
    </w:p>
    <w:p w14:paraId="5E573A29">
      <w:pPr>
        <w:autoSpaceDE w:val="0"/>
        <w:autoSpaceDN w:val="0"/>
        <w:adjustRightInd w:val="0"/>
        <w:spacing w:line="360" w:lineRule="auto"/>
        <w:ind w:firstLine="442"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bCs w:val="0"/>
          <w:color w:val="auto"/>
          <w:sz w:val="22"/>
          <w:szCs w:val="22"/>
          <w:highlight w:val="none"/>
        </w:rPr>
        <w:t>7.    付款方式</w:t>
      </w:r>
      <w:r>
        <w:rPr>
          <w:rFonts w:hint="eastAsia" w:asciiTheme="majorEastAsia" w:hAnsiTheme="majorEastAsia" w:eastAsiaTheme="majorEastAsia"/>
          <w:b/>
          <w:bCs w:val="0"/>
          <w:color w:val="auto"/>
          <w:sz w:val="22"/>
          <w:szCs w:val="22"/>
          <w:highlight w:val="none"/>
          <w:lang w:eastAsia="zh-CN"/>
        </w:rPr>
        <w:t>：</w:t>
      </w:r>
      <w:r>
        <w:rPr>
          <w:rFonts w:hint="eastAsia" w:ascii="宋体" w:eastAsia="宋体"/>
          <w:color w:val="auto"/>
          <w:sz w:val="22"/>
          <w:szCs w:val="22"/>
          <w:highlight w:val="none"/>
          <w:u w:val="single"/>
        </w:rPr>
        <w:t>按</w:t>
      </w:r>
      <w:r>
        <w:rPr>
          <w:rFonts w:hint="eastAsia" w:ascii="宋体" w:eastAsia="宋体"/>
          <w:color w:val="auto"/>
          <w:sz w:val="22"/>
          <w:szCs w:val="22"/>
          <w:highlight w:val="none"/>
          <w:u w:val="single"/>
          <w:lang w:val="en-US" w:eastAsia="zh-CN"/>
        </w:rPr>
        <w:t>招标文件要求执行</w:t>
      </w:r>
      <w:r>
        <w:rPr>
          <w:rFonts w:hint="eastAsia" w:ascii="宋体" w:eastAsia="宋体"/>
          <w:color w:val="auto"/>
          <w:sz w:val="22"/>
          <w:szCs w:val="22"/>
          <w:highlight w:val="none"/>
          <w:u w:val="single"/>
        </w:rPr>
        <w:t>。</w:t>
      </w:r>
    </w:p>
    <w:p w14:paraId="70A31C5E">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8.    技术文件和资料</w:t>
      </w:r>
    </w:p>
    <w:p w14:paraId="2CA85AD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8.1   提供技术文件和资料的种类和数量在本采购文件《采购内容及要求》中规定，买卖双方可根据采购要求和需要订立具体的技术文件和资料交付时间和数量。</w:t>
      </w:r>
    </w:p>
    <w:p w14:paraId="3CEC60B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8.2   如果采购人确认成交人提供的技术文件和资料不完整，或在运输途中丢失，成交人应在收到采购人通知后3天内将这些文件、资料补齐。</w:t>
      </w:r>
    </w:p>
    <w:p w14:paraId="0F8AA932">
      <w:pPr>
        <w:autoSpaceDE w:val="0"/>
        <w:autoSpaceDN w:val="0"/>
        <w:adjustRightInd w:val="0"/>
        <w:spacing w:line="360" w:lineRule="auto"/>
        <w:ind w:firstLine="442"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bCs w:val="0"/>
          <w:color w:val="auto"/>
          <w:sz w:val="22"/>
          <w:szCs w:val="22"/>
          <w:highlight w:val="none"/>
        </w:rPr>
        <w:t xml:space="preserve">9.    </w:t>
      </w:r>
      <w:r>
        <w:rPr>
          <w:rFonts w:hint="eastAsia" w:asciiTheme="majorEastAsia" w:hAnsiTheme="majorEastAsia" w:eastAsiaTheme="majorEastAsia"/>
          <w:b/>
          <w:bCs w:val="0"/>
          <w:color w:val="auto"/>
          <w:sz w:val="22"/>
          <w:szCs w:val="22"/>
          <w:highlight w:val="none"/>
          <w:lang w:val="en-US" w:eastAsia="zh-CN"/>
        </w:rPr>
        <w:t>服务</w:t>
      </w:r>
      <w:r>
        <w:rPr>
          <w:rFonts w:hint="eastAsia" w:asciiTheme="majorEastAsia" w:hAnsiTheme="majorEastAsia" w:eastAsiaTheme="majorEastAsia"/>
          <w:b/>
          <w:bCs w:val="0"/>
          <w:color w:val="auto"/>
          <w:sz w:val="22"/>
          <w:szCs w:val="22"/>
          <w:highlight w:val="none"/>
        </w:rPr>
        <w:t>质量保证</w:t>
      </w:r>
      <w:r>
        <w:rPr>
          <w:rFonts w:hint="eastAsia" w:asciiTheme="majorEastAsia" w:hAnsiTheme="majorEastAsia" w:eastAsiaTheme="majorEastAsia"/>
          <w:b/>
          <w:bCs w:val="0"/>
          <w:color w:val="auto"/>
          <w:sz w:val="22"/>
          <w:szCs w:val="22"/>
          <w:highlight w:val="none"/>
          <w:lang w:eastAsia="zh-CN"/>
        </w:rPr>
        <w:t>：</w:t>
      </w:r>
      <w:r>
        <w:rPr>
          <w:rFonts w:hint="eastAsia" w:asciiTheme="majorEastAsia" w:hAnsiTheme="majorEastAsia" w:eastAsiaTheme="majorEastAsia"/>
          <w:b/>
          <w:bCs w:val="0"/>
          <w:color w:val="auto"/>
          <w:sz w:val="22"/>
          <w:szCs w:val="22"/>
          <w:highlight w:val="none"/>
          <w:lang w:val="en-US" w:eastAsia="zh-CN"/>
        </w:rPr>
        <w:t xml:space="preserve"> </w:t>
      </w:r>
      <w:r>
        <w:rPr>
          <w:rFonts w:hint="eastAsia" w:asciiTheme="majorEastAsia" w:hAnsiTheme="majorEastAsia" w:eastAsiaTheme="majorEastAsia"/>
          <w:b w:val="0"/>
          <w:color w:val="auto"/>
          <w:sz w:val="22"/>
          <w:szCs w:val="22"/>
          <w:highlight w:val="none"/>
        </w:rPr>
        <w:t>按招标文件要求执行。</w:t>
      </w:r>
    </w:p>
    <w:p w14:paraId="6C7634CB">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10.   成交人履约延误</w:t>
      </w:r>
    </w:p>
    <w:p w14:paraId="7497870E">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10.1  成交人应按照合同规定的时间交货和提供服务。</w:t>
      </w:r>
    </w:p>
    <w:p w14:paraId="7C64E9A4">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10.2  在履行合同过程中，如果成交人遇到妨碍按时交货和提供服务的情况时，应及时以书面形式将延误的事实、可能拖延的时间和原因通知采购人。采购人在收到成交人通知后，应尽快对情况进行分析评价，并确定是否同意延长交货时间以及是否收取误期赔偿费。延期应通过修改合同的方式由双方认可。</w:t>
      </w:r>
    </w:p>
    <w:p w14:paraId="28D35CD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10.3  除了合同条款中不可抗力的情况外，除采购人同意延误并不收赔偿费外，成交人延误交货或提供服务将按合同条款11条规定被收取误期赔偿费。</w:t>
      </w:r>
    </w:p>
    <w:p w14:paraId="661A900E">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10.4  所有提供的货物的交货、运输及验收都应服从采购人的统一安排。</w:t>
      </w:r>
    </w:p>
    <w:p w14:paraId="36D367BF">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11.   误期赔偿费</w:t>
      </w:r>
    </w:p>
    <w:p w14:paraId="202BC415">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11.1  除不可抗力外，如果成交人没有按照合同规定的时间交货和提供服务，采购人应在不影响合同项下的其他补救措施的情况下，从合同价款中扣除误期赔偿费。每延误一周的赔偿费按迟交货物交货价或未提供服务的服务费用的百分之零点五（0.5%）计收，直至交货或提供服务为止。误期赔偿费最高限额为合同价的百分之五（5%）。一旦延到误期赔偿费的最高限额，采购人可考虑终止合同且不承担违约责任。</w:t>
      </w:r>
    </w:p>
    <w:p w14:paraId="6C752051">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12.   不可抗力</w:t>
      </w:r>
    </w:p>
    <w:p w14:paraId="330CEF9E">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12.1  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266674B">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13.   税费</w:t>
      </w:r>
    </w:p>
    <w:p w14:paraId="203D93E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13.1  根据国家现行税法对采购人征收的与本合同有关的一切费用由采购人承担。</w:t>
      </w:r>
    </w:p>
    <w:p w14:paraId="22244255">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13.2  根据现行税法对成交人征收的与本合同有关的一切税费均由成交人承担。</w:t>
      </w:r>
    </w:p>
    <w:p w14:paraId="7D2C8431">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13.3  在中国境外发生的与本合同执行有关的一切税费由成交人承担。</w:t>
      </w:r>
    </w:p>
    <w:p w14:paraId="186C3710">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14.   违约终止合同</w:t>
      </w:r>
    </w:p>
    <w:p w14:paraId="49880F1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14.1  采购人在成交人违约的情况下，如果发生下列情况之一，可考虑终止部分或全部合同：</w:t>
      </w:r>
    </w:p>
    <w:p w14:paraId="61222E7A">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 成交人未能在合同规定的期限内或采购人同意延长的期限内提供全部或部分货物；</w:t>
      </w:r>
    </w:p>
    <w:p w14:paraId="3F301A9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成交人未能履行合同规定的任何其他义务。成交人在收到采购人发出的违约通知后30天内，或经采购人书面认可延长的时间内未能纠正其过失。采购人可向成交人发出书面通知，终止部分或合同全部，通知到达成交人时合同即行解除。在这种情况下，并不影响采购人向成交人提出的索赔。</w:t>
      </w:r>
    </w:p>
    <w:p w14:paraId="5CF9FB7F">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14.2  如果采购人根据上述第14.1条的规定，终止了全部或部分合同，采购人可以依其认为适当的条件和方法购买与未交货物类似的货物或服务，成交人应承担采购人因购买类似货物或服务而产生的额外支出。但是，成交人应继续执行合同中未终止的部分。</w:t>
      </w:r>
    </w:p>
    <w:p w14:paraId="2651CC10">
      <w:pPr>
        <w:autoSpaceDE w:val="0"/>
        <w:autoSpaceDN w:val="0"/>
        <w:adjustRightInd w:val="0"/>
        <w:spacing w:line="360" w:lineRule="auto"/>
        <w:ind w:firstLine="442" w:firstLineChars="200"/>
        <w:textAlignment w:val="bottom"/>
        <w:rPr>
          <w:rFonts w:hint="default" w:asciiTheme="majorEastAsia" w:hAnsiTheme="majorEastAsia" w:eastAsiaTheme="majorEastAsia"/>
          <w:b w:val="0"/>
          <w:color w:val="auto"/>
          <w:sz w:val="22"/>
          <w:szCs w:val="22"/>
          <w:highlight w:val="none"/>
          <w:lang w:val="en-US" w:eastAsia="zh-CN"/>
        </w:rPr>
      </w:pPr>
      <w:r>
        <w:rPr>
          <w:rFonts w:hint="eastAsia" w:asciiTheme="majorEastAsia" w:hAnsiTheme="majorEastAsia" w:eastAsiaTheme="majorEastAsia"/>
          <w:b/>
          <w:bCs w:val="0"/>
          <w:color w:val="auto"/>
          <w:sz w:val="22"/>
          <w:szCs w:val="22"/>
          <w:highlight w:val="none"/>
        </w:rPr>
        <w:t>15.   履约保证金</w:t>
      </w:r>
      <w:r>
        <w:rPr>
          <w:rFonts w:hint="eastAsia" w:asciiTheme="majorEastAsia" w:hAnsiTheme="majorEastAsia" w:eastAsiaTheme="majorEastAsia"/>
          <w:b/>
          <w:bCs w:val="0"/>
          <w:color w:val="auto"/>
          <w:sz w:val="22"/>
          <w:szCs w:val="22"/>
          <w:highlight w:val="none"/>
          <w:lang w:val="en-US" w:eastAsia="zh-CN"/>
        </w:rPr>
        <w:t xml:space="preserve"> </w:t>
      </w:r>
      <w:r>
        <w:rPr>
          <w:rFonts w:hint="eastAsia" w:asciiTheme="majorEastAsia" w:hAnsiTheme="majorEastAsia" w:eastAsiaTheme="majorEastAsia"/>
          <w:b w:val="0"/>
          <w:bCs/>
          <w:color w:val="auto"/>
          <w:sz w:val="22"/>
          <w:szCs w:val="22"/>
          <w:highlight w:val="none"/>
          <w:lang w:val="en-US" w:eastAsia="zh-CN"/>
        </w:rPr>
        <w:t>无</w:t>
      </w:r>
    </w:p>
    <w:p w14:paraId="78810001">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16.   双方责任</w:t>
      </w:r>
    </w:p>
    <w:p w14:paraId="055ADCD0">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16.1  采购人</w:t>
      </w:r>
    </w:p>
    <w:p w14:paraId="5C01E85A">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 按合同规定向成交人支付货款。</w:t>
      </w:r>
    </w:p>
    <w:p w14:paraId="2F6BE5E2">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 组织对货物的验收。</w:t>
      </w:r>
    </w:p>
    <w:p w14:paraId="66889294">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16.2  成交人</w:t>
      </w:r>
    </w:p>
    <w:p w14:paraId="6BBC2BFE">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 按合同要求提供货物和服务。</w:t>
      </w:r>
    </w:p>
    <w:p w14:paraId="054EE01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 对所提供的货物和服务质量问题无条件负责处理。</w:t>
      </w:r>
    </w:p>
    <w:p w14:paraId="593C4823">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17.   争端的解决</w:t>
      </w:r>
    </w:p>
    <w:p w14:paraId="287924A5">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17.1  合同实施或与合同有关的一切争端，买卖双方应通过友好协商解决，如果协商仍得不到解决，任何一方可向履行合同所在地或合同签约地的仲裁机构申请调解或仲裁。</w:t>
      </w:r>
    </w:p>
    <w:p w14:paraId="6F6B7F0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17.2  仲裁裁决应为最终裁决，对双方均有约束力。</w:t>
      </w:r>
    </w:p>
    <w:p w14:paraId="0444328A">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17.3  仲裁费用除仲裁机构另有裁决外应由败诉方承担。</w:t>
      </w:r>
    </w:p>
    <w:p w14:paraId="43042A69">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17.4  在仲裁期间，除正在执行仲裁的部分外，本合同的其他部分应继续执行。</w:t>
      </w:r>
    </w:p>
    <w:p w14:paraId="1C7C77CE">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18.   转让和分包及产品不可替代</w:t>
      </w:r>
    </w:p>
    <w:p w14:paraId="32983C8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18.1  未经采购人事先书面同意，成交人不得部分转让或全部转让和分包其履行合同的义务。</w:t>
      </w:r>
    </w:p>
    <w:p w14:paraId="4F33692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18.2  产品不可替代，成交人在没有取得采购人的书面授权的情况下，不得将合同货物的生产制造转交其他生产厂商或以其他厂商的产品替代。</w:t>
      </w:r>
    </w:p>
    <w:p w14:paraId="49459886">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19.   适用法律</w:t>
      </w:r>
    </w:p>
    <w:p w14:paraId="732E3C4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本合同按照中华人民共和国的法律进行解释。</w:t>
      </w:r>
    </w:p>
    <w:p w14:paraId="3A185A81">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20.   合同生效及其他</w:t>
      </w:r>
    </w:p>
    <w:p w14:paraId="6C4B43D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20.1  合同应在双方签字盖章后开始生效。</w:t>
      </w:r>
    </w:p>
    <w:p w14:paraId="0C36F5E1">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20.2  本合同一式伍份，双方各执贰份，杭州华旗招标代理有限公司执壹份，具有同等效力。</w:t>
      </w:r>
    </w:p>
    <w:p w14:paraId="69D000C8">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20.3  如需修改或补充合同内容，经协商，双方应签署书面修改或补充协议，该协议将作为本合同的一个组成部分。</w:t>
      </w:r>
      <w:bookmarkStart w:id="85" w:name="_Toc340410670"/>
    </w:p>
    <w:p w14:paraId="076D53F5">
      <w:pPr>
        <w:autoSpaceDE w:val="0"/>
        <w:autoSpaceDN w:val="0"/>
        <w:adjustRightInd w:val="0"/>
        <w:spacing w:line="360" w:lineRule="auto"/>
        <w:ind w:firstLine="562" w:firstLineChars="200"/>
        <w:jc w:val="center"/>
        <w:textAlignment w:val="bottom"/>
        <w:rPr>
          <w:rFonts w:hint="eastAsia" w:asciiTheme="majorEastAsia" w:hAnsiTheme="majorEastAsia" w:eastAsiaTheme="majorEastAsia"/>
          <w:b/>
          <w:bCs w:val="0"/>
          <w:color w:val="auto"/>
          <w:sz w:val="28"/>
          <w:szCs w:val="28"/>
          <w:highlight w:val="none"/>
        </w:rPr>
      </w:pPr>
    </w:p>
    <w:p w14:paraId="7F5CB5D4">
      <w:pPr>
        <w:autoSpaceDE w:val="0"/>
        <w:autoSpaceDN w:val="0"/>
        <w:adjustRightInd w:val="0"/>
        <w:spacing w:line="360" w:lineRule="auto"/>
        <w:ind w:firstLine="562" w:firstLineChars="200"/>
        <w:jc w:val="center"/>
        <w:textAlignment w:val="bottom"/>
        <w:rPr>
          <w:rFonts w:hint="eastAsia" w:asciiTheme="majorEastAsia" w:hAnsiTheme="majorEastAsia" w:eastAsiaTheme="majorEastAsia"/>
          <w:b/>
          <w:bCs w:val="0"/>
          <w:color w:val="auto"/>
          <w:sz w:val="28"/>
          <w:szCs w:val="28"/>
          <w:highlight w:val="none"/>
        </w:rPr>
      </w:pPr>
      <w:r>
        <w:rPr>
          <w:rFonts w:hint="eastAsia" w:asciiTheme="majorEastAsia" w:hAnsiTheme="majorEastAsia" w:eastAsiaTheme="majorEastAsia"/>
          <w:b/>
          <w:bCs w:val="0"/>
          <w:color w:val="auto"/>
          <w:sz w:val="28"/>
          <w:szCs w:val="28"/>
          <w:highlight w:val="none"/>
        </w:rPr>
        <w:t>合同格式</w:t>
      </w:r>
      <w:bookmarkEnd w:id="85"/>
    </w:p>
    <w:p w14:paraId="1F7DF14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p>
    <w:p w14:paraId="3C4D06D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采购的</w:t>
      </w:r>
      <w:r>
        <w:rPr>
          <w:rFonts w:hint="eastAsia" w:asciiTheme="majorEastAsia" w:hAnsiTheme="majorEastAsia" w:eastAsiaTheme="majorEastAsia"/>
          <w:b w:val="0"/>
          <w:color w:val="auto"/>
          <w:sz w:val="22"/>
          <w:szCs w:val="22"/>
          <w:highlight w:val="none"/>
          <w:u w:val="single"/>
        </w:rPr>
        <w:t xml:space="preserve">                    </w:t>
      </w:r>
      <w:r>
        <w:rPr>
          <w:rFonts w:hint="eastAsia" w:asciiTheme="majorEastAsia" w:hAnsiTheme="majorEastAsia" w:eastAsiaTheme="majorEastAsia"/>
          <w:b w:val="0"/>
          <w:color w:val="auto"/>
          <w:sz w:val="22"/>
          <w:szCs w:val="22"/>
          <w:highlight w:val="none"/>
        </w:rPr>
        <w:t>（项目、招标编号）在国内公开招标，经评标委员会决标</w:t>
      </w:r>
      <w:r>
        <w:rPr>
          <w:rFonts w:hint="eastAsia" w:asciiTheme="majorEastAsia" w:hAnsiTheme="majorEastAsia" w:eastAsiaTheme="majorEastAsia"/>
          <w:b w:val="0"/>
          <w:color w:val="auto"/>
          <w:sz w:val="22"/>
          <w:szCs w:val="22"/>
          <w:highlight w:val="none"/>
          <w:u w:val="single"/>
        </w:rPr>
        <w:t xml:space="preserve">             </w:t>
      </w:r>
      <w:r>
        <w:rPr>
          <w:rFonts w:hint="eastAsia" w:asciiTheme="majorEastAsia" w:hAnsiTheme="majorEastAsia" w:eastAsiaTheme="majorEastAsia"/>
          <w:b w:val="0"/>
          <w:color w:val="auto"/>
          <w:sz w:val="22"/>
          <w:szCs w:val="22"/>
          <w:highlight w:val="none"/>
        </w:rPr>
        <w:t>为中标人。买、卖双方同意按照下面条款和条件，签署本合同。</w:t>
      </w:r>
    </w:p>
    <w:p w14:paraId="2FD5B98E">
      <w:pPr>
        <w:autoSpaceDE w:val="0"/>
        <w:autoSpaceDN w:val="0"/>
        <w:adjustRightInd w:val="0"/>
        <w:spacing w:line="360" w:lineRule="auto"/>
        <w:ind w:firstLine="663" w:firstLineChars="3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1．  合同文件</w:t>
      </w:r>
    </w:p>
    <w:p w14:paraId="1377F57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下列文件构成本合同的组成部分：</w:t>
      </w:r>
    </w:p>
    <w:p w14:paraId="6FACDC3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（1） 合同主要条款                </w:t>
      </w:r>
    </w:p>
    <w:p w14:paraId="0E148386">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（2） 中标通知书</w:t>
      </w:r>
    </w:p>
    <w:p w14:paraId="61C9362F">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（3） 投标分项报价表               </w:t>
      </w:r>
    </w:p>
    <w:p w14:paraId="657F0FF0">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（4） 技术规格、商务条款偏离表           </w:t>
      </w:r>
    </w:p>
    <w:p w14:paraId="1E23FF8F">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（5） 招标内容及要求</w:t>
      </w:r>
    </w:p>
    <w:p w14:paraId="2104EE8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（6） 合同补充条款或说明（如有的话）     </w:t>
      </w:r>
    </w:p>
    <w:p w14:paraId="2B1DC122">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（7） 承诺书      （含询标记录和优惠条件）       </w:t>
      </w:r>
    </w:p>
    <w:p w14:paraId="35A132E5">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 xml:space="preserve"> 2． 合同范围和条件</w:t>
      </w:r>
    </w:p>
    <w:p w14:paraId="4961E62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本合同范围和条件应与上述合同文件规定的内容相一致。</w:t>
      </w:r>
    </w:p>
    <w:p w14:paraId="64E72111">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 xml:space="preserve"> 3． 货物和数量</w:t>
      </w:r>
    </w:p>
    <w:p w14:paraId="050B784C">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本合同提供的服务及要求（详见招标内容及要求）。</w:t>
      </w:r>
    </w:p>
    <w:p w14:paraId="454DFC88">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 xml:space="preserve"> 4．  合同总价</w:t>
      </w:r>
    </w:p>
    <w:p w14:paraId="79A1D77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本合同总价为</w:t>
      </w:r>
      <w:r>
        <w:rPr>
          <w:rFonts w:hint="eastAsia" w:asciiTheme="majorEastAsia" w:hAnsiTheme="majorEastAsia" w:eastAsiaTheme="majorEastAsia"/>
          <w:b w:val="0"/>
          <w:color w:val="auto"/>
          <w:sz w:val="22"/>
          <w:szCs w:val="22"/>
          <w:highlight w:val="none"/>
          <w:u w:val="single"/>
        </w:rPr>
        <w:t xml:space="preserve">           </w:t>
      </w:r>
      <w:r>
        <w:rPr>
          <w:rFonts w:hint="eastAsia" w:asciiTheme="majorEastAsia" w:hAnsiTheme="majorEastAsia" w:eastAsiaTheme="majorEastAsia"/>
          <w:b w:val="0"/>
          <w:color w:val="auto"/>
          <w:sz w:val="22"/>
          <w:szCs w:val="22"/>
          <w:highlight w:val="none"/>
        </w:rPr>
        <w:t>人民币，（分项价格详见投标分项报价表）。本合同价包括差旅费、调查费、设备仪器费、税费、报告编制费、成果转化费等一切与完成本项目相关的费用。</w:t>
      </w:r>
    </w:p>
    <w:p w14:paraId="47553BAB">
      <w:pPr>
        <w:autoSpaceDE w:val="0"/>
        <w:autoSpaceDN w:val="0"/>
        <w:adjustRightInd w:val="0"/>
        <w:spacing w:line="360" w:lineRule="auto"/>
        <w:ind w:firstLine="442"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bCs w:val="0"/>
          <w:color w:val="auto"/>
          <w:sz w:val="22"/>
          <w:szCs w:val="22"/>
          <w:highlight w:val="none"/>
        </w:rPr>
        <w:t>5．  付款方式</w:t>
      </w:r>
      <w:r>
        <w:rPr>
          <w:rFonts w:hint="eastAsia" w:asciiTheme="majorEastAsia" w:hAnsiTheme="majorEastAsia" w:eastAsiaTheme="majorEastAsia"/>
          <w:b/>
          <w:bCs w:val="0"/>
          <w:color w:val="auto"/>
          <w:sz w:val="22"/>
          <w:szCs w:val="22"/>
          <w:highlight w:val="none"/>
          <w:lang w:eastAsia="zh-CN"/>
        </w:rPr>
        <w:t>：</w:t>
      </w:r>
      <w:r>
        <w:rPr>
          <w:rFonts w:hint="eastAsia" w:asciiTheme="majorEastAsia" w:hAnsiTheme="majorEastAsia" w:eastAsiaTheme="majorEastAsia"/>
          <w:b w:val="0"/>
          <w:color w:val="auto"/>
          <w:sz w:val="22"/>
          <w:szCs w:val="22"/>
          <w:highlight w:val="none"/>
        </w:rPr>
        <w:t>本合同的付款方式在合同主要条款中已规定。</w:t>
      </w:r>
    </w:p>
    <w:p w14:paraId="0EFEBC5B">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6．  交货时间及地点。</w:t>
      </w:r>
    </w:p>
    <w:p w14:paraId="070842BF">
      <w:pPr>
        <w:autoSpaceDE w:val="0"/>
        <w:autoSpaceDN w:val="0"/>
        <w:adjustRightInd w:val="0"/>
        <w:spacing w:line="360" w:lineRule="auto"/>
        <w:ind w:firstLine="442" w:firstLineChars="200"/>
        <w:textAlignment w:val="bottom"/>
        <w:rPr>
          <w:rFonts w:hint="eastAsia" w:asciiTheme="majorEastAsia" w:hAnsiTheme="majorEastAsia" w:eastAsiaTheme="majorEastAsia"/>
          <w:b/>
          <w:bCs w:val="0"/>
          <w:color w:val="auto"/>
          <w:sz w:val="22"/>
          <w:szCs w:val="22"/>
          <w:highlight w:val="none"/>
        </w:rPr>
      </w:pPr>
      <w:r>
        <w:rPr>
          <w:rFonts w:hint="eastAsia" w:asciiTheme="majorEastAsia" w:hAnsiTheme="majorEastAsia" w:eastAsiaTheme="majorEastAsia"/>
          <w:b/>
          <w:bCs w:val="0"/>
          <w:color w:val="auto"/>
          <w:sz w:val="22"/>
          <w:szCs w:val="22"/>
          <w:highlight w:val="none"/>
        </w:rPr>
        <w:t>7．  合同生效</w:t>
      </w:r>
    </w:p>
    <w:p w14:paraId="241BD8E3">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本合同经双方授权代表签署，买卖双方加盖印章后生效。</w:t>
      </w:r>
    </w:p>
    <w:p w14:paraId="0823678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采购人：（印章）                     中标人：（印章）</w:t>
      </w:r>
    </w:p>
    <w:p w14:paraId="69BFD3F7">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全权代表:（签字）                    全权代表:（签字）</w:t>
      </w:r>
    </w:p>
    <w:p w14:paraId="544A2B9B">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地址：                               地址：</w:t>
      </w:r>
    </w:p>
    <w:p w14:paraId="7C9257FD">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邮政编码：                           邮政编码：</w:t>
      </w:r>
    </w:p>
    <w:p w14:paraId="5D6526E0">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电话：                               电话：</w:t>
      </w:r>
    </w:p>
    <w:p w14:paraId="6CB69C5F">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传真：                               传真：</w:t>
      </w:r>
    </w:p>
    <w:p w14:paraId="76568011">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开户银行：                           开户银行：</w:t>
      </w:r>
    </w:p>
    <w:p w14:paraId="46F071A5">
      <w:pPr>
        <w:autoSpaceDE w:val="0"/>
        <w:autoSpaceDN w:val="0"/>
        <w:adjustRightInd w:val="0"/>
        <w:spacing w:line="360" w:lineRule="auto"/>
        <w:ind w:firstLine="440" w:firstLineChars="200"/>
        <w:textAlignment w:val="bottom"/>
        <w:rPr>
          <w:rFonts w:hint="eastAsia" w:asciiTheme="majorEastAsia" w:hAnsiTheme="majorEastAsia" w:eastAsiaTheme="majorEastAsia"/>
          <w:b w:val="0"/>
          <w:color w:val="auto"/>
          <w:sz w:val="22"/>
          <w:szCs w:val="22"/>
          <w:highlight w:val="none"/>
        </w:rPr>
      </w:pPr>
      <w:r>
        <w:rPr>
          <w:rFonts w:hint="eastAsia" w:asciiTheme="majorEastAsia" w:hAnsiTheme="majorEastAsia" w:eastAsiaTheme="majorEastAsia"/>
          <w:b w:val="0"/>
          <w:color w:val="auto"/>
          <w:sz w:val="22"/>
          <w:szCs w:val="22"/>
          <w:highlight w:val="none"/>
        </w:rPr>
        <w:t xml:space="preserve">      帐号：                               帐号：</w:t>
      </w:r>
    </w:p>
    <w:p w14:paraId="1A831750">
      <w:pPr>
        <w:spacing w:line="360" w:lineRule="auto"/>
        <w:rPr>
          <w:rFonts w:hint="eastAsia" w:ascii="宋体" w:eastAsia="宋体"/>
          <w:color w:val="auto"/>
          <w:sz w:val="22"/>
          <w:szCs w:val="22"/>
          <w:lang w:eastAsia="zh-CN"/>
        </w:rPr>
        <w:sectPr>
          <w:footerReference r:id="rId12" w:type="first"/>
          <w:headerReference r:id="rId9" w:type="default"/>
          <w:footerReference r:id="rId10" w:type="default"/>
          <w:footerReference r:id="rId11" w:type="even"/>
          <w:pgSz w:w="11907" w:h="16840"/>
          <w:pgMar w:top="1440" w:right="1117" w:bottom="1440" w:left="1440" w:header="720" w:footer="720" w:gutter="0"/>
          <w:pgBorders>
            <w:top w:val="none" w:sz="0" w:space="0"/>
            <w:left w:val="none" w:sz="0" w:space="0"/>
            <w:bottom w:val="none" w:sz="0" w:space="0"/>
            <w:right w:val="none" w:sz="0" w:space="0"/>
          </w:pgBorders>
          <w:cols w:space="720" w:num="1"/>
          <w:titlePg/>
          <w:docGrid w:linePitch="286" w:charSpace="0"/>
        </w:sectPr>
      </w:pPr>
      <w:r>
        <w:rPr>
          <w:rFonts w:hint="eastAsia" w:ascii="宋体" w:eastAsia="宋体"/>
          <w:color w:val="auto"/>
          <w:sz w:val="22"/>
          <w:szCs w:val="22"/>
        </w:rPr>
        <w:t>注：本合同作为示范文本，具体以中标（成交）供应商与采购人所签订正式合同为准</w:t>
      </w:r>
      <w:r>
        <w:rPr>
          <w:rFonts w:hint="eastAsia" w:ascii="宋体" w:eastAsia="宋体"/>
          <w:color w:val="auto"/>
          <w:sz w:val="22"/>
          <w:szCs w:val="22"/>
          <w:lang w:eastAsia="zh-CN"/>
        </w:rPr>
        <w:t>。</w:t>
      </w:r>
    </w:p>
    <w:p w14:paraId="6F08D1CF">
      <w:pPr>
        <w:pStyle w:val="12"/>
        <w:rPr>
          <w:rFonts w:ascii="宋体" w:hAnsi="宋体" w:cs="宋体"/>
          <w:color w:val="auto"/>
        </w:rPr>
      </w:pPr>
      <w:bookmarkStart w:id="86" w:name="_Toc25305"/>
      <w:r>
        <w:rPr>
          <w:rFonts w:hint="eastAsia" w:ascii="宋体" w:hAnsi="宋体" w:cs="宋体"/>
          <w:color w:val="auto"/>
        </w:rPr>
        <w:t>第六部分 磋商响应文件格式</w:t>
      </w:r>
      <w:bookmarkEnd w:id="86"/>
    </w:p>
    <w:p w14:paraId="1C55C026">
      <w:pPr>
        <w:pStyle w:val="12"/>
        <w:rPr>
          <w:rFonts w:ascii="宋体" w:hAnsi="宋体" w:cs="宋体"/>
          <w:color w:val="auto"/>
        </w:rPr>
      </w:pPr>
      <w:bookmarkStart w:id="87" w:name="_Toc42678689"/>
      <w:bookmarkStart w:id="88" w:name="_Toc259"/>
      <w:bookmarkStart w:id="89" w:name="_Toc65590090"/>
      <w:bookmarkStart w:id="90" w:name="_Toc161563051"/>
      <w:r>
        <w:rPr>
          <w:rFonts w:hint="eastAsia" w:ascii="宋体" w:hAnsi="宋体" w:cs="宋体"/>
          <w:color w:val="auto"/>
        </w:rPr>
        <w:t>一、资格文件部分格式</w:t>
      </w:r>
      <w:bookmarkEnd w:id="87"/>
      <w:bookmarkEnd w:id="88"/>
      <w:bookmarkEnd w:id="89"/>
    </w:p>
    <w:p w14:paraId="426409FF">
      <w:pPr>
        <w:widowControl/>
        <w:spacing w:line="460" w:lineRule="atLeast"/>
        <w:jc w:val="left"/>
        <w:rPr>
          <w:rFonts w:ascii="宋体" w:eastAsia="宋体"/>
          <w:color w:val="auto"/>
          <w:sz w:val="22"/>
          <w:szCs w:val="22"/>
        </w:rPr>
      </w:pPr>
      <w:r>
        <w:rPr>
          <w:rFonts w:hint="eastAsia" w:ascii="宋体" w:eastAsia="宋体"/>
          <w:color w:val="auto"/>
          <w:sz w:val="22"/>
          <w:szCs w:val="22"/>
        </w:rPr>
        <w:t>附件一</w:t>
      </w:r>
    </w:p>
    <w:p w14:paraId="6337320D">
      <w:pPr>
        <w:pStyle w:val="12"/>
        <w:rPr>
          <w:rFonts w:ascii="宋体" w:hAnsi="宋体" w:cs="宋体"/>
          <w:color w:val="auto"/>
          <w:lang w:val="zh-CN"/>
        </w:rPr>
      </w:pPr>
      <w:bookmarkStart w:id="91" w:name="_Toc65590091"/>
      <w:bookmarkStart w:id="92" w:name="_Toc42678024"/>
      <w:bookmarkStart w:id="93" w:name="_Toc65830019"/>
      <w:bookmarkStart w:id="94" w:name="_Toc42678179"/>
      <w:bookmarkStart w:id="95" w:name="_Toc61444210"/>
      <w:bookmarkStart w:id="96" w:name="_Toc42243282"/>
      <w:bookmarkStart w:id="97" w:name="_Toc42678690"/>
      <w:r>
        <w:rPr>
          <w:rFonts w:hint="eastAsia" w:ascii="宋体" w:hAnsi="宋体" w:cs="宋体"/>
          <w:color w:val="auto"/>
          <w:lang w:val="zh-CN"/>
        </w:rPr>
        <w:t>具有财务会计制度、设备和专业技术能力、</w:t>
      </w:r>
      <w:r>
        <w:rPr>
          <w:rFonts w:hint="eastAsia" w:ascii="宋体" w:hAnsi="宋体" w:cs="宋体"/>
          <w:color w:val="auto"/>
        </w:rPr>
        <w:t>依法</w:t>
      </w:r>
      <w:r>
        <w:rPr>
          <w:rFonts w:hint="eastAsia" w:ascii="宋体" w:hAnsi="宋体" w:cs="宋体"/>
          <w:color w:val="auto"/>
          <w:lang w:val="zh-CN"/>
        </w:rPr>
        <w:t>缴纳税收和社会保障资金</w:t>
      </w:r>
      <w:r>
        <w:rPr>
          <w:rFonts w:hint="eastAsia" w:ascii="宋体" w:hAnsi="宋体" w:cs="宋体"/>
          <w:color w:val="auto"/>
        </w:rPr>
        <w:t>记录</w:t>
      </w:r>
      <w:r>
        <w:rPr>
          <w:rFonts w:hint="eastAsia" w:ascii="宋体" w:hAnsi="宋体" w:cs="宋体"/>
          <w:color w:val="auto"/>
          <w:lang w:val="zh-CN"/>
        </w:rPr>
        <w:t>、</w:t>
      </w:r>
      <w:r>
        <w:rPr>
          <w:rFonts w:hint="eastAsia" w:ascii="宋体" w:hAnsi="宋体" w:cs="宋体"/>
          <w:color w:val="auto"/>
        </w:rPr>
        <w:t>无</w:t>
      </w:r>
      <w:r>
        <w:rPr>
          <w:rFonts w:hint="eastAsia" w:ascii="宋体" w:hAnsi="宋体" w:cs="宋体"/>
          <w:color w:val="auto"/>
          <w:lang w:val="zh-CN"/>
        </w:rPr>
        <w:t>重大违法记录的承诺函</w:t>
      </w:r>
      <w:bookmarkEnd w:id="91"/>
      <w:bookmarkEnd w:id="92"/>
      <w:bookmarkEnd w:id="93"/>
      <w:bookmarkEnd w:id="94"/>
      <w:bookmarkEnd w:id="95"/>
      <w:bookmarkEnd w:id="96"/>
      <w:bookmarkEnd w:id="97"/>
    </w:p>
    <w:p w14:paraId="735DB61E">
      <w:pPr>
        <w:spacing w:line="460" w:lineRule="exact"/>
        <w:rPr>
          <w:rFonts w:ascii="宋体" w:eastAsia="宋体"/>
          <w:color w:val="auto"/>
          <w:sz w:val="22"/>
          <w:szCs w:val="22"/>
          <w:u w:val="single"/>
        </w:rPr>
      </w:pPr>
    </w:p>
    <w:p w14:paraId="08EDD8FB">
      <w:pPr>
        <w:spacing w:line="460" w:lineRule="exact"/>
        <w:rPr>
          <w:rFonts w:ascii="宋体" w:eastAsia="宋体"/>
          <w:bCs w:val="0"/>
          <w:color w:val="auto"/>
          <w:sz w:val="22"/>
          <w:szCs w:val="22"/>
          <w:u w:val="single"/>
        </w:rPr>
      </w:pPr>
      <w:r>
        <w:rPr>
          <w:rFonts w:hint="eastAsia" w:ascii="宋体" w:eastAsia="宋体"/>
          <w:bCs w:val="0"/>
          <w:color w:val="auto"/>
          <w:sz w:val="22"/>
          <w:szCs w:val="22"/>
          <w:u w:val="single"/>
          <w:lang w:eastAsia="zh-CN"/>
        </w:rPr>
        <w:t>永嘉县公安局</w:t>
      </w:r>
      <w:r>
        <w:rPr>
          <w:rFonts w:hint="eastAsia" w:ascii="宋体" w:eastAsia="宋体"/>
          <w:bCs w:val="0"/>
          <w:color w:val="auto"/>
          <w:sz w:val="22"/>
          <w:szCs w:val="22"/>
          <w:u w:val="single"/>
        </w:rPr>
        <w:t>：</w:t>
      </w:r>
    </w:p>
    <w:p w14:paraId="19002277">
      <w:pPr>
        <w:spacing w:line="460" w:lineRule="exact"/>
        <w:rPr>
          <w:rFonts w:ascii="宋体" w:eastAsia="宋体"/>
          <w:color w:val="auto"/>
          <w:sz w:val="22"/>
          <w:szCs w:val="22"/>
          <w:u w:val="single"/>
        </w:rPr>
      </w:pPr>
      <w:r>
        <w:rPr>
          <w:rFonts w:hint="eastAsia" w:ascii="宋体" w:eastAsia="宋体"/>
          <w:bCs w:val="0"/>
          <w:color w:val="auto"/>
          <w:sz w:val="22"/>
          <w:szCs w:val="22"/>
          <w:u w:val="single"/>
        </w:rPr>
        <w:t>温州市中概工程管</w:t>
      </w:r>
      <w:r>
        <w:rPr>
          <w:rFonts w:hint="eastAsia" w:ascii="宋体" w:eastAsia="宋体"/>
          <w:color w:val="auto"/>
          <w:sz w:val="22"/>
          <w:szCs w:val="22"/>
          <w:u w:val="single"/>
        </w:rPr>
        <w:t>理咨询有限公司：</w:t>
      </w:r>
    </w:p>
    <w:p w14:paraId="6877B664">
      <w:pPr>
        <w:widowControl/>
        <w:snapToGrid w:val="0"/>
        <w:spacing w:line="460" w:lineRule="exact"/>
        <w:ind w:firstLine="442" w:firstLineChars="200"/>
        <w:jc w:val="left"/>
        <w:rPr>
          <w:rFonts w:ascii="宋体" w:eastAsia="宋体"/>
          <w:color w:val="auto"/>
          <w:sz w:val="22"/>
          <w:szCs w:val="22"/>
        </w:rPr>
      </w:pPr>
    </w:p>
    <w:p w14:paraId="58DB6965">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我公司郑重声明:</w:t>
      </w:r>
    </w:p>
    <w:p w14:paraId="69ABCADC">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1、具有良好的商业信誉和健全的财务会计制度；</w:t>
      </w:r>
    </w:p>
    <w:p w14:paraId="1D61F505">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2、承诺具有履行合同所必需的设备和专业技术能力。如有虚假，采购人可取消我方任何资格（投标/中标/签订合同），我方对此无任何异议。</w:t>
      </w:r>
    </w:p>
    <w:p w14:paraId="75A1BC72">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3、严格依法缴纳税收和社会保障资金，本文件中所提供的相关材料均真实有效，不存在虚假、造假行为。如有违反，愿承担一切责任。</w:t>
      </w:r>
    </w:p>
    <w:p w14:paraId="37B49E12">
      <w:pPr>
        <w:widowControl/>
        <w:snapToGrid w:val="0"/>
        <w:spacing w:line="460" w:lineRule="exact"/>
        <w:ind w:firstLine="440" w:firstLineChars="200"/>
        <w:jc w:val="left"/>
        <w:rPr>
          <w:rFonts w:ascii="宋体" w:eastAsia="宋体"/>
          <w:b w:val="0"/>
          <w:bCs w:val="0"/>
          <w:color w:val="auto"/>
        </w:rPr>
      </w:pPr>
      <w:r>
        <w:rPr>
          <w:rFonts w:hint="eastAsia" w:ascii="宋体" w:eastAsia="宋体"/>
          <w:b w:val="0"/>
          <w:bCs w:val="0"/>
          <w:color w:val="auto"/>
          <w:sz w:val="22"/>
          <w:szCs w:val="22"/>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0E867B9">
      <w:pPr>
        <w:widowControl/>
        <w:snapToGrid w:val="0"/>
        <w:spacing w:line="460" w:lineRule="exact"/>
        <w:ind w:firstLine="440" w:firstLineChars="200"/>
        <w:jc w:val="left"/>
        <w:rPr>
          <w:rFonts w:ascii="宋体" w:eastAsia="宋体"/>
          <w:b w:val="0"/>
          <w:bCs w:val="0"/>
          <w:color w:val="auto"/>
          <w:sz w:val="22"/>
          <w:szCs w:val="22"/>
        </w:rPr>
      </w:pPr>
    </w:p>
    <w:p w14:paraId="0497AFDF">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特此承诺！</w:t>
      </w:r>
    </w:p>
    <w:p w14:paraId="4CFA1EDC">
      <w:pPr>
        <w:widowControl/>
        <w:snapToGrid w:val="0"/>
        <w:spacing w:line="460" w:lineRule="exact"/>
        <w:ind w:firstLine="440" w:firstLineChars="200"/>
        <w:jc w:val="left"/>
        <w:rPr>
          <w:rFonts w:ascii="宋体" w:eastAsia="宋体"/>
          <w:b w:val="0"/>
          <w:bCs w:val="0"/>
          <w:color w:val="auto"/>
          <w:sz w:val="22"/>
          <w:szCs w:val="22"/>
        </w:rPr>
      </w:pPr>
    </w:p>
    <w:p w14:paraId="0DE03D3E">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投标供应商（盖章） ：</w:t>
      </w:r>
    </w:p>
    <w:p w14:paraId="62514C63">
      <w:pPr>
        <w:widowControl/>
        <w:snapToGrid w:val="0"/>
        <w:spacing w:line="46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日期：</w:t>
      </w:r>
    </w:p>
    <w:p w14:paraId="3278965F">
      <w:pPr>
        <w:widowControl/>
        <w:jc w:val="left"/>
        <w:rPr>
          <w:rFonts w:ascii="宋体" w:eastAsia="宋体"/>
          <w:color w:val="auto"/>
          <w:sz w:val="22"/>
          <w:szCs w:val="22"/>
        </w:rPr>
      </w:pPr>
      <w:r>
        <w:rPr>
          <w:rFonts w:hint="eastAsia" w:ascii="宋体" w:eastAsia="宋体"/>
          <w:color w:val="auto"/>
          <w:sz w:val="36"/>
          <w:szCs w:val="32"/>
        </w:rPr>
        <w:br w:type="page"/>
      </w:r>
      <w:r>
        <w:rPr>
          <w:rFonts w:hint="eastAsia" w:ascii="宋体" w:eastAsia="宋体"/>
          <w:color w:val="auto"/>
          <w:sz w:val="22"/>
          <w:szCs w:val="22"/>
        </w:rPr>
        <w:t>附件二</w:t>
      </w:r>
    </w:p>
    <w:p w14:paraId="2E0725D5">
      <w:pPr>
        <w:pStyle w:val="21"/>
        <w:spacing w:before="240" w:after="60"/>
        <w:jc w:val="center"/>
        <w:outlineLvl w:val="0"/>
        <w:rPr>
          <w:rFonts w:ascii="宋体" w:hAnsi="宋体" w:eastAsia="宋体" w:cs="宋体"/>
          <w:b/>
          <w:color w:val="auto"/>
          <w:kern w:val="0"/>
          <w:sz w:val="32"/>
          <w:szCs w:val="32"/>
          <w:lang w:val="zh-CN"/>
        </w:rPr>
      </w:pPr>
      <w:bookmarkStart w:id="98" w:name="_Toc68188419"/>
      <w:bookmarkStart w:id="99" w:name="_Toc56004404"/>
      <w:bookmarkStart w:id="100" w:name="_Toc22353"/>
      <w:bookmarkStart w:id="101" w:name="_Toc65830022"/>
      <w:bookmarkStart w:id="102" w:name="_Toc65590094"/>
      <w:bookmarkStart w:id="103" w:name="_Toc61444213"/>
      <w:r>
        <w:rPr>
          <w:rFonts w:hint="eastAsia" w:ascii="宋体" w:hAnsi="宋体" w:eastAsia="宋体" w:cs="宋体"/>
          <w:b/>
          <w:color w:val="auto"/>
          <w:kern w:val="0"/>
          <w:sz w:val="32"/>
          <w:szCs w:val="32"/>
          <w:lang w:val="zh-CN"/>
        </w:rPr>
        <w:t>与参加本次项目同一合同项下政府采购活动的其他供应商不存在单位负责人为同一人或者直接控股、管理关系的承诺函</w:t>
      </w:r>
      <w:bookmarkEnd w:id="98"/>
      <w:bookmarkEnd w:id="99"/>
      <w:bookmarkEnd w:id="100"/>
      <w:bookmarkEnd w:id="101"/>
      <w:bookmarkEnd w:id="102"/>
      <w:bookmarkEnd w:id="103"/>
    </w:p>
    <w:p w14:paraId="41321790">
      <w:pPr>
        <w:spacing w:line="460" w:lineRule="exact"/>
        <w:rPr>
          <w:rFonts w:ascii="宋体" w:eastAsia="宋体"/>
          <w:b w:val="0"/>
          <w:color w:val="auto"/>
          <w:sz w:val="22"/>
          <w:szCs w:val="22"/>
          <w:u w:val="single"/>
        </w:rPr>
      </w:pPr>
    </w:p>
    <w:p w14:paraId="2F8B04D3">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lang w:eastAsia="zh-CN"/>
        </w:rPr>
        <w:t>永嘉县公安局</w:t>
      </w:r>
      <w:r>
        <w:rPr>
          <w:rFonts w:hint="eastAsia" w:ascii="宋体" w:eastAsia="宋体"/>
          <w:bCs w:val="0"/>
          <w:color w:val="auto"/>
          <w:sz w:val="22"/>
          <w:szCs w:val="22"/>
          <w:u w:val="single"/>
        </w:rPr>
        <w:t>：</w:t>
      </w:r>
    </w:p>
    <w:p w14:paraId="2F69A843">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rPr>
        <w:t>温州市中概工程管理咨询有限公司：</w:t>
      </w:r>
    </w:p>
    <w:p w14:paraId="469826B8">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14:paraId="1A463CC3">
      <w:pPr>
        <w:pStyle w:val="6"/>
        <w:ind w:firstLine="210"/>
        <w:rPr>
          <w:rFonts w:ascii="宋体" w:hAnsi="宋体" w:eastAsia="宋体" w:cs="宋体"/>
        </w:rPr>
      </w:pPr>
    </w:p>
    <w:p w14:paraId="7AEB5F12">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特此承诺！</w:t>
      </w:r>
    </w:p>
    <w:p w14:paraId="14F454DA">
      <w:pPr>
        <w:widowControl/>
        <w:spacing w:line="460" w:lineRule="exact"/>
        <w:ind w:firstLine="440"/>
        <w:jc w:val="left"/>
        <w:rPr>
          <w:rFonts w:ascii="宋体" w:eastAsia="宋体"/>
          <w:b w:val="0"/>
          <w:color w:val="auto"/>
          <w:sz w:val="22"/>
          <w:szCs w:val="22"/>
        </w:rPr>
      </w:pPr>
    </w:p>
    <w:p w14:paraId="5ECE06EF">
      <w:pPr>
        <w:widowControl/>
        <w:spacing w:line="460" w:lineRule="exact"/>
        <w:ind w:firstLine="440"/>
        <w:jc w:val="left"/>
        <w:rPr>
          <w:rFonts w:ascii="宋体" w:eastAsia="宋体"/>
          <w:b w:val="0"/>
          <w:color w:val="auto"/>
          <w:sz w:val="22"/>
          <w:szCs w:val="22"/>
        </w:rPr>
      </w:pPr>
      <w:r>
        <w:rPr>
          <w:rFonts w:hint="eastAsia" w:ascii="宋体" w:eastAsia="宋体"/>
          <w:b w:val="0"/>
          <w:color w:val="auto"/>
          <w:sz w:val="22"/>
          <w:szCs w:val="22"/>
        </w:rPr>
        <w:t>投标供应商（盖章） ：</w:t>
      </w:r>
    </w:p>
    <w:p w14:paraId="622246FF">
      <w:pPr>
        <w:spacing w:line="460" w:lineRule="atLeast"/>
        <w:ind w:firstLine="440"/>
        <w:rPr>
          <w:rFonts w:ascii="宋体" w:eastAsia="宋体"/>
          <w:b w:val="0"/>
          <w:color w:val="auto"/>
          <w:sz w:val="36"/>
        </w:rPr>
      </w:pPr>
      <w:r>
        <w:rPr>
          <w:rFonts w:hint="eastAsia" w:ascii="宋体" w:eastAsia="宋体"/>
          <w:b w:val="0"/>
          <w:color w:val="auto"/>
          <w:sz w:val="22"/>
          <w:szCs w:val="22"/>
        </w:rPr>
        <w:t>日期：</w:t>
      </w:r>
    </w:p>
    <w:p w14:paraId="034B290C">
      <w:pPr>
        <w:widowControl/>
        <w:snapToGrid w:val="0"/>
        <w:spacing w:line="460" w:lineRule="exact"/>
        <w:ind w:firstLine="442" w:firstLineChars="200"/>
        <w:jc w:val="left"/>
        <w:rPr>
          <w:rFonts w:ascii="宋体" w:eastAsia="宋体"/>
          <w:color w:val="auto"/>
          <w:sz w:val="22"/>
          <w:szCs w:val="22"/>
        </w:rPr>
      </w:pPr>
    </w:p>
    <w:p w14:paraId="3944E9D7">
      <w:pPr>
        <w:widowControl/>
        <w:spacing w:line="460" w:lineRule="atLeast"/>
        <w:jc w:val="left"/>
        <w:rPr>
          <w:rFonts w:ascii="宋体" w:eastAsia="宋体"/>
          <w:b w:val="0"/>
          <w:bCs w:val="0"/>
          <w:color w:val="auto"/>
          <w:sz w:val="22"/>
          <w:szCs w:val="22"/>
        </w:rPr>
      </w:pPr>
      <w:bookmarkStart w:id="104" w:name="_Toc509485354"/>
      <w:r>
        <w:rPr>
          <w:rFonts w:hint="eastAsia" w:ascii="宋体" w:eastAsia="宋体"/>
          <w:color w:val="auto"/>
          <w:sz w:val="22"/>
          <w:szCs w:val="22"/>
        </w:rPr>
        <w:br w:type="page"/>
      </w:r>
      <w:r>
        <w:rPr>
          <w:rFonts w:hint="eastAsia" w:ascii="宋体" w:eastAsia="宋体"/>
          <w:color w:val="auto"/>
          <w:sz w:val="22"/>
          <w:szCs w:val="22"/>
        </w:rPr>
        <w:t>附件</w:t>
      </w:r>
      <w:bookmarkEnd w:id="104"/>
      <w:r>
        <w:rPr>
          <w:rFonts w:hint="eastAsia" w:ascii="宋体" w:eastAsia="宋体"/>
          <w:color w:val="auto"/>
          <w:sz w:val="22"/>
          <w:szCs w:val="22"/>
        </w:rPr>
        <w:t>三</w:t>
      </w:r>
    </w:p>
    <w:p w14:paraId="096F1607">
      <w:pPr>
        <w:pStyle w:val="12"/>
        <w:rPr>
          <w:rFonts w:ascii="宋体" w:hAnsi="宋体" w:cs="宋体"/>
          <w:color w:val="auto"/>
        </w:rPr>
      </w:pPr>
      <w:bookmarkStart w:id="105" w:name="_Toc87518592"/>
      <w:bookmarkStart w:id="106" w:name="_Toc26971"/>
      <w:bookmarkStart w:id="107" w:name="_Toc15893"/>
      <w:bookmarkStart w:id="108" w:name="_Toc68188794"/>
      <w:bookmarkStart w:id="109" w:name="_Toc96970928"/>
      <w:bookmarkStart w:id="110" w:name="_Toc97033070"/>
      <w:bookmarkStart w:id="111" w:name="_Toc68187558"/>
      <w:bookmarkStart w:id="112" w:name="_Toc68189108"/>
      <w:bookmarkStart w:id="113" w:name="_Toc87518415"/>
      <w:bookmarkStart w:id="114" w:name="_Toc42243285"/>
      <w:bookmarkStart w:id="115" w:name="_Toc14649"/>
      <w:bookmarkStart w:id="116" w:name="_Toc65590095"/>
      <w:bookmarkStart w:id="117" w:name="_Toc42678693"/>
      <w:r>
        <w:rPr>
          <w:rFonts w:hint="eastAsia" w:ascii="宋体" w:hAnsi="宋体" w:cs="宋体"/>
          <w:color w:val="auto"/>
        </w:rPr>
        <w:t>法定代表人授权书</w:t>
      </w:r>
      <w:bookmarkEnd w:id="105"/>
      <w:bookmarkEnd w:id="106"/>
      <w:bookmarkEnd w:id="107"/>
      <w:bookmarkEnd w:id="108"/>
      <w:bookmarkEnd w:id="109"/>
      <w:bookmarkEnd w:id="110"/>
      <w:bookmarkEnd w:id="111"/>
      <w:bookmarkEnd w:id="112"/>
      <w:bookmarkEnd w:id="113"/>
    </w:p>
    <w:p w14:paraId="6068C437">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lang w:eastAsia="zh-CN"/>
        </w:rPr>
        <w:t>永嘉县公安局</w:t>
      </w:r>
      <w:r>
        <w:rPr>
          <w:rFonts w:hint="eastAsia" w:ascii="宋体" w:eastAsia="宋体"/>
          <w:bCs w:val="0"/>
          <w:color w:val="auto"/>
          <w:sz w:val="22"/>
          <w:szCs w:val="22"/>
          <w:u w:val="single"/>
        </w:rPr>
        <w:t>：</w:t>
      </w:r>
    </w:p>
    <w:p w14:paraId="28E261F1">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rPr>
        <w:t>温州市中概工程管理咨询有限公司：</w:t>
      </w:r>
    </w:p>
    <w:p w14:paraId="05BD4352">
      <w:pPr>
        <w:pStyle w:val="43"/>
      </w:pPr>
    </w:p>
    <w:p w14:paraId="3D2DF956">
      <w:pPr>
        <w:spacing w:line="48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本授权委托书声明：我</w:t>
      </w:r>
      <w:r>
        <w:rPr>
          <w:rFonts w:hint="eastAsia" w:ascii="宋体" w:eastAsia="宋体"/>
          <w:b w:val="0"/>
          <w:bCs w:val="0"/>
          <w:color w:val="auto"/>
          <w:sz w:val="22"/>
          <w:szCs w:val="22"/>
          <w:u w:val="single"/>
        </w:rPr>
        <w:t xml:space="preserve">   （法定代表人姓名）   </w:t>
      </w:r>
      <w:r>
        <w:rPr>
          <w:rFonts w:hint="eastAsia" w:ascii="宋体" w:eastAsia="宋体"/>
          <w:b w:val="0"/>
          <w:bCs w:val="0"/>
          <w:color w:val="auto"/>
          <w:sz w:val="22"/>
          <w:szCs w:val="22"/>
        </w:rPr>
        <w:t>系</w:t>
      </w:r>
      <w:r>
        <w:rPr>
          <w:rFonts w:hint="eastAsia" w:ascii="宋体" w:eastAsia="宋体"/>
          <w:b w:val="0"/>
          <w:bCs w:val="0"/>
          <w:color w:val="auto"/>
          <w:sz w:val="22"/>
          <w:szCs w:val="22"/>
          <w:u w:val="single"/>
        </w:rPr>
        <w:t xml:space="preserve">   （供 应 商 名 称）  </w:t>
      </w:r>
      <w:r>
        <w:rPr>
          <w:rFonts w:hint="eastAsia" w:ascii="宋体" w:eastAsia="宋体"/>
          <w:b w:val="0"/>
          <w:bCs w:val="0"/>
          <w:color w:val="auto"/>
          <w:sz w:val="22"/>
          <w:szCs w:val="22"/>
        </w:rPr>
        <w:t>的法定代表人，现授权委托</w:t>
      </w:r>
      <w:r>
        <w:rPr>
          <w:rFonts w:hint="eastAsia" w:ascii="宋体" w:eastAsia="宋体"/>
          <w:b w:val="0"/>
          <w:bCs w:val="0"/>
          <w:color w:val="auto"/>
          <w:sz w:val="22"/>
          <w:szCs w:val="22"/>
          <w:u w:val="single"/>
        </w:rPr>
        <w:t xml:space="preserve">  （单 位 名 称）   </w:t>
      </w:r>
      <w:r>
        <w:rPr>
          <w:rFonts w:hint="eastAsia" w:ascii="宋体" w:eastAsia="宋体"/>
          <w:b w:val="0"/>
          <w:bCs w:val="0"/>
          <w:color w:val="auto"/>
          <w:sz w:val="22"/>
          <w:szCs w:val="22"/>
        </w:rPr>
        <w:t>的</w:t>
      </w:r>
      <w:r>
        <w:rPr>
          <w:rFonts w:hint="eastAsia" w:ascii="宋体" w:eastAsia="宋体"/>
          <w:b w:val="0"/>
          <w:bCs w:val="0"/>
          <w:color w:val="auto"/>
          <w:sz w:val="22"/>
          <w:szCs w:val="22"/>
          <w:u w:val="single"/>
        </w:rPr>
        <w:t xml:space="preserve">  （授权代表姓名）  </w:t>
      </w:r>
      <w:r>
        <w:rPr>
          <w:rFonts w:hint="eastAsia" w:ascii="宋体" w:eastAsia="宋体"/>
          <w:b w:val="0"/>
          <w:bCs w:val="0"/>
          <w:color w:val="auto"/>
          <w:sz w:val="22"/>
          <w:szCs w:val="22"/>
        </w:rPr>
        <w:t>为我公司法定代表人授权代表，参加贵处组织的</w:t>
      </w:r>
      <w:r>
        <w:rPr>
          <w:rFonts w:hint="eastAsia" w:ascii="宋体" w:eastAsia="宋体"/>
          <w:b w:val="0"/>
          <w:bCs w:val="0"/>
          <w:color w:val="auto"/>
          <w:sz w:val="22"/>
          <w:szCs w:val="22"/>
          <w:u w:val="single"/>
        </w:rPr>
        <w:t xml:space="preserve">  （招标项目名称，括号中填写项目编号）  </w:t>
      </w:r>
      <w:r>
        <w:rPr>
          <w:rFonts w:hint="eastAsia" w:ascii="宋体" w:eastAsia="宋体"/>
          <w:b w:val="0"/>
          <w:bCs w:val="0"/>
          <w:color w:val="auto"/>
          <w:sz w:val="22"/>
          <w:szCs w:val="22"/>
        </w:rPr>
        <w:t>项目投标，全权处理本次招投标活动中的一切事宜，我承认授权代表全权代表我所签署的本项目的响应文件的内容。</w:t>
      </w:r>
    </w:p>
    <w:p w14:paraId="20D1E9EE">
      <w:pPr>
        <w:spacing w:line="480" w:lineRule="auto"/>
        <w:ind w:firstLine="440" w:firstLineChars="200"/>
        <w:rPr>
          <w:rFonts w:ascii="宋体" w:eastAsia="宋体"/>
          <w:b w:val="0"/>
          <w:bCs w:val="0"/>
          <w:color w:val="auto"/>
          <w:sz w:val="22"/>
          <w:szCs w:val="22"/>
        </w:rPr>
      </w:pPr>
      <w:r>
        <w:rPr>
          <w:rFonts w:hint="eastAsia" w:ascii="宋体" w:eastAsia="宋体"/>
          <w:b w:val="0"/>
          <w:bCs w:val="0"/>
          <w:color w:val="auto"/>
          <w:sz w:val="22"/>
          <w:szCs w:val="22"/>
        </w:rPr>
        <w:t>授权代表无转授权，特此授权</w:t>
      </w:r>
    </w:p>
    <w:p w14:paraId="49351C05">
      <w:pPr>
        <w:spacing w:line="360" w:lineRule="auto"/>
        <w:ind w:left="1260"/>
        <w:rPr>
          <w:rFonts w:ascii="宋体" w:eastAsia="宋体"/>
          <w:b w:val="0"/>
          <w:bCs w:val="0"/>
          <w:color w:val="auto"/>
          <w:sz w:val="22"/>
          <w:szCs w:val="22"/>
        </w:rPr>
      </w:pPr>
    </w:p>
    <w:p w14:paraId="22A0D39D">
      <w:pPr>
        <w:spacing w:line="480" w:lineRule="auto"/>
        <w:ind w:left="2100" w:leftChars="1000" w:firstLine="440" w:firstLineChars="200"/>
        <w:rPr>
          <w:rFonts w:hint="default" w:ascii="宋体" w:eastAsia="宋体"/>
          <w:b w:val="0"/>
          <w:bCs w:val="0"/>
          <w:color w:val="auto"/>
          <w:sz w:val="22"/>
          <w:szCs w:val="22"/>
          <w:u w:val="single"/>
          <w:lang w:val="en-US" w:eastAsia="zh-CN"/>
        </w:rPr>
      </w:pPr>
      <w:r>
        <w:rPr>
          <w:rFonts w:hint="eastAsia" w:ascii="宋体" w:eastAsia="宋体"/>
          <w:b w:val="0"/>
          <w:bCs w:val="0"/>
          <w:color w:val="auto"/>
          <w:sz w:val="22"/>
          <w:szCs w:val="22"/>
        </w:rPr>
        <w:t>授权代表：</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rPr>
        <w:t>性别 ：</w:t>
      </w:r>
      <w:r>
        <w:rPr>
          <w:rFonts w:hint="eastAsia" w:ascii="宋体" w:eastAsia="宋体"/>
          <w:b w:val="0"/>
          <w:bCs w:val="0"/>
          <w:color w:val="auto"/>
          <w:sz w:val="22"/>
          <w:szCs w:val="22"/>
          <w:u w:val="single"/>
          <w:lang w:val="en-US" w:eastAsia="zh-CN"/>
        </w:rPr>
        <w:t xml:space="preserve">                 </w:t>
      </w:r>
    </w:p>
    <w:p w14:paraId="2F81F715">
      <w:pPr>
        <w:spacing w:line="480" w:lineRule="auto"/>
        <w:ind w:left="2100" w:leftChars="1000" w:firstLine="440" w:firstLineChars="200"/>
        <w:rPr>
          <w:rFonts w:hint="default" w:ascii="宋体" w:eastAsia="宋体"/>
          <w:b w:val="0"/>
          <w:bCs w:val="0"/>
          <w:color w:val="auto"/>
          <w:sz w:val="22"/>
          <w:szCs w:val="22"/>
          <w:u w:val="single"/>
          <w:lang w:val="en-US" w:eastAsia="zh-CN"/>
        </w:rPr>
      </w:pPr>
      <w:r>
        <w:rPr>
          <w:rFonts w:hint="eastAsia" w:ascii="宋体" w:eastAsia="宋体"/>
          <w:b w:val="0"/>
          <w:bCs w:val="0"/>
          <w:color w:val="auto"/>
          <w:sz w:val="22"/>
          <w:szCs w:val="22"/>
        </w:rPr>
        <w:t>职务：</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rPr>
        <w:t>年龄：</w:t>
      </w:r>
      <w:r>
        <w:rPr>
          <w:rFonts w:hint="eastAsia" w:ascii="宋体" w:eastAsia="宋体"/>
          <w:b w:val="0"/>
          <w:bCs w:val="0"/>
          <w:color w:val="auto"/>
          <w:sz w:val="22"/>
          <w:szCs w:val="22"/>
          <w:u w:val="single"/>
          <w:lang w:val="en-US" w:eastAsia="zh-CN"/>
        </w:rPr>
        <w:t xml:space="preserve">                  </w:t>
      </w:r>
    </w:p>
    <w:p w14:paraId="3C4D8DDC">
      <w:pPr>
        <w:spacing w:line="480" w:lineRule="auto"/>
        <w:ind w:left="2100" w:leftChars="1000" w:firstLine="440" w:firstLineChars="200"/>
        <w:rPr>
          <w:rFonts w:hint="default" w:ascii="宋体" w:eastAsia="宋体"/>
          <w:b w:val="0"/>
          <w:bCs w:val="0"/>
          <w:color w:val="auto"/>
          <w:sz w:val="22"/>
          <w:szCs w:val="22"/>
          <w:u w:val="single"/>
          <w:lang w:val="en-US" w:eastAsia="zh-CN"/>
        </w:rPr>
      </w:pPr>
      <w:r>
        <w:rPr>
          <w:rFonts w:hint="eastAsia" w:ascii="宋体" w:eastAsia="宋体"/>
          <w:b w:val="0"/>
          <w:bCs w:val="0"/>
          <w:color w:val="auto"/>
          <w:sz w:val="22"/>
          <w:szCs w:val="22"/>
        </w:rPr>
        <w:t>详细通讯地址：</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rPr>
        <w:t xml:space="preserve"> 邮政编码：</w:t>
      </w:r>
      <w:r>
        <w:rPr>
          <w:rFonts w:hint="eastAsia" w:ascii="宋体" w:eastAsia="宋体"/>
          <w:b w:val="0"/>
          <w:bCs w:val="0"/>
          <w:color w:val="auto"/>
          <w:sz w:val="22"/>
          <w:szCs w:val="22"/>
          <w:u w:val="single"/>
          <w:lang w:val="en-US" w:eastAsia="zh-CN"/>
        </w:rPr>
        <w:t xml:space="preserve">             </w:t>
      </w:r>
    </w:p>
    <w:p w14:paraId="13C1B235">
      <w:pPr>
        <w:spacing w:line="480" w:lineRule="auto"/>
        <w:ind w:left="1" w:firstLine="2510" w:firstLineChars="1141"/>
        <w:rPr>
          <w:rFonts w:hint="default" w:ascii="宋体" w:eastAsia="宋体"/>
          <w:b w:val="0"/>
          <w:bCs w:val="0"/>
          <w:color w:val="auto"/>
          <w:sz w:val="22"/>
          <w:szCs w:val="22"/>
          <w:u w:val="single"/>
          <w:lang w:val="en-US" w:eastAsia="zh-CN"/>
        </w:rPr>
      </w:pPr>
      <w:r>
        <w:rPr>
          <w:rFonts w:hint="eastAsia" w:ascii="宋体" w:eastAsia="宋体"/>
          <w:b w:val="0"/>
          <w:bCs w:val="0"/>
          <w:color w:val="auto"/>
          <w:sz w:val="22"/>
          <w:szCs w:val="22"/>
        </w:rPr>
        <w:t>电话：</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rPr>
        <w:t xml:space="preserve"> 传真：</w:t>
      </w:r>
      <w:r>
        <w:rPr>
          <w:rFonts w:hint="eastAsia" w:ascii="宋体" w:eastAsia="宋体"/>
          <w:b w:val="0"/>
          <w:bCs w:val="0"/>
          <w:color w:val="auto"/>
          <w:sz w:val="22"/>
          <w:szCs w:val="22"/>
          <w:u w:val="single"/>
          <w:lang w:val="en-US" w:eastAsia="zh-CN"/>
        </w:rPr>
        <w:t xml:space="preserve">                 </w:t>
      </w:r>
    </w:p>
    <w:p w14:paraId="0AFFF5C7">
      <w:pPr>
        <w:spacing w:line="480" w:lineRule="auto"/>
        <w:ind w:left="1" w:firstLine="422" w:firstLineChars="192"/>
        <w:rPr>
          <w:rFonts w:ascii="宋体" w:eastAsia="宋体"/>
          <w:b w:val="0"/>
          <w:bCs w:val="0"/>
          <w:color w:val="auto"/>
          <w:sz w:val="22"/>
          <w:szCs w:val="22"/>
        </w:rPr>
      </w:pPr>
      <w:r>
        <w:rPr>
          <w:rFonts w:hint="eastAsia" w:ascii="宋体" w:eastAsia="宋体"/>
          <w:b w:val="0"/>
          <w:bCs w:val="0"/>
          <w:color w:val="auto"/>
          <w:sz w:val="22"/>
          <w:szCs w:val="22"/>
        </w:rPr>
        <w:t xml:space="preserve">                   投标供应商：</w:t>
      </w:r>
      <w:r>
        <w:rPr>
          <w:rFonts w:hint="eastAsia" w:ascii="宋体" w:eastAsia="宋体"/>
          <w:b w:val="0"/>
          <w:bCs w:val="0"/>
          <w:color w:val="auto"/>
          <w:sz w:val="22"/>
          <w:szCs w:val="22"/>
          <w:u w:val="single"/>
        </w:rPr>
        <w:t xml:space="preserve">                               （盖章）</w:t>
      </w:r>
    </w:p>
    <w:p w14:paraId="7B2E9CC6">
      <w:pPr>
        <w:spacing w:line="480" w:lineRule="auto"/>
        <w:ind w:left="2100" w:right="440"/>
        <w:jc w:val="center"/>
        <w:rPr>
          <w:rFonts w:ascii="宋体" w:eastAsia="宋体"/>
          <w:b w:val="0"/>
          <w:bCs w:val="0"/>
          <w:color w:val="auto"/>
          <w:sz w:val="22"/>
          <w:szCs w:val="22"/>
        </w:rPr>
      </w:pPr>
      <w:r>
        <w:rPr>
          <w:rFonts w:hint="eastAsia" w:ascii="宋体" w:eastAsia="宋体"/>
          <w:b w:val="0"/>
          <w:bCs w:val="0"/>
          <w:color w:val="auto"/>
          <w:sz w:val="22"/>
          <w:szCs w:val="22"/>
        </w:rPr>
        <w:t xml:space="preserve">   </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法定代表人：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u w:val="single"/>
          <w:lang w:val="en-US" w:eastAsia="zh-CN"/>
        </w:rPr>
        <w:t xml:space="preserve"> </w:t>
      </w:r>
      <w:r>
        <w:rPr>
          <w:rFonts w:hint="eastAsia" w:ascii="宋体" w:eastAsia="宋体"/>
          <w:b w:val="0"/>
          <w:bCs w:val="0"/>
          <w:color w:val="auto"/>
          <w:sz w:val="22"/>
          <w:szCs w:val="22"/>
          <w:u w:val="single"/>
        </w:rPr>
        <w:t xml:space="preserve"> （签字或盖章）</w:t>
      </w:r>
    </w:p>
    <w:p w14:paraId="202232F8">
      <w:pPr>
        <w:spacing w:line="480" w:lineRule="auto"/>
        <w:ind w:right="440" w:firstLine="3300" w:firstLineChars="1500"/>
        <w:jc w:val="right"/>
        <w:rPr>
          <w:rFonts w:ascii="宋体" w:eastAsia="宋体"/>
          <w:b w:val="0"/>
          <w:bCs w:val="0"/>
          <w:color w:val="auto"/>
          <w:sz w:val="22"/>
          <w:szCs w:val="22"/>
        </w:rPr>
      </w:pPr>
      <w:r>
        <w:rPr>
          <w:rFonts w:hint="eastAsia" w:ascii="宋体" w:eastAsia="宋体"/>
          <w:b w:val="0"/>
          <w:bCs w:val="0"/>
          <w:color w:val="auto"/>
          <w:sz w:val="22"/>
          <w:szCs w:val="22"/>
        </w:rPr>
        <w:t>授权委托日期：</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年</w:t>
      </w:r>
      <w:r>
        <w:rPr>
          <w:rFonts w:hint="eastAsia" w:ascii="宋体" w:eastAsia="宋体"/>
          <w:b w:val="0"/>
          <w:bCs w:val="0"/>
          <w:color w:val="auto"/>
          <w:sz w:val="22"/>
          <w:szCs w:val="22"/>
          <w:lang w:val="en-US" w:eastAsia="zh-CN"/>
        </w:rPr>
        <w:t xml:space="preserve">  月  日</w:t>
      </w:r>
    </w:p>
    <w:tbl>
      <w:tblPr>
        <w:tblStyle w:val="48"/>
        <w:tblW w:w="756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14:paraId="5975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7560" w:type="dxa"/>
          </w:tcPr>
          <w:p w14:paraId="7653148E">
            <w:pPr>
              <w:pStyle w:val="3"/>
              <w:spacing w:line="440" w:lineRule="atLeast"/>
              <w:rPr>
                <w:rFonts w:hAnsi="宋体" w:eastAsia="宋体"/>
                <w:color w:val="auto"/>
                <w:sz w:val="36"/>
              </w:rPr>
            </w:pPr>
          </w:p>
          <w:p w14:paraId="27F814D0">
            <w:pPr>
              <w:pStyle w:val="3"/>
              <w:spacing w:line="440" w:lineRule="atLeast"/>
              <w:jc w:val="center"/>
              <w:rPr>
                <w:rFonts w:hAnsi="宋体" w:eastAsia="宋体"/>
                <w:color w:val="auto"/>
                <w:sz w:val="36"/>
              </w:rPr>
            </w:pPr>
          </w:p>
          <w:p w14:paraId="3398D31F">
            <w:pPr>
              <w:pStyle w:val="3"/>
              <w:spacing w:line="440" w:lineRule="atLeast"/>
              <w:jc w:val="center"/>
              <w:rPr>
                <w:rFonts w:hAnsi="宋体" w:eastAsia="宋体"/>
                <w:color w:val="auto"/>
                <w:sz w:val="36"/>
              </w:rPr>
            </w:pPr>
          </w:p>
          <w:p w14:paraId="6C2A0F50">
            <w:pPr>
              <w:pStyle w:val="3"/>
              <w:spacing w:line="440" w:lineRule="atLeast"/>
              <w:jc w:val="center"/>
              <w:rPr>
                <w:rFonts w:hAnsi="宋体" w:eastAsia="宋体"/>
                <w:color w:val="auto"/>
                <w:sz w:val="36"/>
              </w:rPr>
            </w:pPr>
          </w:p>
          <w:p w14:paraId="23D7B53A">
            <w:pPr>
              <w:pStyle w:val="3"/>
              <w:spacing w:line="440" w:lineRule="atLeast"/>
              <w:jc w:val="center"/>
              <w:rPr>
                <w:rFonts w:hAnsi="宋体" w:eastAsia="宋体"/>
                <w:color w:val="auto"/>
                <w:sz w:val="36"/>
              </w:rPr>
            </w:pPr>
            <w:r>
              <w:rPr>
                <w:rFonts w:hint="eastAsia" w:hAnsi="宋体" w:eastAsia="宋体"/>
                <w:color w:val="auto"/>
                <w:sz w:val="36"/>
              </w:rPr>
              <w:t>（授权代表身份证扫描件或影印件）</w:t>
            </w:r>
          </w:p>
          <w:p w14:paraId="2EED0C10">
            <w:pPr>
              <w:pStyle w:val="3"/>
              <w:spacing w:line="440" w:lineRule="atLeast"/>
              <w:ind w:left="5271" w:firstLine="1084" w:firstLineChars="300"/>
              <w:rPr>
                <w:rFonts w:hAnsi="宋体" w:eastAsia="宋体"/>
                <w:color w:val="auto"/>
                <w:sz w:val="36"/>
              </w:rPr>
            </w:pPr>
          </w:p>
        </w:tc>
      </w:tr>
    </w:tbl>
    <w:p w14:paraId="286B961F">
      <w:pPr>
        <w:rPr>
          <w:rFonts w:ascii="宋体" w:eastAsia="宋体"/>
          <w:color w:val="auto"/>
        </w:rPr>
      </w:pPr>
      <w:r>
        <w:rPr>
          <w:rFonts w:ascii="宋体" w:eastAsia="宋体"/>
          <w:color w:val="auto"/>
        </w:rPr>
        <w:br w:type="page"/>
      </w:r>
    </w:p>
    <w:p w14:paraId="60AB6396">
      <w:pPr>
        <w:pStyle w:val="12"/>
        <w:jc w:val="left"/>
        <w:rPr>
          <w:rFonts w:ascii="宋体" w:hAnsi="宋体"/>
          <w:color w:val="auto"/>
          <w:highlight w:val="none"/>
        </w:rPr>
      </w:pPr>
      <w:r>
        <w:rPr>
          <w:rFonts w:hint="eastAsia" w:ascii="宋体" w:hAnsi="宋体" w:eastAsia="宋体" w:cs="宋体"/>
          <w:b/>
          <w:bCs/>
          <w:color w:val="auto"/>
          <w:sz w:val="22"/>
          <w:szCs w:val="22"/>
          <w:lang w:val="en-US" w:eastAsia="zh-CN" w:bidi="ar-SA"/>
        </w:rPr>
        <w:t>附件四</w:t>
      </w:r>
      <w:bookmarkStart w:id="118" w:name="_Toc22847"/>
      <w:r>
        <w:rPr>
          <w:rFonts w:hint="eastAsia" w:ascii="宋体" w:hAnsi="宋体" w:eastAsia="宋体" w:cs="宋体"/>
          <w:b/>
          <w:bCs/>
          <w:color w:val="auto"/>
          <w:sz w:val="22"/>
          <w:szCs w:val="22"/>
          <w:lang w:val="en-US" w:eastAsia="zh-CN" w:bidi="ar-SA"/>
        </w:rPr>
        <w:t xml:space="preserve">       </w:t>
      </w:r>
      <w:r>
        <w:rPr>
          <w:rFonts w:hint="eastAsia" w:ascii="宋体" w:hAnsi="宋体" w:eastAsia="宋体" w:cs="宋体"/>
          <w:color w:val="auto"/>
          <w:lang w:val="en-US" w:eastAsia="zh-CN"/>
        </w:rPr>
        <w:t xml:space="preserve"> 投标</w:t>
      </w:r>
      <w:r>
        <w:rPr>
          <w:rFonts w:hint="eastAsia" w:ascii="宋体" w:hAnsi="宋体" w:eastAsia="宋体" w:cs="宋体"/>
          <w:color w:val="auto"/>
        </w:rPr>
        <w:t>供应商参与政府采购活动投标资格声明函</w:t>
      </w:r>
      <w:bookmarkEnd w:id="118"/>
    </w:p>
    <w:tbl>
      <w:tblPr>
        <w:tblStyle w:val="48"/>
        <w:tblW w:w="85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915"/>
      </w:tblGrid>
      <w:tr w14:paraId="1467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109F7412">
            <w:pPr>
              <w:pStyle w:val="3"/>
              <w:adjustRightInd w:val="0"/>
              <w:snapToGrid w:val="0"/>
              <w:spacing w:line="400" w:lineRule="exact"/>
              <w:rPr>
                <w:rFonts w:hint="eastAsia" w:hAnsi="宋体" w:eastAsia="宋体"/>
                <w:b w:val="0"/>
                <w:bCs w:val="0"/>
                <w:color w:val="auto"/>
                <w:szCs w:val="21"/>
                <w:highlight w:val="none"/>
              </w:rPr>
            </w:pPr>
            <w:r>
              <w:rPr>
                <w:rFonts w:hint="eastAsia" w:hAnsi="宋体" w:eastAsia="宋体"/>
                <w:b w:val="0"/>
                <w:bCs w:val="0"/>
                <w:color w:val="auto"/>
                <w:szCs w:val="21"/>
                <w:highlight w:val="none"/>
              </w:rPr>
              <w:t>项目名称</w:t>
            </w:r>
          </w:p>
        </w:tc>
        <w:tc>
          <w:tcPr>
            <w:tcW w:w="6915" w:type="dxa"/>
            <w:noWrap w:val="0"/>
            <w:vAlign w:val="top"/>
          </w:tcPr>
          <w:p w14:paraId="68BECC16">
            <w:pPr>
              <w:pStyle w:val="3"/>
              <w:adjustRightInd w:val="0"/>
              <w:snapToGrid w:val="0"/>
              <w:spacing w:line="400" w:lineRule="exact"/>
              <w:ind w:left="422" w:firstLine="331"/>
              <w:rPr>
                <w:rFonts w:hint="eastAsia" w:hAnsi="宋体" w:eastAsia="宋体"/>
                <w:b w:val="0"/>
                <w:bCs w:val="0"/>
                <w:color w:val="auto"/>
                <w:szCs w:val="21"/>
                <w:highlight w:val="none"/>
              </w:rPr>
            </w:pPr>
          </w:p>
        </w:tc>
      </w:tr>
      <w:tr w14:paraId="1836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1A9CD9B3">
            <w:pPr>
              <w:pStyle w:val="3"/>
              <w:adjustRightInd w:val="0"/>
              <w:snapToGrid w:val="0"/>
              <w:spacing w:line="400" w:lineRule="exact"/>
              <w:rPr>
                <w:rFonts w:hint="eastAsia" w:hAnsi="宋体" w:eastAsia="宋体"/>
                <w:b w:val="0"/>
                <w:bCs w:val="0"/>
                <w:color w:val="auto"/>
                <w:szCs w:val="21"/>
                <w:highlight w:val="none"/>
              </w:rPr>
            </w:pPr>
            <w:r>
              <w:rPr>
                <w:rFonts w:hint="eastAsia" w:hAnsi="宋体" w:eastAsia="宋体"/>
                <w:b w:val="0"/>
                <w:bCs w:val="0"/>
                <w:color w:val="auto"/>
                <w:szCs w:val="21"/>
                <w:highlight w:val="none"/>
              </w:rPr>
              <w:t>项目采购编号</w:t>
            </w:r>
          </w:p>
        </w:tc>
        <w:tc>
          <w:tcPr>
            <w:tcW w:w="6915" w:type="dxa"/>
            <w:noWrap w:val="0"/>
            <w:vAlign w:val="top"/>
          </w:tcPr>
          <w:p w14:paraId="51430A73">
            <w:pPr>
              <w:pStyle w:val="3"/>
              <w:adjustRightInd w:val="0"/>
              <w:snapToGrid w:val="0"/>
              <w:spacing w:line="400" w:lineRule="exact"/>
              <w:ind w:left="422" w:firstLine="361"/>
              <w:rPr>
                <w:rFonts w:hint="eastAsia" w:hAnsi="宋体" w:eastAsia="宋体"/>
                <w:b w:val="0"/>
                <w:bCs w:val="0"/>
                <w:color w:val="auto"/>
                <w:szCs w:val="21"/>
                <w:highlight w:val="none"/>
              </w:rPr>
            </w:pPr>
          </w:p>
        </w:tc>
      </w:tr>
      <w:tr w14:paraId="51B4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4AFF0AB0">
            <w:pPr>
              <w:pStyle w:val="3"/>
              <w:adjustRightInd w:val="0"/>
              <w:snapToGrid w:val="0"/>
              <w:spacing w:line="400" w:lineRule="exact"/>
              <w:rPr>
                <w:rFonts w:hint="eastAsia" w:hAnsi="宋体" w:eastAsia="宋体"/>
                <w:b w:val="0"/>
                <w:bCs w:val="0"/>
                <w:color w:val="auto"/>
                <w:szCs w:val="21"/>
                <w:highlight w:val="none"/>
              </w:rPr>
            </w:pPr>
            <w:r>
              <w:rPr>
                <w:rFonts w:hint="eastAsia" w:hAnsi="宋体" w:eastAsia="宋体"/>
                <w:b w:val="0"/>
                <w:bCs w:val="0"/>
                <w:color w:val="auto"/>
                <w:szCs w:val="21"/>
                <w:highlight w:val="none"/>
              </w:rPr>
              <w:t>时    间</w:t>
            </w:r>
          </w:p>
        </w:tc>
        <w:tc>
          <w:tcPr>
            <w:tcW w:w="6915" w:type="dxa"/>
            <w:noWrap w:val="0"/>
            <w:vAlign w:val="top"/>
          </w:tcPr>
          <w:p w14:paraId="0115350D">
            <w:pPr>
              <w:pStyle w:val="3"/>
              <w:adjustRightInd w:val="0"/>
              <w:snapToGrid w:val="0"/>
              <w:spacing w:line="400" w:lineRule="exact"/>
              <w:rPr>
                <w:rFonts w:hint="eastAsia" w:hAnsi="宋体" w:eastAsia="宋体"/>
                <w:b w:val="0"/>
                <w:bCs w:val="0"/>
                <w:color w:val="auto"/>
                <w:szCs w:val="21"/>
                <w:highlight w:val="none"/>
              </w:rPr>
            </w:pPr>
            <w:r>
              <w:rPr>
                <w:rFonts w:hint="eastAsia" w:hAnsi="宋体" w:eastAsia="宋体"/>
                <w:b w:val="0"/>
                <w:bCs w:val="0"/>
                <w:color w:val="auto"/>
                <w:szCs w:val="21"/>
                <w:highlight w:val="none"/>
              </w:rPr>
              <w:t>投标截止时间：</w:t>
            </w:r>
          </w:p>
        </w:tc>
      </w:tr>
      <w:tr w14:paraId="3509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8535" w:type="dxa"/>
            <w:gridSpan w:val="2"/>
            <w:noWrap w:val="0"/>
            <w:vAlign w:val="top"/>
          </w:tcPr>
          <w:p w14:paraId="0E79CED9">
            <w:pPr>
              <w:pStyle w:val="3"/>
              <w:adjustRightInd w:val="0"/>
              <w:snapToGrid w:val="0"/>
              <w:spacing w:line="400" w:lineRule="exact"/>
              <w:ind w:firstLine="450"/>
              <w:rPr>
                <w:rFonts w:hAnsi="宋体" w:eastAsia="宋体"/>
                <w:b w:val="0"/>
                <w:color w:val="auto"/>
                <w:szCs w:val="21"/>
                <w:highlight w:val="none"/>
              </w:rPr>
            </w:pPr>
            <w:r>
              <w:rPr>
                <w:rFonts w:hint="eastAsia" w:hAnsi="宋体" w:eastAsia="宋体"/>
                <w:b w:val="0"/>
                <w:color w:val="auto"/>
                <w:szCs w:val="21"/>
                <w:highlight w:val="none"/>
              </w:rPr>
              <w:t>1、根据政府采购法第二十二条规定，我单位满足以下条件，并已经在技术资信部分磋商响应文件中提供了相应的证明材料：</w:t>
            </w:r>
          </w:p>
          <w:p w14:paraId="47C17EEB">
            <w:pPr>
              <w:pStyle w:val="3"/>
              <w:adjustRightInd w:val="0"/>
              <w:snapToGrid w:val="0"/>
              <w:spacing w:line="400" w:lineRule="exact"/>
              <w:ind w:firstLine="450"/>
              <w:rPr>
                <w:rFonts w:hAnsi="宋体" w:eastAsia="宋体"/>
                <w:b w:val="0"/>
                <w:color w:val="auto"/>
                <w:szCs w:val="21"/>
                <w:highlight w:val="none"/>
              </w:rPr>
            </w:pPr>
            <w:r>
              <w:rPr>
                <w:rFonts w:hint="eastAsia" w:hAnsi="宋体" w:eastAsia="宋体"/>
                <w:b w:val="0"/>
                <w:color w:val="auto"/>
                <w:szCs w:val="21"/>
                <w:highlight w:val="none"/>
              </w:rPr>
              <w:t xml:space="preserve">（一）具有独立承担民事责任的能力； </w:t>
            </w:r>
            <w:r>
              <w:rPr>
                <w:rFonts w:hint="eastAsia" w:hAnsi="宋体" w:eastAsia="宋体"/>
                <w:b w:val="0"/>
                <w:color w:val="auto"/>
                <w:szCs w:val="21"/>
                <w:highlight w:val="none"/>
              </w:rPr>
              <w:br w:type="textWrapping"/>
            </w:r>
            <w:r>
              <w:rPr>
                <w:rFonts w:hint="eastAsia" w:hAnsi="宋体" w:eastAsia="宋体"/>
                <w:b w:val="0"/>
                <w:color w:val="auto"/>
                <w:szCs w:val="21"/>
                <w:highlight w:val="none"/>
              </w:rPr>
              <w:t xml:space="preserve">　　（二）具有良好的商业信誉和健全的财务会计制度； </w:t>
            </w:r>
            <w:r>
              <w:rPr>
                <w:rFonts w:hint="eastAsia" w:hAnsi="宋体" w:eastAsia="宋体"/>
                <w:b w:val="0"/>
                <w:color w:val="auto"/>
                <w:szCs w:val="21"/>
                <w:highlight w:val="none"/>
              </w:rPr>
              <w:br w:type="textWrapping"/>
            </w:r>
            <w:r>
              <w:rPr>
                <w:rFonts w:hint="eastAsia" w:hAnsi="宋体" w:eastAsia="宋体"/>
                <w:b w:val="0"/>
                <w:color w:val="auto"/>
                <w:szCs w:val="21"/>
                <w:highlight w:val="none"/>
              </w:rPr>
              <w:t xml:space="preserve">　　（三）具有履行合同所必需的设备和专业技术能力； </w:t>
            </w:r>
            <w:r>
              <w:rPr>
                <w:rFonts w:hint="eastAsia" w:hAnsi="宋体" w:eastAsia="宋体"/>
                <w:b w:val="0"/>
                <w:color w:val="auto"/>
                <w:szCs w:val="21"/>
                <w:highlight w:val="none"/>
              </w:rPr>
              <w:br w:type="textWrapping"/>
            </w:r>
            <w:r>
              <w:rPr>
                <w:rFonts w:hint="eastAsia" w:hAnsi="宋体" w:eastAsia="宋体"/>
                <w:b w:val="0"/>
                <w:color w:val="auto"/>
                <w:szCs w:val="21"/>
                <w:highlight w:val="none"/>
              </w:rPr>
              <w:t xml:space="preserve">　　（四）有依法缴纳税收和社会保障资金的良好记录； </w:t>
            </w:r>
            <w:r>
              <w:rPr>
                <w:rFonts w:hint="eastAsia" w:hAnsi="宋体" w:eastAsia="宋体"/>
                <w:b w:val="0"/>
                <w:color w:val="auto"/>
                <w:szCs w:val="21"/>
                <w:highlight w:val="none"/>
              </w:rPr>
              <w:br w:type="textWrapping"/>
            </w:r>
            <w:r>
              <w:rPr>
                <w:rFonts w:hint="eastAsia" w:hAnsi="宋体" w:eastAsia="宋体"/>
                <w:b w:val="0"/>
                <w:color w:val="auto"/>
                <w:szCs w:val="21"/>
                <w:highlight w:val="none"/>
              </w:rPr>
              <w:t xml:space="preserve">　　（五）参加政府采购活动前三年内，在经营活动中没有重大违法记录； </w:t>
            </w:r>
            <w:r>
              <w:rPr>
                <w:rFonts w:hint="eastAsia" w:hAnsi="宋体" w:eastAsia="宋体"/>
                <w:b w:val="0"/>
                <w:color w:val="auto"/>
                <w:szCs w:val="21"/>
                <w:highlight w:val="none"/>
              </w:rPr>
              <w:br w:type="textWrapping"/>
            </w:r>
            <w:r>
              <w:rPr>
                <w:rFonts w:hint="eastAsia" w:hAnsi="宋体" w:eastAsia="宋体"/>
                <w:b w:val="0"/>
                <w:color w:val="auto"/>
                <w:szCs w:val="21"/>
                <w:highlight w:val="none"/>
              </w:rPr>
              <w:t xml:space="preserve">　　（六）法律、行政法规规定的其他条件。 </w:t>
            </w:r>
          </w:p>
          <w:p w14:paraId="7B2DBC01">
            <w:pPr>
              <w:pStyle w:val="3"/>
              <w:adjustRightInd w:val="0"/>
              <w:snapToGrid w:val="0"/>
              <w:spacing w:line="400" w:lineRule="exact"/>
              <w:ind w:firstLine="450"/>
              <w:rPr>
                <w:rFonts w:hAnsi="宋体" w:eastAsia="宋体"/>
                <w:b w:val="0"/>
                <w:color w:val="auto"/>
                <w:szCs w:val="21"/>
                <w:highlight w:val="none"/>
              </w:rPr>
            </w:pPr>
            <w:r>
              <w:rPr>
                <w:rFonts w:hAnsi="宋体" w:eastAsia="宋体"/>
                <w:b w:val="0"/>
                <w:color w:val="auto"/>
                <w:szCs w:val="21"/>
                <w:highlight w:val="none"/>
              </w:rPr>
              <w:t>2</w:t>
            </w:r>
            <w:r>
              <w:rPr>
                <w:rFonts w:hint="eastAsia" w:hAnsi="宋体" w:eastAsia="宋体"/>
                <w:b w:val="0"/>
                <w:color w:val="auto"/>
                <w:szCs w:val="21"/>
                <w:highlight w:val="none"/>
              </w:rPr>
              <w:t>、根据</w:t>
            </w:r>
            <w:r>
              <w:rPr>
                <w:rFonts w:hAnsi="宋体" w:eastAsia="宋体"/>
                <w:b w:val="0"/>
                <w:color w:val="auto"/>
                <w:szCs w:val="21"/>
                <w:highlight w:val="none"/>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Cs w:val="21"/>
                <w:highlight w:val="none"/>
              </w:rPr>
              <w:t>我单位不存在上述文件规定依法限制参与政府采购的情况，并提供“信用中国”、 “中国政府采购网”查询网页截图（公告发布之日至投标截止时间）。</w:t>
            </w:r>
          </w:p>
          <w:p w14:paraId="6C74F589">
            <w:pPr>
              <w:pStyle w:val="3"/>
              <w:adjustRightInd w:val="0"/>
              <w:snapToGrid w:val="0"/>
              <w:spacing w:line="400" w:lineRule="exact"/>
              <w:ind w:firstLine="450"/>
              <w:rPr>
                <w:rFonts w:hint="eastAsia" w:ascii="宋体" w:hAnsi="宋体" w:eastAsia="宋体" w:cs="宋体"/>
                <w:b/>
                <w:bCs/>
                <w:color w:val="auto"/>
                <w:sz w:val="21"/>
                <w:szCs w:val="21"/>
                <w:highlight w:val="none"/>
                <w:lang w:val="en-US" w:eastAsia="zh-CN" w:bidi="ar-SA"/>
              </w:rPr>
            </w:pPr>
            <w:r>
              <w:rPr>
                <w:rFonts w:hint="eastAsia" w:hAnsi="宋体" w:eastAsia="宋体"/>
                <w:color w:val="auto"/>
                <w:szCs w:val="21"/>
                <w:highlight w:val="none"/>
              </w:rPr>
              <w:t>3、我单位</w:t>
            </w:r>
            <w:r>
              <w:rPr>
                <w:rFonts w:hint="eastAsia" w:ascii="宋体" w:hAnsi="宋体" w:eastAsia="宋体" w:cs="宋体"/>
                <w:b/>
                <w:bCs/>
                <w:color w:val="auto"/>
                <w:sz w:val="21"/>
                <w:szCs w:val="21"/>
                <w:highlight w:val="none"/>
                <w:lang w:val="en-US" w:eastAsia="zh-CN" w:bidi="ar-SA"/>
              </w:rPr>
              <w:t>没有被各地、各级财政部门限制参加政府采购活动，且在限制期内：</w:t>
            </w:r>
          </w:p>
          <w:p w14:paraId="7A87B4B9">
            <w:pPr>
              <w:tabs>
                <w:tab w:val="center" w:pos="4483"/>
              </w:tabs>
              <w:adjustRightInd w:val="0"/>
              <w:spacing w:line="360" w:lineRule="auto"/>
              <w:ind w:firstLine="422" w:firstLineChars="200"/>
              <w:rPr>
                <w:rFonts w:ascii="宋体" w:eastAsia="宋体"/>
                <w:color w:val="auto"/>
                <w:highlight w:val="none"/>
              </w:rPr>
            </w:pPr>
            <w:r>
              <w:rPr>
                <w:rFonts w:hint="eastAsia" w:ascii="宋体" w:hAnsi="宋体" w:eastAsia="宋体" w:cs="宋体"/>
                <w:b/>
                <w:bCs/>
                <w:color w:val="auto"/>
                <w:sz w:val="21"/>
                <w:szCs w:val="21"/>
                <w:highlight w:val="none"/>
                <w:lang w:val="en-US" w:eastAsia="zh-CN" w:bidi="ar-SA"/>
              </w:rPr>
              <w:t>4、我单位参与</w:t>
            </w:r>
            <w:r>
              <w:rPr>
                <w:rFonts w:hint="eastAsia" w:ascii="宋体" w:eastAsia="宋体"/>
                <w:color w:val="auto"/>
                <w:highlight w:val="none"/>
              </w:rPr>
              <w:t>本项目政府采购活动3年内其它重大违法记录（重大违法记录，是指供应商因违法经营受到刑事处罚或者责令停产停业、吊销许可证或者执照、较大数额罚款等行政处罚）情况声明：</w:t>
            </w:r>
          </w:p>
          <w:p w14:paraId="576D1C34">
            <w:pPr>
              <w:tabs>
                <w:tab w:val="center" w:pos="4483"/>
              </w:tabs>
              <w:adjustRightInd w:val="0"/>
              <w:spacing w:line="360" w:lineRule="auto"/>
              <w:ind w:firstLine="400"/>
              <w:rPr>
                <w:rFonts w:ascii="宋体" w:eastAsia="宋体"/>
                <w:color w:val="auto"/>
                <w:highlight w:val="none"/>
                <w:u w:val="single"/>
              </w:rPr>
            </w:pPr>
            <w:r>
              <w:rPr>
                <w:rFonts w:ascii="宋体" w:eastAsia="宋体"/>
                <w:color w:val="auto"/>
                <w:highlight w:val="none"/>
                <w:u w:val="single"/>
              </w:rPr>
              <w:t xml:space="preserve">                                                                               </w:t>
            </w:r>
          </w:p>
          <w:p w14:paraId="5254E3E0">
            <w:pPr>
              <w:tabs>
                <w:tab w:val="center" w:pos="4483"/>
              </w:tabs>
              <w:adjustRightInd w:val="0"/>
              <w:spacing w:line="360" w:lineRule="auto"/>
              <w:ind w:firstLine="400"/>
              <w:rPr>
                <w:rFonts w:hint="eastAsia" w:ascii="宋体" w:eastAsia="宋体"/>
                <w:b w:val="0"/>
                <w:color w:val="auto"/>
                <w:highlight w:val="none"/>
              </w:rPr>
            </w:pPr>
            <w:r>
              <w:rPr>
                <w:rFonts w:ascii="宋体" w:eastAsia="宋体"/>
                <w:b w:val="0"/>
                <w:color w:val="auto"/>
                <w:highlight w:val="none"/>
                <w:u w:val="single"/>
              </w:rPr>
              <w:t>5</w:t>
            </w:r>
            <w:r>
              <w:rPr>
                <w:rFonts w:hint="eastAsia" w:ascii="宋体" w:eastAsia="宋体"/>
                <w:b w:val="0"/>
                <w:color w:val="auto"/>
                <w:highlight w:val="none"/>
                <w:u w:val="single"/>
              </w:rPr>
              <w:t>、我单位符合本项目特定资格条件：                         的要求，并在</w:t>
            </w:r>
            <w:r>
              <w:rPr>
                <w:rFonts w:hint="eastAsia" w:ascii="宋体" w:eastAsia="宋体"/>
                <w:b w:val="0"/>
                <w:color w:val="auto"/>
                <w:highlight w:val="none"/>
              </w:rPr>
              <w:t>技术资信部分磋商响应文件中提供了相应的证明材料</w:t>
            </w:r>
            <w:r>
              <w:rPr>
                <w:rFonts w:hint="eastAsia" w:ascii="宋体" w:eastAsia="宋体"/>
                <w:b w:val="0"/>
                <w:color w:val="auto"/>
                <w:highlight w:val="none"/>
                <w:u w:val="single"/>
              </w:rPr>
              <w:t>（竞争性磋商文件没有要求特定资格条件的，本条款空格处可以空白）</w:t>
            </w:r>
          </w:p>
          <w:p w14:paraId="7801391A">
            <w:pPr>
              <w:tabs>
                <w:tab w:val="center" w:pos="4483"/>
              </w:tabs>
              <w:adjustRightInd w:val="0"/>
              <w:spacing w:line="360" w:lineRule="auto"/>
              <w:ind w:firstLine="422" w:firstLineChars="200"/>
              <w:rPr>
                <w:rFonts w:hint="eastAsia" w:ascii="宋体" w:eastAsia="宋体"/>
                <w:bCs w:val="0"/>
                <w:color w:val="auto"/>
                <w:highlight w:val="none"/>
              </w:rPr>
            </w:pPr>
            <w:r>
              <w:rPr>
                <w:rFonts w:hint="eastAsia" w:ascii="宋体" w:eastAsia="宋体"/>
                <w:bCs w:val="0"/>
                <w:color w:val="auto"/>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139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35" w:type="dxa"/>
            <w:gridSpan w:val="2"/>
            <w:noWrap w:val="0"/>
            <w:vAlign w:val="center"/>
          </w:tcPr>
          <w:p w14:paraId="143F1DED">
            <w:pPr>
              <w:pStyle w:val="3"/>
              <w:adjustRightInd w:val="0"/>
              <w:snapToGrid w:val="0"/>
              <w:spacing w:line="400" w:lineRule="exact"/>
              <w:ind w:left="422" w:firstLine="331"/>
              <w:rPr>
                <w:rFonts w:hint="eastAsia" w:hAnsi="宋体" w:eastAsia="宋体"/>
                <w:bCs w:val="0"/>
                <w:color w:val="auto"/>
                <w:szCs w:val="21"/>
                <w:highlight w:val="none"/>
              </w:rPr>
            </w:pPr>
            <w:r>
              <w:rPr>
                <w:rFonts w:hint="eastAsia" w:hAnsi="宋体" w:eastAsia="宋体"/>
                <w:bCs w:val="0"/>
                <w:color w:val="auto"/>
                <w:szCs w:val="21"/>
                <w:highlight w:val="none"/>
              </w:rPr>
              <w:t>供应商名称（加盖</w:t>
            </w:r>
            <w:r>
              <w:rPr>
                <w:rFonts w:hint="eastAsia" w:hAnsi="宋体" w:eastAsia="宋体"/>
                <w:bCs w:val="0"/>
                <w:color w:val="auto"/>
                <w:szCs w:val="21"/>
                <w:highlight w:val="none"/>
                <w:lang w:eastAsia="zh-CN"/>
              </w:rPr>
              <w:t>公</w:t>
            </w:r>
            <w:r>
              <w:rPr>
                <w:rFonts w:hint="eastAsia" w:hAnsi="宋体" w:eastAsia="宋体"/>
                <w:bCs w:val="0"/>
                <w:color w:val="auto"/>
                <w:szCs w:val="21"/>
                <w:highlight w:val="none"/>
              </w:rPr>
              <w:t>章）：</w:t>
            </w:r>
          </w:p>
        </w:tc>
      </w:tr>
      <w:tr w14:paraId="4E58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535" w:type="dxa"/>
            <w:gridSpan w:val="2"/>
            <w:noWrap w:val="0"/>
            <w:vAlign w:val="center"/>
          </w:tcPr>
          <w:p w14:paraId="40F9AD25">
            <w:pPr>
              <w:pStyle w:val="3"/>
              <w:adjustRightInd w:val="0"/>
              <w:snapToGrid w:val="0"/>
              <w:spacing w:line="400" w:lineRule="exact"/>
              <w:ind w:left="422" w:firstLine="331"/>
              <w:rPr>
                <w:rFonts w:hint="eastAsia" w:hAnsi="宋体" w:eastAsia="宋体"/>
                <w:bCs w:val="0"/>
                <w:color w:val="auto"/>
                <w:szCs w:val="21"/>
                <w:highlight w:val="none"/>
              </w:rPr>
            </w:pPr>
            <w:r>
              <w:rPr>
                <w:rFonts w:hint="eastAsia" w:hAnsi="宋体" w:eastAsia="宋体"/>
                <w:bCs w:val="0"/>
                <w:color w:val="auto"/>
                <w:szCs w:val="21"/>
                <w:highlight w:val="none"/>
              </w:rPr>
              <w:t>签署日期：</w:t>
            </w:r>
          </w:p>
        </w:tc>
      </w:tr>
    </w:tbl>
    <w:p w14:paraId="2A0BBA51">
      <w:pPr>
        <w:spacing w:line="360" w:lineRule="exact"/>
        <w:jc w:val="left"/>
        <w:rPr>
          <w:rFonts w:ascii="宋体" w:eastAsia="宋体"/>
          <w:bCs w:val="0"/>
          <w:color w:val="auto"/>
          <w:highlight w:val="none"/>
          <w:u w:val="single"/>
        </w:rPr>
      </w:pPr>
      <w:r>
        <w:rPr>
          <w:rFonts w:hint="eastAsia" w:ascii="宋体" w:eastAsia="宋体"/>
          <w:b w:val="0"/>
          <w:bCs w:val="0"/>
          <w:color w:val="auto"/>
          <w:highlight w:val="none"/>
        </w:rPr>
        <w:t xml:space="preserve"> </w:t>
      </w:r>
      <w:r>
        <w:rPr>
          <w:rFonts w:hint="eastAsia" w:ascii="宋体" w:eastAsia="宋体"/>
          <w:bCs w:val="0"/>
          <w:color w:val="auto"/>
          <w:highlight w:val="none"/>
        </w:rPr>
        <w:t xml:space="preserve"> </w:t>
      </w:r>
      <w:r>
        <w:rPr>
          <w:rFonts w:hint="eastAsia" w:ascii="宋体" w:eastAsia="宋体"/>
          <w:bCs w:val="0"/>
          <w:color w:val="auto"/>
          <w:highlight w:val="none"/>
          <w:u w:val="single"/>
        </w:rPr>
        <w:t>备注：▲投标供应商必须提供本声明，不提供按无效投标处理。</w:t>
      </w:r>
    </w:p>
    <w:p w14:paraId="70D4EF64">
      <w:pPr>
        <w:rPr>
          <w:rFonts w:hint="eastAsia" w:ascii="宋体" w:hAnsi="宋体" w:cs="宋体"/>
          <w:color w:val="auto"/>
        </w:rPr>
      </w:pPr>
      <w:r>
        <w:rPr>
          <w:rFonts w:hint="eastAsia" w:ascii="宋体" w:hAnsi="宋体" w:cs="宋体"/>
          <w:color w:val="auto"/>
        </w:rPr>
        <w:br w:type="page"/>
      </w:r>
    </w:p>
    <w:p w14:paraId="35F15A3D">
      <w:pPr>
        <w:pStyle w:val="12"/>
        <w:rPr>
          <w:rFonts w:ascii="宋体" w:hAnsi="宋体" w:cs="宋体"/>
          <w:color w:val="auto"/>
        </w:rPr>
      </w:pPr>
      <w:r>
        <w:rPr>
          <w:rFonts w:hint="eastAsia" w:ascii="宋体" w:hAnsi="宋体" w:cs="宋体"/>
          <w:color w:val="auto"/>
        </w:rPr>
        <w:t>二、报价文件部分格式</w:t>
      </w:r>
      <w:bookmarkEnd w:id="114"/>
      <w:bookmarkEnd w:id="115"/>
      <w:bookmarkEnd w:id="116"/>
      <w:bookmarkEnd w:id="117"/>
    </w:p>
    <w:p w14:paraId="7F5B94D3">
      <w:pPr>
        <w:widowControl/>
        <w:spacing w:line="460" w:lineRule="atLeast"/>
        <w:jc w:val="left"/>
        <w:rPr>
          <w:rFonts w:hint="eastAsia" w:ascii="宋体" w:eastAsia="宋体"/>
          <w:b w:val="0"/>
          <w:bCs w:val="0"/>
          <w:color w:val="auto"/>
          <w:sz w:val="22"/>
          <w:szCs w:val="22"/>
          <w:lang w:eastAsia="zh-CN"/>
        </w:rPr>
      </w:pPr>
      <w:bookmarkStart w:id="119" w:name="_Toc413747701"/>
      <w:r>
        <w:rPr>
          <w:rFonts w:hint="eastAsia" w:ascii="宋体" w:eastAsia="宋体"/>
          <w:color w:val="auto"/>
          <w:sz w:val="22"/>
          <w:szCs w:val="22"/>
        </w:rPr>
        <w:t>附件</w:t>
      </w:r>
      <w:bookmarkEnd w:id="119"/>
      <w:r>
        <w:rPr>
          <w:rFonts w:hint="eastAsia" w:ascii="宋体" w:eastAsia="宋体"/>
          <w:color w:val="auto"/>
          <w:sz w:val="22"/>
          <w:szCs w:val="22"/>
          <w:lang w:eastAsia="zh-CN"/>
        </w:rPr>
        <w:t>五</w:t>
      </w:r>
    </w:p>
    <w:p w14:paraId="5C7658B7">
      <w:pPr>
        <w:pStyle w:val="12"/>
        <w:rPr>
          <w:rFonts w:ascii="宋体" w:hAnsi="宋体" w:cs="宋体"/>
          <w:color w:val="auto"/>
        </w:rPr>
      </w:pPr>
      <w:bookmarkStart w:id="120" w:name="_Toc496618930"/>
      <w:bookmarkStart w:id="121" w:name="_Toc5242"/>
      <w:bookmarkStart w:id="122" w:name="_Toc42243286"/>
      <w:bookmarkStart w:id="123" w:name="_Toc522469114"/>
      <w:bookmarkStart w:id="124" w:name="_Toc65830024"/>
      <w:bookmarkStart w:id="125" w:name="_Toc61444215"/>
      <w:bookmarkStart w:id="126" w:name="_Toc65590096"/>
      <w:bookmarkStart w:id="127" w:name="_Toc42678028"/>
      <w:bookmarkStart w:id="128" w:name="_Toc511045476"/>
      <w:bookmarkStart w:id="129" w:name="_Toc42678615"/>
      <w:bookmarkStart w:id="130" w:name="_Toc518512529"/>
      <w:bookmarkStart w:id="131" w:name="_Toc42678183"/>
      <w:bookmarkStart w:id="132" w:name="_Toc68188421"/>
      <w:bookmarkStart w:id="133" w:name="_Toc9334945"/>
      <w:bookmarkStart w:id="134" w:name="_Toc19204519"/>
      <w:bookmarkStart w:id="135" w:name="_Toc42678694"/>
      <w:r>
        <w:rPr>
          <w:rFonts w:hint="eastAsia" w:ascii="宋体" w:hAnsi="宋体" w:cs="宋体"/>
          <w:color w:val="auto"/>
        </w:rPr>
        <w:t>报价一览表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3B10B82">
      <w:pPr>
        <w:autoSpaceDE w:val="0"/>
        <w:autoSpaceDN w:val="0"/>
        <w:adjustRightInd w:val="0"/>
        <w:rPr>
          <w:rFonts w:ascii="宋体" w:eastAsia="宋体"/>
          <w:color w:val="auto"/>
          <w:sz w:val="22"/>
          <w:szCs w:val="22"/>
          <w:lang w:val="zh-CN"/>
        </w:rPr>
      </w:pPr>
      <w:r>
        <w:rPr>
          <w:rFonts w:hint="eastAsia" w:ascii="宋体" w:eastAsia="宋体"/>
          <w:color w:val="auto"/>
          <w:sz w:val="22"/>
          <w:szCs w:val="22"/>
        </w:rPr>
        <w:t>项目</w:t>
      </w:r>
      <w:r>
        <w:rPr>
          <w:rFonts w:hint="eastAsia" w:ascii="宋体" w:eastAsia="宋体"/>
          <w:color w:val="auto"/>
          <w:sz w:val="22"/>
          <w:szCs w:val="22"/>
          <w:lang w:val="zh-CN"/>
        </w:rPr>
        <w:t xml:space="preserve">名称：    </w:t>
      </w:r>
      <w:r>
        <w:rPr>
          <w:rFonts w:hint="eastAsia" w:ascii="宋体" w:eastAsia="宋体"/>
          <w:color w:val="auto"/>
          <w:sz w:val="22"/>
          <w:szCs w:val="22"/>
          <w:lang w:val="en-US" w:eastAsia="zh-CN"/>
        </w:rPr>
        <w:t xml:space="preserve">               </w:t>
      </w:r>
      <w:r>
        <w:rPr>
          <w:rFonts w:hint="eastAsia" w:ascii="宋体" w:eastAsia="宋体"/>
          <w:color w:val="auto"/>
          <w:sz w:val="22"/>
          <w:szCs w:val="22"/>
          <w:lang w:val="zh-CN"/>
        </w:rPr>
        <w:t xml:space="preserve"> 采购编号：   </w:t>
      </w:r>
      <w:r>
        <w:rPr>
          <w:rFonts w:hint="eastAsia" w:ascii="宋体" w:eastAsia="宋体"/>
          <w:color w:val="auto"/>
          <w:sz w:val="22"/>
          <w:szCs w:val="22"/>
          <w:lang w:val="en-US" w:eastAsia="zh-CN"/>
        </w:rPr>
        <w:t xml:space="preserve">  </w:t>
      </w:r>
      <w:r>
        <w:rPr>
          <w:rFonts w:hint="eastAsia" w:ascii="宋体" w:eastAsia="宋体"/>
          <w:color w:val="auto"/>
          <w:sz w:val="22"/>
          <w:szCs w:val="22"/>
          <w:lang w:val="zh-CN"/>
        </w:rPr>
        <w:t xml:space="preserve"> </w:t>
      </w:r>
      <w:r>
        <w:rPr>
          <w:rFonts w:hint="eastAsia" w:ascii="宋体" w:eastAsia="宋体"/>
          <w:color w:val="auto"/>
          <w:sz w:val="22"/>
          <w:szCs w:val="22"/>
          <w:lang w:val="en-US" w:eastAsia="zh-CN"/>
        </w:rPr>
        <w:t xml:space="preserve">              </w:t>
      </w:r>
      <w:r>
        <w:rPr>
          <w:rFonts w:hint="eastAsia" w:ascii="宋体" w:eastAsia="宋体"/>
          <w:color w:val="auto"/>
          <w:sz w:val="22"/>
          <w:szCs w:val="22"/>
          <w:lang w:val="zh-CN"/>
        </w:rPr>
        <w:t>报价单位：</w:t>
      </w:r>
      <w:r>
        <w:rPr>
          <w:rFonts w:hint="eastAsia" w:ascii="宋体" w:eastAsia="宋体"/>
          <w:color w:val="auto"/>
          <w:sz w:val="22"/>
          <w:szCs w:val="22"/>
          <w:u w:val="single"/>
          <w:lang w:val="zh-CN"/>
        </w:rPr>
        <w:t>人民币元</w:t>
      </w:r>
    </w:p>
    <w:tbl>
      <w:tblPr>
        <w:tblStyle w:val="4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26"/>
        <w:gridCol w:w="3309"/>
        <w:gridCol w:w="1947"/>
      </w:tblGrid>
      <w:tr w14:paraId="1FE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0E1BFDA5">
            <w:pPr>
              <w:autoSpaceDE w:val="0"/>
              <w:autoSpaceDN w:val="0"/>
              <w:adjustRightInd w:val="0"/>
              <w:jc w:val="center"/>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序号</w:t>
            </w:r>
          </w:p>
        </w:tc>
        <w:tc>
          <w:tcPr>
            <w:tcW w:w="2626" w:type="dxa"/>
            <w:tcBorders>
              <w:top w:val="single" w:color="auto" w:sz="4" w:space="0"/>
              <w:left w:val="single" w:color="auto" w:sz="4" w:space="0"/>
              <w:bottom w:val="single" w:color="auto" w:sz="4" w:space="0"/>
              <w:right w:val="single" w:color="auto" w:sz="4" w:space="0"/>
            </w:tcBorders>
            <w:vAlign w:val="center"/>
          </w:tcPr>
          <w:p w14:paraId="7D3C7146">
            <w:pPr>
              <w:autoSpaceDE w:val="0"/>
              <w:autoSpaceDN w:val="0"/>
              <w:adjustRightInd w:val="0"/>
              <w:jc w:val="center"/>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项目名称</w:t>
            </w:r>
          </w:p>
        </w:tc>
        <w:tc>
          <w:tcPr>
            <w:tcW w:w="3309" w:type="dxa"/>
            <w:tcBorders>
              <w:top w:val="single" w:color="auto" w:sz="4" w:space="0"/>
              <w:left w:val="single" w:color="auto" w:sz="4" w:space="0"/>
              <w:bottom w:val="single" w:color="auto" w:sz="4" w:space="0"/>
              <w:right w:val="single" w:color="auto" w:sz="4" w:space="0"/>
            </w:tcBorders>
            <w:vAlign w:val="center"/>
          </w:tcPr>
          <w:p w14:paraId="3701648D">
            <w:pPr>
              <w:autoSpaceDE w:val="0"/>
              <w:autoSpaceDN w:val="0"/>
              <w:adjustRightInd w:val="0"/>
              <w:jc w:val="center"/>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磋商总报价</w:t>
            </w:r>
          </w:p>
        </w:tc>
        <w:tc>
          <w:tcPr>
            <w:tcW w:w="1947" w:type="dxa"/>
            <w:tcBorders>
              <w:top w:val="single" w:color="auto" w:sz="4" w:space="0"/>
              <w:left w:val="single" w:color="auto" w:sz="4" w:space="0"/>
              <w:bottom w:val="single" w:color="auto" w:sz="4" w:space="0"/>
              <w:right w:val="single" w:color="auto" w:sz="4" w:space="0"/>
            </w:tcBorders>
            <w:vAlign w:val="center"/>
          </w:tcPr>
          <w:p w14:paraId="7CB4D649">
            <w:pPr>
              <w:autoSpaceDE w:val="0"/>
              <w:autoSpaceDN w:val="0"/>
              <w:adjustRightInd w:val="0"/>
              <w:jc w:val="center"/>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0F2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75" w:type="dxa"/>
            <w:vMerge w:val="restart"/>
            <w:tcBorders>
              <w:top w:val="single" w:color="auto" w:sz="4" w:space="0"/>
              <w:left w:val="single" w:color="auto" w:sz="4" w:space="0"/>
              <w:right w:val="single" w:color="auto" w:sz="4" w:space="0"/>
            </w:tcBorders>
            <w:vAlign w:val="center"/>
          </w:tcPr>
          <w:p w14:paraId="57C84A5E">
            <w:pPr>
              <w:autoSpaceDE w:val="0"/>
              <w:autoSpaceDN w:val="0"/>
              <w:adjustRightInd w:val="0"/>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1</w:t>
            </w:r>
          </w:p>
        </w:tc>
        <w:tc>
          <w:tcPr>
            <w:tcW w:w="2626" w:type="dxa"/>
            <w:vMerge w:val="restart"/>
            <w:tcBorders>
              <w:top w:val="single" w:color="auto" w:sz="4" w:space="0"/>
              <w:left w:val="single" w:color="auto" w:sz="4" w:space="0"/>
              <w:right w:val="single" w:color="auto" w:sz="4" w:space="0"/>
            </w:tcBorders>
            <w:vAlign w:val="center"/>
          </w:tcPr>
          <w:p w14:paraId="7F5D3B25">
            <w:pPr>
              <w:autoSpaceDE w:val="0"/>
              <w:autoSpaceDN w:val="0"/>
              <w:adjustRightInd w:val="0"/>
              <w:rPr>
                <w:rFonts w:hint="eastAsia" w:asciiTheme="majorEastAsia" w:hAnsiTheme="majorEastAsia" w:eastAsiaTheme="majorEastAsia"/>
                <w:color w:val="auto"/>
                <w:sz w:val="22"/>
                <w:szCs w:val="22"/>
                <w:highlight w:val="none"/>
                <w:lang w:val="zh-CN" w:eastAsia="zh-CN"/>
              </w:rPr>
            </w:pPr>
            <w:r>
              <w:rPr>
                <w:rFonts w:hint="eastAsia" w:asciiTheme="majorEastAsia" w:hAnsiTheme="majorEastAsia" w:eastAsiaTheme="majorEastAsia"/>
                <w:color w:val="auto"/>
                <w:sz w:val="22"/>
                <w:szCs w:val="22"/>
                <w:highlight w:val="none"/>
                <w:lang w:val="en-US" w:eastAsia="zh-CN"/>
              </w:rPr>
              <w:t>2024年</w:t>
            </w:r>
            <w:r>
              <w:rPr>
                <w:rFonts w:hint="eastAsia" w:asciiTheme="majorEastAsia" w:hAnsiTheme="majorEastAsia" w:eastAsiaTheme="majorEastAsia"/>
                <w:color w:val="auto"/>
                <w:sz w:val="22"/>
                <w:szCs w:val="22"/>
                <w:highlight w:val="none"/>
                <w:lang w:val="zh-CN" w:eastAsia="zh-CN"/>
              </w:rPr>
              <w:t>永嘉县公安局涉案财物管理项目</w:t>
            </w:r>
          </w:p>
        </w:tc>
        <w:tc>
          <w:tcPr>
            <w:tcW w:w="3309" w:type="dxa"/>
            <w:tcBorders>
              <w:top w:val="single" w:color="auto" w:sz="4" w:space="0"/>
              <w:left w:val="single" w:color="auto" w:sz="4" w:space="0"/>
              <w:bottom w:val="single" w:color="auto" w:sz="4" w:space="0"/>
              <w:right w:val="single" w:color="auto" w:sz="4" w:space="0"/>
            </w:tcBorders>
            <w:vAlign w:val="center"/>
          </w:tcPr>
          <w:p w14:paraId="7D1B7D35">
            <w:pPr>
              <w:autoSpaceDE w:val="0"/>
              <w:autoSpaceDN w:val="0"/>
              <w:adjustRightInd w:val="0"/>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大写：</w:t>
            </w:r>
          </w:p>
        </w:tc>
        <w:tc>
          <w:tcPr>
            <w:tcW w:w="1947" w:type="dxa"/>
            <w:vMerge w:val="restart"/>
            <w:tcBorders>
              <w:top w:val="single" w:color="auto" w:sz="4" w:space="0"/>
              <w:left w:val="single" w:color="auto" w:sz="4" w:space="0"/>
              <w:right w:val="single" w:color="auto" w:sz="4" w:space="0"/>
            </w:tcBorders>
            <w:vAlign w:val="center"/>
          </w:tcPr>
          <w:p w14:paraId="6235847D">
            <w:pPr>
              <w:autoSpaceDE w:val="0"/>
              <w:autoSpaceDN w:val="0"/>
              <w:adjustRightInd w:val="0"/>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 xml:space="preserve">            </w:t>
            </w:r>
          </w:p>
        </w:tc>
      </w:tr>
      <w:tr w14:paraId="5D3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bottom w:val="single" w:color="auto" w:sz="4" w:space="0"/>
              <w:right w:val="single" w:color="auto" w:sz="4" w:space="0"/>
            </w:tcBorders>
            <w:vAlign w:val="center"/>
          </w:tcPr>
          <w:p w14:paraId="5FA632DF">
            <w:pPr>
              <w:spacing w:line="320" w:lineRule="exact"/>
              <w:jc w:val="center"/>
              <w:rPr>
                <w:rFonts w:ascii="仿宋" w:hAnsi="仿宋" w:eastAsia="仿宋" w:cs="仿宋"/>
                <w:highlight w:val="none"/>
                <w:lang w:bidi="ar"/>
              </w:rPr>
            </w:pPr>
          </w:p>
        </w:tc>
        <w:tc>
          <w:tcPr>
            <w:tcW w:w="2626" w:type="dxa"/>
            <w:vMerge w:val="continue"/>
            <w:tcBorders>
              <w:left w:val="single" w:color="auto" w:sz="4" w:space="0"/>
              <w:bottom w:val="single" w:color="auto" w:sz="4" w:space="0"/>
              <w:right w:val="single" w:color="auto" w:sz="4" w:space="0"/>
            </w:tcBorders>
            <w:vAlign w:val="center"/>
          </w:tcPr>
          <w:p w14:paraId="55F584C4">
            <w:pPr>
              <w:autoSpaceDE w:val="0"/>
              <w:autoSpaceDN w:val="0"/>
              <w:adjustRightInd w:val="0"/>
              <w:rPr>
                <w:rFonts w:hint="eastAsia" w:asciiTheme="majorEastAsia" w:hAnsiTheme="majorEastAsia" w:eastAsiaTheme="majorEastAsia"/>
                <w:color w:val="auto"/>
                <w:sz w:val="22"/>
                <w:szCs w:val="22"/>
                <w:highlight w:val="none"/>
                <w:lang w:val="zh-CN"/>
              </w:rPr>
            </w:pPr>
          </w:p>
        </w:tc>
        <w:tc>
          <w:tcPr>
            <w:tcW w:w="3309" w:type="dxa"/>
            <w:tcBorders>
              <w:top w:val="single" w:color="auto" w:sz="4" w:space="0"/>
              <w:left w:val="single" w:color="auto" w:sz="4" w:space="0"/>
              <w:bottom w:val="single" w:color="auto" w:sz="4" w:space="0"/>
              <w:right w:val="single" w:color="auto" w:sz="4" w:space="0"/>
            </w:tcBorders>
            <w:vAlign w:val="center"/>
          </w:tcPr>
          <w:p w14:paraId="49553E0D">
            <w:pPr>
              <w:autoSpaceDE w:val="0"/>
              <w:autoSpaceDN w:val="0"/>
              <w:adjustRightInd w:val="0"/>
              <w:rPr>
                <w:rFonts w:hint="eastAsia"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小写：</w:t>
            </w:r>
          </w:p>
        </w:tc>
        <w:tc>
          <w:tcPr>
            <w:tcW w:w="1947" w:type="dxa"/>
            <w:vMerge w:val="continue"/>
            <w:tcBorders>
              <w:left w:val="single" w:color="auto" w:sz="4" w:space="0"/>
              <w:bottom w:val="single" w:color="auto" w:sz="4" w:space="0"/>
              <w:right w:val="single" w:color="auto" w:sz="4" w:space="0"/>
            </w:tcBorders>
            <w:vAlign w:val="center"/>
          </w:tcPr>
          <w:p w14:paraId="20C2B2C7">
            <w:pPr>
              <w:spacing w:line="320" w:lineRule="exact"/>
              <w:rPr>
                <w:rFonts w:ascii="仿宋" w:hAnsi="仿宋" w:eastAsia="仿宋" w:cs="仿宋"/>
                <w:highlight w:val="none"/>
                <w:u w:val="single"/>
                <w:lang w:bidi="ar"/>
              </w:rPr>
            </w:pPr>
          </w:p>
        </w:tc>
      </w:tr>
    </w:tbl>
    <w:p w14:paraId="020D4ECE">
      <w:pPr>
        <w:pStyle w:val="3"/>
        <w:spacing w:line="460" w:lineRule="atLeast"/>
        <w:rPr>
          <w:rFonts w:hAnsi="宋体" w:eastAsia="宋体"/>
          <w:color w:val="auto"/>
          <w:sz w:val="22"/>
          <w:szCs w:val="22"/>
        </w:rPr>
      </w:pPr>
      <w:r>
        <w:rPr>
          <w:rFonts w:hint="eastAsia" w:hAnsi="宋体" w:eastAsia="宋体"/>
          <w:color w:val="auto"/>
          <w:sz w:val="22"/>
          <w:szCs w:val="22"/>
        </w:rPr>
        <w:t>1、▲</w:t>
      </w:r>
      <w:r>
        <w:rPr>
          <w:rFonts w:hint="eastAsia" w:asciiTheme="majorEastAsia" w:hAnsiTheme="majorEastAsia" w:eastAsiaTheme="majorEastAsia"/>
          <w:color w:val="auto"/>
          <w:sz w:val="22"/>
          <w:szCs w:val="22"/>
          <w:highlight w:val="none"/>
          <w:u w:val="single"/>
          <w:lang w:eastAsia="zh-CN"/>
        </w:rPr>
        <w:t>报价</w:t>
      </w:r>
      <w:r>
        <w:rPr>
          <w:rFonts w:hint="eastAsia" w:asciiTheme="majorEastAsia" w:hAnsiTheme="majorEastAsia" w:eastAsiaTheme="majorEastAsia"/>
          <w:color w:val="auto"/>
          <w:sz w:val="22"/>
          <w:szCs w:val="22"/>
          <w:highlight w:val="none"/>
          <w:u w:val="single"/>
        </w:rPr>
        <w:t>一览表中投标报价为符合招标文件要求的总报价。</w:t>
      </w:r>
    </w:p>
    <w:p w14:paraId="7E3F2637">
      <w:pPr>
        <w:pStyle w:val="3"/>
        <w:spacing w:line="460" w:lineRule="atLeast"/>
        <w:rPr>
          <w:rFonts w:hAnsi="宋体" w:eastAsia="宋体"/>
          <w:b w:val="0"/>
          <w:color w:val="auto"/>
          <w:sz w:val="22"/>
          <w:szCs w:val="22"/>
          <w:u w:val="single"/>
        </w:rPr>
      </w:pPr>
      <w:r>
        <w:rPr>
          <w:rFonts w:hint="eastAsia" w:hAnsi="宋体" w:eastAsia="宋体"/>
          <w:color w:val="auto"/>
          <w:sz w:val="22"/>
          <w:szCs w:val="22"/>
        </w:rPr>
        <w:t>2、▲</w:t>
      </w:r>
      <w:r>
        <w:rPr>
          <w:rFonts w:hint="eastAsia" w:hAnsi="宋体" w:eastAsia="宋体"/>
          <w:color w:val="auto"/>
          <w:sz w:val="22"/>
          <w:szCs w:val="22"/>
          <w:u w:val="single"/>
        </w:rPr>
        <w:t>不提供此表格的将视为没有实质性响应磋商文件。</w:t>
      </w:r>
    </w:p>
    <w:p w14:paraId="6A804C28">
      <w:pPr>
        <w:autoSpaceDE w:val="0"/>
        <w:autoSpaceDN w:val="0"/>
        <w:adjustRightInd w:val="0"/>
        <w:spacing w:line="500" w:lineRule="atLeast"/>
        <w:rPr>
          <w:rFonts w:ascii="宋体" w:eastAsia="宋体"/>
          <w:color w:val="auto"/>
          <w:sz w:val="30"/>
          <w:szCs w:val="30"/>
        </w:rPr>
      </w:pPr>
    </w:p>
    <w:p w14:paraId="2B268231">
      <w:pPr>
        <w:spacing w:line="360" w:lineRule="auto"/>
        <w:ind w:left="359" w:leftChars="171"/>
        <w:rPr>
          <w:rFonts w:ascii="宋体" w:eastAsia="宋体"/>
          <w:b w:val="0"/>
          <w:color w:val="auto"/>
          <w:sz w:val="22"/>
          <w:szCs w:val="22"/>
        </w:rPr>
      </w:pPr>
      <w:r>
        <w:rPr>
          <w:rFonts w:hint="eastAsia" w:ascii="宋体" w:eastAsia="宋体"/>
          <w:b w:val="0"/>
          <w:color w:val="auto"/>
          <w:sz w:val="22"/>
          <w:szCs w:val="22"/>
        </w:rPr>
        <w:t>投标供应商全称（盖章）：</w:t>
      </w:r>
    </w:p>
    <w:p w14:paraId="11E96572">
      <w:pPr>
        <w:spacing w:line="360" w:lineRule="auto"/>
        <w:ind w:left="359" w:leftChars="171"/>
        <w:rPr>
          <w:rFonts w:ascii="宋体" w:eastAsia="宋体"/>
          <w:b w:val="0"/>
          <w:color w:val="auto"/>
          <w:sz w:val="22"/>
          <w:szCs w:val="22"/>
        </w:rPr>
      </w:pPr>
      <w:r>
        <w:rPr>
          <w:rFonts w:hint="eastAsia" w:ascii="宋体" w:eastAsia="宋体"/>
          <w:b w:val="0"/>
          <w:color w:val="auto"/>
          <w:sz w:val="22"/>
          <w:szCs w:val="22"/>
        </w:rPr>
        <w:t>法定代表人或授权代表（签字或盖章）：</w:t>
      </w:r>
    </w:p>
    <w:p w14:paraId="261FDCF5">
      <w:pPr>
        <w:spacing w:line="360" w:lineRule="auto"/>
        <w:ind w:firstLine="330" w:firstLineChars="150"/>
        <w:rPr>
          <w:rFonts w:ascii="宋体" w:eastAsia="宋体"/>
          <w:b w:val="0"/>
          <w:color w:val="auto"/>
          <w:sz w:val="22"/>
          <w:szCs w:val="22"/>
          <w:u w:val="single"/>
        </w:rPr>
      </w:pPr>
      <w:r>
        <w:rPr>
          <w:rFonts w:hint="eastAsia" w:ascii="宋体" w:eastAsia="宋体"/>
          <w:b w:val="0"/>
          <w:color w:val="auto"/>
          <w:sz w:val="22"/>
          <w:szCs w:val="22"/>
        </w:rPr>
        <w:t>日 期：       年      月     日</w:t>
      </w:r>
    </w:p>
    <w:p w14:paraId="4D1669A9">
      <w:pPr>
        <w:autoSpaceDE w:val="0"/>
        <w:autoSpaceDN w:val="0"/>
        <w:adjustRightInd w:val="0"/>
        <w:spacing w:line="500" w:lineRule="atLeast"/>
        <w:rPr>
          <w:rFonts w:ascii="宋体" w:eastAsia="宋体"/>
          <w:color w:val="auto"/>
          <w:sz w:val="30"/>
          <w:szCs w:val="30"/>
          <w:lang w:val="zh-CN"/>
        </w:rPr>
      </w:pPr>
    </w:p>
    <w:p w14:paraId="2F28DFD5">
      <w:pPr>
        <w:autoSpaceDE w:val="0"/>
        <w:autoSpaceDN w:val="0"/>
        <w:adjustRightInd w:val="0"/>
        <w:spacing w:line="500" w:lineRule="atLeast"/>
        <w:rPr>
          <w:rFonts w:ascii="宋体" w:eastAsia="宋体"/>
          <w:b w:val="0"/>
          <w:color w:val="auto"/>
          <w:sz w:val="30"/>
          <w:szCs w:val="30"/>
          <w:lang w:val="zh-CN"/>
        </w:rPr>
      </w:pPr>
    </w:p>
    <w:p w14:paraId="10AC548C">
      <w:pPr>
        <w:snapToGrid w:val="0"/>
        <w:spacing w:line="500" w:lineRule="atLeast"/>
        <w:ind w:firstLine="4350" w:firstLineChars="1450"/>
        <w:rPr>
          <w:rFonts w:ascii="宋体" w:eastAsia="宋体"/>
          <w:b w:val="0"/>
          <w:color w:val="auto"/>
          <w:sz w:val="30"/>
        </w:rPr>
        <w:sectPr>
          <w:headerReference r:id="rId14" w:type="first"/>
          <w:headerReference r:id="rId13" w:type="default"/>
          <w:footerReference r:id="rId15"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14:paraId="7082DB8B">
      <w:pPr>
        <w:widowControl/>
        <w:spacing w:line="460" w:lineRule="atLeast"/>
        <w:jc w:val="left"/>
        <w:rPr>
          <w:rFonts w:hint="eastAsia" w:ascii="宋体" w:eastAsia="宋体"/>
          <w:b w:val="0"/>
          <w:bCs w:val="0"/>
          <w:color w:val="auto"/>
          <w:sz w:val="22"/>
          <w:szCs w:val="22"/>
          <w:lang w:eastAsia="zh-CN"/>
        </w:rPr>
      </w:pPr>
      <w:bookmarkStart w:id="136" w:name="_Toc301961267"/>
      <w:r>
        <w:rPr>
          <w:rFonts w:hint="eastAsia" w:ascii="宋体" w:eastAsia="宋体"/>
          <w:color w:val="auto"/>
          <w:sz w:val="22"/>
          <w:szCs w:val="22"/>
        </w:rPr>
        <w:t>附件</w:t>
      </w:r>
      <w:bookmarkEnd w:id="136"/>
      <w:r>
        <w:rPr>
          <w:rFonts w:hint="eastAsia" w:ascii="宋体" w:eastAsia="宋体"/>
          <w:color w:val="auto"/>
          <w:sz w:val="22"/>
          <w:szCs w:val="22"/>
          <w:lang w:eastAsia="zh-CN"/>
        </w:rPr>
        <w:t>六</w:t>
      </w:r>
    </w:p>
    <w:p w14:paraId="27DCA783">
      <w:pPr>
        <w:autoSpaceDE w:val="0"/>
        <w:autoSpaceDN w:val="0"/>
        <w:adjustRightInd w:val="0"/>
        <w:spacing w:line="500" w:lineRule="atLeast"/>
        <w:jc w:val="center"/>
        <w:rPr>
          <w:rFonts w:ascii="宋体" w:eastAsia="宋体"/>
          <w:color w:val="auto"/>
          <w:sz w:val="32"/>
          <w:szCs w:val="32"/>
          <w:lang w:val="zh-CN"/>
        </w:rPr>
      </w:pPr>
      <w:bookmarkStart w:id="137" w:name="_Toc301961268"/>
      <w:r>
        <w:rPr>
          <w:rFonts w:hint="eastAsia" w:ascii="宋体" w:eastAsia="宋体"/>
          <w:color w:val="auto"/>
          <w:sz w:val="32"/>
          <w:szCs w:val="32"/>
          <w:lang w:val="zh-CN"/>
        </w:rPr>
        <w:t>分项报价明细表</w:t>
      </w:r>
    </w:p>
    <w:tbl>
      <w:tblPr>
        <w:tblStyle w:val="4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83"/>
        <w:gridCol w:w="1896"/>
        <w:gridCol w:w="1896"/>
        <w:gridCol w:w="1896"/>
      </w:tblGrid>
      <w:tr w14:paraId="07AF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7CDF48A4">
            <w:pPr>
              <w:spacing w:line="400" w:lineRule="exact"/>
              <w:jc w:val="center"/>
              <w:rPr>
                <w:rFonts w:ascii="宋体" w:eastAsia="宋体"/>
                <w:b w:val="0"/>
                <w:color w:val="auto"/>
                <w:sz w:val="22"/>
                <w:szCs w:val="22"/>
              </w:rPr>
            </w:pPr>
            <w:r>
              <w:rPr>
                <w:rFonts w:hint="eastAsia" w:ascii="宋体" w:eastAsia="宋体"/>
                <w:b w:val="0"/>
                <w:color w:val="auto"/>
                <w:sz w:val="22"/>
                <w:szCs w:val="22"/>
              </w:rPr>
              <w:t>序号</w:t>
            </w:r>
          </w:p>
        </w:tc>
        <w:tc>
          <w:tcPr>
            <w:tcW w:w="2883" w:type="dxa"/>
            <w:tcBorders>
              <w:top w:val="single" w:color="auto" w:sz="4" w:space="0"/>
              <w:left w:val="single" w:color="auto" w:sz="4" w:space="0"/>
              <w:bottom w:val="single" w:color="auto" w:sz="4" w:space="0"/>
              <w:right w:val="single" w:color="auto" w:sz="4" w:space="0"/>
            </w:tcBorders>
            <w:noWrap/>
            <w:vAlign w:val="center"/>
          </w:tcPr>
          <w:p w14:paraId="210ACE9C">
            <w:pPr>
              <w:spacing w:line="400" w:lineRule="exact"/>
              <w:jc w:val="center"/>
              <w:rPr>
                <w:rFonts w:ascii="宋体" w:eastAsia="宋体"/>
                <w:b w:val="0"/>
                <w:color w:val="auto"/>
                <w:sz w:val="22"/>
                <w:szCs w:val="22"/>
              </w:rPr>
            </w:pPr>
            <w:r>
              <w:rPr>
                <w:rFonts w:hint="eastAsia" w:ascii="宋体" w:eastAsia="宋体"/>
                <w:b w:val="0"/>
                <w:color w:val="auto"/>
                <w:sz w:val="22"/>
                <w:szCs w:val="22"/>
              </w:rPr>
              <w:t>项目名称</w:t>
            </w:r>
          </w:p>
        </w:tc>
        <w:tc>
          <w:tcPr>
            <w:tcW w:w="1896" w:type="dxa"/>
            <w:tcBorders>
              <w:top w:val="single" w:color="auto" w:sz="4" w:space="0"/>
              <w:left w:val="single" w:color="auto" w:sz="4" w:space="0"/>
              <w:bottom w:val="single" w:color="auto" w:sz="4" w:space="0"/>
              <w:right w:val="single" w:color="auto" w:sz="4" w:space="0"/>
            </w:tcBorders>
            <w:noWrap/>
            <w:vAlign w:val="center"/>
          </w:tcPr>
          <w:p w14:paraId="6F82E75C">
            <w:pPr>
              <w:spacing w:line="400" w:lineRule="exact"/>
              <w:jc w:val="center"/>
              <w:rPr>
                <w:rFonts w:ascii="宋体" w:eastAsia="宋体"/>
                <w:b w:val="0"/>
                <w:color w:val="auto"/>
                <w:sz w:val="22"/>
                <w:szCs w:val="22"/>
              </w:rPr>
            </w:pPr>
            <w:r>
              <w:rPr>
                <w:rFonts w:hint="eastAsia" w:ascii="宋体" w:eastAsia="宋体"/>
                <w:b w:val="0"/>
                <w:color w:val="auto"/>
                <w:sz w:val="22"/>
                <w:szCs w:val="22"/>
              </w:rPr>
              <w:t>数量</w:t>
            </w:r>
          </w:p>
        </w:tc>
        <w:tc>
          <w:tcPr>
            <w:tcW w:w="1896" w:type="dxa"/>
            <w:tcBorders>
              <w:top w:val="single" w:color="auto" w:sz="4" w:space="0"/>
              <w:left w:val="single" w:color="auto" w:sz="4" w:space="0"/>
              <w:bottom w:val="single" w:color="auto" w:sz="4" w:space="0"/>
              <w:right w:val="single" w:color="auto" w:sz="4" w:space="0"/>
            </w:tcBorders>
            <w:noWrap/>
            <w:vAlign w:val="center"/>
          </w:tcPr>
          <w:p w14:paraId="1EE06620">
            <w:pPr>
              <w:spacing w:line="400" w:lineRule="exact"/>
              <w:jc w:val="center"/>
              <w:rPr>
                <w:rFonts w:ascii="宋体" w:eastAsia="宋体"/>
                <w:b w:val="0"/>
                <w:color w:val="auto"/>
                <w:sz w:val="22"/>
                <w:szCs w:val="22"/>
              </w:rPr>
            </w:pPr>
            <w:r>
              <w:rPr>
                <w:rFonts w:hint="eastAsia" w:ascii="宋体" w:eastAsia="宋体"/>
                <w:b w:val="0"/>
                <w:color w:val="auto"/>
                <w:sz w:val="22"/>
                <w:szCs w:val="22"/>
              </w:rPr>
              <w:t>单价</w:t>
            </w:r>
          </w:p>
        </w:tc>
        <w:tc>
          <w:tcPr>
            <w:tcW w:w="1896" w:type="dxa"/>
            <w:tcBorders>
              <w:top w:val="single" w:color="auto" w:sz="4" w:space="0"/>
              <w:left w:val="single" w:color="auto" w:sz="4" w:space="0"/>
              <w:bottom w:val="single" w:color="auto" w:sz="4" w:space="0"/>
              <w:right w:val="single" w:color="auto" w:sz="4" w:space="0"/>
            </w:tcBorders>
            <w:noWrap/>
            <w:vAlign w:val="center"/>
          </w:tcPr>
          <w:p w14:paraId="7E677895">
            <w:pPr>
              <w:spacing w:line="400" w:lineRule="exact"/>
              <w:jc w:val="center"/>
              <w:rPr>
                <w:rFonts w:ascii="宋体" w:eastAsia="宋体"/>
                <w:b w:val="0"/>
                <w:color w:val="auto"/>
                <w:sz w:val="22"/>
                <w:szCs w:val="22"/>
              </w:rPr>
            </w:pPr>
            <w:r>
              <w:rPr>
                <w:rFonts w:hint="eastAsia" w:ascii="宋体" w:eastAsia="宋体"/>
                <w:b w:val="0"/>
                <w:color w:val="auto"/>
                <w:sz w:val="22"/>
                <w:szCs w:val="22"/>
              </w:rPr>
              <w:t>小计</w:t>
            </w:r>
          </w:p>
        </w:tc>
      </w:tr>
      <w:tr w14:paraId="5826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41619ECE">
            <w:pPr>
              <w:spacing w:line="400" w:lineRule="exact"/>
              <w:jc w:val="center"/>
              <w:rPr>
                <w:rFonts w:ascii="宋体" w:eastAsia="宋体"/>
                <w:b w:val="0"/>
                <w:color w:val="auto"/>
                <w:sz w:val="22"/>
                <w:szCs w:val="22"/>
              </w:rPr>
            </w:pPr>
            <w:r>
              <w:rPr>
                <w:rFonts w:hint="eastAsia" w:ascii="宋体" w:eastAsia="宋体"/>
                <w:b w:val="0"/>
                <w:color w:val="auto"/>
                <w:sz w:val="22"/>
                <w:szCs w:val="22"/>
              </w:rPr>
              <w:t>1</w:t>
            </w:r>
          </w:p>
        </w:tc>
        <w:tc>
          <w:tcPr>
            <w:tcW w:w="2883" w:type="dxa"/>
            <w:tcBorders>
              <w:top w:val="single" w:color="auto" w:sz="4" w:space="0"/>
              <w:left w:val="single" w:color="auto" w:sz="4" w:space="0"/>
              <w:bottom w:val="single" w:color="auto" w:sz="4" w:space="0"/>
              <w:right w:val="single" w:color="auto" w:sz="4" w:space="0"/>
            </w:tcBorders>
            <w:noWrap/>
            <w:vAlign w:val="center"/>
          </w:tcPr>
          <w:p w14:paraId="7C4C140C">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20A03FA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FB43B3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3EDE999B">
            <w:pPr>
              <w:spacing w:line="400" w:lineRule="exact"/>
              <w:jc w:val="center"/>
              <w:rPr>
                <w:rFonts w:ascii="宋体" w:eastAsia="宋体"/>
                <w:b w:val="0"/>
                <w:color w:val="auto"/>
                <w:sz w:val="22"/>
                <w:szCs w:val="22"/>
              </w:rPr>
            </w:pPr>
          </w:p>
        </w:tc>
      </w:tr>
      <w:tr w14:paraId="0D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253ADB92">
            <w:pPr>
              <w:spacing w:line="400" w:lineRule="exact"/>
              <w:jc w:val="center"/>
              <w:rPr>
                <w:rFonts w:ascii="宋体" w:eastAsia="宋体"/>
                <w:b w:val="0"/>
                <w:color w:val="auto"/>
                <w:sz w:val="22"/>
                <w:szCs w:val="22"/>
              </w:rPr>
            </w:pPr>
            <w:r>
              <w:rPr>
                <w:rFonts w:hint="eastAsia" w:ascii="宋体" w:eastAsia="宋体"/>
                <w:b w:val="0"/>
                <w:color w:val="auto"/>
                <w:sz w:val="22"/>
                <w:szCs w:val="22"/>
              </w:rPr>
              <w:t>2</w:t>
            </w:r>
          </w:p>
        </w:tc>
        <w:tc>
          <w:tcPr>
            <w:tcW w:w="2883" w:type="dxa"/>
            <w:tcBorders>
              <w:top w:val="single" w:color="auto" w:sz="4" w:space="0"/>
              <w:left w:val="single" w:color="auto" w:sz="4" w:space="0"/>
              <w:bottom w:val="single" w:color="auto" w:sz="4" w:space="0"/>
              <w:right w:val="single" w:color="auto" w:sz="4" w:space="0"/>
            </w:tcBorders>
            <w:noWrap/>
            <w:vAlign w:val="center"/>
          </w:tcPr>
          <w:p w14:paraId="594C1974">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66A6F11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56A4D8D">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66299021">
            <w:pPr>
              <w:spacing w:line="400" w:lineRule="exact"/>
              <w:jc w:val="center"/>
              <w:rPr>
                <w:rFonts w:ascii="宋体" w:eastAsia="宋体"/>
                <w:b w:val="0"/>
                <w:color w:val="auto"/>
                <w:sz w:val="22"/>
                <w:szCs w:val="22"/>
              </w:rPr>
            </w:pPr>
          </w:p>
        </w:tc>
      </w:tr>
      <w:tr w14:paraId="555B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0CCB6693">
            <w:pPr>
              <w:spacing w:line="400" w:lineRule="exact"/>
              <w:jc w:val="center"/>
              <w:rPr>
                <w:rFonts w:ascii="宋体" w:eastAsia="宋体"/>
                <w:b w:val="0"/>
                <w:color w:val="auto"/>
                <w:sz w:val="22"/>
                <w:szCs w:val="22"/>
              </w:rPr>
            </w:pPr>
            <w:r>
              <w:rPr>
                <w:rFonts w:hint="eastAsia" w:ascii="宋体" w:eastAsia="宋体"/>
                <w:b w:val="0"/>
                <w:color w:val="auto"/>
                <w:sz w:val="22"/>
                <w:szCs w:val="22"/>
              </w:rPr>
              <w:t>3</w:t>
            </w:r>
          </w:p>
        </w:tc>
        <w:tc>
          <w:tcPr>
            <w:tcW w:w="2883" w:type="dxa"/>
            <w:tcBorders>
              <w:top w:val="single" w:color="auto" w:sz="4" w:space="0"/>
              <w:left w:val="single" w:color="auto" w:sz="4" w:space="0"/>
              <w:bottom w:val="single" w:color="auto" w:sz="4" w:space="0"/>
              <w:right w:val="single" w:color="auto" w:sz="4" w:space="0"/>
            </w:tcBorders>
            <w:noWrap/>
            <w:vAlign w:val="center"/>
          </w:tcPr>
          <w:p w14:paraId="7D0E675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82FDFB4">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7189C0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EA3C483">
            <w:pPr>
              <w:spacing w:line="400" w:lineRule="exact"/>
              <w:jc w:val="center"/>
              <w:rPr>
                <w:rFonts w:ascii="宋体" w:eastAsia="宋体"/>
                <w:b w:val="0"/>
                <w:color w:val="auto"/>
                <w:sz w:val="22"/>
                <w:szCs w:val="22"/>
              </w:rPr>
            </w:pPr>
          </w:p>
        </w:tc>
      </w:tr>
      <w:tr w14:paraId="2EFD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01668E2A">
            <w:pPr>
              <w:spacing w:line="400" w:lineRule="exact"/>
              <w:jc w:val="center"/>
              <w:rPr>
                <w:rFonts w:ascii="宋体" w:eastAsia="宋体"/>
                <w:b w:val="0"/>
                <w:color w:val="auto"/>
                <w:sz w:val="22"/>
                <w:szCs w:val="22"/>
              </w:rPr>
            </w:pPr>
            <w:r>
              <w:rPr>
                <w:rFonts w:hint="eastAsia" w:ascii="宋体" w:eastAsia="宋体"/>
                <w:b w:val="0"/>
                <w:color w:val="auto"/>
                <w:sz w:val="22"/>
                <w:szCs w:val="22"/>
              </w:rPr>
              <w:t>4</w:t>
            </w:r>
          </w:p>
        </w:tc>
        <w:tc>
          <w:tcPr>
            <w:tcW w:w="2883" w:type="dxa"/>
            <w:tcBorders>
              <w:top w:val="single" w:color="auto" w:sz="4" w:space="0"/>
              <w:left w:val="single" w:color="auto" w:sz="4" w:space="0"/>
              <w:bottom w:val="single" w:color="auto" w:sz="4" w:space="0"/>
              <w:right w:val="single" w:color="auto" w:sz="4" w:space="0"/>
            </w:tcBorders>
            <w:noWrap/>
            <w:vAlign w:val="center"/>
          </w:tcPr>
          <w:p w14:paraId="1C8E65A7">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B8E9E32">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222176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CBDCF22">
            <w:pPr>
              <w:spacing w:line="400" w:lineRule="exact"/>
              <w:jc w:val="center"/>
              <w:rPr>
                <w:rFonts w:ascii="宋体" w:eastAsia="宋体"/>
                <w:b w:val="0"/>
                <w:color w:val="auto"/>
                <w:sz w:val="22"/>
                <w:szCs w:val="22"/>
              </w:rPr>
            </w:pPr>
          </w:p>
        </w:tc>
      </w:tr>
      <w:tr w14:paraId="727B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1ABAB328">
            <w:pPr>
              <w:spacing w:line="400" w:lineRule="exact"/>
              <w:jc w:val="center"/>
              <w:rPr>
                <w:rFonts w:ascii="宋体" w:eastAsia="宋体"/>
                <w:b w:val="0"/>
                <w:color w:val="auto"/>
                <w:sz w:val="22"/>
                <w:szCs w:val="22"/>
              </w:rPr>
            </w:pPr>
            <w:r>
              <w:rPr>
                <w:rFonts w:hint="eastAsia" w:ascii="宋体" w:eastAsia="宋体"/>
                <w:b w:val="0"/>
                <w:color w:val="auto"/>
                <w:sz w:val="22"/>
                <w:szCs w:val="22"/>
              </w:rPr>
              <w:t>5</w:t>
            </w:r>
          </w:p>
        </w:tc>
        <w:tc>
          <w:tcPr>
            <w:tcW w:w="2883" w:type="dxa"/>
            <w:tcBorders>
              <w:top w:val="single" w:color="auto" w:sz="4" w:space="0"/>
              <w:left w:val="single" w:color="auto" w:sz="4" w:space="0"/>
              <w:bottom w:val="single" w:color="auto" w:sz="4" w:space="0"/>
              <w:right w:val="single" w:color="auto" w:sz="4" w:space="0"/>
            </w:tcBorders>
            <w:noWrap/>
            <w:vAlign w:val="center"/>
          </w:tcPr>
          <w:p w14:paraId="139192DA">
            <w:pPr>
              <w:spacing w:line="400" w:lineRule="exact"/>
              <w:ind w:firstLine="660" w:firstLineChars="300"/>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1AC9B19E">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B30CC53">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674EE4A1">
            <w:pPr>
              <w:spacing w:line="400" w:lineRule="exact"/>
              <w:jc w:val="center"/>
              <w:rPr>
                <w:rFonts w:ascii="宋体" w:eastAsia="宋体"/>
                <w:b w:val="0"/>
                <w:color w:val="auto"/>
                <w:sz w:val="22"/>
                <w:szCs w:val="22"/>
              </w:rPr>
            </w:pPr>
          </w:p>
        </w:tc>
      </w:tr>
      <w:tr w14:paraId="417F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751948EB">
            <w:pPr>
              <w:spacing w:line="400" w:lineRule="exact"/>
              <w:jc w:val="center"/>
              <w:rPr>
                <w:rFonts w:ascii="宋体" w:eastAsia="宋体"/>
                <w:b w:val="0"/>
                <w:color w:val="auto"/>
                <w:sz w:val="22"/>
                <w:szCs w:val="22"/>
              </w:rPr>
            </w:pPr>
            <w:r>
              <w:rPr>
                <w:rFonts w:hint="eastAsia" w:ascii="宋体" w:eastAsia="宋体"/>
                <w:b w:val="0"/>
                <w:color w:val="auto"/>
                <w:sz w:val="22"/>
                <w:szCs w:val="22"/>
              </w:rPr>
              <w:t>6</w:t>
            </w:r>
          </w:p>
        </w:tc>
        <w:tc>
          <w:tcPr>
            <w:tcW w:w="2883" w:type="dxa"/>
            <w:tcBorders>
              <w:top w:val="single" w:color="auto" w:sz="4" w:space="0"/>
              <w:left w:val="single" w:color="auto" w:sz="4" w:space="0"/>
              <w:bottom w:val="single" w:color="auto" w:sz="4" w:space="0"/>
              <w:right w:val="single" w:color="auto" w:sz="4" w:space="0"/>
            </w:tcBorders>
            <w:noWrap/>
            <w:vAlign w:val="center"/>
          </w:tcPr>
          <w:p w14:paraId="1791F726">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09BF1E4E">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050F98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71733789">
            <w:pPr>
              <w:spacing w:line="400" w:lineRule="exact"/>
              <w:jc w:val="center"/>
              <w:rPr>
                <w:rFonts w:ascii="宋体" w:eastAsia="宋体"/>
                <w:b w:val="0"/>
                <w:color w:val="auto"/>
                <w:sz w:val="22"/>
                <w:szCs w:val="22"/>
              </w:rPr>
            </w:pPr>
          </w:p>
        </w:tc>
      </w:tr>
      <w:tr w14:paraId="2DC3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55B68031">
            <w:pPr>
              <w:spacing w:line="400" w:lineRule="exact"/>
              <w:jc w:val="center"/>
              <w:rPr>
                <w:rFonts w:ascii="宋体" w:eastAsia="宋体"/>
                <w:b w:val="0"/>
                <w:color w:val="auto"/>
                <w:sz w:val="22"/>
                <w:szCs w:val="22"/>
              </w:rPr>
            </w:pPr>
          </w:p>
        </w:tc>
        <w:tc>
          <w:tcPr>
            <w:tcW w:w="2883" w:type="dxa"/>
            <w:tcBorders>
              <w:top w:val="single" w:color="auto" w:sz="4" w:space="0"/>
              <w:left w:val="single" w:color="auto" w:sz="4" w:space="0"/>
              <w:bottom w:val="single" w:color="auto" w:sz="4" w:space="0"/>
              <w:right w:val="single" w:color="auto" w:sz="4" w:space="0"/>
            </w:tcBorders>
            <w:noWrap/>
            <w:vAlign w:val="center"/>
          </w:tcPr>
          <w:p w14:paraId="60DAA7D7">
            <w:pPr>
              <w:spacing w:line="400" w:lineRule="exact"/>
              <w:jc w:val="center"/>
              <w:rPr>
                <w:rFonts w:ascii="宋体" w:eastAsia="宋体"/>
                <w:b w:val="0"/>
                <w:color w:val="auto"/>
                <w:sz w:val="22"/>
                <w:szCs w:val="22"/>
              </w:rPr>
            </w:pPr>
            <w:r>
              <w:rPr>
                <w:rFonts w:ascii="宋体" w:eastAsia="宋体"/>
                <w:b w:val="0"/>
                <w:color w:val="auto"/>
                <w:sz w:val="22"/>
                <w:szCs w:val="22"/>
              </w:rPr>
              <w:t>…</w:t>
            </w:r>
          </w:p>
        </w:tc>
        <w:tc>
          <w:tcPr>
            <w:tcW w:w="1896" w:type="dxa"/>
            <w:tcBorders>
              <w:top w:val="single" w:color="auto" w:sz="4" w:space="0"/>
              <w:left w:val="single" w:color="auto" w:sz="4" w:space="0"/>
              <w:bottom w:val="single" w:color="auto" w:sz="4" w:space="0"/>
              <w:right w:val="single" w:color="auto" w:sz="4" w:space="0"/>
            </w:tcBorders>
            <w:noWrap/>
            <w:vAlign w:val="center"/>
          </w:tcPr>
          <w:p w14:paraId="0C178BC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000E9B0">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4724AAD9">
            <w:pPr>
              <w:spacing w:line="400" w:lineRule="exact"/>
              <w:jc w:val="center"/>
              <w:rPr>
                <w:rFonts w:ascii="宋体" w:eastAsia="宋体"/>
                <w:b w:val="0"/>
                <w:color w:val="auto"/>
                <w:sz w:val="22"/>
                <w:szCs w:val="22"/>
              </w:rPr>
            </w:pPr>
          </w:p>
        </w:tc>
      </w:tr>
      <w:tr w14:paraId="453D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3E286923">
            <w:pPr>
              <w:spacing w:line="400" w:lineRule="exact"/>
              <w:jc w:val="center"/>
              <w:rPr>
                <w:rFonts w:ascii="宋体" w:eastAsia="宋体"/>
                <w:b w:val="0"/>
                <w:color w:val="auto"/>
                <w:sz w:val="22"/>
                <w:szCs w:val="22"/>
              </w:rPr>
            </w:pPr>
          </w:p>
        </w:tc>
        <w:tc>
          <w:tcPr>
            <w:tcW w:w="2883" w:type="dxa"/>
            <w:tcBorders>
              <w:top w:val="single" w:color="auto" w:sz="4" w:space="0"/>
              <w:left w:val="single" w:color="auto" w:sz="4" w:space="0"/>
              <w:bottom w:val="single" w:color="auto" w:sz="4" w:space="0"/>
              <w:right w:val="single" w:color="auto" w:sz="4" w:space="0"/>
            </w:tcBorders>
            <w:noWrap/>
            <w:vAlign w:val="center"/>
          </w:tcPr>
          <w:p w14:paraId="38194634">
            <w:pPr>
              <w:spacing w:line="400" w:lineRule="exact"/>
              <w:jc w:val="center"/>
              <w:rPr>
                <w:rFonts w:ascii="宋体" w:eastAsia="宋体"/>
                <w:b w:val="0"/>
                <w:color w:val="auto"/>
                <w:sz w:val="22"/>
                <w:szCs w:val="22"/>
              </w:rPr>
            </w:pPr>
            <w:r>
              <w:rPr>
                <w:rFonts w:hint="eastAsia" w:ascii="宋体" w:eastAsia="宋体"/>
                <w:b w:val="0"/>
                <w:color w:val="auto"/>
                <w:sz w:val="22"/>
                <w:szCs w:val="22"/>
              </w:rPr>
              <w:t>合计</w:t>
            </w:r>
          </w:p>
        </w:tc>
        <w:tc>
          <w:tcPr>
            <w:tcW w:w="1896" w:type="dxa"/>
            <w:tcBorders>
              <w:top w:val="single" w:color="auto" w:sz="4" w:space="0"/>
              <w:left w:val="single" w:color="auto" w:sz="4" w:space="0"/>
              <w:bottom w:val="single" w:color="auto" w:sz="4" w:space="0"/>
              <w:right w:val="single" w:color="auto" w:sz="4" w:space="0"/>
            </w:tcBorders>
            <w:noWrap/>
            <w:vAlign w:val="center"/>
          </w:tcPr>
          <w:p w14:paraId="596CB3F8">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5D5DAC7">
            <w:pPr>
              <w:spacing w:line="400" w:lineRule="exact"/>
              <w:jc w:val="center"/>
              <w:rPr>
                <w:rFonts w:ascii="宋体" w:eastAsia="宋体"/>
                <w:b w:val="0"/>
                <w:color w:val="auto"/>
                <w:sz w:val="22"/>
                <w:szCs w:val="22"/>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3D897DF2">
            <w:pPr>
              <w:spacing w:line="400" w:lineRule="exact"/>
              <w:jc w:val="center"/>
              <w:rPr>
                <w:rFonts w:ascii="宋体" w:eastAsia="宋体"/>
                <w:b w:val="0"/>
                <w:color w:val="auto"/>
                <w:sz w:val="22"/>
                <w:szCs w:val="22"/>
              </w:rPr>
            </w:pPr>
          </w:p>
        </w:tc>
      </w:tr>
    </w:tbl>
    <w:p w14:paraId="7B8C32F0">
      <w:pPr>
        <w:pStyle w:val="3"/>
        <w:spacing w:line="360" w:lineRule="auto"/>
        <w:rPr>
          <w:rFonts w:hAnsi="宋体" w:eastAsia="宋体"/>
          <w:b w:val="0"/>
          <w:color w:val="auto"/>
          <w:sz w:val="22"/>
          <w:szCs w:val="22"/>
        </w:rPr>
      </w:pPr>
      <w:r>
        <w:rPr>
          <w:rFonts w:hint="eastAsia" w:hAnsi="宋体" w:eastAsia="宋体"/>
          <w:b w:val="0"/>
          <w:color w:val="auto"/>
          <w:sz w:val="22"/>
          <w:szCs w:val="22"/>
        </w:rPr>
        <w:t xml:space="preserve">注：1. 合价应与“开标一览表”中投标报价相一致。                  </w:t>
      </w:r>
    </w:p>
    <w:p w14:paraId="426D91FB">
      <w:pPr>
        <w:pStyle w:val="3"/>
        <w:spacing w:line="360" w:lineRule="auto"/>
        <w:ind w:firstLine="442" w:firstLineChars="200"/>
        <w:rPr>
          <w:rFonts w:hAnsi="宋体" w:eastAsia="宋体"/>
          <w:color w:val="auto"/>
          <w:sz w:val="22"/>
          <w:szCs w:val="22"/>
          <w:u w:val="single"/>
        </w:rPr>
      </w:pPr>
      <w:r>
        <w:rPr>
          <w:rFonts w:hint="eastAsia" w:hAnsi="宋体" w:eastAsia="宋体"/>
          <w:color w:val="auto"/>
          <w:sz w:val="22"/>
          <w:szCs w:val="22"/>
          <w:u w:val="single"/>
        </w:rPr>
        <w:t>▲2. 不提供详细分项的投标价将视为没有实质性响应竞争性磋商文件。</w:t>
      </w:r>
    </w:p>
    <w:p w14:paraId="45357426">
      <w:pPr>
        <w:pStyle w:val="3"/>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 xml:space="preserve">3．本表可在不改变格式的情况下根据具体需要自行增减。                         </w:t>
      </w:r>
    </w:p>
    <w:p w14:paraId="4DCD53FE">
      <w:pPr>
        <w:pStyle w:val="3"/>
        <w:spacing w:line="360" w:lineRule="auto"/>
        <w:ind w:firstLine="440" w:firstLineChars="200"/>
        <w:rPr>
          <w:rFonts w:hAnsi="宋体" w:eastAsia="宋体"/>
          <w:b w:val="0"/>
          <w:color w:val="auto"/>
          <w:sz w:val="22"/>
          <w:szCs w:val="22"/>
        </w:rPr>
      </w:pPr>
      <w:r>
        <w:rPr>
          <w:rFonts w:hint="eastAsia" w:hAnsi="宋体" w:eastAsia="宋体"/>
          <w:b w:val="0"/>
          <w:color w:val="auto"/>
          <w:sz w:val="22"/>
          <w:szCs w:val="22"/>
        </w:rPr>
        <w:t>4、 带有“……”的为本表未列的其他费用，供应商需视情况自行列出。</w:t>
      </w:r>
    </w:p>
    <w:p w14:paraId="6E3330C1">
      <w:pPr>
        <w:spacing w:line="450" w:lineRule="atLeast"/>
        <w:rPr>
          <w:rFonts w:ascii="宋体" w:eastAsia="宋体"/>
          <w:b w:val="0"/>
          <w:color w:val="auto"/>
          <w:sz w:val="22"/>
          <w:szCs w:val="22"/>
        </w:rPr>
      </w:pPr>
    </w:p>
    <w:p w14:paraId="76E8A457">
      <w:pPr>
        <w:spacing w:line="360" w:lineRule="auto"/>
        <w:ind w:left="359" w:leftChars="171"/>
        <w:rPr>
          <w:rFonts w:ascii="宋体" w:eastAsia="宋体"/>
          <w:b w:val="0"/>
          <w:color w:val="auto"/>
          <w:sz w:val="22"/>
          <w:szCs w:val="22"/>
        </w:rPr>
      </w:pPr>
      <w:r>
        <w:rPr>
          <w:rFonts w:hint="eastAsia" w:ascii="宋体" w:eastAsia="宋体"/>
          <w:b w:val="0"/>
          <w:color w:val="auto"/>
          <w:sz w:val="22"/>
          <w:szCs w:val="22"/>
        </w:rPr>
        <w:t>投标供应商全称（盖章）：</w:t>
      </w:r>
    </w:p>
    <w:p w14:paraId="13F7B477">
      <w:pPr>
        <w:spacing w:line="360" w:lineRule="auto"/>
        <w:ind w:firstLine="330" w:firstLineChars="150"/>
        <w:rPr>
          <w:rFonts w:ascii="宋体" w:eastAsia="宋体"/>
          <w:b w:val="0"/>
          <w:color w:val="auto"/>
          <w:sz w:val="22"/>
          <w:szCs w:val="22"/>
          <w:u w:val="single"/>
        </w:rPr>
      </w:pPr>
      <w:r>
        <w:rPr>
          <w:rFonts w:hint="eastAsia" w:ascii="宋体" w:eastAsia="宋体"/>
          <w:b w:val="0"/>
          <w:color w:val="auto"/>
          <w:sz w:val="22"/>
          <w:szCs w:val="22"/>
        </w:rPr>
        <w:t>日 期：       年      月      日</w:t>
      </w:r>
    </w:p>
    <w:p w14:paraId="408CF732">
      <w:pPr>
        <w:spacing w:line="450" w:lineRule="atLeast"/>
        <w:rPr>
          <w:rFonts w:ascii="宋体" w:eastAsia="宋体"/>
          <w:color w:val="auto"/>
          <w:sz w:val="22"/>
          <w:szCs w:val="22"/>
        </w:rPr>
      </w:pPr>
    </w:p>
    <w:bookmarkEnd w:id="137"/>
    <w:p w14:paraId="7A6F98E0">
      <w:pPr>
        <w:pStyle w:val="12"/>
        <w:spacing w:line="400" w:lineRule="exact"/>
        <w:rPr>
          <w:rFonts w:ascii="宋体" w:hAnsi="宋体" w:cs="宋体"/>
          <w:b w:val="0"/>
          <w:color w:val="auto"/>
          <w:sz w:val="22"/>
          <w:szCs w:val="22"/>
        </w:rPr>
      </w:pPr>
    </w:p>
    <w:p w14:paraId="10B8755D">
      <w:pPr>
        <w:pStyle w:val="12"/>
        <w:rPr>
          <w:rFonts w:ascii="宋体" w:hAnsi="宋体" w:cs="宋体"/>
          <w:color w:val="auto"/>
        </w:rPr>
      </w:pPr>
      <w:r>
        <w:rPr>
          <w:rFonts w:hint="eastAsia" w:ascii="宋体" w:hAnsi="宋体" w:cs="宋体"/>
          <w:color w:val="auto"/>
        </w:rPr>
        <w:br w:type="page"/>
      </w:r>
      <w:bookmarkStart w:id="138" w:name="_Toc42678695"/>
      <w:bookmarkStart w:id="139" w:name="_Toc42243287"/>
      <w:bookmarkStart w:id="140" w:name="_Toc65590097"/>
      <w:bookmarkStart w:id="141" w:name="_Toc28542"/>
      <w:r>
        <w:rPr>
          <w:rFonts w:hint="eastAsia" w:ascii="宋体" w:hAnsi="宋体" w:cs="宋体"/>
          <w:color w:val="auto"/>
        </w:rPr>
        <w:t>三、商务技术文件部分格式</w:t>
      </w:r>
      <w:bookmarkEnd w:id="138"/>
      <w:bookmarkEnd w:id="139"/>
      <w:bookmarkEnd w:id="140"/>
      <w:bookmarkEnd w:id="141"/>
    </w:p>
    <w:p w14:paraId="6AB8DFDB">
      <w:pPr>
        <w:widowControl/>
        <w:spacing w:line="460" w:lineRule="atLeast"/>
        <w:jc w:val="left"/>
        <w:rPr>
          <w:rFonts w:ascii="宋体" w:eastAsia="宋体"/>
          <w:b w:val="0"/>
          <w:bCs w:val="0"/>
          <w:color w:val="auto"/>
          <w:sz w:val="22"/>
          <w:szCs w:val="22"/>
        </w:rPr>
      </w:pPr>
      <w:bookmarkStart w:id="142" w:name="_Toc493530215"/>
      <w:r>
        <w:rPr>
          <w:rFonts w:hint="eastAsia" w:ascii="宋体" w:eastAsia="宋体"/>
          <w:color w:val="auto"/>
          <w:sz w:val="22"/>
          <w:szCs w:val="22"/>
        </w:rPr>
        <w:t>附件</w:t>
      </w:r>
      <w:r>
        <w:rPr>
          <w:rFonts w:hint="eastAsia" w:ascii="宋体" w:eastAsia="宋体"/>
          <w:color w:val="auto"/>
          <w:sz w:val="22"/>
          <w:szCs w:val="22"/>
          <w:lang w:eastAsia="zh-CN"/>
        </w:rPr>
        <w:t>七</w:t>
      </w:r>
      <w:r>
        <w:rPr>
          <w:rFonts w:hint="eastAsia" w:ascii="宋体" w:eastAsia="宋体"/>
          <w:color w:val="auto"/>
          <w:sz w:val="22"/>
          <w:szCs w:val="22"/>
        </w:rPr>
        <w:t xml:space="preserve"> </w:t>
      </w:r>
      <w:bookmarkEnd w:id="142"/>
    </w:p>
    <w:p w14:paraId="26522C21">
      <w:pPr>
        <w:pStyle w:val="12"/>
        <w:rPr>
          <w:rFonts w:ascii="宋体" w:hAnsi="宋体" w:cs="宋体"/>
          <w:color w:val="auto"/>
        </w:rPr>
      </w:pPr>
      <w:bookmarkStart w:id="143" w:name="_Toc68188423"/>
      <w:bookmarkStart w:id="144" w:name="_Toc9334949"/>
      <w:bookmarkStart w:id="145" w:name="_Toc65830026"/>
      <w:bookmarkStart w:id="146" w:name="_Toc42243288"/>
      <w:bookmarkStart w:id="147" w:name="_Toc42678617"/>
      <w:bookmarkStart w:id="148" w:name="_Toc19204521"/>
      <w:bookmarkStart w:id="149" w:name="_Toc65590098"/>
      <w:bookmarkStart w:id="150" w:name="_Toc42678185"/>
      <w:bookmarkStart w:id="151" w:name="_Toc42678696"/>
      <w:bookmarkStart w:id="152" w:name="_Toc2316"/>
      <w:bookmarkStart w:id="153" w:name="_Toc511045481"/>
      <w:bookmarkStart w:id="154" w:name="_Toc522469119"/>
      <w:bookmarkStart w:id="155" w:name="_Toc518512534"/>
      <w:bookmarkStart w:id="156" w:name="_Toc42678030"/>
      <w:bookmarkStart w:id="157" w:name="_Toc61444217"/>
      <w:r>
        <w:rPr>
          <w:rFonts w:hint="eastAsia" w:ascii="宋体" w:hAnsi="宋体" w:cs="宋体"/>
          <w:color w:val="auto"/>
        </w:rPr>
        <w:t>投 标 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7B85304">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lang w:eastAsia="zh-CN"/>
        </w:rPr>
        <w:t>永嘉县公安局</w:t>
      </w:r>
      <w:r>
        <w:rPr>
          <w:rFonts w:hint="eastAsia" w:ascii="宋体" w:eastAsia="宋体"/>
          <w:bCs w:val="0"/>
          <w:color w:val="auto"/>
          <w:sz w:val="22"/>
          <w:szCs w:val="22"/>
          <w:u w:val="single"/>
        </w:rPr>
        <w:t>：</w:t>
      </w:r>
    </w:p>
    <w:p w14:paraId="7A267027">
      <w:pPr>
        <w:spacing w:line="460" w:lineRule="exact"/>
        <w:jc w:val="left"/>
        <w:rPr>
          <w:rFonts w:ascii="宋体" w:eastAsia="宋体"/>
          <w:bCs w:val="0"/>
          <w:color w:val="auto"/>
          <w:sz w:val="22"/>
          <w:szCs w:val="22"/>
          <w:u w:val="single"/>
        </w:rPr>
      </w:pPr>
      <w:r>
        <w:rPr>
          <w:rFonts w:hint="eastAsia" w:ascii="宋体" w:eastAsia="宋体"/>
          <w:bCs w:val="0"/>
          <w:color w:val="auto"/>
          <w:sz w:val="22"/>
          <w:szCs w:val="22"/>
          <w:u w:val="single"/>
        </w:rPr>
        <w:t>温州市中概工程管理咨询有限公司：</w:t>
      </w:r>
    </w:p>
    <w:p w14:paraId="235FC949">
      <w:pPr>
        <w:autoSpaceDE w:val="0"/>
        <w:autoSpaceDN w:val="0"/>
        <w:adjustRightInd w:val="0"/>
        <w:snapToGrid w:val="0"/>
        <w:spacing w:line="480" w:lineRule="atLeast"/>
        <w:rPr>
          <w:rFonts w:ascii="宋体" w:eastAsia="宋体"/>
          <w:b w:val="0"/>
          <w:color w:val="auto"/>
          <w:sz w:val="22"/>
          <w:lang w:val="zh-CN"/>
        </w:rPr>
      </w:pPr>
      <w:r>
        <w:rPr>
          <w:rFonts w:hint="eastAsia" w:ascii="宋体" w:eastAsia="宋体"/>
          <w:color w:val="auto"/>
          <w:sz w:val="22"/>
          <w:lang w:val="zh-CN"/>
        </w:rPr>
        <w:t xml:space="preserve">   </w:t>
      </w:r>
      <w:r>
        <w:rPr>
          <w:rFonts w:hint="eastAsia" w:ascii="宋体" w:eastAsia="宋体"/>
          <w:b w:val="0"/>
          <w:color w:val="auto"/>
          <w:sz w:val="22"/>
          <w:lang w:val="zh-CN"/>
        </w:rPr>
        <w:t xml:space="preserve"> </w:t>
      </w:r>
      <w:r>
        <w:rPr>
          <w:rFonts w:hint="eastAsia" w:ascii="宋体" w:eastAsia="宋体"/>
          <w:b w:val="0"/>
          <w:color w:val="auto"/>
          <w:sz w:val="22"/>
          <w:u w:val="single"/>
          <w:lang w:val="zh-CN"/>
        </w:rPr>
        <w:t xml:space="preserve">                    </w:t>
      </w:r>
      <w:r>
        <w:rPr>
          <w:rFonts w:hint="eastAsia" w:ascii="宋体" w:eastAsia="宋体"/>
          <w:b w:val="0"/>
          <w:color w:val="auto"/>
          <w:sz w:val="22"/>
          <w:lang w:val="zh-CN"/>
        </w:rPr>
        <w:t>（供应商全称）授权</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 （授权代表名称）</w:t>
      </w:r>
      <w:r>
        <w:rPr>
          <w:rFonts w:hint="eastAsia" w:ascii="宋体" w:eastAsia="宋体"/>
          <w:b w:val="0"/>
          <w:color w:val="auto"/>
          <w:sz w:val="22"/>
          <w:u w:val="single"/>
          <w:lang w:val="zh-CN"/>
        </w:rPr>
        <w:t xml:space="preserve">         </w:t>
      </w:r>
      <w:r>
        <w:rPr>
          <w:rFonts w:hint="eastAsia" w:ascii="宋体" w:eastAsia="宋体"/>
          <w:b w:val="0"/>
          <w:color w:val="auto"/>
          <w:sz w:val="22"/>
          <w:lang w:val="zh-CN"/>
        </w:rPr>
        <w:t>（职务、职称）为授权代表，参加贵方组织的</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（招标项目名称）（括号内填投标编号） </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招标的有关活动，并对该项目进行投标。为此：    </w:t>
      </w:r>
    </w:p>
    <w:p w14:paraId="766D2C38">
      <w:pPr>
        <w:tabs>
          <w:tab w:val="left" w:pos="803"/>
        </w:tabs>
        <w:autoSpaceDE w:val="0"/>
        <w:autoSpaceDN w:val="0"/>
        <w:adjustRightInd w:val="0"/>
        <w:snapToGrid w:val="0"/>
        <w:spacing w:line="480" w:lineRule="atLeast"/>
        <w:ind w:left="443"/>
        <w:rPr>
          <w:rFonts w:ascii="宋体" w:eastAsia="宋体"/>
          <w:b w:val="0"/>
          <w:color w:val="auto"/>
          <w:sz w:val="22"/>
        </w:rPr>
      </w:pPr>
      <w:r>
        <w:rPr>
          <w:rFonts w:hint="eastAsia" w:ascii="宋体" w:eastAsia="宋体"/>
          <w:b w:val="0"/>
          <w:color w:val="auto"/>
          <w:sz w:val="22"/>
          <w:lang w:val="zh-CN"/>
        </w:rPr>
        <w:t>1、提供投标须知规定的全部响应文件。</w:t>
      </w:r>
    </w:p>
    <w:p w14:paraId="34D67D7E">
      <w:pPr>
        <w:autoSpaceDE w:val="0"/>
        <w:autoSpaceDN w:val="0"/>
        <w:adjustRightInd w:val="0"/>
        <w:snapToGrid w:val="0"/>
        <w:spacing w:line="480" w:lineRule="atLeast"/>
        <w:ind w:firstLine="450"/>
        <w:rPr>
          <w:rFonts w:ascii="宋体" w:eastAsia="宋体"/>
          <w:b w:val="0"/>
          <w:color w:val="auto"/>
          <w:sz w:val="22"/>
          <w:u w:val="single"/>
          <w:lang w:val="zh-CN"/>
        </w:rPr>
      </w:pPr>
      <w:bookmarkStart w:id="158" w:name="_Toc356545138"/>
      <w:r>
        <w:rPr>
          <w:rFonts w:hint="eastAsia" w:ascii="宋体" w:eastAsia="宋体"/>
          <w:b w:val="0"/>
          <w:color w:val="auto"/>
          <w:sz w:val="22"/>
          <w:lang w:val="zh-CN"/>
        </w:rPr>
        <w:t>2、我方对服务期承诺如下：</w:t>
      </w:r>
      <w:bookmarkEnd w:id="158"/>
      <w:r>
        <w:rPr>
          <w:rFonts w:hint="eastAsia" w:ascii="宋体" w:eastAsia="宋体"/>
          <w:b w:val="0"/>
          <w:color w:val="auto"/>
          <w:sz w:val="22"/>
          <w:u w:val="single"/>
        </w:rPr>
        <w:t>按竞争性磋商文件要求完成本项目</w:t>
      </w:r>
      <w:r>
        <w:rPr>
          <w:rFonts w:hint="eastAsia" w:ascii="宋体" w:eastAsia="宋体"/>
          <w:b w:val="0"/>
          <w:color w:val="auto"/>
          <w:sz w:val="22"/>
          <w:u w:val="single"/>
          <w:lang w:val="zh-CN"/>
        </w:rPr>
        <w:t>。</w:t>
      </w:r>
    </w:p>
    <w:p w14:paraId="332C320F">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3、保证遵守采购文件中的有关规定和收费标准。</w:t>
      </w:r>
    </w:p>
    <w:p w14:paraId="2B0D10D1">
      <w:pPr>
        <w:autoSpaceDE w:val="0"/>
        <w:autoSpaceDN w:val="0"/>
        <w:adjustRightInd w:val="0"/>
        <w:snapToGrid w:val="0"/>
        <w:spacing w:line="480" w:lineRule="atLeast"/>
        <w:ind w:firstLine="465"/>
        <w:rPr>
          <w:rFonts w:ascii="宋体" w:eastAsia="宋体"/>
          <w:b w:val="0"/>
          <w:color w:val="auto"/>
          <w:sz w:val="22"/>
          <w:lang w:val="zh-CN"/>
        </w:rPr>
      </w:pPr>
      <w:r>
        <w:rPr>
          <w:rFonts w:hint="eastAsia" w:ascii="宋体" w:eastAsia="宋体"/>
          <w:b w:val="0"/>
          <w:color w:val="auto"/>
          <w:sz w:val="22"/>
          <w:lang w:val="zh-CN"/>
        </w:rPr>
        <w:t>4、保证忠实地执行采购人、成交供应商双方所签的合同，并承担合同规定的责任义务。</w:t>
      </w:r>
    </w:p>
    <w:p w14:paraId="4608B8C5">
      <w:pPr>
        <w:autoSpaceDE w:val="0"/>
        <w:autoSpaceDN w:val="0"/>
        <w:adjustRightInd w:val="0"/>
        <w:snapToGrid w:val="0"/>
        <w:spacing w:line="480" w:lineRule="atLeast"/>
        <w:ind w:firstLine="465"/>
        <w:rPr>
          <w:rFonts w:ascii="宋体" w:eastAsia="宋体"/>
          <w:b w:val="0"/>
          <w:color w:val="auto"/>
          <w:sz w:val="22"/>
          <w:lang w:val="zh-CN"/>
        </w:rPr>
      </w:pPr>
      <w:r>
        <w:rPr>
          <w:rFonts w:hint="eastAsia" w:ascii="宋体" w:eastAsia="宋体"/>
          <w:b w:val="0"/>
          <w:color w:val="auto"/>
          <w:sz w:val="22"/>
          <w:lang w:val="zh-CN"/>
        </w:rPr>
        <w:t>5、供应商已详细审查全部采购文件，包括采购文件补充文件（如有）。我方完全理解并同意放弃对这方面有不明及误解的权力。如果采购文件有相互矛盾之处，我方同意按采购人的理解处理。</w:t>
      </w:r>
    </w:p>
    <w:p w14:paraId="5A5F0968">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6、愿意向贵方提供任何与该项投标有关的数据、情况和技术资料，完全理解贵方不一定接受最低价的投标或收到的任何投标。</w:t>
      </w:r>
    </w:p>
    <w:p w14:paraId="09A68A5B">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7、利益冲突：近三年内直至目前，我公司与本项目的采购人、采购代理机构没有任何的隶属关系。</w:t>
      </w:r>
    </w:p>
    <w:p w14:paraId="1A2277C2">
      <w:pPr>
        <w:autoSpaceDE w:val="0"/>
        <w:autoSpaceDN w:val="0"/>
        <w:adjustRightInd w:val="0"/>
        <w:snapToGrid w:val="0"/>
        <w:spacing w:line="480" w:lineRule="atLeast"/>
        <w:ind w:firstLine="450"/>
        <w:rPr>
          <w:rFonts w:ascii="宋体" w:eastAsia="宋体"/>
          <w:b w:val="0"/>
          <w:color w:val="auto"/>
          <w:sz w:val="22"/>
          <w:lang w:val="zh-CN"/>
        </w:rPr>
      </w:pPr>
      <w:r>
        <w:rPr>
          <w:rFonts w:hint="eastAsia" w:ascii="宋体" w:eastAsia="宋体"/>
          <w:b w:val="0"/>
          <w:color w:val="auto"/>
          <w:sz w:val="22"/>
          <w:lang w:val="zh-CN"/>
        </w:rPr>
        <w:t>8、</w:t>
      </w:r>
      <w:r>
        <w:rPr>
          <w:rFonts w:hint="eastAsia" w:ascii="宋体" w:eastAsia="宋体"/>
          <w:b w:val="0"/>
          <w:color w:val="auto"/>
          <w:sz w:val="22"/>
        </w:rPr>
        <w:t>我单位没有被各地、各级财政部门限制参加政府采购活动或曾被各地、各级财政部门限制参加政府采购活动但已不在限制期内。</w:t>
      </w:r>
    </w:p>
    <w:p w14:paraId="73CD171C">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szCs w:val="22"/>
          <w:lang w:val="zh-CN"/>
        </w:rPr>
        <w:t>9、</w:t>
      </w:r>
      <w:r>
        <w:rPr>
          <w:rFonts w:hint="eastAsia" w:ascii="宋体" w:eastAsia="宋体"/>
          <w:b w:val="0"/>
          <w:color w:val="auto"/>
          <w:sz w:val="22"/>
          <w:lang w:val="zh-CN"/>
        </w:rPr>
        <w:t>投标有效期内不撤销响应文件；强行撤销的，承诺按采购预算金额的2%赔偿对采购组织机构造成的损失。</w:t>
      </w:r>
    </w:p>
    <w:p w14:paraId="15F14F2D">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10、中标或者成交后，按采购文件规定与采购人签订合同。拒绝签订合同的，承诺按采购预算金额的 2%对采购人进行赔偿；赔偿金额不足以弥补采购人损失的，承诺继续承担超过部分的损失。</w:t>
      </w:r>
    </w:p>
    <w:p w14:paraId="1E534BF5">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11、中标或者成交后，按采购文件规定的采购代理服务费标准，承诺在签订合同前向采购代理机构支付采购代理服务费。</w:t>
      </w:r>
    </w:p>
    <w:p w14:paraId="448360A3">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12、本投标自开标之日起90天内有效。</w:t>
      </w:r>
    </w:p>
    <w:p w14:paraId="5C18FF64">
      <w:pPr>
        <w:spacing w:line="420" w:lineRule="exact"/>
        <w:ind w:firstLine="418" w:firstLineChars="190"/>
        <w:rPr>
          <w:rFonts w:ascii="宋体" w:eastAsia="宋体"/>
          <w:b w:val="0"/>
          <w:color w:val="auto"/>
          <w:sz w:val="22"/>
        </w:rPr>
      </w:pPr>
      <w:r>
        <w:rPr>
          <w:rFonts w:hint="eastAsia" w:ascii="宋体" w:eastAsia="宋体"/>
          <w:b w:val="0"/>
          <w:color w:val="auto"/>
          <w:sz w:val="22"/>
        </w:rPr>
        <w:t>13、如有列情形之一的，我方愿意被取消成交资格（如成交），同时继续承担其他一切法律后果，并不再寻求任何旨在减轻或免除法律责任的解释：</w:t>
      </w:r>
    </w:p>
    <w:p w14:paraId="7471695B">
      <w:pPr>
        <w:spacing w:line="420" w:lineRule="exact"/>
        <w:ind w:firstLine="418" w:firstLineChars="190"/>
        <w:rPr>
          <w:rFonts w:ascii="宋体" w:eastAsia="宋体"/>
          <w:b w:val="0"/>
          <w:color w:val="auto"/>
          <w:sz w:val="22"/>
        </w:rPr>
      </w:pPr>
      <w:r>
        <w:rPr>
          <w:rFonts w:hint="eastAsia" w:ascii="宋体" w:eastAsia="宋体"/>
          <w:b w:val="0"/>
          <w:color w:val="auto"/>
          <w:sz w:val="22"/>
        </w:rPr>
        <w:t>(1)提供虚假材料（承诺）谋取成交、成交的；</w:t>
      </w:r>
    </w:p>
    <w:p w14:paraId="38FE7D92">
      <w:pPr>
        <w:spacing w:line="420" w:lineRule="exact"/>
        <w:ind w:firstLine="418" w:firstLineChars="190"/>
        <w:rPr>
          <w:rFonts w:ascii="宋体" w:eastAsia="宋体"/>
          <w:b w:val="0"/>
          <w:color w:val="auto"/>
          <w:sz w:val="22"/>
        </w:rPr>
      </w:pPr>
      <w:r>
        <w:rPr>
          <w:rFonts w:hint="eastAsia" w:ascii="宋体" w:eastAsia="宋体"/>
          <w:b w:val="0"/>
          <w:color w:val="auto"/>
          <w:sz w:val="22"/>
        </w:rPr>
        <w:t>(2)采取不正当手段诋毁、排挤其他供应商的；</w:t>
      </w:r>
    </w:p>
    <w:p w14:paraId="7753AAFC">
      <w:pPr>
        <w:spacing w:line="420" w:lineRule="exact"/>
        <w:ind w:firstLine="418" w:firstLineChars="190"/>
        <w:rPr>
          <w:rFonts w:ascii="宋体" w:eastAsia="宋体"/>
          <w:b w:val="0"/>
          <w:color w:val="auto"/>
          <w:sz w:val="22"/>
        </w:rPr>
      </w:pPr>
      <w:r>
        <w:rPr>
          <w:rFonts w:hint="eastAsia" w:ascii="宋体" w:eastAsia="宋体"/>
          <w:b w:val="0"/>
          <w:color w:val="auto"/>
          <w:sz w:val="22"/>
        </w:rPr>
        <w:t>(3)与采购人、其它供应商或者采购代理机构恶意串通的；</w:t>
      </w:r>
    </w:p>
    <w:p w14:paraId="2E8A240E">
      <w:pPr>
        <w:spacing w:line="420" w:lineRule="exact"/>
        <w:ind w:firstLine="418" w:firstLineChars="190"/>
        <w:rPr>
          <w:rFonts w:ascii="宋体" w:eastAsia="宋体"/>
          <w:b w:val="0"/>
          <w:color w:val="auto"/>
          <w:sz w:val="22"/>
        </w:rPr>
      </w:pPr>
      <w:r>
        <w:rPr>
          <w:rFonts w:hint="eastAsia" w:ascii="宋体" w:eastAsia="宋体"/>
          <w:b w:val="0"/>
          <w:color w:val="auto"/>
          <w:sz w:val="22"/>
        </w:rPr>
        <w:t>(4)向采购人、采购代理机构行贿或者提供其他不正当利益的；</w:t>
      </w:r>
    </w:p>
    <w:p w14:paraId="2DFC8F6F">
      <w:pPr>
        <w:spacing w:line="420" w:lineRule="exact"/>
        <w:ind w:firstLine="418" w:firstLineChars="190"/>
        <w:rPr>
          <w:rFonts w:ascii="宋体" w:eastAsia="宋体"/>
          <w:b w:val="0"/>
          <w:color w:val="auto"/>
          <w:sz w:val="22"/>
        </w:rPr>
      </w:pPr>
      <w:r>
        <w:rPr>
          <w:rFonts w:hint="eastAsia" w:ascii="宋体" w:eastAsia="宋体"/>
          <w:b w:val="0"/>
          <w:color w:val="auto"/>
          <w:sz w:val="22"/>
        </w:rPr>
        <w:t>(5)在招标采购过程中与采购人进行协商谈判的；</w:t>
      </w:r>
    </w:p>
    <w:p w14:paraId="66F4340B">
      <w:pPr>
        <w:spacing w:line="420" w:lineRule="exact"/>
        <w:ind w:firstLine="418" w:firstLineChars="190"/>
        <w:rPr>
          <w:rFonts w:ascii="宋体" w:eastAsia="宋体"/>
          <w:b w:val="0"/>
          <w:color w:val="auto"/>
          <w:sz w:val="22"/>
        </w:rPr>
      </w:pPr>
      <w:r>
        <w:rPr>
          <w:rFonts w:hint="eastAsia" w:ascii="宋体" w:eastAsia="宋体"/>
          <w:b w:val="0"/>
          <w:color w:val="auto"/>
          <w:sz w:val="22"/>
        </w:rPr>
        <w:t>(6)拒绝有关部门监督检查或提供虚假情况的。</w:t>
      </w:r>
    </w:p>
    <w:p w14:paraId="3231E70B">
      <w:pPr>
        <w:autoSpaceDE w:val="0"/>
        <w:autoSpaceDN w:val="0"/>
        <w:adjustRightInd w:val="0"/>
        <w:spacing w:line="44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14、与本投标有关的一切往来通讯请寄：</w:t>
      </w:r>
    </w:p>
    <w:p w14:paraId="6194603E">
      <w:pPr>
        <w:autoSpaceDE w:val="0"/>
        <w:autoSpaceDN w:val="0"/>
        <w:adjustRightInd w:val="0"/>
        <w:spacing w:line="440" w:lineRule="atLeast"/>
        <w:rPr>
          <w:rFonts w:ascii="宋体" w:eastAsia="宋体"/>
          <w:b w:val="0"/>
          <w:color w:val="auto"/>
          <w:sz w:val="22"/>
          <w:szCs w:val="22"/>
          <w:lang w:val="zh-CN"/>
        </w:rPr>
      </w:pPr>
      <w:r>
        <w:rPr>
          <w:rFonts w:hint="eastAsia" w:ascii="宋体" w:eastAsia="宋体"/>
          <w:b w:val="0"/>
          <w:color w:val="auto"/>
          <w:sz w:val="22"/>
          <w:szCs w:val="22"/>
          <w:lang w:val="zh-CN"/>
        </w:rPr>
        <w:t>地址：</w:t>
      </w:r>
      <w:r>
        <w:rPr>
          <w:rFonts w:hint="eastAsia" w:ascii="宋体" w:eastAsia="宋体"/>
          <w:b w:val="0"/>
          <w:color w:val="auto"/>
          <w:sz w:val="22"/>
          <w:szCs w:val="22"/>
          <w:u w:val="single"/>
          <w:lang w:val="zh-CN"/>
        </w:rPr>
        <w:t xml:space="preserve">                                 </w:t>
      </w:r>
    </w:p>
    <w:p w14:paraId="75D66C9E">
      <w:pPr>
        <w:autoSpaceDE w:val="0"/>
        <w:autoSpaceDN w:val="0"/>
        <w:adjustRightInd w:val="0"/>
        <w:spacing w:line="440" w:lineRule="atLeast"/>
        <w:rPr>
          <w:rFonts w:ascii="宋体" w:eastAsia="宋体"/>
          <w:b w:val="0"/>
          <w:color w:val="auto"/>
          <w:sz w:val="22"/>
          <w:szCs w:val="22"/>
          <w:lang w:val="zh-CN"/>
        </w:rPr>
      </w:pPr>
      <w:r>
        <w:rPr>
          <w:rFonts w:hint="eastAsia" w:ascii="宋体" w:eastAsia="宋体"/>
          <w:b w:val="0"/>
          <w:color w:val="auto"/>
          <w:sz w:val="22"/>
          <w:szCs w:val="22"/>
          <w:lang w:val="zh-CN"/>
        </w:rPr>
        <w:t>邮编：</w:t>
      </w:r>
      <w:r>
        <w:rPr>
          <w:rFonts w:hint="eastAsia" w:ascii="宋体" w:eastAsia="宋体"/>
          <w:b w:val="0"/>
          <w:color w:val="auto"/>
          <w:sz w:val="22"/>
          <w:szCs w:val="22"/>
          <w:u w:val="single"/>
          <w:lang w:val="zh-CN"/>
        </w:rPr>
        <w:t xml:space="preserve">               </w:t>
      </w:r>
      <w:r>
        <w:rPr>
          <w:rFonts w:hint="eastAsia" w:ascii="宋体" w:eastAsia="宋体"/>
          <w:b w:val="0"/>
          <w:color w:val="auto"/>
          <w:sz w:val="22"/>
          <w:szCs w:val="22"/>
          <w:lang w:val="zh-CN"/>
        </w:rPr>
        <w:t>电话：</w:t>
      </w:r>
      <w:r>
        <w:rPr>
          <w:rFonts w:hint="eastAsia" w:ascii="宋体" w:eastAsia="宋体"/>
          <w:b w:val="0"/>
          <w:color w:val="auto"/>
          <w:sz w:val="22"/>
          <w:szCs w:val="22"/>
          <w:u w:val="single"/>
          <w:lang w:val="zh-CN"/>
        </w:rPr>
        <w:t xml:space="preserve">                 </w:t>
      </w:r>
      <w:r>
        <w:rPr>
          <w:rFonts w:hint="eastAsia" w:ascii="宋体" w:eastAsia="宋体"/>
          <w:b w:val="0"/>
          <w:color w:val="auto"/>
          <w:sz w:val="22"/>
          <w:szCs w:val="22"/>
          <w:lang w:val="zh-CN"/>
        </w:rPr>
        <w:t>传真：</w:t>
      </w:r>
      <w:r>
        <w:rPr>
          <w:rFonts w:hint="eastAsia" w:ascii="宋体" w:eastAsia="宋体"/>
          <w:b w:val="0"/>
          <w:color w:val="auto"/>
          <w:sz w:val="22"/>
          <w:szCs w:val="22"/>
          <w:u w:val="single"/>
          <w:lang w:val="zh-CN"/>
        </w:rPr>
        <w:t xml:space="preserve">                 </w:t>
      </w:r>
    </w:p>
    <w:p w14:paraId="46EAB5D3">
      <w:pPr>
        <w:autoSpaceDE w:val="0"/>
        <w:autoSpaceDN w:val="0"/>
        <w:adjustRightInd w:val="0"/>
        <w:spacing w:line="440" w:lineRule="atLeast"/>
        <w:ind w:firstLine="1980" w:firstLineChars="900"/>
        <w:rPr>
          <w:rFonts w:ascii="宋体" w:eastAsia="宋体"/>
          <w:b w:val="0"/>
          <w:color w:val="auto"/>
          <w:sz w:val="22"/>
          <w:szCs w:val="22"/>
          <w:lang w:val="zh-CN"/>
        </w:rPr>
      </w:pPr>
    </w:p>
    <w:p w14:paraId="01CCB53E">
      <w:pPr>
        <w:autoSpaceDE w:val="0"/>
        <w:autoSpaceDN w:val="0"/>
        <w:adjustRightInd w:val="0"/>
        <w:spacing w:line="440" w:lineRule="atLeast"/>
        <w:jc w:val="left"/>
        <w:rPr>
          <w:rFonts w:ascii="宋体" w:eastAsia="宋体"/>
          <w:b w:val="0"/>
          <w:color w:val="auto"/>
          <w:sz w:val="22"/>
          <w:szCs w:val="22"/>
          <w:lang w:val="zh-CN"/>
        </w:rPr>
      </w:pPr>
      <w:r>
        <w:rPr>
          <w:rFonts w:hint="eastAsia" w:ascii="宋体" w:eastAsia="宋体"/>
          <w:b w:val="0"/>
          <w:color w:val="auto"/>
          <w:sz w:val="22"/>
          <w:szCs w:val="22"/>
          <w:lang w:val="zh-CN"/>
        </w:rPr>
        <w:t>供应商全称（盖章）：</w:t>
      </w:r>
    </w:p>
    <w:p w14:paraId="1C5A208A">
      <w:pPr>
        <w:autoSpaceDE w:val="0"/>
        <w:autoSpaceDN w:val="0"/>
        <w:adjustRightInd w:val="0"/>
        <w:spacing w:line="440" w:lineRule="atLeast"/>
        <w:jc w:val="left"/>
        <w:rPr>
          <w:rFonts w:ascii="宋体" w:eastAsia="宋体"/>
          <w:b w:val="0"/>
          <w:color w:val="auto"/>
          <w:sz w:val="22"/>
          <w:szCs w:val="22"/>
          <w:lang w:val="zh-CN"/>
        </w:rPr>
      </w:pPr>
      <w:r>
        <w:rPr>
          <w:rFonts w:hint="eastAsia" w:ascii="宋体" w:eastAsia="宋体"/>
          <w:b w:val="0"/>
          <w:color w:val="auto"/>
          <w:sz w:val="22"/>
          <w:szCs w:val="22"/>
          <w:lang w:val="zh-CN"/>
        </w:rPr>
        <w:t>日期：</w:t>
      </w:r>
    </w:p>
    <w:p w14:paraId="6471CA7A">
      <w:pPr>
        <w:autoSpaceDE w:val="0"/>
        <w:autoSpaceDN w:val="0"/>
        <w:adjustRightInd w:val="0"/>
        <w:snapToGrid w:val="0"/>
        <w:spacing w:line="480" w:lineRule="atLeast"/>
        <w:ind w:firstLine="442" w:firstLineChars="200"/>
        <w:jc w:val="left"/>
        <w:rPr>
          <w:rFonts w:ascii="宋体" w:eastAsia="宋体"/>
          <w:color w:val="auto"/>
          <w:sz w:val="22"/>
          <w:lang w:val="zh-CN"/>
        </w:rPr>
      </w:pPr>
    </w:p>
    <w:p w14:paraId="5253544F">
      <w:pPr>
        <w:pStyle w:val="6"/>
        <w:rPr>
          <w:rFonts w:hint="eastAsia" w:ascii="宋体" w:hAnsi="宋体" w:eastAsia="宋体" w:cs="宋体"/>
          <w:b/>
          <w:bCs/>
          <w:sz w:val="22"/>
          <w:szCs w:val="22"/>
          <w:lang w:eastAsia="zh-CN"/>
        </w:rPr>
      </w:pPr>
      <w:r>
        <w:rPr>
          <w:rFonts w:hint="eastAsia" w:ascii="宋体" w:hAnsi="宋体" w:eastAsia="宋体" w:cs="宋体"/>
          <w:sz w:val="22"/>
          <w:szCs w:val="22"/>
        </w:rPr>
        <w:br w:type="page"/>
      </w:r>
      <w:bookmarkStart w:id="159" w:name="_Toc493530219"/>
      <w:r>
        <w:rPr>
          <w:rFonts w:hint="eastAsia" w:ascii="宋体" w:hAnsi="宋体" w:eastAsia="宋体" w:cs="宋体"/>
          <w:b/>
          <w:bCs/>
          <w:sz w:val="22"/>
          <w:szCs w:val="22"/>
        </w:rPr>
        <w:t>附件</w:t>
      </w:r>
      <w:bookmarkEnd w:id="159"/>
      <w:r>
        <w:rPr>
          <w:rFonts w:hint="eastAsia" w:ascii="宋体" w:hAnsi="宋体" w:eastAsia="宋体" w:cs="宋体"/>
          <w:b/>
          <w:bCs/>
          <w:sz w:val="22"/>
          <w:szCs w:val="22"/>
          <w:lang w:eastAsia="zh-CN"/>
        </w:rPr>
        <w:t>八</w:t>
      </w:r>
    </w:p>
    <w:p w14:paraId="2156FB7B">
      <w:pPr>
        <w:tabs>
          <w:tab w:val="left" w:pos="1080"/>
        </w:tabs>
        <w:autoSpaceDE w:val="0"/>
        <w:autoSpaceDN w:val="0"/>
        <w:adjustRightInd w:val="0"/>
        <w:spacing w:line="440" w:lineRule="atLeast"/>
        <w:jc w:val="center"/>
        <w:rPr>
          <w:rFonts w:ascii="宋体" w:eastAsia="宋体"/>
          <w:b w:val="0"/>
          <w:color w:val="auto"/>
          <w:sz w:val="32"/>
          <w:szCs w:val="32"/>
          <w:lang w:val="zh-CN"/>
        </w:rPr>
      </w:pPr>
      <w:r>
        <w:rPr>
          <w:rFonts w:hint="eastAsia" w:ascii="宋体" w:eastAsia="宋体"/>
          <w:color w:val="auto"/>
          <w:sz w:val="32"/>
          <w:szCs w:val="32"/>
          <w:lang w:val="zh-CN"/>
        </w:rPr>
        <w:t>法定代表人诚信投标承诺书</w:t>
      </w:r>
    </w:p>
    <w:p w14:paraId="09BA8DA0">
      <w:pPr>
        <w:spacing w:line="360" w:lineRule="auto"/>
        <w:jc w:val="left"/>
        <w:rPr>
          <w:rFonts w:ascii="宋体" w:eastAsia="宋体"/>
          <w:color w:val="auto"/>
          <w:sz w:val="24"/>
        </w:rPr>
      </w:pPr>
    </w:p>
    <w:p w14:paraId="1ABEF6B3">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1ED0697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b w:val="0"/>
          <w:color w:val="auto"/>
          <w:sz w:val="22"/>
          <w:szCs w:val="22"/>
          <w:u w:val="single"/>
        </w:rPr>
        <w:t xml:space="preserve">              项目（项目编号：   ）</w:t>
      </w:r>
      <w:r>
        <w:rPr>
          <w:rFonts w:hint="eastAsia" w:ascii="宋体" w:eastAsia="宋体"/>
          <w:b w:val="0"/>
          <w:color w:val="auto"/>
          <w:sz w:val="22"/>
          <w:szCs w:val="22"/>
        </w:rPr>
        <w:t>的投标；</w:t>
      </w:r>
    </w:p>
    <w:p w14:paraId="2CCA4F77">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一、杜绝以收取管理费等形式的一切挂靠、违法转包、分包行为；并选派有丰富经验、无不良行为记录的在项目管理人员、技术人员，严格按竞争性磋商文件、响应文件及合同等要求保证拟派人员的到岗率。</w:t>
      </w:r>
    </w:p>
    <w:p w14:paraId="449CA07B">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二、响应文件所提供的一切材料都是真实、有效、合法的。</w:t>
      </w:r>
    </w:p>
    <w:p w14:paraId="6FF6237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三、不与其他投标供应商相互串通投标报价，不排挤其他投标供应商的公平竞争，不损害招标人或其他投标供应商的合法权益。</w:t>
      </w:r>
    </w:p>
    <w:p w14:paraId="3C0BD10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14:paraId="584EE18A">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3F7C42C9">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6DD8CC9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31F5CA71">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14:paraId="71181FE1">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 xml:space="preserve">九、没有被各地、各级财政部门禁止参加政府采购活动，且在限制期限内：    </w:t>
      </w:r>
    </w:p>
    <w:p w14:paraId="44AF4CF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0972D275">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27E1CF3C">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法定代表人（签字或盖章）：</w:t>
      </w:r>
    </w:p>
    <w:p w14:paraId="279CDC2D">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14:paraId="31E2A51B">
      <w:pPr>
        <w:spacing w:line="460" w:lineRule="atLeast"/>
        <w:ind w:right="1120" w:firstLine="2970" w:firstLineChars="1350"/>
        <w:rPr>
          <w:rFonts w:ascii="宋体" w:eastAsia="宋体"/>
          <w:b w:val="0"/>
          <w:color w:val="auto"/>
        </w:rPr>
      </w:pPr>
      <w:r>
        <w:rPr>
          <w:rFonts w:hint="eastAsia" w:ascii="宋体" w:eastAsia="宋体"/>
          <w:b w:val="0"/>
          <w:color w:val="auto"/>
          <w:sz w:val="22"/>
          <w:szCs w:val="22"/>
        </w:rPr>
        <w:t>承诺书签署日期：         年  月  日</w:t>
      </w:r>
    </w:p>
    <w:p w14:paraId="1887F819">
      <w:pPr>
        <w:spacing w:line="360" w:lineRule="exact"/>
        <w:jc w:val="left"/>
        <w:rPr>
          <w:rFonts w:ascii="宋体" w:eastAsia="宋体"/>
          <w:bCs w:val="0"/>
          <w:color w:val="auto"/>
          <w:sz w:val="22"/>
          <w:szCs w:val="22"/>
          <w:u w:val="single"/>
        </w:rPr>
      </w:pPr>
    </w:p>
    <w:p w14:paraId="65787EBC">
      <w:pPr>
        <w:spacing w:line="360" w:lineRule="exact"/>
        <w:jc w:val="left"/>
        <w:rPr>
          <w:rFonts w:ascii="宋体" w:eastAsia="宋体"/>
          <w:b w:val="0"/>
          <w:color w:val="auto"/>
          <w:sz w:val="30"/>
        </w:rPr>
      </w:pPr>
      <w:r>
        <w:rPr>
          <w:rFonts w:hint="eastAsia" w:ascii="宋体" w:eastAsia="宋体"/>
          <w:color w:val="auto"/>
          <w:sz w:val="22"/>
          <w:szCs w:val="22"/>
          <w:u w:val="single"/>
        </w:rPr>
        <w:t>备注：▲投标供应商必须提供本承诺书，不提供按无效投标处理。</w:t>
      </w:r>
    </w:p>
    <w:p w14:paraId="6BFCE7B5">
      <w:pPr>
        <w:tabs>
          <w:tab w:val="left" w:pos="2520"/>
        </w:tabs>
        <w:spacing w:line="440" w:lineRule="exact"/>
        <w:outlineLvl w:val="0"/>
        <w:rPr>
          <w:rFonts w:ascii="宋体" w:eastAsia="宋体"/>
          <w:color w:val="auto"/>
        </w:rPr>
      </w:pPr>
    </w:p>
    <w:p w14:paraId="622D352D">
      <w:pPr>
        <w:tabs>
          <w:tab w:val="left" w:pos="2520"/>
        </w:tabs>
        <w:spacing w:line="440" w:lineRule="exact"/>
        <w:outlineLvl w:val="0"/>
        <w:rPr>
          <w:rFonts w:ascii="宋体" w:eastAsia="宋体"/>
          <w:color w:val="auto"/>
        </w:rPr>
      </w:pPr>
    </w:p>
    <w:p w14:paraId="39FA46FE">
      <w:pPr>
        <w:spacing w:line="360" w:lineRule="exact"/>
        <w:jc w:val="left"/>
        <w:rPr>
          <w:rFonts w:hint="eastAsia" w:ascii="宋体" w:eastAsia="宋体"/>
          <w:b w:val="0"/>
          <w:bCs w:val="0"/>
          <w:color w:val="auto"/>
          <w:sz w:val="22"/>
          <w:szCs w:val="22"/>
          <w:lang w:eastAsia="zh-CN"/>
        </w:rPr>
      </w:pPr>
      <w:r>
        <w:rPr>
          <w:rFonts w:hint="eastAsia" w:ascii="宋体" w:eastAsia="宋体"/>
          <w:color w:val="auto"/>
          <w:sz w:val="22"/>
          <w:szCs w:val="22"/>
        </w:rPr>
        <w:br w:type="page"/>
      </w:r>
      <w:r>
        <w:rPr>
          <w:rFonts w:hint="eastAsia" w:ascii="宋体" w:eastAsia="宋体"/>
          <w:color w:val="auto"/>
          <w:sz w:val="22"/>
          <w:szCs w:val="22"/>
        </w:rPr>
        <w:t>附件</w:t>
      </w:r>
      <w:r>
        <w:rPr>
          <w:rFonts w:hint="eastAsia" w:ascii="宋体" w:eastAsia="宋体"/>
          <w:color w:val="auto"/>
          <w:sz w:val="22"/>
          <w:szCs w:val="22"/>
          <w:lang w:eastAsia="zh-CN"/>
        </w:rPr>
        <w:t>九</w:t>
      </w:r>
    </w:p>
    <w:p w14:paraId="6FCC6C5A">
      <w:pPr>
        <w:tabs>
          <w:tab w:val="left" w:pos="1080"/>
        </w:tabs>
        <w:autoSpaceDE w:val="0"/>
        <w:autoSpaceDN w:val="0"/>
        <w:adjustRightInd w:val="0"/>
        <w:spacing w:line="440" w:lineRule="atLeast"/>
        <w:jc w:val="center"/>
        <w:rPr>
          <w:rFonts w:ascii="宋体" w:eastAsia="宋体"/>
          <w:color w:val="auto"/>
          <w:sz w:val="32"/>
          <w:szCs w:val="32"/>
          <w:lang w:val="zh-CN"/>
        </w:rPr>
      </w:pPr>
      <w:r>
        <w:rPr>
          <w:rFonts w:hint="eastAsia" w:ascii="宋体" w:eastAsia="宋体"/>
          <w:color w:val="auto"/>
          <w:sz w:val="32"/>
          <w:szCs w:val="32"/>
          <w:lang w:val="zh-CN"/>
        </w:rPr>
        <w:t xml:space="preserve"> </w:t>
      </w:r>
      <w:bookmarkStart w:id="160" w:name="_Toc511045490"/>
      <w:bookmarkStart w:id="161" w:name="_Toc9334958"/>
      <w:bookmarkStart w:id="162" w:name="_Toc46386542"/>
      <w:bookmarkStart w:id="163" w:name="_Toc522469128"/>
      <w:bookmarkStart w:id="164" w:name="_Toc518512543"/>
      <w:bookmarkStart w:id="165" w:name="_Toc19204524"/>
      <w:bookmarkStart w:id="166" w:name="_Toc68188425"/>
      <w:bookmarkStart w:id="167" w:name="_Toc496618932"/>
      <w:bookmarkStart w:id="168" w:name="_Toc42243291"/>
      <w:bookmarkStart w:id="169" w:name="_Toc30686"/>
      <w:r>
        <w:rPr>
          <w:rFonts w:hint="eastAsia" w:ascii="宋体" w:eastAsia="宋体"/>
          <w:color w:val="auto"/>
          <w:sz w:val="32"/>
          <w:szCs w:val="32"/>
          <w:lang w:val="zh-CN"/>
        </w:rPr>
        <w:t>偏离表</w:t>
      </w:r>
      <w:bookmarkEnd w:id="160"/>
      <w:bookmarkEnd w:id="161"/>
      <w:bookmarkEnd w:id="162"/>
      <w:bookmarkEnd w:id="163"/>
      <w:bookmarkEnd w:id="164"/>
      <w:bookmarkEnd w:id="165"/>
      <w:bookmarkEnd w:id="166"/>
      <w:bookmarkEnd w:id="167"/>
      <w:bookmarkEnd w:id="168"/>
      <w:bookmarkEnd w:id="169"/>
    </w:p>
    <w:p w14:paraId="78C38903">
      <w:pPr>
        <w:spacing w:line="560" w:lineRule="exact"/>
        <w:ind w:firstLine="433" w:firstLineChars="196"/>
        <w:rPr>
          <w:rFonts w:ascii="宋体" w:eastAsia="宋体"/>
          <w:bCs w:val="0"/>
          <w:color w:val="auto"/>
          <w:sz w:val="22"/>
          <w:szCs w:val="22"/>
        </w:rPr>
      </w:pPr>
      <w:r>
        <w:rPr>
          <w:rFonts w:hint="eastAsia" w:ascii="宋体" w:eastAsia="宋体"/>
          <w:color w:val="auto"/>
          <w:sz w:val="22"/>
          <w:szCs w:val="22"/>
        </w:rPr>
        <w:t>项目名称：                                       项目编号：</w:t>
      </w:r>
    </w:p>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5CB6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01E62DF6">
            <w:pPr>
              <w:jc w:val="center"/>
              <w:rPr>
                <w:rFonts w:ascii="宋体" w:eastAsia="宋体"/>
                <w:color w:val="auto"/>
                <w:sz w:val="22"/>
                <w:szCs w:val="22"/>
              </w:rPr>
            </w:pPr>
            <w:r>
              <w:rPr>
                <w:rFonts w:hint="eastAsia" w:ascii="宋体" w:eastAsia="宋体"/>
                <w:color w:val="auto"/>
                <w:sz w:val="22"/>
                <w:szCs w:val="22"/>
              </w:rPr>
              <w:t>内   容</w:t>
            </w:r>
          </w:p>
        </w:tc>
        <w:tc>
          <w:tcPr>
            <w:tcW w:w="1434" w:type="dxa"/>
            <w:vAlign w:val="center"/>
          </w:tcPr>
          <w:p w14:paraId="5B36354F">
            <w:pPr>
              <w:jc w:val="center"/>
              <w:rPr>
                <w:rFonts w:ascii="宋体" w:eastAsia="宋体"/>
                <w:color w:val="auto"/>
                <w:sz w:val="22"/>
                <w:szCs w:val="22"/>
              </w:rPr>
            </w:pPr>
            <w:r>
              <w:rPr>
                <w:rFonts w:hint="eastAsia" w:ascii="宋体" w:eastAsia="宋体"/>
                <w:color w:val="auto"/>
                <w:sz w:val="22"/>
                <w:szCs w:val="22"/>
              </w:rPr>
              <w:t>竞争性磋商文件条目</w:t>
            </w:r>
          </w:p>
        </w:tc>
        <w:tc>
          <w:tcPr>
            <w:tcW w:w="2743" w:type="dxa"/>
            <w:vAlign w:val="center"/>
          </w:tcPr>
          <w:p w14:paraId="746482CA">
            <w:pPr>
              <w:jc w:val="center"/>
              <w:rPr>
                <w:rFonts w:ascii="宋体" w:eastAsia="宋体"/>
                <w:color w:val="auto"/>
                <w:sz w:val="22"/>
                <w:szCs w:val="22"/>
              </w:rPr>
            </w:pPr>
            <w:r>
              <w:rPr>
                <w:rFonts w:hint="eastAsia" w:ascii="宋体" w:eastAsia="宋体"/>
                <w:color w:val="auto"/>
                <w:sz w:val="22"/>
                <w:szCs w:val="22"/>
              </w:rPr>
              <w:t>竞争性磋商文件</w:t>
            </w:r>
          </w:p>
          <w:p w14:paraId="1806A1CF">
            <w:pPr>
              <w:jc w:val="center"/>
              <w:rPr>
                <w:rFonts w:ascii="宋体" w:eastAsia="宋体"/>
                <w:color w:val="auto"/>
                <w:sz w:val="22"/>
                <w:szCs w:val="22"/>
              </w:rPr>
            </w:pPr>
            <w:r>
              <w:rPr>
                <w:rFonts w:hint="eastAsia" w:ascii="宋体" w:eastAsia="宋体"/>
                <w:color w:val="auto"/>
                <w:sz w:val="22"/>
                <w:szCs w:val="22"/>
              </w:rPr>
              <w:t>规格要求</w:t>
            </w:r>
          </w:p>
        </w:tc>
        <w:tc>
          <w:tcPr>
            <w:tcW w:w="3023" w:type="dxa"/>
            <w:vAlign w:val="center"/>
          </w:tcPr>
          <w:p w14:paraId="11345A6A">
            <w:pPr>
              <w:jc w:val="center"/>
              <w:rPr>
                <w:rFonts w:ascii="宋体" w:eastAsia="宋体"/>
                <w:color w:val="auto"/>
                <w:sz w:val="22"/>
                <w:szCs w:val="22"/>
              </w:rPr>
            </w:pPr>
            <w:r>
              <w:rPr>
                <w:rFonts w:hint="eastAsia" w:ascii="宋体" w:eastAsia="宋体"/>
                <w:color w:val="auto"/>
                <w:sz w:val="22"/>
                <w:szCs w:val="22"/>
              </w:rPr>
              <w:t>响应文件</w:t>
            </w:r>
          </w:p>
          <w:p w14:paraId="6CADBD2E">
            <w:pPr>
              <w:jc w:val="center"/>
              <w:rPr>
                <w:rFonts w:ascii="宋体" w:eastAsia="宋体"/>
                <w:color w:val="auto"/>
                <w:sz w:val="22"/>
                <w:szCs w:val="22"/>
              </w:rPr>
            </w:pPr>
            <w:r>
              <w:rPr>
                <w:rFonts w:hint="eastAsia" w:ascii="宋体" w:eastAsia="宋体"/>
                <w:color w:val="auto"/>
                <w:sz w:val="22"/>
                <w:szCs w:val="22"/>
              </w:rPr>
              <w:t>对应规格</w:t>
            </w:r>
          </w:p>
        </w:tc>
        <w:tc>
          <w:tcPr>
            <w:tcW w:w="1260" w:type="dxa"/>
            <w:vAlign w:val="center"/>
          </w:tcPr>
          <w:p w14:paraId="754C9544">
            <w:pPr>
              <w:jc w:val="center"/>
              <w:rPr>
                <w:rFonts w:ascii="宋体" w:eastAsia="宋体"/>
                <w:color w:val="auto"/>
                <w:sz w:val="22"/>
                <w:szCs w:val="22"/>
              </w:rPr>
            </w:pPr>
            <w:r>
              <w:rPr>
                <w:rFonts w:hint="eastAsia" w:ascii="宋体" w:eastAsia="宋体"/>
                <w:color w:val="auto"/>
                <w:sz w:val="22"/>
                <w:szCs w:val="22"/>
              </w:rPr>
              <w:t>说   明</w:t>
            </w:r>
          </w:p>
        </w:tc>
      </w:tr>
      <w:tr w14:paraId="0656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539BDC84">
            <w:pPr>
              <w:rPr>
                <w:rFonts w:ascii="宋体" w:eastAsia="宋体"/>
                <w:color w:val="auto"/>
                <w:sz w:val="22"/>
                <w:szCs w:val="22"/>
              </w:rPr>
            </w:pPr>
            <w:r>
              <w:rPr>
                <w:rFonts w:hint="eastAsia" w:ascii="宋体" w:eastAsia="宋体"/>
                <w:color w:val="auto"/>
                <w:sz w:val="22"/>
                <w:szCs w:val="22"/>
              </w:rPr>
              <w:t>技术偏离</w:t>
            </w:r>
          </w:p>
        </w:tc>
        <w:tc>
          <w:tcPr>
            <w:tcW w:w="1434" w:type="dxa"/>
            <w:vAlign w:val="center"/>
          </w:tcPr>
          <w:p w14:paraId="639B204D">
            <w:pPr>
              <w:jc w:val="center"/>
              <w:rPr>
                <w:rFonts w:ascii="宋体" w:eastAsia="宋体"/>
                <w:color w:val="auto"/>
                <w:sz w:val="22"/>
                <w:szCs w:val="22"/>
              </w:rPr>
            </w:pPr>
          </w:p>
        </w:tc>
        <w:tc>
          <w:tcPr>
            <w:tcW w:w="2743" w:type="dxa"/>
            <w:vAlign w:val="center"/>
          </w:tcPr>
          <w:p w14:paraId="6091B36A">
            <w:pPr>
              <w:jc w:val="center"/>
              <w:rPr>
                <w:rFonts w:ascii="宋体" w:eastAsia="宋体"/>
                <w:color w:val="auto"/>
                <w:sz w:val="22"/>
                <w:szCs w:val="22"/>
              </w:rPr>
            </w:pPr>
          </w:p>
        </w:tc>
        <w:tc>
          <w:tcPr>
            <w:tcW w:w="3023" w:type="dxa"/>
            <w:vAlign w:val="center"/>
          </w:tcPr>
          <w:p w14:paraId="4F73DC35">
            <w:pPr>
              <w:jc w:val="center"/>
              <w:rPr>
                <w:rFonts w:ascii="宋体" w:eastAsia="宋体"/>
                <w:color w:val="auto"/>
                <w:sz w:val="22"/>
                <w:szCs w:val="22"/>
              </w:rPr>
            </w:pPr>
          </w:p>
        </w:tc>
        <w:tc>
          <w:tcPr>
            <w:tcW w:w="1260" w:type="dxa"/>
            <w:vAlign w:val="center"/>
          </w:tcPr>
          <w:p w14:paraId="14B54EDE">
            <w:pPr>
              <w:jc w:val="center"/>
              <w:rPr>
                <w:rFonts w:ascii="宋体" w:eastAsia="宋体"/>
                <w:color w:val="auto"/>
                <w:sz w:val="22"/>
                <w:szCs w:val="22"/>
              </w:rPr>
            </w:pPr>
          </w:p>
        </w:tc>
      </w:tr>
      <w:tr w14:paraId="2A9A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783AF99D">
            <w:pPr>
              <w:jc w:val="center"/>
              <w:rPr>
                <w:rFonts w:ascii="宋体" w:eastAsia="宋体"/>
                <w:color w:val="auto"/>
                <w:sz w:val="22"/>
                <w:szCs w:val="22"/>
              </w:rPr>
            </w:pPr>
          </w:p>
        </w:tc>
        <w:tc>
          <w:tcPr>
            <w:tcW w:w="1434" w:type="dxa"/>
            <w:vAlign w:val="center"/>
          </w:tcPr>
          <w:p w14:paraId="4033C789">
            <w:pPr>
              <w:jc w:val="center"/>
              <w:rPr>
                <w:rFonts w:ascii="宋体" w:eastAsia="宋体"/>
                <w:color w:val="auto"/>
                <w:sz w:val="22"/>
                <w:szCs w:val="22"/>
              </w:rPr>
            </w:pPr>
          </w:p>
        </w:tc>
        <w:tc>
          <w:tcPr>
            <w:tcW w:w="2743" w:type="dxa"/>
            <w:vAlign w:val="center"/>
          </w:tcPr>
          <w:p w14:paraId="7F8B632B">
            <w:pPr>
              <w:jc w:val="center"/>
              <w:rPr>
                <w:rFonts w:ascii="宋体" w:eastAsia="宋体"/>
                <w:color w:val="auto"/>
                <w:sz w:val="22"/>
                <w:szCs w:val="22"/>
              </w:rPr>
            </w:pPr>
          </w:p>
        </w:tc>
        <w:tc>
          <w:tcPr>
            <w:tcW w:w="3023" w:type="dxa"/>
            <w:vAlign w:val="center"/>
          </w:tcPr>
          <w:p w14:paraId="1F335873">
            <w:pPr>
              <w:jc w:val="center"/>
              <w:rPr>
                <w:rFonts w:ascii="宋体" w:eastAsia="宋体"/>
                <w:color w:val="auto"/>
                <w:sz w:val="22"/>
                <w:szCs w:val="22"/>
              </w:rPr>
            </w:pPr>
          </w:p>
        </w:tc>
        <w:tc>
          <w:tcPr>
            <w:tcW w:w="1260" w:type="dxa"/>
            <w:vAlign w:val="center"/>
          </w:tcPr>
          <w:p w14:paraId="1F3218DA">
            <w:pPr>
              <w:jc w:val="center"/>
              <w:rPr>
                <w:rFonts w:ascii="宋体" w:eastAsia="宋体"/>
                <w:color w:val="auto"/>
                <w:sz w:val="22"/>
                <w:szCs w:val="22"/>
              </w:rPr>
            </w:pPr>
          </w:p>
        </w:tc>
      </w:tr>
      <w:tr w14:paraId="62E0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0E66113">
            <w:pPr>
              <w:jc w:val="center"/>
              <w:rPr>
                <w:rFonts w:ascii="宋体" w:eastAsia="宋体"/>
                <w:color w:val="auto"/>
                <w:sz w:val="22"/>
                <w:szCs w:val="22"/>
              </w:rPr>
            </w:pPr>
          </w:p>
        </w:tc>
        <w:tc>
          <w:tcPr>
            <w:tcW w:w="1434" w:type="dxa"/>
            <w:vAlign w:val="center"/>
          </w:tcPr>
          <w:p w14:paraId="7DC34851">
            <w:pPr>
              <w:jc w:val="center"/>
              <w:rPr>
                <w:rFonts w:ascii="宋体" w:eastAsia="宋体"/>
                <w:color w:val="auto"/>
                <w:sz w:val="22"/>
                <w:szCs w:val="22"/>
              </w:rPr>
            </w:pPr>
          </w:p>
        </w:tc>
        <w:tc>
          <w:tcPr>
            <w:tcW w:w="2743" w:type="dxa"/>
            <w:vAlign w:val="center"/>
          </w:tcPr>
          <w:p w14:paraId="0B861A10">
            <w:pPr>
              <w:jc w:val="center"/>
              <w:rPr>
                <w:rFonts w:ascii="宋体" w:eastAsia="宋体"/>
                <w:color w:val="auto"/>
                <w:sz w:val="22"/>
                <w:szCs w:val="22"/>
              </w:rPr>
            </w:pPr>
          </w:p>
        </w:tc>
        <w:tc>
          <w:tcPr>
            <w:tcW w:w="3023" w:type="dxa"/>
            <w:vAlign w:val="center"/>
          </w:tcPr>
          <w:p w14:paraId="1D863205">
            <w:pPr>
              <w:jc w:val="center"/>
              <w:rPr>
                <w:rFonts w:ascii="宋体" w:eastAsia="宋体"/>
                <w:color w:val="auto"/>
                <w:sz w:val="22"/>
                <w:szCs w:val="22"/>
              </w:rPr>
            </w:pPr>
          </w:p>
        </w:tc>
        <w:tc>
          <w:tcPr>
            <w:tcW w:w="1260" w:type="dxa"/>
            <w:vAlign w:val="center"/>
          </w:tcPr>
          <w:p w14:paraId="51F0F556">
            <w:pPr>
              <w:jc w:val="center"/>
              <w:rPr>
                <w:rFonts w:ascii="宋体" w:eastAsia="宋体"/>
                <w:color w:val="auto"/>
                <w:sz w:val="22"/>
                <w:szCs w:val="22"/>
              </w:rPr>
            </w:pPr>
          </w:p>
        </w:tc>
      </w:tr>
      <w:tr w14:paraId="4E96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B8565A6">
            <w:pPr>
              <w:jc w:val="center"/>
              <w:rPr>
                <w:rFonts w:ascii="宋体" w:eastAsia="宋体"/>
                <w:color w:val="auto"/>
                <w:sz w:val="22"/>
                <w:szCs w:val="22"/>
              </w:rPr>
            </w:pPr>
          </w:p>
        </w:tc>
        <w:tc>
          <w:tcPr>
            <w:tcW w:w="1434" w:type="dxa"/>
            <w:vAlign w:val="center"/>
          </w:tcPr>
          <w:p w14:paraId="133983A2">
            <w:pPr>
              <w:jc w:val="center"/>
              <w:rPr>
                <w:rFonts w:ascii="宋体" w:eastAsia="宋体"/>
                <w:color w:val="auto"/>
                <w:sz w:val="22"/>
                <w:szCs w:val="22"/>
              </w:rPr>
            </w:pPr>
          </w:p>
        </w:tc>
        <w:tc>
          <w:tcPr>
            <w:tcW w:w="2743" w:type="dxa"/>
            <w:vAlign w:val="center"/>
          </w:tcPr>
          <w:p w14:paraId="318F7120">
            <w:pPr>
              <w:jc w:val="center"/>
              <w:rPr>
                <w:rFonts w:ascii="宋体" w:eastAsia="宋体"/>
                <w:color w:val="auto"/>
                <w:sz w:val="22"/>
                <w:szCs w:val="22"/>
              </w:rPr>
            </w:pPr>
          </w:p>
        </w:tc>
        <w:tc>
          <w:tcPr>
            <w:tcW w:w="3023" w:type="dxa"/>
            <w:vAlign w:val="center"/>
          </w:tcPr>
          <w:p w14:paraId="2605A0CA">
            <w:pPr>
              <w:jc w:val="center"/>
              <w:rPr>
                <w:rFonts w:ascii="宋体" w:eastAsia="宋体"/>
                <w:color w:val="auto"/>
                <w:sz w:val="22"/>
                <w:szCs w:val="22"/>
              </w:rPr>
            </w:pPr>
          </w:p>
        </w:tc>
        <w:tc>
          <w:tcPr>
            <w:tcW w:w="1260" w:type="dxa"/>
            <w:vAlign w:val="center"/>
          </w:tcPr>
          <w:p w14:paraId="72A55D89">
            <w:pPr>
              <w:jc w:val="center"/>
              <w:rPr>
                <w:rFonts w:ascii="宋体" w:eastAsia="宋体"/>
                <w:color w:val="auto"/>
                <w:sz w:val="22"/>
                <w:szCs w:val="22"/>
              </w:rPr>
            </w:pPr>
          </w:p>
        </w:tc>
      </w:tr>
      <w:tr w14:paraId="0D8B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24E1EEF">
            <w:pPr>
              <w:jc w:val="center"/>
              <w:rPr>
                <w:rFonts w:ascii="宋体" w:eastAsia="宋体"/>
                <w:color w:val="auto"/>
                <w:sz w:val="22"/>
                <w:szCs w:val="22"/>
              </w:rPr>
            </w:pPr>
          </w:p>
        </w:tc>
        <w:tc>
          <w:tcPr>
            <w:tcW w:w="1434" w:type="dxa"/>
            <w:vAlign w:val="center"/>
          </w:tcPr>
          <w:p w14:paraId="65DCE240">
            <w:pPr>
              <w:jc w:val="center"/>
              <w:rPr>
                <w:rFonts w:ascii="宋体" w:eastAsia="宋体"/>
                <w:color w:val="auto"/>
                <w:sz w:val="22"/>
                <w:szCs w:val="22"/>
              </w:rPr>
            </w:pPr>
          </w:p>
        </w:tc>
        <w:tc>
          <w:tcPr>
            <w:tcW w:w="2743" w:type="dxa"/>
            <w:vAlign w:val="center"/>
          </w:tcPr>
          <w:p w14:paraId="5EADDB81">
            <w:pPr>
              <w:jc w:val="center"/>
              <w:rPr>
                <w:rFonts w:ascii="宋体" w:eastAsia="宋体"/>
                <w:color w:val="auto"/>
                <w:sz w:val="22"/>
                <w:szCs w:val="22"/>
              </w:rPr>
            </w:pPr>
          </w:p>
        </w:tc>
        <w:tc>
          <w:tcPr>
            <w:tcW w:w="3023" w:type="dxa"/>
            <w:vAlign w:val="center"/>
          </w:tcPr>
          <w:p w14:paraId="7949FF74">
            <w:pPr>
              <w:jc w:val="center"/>
              <w:rPr>
                <w:rFonts w:ascii="宋体" w:eastAsia="宋体"/>
                <w:color w:val="auto"/>
                <w:sz w:val="22"/>
                <w:szCs w:val="22"/>
              </w:rPr>
            </w:pPr>
          </w:p>
        </w:tc>
        <w:tc>
          <w:tcPr>
            <w:tcW w:w="1260" w:type="dxa"/>
            <w:vAlign w:val="center"/>
          </w:tcPr>
          <w:p w14:paraId="4537C004">
            <w:pPr>
              <w:jc w:val="center"/>
              <w:rPr>
                <w:rFonts w:ascii="宋体" w:eastAsia="宋体"/>
                <w:color w:val="auto"/>
                <w:sz w:val="22"/>
                <w:szCs w:val="22"/>
              </w:rPr>
            </w:pPr>
          </w:p>
        </w:tc>
      </w:tr>
      <w:tr w14:paraId="6D3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03D2292C">
            <w:pPr>
              <w:rPr>
                <w:rFonts w:ascii="宋体" w:eastAsia="宋体"/>
                <w:color w:val="auto"/>
                <w:sz w:val="22"/>
                <w:szCs w:val="22"/>
              </w:rPr>
            </w:pPr>
            <w:r>
              <w:rPr>
                <w:rFonts w:hint="eastAsia" w:ascii="宋体" w:eastAsia="宋体"/>
                <w:color w:val="auto"/>
                <w:sz w:val="22"/>
                <w:szCs w:val="22"/>
              </w:rPr>
              <w:t>商务偏离</w:t>
            </w:r>
          </w:p>
        </w:tc>
        <w:tc>
          <w:tcPr>
            <w:tcW w:w="1434" w:type="dxa"/>
            <w:vAlign w:val="center"/>
          </w:tcPr>
          <w:p w14:paraId="42B35914">
            <w:pPr>
              <w:jc w:val="center"/>
              <w:rPr>
                <w:rFonts w:ascii="宋体" w:eastAsia="宋体"/>
                <w:color w:val="auto"/>
                <w:sz w:val="22"/>
                <w:szCs w:val="22"/>
              </w:rPr>
            </w:pPr>
          </w:p>
        </w:tc>
        <w:tc>
          <w:tcPr>
            <w:tcW w:w="2743" w:type="dxa"/>
            <w:vAlign w:val="center"/>
          </w:tcPr>
          <w:p w14:paraId="2B89EB2A">
            <w:pPr>
              <w:jc w:val="center"/>
              <w:rPr>
                <w:rFonts w:ascii="宋体" w:eastAsia="宋体"/>
                <w:color w:val="auto"/>
                <w:sz w:val="22"/>
                <w:szCs w:val="22"/>
              </w:rPr>
            </w:pPr>
          </w:p>
        </w:tc>
        <w:tc>
          <w:tcPr>
            <w:tcW w:w="3023" w:type="dxa"/>
            <w:vAlign w:val="center"/>
          </w:tcPr>
          <w:p w14:paraId="5F0E1508">
            <w:pPr>
              <w:jc w:val="center"/>
              <w:rPr>
                <w:rFonts w:ascii="宋体" w:eastAsia="宋体"/>
                <w:color w:val="auto"/>
                <w:sz w:val="22"/>
                <w:szCs w:val="22"/>
              </w:rPr>
            </w:pPr>
          </w:p>
        </w:tc>
        <w:tc>
          <w:tcPr>
            <w:tcW w:w="1260" w:type="dxa"/>
            <w:vAlign w:val="center"/>
          </w:tcPr>
          <w:p w14:paraId="66D8E056">
            <w:pPr>
              <w:jc w:val="center"/>
              <w:rPr>
                <w:rFonts w:ascii="宋体" w:eastAsia="宋体"/>
                <w:color w:val="auto"/>
                <w:sz w:val="22"/>
                <w:szCs w:val="22"/>
              </w:rPr>
            </w:pPr>
          </w:p>
        </w:tc>
      </w:tr>
      <w:tr w14:paraId="66DC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27DFD3E">
            <w:pPr>
              <w:jc w:val="center"/>
              <w:rPr>
                <w:rFonts w:ascii="宋体" w:eastAsia="宋体"/>
                <w:color w:val="auto"/>
                <w:sz w:val="22"/>
                <w:szCs w:val="22"/>
              </w:rPr>
            </w:pPr>
          </w:p>
        </w:tc>
        <w:tc>
          <w:tcPr>
            <w:tcW w:w="1434" w:type="dxa"/>
            <w:vAlign w:val="center"/>
          </w:tcPr>
          <w:p w14:paraId="448CD4B6">
            <w:pPr>
              <w:jc w:val="center"/>
              <w:rPr>
                <w:rFonts w:ascii="宋体" w:eastAsia="宋体"/>
                <w:color w:val="auto"/>
                <w:sz w:val="22"/>
                <w:szCs w:val="22"/>
              </w:rPr>
            </w:pPr>
          </w:p>
        </w:tc>
        <w:tc>
          <w:tcPr>
            <w:tcW w:w="2743" w:type="dxa"/>
            <w:vAlign w:val="center"/>
          </w:tcPr>
          <w:p w14:paraId="3415D3EA">
            <w:pPr>
              <w:jc w:val="center"/>
              <w:rPr>
                <w:rFonts w:ascii="宋体" w:eastAsia="宋体"/>
                <w:color w:val="auto"/>
                <w:sz w:val="22"/>
                <w:szCs w:val="22"/>
              </w:rPr>
            </w:pPr>
          </w:p>
        </w:tc>
        <w:tc>
          <w:tcPr>
            <w:tcW w:w="3023" w:type="dxa"/>
            <w:vAlign w:val="center"/>
          </w:tcPr>
          <w:p w14:paraId="275515AE">
            <w:pPr>
              <w:jc w:val="center"/>
              <w:rPr>
                <w:rFonts w:ascii="宋体" w:eastAsia="宋体"/>
                <w:color w:val="auto"/>
                <w:sz w:val="22"/>
                <w:szCs w:val="22"/>
              </w:rPr>
            </w:pPr>
          </w:p>
        </w:tc>
        <w:tc>
          <w:tcPr>
            <w:tcW w:w="1260" w:type="dxa"/>
            <w:vAlign w:val="center"/>
          </w:tcPr>
          <w:p w14:paraId="11A84AB9">
            <w:pPr>
              <w:jc w:val="center"/>
              <w:rPr>
                <w:rFonts w:ascii="宋体" w:eastAsia="宋体"/>
                <w:color w:val="auto"/>
                <w:sz w:val="22"/>
                <w:szCs w:val="22"/>
              </w:rPr>
            </w:pPr>
          </w:p>
        </w:tc>
      </w:tr>
      <w:tr w14:paraId="3BDF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177BA86">
            <w:pPr>
              <w:jc w:val="center"/>
              <w:rPr>
                <w:rFonts w:ascii="宋体" w:eastAsia="宋体"/>
                <w:color w:val="auto"/>
                <w:sz w:val="22"/>
                <w:szCs w:val="22"/>
              </w:rPr>
            </w:pPr>
          </w:p>
        </w:tc>
        <w:tc>
          <w:tcPr>
            <w:tcW w:w="1434" w:type="dxa"/>
            <w:vAlign w:val="center"/>
          </w:tcPr>
          <w:p w14:paraId="407229B0">
            <w:pPr>
              <w:jc w:val="center"/>
              <w:rPr>
                <w:rFonts w:ascii="宋体" w:eastAsia="宋体"/>
                <w:color w:val="auto"/>
                <w:sz w:val="22"/>
                <w:szCs w:val="22"/>
              </w:rPr>
            </w:pPr>
          </w:p>
        </w:tc>
        <w:tc>
          <w:tcPr>
            <w:tcW w:w="2743" w:type="dxa"/>
            <w:vAlign w:val="center"/>
          </w:tcPr>
          <w:p w14:paraId="5AB0FDE9">
            <w:pPr>
              <w:jc w:val="center"/>
              <w:rPr>
                <w:rFonts w:ascii="宋体" w:eastAsia="宋体"/>
                <w:color w:val="auto"/>
                <w:sz w:val="22"/>
                <w:szCs w:val="22"/>
              </w:rPr>
            </w:pPr>
          </w:p>
        </w:tc>
        <w:tc>
          <w:tcPr>
            <w:tcW w:w="3023" w:type="dxa"/>
            <w:vAlign w:val="center"/>
          </w:tcPr>
          <w:p w14:paraId="57995C33">
            <w:pPr>
              <w:jc w:val="center"/>
              <w:rPr>
                <w:rFonts w:ascii="宋体" w:eastAsia="宋体"/>
                <w:color w:val="auto"/>
                <w:sz w:val="22"/>
                <w:szCs w:val="22"/>
              </w:rPr>
            </w:pPr>
          </w:p>
        </w:tc>
        <w:tc>
          <w:tcPr>
            <w:tcW w:w="1260" w:type="dxa"/>
            <w:vAlign w:val="center"/>
          </w:tcPr>
          <w:p w14:paraId="4D51EF7F">
            <w:pPr>
              <w:jc w:val="center"/>
              <w:rPr>
                <w:rFonts w:ascii="宋体" w:eastAsia="宋体"/>
                <w:color w:val="auto"/>
                <w:sz w:val="22"/>
                <w:szCs w:val="22"/>
              </w:rPr>
            </w:pPr>
          </w:p>
        </w:tc>
      </w:tr>
      <w:tr w14:paraId="5540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D2C1CC0">
            <w:pPr>
              <w:jc w:val="center"/>
              <w:rPr>
                <w:rFonts w:ascii="宋体" w:eastAsia="宋体"/>
                <w:color w:val="auto"/>
                <w:sz w:val="22"/>
                <w:szCs w:val="22"/>
              </w:rPr>
            </w:pPr>
          </w:p>
        </w:tc>
        <w:tc>
          <w:tcPr>
            <w:tcW w:w="1434" w:type="dxa"/>
            <w:vAlign w:val="center"/>
          </w:tcPr>
          <w:p w14:paraId="1B5B5131">
            <w:pPr>
              <w:jc w:val="center"/>
              <w:rPr>
                <w:rFonts w:ascii="宋体" w:eastAsia="宋体"/>
                <w:color w:val="auto"/>
                <w:sz w:val="22"/>
                <w:szCs w:val="22"/>
              </w:rPr>
            </w:pPr>
          </w:p>
        </w:tc>
        <w:tc>
          <w:tcPr>
            <w:tcW w:w="2743" w:type="dxa"/>
            <w:vAlign w:val="center"/>
          </w:tcPr>
          <w:p w14:paraId="6AE18B0D">
            <w:pPr>
              <w:jc w:val="center"/>
              <w:rPr>
                <w:rFonts w:ascii="宋体" w:eastAsia="宋体"/>
                <w:color w:val="auto"/>
                <w:sz w:val="22"/>
                <w:szCs w:val="22"/>
              </w:rPr>
            </w:pPr>
          </w:p>
        </w:tc>
        <w:tc>
          <w:tcPr>
            <w:tcW w:w="3023" w:type="dxa"/>
            <w:vAlign w:val="center"/>
          </w:tcPr>
          <w:p w14:paraId="682B45C5">
            <w:pPr>
              <w:jc w:val="center"/>
              <w:rPr>
                <w:rFonts w:ascii="宋体" w:eastAsia="宋体"/>
                <w:color w:val="auto"/>
                <w:sz w:val="22"/>
                <w:szCs w:val="22"/>
              </w:rPr>
            </w:pPr>
          </w:p>
        </w:tc>
        <w:tc>
          <w:tcPr>
            <w:tcW w:w="1260" w:type="dxa"/>
            <w:vAlign w:val="center"/>
          </w:tcPr>
          <w:p w14:paraId="525C906E">
            <w:pPr>
              <w:jc w:val="center"/>
              <w:rPr>
                <w:rFonts w:ascii="宋体" w:eastAsia="宋体"/>
                <w:color w:val="auto"/>
                <w:sz w:val="22"/>
                <w:szCs w:val="22"/>
              </w:rPr>
            </w:pPr>
          </w:p>
        </w:tc>
      </w:tr>
      <w:tr w14:paraId="0099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71C9C7AA">
            <w:pPr>
              <w:jc w:val="center"/>
              <w:rPr>
                <w:rFonts w:ascii="宋体" w:eastAsia="宋体"/>
                <w:color w:val="auto"/>
                <w:sz w:val="22"/>
                <w:szCs w:val="22"/>
              </w:rPr>
            </w:pPr>
          </w:p>
        </w:tc>
        <w:tc>
          <w:tcPr>
            <w:tcW w:w="1434" w:type="dxa"/>
            <w:vAlign w:val="center"/>
          </w:tcPr>
          <w:p w14:paraId="445916BD">
            <w:pPr>
              <w:jc w:val="center"/>
              <w:rPr>
                <w:rFonts w:ascii="宋体" w:eastAsia="宋体"/>
                <w:color w:val="auto"/>
                <w:sz w:val="22"/>
                <w:szCs w:val="22"/>
              </w:rPr>
            </w:pPr>
          </w:p>
        </w:tc>
        <w:tc>
          <w:tcPr>
            <w:tcW w:w="2743" w:type="dxa"/>
            <w:vAlign w:val="center"/>
          </w:tcPr>
          <w:p w14:paraId="20CA0039">
            <w:pPr>
              <w:jc w:val="center"/>
              <w:rPr>
                <w:rFonts w:ascii="宋体" w:eastAsia="宋体"/>
                <w:color w:val="auto"/>
                <w:sz w:val="22"/>
                <w:szCs w:val="22"/>
              </w:rPr>
            </w:pPr>
          </w:p>
        </w:tc>
        <w:tc>
          <w:tcPr>
            <w:tcW w:w="3023" w:type="dxa"/>
            <w:vAlign w:val="center"/>
          </w:tcPr>
          <w:p w14:paraId="33D0425C">
            <w:pPr>
              <w:jc w:val="center"/>
              <w:rPr>
                <w:rFonts w:ascii="宋体" w:eastAsia="宋体"/>
                <w:color w:val="auto"/>
                <w:sz w:val="22"/>
                <w:szCs w:val="22"/>
              </w:rPr>
            </w:pPr>
          </w:p>
        </w:tc>
        <w:tc>
          <w:tcPr>
            <w:tcW w:w="1260" w:type="dxa"/>
            <w:vAlign w:val="center"/>
          </w:tcPr>
          <w:p w14:paraId="1090C595">
            <w:pPr>
              <w:jc w:val="center"/>
              <w:rPr>
                <w:rFonts w:ascii="宋体" w:eastAsia="宋体"/>
                <w:color w:val="auto"/>
                <w:sz w:val="22"/>
                <w:szCs w:val="22"/>
              </w:rPr>
            </w:pPr>
          </w:p>
        </w:tc>
      </w:tr>
    </w:tbl>
    <w:p w14:paraId="694E754F">
      <w:pPr>
        <w:pStyle w:val="3"/>
        <w:spacing w:line="340" w:lineRule="exact"/>
        <w:rPr>
          <w:rFonts w:hAnsi="宋体" w:eastAsia="宋体"/>
          <w:color w:val="auto"/>
          <w:sz w:val="22"/>
          <w:szCs w:val="22"/>
        </w:rPr>
      </w:pPr>
      <w:r>
        <w:rPr>
          <w:rFonts w:hint="eastAsia" w:hAnsi="宋体" w:eastAsia="宋体"/>
          <w:color w:val="auto"/>
          <w:sz w:val="22"/>
          <w:szCs w:val="22"/>
        </w:rPr>
        <w:t>注：1、偏离表中进行如实填写详细对比说明并注明无偏离、正偏离和负偏离。</w:t>
      </w:r>
    </w:p>
    <w:p w14:paraId="67769F3F">
      <w:pPr>
        <w:pStyle w:val="3"/>
        <w:spacing w:line="340" w:lineRule="exact"/>
        <w:ind w:firstLine="442" w:firstLineChars="200"/>
        <w:rPr>
          <w:rFonts w:hAnsi="宋体" w:eastAsia="宋体"/>
          <w:color w:val="auto"/>
          <w:sz w:val="22"/>
          <w:szCs w:val="22"/>
        </w:rPr>
      </w:pPr>
      <w:r>
        <w:rPr>
          <w:rFonts w:hint="eastAsia" w:hAnsi="宋体" w:eastAsia="宋体"/>
          <w:color w:val="auto"/>
          <w:sz w:val="22"/>
          <w:szCs w:val="22"/>
        </w:rPr>
        <w:t>2、不填写此表视作完全响应采购文件要求。</w:t>
      </w:r>
    </w:p>
    <w:p w14:paraId="32B0636F">
      <w:pPr>
        <w:pStyle w:val="3"/>
        <w:spacing w:line="340" w:lineRule="exact"/>
        <w:ind w:firstLine="442" w:firstLineChars="200"/>
        <w:rPr>
          <w:rFonts w:hAnsi="宋体" w:eastAsia="宋体"/>
          <w:color w:val="auto"/>
          <w:sz w:val="22"/>
          <w:szCs w:val="22"/>
          <w:u w:val="single"/>
        </w:rPr>
      </w:pPr>
      <w:r>
        <w:rPr>
          <w:rFonts w:hint="eastAsia" w:hAnsi="宋体" w:eastAsia="宋体"/>
          <w:color w:val="auto"/>
          <w:sz w:val="22"/>
          <w:szCs w:val="22"/>
        </w:rPr>
        <w:t>3、▲</w:t>
      </w:r>
      <w:r>
        <w:rPr>
          <w:rFonts w:hint="eastAsia" w:hAnsi="宋体" w:eastAsia="宋体"/>
          <w:color w:val="auto"/>
          <w:sz w:val="22"/>
          <w:szCs w:val="22"/>
          <w:u w:val="single"/>
          <w:lang w:val="zh-CN"/>
        </w:rPr>
        <w:t>不提供此表的视为没有实质性响应采购文件,其投标将被拒绝。</w:t>
      </w:r>
    </w:p>
    <w:p w14:paraId="3902654C">
      <w:pPr>
        <w:rPr>
          <w:rFonts w:ascii="宋体" w:eastAsia="宋体"/>
        </w:rPr>
      </w:pPr>
    </w:p>
    <w:p w14:paraId="69173834">
      <w:pPr>
        <w:pStyle w:val="3"/>
        <w:spacing w:line="340" w:lineRule="exact"/>
        <w:ind w:left="657" w:leftChars="313" w:firstLine="4196" w:firstLineChars="1900"/>
        <w:rPr>
          <w:rFonts w:hAnsi="宋体" w:eastAsia="宋体"/>
          <w:color w:val="auto"/>
          <w:sz w:val="22"/>
        </w:rPr>
      </w:pPr>
    </w:p>
    <w:p w14:paraId="7643FEF9">
      <w:pPr>
        <w:pStyle w:val="3"/>
        <w:spacing w:line="340" w:lineRule="exact"/>
        <w:ind w:left="657" w:leftChars="313" w:firstLine="4196" w:firstLineChars="1900"/>
        <w:rPr>
          <w:rFonts w:hAnsi="宋体" w:eastAsia="宋体"/>
          <w:color w:val="auto"/>
          <w:sz w:val="22"/>
        </w:rPr>
      </w:pPr>
    </w:p>
    <w:p w14:paraId="3565E73E">
      <w:pPr>
        <w:pStyle w:val="3"/>
        <w:spacing w:line="360" w:lineRule="auto"/>
        <w:rPr>
          <w:rFonts w:hAnsi="宋体" w:eastAsia="宋体"/>
          <w:b w:val="0"/>
          <w:color w:val="auto"/>
          <w:sz w:val="22"/>
          <w:szCs w:val="22"/>
        </w:rPr>
      </w:pPr>
      <w:r>
        <w:rPr>
          <w:rFonts w:hint="eastAsia" w:hAnsi="宋体" w:eastAsia="宋体"/>
          <w:b w:val="0"/>
          <w:color w:val="auto"/>
          <w:sz w:val="22"/>
          <w:szCs w:val="22"/>
        </w:rPr>
        <w:t>投标供应商全称（盖章）：</w:t>
      </w:r>
    </w:p>
    <w:p w14:paraId="444FA4CC">
      <w:pPr>
        <w:pStyle w:val="3"/>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0B6A958E">
      <w:pPr>
        <w:pStyle w:val="12"/>
        <w:jc w:val="left"/>
        <w:rPr>
          <w:rFonts w:ascii="宋体" w:hAnsi="宋体" w:cs="宋体"/>
          <w:b w:val="0"/>
          <w:color w:val="auto"/>
          <w:sz w:val="22"/>
          <w:szCs w:val="22"/>
        </w:rPr>
      </w:pPr>
    </w:p>
    <w:p w14:paraId="7F130B00">
      <w:pPr>
        <w:widowControl/>
        <w:spacing w:line="460" w:lineRule="atLeast"/>
        <w:jc w:val="left"/>
        <w:rPr>
          <w:rFonts w:ascii="宋体" w:eastAsia="宋体"/>
          <w:b w:val="0"/>
          <w:bCs w:val="0"/>
          <w:color w:val="auto"/>
          <w:sz w:val="22"/>
          <w:szCs w:val="22"/>
        </w:rPr>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bookmarkStart w:id="170" w:name="_Toc512411787"/>
      <w:bookmarkStart w:id="171" w:name="_Toc486964725"/>
    </w:p>
    <w:bookmarkEnd w:id="170"/>
    <w:bookmarkEnd w:id="171"/>
    <w:p w14:paraId="5536A28C">
      <w:pPr>
        <w:widowControl/>
        <w:jc w:val="left"/>
        <w:rPr>
          <w:rFonts w:hint="eastAsia" w:ascii="宋体" w:eastAsia="宋体"/>
          <w:bCs w:val="0"/>
          <w:color w:val="auto"/>
          <w:sz w:val="22"/>
          <w:szCs w:val="22"/>
          <w:lang w:eastAsia="zh-CN"/>
        </w:rPr>
      </w:pPr>
      <w:r>
        <w:rPr>
          <w:rFonts w:hint="eastAsia" w:ascii="宋体" w:eastAsia="宋体"/>
          <w:bCs w:val="0"/>
          <w:color w:val="auto"/>
          <w:sz w:val="22"/>
          <w:szCs w:val="22"/>
        </w:rPr>
        <w:t>附件</w:t>
      </w:r>
      <w:r>
        <w:rPr>
          <w:rFonts w:hint="eastAsia" w:ascii="宋体" w:eastAsia="宋体"/>
          <w:bCs w:val="0"/>
          <w:color w:val="auto"/>
          <w:sz w:val="22"/>
          <w:szCs w:val="22"/>
          <w:lang w:eastAsia="zh-CN"/>
        </w:rPr>
        <w:t>十</w:t>
      </w:r>
    </w:p>
    <w:p w14:paraId="02A18738">
      <w:pPr>
        <w:tabs>
          <w:tab w:val="left" w:pos="1080"/>
        </w:tabs>
        <w:autoSpaceDE w:val="0"/>
        <w:autoSpaceDN w:val="0"/>
        <w:adjustRightInd w:val="0"/>
        <w:spacing w:line="440" w:lineRule="atLeast"/>
        <w:jc w:val="center"/>
        <w:rPr>
          <w:rFonts w:ascii="宋体" w:eastAsia="宋体"/>
          <w:b w:val="0"/>
          <w:color w:val="auto"/>
          <w:sz w:val="32"/>
          <w:szCs w:val="32"/>
          <w:lang w:val="zh-CN"/>
        </w:rPr>
      </w:pPr>
      <w:r>
        <w:rPr>
          <w:rFonts w:hint="eastAsia" w:ascii="宋体" w:eastAsia="宋体"/>
          <w:color w:val="auto"/>
          <w:sz w:val="32"/>
          <w:szCs w:val="32"/>
          <w:lang w:eastAsia="zh-CN"/>
        </w:rPr>
        <w:t>投标</w:t>
      </w:r>
      <w:r>
        <w:rPr>
          <w:rFonts w:hint="eastAsia" w:ascii="宋体" w:eastAsia="宋体"/>
          <w:color w:val="auto"/>
          <w:sz w:val="32"/>
          <w:szCs w:val="32"/>
        </w:rPr>
        <w:t>供应商提供</w:t>
      </w:r>
      <w:r>
        <w:rPr>
          <w:rFonts w:hint="eastAsia" w:ascii="宋体" w:eastAsia="宋体"/>
          <w:color w:val="auto"/>
          <w:sz w:val="32"/>
          <w:szCs w:val="32"/>
          <w:lang w:val="en-US" w:eastAsia="zh-CN"/>
        </w:rPr>
        <w:t>2021</w:t>
      </w:r>
      <w:r>
        <w:rPr>
          <w:rFonts w:hint="eastAsia" w:ascii="宋体" w:eastAsia="宋体"/>
          <w:color w:val="auto"/>
          <w:sz w:val="32"/>
          <w:szCs w:val="32"/>
        </w:rPr>
        <w:t>年1月1日以来同类项目业绩</w:t>
      </w:r>
    </w:p>
    <w:p w14:paraId="68EEEA06">
      <w:pPr>
        <w:spacing w:line="460" w:lineRule="exact"/>
        <w:rPr>
          <w:rFonts w:ascii="宋体" w:eastAsia="宋体"/>
          <w:color w:val="auto"/>
          <w:sz w:val="22"/>
          <w:szCs w:val="22"/>
        </w:rPr>
      </w:pPr>
      <w:r>
        <w:rPr>
          <w:rFonts w:hint="eastAsia" w:ascii="宋体" w:eastAsia="宋体"/>
          <w:color w:val="auto"/>
          <w:sz w:val="22"/>
          <w:szCs w:val="22"/>
        </w:rPr>
        <w:t>项目名称：                                              项目编号：</w:t>
      </w:r>
    </w:p>
    <w:tbl>
      <w:tblPr>
        <w:tblStyle w:val="48"/>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1E5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F73BDD8">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序号</w:t>
            </w:r>
          </w:p>
        </w:tc>
        <w:tc>
          <w:tcPr>
            <w:tcW w:w="1285" w:type="dxa"/>
            <w:vAlign w:val="center"/>
          </w:tcPr>
          <w:p w14:paraId="635C0652">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采购单位</w:t>
            </w:r>
          </w:p>
        </w:tc>
        <w:tc>
          <w:tcPr>
            <w:tcW w:w="1299" w:type="dxa"/>
            <w:vAlign w:val="center"/>
          </w:tcPr>
          <w:p w14:paraId="162FDAA4">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项目名称</w:t>
            </w:r>
          </w:p>
        </w:tc>
        <w:tc>
          <w:tcPr>
            <w:tcW w:w="1355" w:type="dxa"/>
            <w:vAlign w:val="center"/>
          </w:tcPr>
          <w:p w14:paraId="0BCA304E">
            <w:pPr>
              <w:tabs>
                <w:tab w:val="left" w:pos="4140"/>
              </w:tabs>
              <w:adjustRightInd w:val="0"/>
              <w:snapToGrid w:val="0"/>
              <w:spacing w:line="320" w:lineRule="atLeast"/>
              <w:jc w:val="center"/>
              <w:rPr>
                <w:rFonts w:ascii="宋体" w:eastAsia="宋体"/>
                <w:caps/>
                <w:color w:val="auto"/>
                <w:spacing w:val="20"/>
                <w:sz w:val="22"/>
              </w:rPr>
            </w:pPr>
            <w:r>
              <w:rPr>
                <w:rFonts w:hint="eastAsia" w:ascii="宋体" w:eastAsia="宋体"/>
                <w:caps/>
                <w:color w:val="auto"/>
                <w:spacing w:val="20"/>
                <w:sz w:val="22"/>
                <w:szCs w:val="22"/>
              </w:rPr>
              <w:t>合同金额</w:t>
            </w:r>
          </w:p>
        </w:tc>
        <w:tc>
          <w:tcPr>
            <w:tcW w:w="1296" w:type="dxa"/>
            <w:vAlign w:val="center"/>
          </w:tcPr>
          <w:p w14:paraId="376C8990">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签约日期</w:t>
            </w:r>
          </w:p>
        </w:tc>
        <w:tc>
          <w:tcPr>
            <w:tcW w:w="1064" w:type="dxa"/>
            <w:vAlign w:val="center"/>
          </w:tcPr>
          <w:p w14:paraId="0D8A2D32">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联系人</w:t>
            </w:r>
          </w:p>
        </w:tc>
        <w:tc>
          <w:tcPr>
            <w:tcW w:w="1271" w:type="dxa"/>
            <w:vAlign w:val="center"/>
          </w:tcPr>
          <w:p w14:paraId="14DE279F">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联系电话</w:t>
            </w:r>
          </w:p>
        </w:tc>
        <w:tc>
          <w:tcPr>
            <w:tcW w:w="1064" w:type="dxa"/>
            <w:vAlign w:val="center"/>
          </w:tcPr>
          <w:p w14:paraId="4ED67347">
            <w:pPr>
              <w:tabs>
                <w:tab w:val="left" w:pos="4140"/>
              </w:tabs>
              <w:adjustRightInd w:val="0"/>
              <w:snapToGrid w:val="0"/>
              <w:spacing w:line="320" w:lineRule="atLeast"/>
              <w:jc w:val="center"/>
              <w:rPr>
                <w:rFonts w:ascii="宋体" w:eastAsia="宋体"/>
                <w:color w:val="auto"/>
                <w:spacing w:val="20"/>
                <w:sz w:val="22"/>
              </w:rPr>
            </w:pPr>
            <w:r>
              <w:rPr>
                <w:rFonts w:hint="eastAsia" w:ascii="宋体" w:eastAsia="宋体"/>
                <w:color w:val="auto"/>
                <w:spacing w:val="20"/>
                <w:sz w:val="22"/>
                <w:szCs w:val="22"/>
              </w:rPr>
              <w:t>备注</w:t>
            </w:r>
          </w:p>
        </w:tc>
      </w:tr>
      <w:tr w14:paraId="454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7EE2C9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02D94C35">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391EF63B">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5BDA5DB2">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5BBBB360">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ABFADFA">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445162E">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C060D5C">
            <w:pPr>
              <w:tabs>
                <w:tab w:val="left" w:pos="4140"/>
              </w:tabs>
              <w:adjustRightInd w:val="0"/>
              <w:snapToGrid w:val="0"/>
              <w:spacing w:line="320" w:lineRule="atLeast"/>
              <w:jc w:val="center"/>
              <w:rPr>
                <w:rFonts w:ascii="宋体" w:eastAsia="宋体"/>
                <w:color w:val="auto"/>
                <w:spacing w:val="20"/>
                <w:sz w:val="22"/>
              </w:rPr>
            </w:pPr>
          </w:p>
        </w:tc>
      </w:tr>
      <w:tr w14:paraId="19F2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4C1E018">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7B93A224">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6EFD7557">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74417D8D">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06D186D8">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EED32CC">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17F5BCCC">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ABBAE8A">
            <w:pPr>
              <w:tabs>
                <w:tab w:val="left" w:pos="4140"/>
              </w:tabs>
              <w:adjustRightInd w:val="0"/>
              <w:snapToGrid w:val="0"/>
              <w:spacing w:line="320" w:lineRule="atLeast"/>
              <w:jc w:val="center"/>
              <w:rPr>
                <w:rFonts w:ascii="宋体" w:eastAsia="宋体"/>
                <w:color w:val="auto"/>
                <w:spacing w:val="20"/>
                <w:sz w:val="22"/>
              </w:rPr>
            </w:pPr>
          </w:p>
        </w:tc>
      </w:tr>
      <w:tr w14:paraId="0B19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DA156A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2FFAB222">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F9DA10A">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3073EB94">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06E64A1D">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1EC305C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52650B28">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201CA2D1">
            <w:pPr>
              <w:tabs>
                <w:tab w:val="left" w:pos="4140"/>
              </w:tabs>
              <w:adjustRightInd w:val="0"/>
              <w:snapToGrid w:val="0"/>
              <w:spacing w:line="320" w:lineRule="atLeast"/>
              <w:jc w:val="center"/>
              <w:rPr>
                <w:rFonts w:ascii="宋体" w:eastAsia="宋体"/>
                <w:color w:val="auto"/>
                <w:spacing w:val="20"/>
                <w:sz w:val="22"/>
              </w:rPr>
            </w:pPr>
          </w:p>
        </w:tc>
      </w:tr>
      <w:tr w14:paraId="5315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864BBA0">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02FD2B78">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53B8E7F">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7ED24C28">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6442469B">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10872E13">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26577B06">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9282171">
            <w:pPr>
              <w:tabs>
                <w:tab w:val="left" w:pos="4140"/>
              </w:tabs>
              <w:adjustRightInd w:val="0"/>
              <w:snapToGrid w:val="0"/>
              <w:spacing w:line="320" w:lineRule="atLeast"/>
              <w:jc w:val="center"/>
              <w:rPr>
                <w:rFonts w:ascii="宋体" w:eastAsia="宋体"/>
                <w:color w:val="auto"/>
                <w:spacing w:val="20"/>
                <w:sz w:val="22"/>
              </w:rPr>
            </w:pPr>
          </w:p>
        </w:tc>
      </w:tr>
      <w:tr w14:paraId="132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47B285D">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536A1A17">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4D3CAF2F">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5CD8B0E3">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30831B75">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5846BD12">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621D3D4">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4D1321F">
            <w:pPr>
              <w:tabs>
                <w:tab w:val="left" w:pos="4140"/>
              </w:tabs>
              <w:adjustRightInd w:val="0"/>
              <w:snapToGrid w:val="0"/>
              <w:spacing w:line="320" w:lineRule="atLeast"/>
              <w:jc w:val="center"/>
              <w:rPr>
                <w:rFonts w:ascii="宋体" w:eastAsia="宋体"/>
                <w:color w:val="auto"/>
                <w:spacing w:val="20"/>
                <w:sz w:val="22"/>
              </w:rPr>
            </w:pPr>
          </w:p>
        </w:tc>
      </w:tr>
      <w:tr w14:paraId="2D82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FBC890B">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147F15A6">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0A4FDA5C">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22FCF35B">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7AADDBA8">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E77BAA1">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5CA66B8F">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02C5AD85">
            <w:pPr>
              <w:tabs>
                <w:tab w:val="left" w:pos="4140"/>
              </w:tabs>
              <w:adjustRightInd w:val="0"/>
              <w:snapToGrid w:val="0"/>
              <w:spacing w:line="320" w:lineRule="atLeast"/>
              <w:jc w:val="center"/>
              <w:rPr>
                <w:rFonts w:ascii="宋体" w:eastAsia="宋体"/>
                <w:color w:val="auto"/>
                <w:spacing w:val="20"/>
                <w:sz w:val="22"/>
              </w:rPr>
            </w:pPr>
          </w:p>
        </w:tc>
      </w:tr>
      <w:tr w14:paraId="6239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7317549">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65CB6042">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0FE1D993">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135CD277">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2A7665FE">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3B1567E">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1A340BCF">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42C09DC9">
            <w:pPr>
              <w:tabs>
                <w:tab w:val="left" w:pos="4140"/>
              </w:tabs>
              <w:adjustRightInd w:val="0"/>
              <w:snapToGrid w:val="0"/>
              <w:spacing w:line="320" w:lineRule="atLeast"/>
              <w:jc w:val="center"/>
              <w:rPr>
                <w:rFonts w:ascii="宋体" w:eastAsia="宋体"/>
                <w:color w:val="auto"/>
                <w:spacing w:val="20"/>
                <w:sz w:val="22"/>
              </w:rPr>
            </w:pPr>
          </w:p>
        </w:tc>
      </w:tr>
      <w:tr w14:paraId="3D76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6ADAC66">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6228C9E5">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2E21B3E9">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63185B40">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2C4D689D">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53E7FE7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9F2085A">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F1E7357">
            <w:pPr>
              <w:tabs>
                <w:tab w:val="left" w:pos="4140"/>
              </w:tabs>
              <w:adjustRightInd w:val="0"/>
              <w:snapToGrid w:val="0"/>
              <w:spacing w:line="320" w:lineRule="atLeast"/>
              <w:jc w:val="center"/>
              <w:rPr>
                <w:rFonts w:ascii="宋体" w:eastAsia="宋体"/>
                <w:color w:val="auto"/>
                <w:spacing w:val="20"/>
                <w:sz w:val="22"/>
              </w:rPr>
            </w:pPr>
          </w:p>
        </w:tc>
      </w:tr>
      <w:tr w14:paraId="53E5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D4C791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029C9729">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19283724">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7AA23DA9">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41FFDDE5">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56CDF30">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4A35857D">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13DC00F">
            <w:pPr>
              <w:tabs>
                <w:tab w:val="left" w:pos="4140"/>
              </w:tabs>
              <w:adjustRightInd w:val="0"/>
              <w:snapToGrid w:val="0"/>
              <w:spacing w:line="320" w:lineRule="atLeast"/>
              <w:jc w:val="center"/>
              <w:rPr>
                <w:rFonts w:ascii="宋体" w:eastAsia="宋体"/>
                <w:color w:val="auto"/>
                <w:spacing w:val="20"/>
                <w:sz w:val="22"/>
              </w:rPr>
            </w:pPr>
          </w:p>
        </w:tc>
      </w:tr>
      <w:tr w14:paraId="3CBF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FABEDA6">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3422F832">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75B76DB9">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4175493D">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0F2A0E3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2A7D51A">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06D2D40C">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94162D5">
            <w:pPr>
              <w:tabs>
                <w:tab w:val="left" w:pos="4140"/>
              </w:tabs>
              <w:adjustRightInd w:val="0"/>
              <w:snapToGrid w:val="0"/>
              <w:spacing w:line="320" w:lineRule="atLeast"/>
              <w:jc w:val="center"/>
              <w:rPr>
                <w:rFonts w:ascii="宋体" w:eastAsia="宋体"/>
                <w:color w:val="auto"/>
                <w:spacing w:val="20"/>
                <w:sz w:val="22"/>
              </w:rPr>
            </w:pPr>
          </w:p>
        </w:tc>
      </w:tr>
      <w:tr w14:paraId="2631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1989163">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2EF88BFB">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38F7023F">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00FC67C8">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1242A93C">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7B865A54">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17D87D1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C92AA36">
            <w:pPr>
              <w:tabs>
                <w:tab w:val="left" w:pos="4140"/>
              </w:tabs>
              <w:adjustRightInd w:val="0"/>
              <w:snapToGrid w:val="0"/>
              <w:spacing w:line="320" w:lineRule="atLeast"/>
              <w:jc w:val="center"/>
              <w:rPr>
                <w:rFonts w:ascii="宋体" w:eastAsia="宋体"/>
                <w:color w:val="auto"/>
                <w:spacing w:val="20"/>
                <w:sz w:val="22"/>
              </w:rPr>
            </w:pPr>
          </w:p>
        </w:tc>
      </w:tr>
      <w:tr w14:paraId="5EF0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7422D5">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18561D07">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397B5A41">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09036949">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18555596">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1892F37B">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612597ED">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686A529E">
            <w:pPr>
              <w:tabs>
                <w:tab w:val="left" w:pos="4140"/>
              </w:tabs>
              <w:adjustRightInd w:val="0"/>
              <w:snapToGrid w:val="0"/>
              <w:spacing w:line="320" w:lineRule="atLeast"/>
              <w:jc w:val="center"/>
              <w:rPr>
                <w:rFonts w:ascii="宋体" w:eastAsia="宋体"/>
                <w:color w:val="auto"/>
                <w:spacing w:val="20"/>
                <w:sz w:val="22"/>
              </w:rPr>
            </w:pPr>
          </w:p>
        </w:tc>
      </w:tr>
      <w:tr w14:paraId="2327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27B4573F">
            <w:pPr>
              <w:tabs>
                <w:tab w:val="left" w:pos="4140"/>
              </w:tabs>
              <w:adjustRightInd w:val="0"/>
              <w:snapToGrid w:val="0"/>
              <w:spacing w:line="320" w:lineRule="atLeast"/>
              <w:jc w:val="center"/>
              <w:rPr>
                <w:rFonts w:ascii="宋体" w:eastAsia="宋体"/>
                <w:color w:val="auto"/>
                <w:spacing w:val="20"/>
                <w:sz w:val="22"/>
              </w:rPr>
            </w:pPr>
          </w:p>
        </w:tc>
        <w:tc>
          <w:tcPr>
            <w:tcW w:w="1285" w:type="dxa"/>
            <w:vAlign w:val="center"/>
          </w:tcPr>
          <w:p w14:paraId="502ED310">
            <w:pPr>
              <w:tabs>
                <w:tab w:val="left" w:pos="4140"/>
              </w:tabs>
              <w:adjustRightInd w:val="0"/>
              <w:snapToGrid w:val="0"/>
              <w:spacing w:line="320" w:lineRule="atLeast"/>
              <w:jc w:val="center"/>
              <w:rPr>
                <w:rFonts w:ascii="宋体" w:eastAsia="宋体"/>
                <w:color w:val="auto"/>
                <w:spacing w:val="20"/>
                <w:sz w:val="22"/>
              </w:rPr>
            </w:pPr>
          </w:p>
        </w:tc>
        <w:tc>
          <w:tcPr>
            <w:tcW w:w="1299" w:type="dxa"/>
            <w:vAlign w:val="center"/>
          </w:tcPr>
          <w:p w14:paraId="5007C528">
            <w:pPr>
              <w:tabs>
                <w:tab w:val="left" w:pos="4140"/>
              </w:tabs>
              <w:adjustRightInd w:val="0"/>
              <w:snapToGrid w:val="0"/>
              <w:spacing w:line="320" w:lineRule="atLeast"/>
              <w:jc w:val="center"/>
              <w:rPr>
                <w:rFonts w:ascii="宋体" w:eastAsia="宋体"/>
                <w:color w:val="auto"/>
                <w:spacing w:val="20"/>
                <w:sz w:val="22"/>
              </w:rPr>
            </w:pPr>
          </w:p>
        </w:tc>
        <w:tc>
          <w:tcPr>
            <w:tcW w:w="1355" w:type="dxa"/>
            <w:vAlign w:val="center"/>
          </w:tcPr>
          <w:p w14:paraId="23176CC3">
            <w:pPr>
              <w:tabs>
                <w:tab w:val="left" w:pos="4140"/>
              </w:tabs>
              <w:adjustRightInd w:val="0"/>
              <w:snapToGrid w:val="0"/>
              <w:spacing w:line="320" w:lineRule="atLeast"/>
              <w:jc w:val="center"/>
              <w:rPr>
                <w:rFonts w:ascii="宋体" w:eastAsia="宋体"/>
                <w:color w:val="auto"/>
                <w:spacing w:val="20"/>
                <w:sz w:val="22"/>
              </w:rPr>
            </w:pPr>
          </w:p>
        </w:tc>
        <w:tc>
          <w:tcPr>
            <w:tcW w:w="1296" w:type="dxa"/>
            <w:vAlign w:val="center"/>
          </w:tcPr>
          <w:p w14:paraId="1EBF56D6">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5DA398B0">
            <w:pPr>
              <w:tabs>
                <w:tab w:val="left" w:pos="4140"/>
              </w:tabs>
              <w:adjustRightInd w:val="0"/>
              <w:snapToGrid w:val="0"/>
              <w:spacing w:line="320" w:lineRule="atLeast"/>
              <w:jc w:val="center"/>
              <w:rPr>
                <w:rFonts w:ascii="宋体" w:eastAsia="宋体"/>
                <w:color w:val="auto"/>
                <w:spacing w:val="20"/>
                <w:sz w:val="22"/>
              </w:rPr>
            </w:pPr>
          </w:p>
        </w:tc>
        <w:tc>
          <w:tcPr>
            <w:tcW w:w="1271" w:type="dxa"/>
            <w:vAlign w:val="center"/>
          </w:tcPr>
          <w:p w14:paraId="0DD69D71">
            <w:pPr>
              <w:tabs>
                <w:tab w:val="left" w:pos="4140"/>
              </w:tabs>
              <w:adjustRightInd w:val="0"/>
              <w:snapToGrid w:val="0"/>
              <w:spacing w:line="320" w:lineRule="atLeast"/>
              <w:jc w:val="center"/>
              <w:rPr>
                <w:rFonts w:ascii="宋体" w:eastAsia="宋体"/>
                <w:color w:val="auto"/>
                <w:spacing w:val="20"/>
                <w:sz w:val="22"/>
              </w:rPr>
            </w:pPr>
          </w:p>
        </w:tc>
        <w:tc>
          <w:tcPr>
            <w:tcW w:w="1064" w:type="dxa"/>
            <w:vAlign w:val="center"/>
          </w:tcPr>
          <w:p w14:paraId="3511B529">
            <w:pPr>
              <w:tabs>
                <w:tab w:val="left" w:pos="4140"/>
              </w:tabs>
              <w:adjustRightInd w:val="0"/>
              <w:snapToGrid w:val="0"/>
              <w:spacing w:line="320" w:lineRule="atLeast"/>
              <w:jc w:val="center"/>
              <w:rPr>
                <w:rFonts w:ascii="宋体" w:eastAsia="宋体"/>
                <w:color w:val="auto"/>
                <w:spacing w:val="20"/>
                <w:sz w:val="22"/>
              </w:rPr>
            </w:pPr>
          </w:p>
        </w:tc>
      </w:tr>
    </w:tbl>
    <w:p w14:paraId="7B4B4488">
      <w:pPr>
        <w:spacing w:line="460" w:lineRule="exact"/>
        <w:ind w:left="755" w:hanging="754" w:hangingChars="343"/>
        <w:rPr>
          <w:rFonts w:ascii="宋体" w:eastAsia="宋体"/>
          <w:b w:val="0"/>
          <w:bCs w:val="0"/>
          <w:color w:val="auto"/>
          <w:sz w:val="22"/>
          <w:szCs w:val="22"/>
        </w:rPr>
      </w:pPr>
      <w:r>
        <w:rPr>
          <w:rFonts w:hint="eastAsia" w:ascii="宋体" w:eastAsia="宋体"/>
          <w:b w:val="0"/>
          <w:color w:val="auto"/>
          <w:sz w:val="22"/>
          <w:szCs w:val="22"/>
        </w:rPr>
        <w:t>注：投标供应商可按此表格式复制，需后附合同扫描件加盖公章。</w:t>
      </w:r>
    </w:p>
    <w:p w14:paraId="3D7473BD">
      <w:pPr>
        <w:spacing w:line="460" w:lineRule="exact"/>
        <w:ind w:left="755" w:hanging="754" w:hangingChars="343"/>
        <w:rPr>
          <w:rFonts w:ascii="宋体" w:eastAsia="宋体"/>
          <w:b w:val="0"/>
          <w:bCs w:val="0"/>
          <w:color w:val="auto"/>
          <w:sz w:val="22"/>
          <w:szCs w:val="22"/>
        </w:rPr>
      </w:pPr>
    </w:p>
    <w:p w14:paraId="0F4098DD">
      <w:pPr>
        <w:spacing w:line="440" w:lineRule="atLeast"/>
        <w:rPr>
          <w:rFonts w:ascii="宋体" w:eastAsia="宋体"/>
          <w:b w:val="0"/>
          <w:color w:val="auto"/>
          <w:sz w:val="22"/>
          <w:szCs w:val="22"/>
        </w:rPr>
      </w:pPr>
      <w:r>
        <w:rPr>
          <w:rFonts w:hint="eastAsia" w:ascii="宋体" w:eastAsia="宋体"/>
          <w:b w:val="0"/>
          <w:color w:val="auto"/>
          <w:sz w:val="22"/>
          <w:szCs w:val="22"/>
        </w:rPr>
        <w:t>供应商全称（盖章）：</w:t>
      </w:r>
    </w:p>
    <w:p w14:paraId="2202EE9F">
      <w:pPr>
        <w:autoSpaceDE w:val="0"/>
        <w:autoSpaceDN w:val="0"/>
        <w:adjustRightInd w:val="0"/>
        <w:spacing w:line="460" w:lineRule="atLeast"/>
        <w:rPr>
          <w:rFonts w:ascii="宋体" w:eastAsia="宋体"/>
          <w:b w:val="0"/>
          <w:color w:val="auto"/>
          <w:sz w:val="22"/>
          <w:szCs w:val="22"/>
        </w:rPr>
      </w:pPr>
      <w:r>
        <w:rPr>
          <w:rFonts w:hint="eastAsia" w:ascii="宋体" w:eastAsia="宋体"/>
          <w:b w:val="0"/>
          <w:color w:val="auto"/>
          <w:sz w:val="22"/>
          <w:szCs w:val="22"/>
        </w:rPr>
        <w:t>日期：</w:t>
      </w:r>
    </w:p>
    <w:p w14:paraId="5F008387">
      <w:pPr>
        <w:rPr>
          <w:rFonts w:ascii="宋体" w:eastAsia="宋体"/>
          <w:color w:val="auto"/>
          <w:sz w:val="28"/>
          <w:szCs w:val="28"/>
        </w:rPr>
      </w:pPr>
      <w:r>
        <w:rPr>
          <w:rFonts w:hint="eastAsia" w:ascii="宋体" w:eastAsia="宋体"/>
          <w:color w:val="auto"/>
          <w:sz w:val="28"/>
          <w:szCs w:val="28"/>
        </w:rPr>
        <w:br w:type="page"/>
      </w:r>
    </w:p>
    <w:p w14:paraId="2BA02E06">
      <w:pPr>
        <w:pStyle w:val="6"/>
        <w:rPr>
          <w:rFonts w:hint="eastAsia" w:ascii="宋体" w:hAnsi="宋体" w:eastAsia="宋体" w:cs="宋体"/>
          <w:b/>
          <w:bCs/>
          <w:lang w:eastAsia="zh-CN"/>
        </w:rPr>
      </w:pPr>
      <w:r>
        <w:rPr>
          <w:rFonts w:hint="eastAsia" w:ascii="宋体" w:hAnsi="宋体" w:eastAsia="宋体" w:cs="宋体"/>
          <w:b/>
          <w:bCs/>
          <w:sz w:val="22"/>
          <w:szCs w:val="22"/>
        </w:rPr>
        <w:t>附件十</w:t>
      </w:r>
      <w:r>
        <w:rPr>
          <w:rFonts w:hint="eastAsia" w:ascii="宋体" w:hAnsi="宋体" w:eastAsia="宋体" w:cs="宋体"/>
          <w:b/>
          <w:bCs/>
          <w:sz w:val="22"/>
          <w:szCs w:val="22"/>
          <w:lang w:eastAsia="zh-CN"/>
        </w:rPr>
        <w:t>一</w:t>
      </w:r>
    </w:p>
    <w:p w14:paraId="1B278949">
      <w:pPr>
        <w:spacing w:after="240" w:line="360" w:lineRule="exact"/>
        <w:jc w:val="center"/>
        <w:rPr>
          <w:rFonts w:ascii="宋体" w:eastAsia="宋体"/>
          <w:color w:val="auto"/>
          <w:sz w:val="28"/>
          <w:szCs w:val="28"/>
        </w:rPr>
      </w:pPr>
      <w:r>
        <w:rPr>
          <w:rFonts w:hint="eastAsia" w:ascii="宋体" w:eastAsia="宋体"/>
          <w:color w:val="auto"/>
          <w:sz w:val="28"/>
          <w:szCs w:val="28"/>
        </w:rPr>
        <w:t>（1）项目负责人情况表</w:t>
      </w:r>
    </w:p>
    <w:p w14:paraId="630C9F4D">
      <w:pPr>
        <w:spacing w:line="360" w:lineRule="exact"/>
        <w:rPr>
          <w:rFonts w:ascii="宋体" w:eastAsia="宋体"/>
          <w:color w:val="auto"/>
          <w:sz w:val="22"/>
        </w:rPr>
      </w:pPr>
      <w:r>
        <w:rPr>
          <w:rFonts w:hint="eastAsia" w:ascii="宋体" w:eastAsia="宋体"/>
          <w:color w:val="auto"/>
          <w:sz w:val="22"/>
        </w:rPr>
        <w:t>项目名称：                                         项目编号：</w:t>
      </w:r>
    </w:p>
    <w:tbl>
      <w:tblPr>
        <w:tblStyle w:val="4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03AB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6D0BC056">
            <w:pPr>
              <w:spacing w:line="360" w:lineRule="exact"/>
              <w:jc w:val="center"/>
              <w:rPr>
                <w:rFonts w:ascii="宋体" w:eastAsia="宋体"/>
                <w:color w:val="auto"/>
              </w:rPr>
            </w:pPr>
            <w:r>
              <w:rPr>
                <w:rFonts w:hint="eastAsia" w:ascii="宋体" w:eastAsia="宋体"/>
                <w:color w:val="auto"/>
              </w:rPr>
              <w:t>1、一般情况</w:t>
            </w:r>
          </w:p>
        </w:tc>
      </w:tr>
      <w:tr w14:paraId="4D3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335C2B8">
            <w:pPr>
              <w:spacing w:line="360" w:lineRule="exact"/>
              <w:jc w:val="center"/>
              <w:rPr>
                <w:rFonts w:ascii="宋体" w:eastAsia="宋体"/>
                <w:color w:val="auto"/>
              </w:rPr>
            </w:pPr>
            <w:r>
              <w:rPr>
                <w:rFonts w:hint="eastAsia" w:ascii="宋体" w:eastAsia="宋体"/>
                <w:color w:val="auto"/>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682890F9">
            <w:pPr>
              <w:spacing w:line="360" w:lineRule="exact"/>
              <w:jc w:val="center"/>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6784A952">
            <w:pPr>
              <w:spacing w:line="360" w:lineRule="exact"/>
              <w:jc w:val="center"/>
              <w:rPr>
                <w:rFonts w:ascii="宋体" w:eastAsia="宋体"/>
                <w:color w:val="auto"/>
              </w:rPr>
            </w:pPr>
            <w:r>
              <w:rPr>
                <w:rFonts w:hint="eastAsia" w:ascii="宋体" w:eastAsia="宋体"/>
                <w:color w:val="auto"/>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1806FF2C">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0513D0CB">
            <w:pPr>
              <w:spacing w:line="360" w:lineRule="exact"/>
              <w:jc w:val="center"/>
              <w:rPr>
                <w:rFonts w:ascii="宋体" w:eastAsia="宋体"/>
                <w:color w:val="auto"/>
              </w:rPr>
            </w:pPr>
            <w:r>
              <w:rPr>
                <w:rFonts w:hint="eastAsia" w:ascii="宋体" w:eastAsia="宋体"/>
                <w:color w:val="auto"/>
              </w:rPr>
              <w:t>学  历</w:t>
            </w:r>
          </w:p>
        </w:tc>
        <w:tc>
          <w:tcPr>
            <w:tcW w:w="1588" w:type="dxa"/>
            <w:tcBorders>
              <w:top w:val="single" w:color="auto" w:sz="4" w:space="0"/>
              <w:left w:val="single" w:color="auto" w:sz="4" w:space="0"/>
              <w:bottom w:val="single" w:color="auto" w:sz="4" w:space="0"/>
              <w:right w:val="single" w:color="auto" w:sz="12" w:space="0"/>
            </w:tcBorders>
            <w:vAlign w:val="center"/>
          </w:tcPr>
          <w:p w14:paraId="6428108D">
            <w:pPr>
              <w:spacing w:line="360" w:lineRule="exact"/>
              <w:jc w:val="center"/>
              <w:rPr>
                <w:rFonts w:ascii="宋体" w:eastAsia="宋体"/>
                <w:color w:val="auto"/>
              </w:rPr>
            </w:pPr>
          </w:p>
        </w:tc>
      </w:tr>
      <w:tr w14:paraId="2AE2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FE4B60A">
            <w:pPr>
              <w:spacing w:line="360" w:lineRule="exact"/>
              <w:jc w:val="center"/>
              <w:rPr>
                <w:rFonts w:ascii="宋体" w:eastAsia="宋体"/>
                <w:color w:val="auto"/>
              </w:rPr>
            </w:pPr>
            <w:r>
              <w:rPr>
                <w:rFonts w:hint="eastAsia" w:ascii="宋体" w:eastAsia="宋体"/>
                <w:color w:val="auto"/>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61432440">
            <w:pPr>
              <w:spacing w:line="360" w:lineRule="exact"/>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28C567E6">
            <w:pPr>
              <w:spacing w:line="360" w:lineRule="exact"/>
              <w:jc w:val="center"/>
              <w:rPr>
                <w:rFonts w:ascii="宋体" w:eastAsia="宋体"/>
                <w:color w:val="auto"/>
              </w:rPr>
            </w:pPr>
            <w:r>
              <w:rPr>
                <w:rFonts w:hint="eastAsia" w:ascii="宋体" w:eastAsia="宋体"/>
                <w:color w:val="auto"/>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768FB7CE">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63B3F7AC">
            <w:pPr>
              <w:spacing w:line="360" w:lineRule="exact"/>
              <w:jc w:val="center"/>
              <w:rPr>
                <w:rFonts w:ascii="宋体" w:eastAsia="宋体"/>
                <w:color w:val="auto"/>
              </w:rPr>
            </w:pPr>
            <w:r>
              <w:rPr>
                <w:rFonts w:hint="eastAsia" w:ascii="宋体" w:eastAsia="宋体"/>
                <w:color w:val="auto"/>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0D92A74B">
            <w:pPr>
              <w:spacing w:line="360" w:lineRule="exact"/>
              <w:jc w:val="center"/>
              <w:rPr>
                <w:rFonts w:ascii="宋体" w:eastAsia="宋体"/>
                <w:color w:val="auto"/>
              </w:rPr>
            </w:pPr>
          </w:p>
        </w:tc>
      </w:tr>
      <w:tr w14:paraId="7110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ED90B65">
            <w:pPr>
              <w:spacing w:line="260" w:lineRule="exact"/>
              <w:jc w:val="center"/>
              <w:rPr>
                <w:rFonts w:ascii="宋体" w:eastAsia="宋体"/>
                <w:color w:val="auto"/>
              </w:rPr>
            </w:pPr>
            <w:r>
              <w:rPr>
                <w:rFonts w:hint="eastAsia" w:ascii="宋体" w:eastAsia="宋体"/>
                <w:color w:val="auto"/>
              </w:rPr>
              <w:t>职  称</w:t>
            </w:r>
          </w:p>
          <w:p w14:paraId="1AE1E7E4">
            <w:pPr>
              <w:spacing w:line="260" w:lineRule="exact"/>
              <w:jc w:val="center"/>
              <w:rPr>
                <w:rFonts w:ascii="宋体" w:eastAsia="宋体"/>
                <w:color w:val="auto"/>
              </w:rPr>
            </w:pPr>
            <w:r>
              <w:rPr>
                <w:rFonts w:hint="eastAsia" w:ascii="宋体" w:eastAsia="宋体"/>
                <w:color w:val="auto"/>
              </w:rPr>
              <w:t>（或资格）</w:t>
            </w:r>
          </w:p>
        </w:tc>
        <w:tc>
          <w:tcPr>
            <w:tcW w:w="1822" w:type="dxa"/>
            <w:tcBorders>
              <w:top w:val="single" w:color="auto" w:sz="4" w:space="0"/>
              <w:left w:val="single" w:color="auto" w:sz="4" w:space="0"/>
              <w:bottom w:val="single" w:color="auto" w:sz="4" w:space="0"/>
              <w:right w:val="single" w:color="auto" w:sz="4" w:space="0"/>
            </w:tcBorders>
            <w:vAlign w:val="center"/>
          </w:tcPr>
          <w:p w14:paraId="6433CFF9">
            <w:pPr>
              <w:spacing w:line="360" w:lineRule="exact"/>
              <w:rPr>
                <w:rFonts w:ascii="宋体" w:eastAsia="宋体"/>
                <w:color w:val="auto"/>
              </w:rPr>
            </w:pPr>
          </w:p>
        </w:tc>
        <w:tc>
          <w:tcPr>
            <w:tcW w:w="1587" w:type="dxa"/>
            <w:tcBorders>
              <w:top w:val="single" w:color="auto" w:sz="4" w:space="0"/>
              <w:left w:val="single" w:color="auto" w:sz="4" w:space="0"/>
              <w:bottom w:val="single" w:color="auto" w:sz="4" w:space="0"/>
              <w:right w:val="single" w:color="auto" w:sz="4" w:space="0"/>
            </w:tcBorders>
            <w:vAlign w:val="center"/>
          </w:tcPr>
          <w:p w14:paraId="22CE6857">
            <w:pPr>
              <w:spacing w:line="360" w:lineRule="exact"/>
              <w:jc w:val="center"/>
              <w:rPr>
                <w:rFonts w:ascii="宋体" w:eastAsia="宋体"/>
                <w:color w:val="auto"/>
              </w:rPr>
            </w:pPr>
            <w:r>
              <w:rPr>
                <w:rFonts w:hint="eastAsia" w:ascii="宋体" w:eastAsia="宋体"/>
                <w:color w:val="auto"/>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2E6350A3">
            <w:pPr>
              <w:spacing w:line="360" w:lineRule="exact"/>
              <w:jc w:val="center"/>
              <w:rPr>
                <w:rFonts w:ascii="宋体" w:eastAsia="宋体"/>
                <w:color w:val="auto"/>
              </w:rPr>
            </w:pPr>
          </w:p>
        </w:tc>
        <w:tc>
          <w:tcPr>
            <w:tcW w:w="1449" w:type="dxa"/>
            <w:tcBorders>
              <w:top w:val="single" w:color="auto" w:sz="4" w:space="0"/>
              <w:left w:val="single" w:color="auto" w:sz="4" w:space="0"/>
              <w:bottom w:val="single" w:color="auto" w:sz="4" w:space="0"/>
              <w:right w:val="single" w:color="auto" w:sz="4" w:space="0"/>
            </w:tcBorders>
            <w:vAlign w:val="center"/>
          </w:tcPr>
          <w:p w14:paraId="0E095244">
            <w:pPr>
              <w:spacing w:line="280" w:lineRule="exact"/>
              <w:jc w:val="center"/>
              <w:rPr>
                <w:rFonts w:ascii="宋体" w:eastAsia="宋体"/>
                <w:color w:val="auto"/>
              </w:rPr>
            </w:pPr>
            <w:r>
              <w:rPr>
                <w:rFonts w:hint="eastAsia" w:ascii="宋体" w:eastAsia="宋体"/>
                <w:color w:val="auto"/>
              </w:rPr>
              <w:t>参加工作</w:t>
            </w:r>
          </w:p>
          <w:p w14:paraId="2B059556">
            <w:pPr>
              <w:spacing w:line="280" w:lineRule="exact"/>
              <w:jc w:val="center"/>
              <w:rPr>
                <w:rFonts w:ascii="宋体" w:eastAsia="宋体"/>
                <w:color w:val="auto"/>
              </w:rPr>
            </w:pPr>
            <w:r>
              <w:rPr>
                <w:rFonts w:hint="eastAsia" w:ascii="宋体" w:eastAsia="宋体"/>
                <w:color w:val="auto"/>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4214A9A3">
            <w:pPr>
              <w:spacing w:line="360" w:lineRule="exact"/>
              <w:jc w:val="center"/>
              <w:rPr>
                <w:rFonts w:ascii="宋体" w:eastAsia="宋体"/>
                <w:color w:val="auto"/>
              </w:rPr>
            </w:pPr>
          </w:p>
        </w:tc>
      </w:tr>
      <w:tr w14:paraId="6047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1481C0B2">
            <w:pPr>
              <w:spacing w:line="360" w:lineRule="exact"/>
              <w:jc w:val="center"/>
              <w:rPr>
                <w:rFonts w:ascii="宋体" w:eastAsia="宋体"/>
                <w:color w:val="auto"/>
              </w:rPr>
            </w:pPr>
            <w:r>
              <w:rPr>
                <w:rFonts w:hint="eastAsia" w:ascii="宋体" w:eastAsia="宋体"/>
                <w:color w:val="auto"/>
              </w:rPr>
              <w:t>2、个人简历</w:t>
            </w:r>
          </w:p>
        </w:tc>
      </w:tr>
      <w:tr w14:paraId="40FB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0B42AE6A">
            <w:pPr>
              <w:spacing w:line="360" w:lineRule="exact"/>
              <w:jc w:val="center"/>
              <w:rPr>
                <w:rFonts w:ascii="宋体" w:eastAsia="宋体"/>
                <w:color w:val="auto"/>
              </w:rPr>
            </w:pPr>
            <w:r>
              <w:rPr>
                <w:rFonts w:hint="eastAsia" w:ascii="宋体" w:eastAsia="宋体"/>
                <w:color w:val="auto"/>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8DCD20A">
            <w:pPr>
              <w:spacing w:line="360" w:lineRule="exact"/>
              <w:jc w:val="center"/>
              <w:rPr>
                <w:rFonts w:ascii="宋体" w:eastAsia="宋体"/>
                <w:color w:val="auto"/>
              </w:rPr>
            </w:pPr>
            <w:r>
              <w:rPr>
                <w:rFonts w:hint="eastAsia" w:ascii="宋体" w:eastAsia="宋体"/>
                <w:color w:val="auto"/>
              </w:rPr>
              <w:t>专业工作经历</w:t>
            </w:r>
          </w:p>
        </w:tc>
      </w:tr>
      <w:tr w14:paraId="76F2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7458B0D">
            <w:pPr>
              <w:spacing w:line="360" w:lineRule="exact"/>
              <w:rPr>
                <w:rFonts w:ascii="宋体" w:eastAsia="宋体"/>
                <w:color w:val="auto"/>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36E2997">
            <w:pPr>
              <w:spacing w:line="360" w:lineRule="exact"/>
              <w:rPr>
                <w:rFonts w:ascii="宋体" w:eastAsia="宋体"/>
                <w:color w:val="auto"/>
              </w:rPr>
            </w:pPr>
          </w:p>
        </w:tc>
      </w:tr>
      <w:tr w14:paraId="78EE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AC82FEF">
            <w:pPr>
              <w:spacing w:line="360" w:lineRule="exact"/>
              <w:rPr>
                <w:rFonts w:ascii="宋体" w:eastAsia="宋体"/>
                <w:color w:val="auto"/>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51A8ED34">
            <w:pPr>
              <w:spacing w:line="360" w:lineRule="exact"/>
              <w:rPr>
                <w:rFonts w:ascii="宋体" w:eastAsia="宋体"/>
                <w:color w:val="auto"/>
              </w:rPr>
            </w:pPr>
          </w:p>
        </w:tc>
      </w:tr>
      <w:tr w14:paraId="0ABA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1CA0C3C7">
            <w:pPr>
              <w:spacing w:line="360" w:lineRule="exact"/>
              <w:jc w:val="center"/>
              <w:rPr>
                <w:rFonts w:ascii="宋体" w:eastAsia="宋体"/>
                <w:color w:val="auto"/>
              </w:rPr>
            </w:pPr>
            <w:r>
              <w:rPr>
                <w:rFonts w:hint="eastAsia" w:ascii="宋体" w:eastAsia="宋体"/>
                <w:color w:val="auto"/>
              </w:rPr>
              <w:t>3、负责类似项目业绩</w:t>
            </w:r>
          </w:p>
        </w:tc>
      </w:tr>
      <w:tr w14:paraId="7BFC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227E57D">
            <w:pPr>
              <w:spacing w:line="360" w:lineRule="exact"/>
              <w:jc w:val="center"/>
              <w:rPr>
                <w:rFonts w:ascii="宋体" w:eastAsia="宋体"/>
                <w:color w:val="auto"/>
              </w:rPr>
            </w:pPr>
            <w:r>
              <w:rPr>
                <w:rFonts w:hint="eastAsia" w:ascii="宋体" w:eastAsia="宋体"/>
                <w:color w:val="auto"/>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2EADF50">
            <w:pPr>
              <w:spacing w:line="360" w:lineRule="exact"/>
              <w:jc w:val="center"/>
              <w:rPr>
                <w:rFonts w:ascii="宋体" w:eastAsia="宋体"/>
                <w:color w:val="auto"/>
              </w:rPr>
            </w:pPr>
            <w:r>
              <w:rPr>
                <w:rFonts w:hint="eastAsia" w:ascii="宋体" w:eastAsia="宋体"/>
                <w:color w:val="auto"/>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0A4AF87">
            <w:pPr>
              <w:spacing w:line="360" w:lineRule="exact"/>
              <w:jc w:val="center"/>
              <w:rPr>
                <w:rFonts w:ascii="宋体" w:eastAsia="宋体"/>
                <w:color w:val="auto"/>
              </w:rPr>
            </w:pPr>
            <w:r>
              <w:rPr>
                <w:rFonts w:hint="eastAsia" w:ascii="宋体" w:eastAsia="宋体"/>
                <w:color w:val="auto"/>
              </w:rPr>
              <w:t>该项目中任何职</w:t>
            </w:r>
          </w:p>
        </w:tc>
      </w:tr>
      <w:tr w14:paraId="4DC0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145A1979">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12E523D">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E4BFF2C">
            <w:pPr>
              <w:spacing w:line="360" w:lineRule="exact"/>
              <w:rPr>
                <w:rFonts w:ascii="宋体" w:eastAsia="宋体"/>
                <w:color w:val="auto"/>
              </w:rPr>
            </w:pPr>
          </w:p>
        </w:tc>
      </w:tr>
      <w:tr w14:paraId="13E5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E6B72C3">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14A80CA">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F2BB6EC">
            <w:pPr>
              <w:spacing w:line="360" w:lineRule="exact"/>
              <w:rPr>
                <w:rFonts w:ascii="宋体" w:eastAsia="宋体"/>
                <w:color w:val="auto"/>
              </w:rPr>
            </w:pPr>
          </w:p>
        </w:tc>
      </w:tr>
      <w:tr w14:paraId="3647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61E8D36">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759DE81">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8DE6FE7">
            <w:pPr>
              <w:spacing w:line="360" w:lineRule="exact"/>
              <w:rPr>
                <w:rFonts w:ascii="宋体" w:eastAsia="宋体"/>
                <w:color w:val="auto"/>
              </w:rPr>
            </w:pPr>
          </w:p>
        </w:tc>
      </w:tr>
      <w:tr w14:paraId="4CA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93CDC4F">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9CC22E9">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D34E13A">
            <w:pPr>
              <w:spacing w:line="360" w:lineRule="exact"/>
              <w:rPr>
                <w:rFonts w:ascii="宋体" w:eastAsia="宋体"/>
                <w:color w:val="auto"/>
              </w:rPr>
            </w:pPr>
          </w:p>
        </w:tc>
      </w:tr>
      <w:tr w14:paraId="2C85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478F9D7">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B772183">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8DC2104">
            <w:pPr>
              <w:spacing w:line="360" w:lineRule="exact"/>
              <w:rPr>
                <w:rFonts w:ascii="宋体" w:eastAsia="宋体"/>
                <w:color w:val="auto"/>
              </w:rPr>
            </w:pPr>
          </w:p>
        </w:tc>
      </w:tr>
      <w:tr w14:paraId="0ECC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5F925AF">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7C2F710">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5AEDF9D">
            <w:pPr>
              <w:spacing w:line="360" w:lineRule="exact"/>
              <w:rPr>
                <w:rFonts w:ascii="宋体" w:eastAsia="宋体"/>
                <w:color w:val="auto"/>
              </w:rPr>
            </w:pPr>
          </w:p>
        </w:tc>
      </w:tr>
      <w:tr w14:paraId="3DD1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14:paraId="00709064">
            <w:pPr>
              <w:spacing w:line="360" w:lineRule="exact"/>
              <w:rPr>
                <w:rFonts w:ascii="宋体" w:eastAsia="宋体"/>
                <w:color w:val="auto"/>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14:paraId="0A3D9511">
            <w:pPr>
              <w:spacing w:line="360" w:lineRule="exact"/>
              <w:rPr>
                <w:rFonts w:ascii="宋体" w:eastAsia="宋体"/>
                <w:color w:val="auto"/>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14:paraId="6A50491A">
            <w:pPr>
              <w:spacing w:line="360" w:lineRule="exact"/>
              <w:rPr>
                <w:rFonts w:ascii="宋体" w:eastAsia="宋体"/>
                <w:color w:val="auto"/>
              </w:rPr>
            </w:pPr>
          </w:p>
        </w:tc>
      </w:tr>
    </w:tbl>
    <w:p w14:paraId="319DE4D5">
      <w:pPr>
        <w:pStyle w:val="3"/>
        <w:spacing w:line="400" w:lineRule="atLeast"/>
        <w:ind w:left="4618" w:leftChars="156" w:hanging="4290" w:hangingChars="1950"/>
        <w:rPr>
          <w:rFonts w:hAnsi="宋体" w:eastAsia="宋体"/>
          <w:b w:val="0"/>
          <w:color w:val="auto"/>
          <w:sz w:val="22"/>
        </w:rPr>
      </w:pPr>
      <w:r>
        <w:rPr>
          <w:rFonts w:hint="eastAsia" w:hAnsi="宋体" w:eastAsia="宋体"/>
          <w:b w:val="0"/>
          <w:color w:val="auto"/>
          <w:sz w:val="22"/>
        </w:rPr>
        <w:t xml:space="preserve">注：本表可在不改变格式的情况下根据具体需要自行增减。 </w:t>
      </w:r>
    </w:p>
    <w:p w14:paraId="2DBEC38B">
      <w:pPr>
        <w:pStyle w:val="3"/>
        <w:spacing w:line="400" w:lineRule="atLeast"/>
        <w:ind w:left="4635" w:leftChars="156" w:hanging="4307" w:hangingChars="1950"/>
        <w:rPr>
          <w:rFonts w:hAnsi="宋体" w:eastAsia="宋体"/>
          <w:color w:val="auto"/>
          <w:sz w:val="22"/>
        </w:rPr>
      </w:pPr>
    </w:p>
    <w:p w14:paraId="09FBBF57">
      <w:pPr>
        <w:pStyle w:val="3"/>
        <w:spacing w:line="360" w:lineRule="auto"/>
        <w:rPr>
          <w:rFonts w:hAnsi="宋体" w:eastAsia="宋体"/>
          <w:b w:val="0"/>
          <w:color w:val="auto"/>
          <w:sz w:val="22"/>
          <w:szCs w:val="22"/>
        </w:rPr>
      </w:pPr>
      <w:bookmarkStart w:id="172" w:name="_Toc301515381"/>
      <w:r>
        <w:rPr>
          <w:rFonts w:hint="eastAsia" w:hAnsi="宋体" w:eastAsia="宋体"/>
          <w:b w:val="0"/>
          <w:color w:val="auto"/>
          <w:sz w:val="22"/>
          <w:szCs w:val="22"/>
        </w:rPr>
        <w:t>投标供应商全称（盖章）：</w:t>
      </w:r>
    </w:p>
    <w:p w14:paraId="1356E674">
      <w:pPr>
        <w:pStyle w:val="3"/>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45F73070">
      <w:pPr>
        <w:pStyle w:val="12"/>
        <w:jc w:val="left"/>
        <w:rPr>
          <w:rFonts w:ascii="宋体" w:hAnsi="宋体" w:cs="宋体"/>
          <w:b w:val="0"/>
          <w:color w:val="auto"/>
          <w:sz w:val="22"/>
          <w:szCs w:val="22"/>
        </w:rPr>
      </w:pPr>
    </w:p>
    <w:p w14:paraId="1936BC20">
      <w:pPr>
        <w:widowControl/>
        <w:jc w:val="center"/>
        <w:rPr>
          <w:rFonts w:ascii="宋体" w:eastAsia="宋体"/>
          <w:color w:val="auto"/>
          <w:sz w:val="28"/>
          <w:szCs w:val="28"/>
        </w:rPr>
      </w:pPr>
      <w:r>
        <w:rPr>
          <w:rFonts w:hint="eastAsia" w:ascii="宋体" w:eastAsia="宋体"/>
          <w:b w:val="0"/>
          <w:color w:val="auto"/>
          <w:sz w:val="28"/>
          <w:szCs w:val="28"/>
        </w:rPr>
        <w:br w:type="page"/>
      </w:r>
      <w:r>
        <w:rPr>
          <w:rFonts w:hint="eastAsia" w:ascii="宋体" w:eastAsia="宋体"/>
          <w:color w:val="auto"/>
          <w:sz w:val="28"/>
          <w:szCs w:val="28"/>
        </w:rPr>
        <w:t>（2）项目组人员一览表</w:t>
      </w:r>
      <w:bookmarkEnd w:id="172"/>
    </w:p>
    <w:p w14:paraId="1F52141B">
      <w:pPr>
        <w:rPr>
          <w:rFonts w:ascii="宋体" w:eastAsia="宋体"/>
          <w:color w:val="auto"/>
        </w:rPr>
      </w:pPr>
    </w:p>
    <w:p w14:paraId="28D4E064">
      <w:pPr>
        <w:spacing w:line="360" w:lineRule="exact"/>
        <w:rPr>
          <w:rFonts w:ascii="宋体" w:eastAsia="宋体"/>
          <w:color w:val="auto"/>
        </w:rPr>
      </w:pPr>
      <w:r>
        <w:rPr>
          <w:rFonts w:hint="eastAsia" w:ascii="宋体" w:eastAsia="宋体"/>
          <w:color w:val="auto"/>
          <w:sz w:val="22"/>
        </w:rPr>
        <w:t>项目名称：                                        项目编号：</w:t>
      </w:r>
    </w:p>
    <w:tbl>
      <w:tblPr>
        <w:tblStyle w:val="4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14:paraId="11A66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vAlign w:val="center"/>
          </w:tcPr>
          <w:p w14:paraId="5ADC1115">
            <w:pPr>
              <w:spacing w:line="300" w:lineRule="exact"/>
              <w:jc w:val="center"/>
              <w:rPr>
                <w:rFonts w:ascii="宋体" w:eastAsia="宋体"/>
                <w:color w:val="auto"/>
                <w:sz w:val="22"/>
                <w:szCs w:val="22"/>
              </w:rPr>
            </w:pPr>
            <w:r>
              <w:rPr>
                <w:rFonts w:hint="eastAsia" w:ascii="宋体" w:eastAsia="宋体"/>
                <w:color w:val="auto"/>
                <w:sz w:val="22"/>
                <w:szCs w:val="22"/>
              </w:rPr>
              <w:t>姓名</w:t>
            </w:r>
          </w:p>
        </w:tc>
        <w:tc>
          <w:tcPr>
            <w:tcW w:w="1014" w:type="dxa"/>
            <w:tcBorders>
              <w:top w:val="single" w:color="auto" w:sz="12" w:space="0"/>
              <w:left w:val="single" w:color="auto" w:sz="4" w:space="0"/>
              <w:bottom w:val="single" w:color="auto" w:sz="4" w:space="0"/>
              <w:right w:val="single" w:color="auto" w:sz="4" w:space="0"/>
            </w:tcBorders>
            <w:vAlign w:val="center"/>
          </w:tcPr>
          <w:p w14:paraId="264F6367">
            <w:pPr>
              <w:spacing w:line="300" w:lineRule="exact"/>
              <w:jc w:val="center"/>
              <w:rPr>
                <w:rFonts w:ascii="宋体" w:eastAsia="宋体"/>
                <w:color w:val="auto"/>
                <w:sz w:val="22"/>
                <w:szCs w:val="22"/>
              </w:rPr>
            </w:pPr>
            <w:r>
              <w:rPr>
                <w:rFonts w:hint="eastAsia" w:ascii="宋体" w:eastAsia="宋体"/>
                <w:color w:val="auto"/>
                <w:sz w:val="22"/>
                <w:szCs w:val="22"/>
              </w:rPr>
              <w:t>性别</w:t>
            </w:r>
          </w:p>
        </w:tc>
        <w:tc>
          <w:tcPr>
            <w:tcW w:w="1013" w:type="dxa"/>
            <w:tcBorders>
              <w:top w:val="single" w:color="auto" w:sz="12" w:space="0"/>
              <w:left w:val="single" w:color="auto" w:sz="4" w:space="0"/>
              <w:bottom w:val="single" w:color="auto" w:sz="4" w:space="0"/>
              <w:right w:val="single" w:color="auto" w:sz="4" w:space="0"/>
            </w:tcBorders>
            <w:vAlign w:val="center"/>
          </w:tcPr>
          <w:p w14:paraId="4A5A8115">
            <w:pPr>
              <w:spacing w:line="300" w:lineRule="exact"/>
              <w:jc w:val="center"/>
              <w:rPr>
                <w:rFonts w:ascii="宋体" w:eastAsia="宋体"/>
                <w:color w:val="auto"/>
                <w:sz w:val="22"/>
                <w:szCs w:val="22"/>
              </w:rPr>
            </w:pPr>
            <w:r>
              <w:rPr>
                <w:rFonts w:hint="eastAsia" w:ascii="宋体" w:eastAsia="宋体"/>
                <w:color w:val="auto"/>
                <w:sz w:val="22"/>
                <w:szCs w:val="22"/>
              </w:rPr>
              <w:t>年龄</w:t>
            </w:r>
          </w:p>
        </w:tc>
        <w:tc>
          <w:tcPr>
            <w:tcW w:w="1340" w:type="dxa"/>
            <w:tcBorders>
              <w:top w:val="single" w:color="auto" w:sz="12" w:space="0"/>
              <w:left w:val="single" w:color="auto" w:sz="4" w:space="0"/>
              <w:bottom w:val="single" w:color="auto" w:sz="4" w:space="0"/>
              <w:right w:val="single" w:color="auto" w:sz="4" w:space="0"/>
            </w:tcBorders>
            <w:vAlign w:val="center"/>
          </w:tcPr>
          <w:p w14:paraId="1E085167">
            <w:pPr>
              <w:spacing w:line="300" w:lineRule="exact"/>
              <w:jc w:val="center"/>
              <w:rPr>
                <w:rFonts w:ascii="宋体" w:eastAsia="宋体"/>
                <w:color w:val="auto"/>
                <w:sz w:val="22"/>
                <w:szCs w:val="22"/>
              </w:rPr>
            </w:pPr>
            <w:r>
              <w:rPr>
                <w:rFonts w:hint="eastAsia" w:ascii="宋体" w:eastAsia="宋体"/>
                <w:color w:val="auto"/>
                <w:sz w:val="22"/>
                <w:szCs w:val="22"/>
              </w:rPr>
              <w:t>学历/职称</w:t>
            </w:r>
          </w:p>
        </w:tc>
        <w:tc>
          <w:tcPr>
            <w:tcW w:w="1316" w:type="dxa"/>
            <w:tcBorders>
              <w:top w:val="single" w:color="auto" w:sz="12" w:space="0"/>
              <w:left w:val="single" w:color="auto" w:sz="4" w:space="0"/>
              <w:bottom w:val="single" w:color="auto" w:sz="4" w:space="0"/>
              <w:right w:val="single" w:color="auto" w:sz="4" w:space="0"/>
            </w:tcBorders>
            <w:vAlign w:val="center"/>
          </w:tcPr>
          <w:p w14:paraId="055347B6">
            <w:pPr>
              <w:spacing w:line="300" w:lineRule="exact"/>
              <w:jc w:val="center"/>
              <w:rPr>
                <w:rFonts w:ascii="宋体" w:eastAsia="宋体"/>
                <w:color w:val="auto"/>
                <w:sz w:val="22"/>
                <w:szCs w:val="22"/>
              </w:rPr>
            </w:pPr>
            <w:r>
              <w:rPr>
                <w:rFonts w:hint="eastAsia" w:ascii="宋体" w:eastAsia="宋体"/>
                <w:color w:val="auto"/>
                <w:sz w:val="22"/>
                <w:szCs w:val="22"/>
              </w:rPr>
              <w:t>专业</w:t>
            </w:r>
          </w:p>
        </w:tc>
        <w:tc>
          <w:tcPr>
            <w:tcW w:w="1391" w:type="dxa"/>
            <w:tcBorders>
              <w:top w:val="single" w:color="auto" w:sz="12" w:space="0"/>
              <w:left w:val="single" w:color="auto" w:sz="4" w:space="0"/>
              <w:bottom w:val="single" w:color="auto" w:sz="4" w:space="0"/>
              <w:right w:val="single" w:color="auto" w:sz="4" w:space="0"/>
            </w:tcBorders>
            <w:vAlign w:val="center"/>
          </w:tcPr>
          <w:p w14:paraId="74A340AF">
            <w:pPr>
              <w:spacing w:line="300" w:lineRule="exact"/>
              <w:rPr>
                <w:rFonts w:ascii="宋体" w:eastAsia="宋体"/>
                <w:color w:val="auto"/>
                <w:sz w:val="22"/>
                <w:szCs w:val="22"/>
              </w:rPr>
            </w:pPr>
            <w:r>
              <w:rPr>
                <w:rFonts w:hint="eastAsia" w:ascii="宋体" w:eastAsia="宋体"/>
                <w:color w:val="auto"/>
                <w:sz w:val="22"/>
                <w:szCs w:val="22"/>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14:paraId="1BB0DB92">
            <w:pPr>
              <w:spacing w:line="300" w:lineRule="exact"/>
              <w:jc w:val="center"/>
              <w:rPr>
                <w:rFonts w:ascii="宋体" w:eastAsia="宋体"/>
                <w:color w:val="auto"/>
                <w:sz w:val="22"/>
                <w:szCs w:val="22"/>
              </w:rPr>
            </w:pPr>
            <w:r>
              <w:rPr>
                <w:rFonts w:hint="eastAsia" w:ascii="宋体" w:eastAsia="宋体"/>
                <w:color w:val="auto"/>
                <w:sz w:val="22"/>
                <w:szCs w:val="22"/>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14:paraId="54B5DEC2">
            <w:pPr>
              <w:spacing w:line="300" w:lineRule="exact"/>
              <w:jc w:val="center"/>
              <w:rPr>
                <w:rFonts w:ascii="宋体" w:eastAsia="宋体"/>
                <w:color w:val="auto"/>
                <w:sz w:val="22"/>
                <w:szCs w:val="22"/>
              </w:rPr>
            </w:pPr>
            <w:r>
              <w:rPr>
                <w:rFonts w:hint="eastAsia" w:ascii="宋体" w:eastAsia="宋体"/>
                <w:color w:val="auto"/>
                <w:sz w:val="22"/>
                <w:szCs w:val="22"/>
              </w:rPr>
              <w:t>是否常驻（填：是或否）</w:t>
            </w:r>
          </w:p>
        </w:tc>
      </w:tr>
      <w:tr w14:paraId="1F8E1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F1CD0DD">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1CA2DE5">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FC98804">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1E93623">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1454E3BD">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4B226BCA">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5ED08F8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422F4267">
            <w:pPr>
              <w:spacing w:line="360" w:lineRule="exact"/>
              <w:jc w:val="center"/>
              <w:rPr>
                <w:rFonts w:ascii="宋体" w:eastAsia="宋体"/>
                <w:color w:val="auto"/>
                <w:sz w:val="22"/>
                <w:szCs w:val="22"/>
              </w:rPr>
            </w:pPr>
          </w:p>
        </w:tc>
      </w:tr>
      <w:tr w14:paraId="32E8D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072F3D49">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F75C6C0">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633A9499">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5027656F">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4BC54F60">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6875251D">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DEC521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633D004B">
            <w:pPr>
              <w:spacing w:line="360" w:lineRule="exact"/>
              <w:jc w:val="center"/>
              <w:rPr>
                <w:rFonts w:ascii="宋体" w:eastAsia="宋体"/>
                <w:color w:val="auto"/>
                <w:sz w:val="22"/>
                <w:szCs w:val="22"/>
              </w:rPr>
            </w:pPr>
          </w:p>
        </w:tc>
      </w:tr>
      <w:tr w14:paraId="783B7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DF090BD">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4BCA7151">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6B875F45">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CB0D968">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44675783">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3D4A6C38">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39ED1DF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1FD1B77F">
            <w:pPr>
              <w:spacing w:line="360" w:lineRule="exact"/>
              <w:jc w:val="center"/>
              <w:rPr>
                <w:rFonts w:ascii="宋体" w:eastAsia="宋体"/>
                <w:color w:val="auto"/>
                <w:sz w:val="22"/>
                <w:szCs w:val="22"/>
              </w:rPr>
            </w:pPr>
          </w:p>
        </w:tc>
      </w:tr>
      <w:tr w14:paraId="1EB83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274F3EC7">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76CF8140">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79ADCCA7">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59A7577E">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9E3C91F">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508D847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1A1E107">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628DB47E">
            <w:pPr>
              <w:spacing w:line="360" w:lineRule="exact"/>
              <w:jc w:val="center"/>
              <w:rPr>
                <w:rFonts w:ascii="宋体" w:eastAsia="宋体"/>
                <w:color w:val="auto"/>
                <w:sz w:val="22"/>
                <w:szCs w:val="22"/>
              </w:rPr>
            </w:pPr>
          </w:p>
        </w:tc>
      </w:tr>
      <w:tr w14:paraId="356FE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6C2E2ECA">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9AB306A">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60A78602">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3AE8B99">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2D8A803">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6EA1E00A">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473C246C">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5283B458">
            <w:pPr>
              <w:spacing w:line="360" w:lineRule="exact"/>
              <w:jc w:val="center"/>
              <w:rPr>
                <w:rFonts w:ascii="宋体" w:eastAsia="宋体"/>
                <w:color w:val="auto"/>
                <w:sz w:val="22"/>
                <w:szCs w:val="22"/>
              </w:rPr>
            </w:pPr>
          </w:p>
        </w:tc>
      </w:tr>
      <w:tr w14:paraId="283AE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62094F3C">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017C88D9">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04E1C0FE">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479A1EA">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4E22C66">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39FE61E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3F1F84A1">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1287436B">
            <w:pPr>
              <w:spacing w:line="360" w:lineRule="exact"/>
              <w:jc w:val="center"/>
              <w:rPr>
                <w:rFonts w:ascii="宋体" w:eastAsia="宋体"/>
                <w:color w:val="auto"/>
                <w:sz w:val="22"/>
                <w:szCs w:val="22"/>
              </w:rPr>
            </w:pPr>
          </w:p>
        </w:tc>
      </w:tr>
      <w:tr w14:paraId="3F81F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8C56DC5">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8B11AF6">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475C222A">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6D4F6FAC">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21E800FD">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CEF26BF">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779CD277">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385232A6">
            <w:pPr>
              <w:spacing w:line="360" w:lineRule="exact"/>
              <w:jc w:val="center"/>
              <w:rPr>
                <w:rFonts w:ascii="宋体" w:eastAsia="宋体"/>
                <w:color w:val="auto"/>
                <w:sz w:val="22"/>
                <w:szCs w:val="22"/>
              </w:rPr>
            </w:pPr>
          </w:p>
        </w:tc>
      </w:tr>
      <w:tr w14:paraId="085DE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C7ED8FD">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3F78317D">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4A24BA45">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C69BCBC">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74C7346">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BA10FBF">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23C72A5A">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09AC40BE">
            <w:pPr>
              <w:spacing w:line="360" w:lineRule="exact"/>
              <w:jc w:val="center"/>
              <w:rPr>
                <w:rFonts w:ascii="宋体" w:eastAsia="宋体"/>
                <w:color w:val="auto"/>
                <w:sz w:val="22"/>
                <w:szCs w:val="22"/>
              </w:rPr>
            </w:pPr>
          </w:p>
        </w:tc>
      </w:tr>
      <w:tr w14:paraId="33C71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E5E56A1">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683A1D50">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F507170">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774FC499">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5E6A4E96">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56DF0EF8">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5D9EE7D0">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69CBE7BE">
            <w:pPr>
              <w:spacing w:line="360" w:lineRule="exact"/>
              <w:jc w:val="center"/>
              <w:rPr>
                <w:rFonts w:ascii="宋体" w:eastAsia="宋体"/>
                <w:color w:val="auto"/>
                <w:sz w:val="22"/>
                <w:szCs w:val="22"/>
              </w:rPr>
            </w:pPr>
          </w:p>
        </w:tc>
      </w:tr>
      <w:tr w14:paraId="6E5FC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032B1523">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7B00FA7D">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32F2C66D">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9DAB13D">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5546771">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40FABB66">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330914A4">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22D79FBB">
            <w:pPr>
              <w:spacing w:line="360" w:lineRule="exact"/>
              <w:jc w:val="center"/>
              <w:rPr>
                <w:rFonts w:ascii="宋体" w:eastAsia="宋体"/>
                <w:color w:val="auto"/>
                <w:sz w:val="22"/>
                <w:szCs w:val="22"/>
              </w:rPr>
            </w:pPr>
          </w:p>
        </w:tc>
      </w:tr>
      <w:tr w14:paraId="6CDC6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14:paraId="4F87B2BE">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4" w:space="0"/>
              <w:right w:val="single" w:color="auto" w:sz="4" w:space="0"/>
            </w:tcBorders>
            <w:vAlign w:val="center"/>
          </w:tcPr>
          <w:p w14:paraId="44CBA089">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14:paraId="23E5B502">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2DB9624E">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4" w:space="0"/>
              <w:right w:val="single" w:color="auto" w:sz="4" w:space="0"/>
            </w:tcBorders>
            <w:vAlign w:val="center"/>
          </w:tcPr>
          <w:p w14:paraId="3804039A">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4C3F1390">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4" w:space="0"/>
            </w:tcBorders>
            <w:vAlign w:val="center"/>
          </w:tcPr>
          <w:p w14:paraId="29A1EDD2">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4" w:space="0"/>
              <w:right w:val="single" w:color="auto" w:sz="12" w:space="0"/>
            </w:tcBorders>
            <w:vAlign w:val="center"/>
          </w:tcPr>
          <w:p w14:paraId="73083CB9">
            <w:pPr>
              <w:spacing w:line="360" w:lineRule="exact"/>
              <w:jc w:val="center"/>
              <w:rPr>
                <w:rFonts w:ascii="宋体" w:eastAsia="宋体"/>
                <w:color w:val="auto"/>
                <w:sz w:val="22"/>
                <w:szCs w:val="22"/>
              </w:rPr>
            </w:pPr>
          </w:p>
        </w:tc>
      </w:tr>
      <w:tr w14:paraId="0FF46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vAlign w:val="center"/>
          </w:tcPr>
          <w:p w14:paraId="7687A85A">
            <w:pPr>
              <w:spacing w:line="360" w:lineRule="exact"/>
              <w:jc w:val="center"/>
              <w:rPr>
                <w:rFonts w:ascii="宋体" w:eastAsia="宋体"/>
                <w:color w:val="auto"/>
                <w:sz w:val="22"/>
                <w:szCs w:val="22"/>
              </w:rPr>
            </w:pPr>
          </w:p>
        </w:tc>
        <w:tc>
          <w:tcPr>
            <w:tcW w:w="1014" w:type="dxa"/>
            <w:tcBorders>
              <w:top w:val="single" w:color="auto" w:sz="4" w:space="0"/>
              <w:left w:val="single" w:color="auto" w:sz="4" w:space="0"/>
              <w:bottom w:val="single" w:color="auto" w:sz="12" w:space="0"/>
              <w:right w:val="single" w:color="auto" w:sz="4" w:space="0"/>
            </w:tcBorders>
            <w:vAlign w:val="center"/>
          </w:tcPr>
          <w:p w14:paraId="7E8D24B1">
            <w:pPr>
              <w:spacing w:line="360" w:lineRule="exact"/>
              <w:jc w:val="center"/>
              <w:rPr>
                <w:rFonts w:ascii="宋体" w:eastAsia="宋体"/>
                <w:color w:val="auto"/>
                <w:sz w:val="22"/>
                <w:szCs w:val="22"/>
              </w:rPr>
            </w:pPr>
          </w:p>
        </w:tc>
        <w:tc>
          <w:tcPr>
            <w:tcW w:w="1013" w:type="dxa"/>
            <w:tcBorders>
              <w:top w:val="single" w:color="auto" w:sz="4" w:space="0"/>
              <w:left w:val="single" w:color="auto" w:sz="4" w:space="0"/>
              <w:bottom w:val="single" w:color="auto" w:sz="12" w:space="0"/>
              <w:right w:val="single" w:color="auto" w:sz="4" w:space="0"/>
            </w:tcBorders>
            <w:vAlign w:val="center"/>
          </w:tcPr>
          <w:p w14:paraId="384C060E">
            <w:pPr>
              <w:spacing w:line="360" w:lineRule="exact"/>
              <w:jc w:val="center"/>
              <w:rPr>
                <w:rFonts w:ascii="宋体" w:eastAsia="宋体"/>
                <w:color w:val="auto"/>
                <w:sz w:val="22"/>
                <w:szCs w:val="22"/>
              </w:rPr>
            </w:pPr>
          </w:p>
        </w:tc>
        <w:tc>
          <w:tcPr>
            <w:tcW w:w="1340" w:type="dxa"/>
            <w:tcBorders>
              <w:top w:val="single" w:color="auto" w:sz="4" w:space="0"/>
              <w:left w:val="single" w:color="auto" w:sz="4" w:space="0"/>
              <w:bottom w:val="single" w:color="auto" w:sz="12" w:space="0"/>
              <w:right w:val="single" w:color="auto" w:sz="4" w:space="0"/>
            </w:tcBorders>
            <w:vAlign w:val="center"/>
          </w:tcPr>
          <w:p w14:paraId="51464F31">
            <w:pPr>
              <w:spacing w:line="360" w:lineRule="exact"/>
              <w:jc w:val="center"/>
              <w:rPr>
                <w:rFonts w:ascii="宋体" w:eastAsia="宋体"/>
                <w:color w:val="auto"/>
                <w:sz w:val="22"/>
                <w:szCs w:val="22"/>
              </w:rPr>
            </w:pPr>
          </w:p>
        </w:tc>
        <w:tc>
          <w:tcPr>
            <w:tcW w:w="1316" w:type="dxa"/>
            <w:tcBorders>
              <w:top w:val="single" w:color="auto" w:sz="4" w:space="0"/>
              <w:left w:val="single" w:color="auto" w:sz="4" w:space="0"/>
              <w:bottom w:val="single" w:color="auto" w:sz="12" w:space="0"/>
              <w:right w:val="single" w:color="auto" w:sz="4" w:space="0"/>
            </w:tcBorders>
            <w:vAlign w:val="center"/>
          </w:tcPr>
          <w:p w14:paraId="1F9092BC">
            <w:pPr>
              <w:spacing w:line="360" w:lineRule="exact"/>
              <w:jc w:val="center"/>
              <w:rPr>
                <w:rFonts w:ascii="宋体" w:eastAsia="宋体"/>
                <w:color w:val="auto"/>
                <w:sz w:val="22"/>
                <w:szCs w:val="22"/>
              </w:rPr>
            </w:pPr>
          </w:p>
        </w:tc>
        <w:tc>
          <w:tcPr>
            <w:tcW w:w="1391" w:type="dxa"/>
            <w:tcBorders>
              <w:top w:val="single" w:color="auto" w:sz="4" w:space="0"/>
              <w:left w:val="single" w:color="auto" w:sz="4" w:space="0"/>
              <w:bottom w:val="single" w:color="auto" w:sz="12" w:space="0"/>
              <w:right w:val="single" w:color="auto" w:sz="4" w:space="0"/>
            </w:tcBorders>
            <w:vAlign w:val="center"/>
          </w:tcPr>
          <w:p w14:paraId="275B3A80">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12" w:space="0"/>
              <w:right w:val="single" w:color="auto" w:sz="4" w:space="0"/>
            </w:tcBorders>
            <w:vAlign w:val="center"/>
          </w:tcPr>
          <w:p w14:paraId="32A7EBFD">
            <w:pPr>
              <w:spacing w:line="360" w:lineRule="exact"/>
              <w:jc w:val="center"/>
              <w:rPr>
                <w:rFonts w:ascii="宋体" w:eastAsia="宋体"/>
                <w:color w:val="auto"/>
                <w:sz w:val="22"/>
                <w:szCs w:val="22"/>
              </w:rPr>
            </w:pPr>
          </w:p>
        </w:tc>
        <w:tc>
          <w:tcPr>
            <w:tcW w:w="1435" w:type="dxa"/>
            <w:tcBorders>
              <w:top w:val="single" w:color="auto" w:sz="4" w:space="0"/>
              <w:left w:val="single" w:color="auto" w:sz="4" w:space="0"/>
              <w:bottom w:val="single" w:color="auto" w:sz="12" w:space="0"/>
              <w:right w:val="single" w:color="auto" w:sz="12" w:space="0"/>
            </w:tcBorders>
            <w:vAlign w:val="center"/>
          </w:tcPr>
          <w:p w14:paraId="225E2147">
            <w:pPr>
              <w:spacing w:line="360" w:lineRule="exact"/>
              <w:jc w:val="center"/>
              <w:rPr>
                <w:rFonts w:ascii="宋体" w:eastAsia="宋体"/>
                <w:color w:val="auto"/>
                <w:sz w:val="22"/>
                <w:szCs w:val="22"/>
              </w:rPr>
            </w:pPr>
          </w:p>
        </w:tc>
      </w:tr>
    </w:tbl>
    <w:p w14:paraId="4DB72240">
      <w:pPr>
        <w:pStyle w:val="3"/>
        <w:tabs>
          <w:tab w:val="left" w:pos="0"/>
          <w:tab w:val="left" w:pos="540"/>
        </w:tabs>
        <w:spacing w:line="300" w:lineRule="auto"/>
        <w:ind w:left="438" w:leftChars="156" w:hanging="110" w:hangingChars="50"/>
        <w:rPr>
          <w:rFonts w:hAnsi="宋体" w:eastAsia="宋体"/>
          <w:b w:val="0"/>
          <w:color w:val="auto"/>
          <w:sz w:val="22"/>
          <w:szCs w:val="22"/>
        </w:rPr>
      </w:pPr>
      <w:r>
        <w:rPr>
          <w:rFonts w:hint="eastAsia" w:hAnsi="宋体" w:eastAsia="宋体"/>
          <w:b w:val="0"/>
          <w:color w:val="auto"/>
          <w:sz w:val="22"/>
        </w:rPr>
        <w:t>注：</w:t>
      </w:r>
      <w:r>
        <w:rPr>
          <w:rFonts w:hint="eastAsia" w:hAnsi="宋体" w:eastAsia="宋体"/>
          <w:b w:val="0"/>
          <w:color w:val="auto"/>
          <w:sz w:val="22"/>
          <w:szCs w:val="22"/>
        </w:rPr>
        <w:t>此表仅提供了表格形式，可按此表格复制。</w:t>
      </w:r>
    </w:p>
    <w:p w14:paraId="3979C215">
      <w:pPr>
        <w:pStyle w:val="3"/>
        <w:tabs>
          <w:tab w:val="left" w:pos="0"/>
          <w:tab w:val="left" w:pos="540"/>
        </w:tabs>
        <w:spacing w:line="300" w:lineRule="auto"/>
        <w:ind w:left="438" w:leftChars="156" w:hanging="110" w:hangingChars="50"/>
        <w:rPr>
          <w:rFonts w:hAnsi="宋体" w:eastAsia="宋体"/>
          <w:color w:val="auto"/>
          <w:sz w:val="22"/>
          <w:szCs w:val="22"/>
        </w:rPr>
      </w:pPr>
    </w:p>
    <w:p w14:paraId="1DDB6CB0">
      <w:pPr>
        <w:pStyle w:val="3"/>
        <w:spacing w:line="360" w:lineRule="auto"/>
        <w:rPr>
          <w:rFonts w:hAnsi="宋体" w:eastAsia="宋体"/>
          <w:b w:val="0"/>
          <w:color w:val="auto"/>
          <w:sz w:val="22"/>
          <w:szCs w:val="22"/>
        </w:rPr>
      </w:pPr>
      <w:r>
        <w:rPr>
          <w:rFonts w:hint="eastAsia" w:hAnsi="宋体" w:eastAsia="宋体"/>
          <w:b w:val="0"/>
          <w:color w:val="auto"/>
          <w:sz w:val="22"/>
          <w:szCs w:val="22"/>
        </w:rPr>
        <w:t>投标供应商全称（盖章）：</w:t>
      </w:r>
    </w:p>
    <w:p w14:paraId="40B9FCA4">
      <w:pPr>
        <w:pStyle w:val="3"/>
        <w:spacing w:line="360" w:lineRule="auto"/>
        <w:rPr>
          <w:rFonts w:hAnsi="宋体" w:eastAsia="宋体"/>
          <w:b w:val="0"/>
          <w:color w:val="auto"/>
          <w:sz w:val="22"/>
          <w:szCs w:val="22"/>
        </w:rPr>
      </w:pPr>
      <w:r>
        <w:rPr>
          <w:rFonts w:hint="eastAsia" w:hAnsi="宋体" w:eastAsia="宋体"/>
          <w:b w:val="0"/>
          <w:color w:val="auto"/>
          <w:sz w:val="22"/>
          <w:szCs w:val="22"/>
        </w:rPr>
        <w:t>日 期：       年      月      日</w:t>
      </w:r>
    </w:p>
    <w:p w14:paraId="3D363A75">
      <w:pPr>
        <w:pStyle w:val="12"/>
        <w:jc w:val="both"/>
        <w:rPr>
          <w:rFonts w:ascii="宋体" w:hAnsi="宋体" w:cs="宋体"/>
          <w:b w:val="0"/>
          <w:color w:val="auto"/>
        </w:rPr>
        <w:sectPr>
          <w:pgSz w:w="11906" w:h="16838"/>
          <w:pgMar w:top="1355" w:right="1355" w:bottom="1440" w:left="1287" w:header="720" w:footer="720" w:gutter="0"/>
          <w:pgBorders>
            <w:top w:val="none" w:sz="0" w:space="0"/>
            <w:left w:val="none" w:sz="0" w:space="0"/>
            <w:bottom w:val="none" w:sz="0" w:space="0"/>
            <w:right w:val="none" w:sz="0" w:space="0"/>
          </w:pgBorders>
          <w:cols w:space="720" w:num="1"/>
          <w:docGrid w:linePitch="272" w:charSpace="-3831"/>
        </w:sectPr>
      </w:pPr>
    </w:p>
    <w:p w14:paraId="2EC5F470">
      <w:pPr>
        <w:pStyle w:val="12"/>
        <w:rPr>
          <w:rFonts w:ascii="宋体" w:hAnsi="宋体" w:cs="宋体"/>
          <w:color w:val="auto"/>
        </w:rPr>
      </w:pPr>
      <w:bookmarkStart w:id="173" w:name="_Toc21361"/>
      <w:r>
        <w:rPr>
          <w:rFonts w:hint="eastAsia" w:ascii="宋体" w:hAnsi="宋体" w:cs="宋体"/>
          <w:color w:val="auto"/>
        </w:rPr>
        <w:t>第七部分 评标定标办法</w:t>
      </w:r>
      <w:bookmarkEnd w:id="90"/>
      <w:bookmarkEnd w:id="173"/>
    </w:p>
    <w:p w14:paraId="1E93962B">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根据《中华人民共和国政府采购法》等有关政府采购法规，结合本次所要采购服务的实际，按照公平、公正、科学、择优的原则选择中标人，特制定本评审办法。</w:t>
      </w:r>
    </w:p>
    <w:p w14:paraId="2D2ECB4E">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一、总则</w:t>
      </w:r>
    </w:p>
    <w:p w14:paraId="6FDFB3E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中标人，磋商小组不作任何解释。投标供应商不得以任何方式干扰采购工作的进行，一经发现其磋商响应文件将被拒绝。</w:t>
      </w:r>
    </w:p>
    <w:p w14:paraId="650B550C">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二、评审组织</w:t>
      </w:r>
    </w:p>
    <w:p w14:paraId="0E81964E">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评审工作由采购人依法组建的磋商小组负责，磋商小组由采购人代表以及评审专家库中随机抽取的有关技术、经济专家共同组成。评审全过程由采购管理部门全程监督。</w:t>
      </w:r>
    </w:p>
    <w:p w14:paraId="2D6AA5EA">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三、</w:t>
      </w:r>
      <w:r>
        <w:rPr>
          <w:rFonts w:hint="eastAsia" w:ascii="宋体" w:hAnsi="宋体" w:eastAsia="宋体" w:cs="宋体"/>
          <w:b/>
          <w:bCs/>
          <w:color w:val="auto"/>
          <w:sz w:val="22"/>
          <w:szCs w:val="22"/>
          <w:highlight w:val="none"/>
        </w:rPr>
        <w:t>评标程序及评审办法</w:t>
      </w:r>
    </w:p>
    <w:p w14:paraId="592D8DC9">
      <w:pPr>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本次采购，评标程序如下：</w:t>
      </w:r>
    </w:p>
    <w:p w14:paraId="46ADC1D7">
      <w:pPr>
        <w:spacing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第一步：政府采购云平台上开启供应商的响应文件。供应商第一次报价不公开。</w:t>
      </w:r>
    </w:p>
    <w:p w14:paraId="5F8A6975">
      <w:pPr>
        <w:spacing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第二步：竞争性磋商采购小组根据评审原则和评审办法，对各供应商的商务技术部分投标进行磋商与评审。磋商与评审程序如下：</w:t>
      </w:r>
    </w:p>
    <w:p w14:paraId="0BEF5A87">
      <w:pPr>
        <w:pStyle w:val="3"/>
        <w:spacing w:line="44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1、磋商的顺序</w:t>
      </w:r>
      <w:r>
        <w:rPr>
          <w:rFonts w:hint="eastAsia" w:hAnsi="宋体" w:eastAsia="宋体" w:cs="宋体"/>
          <w:b w:val="0"/>
          <w:color w:val="auto"/>
          <w:sz w:val="22"/>
          <w:highlight w:val="none"/>
          <w:lang w:eastAsia="zh-CN"/>
        </w:rPr>
        <w:t>：</w:t>
      </w:r>
      <w:r>
        <w:rPr>
          <w:rFonts w:hint="eastAsia" w:hAnsi="宋体" w:eastAsia="宋体" w:cs="宋体"/>
          <w:b w:val="0"/>
          <w:color w:val="auto"/>
          <w:sz w:val="22"/>
          <w:highlight w:val="none"/>
        </w:rPr>
        <w:t>本项目磋商采用在线发起询标（谈判）进行磋商。</w:t>
      </w:r>
    </w:p>
    <w:p w14:paraId="66EC175E">
      <w:pPr>
        <w:pStyle w:val="3"/>
        <w:adjustRightInd w:val="0"/>
        <w:snapToGrid w:val="0"/>
        <w:spacing w:line="460" w:lineRule="exact"/>
        <w:ind w:firstLine="440"/>
        <w:rPr>
          <w:rFonts w:hint="eastAsia" w:hAnsi="宋体" w:eastAsia="宋体" w:cs="宋体"/>
          <w:b w:val="0"/>
          <w:color w:val="auto"/>
          <w:sz w:val="22"/>
          <w:highlight w:val="none"/>
        </w:rPr>
      </w:pPr>
      <w:r>
        <w:rPr>
          <w:rFonts w:hint="eastAsia" w:hAnsi="宋体" w:eastAsia="宋体" w:cs="宋体"/>
          <w:b w:val="0"/>
          <w:color w:val="auto"/>
          <w:sz w:val="22"/>
          <w:highlight w:val="none"/>
        </w:rPr>
        <w:t>2、如磋商采购小组认为需要修改竞争性磋商文件的，在磋商过程中，磋商采购小组可以根据磋商文件和磋商情况实质性变动采购需求中的技术、服务要求以及合同草案条款，但不得变动磋商文件中的其他内容。实质性变动的内容，须经采购人代表确认。</w:t>
      </w:r>
    </w:p>
    <w:p w14:paraId="15C1E315">
      <w:pPr>
        <w:pStyle w:val="3"/>
        <w:adjustRightInd w:val="0"/>
        <w:snapToGrid w:val="0"/>
        <w:spacing w:line="460" w:lineRule="exact"/>
        <w:ind w:firstLine="440"/>
        <w:rPr>
          <w:rFonts w:hint="eastAsia" w:hAnsi="宋体" w:eastAsia="宋体" w:cs="宋体"/>
          <w:b w:val="0"/>
          <w:color w:val="auto"/>
          <w:sz w:val="22"/>
          <w:highlight w:val="none"/>
        </w:rPr>
      </w:pPr>
      <w:r>
        <w:rPr>
          <w:rFonts w:hint="eastAsia" w:hAnsi="宋体" w:eastAsia="宋体" w:cs="宋体"/>
          <w:b w:val="0"/>
          <w:color w:val="auto"/>
          <w:sz w:val="22"/>
          <w:highlight w:val="none"/>
        </w:rPr>
        <w:t>对磋商文件作出的实质性变动是磋商文件的有效组成部分，磋商小组应当及时在线同时通知所有参加磋商的供应商。</w:t>
      </w:r>
    </w:p>
    <w:p w14:paraId="5CA86DD4">
      <w:pPr>
        <w:pStyle w:val="3"/>
        <w:adjustRightInd w:val="0"/>
        <w:snapToGrid w:val="0"/>
        <w:spacing w:line="460" w:lineRule="exact"/>
        <w:ind w:firstLine="220" w:firstLineChars="100"/>
        <w:rPr>
          <w:rFonts w:hint="eastAsia" w:hAnsi="宋体" w:eastAsia="宋体" w:cs="宋体"/>
          <w:b w:val="0"/>
          <w:color w:val="auto"/>
          <w:sz w:val="22"/>
          <w:highlight w:val="none"/>
        </w:rPr>
      </w:pPr>
      <w:r>
        <w:rPr>
          <w:rFonts w:hint="eastAsia" w:hAnsi="宋体" w:eastAsia="宋体" w:cs="宋体"/>
          <w:b w:val="0"/>
          <w:color w:val="auto"/>
          <w:sz w:val="22"/>
          <w:highlight w:val="none"/>
        </w:rPr>
        <w:t>　供应商应当按照磋商文件的变动情况和磋商小组的要求重新提交报价文件，并由其法定代表人或授权代表签字或者加盖公章。</w:t>
      </w:r>
    </w:p>
    <w:p w14:paraId="28C7BC1B">
      <w:pPr>
        <w:pStyle w:val="3"/>
        <w:adjustRightInd w:val="0"/>
        <w:snapToGrid w:val="0"/>
        <w:spacing w:line="460" w:lineRule="exac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3、最终报价。磋商小组在磋商结束后，要求所有参加磋商的有效供应商在30分钟时间内提出最终报价。超过规定时间提交的报价作无效处理。最终报价包含原采购文件及承诺书中的全部内容的所有费用；所有报价单项同比例下浮。</w:t>
      </w:r>
    </w:p>
    <w:p w14:paraId="47FBB191">
      <w:pPr>
        <w:pStyle w:val="3"/>
        <w:adjustRightInd w:val="0"/>
        <w:snapToGrid w:val="0"/>
        <w:spacing w:line="460" w:lineRule="exac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4、已提交响应文件的供应商，在提交最后报价之前，可以根据磋商情况退出磋商。</w:t>
      </w:r>
    </w:p>
    <w:p w14:paraId="7E21715B">
      <w:pPr>
        <w:pStyle w:val="3"/>
        <w:adjustRightInd w:val="0"/>
        <w:snapToGrid w:val="0"/>
        <w:spacing w:line="460" w:lineRule="exac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如磋商小组认为磋商文件能够详细列明采购项目的技术、服务要求的，评审结束后，磋商小组可以直接要求所有实质性响应的供应商在规定时间内提交最后报价，服务类采购项目提交最后报价的供应商不得少于2家。</w:t>
      </w:r>
    </w:p>
    <w:p w14:paraId="6901CF35">
      <w:pPr>
        <w:pStyle w:val="3"/>
        <w:adjustRightInd w:val="0"/>
        <w:snapToGrid w:val="0"/>
        <w:spacing w:line="460" w:lineRule="exac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第三步：公布经磋商后有效供应商的商务技术、报价综合评分及最终报价。</w:t>
      </w:r>
    </w:p>
    <w:p w14:paraId="6B26B3CE">
      <w:pPr>
        <w:pStyle w:val="3"/>
        <w:adjustRightInd w:val="0"/>
        <w:snapToGrid w:val="0"/>
        <w:spacing w:line="460" w:lineRule="exac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第四步：得分第一名的投标人为确定为该项目的第一中标候选人；其他供应商按排名为依次为第二、第三中标候选人；推荐综合得分第一名的供应商为成交供应商，如果第一名得分相同，以报价低的优先；报价也相同，以抽签随机决定。</w:t>
      </w:r>
    </w:p>
    <w:p w14:paraId="71E29451">
      <w:pPr>
        <w:pStyle w:val="3"/>
        <w:adjustRightInd w:val="0"/>
        <w:snapToGrid w:val="0"/>
        <w:spacing w:line="460" w:lineRule="exac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成交供应商放弃成交、或经审查报价资格无效、拒签合同或者因不可抗力提出不能履行合同，或者竞争性磋商采购文件规定应当提交履约保证金</w:t>
      </w:r>
      <w:r>
        <w:rPr>
          <w:rFonts w:hint="eastAsia" w:ascii="宋体" w:hAnsi="宋体" w:eastAsia="宋体" w:cs="宋体"/>
          <w:b w:val="0"/>
          <w:bCs/>
          <w:color w:val="auto"/>
          <w:sz w:val="22"/>
          <w:highlight w:val="none"/>
          <w:lang w:eastAsia="zh-CN"/>
        </w:rPr>
        <w:t>（</w:t>
      </w:r>
      <w:r>
        <w:rPr>
          <w:rFonts w:hint="eastAsia" w:ascii="宋体" w:hAnsi="宋体" w:eastAsia="宋体" w:cs="宋体"/>
          <w:b w:val="0"/>
          <w:bCs/>
          <w:color w:val="auto"/>
          <w:sz w:val="22"/>
          <w:highlight w:val="none"/>
          <w:lang w:val="en-US" w:eastAsia="zh-CN"/>
        </w:rPr>
        <w:t>如有</w:t>
      </w:r>
      <w:r>
        <w:rPr>
          <w:rFonts w:hint="eastAsia" w:ascii="宋体" w:hAnsi="宋体" w:eastAsia="宋体" w:cs="宋体"/>
          <w:b w:val="0"/>
          <w:bCs/>
          <w:color w:val="auto"/>
          <w:sz w:val="22"/>
          <w:highlight w:val="none"/>
          <w:lang w:eastAsia="zh-CN"/>
        </w:rPr>
        <w:t>）</w:t>
      </w:r>
      <w:r>
        <w:rPr>
          <w:rFonts w:hint="eastAsia" w:ascii="宋体" w:hAnsi="宋体" w:eastAsia="宋体" w:cs="宋体"/>
          <w:b w:val="0"/>
          <w:bCs/>
          <w:color w:val="auto"/>
          <w:sz w:val="22"/>
          <w:highlight w:val="none"/>
        </w:rPr>
        <w:t>而在规定的期限内未能提交的，采购人可以取消其成交资格，并按供应商评标合计得分从高到低排序依次确定新的成交供应商，新的成交供应商继续适用于本条款。</w:t>
      </w:r>
    </w:p>
    <w:p w14:paraId="252E51C6">
      <w:pPr>
        <w:pStyle w:val="3"/>
        <w:adjustRightInd w:val="0"/>
        <w:snapToGrid w:val="0"/>
        <w:spacing w:line="460" w:lineRule="exac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如果无候选供应商，或者侯选供应商因前款规定的同样原因不能签订合同的，本次采购失败，重新组织采购。</w:t>
      </w:r>
    </w:p>
    <w:p w14:paraId="0FF66CCE">
      <w:pPr>
        <w:adjustRightInd w:val="0"/>
        <w:spacing w:before="100" w:after="50" w:line="360" w:lineRule="auto"/>
        <w:jc w:val="center"/>
        <w:rPr>
          <w:rFonts w:ascii="宋体" w:eastAsia="宋体"/>
          <w:b w:val="0"/>
          <w:bCs w:val="0"/>
          <w:color w:val="auto"/>
          <w:sz w:val="22"/>
          <w:szCs w:val="22"/>
        </w:rPr>
      </w:pPr>
      <w:r>
        <w:rPr>
          <w:rFonts w:hint="eastAsia" w:ascii="宋体" w:eastAsia="宋体"/>
          <w:b w:val="0"/>
          <w:bCs w:val="0"/>
          <w:color w:val="auto"/>
          <w:sz w:val="22"/>
          <w:szCs w:val="22"/>
        </w:rPr>
        <w:t>四、评分细则</w:t>
      </w:r>
    </w:p>
    <w:p w14:paraId="5B15E993">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一、报价评分</w:t>
      </w:r>
      <w:r>
        <w:rPr>
          <w:rFonts w:hint="eastAsia" w:ascii="宋体" w:eastAsia="宋体"/>
          <w:b w:val="0"/>
          <w:color w:val="auto"/>
          <w:sz w:val="22"/>
          <w:szCs w:val="22"/>
          <w:lang w:val="en-US" w:eastAsia="zh-CN"/>
        </w:rPr>
        <w:t>2</w:t>
      </w:r>
      <w:r>
        <w:rPr>
          <w:rFonts w:hint="eastAsia" w:ascii="宋体" w:eastAsia="宋体"/>
          <w:b w:val="0"/>
          <w:color w:val="auto"/>
          <w:sz w:val="22"/>
          <w:szCs w:val="22"/>
        </w:rPr>
        <w:t>0分</w:t>
      </w:r>
    </w:p>
    <w:p w14:paraId="351BEB11">
      <w:pPr>
        <w:pStyle w:val="3"/>
        <w:adjustRightInd w:val="0"/>
        <w:snapToGrid w:val="0"/>
        <w:spacing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以满足磋商文件要求且最后报价最低的供应商的价格为磋商基准价，其价格分为满分。其他供应商的价格分统一按照下列公式计算：</w:t>
      </w:r>
    </w:p>
    <w:p w14:paraId="4A8B34E2">
      <w:pPr>
        <w:pStyle w:val="3"/>
        <w:adjustRightInd w:val="0"/>
        <w:snapToGrid w:val="0"/>
        <w:spacing w:line="460" w:lineRule="atLeast"/>
        <w:ind w:firstLine="4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磋商报价得分=（磋商基准价/最后磋商报价）×</w:t>
      </w:r>
      <w:r>
        <w:rPr>
          <w:rFonts w:hint="eastAsia"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%×100</w:t>
      </w:r>
    </w:p>
    <w:p w14:paraId="3879F632">
      <w:pPr>
        <w:spacing w:line="460" w:lineRule="atLeast"/>
        <w:ind w:firstLine="440" w:firstLineChars="200"/>
        <w:rPr>
          <w:rFonts w:hint="eastAsia" w:ascii="宋体" w:eastAsia="宋体"/>
          <w:color w:val="auto"/>
          <w:sz w:val="22"/>
          <w:szCs w:val="22"/>
          <w:u w:val="single"/>
        </w:rPr>
      </w:pPr>
      <w:r>
        <w:rPr>
          <w:rFonts w:hint="eastAsia" w:ascii="宋体" w:eastAsia="宋体"/>
          <w:b w:val="0"/>
          <w:bCs w:val="0"/>
          <w:color w:val="auto"/>
          <w:sz w:val="22"/>
          <w:szCs w:val="22"/>
        </w:rPr>
        <w:t>2、本项目专门面向中小微企业（监狱企业、残疾人企业等同中小微企业），不再执行价格评审优惠政策。</w:t>
      </w:r>
    </w:p>
    <w:p w14:paraId="2DDCE1DE">
      <w:pPr>
        <w:numPr>
          <w:ilvl w:val="0"/>
          <w:numId w:val="4"/>
        </w:numPr>
        <w:spacing w:before="120" w:beforeLines="50" w:after="120" w:afterLines="50" w:line="360" w:lineRule="auto"/>
        <w:ind w:firstLine="220" w:firstLineChars="100"/>
        <w:rPr>
          <w:rFonts w:ascii="宋体" w:eastAsia="宋体"/>
          <w:b w:val="0"/>
          <w:color w:val="auto"/>
          <w:sz w:val="22"/>
          <w:szCs w:val="22"/>
        </w:rPr>
      </w:pPr>
      <w:r>
        <w:rPr>
          <w:rFonts w:hint="eastAsia" w:ascii="宋体" w:eastAsia="宋体"/>
          <w:b w:val="0"/>
          <w:color w:val="auto"/>
          <w:sz w:val="22"/>
          <w:szCs w:val="22"/>
        </w:rPr>
        <w:t>技术、服务等综合评分</w:t>
      </w:r>
      <w:r>
        <w:rPr>
          <w:rFonts w:hint="eastAsia" w:ascii="宋体" w:eastAsia="宋体"/>
          <w:b w:val="0"/>
          <w:color w:val="auto"/>
          <w:sz w:val="22"/>
          <w:szCs w:val="22"/>
          <w:lang w:val="en-US" w:eastAsia="zh-CN"/>
        </w:rPr>
        <w:t>8</w:t>
      </w:r>
      <w:r>
        <w:rPr>
          <w:rFonts w:hint="eastAsia" w:ascii="宋体" w:eastAsia="宋体"/>
          <w:b w:val="0"/>
          <w:color w:val="auto"/>
          <w:sz w:val="22"/>
          <w:szCs w:val="22"/>
        </w:rPr>
        <w:t>0分</w:t>
      </w:r>
    </w:p>
    <w:tbl>
      <w:tblPr>
        <w:tblStyle w:val="4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25"/>
        <w:gridCol w:w="6053"/>
        <w:gridCol w:w="1512"/>
      </w:tblGrid>
      <w:tr w14:paraId="18CE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8" w:type="dxa"/>
            <w:noWrap w:val="0"/>
            <w:vAlign w:val="center"/>
          </w:tcPr>
          <w:p w14:paraId="0DD46076">
            <w:pPr>
              <w:pStyle w:val="3"/>
              <w:adjustRightInd w:val="0"/>
              <w:snapToGrid w:val="0"/>
              <w:spacing w:line="460" w:lineRule="atLeast"/>
              <w:jc w:val="center"/>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125" w:type="dxa"/>
            <w:noWrap w:val="0"/>
            <w:vAlign w:val="center"/>
          </w:tcPr>
          <w:p w14:paraId="0516C2FD">
            <w:pPr>
              <w:pStyle w:val="3"/>
              <w:adjustRightInd w:val="0"/>
              <w:snapToGrid w:val="0"/>
              <w:spacing w:line="460" w:lineRule="atLeast"/>
              <w:jc w:val="center"/>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w:t>
            </w:r>
          </w:p>
        </w:tc>
        <w:tc>
          <w:tcPr>
            <w:tcW w:w="6053" w:type="dxa"/>
            <w:noWrap w:val="0"/>
            <w:vAlign w:val="center"/>
          </w:tcPr>
          <w:p w14:paraId="60C06817">
            <w:pPr>
              <w:pStyle w:val="3"/>
              <w:adjustRightInd w:val="0"/>
              <w:snapToGrid w:val="0"/>
              <w:spacing w:line="460" w:lineRule="atLeast"/>
              <w:jc w:val="center"/>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评标标准</w:t>
            </w:r>
          </w:p>
        </w:tc>
        <w:tc>
          <w:tcPr>
            <w:tcW w:w="1512" w:type="dxa"/>
            <w:noWrap w:val="0"/>
            <w:vAlign w:val="center"/>
          </w:tcPr>
          <w:p w14:paraId="475908A9">
            <w:pPr>
              <w:pStyle w:val="3"/>
              <w:adjustRightInd w:val="0"/>
              <w:snapToGrid w:val="0"/>
              <w:spacing w:line="460" w:lineRule="atLeast"/>
              <w:jc w:val="center"/>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满分值</w:t>
            </w:r>
          </w:p>
        </w:tc>
      </w:tr>
      <w:tr w14:paraId="5DFF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restart"/>
            <w:noWrap w:val="0"/>
            <w:vAlign w:val="center"/>
          </w:tcPr>
          <w:p w14:paraId="400B866B">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125" w:type="dxa"/>
            <w:vMerge w:val="restart"/>
            <w:noWrap w:val="0"/>
            <w:vAlign w:val="center"/>
          </w:tcPr>
          <w:p w14:paraId="4FD3B124">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投标供应商评价</w:t>
            </w:r>
          </w:p>
        </w:tc>
        <w:tc>
          <w:tcPr>
            <w:tcW w:w="6053" w:type="dxa"/>
            <w:noWrap w:val="0"/>
            <w:vAlign w:val="center"/>
          </w:tcPr>
          <w:p w14:paraId="6E5A219D">
            <w:pPr>
              <w:pStyle w:val="3"/>
              <w:adjustRightInd w:val="0"/>
              <w:snapToGrid w:val="0"/>
              <w:spacing w:line="460" w:lineRule="atLeas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根据供应商的基本情况、服务能力等因素，是否能提供良好的长期服务能力，由评委进行打分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521B9070">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4分</w:t>
            </w:r>
          </w:p>
        </w:tc>
      </w:tr>
      <w:tr w14:paraId="6D83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68" w:type="dxa"/>
            <w:vMerge w:val="continue"/>
            <w:noWrap w:val="0"/>
            <w:vAlign w:val="center"/>
          </w:tcPr>
          <w:p w14:paraId="0CC038DB">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2E77F2B8">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22ABFA19">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供应商具有安全防范设施合格证的得3分，具有武装守护押运登记证书的得3分，最高得6分。响应文件中提供相关证明材料，扫描件加盖公章，否则不得分。</w:t>
            </w:r>
          </w:p>
        </w:tc>
        <w:tc>
          <w:tcPr>
            <w:tcW w:w="1512" w:type="dxa"/>
            <w:noWrap w:val="0"/>
            <w:vAlign w:val="center"/>
          </w:tcPr>
          <w:p w14:paraId="6FEA7B75">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6分</w:t>
            </w:r>
          </w:p>
        </w:tc>
      </w:tr>
      <w:tr w14:paraId="79AA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768" w:type="dxa"/>
            <w:vMerge w:val="continue"/>
            <w:noWrap w:val="0"/>
            <w:vAlign w:val="center"/>
          </w:tcPr>
          <w:p w14:paraId="076981A6">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5923456E">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70E98DF9">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供应商是否具有质量管理体系认证证书、环境管理体系认证证书、职业健康安全管理体系认证证书，每获得1项认证且在有效期内得1分，最高得3分。响应文件中提供相关证明材料，扫描件加盖公章，否则不得分。</w:t>
            </w:r>
          </w:p>
        </w:tc>
        <w:tc>
          <w:tcPr>
            <w:tcW w:w="1512" w:type="dxa"/>
            <w:noWrap w:val="0"/>
            <w:vAlign w:val="center"/>
          </w:tcPr>
          <w:p w14:paraId="054D5805">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3分</w:t>
            </w:r>
          </w:p>
        </w:tc>
      </w:tr>
      <w:tr w14:paraId="139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68" w:type="dxa"/>
            <w:noWrap w:val="0"/>
            <w:vAlign w:val="center"/>
          </w:tcPr>
          <w:p w14:paraId="2BC370AF">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1125" w:type="dxa"/>
            <w:noWrap w:val="0"/>
            <w:vAlign w:val="center"/>
          </w:tcPr>
          <w:p w14:paraId="32BBFC04">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项目业绩</w:t>
            </w:r>
          </w:p>
        </w:tc>
        <w:tc>
          <w:tcPr>
            <w:tcW w:w="6053" w:type="dxa"/>
            <w:noWrap w:val="0"/>
            <w:vAlign w:val="center"/>
          </w:tcPr>
          <w:p w14:paraId="637007AB">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供应商自2020年1月1日以来承担过类似项目的业绩（以合同签订时间为准），每提供1个得1分，最高得2分。响应文件中提供合同扫描件等证明材料，否则不得分。</w:t>
            </w:r>
          </w:p>
        </w:tc>
        <w:tc>
          <w:tcPr>
            <w:tcW w:w="1512" w:type="dxa"/>
            <w:noWrap w:val="0"/>
            <w:vAlign w:val="center"/>
          </w:tcPr>
          <w:p w14:paraId="39E3D485">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2分</w:t>
            </w:r>
          </w:p>
        </w:tc>
      </w:tr>
      <w:tr w14:paraId="568F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768" w:type="dxa"/>
            <w:noWrap w:val="0"/>
            <w:vAlign w:val="center"/>
          </w:tcPr>
          <w:p w14:paraId="692910F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1125" w:type="dxa"/>
            <w:noWrap w:val="0"/>
            <w:vAlign w:val="center"/>
          </w:tcPr>
          <w:p w14:paraId="7A1C2CBF">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场地设置</w:t>
            </w:r>
          </w:p>
        </w:tc>
        <w:tc>
          <w:tcPr>
            <w:tcW w:w="6053" w:type="dxa"/>
            <w:noWrap w:val="0"/>
            <w:vAlign w:val="center"/>
          </w:tcPr>
          <w:p w14:paraId="1D0512EE">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供应商承诺中标后在项目所在地地级市范围内提供的场地是否满足下列要求：</w:t>
            </w:r>
          </w:p>
          <w:p w14:paraId="28D9B470">
            <w:pPr>
              <w:pStyle w:val="3"/>
              <w:adjustRightInd w:val="0"/>
              <w:snapToGrid w:val="0"/>
              <w:spacing w:line="46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1.功能用房：满足300平方米得3分，每增加50平方米加1分，最高得5分。【承诺函格式自拟，自有或租赁均可，否则不得分】</w:t>
            </w:r>
          </w:p>
          <w:p w14:paraId="7F93FCD2">
            <w:pPr>
              <w:pStyle w:val="3"/>
              <w:adjustRightInd w:val="0"/>
              <w:snapToGrid w:val="0"/>
              <w:spacing w:line="46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2.大宗物品保管区：满足300平方米得2分，每增加50平方米加1分，最高得5分。【承诺函格式自拟，自有或租赁均可，否则不得分】</w:t>
            </w:r>
          </w:p>
          <w:p w14:paraId="06795BF0">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3.车辆保管区：硬化停车场车位数量达到20个得1分，每增加10辆加0.5分，最高得5分。【承诺函格式自拟，自有或租赁均可，否则不得分】</w:t>
            </w:r>
          </w:p>
        </w:tc>
        <w:tc>
          <w:tcPr>
            <w:tcW w:w="1512" w:type="dxa"/>
            <w:noWrap w:val="0"/>
            <w:vAlign w:val="center"/>
          </w:tcPr>
          <w:p w14:paraId="48FCDE5C">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15分</w:t>
            </w:r>
          </w:p>
        </w:tc>
      </w:tr>
      <w:tr w14:paraId="6A4C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restart"/>
            <w:noWrap w:val="0"/>
            <w:vAlign w:val="center"/>
          </w:tcPr>
          <w:p w14:paraId="26F3A918">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1125" w:type="dxa"/>
            <w:vMerge w:val="restart"/>
            <w:noWrap w:val="0"/>
            <w:vAlign w:val="center"/>
          </w:tcPr>
          <w:p w14:paraId="6B7796D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项目团队</w:t>
            </w:r>
          </w:p>
        </w:tc>
        <w:tc>
          <w:tcPr>
            <w:tcW w:w="6053" w:type="dxa"/>
            <w:noWrap w:val="0"/>
            <w:vAlign w:val="center"/>
          </w:tcPr>
          <w:p w14:paraId="0E42F9C6">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拟投入项目经理的年龄、专业素质、持证情况和从业经验等方面情况，由评委进行打分。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14859449">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42EA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continue"/>
            <w:noWrap w:val="0"/>
            <w:vAlign w:val="center"/>
          </w:tcPr>
          <w:p w14:paraId="006E90E7">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12A29F6F">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3178AA4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拟投入项目成员中具有保安员职业资格证的每人得0.5分，最高得5分。提供相关证明材料，扫描件加盖公章。</w:t>
            </w:r>
          </w:p>
        </w:tc>
        <w:tc>
          <w:tcPr>
            <w:tcW w:w="1512" w:type="dxa"/>
            <w:noWrap w:val="0"/>
            <w:vAlign w:val="center"/>
          </w:tcPr>
          <w:p w14:paraId="7C05A808">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7231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noWrap w:val="0"/>
            <w:vAlign w:val="center"/>
          </w:tcPr>
          <w:p w14:paraId="27C2477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1125" w:type="dxa"/>
            <w:noWrap w:val="0"/>
            <w:vAlign w:val="center"/>
          </w:tcPr>
          <w:p w14:paraId="3F05EB76">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设备情况</w:t>
            </w:r>
          </w:p>
        </w:tc>
        <w:tc>
          <w:tcPr>
            <w:tcW w:w="6053" w:type="dxa"/>
            <w:noWrap w:val="0"/>
            <w:vAlign w:val="center"/>
          </w:tcPr>
          <w:p w14:paraId="603BE584">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针对本项目拟投入的专业设备、车辆配备等性能是否满足工作要求，配置是否齐全合理，状态是否完好，由评委进行打分。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4F24ED7F">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548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noWrap w:val="0"/>
            <w:vAlign w:val="center"/>
          </w:tcPr>
          <w:p w14:paraId="7370DBDE">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1125" w:type="dxa"/>
            <w:noWrap w:val="0"/>
            <w:vAlign w:val="center"/>
          </w:tcPr>
          <w:p w14:paraId="37DE8217">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响应时间</w:t>
            </w:r>
          </w:p>
        </w:tc>
        <w:tc>
          <w:tcPr>
            <w:tcW w:w="6053" w:type="dxa"/>
            <w:noWrap w:val="0"/>
            <w:vAlign w:val="center"/>
          </w:tcPr>
          <w:p w14:paraId="2A792A43">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根据供应商所提供场地和人员情况结合项目实施过程中对财物交接的便利程度和运输时效的保障程度由评委进行打分。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4927761F">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3414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68" w:type="dxa"/>
            <w:vMerge w:val="restart"/>
            <w:noWrap w:val="0"/>
            <w:vAlign w:val="center"/>
          </w:tcPr>
          <w:p w14:paraId="4CC4FDA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1125" w:type="dxa"/>
            <w:vMerge w:val="restart"/>
            <w:noWrap w:val="0"/>
            <w:vAlign w:val="center"/>
          </w:tcPr>
          <w:p w14:paraId="1BF064F8">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服务方案</w:t>
            </w:r>
          </w:p>
        </w:tc>
        <w:tc>
          <w:tcPr>
            <w:tcW w:w="6053" w:type="dxa"/>
            <w:noWrap w:val="0"/>
            <w:vAlign w:val="center"/>
          </w:tcPr>
          <w:p w14:paraId="0F94B791">
            <w:pPr>
              <w:pStyle w:val="3"/>
              <w:adjustRightInd w:val="0"/>
              <w:snapToGrid w:val="0"/>
              <w:spacing w:line="46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根据投标供应商提供涉案财物集中管理信息系统截图信息，系统是否包含案由、来源、财物基本情况、保管状态、场所和去向等信息等实用信息，由评委进行打分。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1F8E599A">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7CE5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8" w:type="dxa"/>
            <w:vMerge w:val="continue"/>
            <w:noWrap w:val="0"/>
            <w:vAlign w:val="center"/>
          </w:tcPr>
          <w:p w14:paraId="3717AE25">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1B409CEC">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1D556791">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default" w:ascii="宋体" w:hAnsi="宋体" w:eastAsia="宋体" w:cs="宋体"/>
                <w:b w:val="0"/>
                <w:bCs w:val="0"/>
                <w:color w:val="auto"/>
                <w:sz w:val="22"/>
                <w:szCs w:val="22"/>
                <w:highlight w:val="none"/>
              </w:rPr>
              <w:t>服务网络</w:t>
            </w:r>
            <w:r>
              <w:rPr>
                <w:rFonts w:hint="eastAsia" w:ascii="宋体" w:hAnsi="宋体" w:eastAsia="宋体" w:cs="宋体"/>
                <w:b w:val="0"/>
                <w:bCs w:val="0"/>
                <w:color w:val="auto"/>
                <w:sz w:val="22"/>
                <w:szCs w:val="22"/>
                <w:highlight w:val="none"/>
              </w:rPr>
              <w:t>，根据该项服务内容是否明确、相关管理措施、服务流程、标准等，由评委进行打分。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1DFF8DFB">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663C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continue"/>
            <w:noWrap w:val="0"/>
            <w:vAlign w:val="center"/>
          </w:tcPr>
          <w:p w14:paraId="39016769">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319AD69A">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78B17C39">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工作任务，根据该项服务内容是否明确、相关管理措施、服务流程、标准等，由评委进行打分。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1A68D5B9">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73CD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continue"/>
            <w:noWrap w:val="0"/>
            <w:vAlign w:val="center"/>
          </w:tcPr>
          <w:p w14:paraId="2C931DC2">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0A73D154">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16A5C49C">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default" w:ascii="宋体" w:hAnsi="宋体" w:eastAsia="宋体" w:cs="宋体"/>
                <w:b w:val="0"/>
                <w:bCs w:val="0"/>
                <w:color w:val="auto"/>
                <w:sz w:val="22"/>
                <w:szCs w:val="22"/>
                <w:highlight w:val="none"/>
              </w:rPr>
              <w:t>工作流程</w:t>
            </w:r>
            <w:r>
              <w:rPr>
                <w:rFonts w:hint="eastAsia" w:ascii="宋体" w:hAnsi="宋体" w:eastAsia="宋体" w:cs="宋体"/>
                <w:b w:val="0"/>
                <w:bCs w:val="0"/>
                <w:color w:val="auto"/>
                <w:sz w:val="22"/>
                <w:szCs w:val="22"/>
                <w:highlight w:val="none"/>
              </w:rPr>
              <w:t>，根据该项服务内容是否明确、相关管理措施、服务流程、标准等，由评委进行打分。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51DFF62C">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7E88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8" w:type="dxa"/>
            <w:vMerge w:val="continue"/>
            <w:noWrap w:val="0"/>
            <w:vAlign w:val="center"/>
          </w:tcPr>
          <w:p w14:paraId="491FB224">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1125" w:type="dxa"/>
            <w:vMerge w:val="continue"/>
            <w:noWrap w:val="0"/>
            <w:vAlign w:val="center"/>
          </w:tcPr>
          <w:p w14:paraId="56257BD1">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p>
        </w:tc>
        <w:tc>
          <w:tcPr>
            <w:tcW w:w="6053" w:type="dxa"/>
            <w:noWrap w:val="0"/>
            <w:vAlign w:val="center"/>
          </w:tcPr>
          <w:p w14:paraId="4E43E119">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质量管理保证、规范业务保证、人力资源保证内容是否先进、科学、合理，由评委进行打分。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73C94FF0">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r w14:paraId="7094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68" w:type="dxa"/>
            <w:noWrap w:val="0"/>
            <w:vAlign w:val="center"/>
          </w:tcPr>
          <w:p w14:paraId="1822B320">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1125" w:type="dxa"/>
            <w:noWrap w:val="0"/>
            <w:vAlign w:val="center"/>
          </w:tcPr>
          <w:p w14:paraId="61DBDC73">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应急方案</w:t>
            </w:r>
          </w:p>
        </w:tc>
        <w:tc>
          <w:tcPr>
            <w:tcW w:w="6053" w:type="dxa"/>
            <w:noWrap w:val="0"/>
            <w:vAlign w:val="center"/>
          </w:tcPr>
          <w:p w14:paraId="3C4B49F6">
            <w:pPr>
              <w:pStyle w:val="3"/>
              <w:adjustRightInd w:val="0"/>
              <w:snapToGrid w:val="0"/>
              <w:spacing w:line="460" w:lineRule="atLeas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在突发事件等紧急情况下，针对本项目实际情况提出的应急方案，由评委进行打分。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1512" w:type="dxa"/>
            <w:noWrap w:val="0"/>
            <w:vAlign w:val="center"/>
          </w:tcPr>
          <w:p w14:paraId="12544CBB">
            <w:pPr>
              <w:pStyle w:val="3"/>
              <w:adjustRightInd w:val="0"/>
              <w:snapToGrid w:val="0"/>
              <w:spacing w:line="460" w:lineRule="atLeast"/>
              <w:ind w:firstLine="440" w:firstLineChars="200"/>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5分</w:t>
            </w:r>
          </w:p>
        </w:tc>
      </w:tr>
    </w:tbl>
    <w:p w14:paraId="4EC729F8">
      <w:pPr>
        <w:pStyle w:val="7"/>
        <w:ind w:left="0" w:leftChars="0" w:firstLine="0" w:firstLineChars="0"/>
      </w:pPr>
    </w:p>
    <w:p w14:paraId="1274558D">
      <w:pPr>
        <w:spacing w:line="360" w:lineRule="auto"/>
        <w:rPr>
          <w:rFonts w:ascii="宋体" w:eastAsia="宋体"/>
          <w:b w:val="0"/>
          <w:color w:val="auto"/>
          <w:sz w:val="22"/>
          <w:szCs w:val="22"/>
        </w:rPr>
      </w:pPr>
      <w:r>
        <w:rPr>
          <w:rFonts w:hint="eastAsia" w:ascii="宋体" w:eastAsia="宋体"/>
          <w:b w:val="0"/>
          <w:color w:val="auto"/>
          <w:sz w:val="22"/>
          <w:szCs w:val="22"/>
        </w:rPr>
        <w:t>三、说明</w:t>
      </w:r>
    </w:p>
    <w:p w14:paraId="45C61820">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1、每个投标供应商最终得分=技术资信部分分值（所有磋商小组成员打分的算术平均值）+报价部分分值。</w:t>
      </w:r>
    </w:p>
    <w:p w14:paraId="3205F9FF">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2、所有分值计算保留小数点后二位，小数点后三位四舍五入。</w:t>
      </w:r>
    </w:p>
    <w:p w14:paraId="796ADC7E">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3、参见本竞争性磋商采购第三部分：“投标供应商须知” 中的相关内容，未尽事宜按有关法律规定处理。</w:t>
      </w:r>
    </w:p>
    <w:sectPr>
      <w:headerReference r:id="rId17" w:type="first"/>
      <w:headerReference r:id="rId16" w:type="default"/>
      <w:footerReference r:id="rId18" w:type="default"/>
      <w:pgSz w:w="11906" w:h="16838"/>
      <w:pgMar w:top="1355" w:right="1355" w:bottom="1440" w:left="128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CD70">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34E2A">
                          <w:pPr>
                            <w:pStyle w:val="35"/>
                            <w:jc w:val="center"/>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9</w:t>
                          </w:r>
                          <w:r>
                            <w:rPr>
                              <w:rFonts w:ascii="宋体" w:eastAsia="宋体"/>
                            </w:rPr>
                            <w:fldChar w:fldCharType="end"/>
                          </w:r>
                        </w:p>
                        <w:p w14:paraId="0EC3A715">
                          <w:pPr>
                            <w:pStyle w:val="35"/>
                            <w:wordWrap w:val="0"/>
                            <w:ind w:right="360"/>
                            <w:jc w:val="right"/>
                            <w:rPr>
                              <w:rFonts w:ascii="宋体" w:eastAsia="宋体"/>
                            </w:rPr>
                          </w:pPr>
                          <w:r>
                            <w:rPr>
                              <w:rFonts w:hint="eastAsia"/>
                            </w:rPr>
                            <w:t xml:space="preserve">                                                         </w:t>
                          </w:r>
                          <w:r>
                            <w:rPr>
                              <w:rFonts w:ascii="宋体" w:eastAsia="宋体"/>
                            </w:rPr>
                            <w:t>温州市中概工程管理咨询有限公司</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14:paraId="01334E2A">
                    <w:pPr>
                      <w:pStyle w:val="35"/>
                      <w:jc w:val="center"/>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9</w:t>
                    </w:r>
                    <w:r>
                      <w:rPr>
                        <w:rFonts w:ascii="宋体" w:eastAsia="宋体"/>
                      </w:rPr>
                      <w:fldChar w:fldCharType="end"/>
                    </w:r>
                  </w:p>
                  <w:p w14:paraId="0EC3A715">
                    <w:pPr>
                      <w:pStyle w:val="35"/>
                      <w:wordWrap w:val="0"/>
                      <w:ind w:right="360"/>
                      <w:jc w:val="right"/>
                      <w:rPr>
                        <w:rFonts w:ascii="宋体" w:eastAsia="宋体"/>
                      </w:rPr>
                    </w:pPr>
                    <w:r>
                      <w:rPr>
                        <w:rFonts w:hint="eastAsia"/>
                      </w:rPr>
                      <w:t xml:space="preserve">                                                         </w:t>
                    </w:r>
                    <w:r>
                      <w:rPr>
                        <w:rFonts w:ascii="宋体" w:eastAsia="宋体"/>
                      </w:rPr>
                      <w:t>温州市中概工程管理咨询有限公司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67E6">
    <w:pPr>
      <w:pStyle w:val="35"/>
      <w:wordWrap w:val="0"/>
      <w:ind w:right="36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E71C6">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4</w:t>
                          </w:r>
                          <w:r>
                            <w:rPr>
                              <w:rFonts w:ascii="宋体" w:eastAsia="宋体"/>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7C4E71C6">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4</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0161">
    <w:pPr>
      <w:pStyle w:val="3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BF365">
                          <w:pPr>
                            <w:pStyle w:val="3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Jpb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yaWzLAQAAnAMAAA4AAAAAAAAAAQAgAAAAHgEAAGRycy9lMm9E&#10;b2MueG1sUEsFBgAAAAAGAAYAWQEAAFsFAAAAAA==&#10;">
              <v:fill on="f" focussize="0,0"/>
              <v:stroke on="f"/>
              <v:imagedata o:title=""/>
              <o:lock v:ext="edit" aspectratio="f"/>
              <v:textbox inset="0mm,0mm,0mm,0mm" style="mso-fit-shape-to-text:t;">
                <w:txbxContent>
                  <w:p w14:paraId="68DBF365">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10933">
    <w:pPr>
      <w:widowControl/>
      <w:tabs>
        <w:tab w:val="center" w:pos="4153"/>
        <w:tab w:val="right" w:pos="8306"/>
      </w:tabs>
      <w:snapToGrid w:val="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283B95">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63</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D283B95">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63</w:t>
                    </w:r>
                    <w:r>
                      <w:rPr>
                        <w:sz w:val="1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02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NKG9bnyAQAA6AMAAA4AAAAAAAAAAQAgAAAAJAEAAGRycy9lMm9Eb2MueG1sUEsFBgAA&#10;AAAGAAYAWQEAAIgFA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8A28">
    <w:pPr>
      <w:pStyle w:val="35"/>
      <w:wordWrap w:val="0"/>
      <w:ind w:right="360"/>
      <w:jc w:val="right"/>
      <w:rPr>
        <w:rFonts w:ascii="宋体" w:eastAsia="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1AD82">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78</w:t>
                          </w:r>
                          <w:r>
                            <w:rPr>
                              <w:rFonts w:ascii="宋体" w:eastAsia="宋体"/>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D5g8sBAACc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oo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kA+YPLAQAAnAMAAA4AAAAAAAAAAQAgAAAAHgEAAGRycy9lMm9E&#10;b2MueG1sUEsFBgAAAAAGAAYAWQEAAFsFAAAAAA==&#10;">
              <v:fill on="f" focussize="0,0"/>
              <v:stroke on="f"/>
              <v:imagedata o:title=""/>
              <o:lock v:ext="edit" aspectratio="f"/>
              <v:textbox inset="0mm,0mm,0mm,0mm" style="mso-fit-shape-to-text:t;">
                <w:txbxContent>
                  <w:p w14:paraId="3F51AD82">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78</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E5C0">
    <w:pPr>
      <w:pStyle w:val="3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E39AA">
                          <w:pPr>
                            <w:pStyle w:val="35"/>
                          </w:pPr>
                          <w:r>
                            <w:fldChar w:fldCharType="begin"/>
                          </w:r>
                          <w:r>
                            <w:instrText xml:space="preserve"> PAGE  \* MERGEFORMAT </w:instrText>
                          </w:r>
                          <w:r>
                            <w:fldChar w:fldCharType="separate"/>
                          </w:r>
                          <w:r>
                            <w:t>68</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2s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1HiuMWBX75/u/z4dfn5lSyr&#10;5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8trLAQAAnAMAAA4AAAAAAAAAAQAgAAAAHgEAAGRycy9lMm9E&#10;b2MueG1sUEsFBgAAAAAGAAYAWQEAAFsFAAAAAA==&#10;">
              <v:fill on="f" focussize="0,0"/>
              <v:stroke on="f"/>
              <v:imagedata o:title=""/>
              <o:lock v:ext="edit" aspectratio="f"/>
              <v:textbox inset="0mm,0mm,0mm,0mm" style="mso-fit-shape-to-text:t;">
                <w:txbxContent>
                  <w:p w14:paraId="464E39AA">
                    <w:pPr>
                      <w:pStyle w:val="3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76CB">
    <w:pPr>
      <w:pStyle w:val="35"/>
      <w:jc w:val="right"/>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DD464">
                          <w:pPr>
                            <w:pStyle w:val="35"/>
                            <w:rPr>
                              <w:rStyle w:val="52"/>
                              <w:rFonts w:ascii="宋体"/>
                            </w:rPr>
                          </w:pPr>
                          <w:r>
                            <w:rPr>
                              <w:rFonts w:ascii="宋体"/>
                            </w:rPr>
                            <w:fldChar w:fldCharType="begin"/>
                          </w:r>
                          <w:r>
                            <w:rPr>
                              <w:rStyle w:val="52"/>
                              <w:rFonts w:ascii="宋体"/>
                            </w:rPr>
                            <w:instrText xml:space="preserve">PAGE  </w:instrText>
                          </w:r>
                          <w:r>
                            <w:rPr>
                              <w:rFonts w:ascii="宋体"/>
                            </w:rPr>
                            <w:fldChar w:fldCharType="separate"/>
                          </w:r>
                          <w:r>
                            <w:rPr>
                              <w:rStyle w:val="52"/>
                              <w:rFonts w:ascii="宋体"/>
                            </w:rPr>
                            <w:t>75</w:t>
                          </w:r>
                          <w:r>
                            <w:rPr>
                              <w:rFonts w:ascii="宋体"/>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2+Nc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PXlFhucODn79/OP36df34l&#10;ZXFTpg71HipMfPCYGod3bsC9mf2AziR8aINJX5REMI79PV36K4dIRHq0Wq5WBYYExuYL4rOn5z5A&#10;vJfOkGTUNOAAc1/58QPEMXVOSdWsu1Na5yFq+5cDMZOHJe4jx2TFYTdMgnauOaGeHmdfU4urTol+&#10;b7G1aU1mI8zGbjYOPqh9h9TK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MHb41zAEAAJwDAAAOAAAAAAAAAAEAIAAAAB4BAABkcnMvZTJv&#10;RG9jLnhtbFBLBQYAAAAABgAGAFkBAABcBQAAAAA=&#10;">
              <v:fill on="f" focussize="0,0"/>
              <v:stroke on="f"/>
              <v:imagedata o:title=""/>
              <o:lock v:ext="edit" aspectratio="f"/>
              <v:textbox inset="0mm,0mm,0mm,0mm" style="mso-fit-shape-to-text:t;">
                <w:txbxContent>
                  <w:p w14:paraId="24CDD464">
                    <w:pPr>
                      <w:pStyle w:val="35"/>
                      <w:rPr>
                        <w:rStyle w:val="52"/>
                        <w:rFonts w:ascii="宋体"/>
                      </w:rPr>
                    </w:pPr>
                    <w:r>
                      <w:rPr>
                        <w:rFonts w:ascii="宋体"/>
                      </w:rPr>
                      <w:fldChar w:fldCharType="begin"/>
                    </w:r>
                    <w:r>
                      <w:rPr>
                        <w:rStyle w:val="52"/>
                        <w:rFonts w:ascii="宋体"/>
                      </w:rPr>
                      <w:instrText xml:space="preserve">PAGE  </w:instrText>
                    </w:r>
                    <w:r>
                      <w:rPr>
                        <w:rFonts w:ascii="宋体"/>
                      </w:rPr>
                      <w:fldChar w:fldCharType="separate"/>
                    </w:r>
                    <w:r>
                      <w:rPr>
                        <w:rStyle w:val="52"/>
                        <w:rFonts w:ascii="宋体"/>
                      </w:rPr>
                      <w:t>75</w:t>
                    </w:r>
                    <w:r>
                      <w:rPr>
                        <w:rFonts w:ascii="宋体"/>
                      </w:rPr>
                      <w:fldChar w:fldCharType="end"/>
                    </w:r>
                  </w:p>
                </w:txbxContent>
              </v:textbox>
            </v:shape>
          </w:pict>
        </mc:Fallback>
      </mc:AlternateContent>
    </w:r>
    <w:r>
      <w:rPr>
        <w:rFonts w:ascii="宋体"/>
      </w:rPr>
      <w:t>温州市中概工程管理咨询有限公司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3FE5">
    <w:pPr>
      <w:pStyle w:val="35"/>
      <w:jc w:val="right"/>
      <w:rPr>
        <w:rFonts w:ascii="宋体"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41E2E">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79</w:t>
                          </w:r>
                          <w:r>
                            <w:rPr>
                              <w:rFonts w:ascii="宋体" w:eastAsia="宋体"/>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1iNc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er3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MNYjXLAQAAnAMAAA4AAAAAAAAAAQAgAAAAHgEAAGRycy9lMm9E&#10;b2MueG1sUEsFBgAAAAAGAAYAWQEAAFsFAAAAAA==&#10;">
              <v:fill on="f" focussize="0,0"/>
              <v:stroke on="f"/>
              <v:imagedata o:title=""/>
              <o:lock v:ext="edit" aspectratio="f"/>
              <v:textbox inset="0mm,0mm,0mm,0mm" style="mso-fit-shape-to-text:t;">
                <w:txbxContent>
                  <w:p w14:paraId="22A41E2E">
                    <w:pPr>
                      <w:pStyle w:val="35"/>
                      <w:rPr>
                        <w:rStyle w:val="52"/>
                        <w:rFonts w:ascii="宋体" w:eastAsia="宋体"/>
                      </w:rPr>
                    </w:pPr>
                    <w:r>
                      <w:rPr>
                        <w:rFonts w:ascii="宋体" w:eastAsia="宋体"/>
                      </w:rPr>
                      <w:fldChar w:fldCharType="begin"/>
                    </w:r>
                    <w:r>
                      <w:rPr>
                        <w:rStyle w:val="52"/>
                        <w:rFonts w:ascii="宋体" w:eastAsia="宋体"/>
                      </w:rPr>
                      <w:instrText xml:space="preserve">PAGE  </w:instrText>
                    </w:r>
                    <w:r>
                      <w:rPr>
                        <w:rFonts w:ascii="宋体" w:eastAsia="宋体"/>
                      </w:rPr>
                      <w:fldChar w:fldCharType="separate"/>
                    </w:r>
                    <w:r>
                      <w:rPr>
                        <w:rStyle w:val="52"/>
                        <w:rFonts w:ascii="宋体" w:eastAsia="宋体"/>
                      </w:rPr>
                      <w:t>79</w:t>
                    </w:r>
                    <w:r>
                      <w:rPr>
                        <w:rFonts w:ascii="宋体" w:eastAsia="宋体"/>
                      </w:rPr>
                      <w:fldChar w:fldCharType="end"/>
                    </w:r>
                  </w:p>
                </w:txbxContent>
              </v:textbox>
            </v:shape>
          </w:pict>
        </mc:Fallback>
      </mc:AlternateContent>
    </w:r>
    <w:r>
      <w:rPr>
        <w:rFonts w:ascii="宋体" w:eastAsia="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A779C">
    <w:pPr>
      <w:pStyle w:val="36"/>
      <w:jc w:val="both"/>
      <w:rPr>
        <w:rFonts w:ascii="宋体" w:eastAsia="宋体"/>
        <w:b w:val="0"/>
      </w:rPr>
    </w:pPr>
    <w:r>
      <w:rPr>
        <w:rFonts w:hint="eastAsia" w:ascii="宋体" w:eastAsia="宋体"/>
        <w:b w:val="0"/>
      </w:rPr>
      <w:t>永嘉县政府采购竞争性磋商文件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7382">
    <w:pPr>
      <w:pStyle w:val="36"/>
      <w:jc w:val="both"/>
      <w:rPr>
        <w:rFonts w:ascii="宋体" w:eastAsia="宋体"/>
        <w:b w:val="0"/>
      </w:rPr>
    </w:pPr>
    <w:r>
      <w:rPr>
        <w:rFonts w:hint="eastAsia" w:ascii="宋体" w:eastAsia="宋体"/>
        <w:b w:val="0"/>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9470">
    <w:pPr>
      <w:pStyle w:val="36"/>
      <w:jc w:val="both"/>
    </w:pPr>
    <w:r>
      <w:rPr>
        <w:rFonts w:hint="eastAsia" w:ascii="宋体" w:eastAsia="宋体"/>
        <w:b w:val="0"/>
      </w:rPr>
      <w:t>永嘉县政府采购竞争性磋商文件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3ABC">
    <w:pPr>
      <w:pStyle w:val="36"/>
      <w:jc w:val="both"/>
    </w:pPr>
    <w:r>
      <w:rPr>
        <w:rFonts w:hint="eastAsia" w:ascii="宋体" w:eastAsia="宋体"/>
        <w:b w:val="0"/>
      </w:rPr>
      <w:t>永嘉县政府采购竞争性磋商文件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309D">
    <w:pPr>
      <w:pStyle w:val="36"/>
      <w:jc w:val="both"/>
      <w:rPr>
        <w:rFonts w:ascii="宋体"/>
        <w:b w:val="0"/>
      </w:rPr>
    </w:pPr>
    <w:r>
      <w:rPr>
        <w:rFonts w:hint="eastAsia" w:ascii="宋体"/>
      </w:rPr>
      <w:t>永嘉县政府采购竞争性磋商文件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91C4">
    <w:pPr>
      <w:pStyle w:val="36"/>
      <w:jc w:val="both"/>
      <w:rPr>
        <w:rFonts w:ascii="宋体"/>
        <w:b w:val="0"/>
      </w:rPr>
    </w:pPr>
    <w:r>
      <w:rPr>
        <w:rFonts w:hint="eastAsia" w:ascii="宋体"/>
      </w:rPr>
      <w:t>永嘉县政府采购竞争性磋商文件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E3D5">
    <w:pPr>
      <w:pStyle w:val="36"/>
      <w:jc w:val="both"/>
      <w:rPr>
        <w:rFonts w:ascii="宋体" w:eastAsia="宋体"/>
        <w:b w:val="0"/>
      </w:rPr>
    </w:pPr>
    <w:r>
      <w:rPr>
        <w:rFonts w:hint="eastAsia" w:ascii="宋体" w:eastAsia="宋体"/>
        <w:b w:val="0"/>
      </w:rPr>
      <w:t>永嘉县政府采购竞争性磋商文件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2474">
    <w:pPr>
      <w:pStyle w:val="36"/>
      <w:jc w:val="both"/>
      <w:rPr>
        <w:rFonts w:ascii="宋体" w:eastAsia="宋体"/>
        <w:b w:val="0"/>
      </w:rPr>
    </w:pPr>
    <w:r>
      <w:rPr>
        <w:rFonts w:hint="eastAsia" w:ascii="宋体" w:eastAsia="宋体"/>
        <w:b w:val="0"/>
      </w:rPr>
      <w:t>永嘉县政府采购竞争性磋商文件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C4EA3"/>
    <w:multiLevelType w:val="singleLevel"/>
    <w:tmpl w:val="D06C4EA3"/>
    <w:lvl w:ilvl="0" w:tentative="0">
      <w:start w:val="5"/>
      <w:numFmt w:val="chineseCounting"/>
      <w:suff w:val="space"/>
      <w:lvlText w:val="第%1部分"/>
      <w:lvlJc w:val="left"/>
      <w:rPr>
        <w:rFonts w:hint="eastAsia"/>
      </w:rPr>
    </w:lvl>
  </w:abstractNum>
  <w:abstractNum w:abstractNumId="1">
    <w:nsid w:val="146DE902"/>
    <w:multiLevelType w:val="singleLevel"/>
    <w:tmpl w:val="146DE902"/>
    <w:lvl w:ilvl="0" w:tentative="0">
      <w:start w:val="2"/>
      <w:numFmt w:val="chineseCounting"/>
      <w:suff w:val="nothing"/>
      <w:lvlText w:val="%1、"/>
      <w:lvlJc w:val="left"/>
      <w:rPr>
        <w:rFonts w:hint="eastAsia"/>
      </w:rPr>
    </w:lvl>
  </w:abstractNum>
  <w:abstractNum w:abstractNumId="2">
    <w:nsid w:val="26007FCA"/>
    <w:multiLevelType w:val="multilevel"/>
    <w:tmpl w:val="26007FCA"/>
    <w:lvl w:ilvl="0" w:tentative="0">
      <w:start w:val="1"/>
      <w:numFmt w:val="decimal"/>
      <w:pStyle w:val="8"/>
      <w:lvlText w:val="%1"/>
      <w:lvlJc w:val="left"/>
      <w:pPr>
        <w:tabs>
          <w:tab w:val="left" w:pos="432"/>
        </w:tabs>
        <w:ind w:left="432" w:hanging="432"/>
      </w:pPr>
      <w:rPr>
        <w:rFonts w:hint="eastAsia"/>
      </w:rPr>
    </w:lvl>
    <w:lvl w:ilvl="1" w:tentative="0">
      <w:start w:val="1"/>
      <w:numFmt w:val="decimal"/>
      <w:pStyle w:val="9"/>
      <w:lvlText w:val="%1.%2"/>
      <w:lvlJc w:val="left"/>
      <w:pPr>
        <w:tabs>
          <w:tab w:val="left" w:pos="576"/>
        </w:tabs>
        <w:ind w:left="576" w:hanging="576"/>
      </w:pPr>
      <w:rPr>
        <w:rFonts w:hint="eastAsia"/>
      </w:rPr>
    </w:lvl>
    <w:lvl w:ilvl="2" w:tentative="0">
      <w:start w:val="1"/>
      <w:numFmt w:val="decimal"/>
      <w:pStyle w:val="10"/>
      <w:lvlText w:val="%1.%2.%3"/>
      <w:lvlJc w:val="left"/>
      <w:pPr>
        <w:tabs>
          <w:tab w:val="left" w:pos="720"/>
        </w:tabs>
        <w:ind w:left="720" w:hanging="720"/>
      </w:pPr>
      <w:rPr>
        <w:rFonts w:hint="eastAsia"/>
      </w:rPr>
    </w:lvl>
    <w:lvl w:ilvl="3" w:tentative="0">
      <w:start w:val="1"/>
      <w:numFmt w:val="decimal"/>
      <w:pStyle w:val="11"/>
      <w:lvlText w:val="%1.%2.%3.%4"/>
      <w:lvlJc w:val="left"/>
      <w:pPr>
        <w:tabs>
          <w:tab w:val="left" w:pos="1440"/>
        </w:tabs>
        <w:ind w:left="1000" w:hanging="1000"/>
      </w:pPr>
      <w:rPr>
        <w:rFonts w:hint="eastAsia"/>
      </w:rPr>
    </w:lvl>
    <w:lvl w:ilvl="4" w:tentative="0">
      <w:start w:val="1"/>
      <w:numFmt w:val="decimal"/>
      <w:pStyle w:val="13"/>
      <w:lvlText w:val="%1.%2.%3.%4.%5"/>
      <w:lvlJc w:val="left"/>
      <w:pPr>
        <w:tabs>
          <w:tab w:val="left" w:pos="1008"/>
        </w:tabs>
        <w:ind w:left="1008" w:hanging="1008"/>
      </w:pPr>
      <w:rPr>
        <w:rFonts w:hint="eastAsia"/>
      </w:rPr>
    </w:lvl>
    <w:lvl w:ilvl="5" w:tentative="0">
      <w:start w:val="1"/>
      <w:numFmt w:val="decimal"/>
      <w:pStyle w:val="17"/>
      <w:lvlText w:val="%1.%2.%3.%4.%5.%6"/>
      <w:lvlJc w:val="left"/>
      <w:pPr>
        <w:tabs>
          <w:tab w:val="left" w:pos="1152"/>
        </w:tabs>
        <w:ind w:left="1152" w:hanging="1152"/>
      </w:pPr>
      <w:rPr>
        <w:rFonts w:hint="eastAsia"/>
      </w:rPr>
    </w:lvl>
    <w:lvl w:ilvl="6" w:tentative="0">
      <w:start w:val="1"/>
      <w:numFmt w:val="decimal"/>
      <w:pStyle w:val="18"/>
      <w:lvlText w:val="%1.%2.%3.%4.%5.%6.%7"/>
      <w:lvlJc w:val="left"/>
      <w:pPr>
        <w:tabs>
          <w:tab w:val="left" w:pos="1296"/>
        </w:tabs>
        <w:ind w:left="1296" w:hanging="1296"/>
      </w:pPr>
      <w:rPr>
        <w:rFonts w:hint="eastAsia"/>
      </w:rPr>
    </w:lvl>
    <w:lvl w:ilvl="7" w:tentative="0">
      <w:start w:val="1"/>
      <w:numFmt w:val="decimal"/>
      <w:pStyle w:val="19"/>
      <w:lvlText w:val="%1.%2.%3.%4.%5.%6.%7.%8"/>
      <w:lvlJc w:val="left"/>
      <w:pPr>
        <w:tabs>
          <w:tab w:val="left" w:pos="1440"/>
        </w:tabs>
        <w:ind w:left="1440" w:hanging="1440"/>
      </w:pPr>
      <w:rPr>
        <w:rFonts w:hint="eastAsia"/>
      </w:rPr>
    </w:lvl>
    <w:lvl w:ilvl="8" w:tentative="0">
      <w:start w:val="1"/>
      <w:numFmt w:val="decimal"/>
      <w:pStyle w:val="20"/>
      <w:lvlText w:val="%1.%2.%3.%4.%5.%6.%7.%8.%9"/>
      <w:lvlJc w:val="left"/>
      <w:pPr>
        <w:tabs>
          <w:tab w:val="left" w:pos="1584"/>
        </w:tabs>
        <w:ind w:left="1584" w:hanging="1584"/>
      </w:pPr>
      <w:rPr>
        <w:rFonts w:hint="eastAsia"/>
      </w:rPr>
    </w:lvl>
  </w:abstractNum>
  <w:abstractNum w:abstractNumId="3">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evenAndOddHeaders w:val="1"/>
  <w:drawingGridHorizontalSpacing w:val="21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NWUxYTU4YjFiMmQ3YjJiN2UwNGEwYjZjZjRjNDUifQ=="/>
  </w:docVars>
  <w:rsids>
    <w:rsidRoot w:val="00FE7518"/>
    <w:rsid w:val="00000BCE"/>
    <w:rsid w:val="00001535"/>
    <w:rsid w:val="00001A16"/>
    <w:rsid w:val="0000209F"/>
    <w:rsid w:val="00003778"/>
    <w:rsid w:val="00003978"/>
    <w:rsid w:val="00004015"/>
    <w:rsid w:val="000049D8"/>
    <w:rsid w:val="0000568B"/>
    <w:rsid w:val="00005B61"/>
    <w:rsid w:val="00012A31"/>
    <w:rsid w:val="00012FA4"/>
    <w:rsid w:val="00013662"/>
    <w:rsid w:val="00014581"/>
    <w:rsid w:val="00015CE6"/>
    <w:rsid w:val="000205DC"/>
    <w:rsid w:val="00024F68"/>
    <w:rsid w:val="0002712D"/>
    <w:rsid w:val="000341BE"/>
    <w:rsid w:val="00034BC1"/>
    <w:rsid w:val="00037660"/>
    <w:rsid w:val="0003787E"/>
    <w:rsid w:val="00037CA9"/>
    <w:rsid w:val="00040739"/>
    <w:rsid w:val="00041953"/>
    <w:rsid w:val="00042F04"/>
    <w:rsid w:val="0004308D"/>
    <w:rsid w:val="00043911"/>
    <w:rsid w:val="000442AB"/>
    <w:rsid w:val="000447FA"/>
    <w:rsid w:val="00044D10"/>
    <w:rsid w:val="00045483"/>
    <w:rsid w:val="00045FF4"/>
    <w:rsid w:val="00047197"/>
    <w:rsid w:val="000509D7"/>
    <w:rsid w:val="000523CA"/>
    <w:rsid w:val="0005318F"/>
    <w:rsid w:val="00054CFD"/>
    <w:rsid w:val="0005606B"/>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4597"/>
    <w:rsid w:val="00074D57"/>
    <w:rsid w:val="00076D91"/>
    <w:rsid w:val="000779CA"/>
    <w:rsid w:val="000800E7"/>
    <w:rsid w:val="00081907"/>
    <w:rsid w:val="0008309A"/>
    <w:rsid w:val="00084975"/>
    <w:rsid w:val="0008539C"/>
    <w:rsid w:val="00086937"/>
    <w:rsid w:val="00087A70"/>
    <w:rsid w:val="0009096E"/>
    <w:rsid w:val="00090B45"/>
    <w:rsid w:val="0009165F"/>
    <w:rsid w:val="00091C24"/>
    <w:rsid w:val="000938FD"/>
    <w:rsid w:val="00095895"/>
    <w:rsid w:val="00095AEA"/>
    <w:rsid w:val="00096907"/>
    <w:rsid w:val="000973A2"/>
    <w:rsid w:val="000975BF"/>
    <w:rsid w:val="000A0CFB"/>
    <w:rsid w:val="000A1751"/>
    <w:rsid w:val="000A3160"/>
    <w:rsid w:val="000A3A39"/>
    <w:rsid w:val="000A3FE5"/>
    <w:rsid w:val="000A40A8"/>
    <w:rsid w:val="000A4281"/>
    <w:rsid w:val="000A4D72"/>
    <w:rsid w:val="000A66A3"/>
    <w:rsid w:val="000B1B62"/>
    <w:rsid w:val="000B22B1"/>
    <w:rsid w:val="000B281D"/>
    <w:rsid w:val="000B6727"/>
    <w:rsid w:val="000B7046"/>
    <w:rsid w:val="000C1EAB"/>
    <w:rsid w:val="000C1F34"/>
    <w:rsid w:val="000C2552"/>
    <w:rsid w:val="000C3CC7"/>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9B6"/>
    <w:rsid w:val="000F3DBE"/>
    <w:rsid w:val="000F3FEF"/>
    <w:rsid w:val="000F64E5"/>
    <w:rsid w:val="000F70E4"/>
    <w:rsid w:val="000F7379"/>
    <w:rsid w:val="000F7B24"/>
    <w:rsid w:val="00100AD4"/>
    <w:rsid w:val="00102B0D"/>
    <w:rsid w:val="0010338D"/>
    <w:rsid w:val="00104387"/>
    <w:rsid w:val="00104DF3"/>
    <w:rsid w:val="00104F29"/>
    <w:rsid w:val="0010682E"/>
    <w:rsid w:val="001070D4"/>
    <w:rsid w:val="00110097"/>
    <w:rsid w:val="001102EF"/>
    <w:rsid w:val="0011156A"/>
    <w:rsid w:val="00111649"/>
    <w:rsid w:val="0011198F"/>
    <w:rsid w:val="0011209E"/>
    <w:rsid w:val="0011243F"/>
    <w:rsid w:val="0011309B"/>
    <w:rsid w:val="00113F34"/>
    <w:rsid w:val="001141EC"/>
    <w:rsid w:val="001143F2"/>
    <w:rsid w:val="00120AAB"/>
    <w:rsid w:val="001223E4"/>
    <w:rsid w:val="00122644"/>
    <w:rsid w:val="00124D66"/>
    <w:rsid w:val="00126147"/>
    <w:rsid w:val="00126DC1"/>
    <w:rsid w:val="00127776"/>
    <w:rsid w:val="00131CD7"/>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981"/>
    <w:rsid w:val="001612FB"/>
    <w:rsid w:val="00162489"/>
    <w:rsid w:val="0016301D"/>
    <w:rsid w:val="00165080"/>
    <w:rsid w:val="00166FCF"/>
    <w:rsid w:val="00167FA0"/>
    <w:rsid w:val="00170EEF"/>
    <w:rsid w:val="0017111C"/>
    <w:rsid w:val="00171C34"/>
    <w:rsid w:val="00172883"/>
    <w:rsid w:val="001736B7"/>
    <w:rsid w:val="00173ADF"/>
    <w:rsid w:val="001744BB"/>
    <w:rsid w:val="00177522"/>
    <w:rsid w:val="001777E1"/>
    <w:rsid w:val="001804D0"/>
    <w:rsid w:val="0018213F"/>
    <w:rsid w:val="00182575"/>
    <w:rsid w:val="001837B7"/>
    <w:rsid w:val="0018414B"/>
    <w:rsid w:val="0018426D"/>
    <w:rsid w:val="00184978"/>
    <w:rsid w:val="00185D4F"/>
    <w:rsid w:val="00194154"/>
    <w:rsid w:val="001943C4"/>
    <w:rsid w:val="00195185"/>
    <w:rsid w:val="001965B1"/>
    <w:rsid w:val="001A1F7B"/>
    <w:rsid w:val="001A20B6"/>
    <w:rsid w:val="001A39B2"/>
    <w:rsid w:val="001A3DFA"/>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4D4D"/>
    <w:rsid w:val="001C5815"/>
    <w:rsid w:val="001C6306"/>
    <w:rsid w:val="001D132A"/>
    <w:rsid w:val="001D28BF"/>
    <w:rsid w:val="001D3362"/>
    <w:rsid w:val="001D37C4"/>
    <w:rsid w:val="001D4315"/>
    <w:rsid w:val="001D6EBA"/>
    <w:rsid w:val="001D7DC4"/>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50C9"/>
    <w:rsid w:val="002471F3"/>
    <w:rsid w:val="00247FBD"/>
    <w:rsid w:val="0025002F"/>
    <w:rsid w:val="00250440"/>
    <w:rsid w:val="00251121"/>
    <w:rsid w:val="00251200"/>
    <w:rsid w:val="002521CD"/>
    <w:rsid w:val="00252652"/>
    <w:rsid w:val="002533A1"/>
    <w:rsid w:val="00253D1A"/>
    <w:rsid w:val="002567B2"/>
    <w:rsid w:val="0025700A"/>
    <w:rsid w:val="002606D4"/>
    <w:rsid w:val="00262173"/>
    <w:rsid w:val="0026228F"/>
    <w:rsid w:val="00262DA7"/>
    <w:rsid w:val="00265D80"/>
    <w:rsid w:val="00267DBD"/>
    <w:rsid w:val="00270475"/>
    <w:rsid w:val="002722D7"/>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F8B"/>
    <w:rsid w:val="002C3005"/>
    <w:rsid w:val="002C343B"/>
    <w:rsid w:val="002C3869"/>
    <w:rsid w:val="002C51D6"/>
    <w:rsid w:val="002C5BB3"/>
    <w:rsid w:val="002C5E94"/>
    <w:rsid w:val="002C731C"/>
    <w:rsid w:val="002C7B95"/>
    <w:rsid w:val="002D07FE"/>
    <w:rsid w:val="002D1823"/>
    <w:rsid w:val="002D3B35"/>
    <w:rsid w:val="002D55E4"/>
    <w:rsid w:val="002D6894"/>
    <w:rsid w:val="002E0E77"/>
    <w:rsid w:val="002E1D1D"/>
    <w:rsid w:val="002E2534"/>
    <w:rsid w:val="002E3856"/>
    <w:rsid w:val="002E3FE3"/>
    <w:rsid w:val="002E5B29"/>
    <w:rsid w:val="002E6505"/>
    <w:rsid w:val="002F08BC"/>
    <w:rsid w:val="002F127C"/>
    <w:rsid w:val="002F1D52"/>
    <w:rsid w:val="002F581F"/>
    <w:rsid w:val="002F5FDD"/>
    <w:rsid w:val="003017DD"/>
    <w:rsid w:val="003019C3"/>
    <w:rsid w:val="0030291B"/>
    <w:rsid w:val="0030429E"/>
    <w:rsid w:val="00306667"/>
    <w:rsid w:val="00306BB2"/>
    <w:rsid w:val="003075BD"/>
    <w:rsid w:val="00310163"/>
    <w:rsid w:val="00310B53"/>
    <w:rsid w:val="00311034"/>
    <w:rsid w:val="00312F6F"/>
    <w:rsid w:val="003132F0"/>
    <w:rsid w:val="0031380D"/>
    <w:rsid w:val="003138F8"/>
    <w:rsid w:val="00313906"/>
    <w:rsid w:val="00316026"/>
    <w:rsid w:val="00316F37"/>
    <w:rsid w:val="00320A0D"/>
    <w:rsid w:val="00321CBE"/>
    <w:rsid w:val="0032258C"/>
    <w:rsid w:val="00323A5A"/>
    <w:rsid w:val="0032412A"/>
    <w:rsid w:val="0032480A"/>
    <w:rsid w:val="003301BE"/>
    <w:rsid w:val="00336BF9"/>
    <w:rsid w:val="003377FC"/>
    <w:rsid w:val="00337E3E"/>
    <w:rsid w:val="0034033F"/>
    <w:rsid w:val="003417FD"/>
    <w:rsid w:val="00341CB5"/>
    <w:rsid w:val="003423A0"/>
    <w:rsid w:val="00342955"/>
    <w:rsid w:val="003461B2"/>
    <w:rsid w:val="00346AF4"/>
    <w:rsid w:val="00353807"/>
    <w:rsid w:val="00354489"/>
    <w:rsid w:val="0035706A"/>
    <w:rsid w:val="00357A93"/>
    <w:rsid w:val="00360CEA"/>
    <w:rsid w:val="0036286A"/>
    <w:rsid w:val="00362C7B"/>
    <w:rsid w:val="00364CEB"/>
    <w:rsid w:val="00366F52"/>
    <w:rsid w:val="00367865"/>
    <w:rsid w:val="003702A8"/>
    <w:rsid w:val="003717AA"/>
    <w:rsid w:val="00371C38"/>
    <w:rsid w:val="0037468B"/>
    <w:rsid w:val="00376AF8"/>
    <w:rsid w:val="0037776C"/>
    <w:rsid w:val="00380CD6"/>
    <w:rsid w:val="0038456D"/>
    <w:rsid w:val="00384BD9"/>
    <w:rsid w:val="003859ED"/>
    <w:rsid w:val="0038615C"/>
    <w:rsid w:val="00386828"/>
    <w:rsid w:val="0038758F"/>
    <w:rsid w:val="00393038"/>
    <w:rsid w:val="003930D7"/>
    <w:rsid w:val="00393204"/>
    <w:rsid w:val="00394B55"/>
    <w:rsid w:val="00394DAB"/>
    <w:rsid w:val="0039582C"/>
    <w:rsid w:val="003A1187"/>
    <w:rsid w:val="003A1FA3"/>
    <w:rsid w:val="003A30A9"/>
    <w:rsid w:val="003A3720"/>
    <w:rsid w:val="003A43B9"/>
    <w:rsid w:val="003A4626"/>
    <w:rsid w:val="003A6D23"/>
    <w:rsid w:val="003A6FE3"/>
    <w:rsid w:val="003A7CCC"/>
    <w:rsid w:val="003B3A8E"/>
    <w:rsid w:val="003B47DA"/>
    <w:rsid w:val="003B643A"/>
    <w:rsid w:val="003C05E2"/>
    <w:rsid w:val="003C0B1B"/>
    <w:rsid w:val="003C2649"/>
    <w:rsid w:val="003C29BA"/>
    <w:rsid w:val="003C6213"/>
    <w:rsid w:val="003C6352"/>
    <w:rsid w:val="003C7955"/>
    <w:rsid w:val="003D070B"/>
    <w:rsid w:val="003D1904"/>
    <w:rsid w:val="003D221B"/>
    <w:rsid w:val="003D31C7"/>
    <w:rsid w:val="003D4C81"/>
    <w:rsid w:val="003D5B02"/>
    <w:rsid w:val="003D5E95"/>
    <w:rsid w:val="003D6A34"/>
    <w:rsid w:val="003D6CCC"/>
    <w:rsid w:val="003D7577"/>
    <w:rsid w:val="003E12DB"/>
    <w:rsid w:val="003E410A"/>
    <w:rsid w:val="003E5CE2"/>
    <w:rsid w:val="003E6758"/>
    <w:rsid w:val="003E6D3B"/>
    <w:rsid w:val="003E73C2"/>
    <w:rsid w:val="003F1591"/>
    <w:rsid w:val="003F1A1C"/>
    <w:rsid w:val="003F260E"/>
    <w:rsid w:val="003F28B7"/>
    <w:rsid w:val="003F55CD"/>
    <w:rsid w:val="003F64C4"/>
    <w:rsid w:val="00400AA5"/>
    <w:rsid w:val="004015C3"/>
    <w:rsid w:val="004028A4"/>
    <w:rsid w:val="00403119"/>
    <w:rsid w:val="00403329"/>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2B82"/>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33DC"/>
    <w:rsid w:val="00463DE2"/>
    <w:rsid w:val="00463FA6"/>
    <w:rsid w:val="00464353"/>
    <w:rsid w:val="004668A5"/>
    <w:rsid w:val="004676DB"/>
    <w:rsid w:val="00470D76"/>
    <w:rsid w:val="00471192"/>
    <w:rsid w:val="00472769"/>
    <w:rsid w:val="00481EB8"/>
    <w:rsid w:val="0048202D"/>
    <w:rsid w:val="00484BE8"/>
    <w:rsid w:val="004861D1"/>
    <w:rsid w:val="00487BD9"/>
    <w:rsid w:val="00492AED"/>
    <w:rsid w:val="00495780"/>
    <w:rsid w:val="00495CC0"/>
    <w:rsid w:val="00495EF7"/>
    <w:rsid w:val="004962A2"/>
    <w:rsid w:val="00496CA3"/>
    <w:rsid w:val="00496CD7"/>
    <w:rsid w:val="0049714D"/>
    <w:rsid w:val="00497C86"/>
    <w:rsid w:val="004A3132"/>
    <w:rsid w:val="004A358F"/>
    <w:rsid w:val="004A38A8"/>
    <w:rsid w:val="004A5A66"/>
    <w:rsid w:val="004A5D2E"/>
    <w:rsid w:val="004A5DD6"/>
    <w:rsid w:val="004A6ED4"/>
    <w:rsid w:val="004B0C5C"/>
    <w:rsid w:val="004B1232"/>
    <w:rsid w:val="004B19BB"/>
    <w:rsid w:val="004B1A2C"/>
    <w:rsid w:val="004B4081"/>
    <w:rsid w:val="004B4B7D"/>
    <w:rsid w:val="004B4F5C"/>
    <w:rsid w:val="004B68F7"/>
    <w:rsid w:val="004B7911"/>
    <w:rsid w:val="004C1888"/>
    <w:rsid w:val="004C24B9"/>
    <w:rsid w:val="004C3990"/>
    <w:rsid w:val="004C6D91"/>
    <w:rsid w:val="004C7EBB"/>
    <w:rsid w:val="004D04B9"/>
    <w:rsid w:val="004D2913"/>
    <w:rsid w:val="004D2F25"/>
    <w:rsid w:val="004D56C8"/>
    <w:rsid w:val="004D5990"/>
    <w:rsid w:val="004D6E62"/>
    <w:rsid w:val="004D6F3E"/>
    <w:rsid w:val="004D701B"/>
    <w:rsid w:val="004E1BAF"/>
    <w:rsid w:val="004E1C16"/>
    <w:rsid w:val="004E208A"/>
    <w:rsid w:val="004E3092"/>
    <w:rsid w:val="004E36FA"/>
    <w:rsid w:val="004E37AD"/>
    <w:rsid w:val="004E4BAD"/>
    <w:rsid w:val="004E4D2B"/>
    <w:rsid w:val="004E4EA0"/>
    <w:rsid w:val="004E50F3"/>
    <w:rsid w:val="004E5EC0"/>
    <w:rsid w:val="004E75EA"/>
    <w:rsid w:val="004E7EE5"/>
    <w:rsid w:val="004F05F4"/>
    <w:rsid w:val="004F0804"/>
    <w:rsid w:val="004F1480"/>
    <w:rsid w:val="004F1AD6"/>
    <w:rsid w:val="004F20A6"/>
    <w:rsid w:val="004F24F7"/>
    <w:rsid w:val="004F2876"/>
    <w:rsid w:val="004F2D78"/>
    <w:rsid w:val="004F364D"/>
    <w:rsid w:val="004F38E2"/>
    <w:rsid w:val="004F6415"/>
    <w:rsid w:val="004F642D"/>
    <w:rsid w:val="004F769B"/>
    <w:rsid w:val="0050308C"/>
    <w:rsid w:val="005032F1"/>
    <w:rsid w:val="0050468D"/>
    <w:rsid w:val="00504B78"/>
    <w:rsid w:val="00504EA1"/>
    <w:rsid w:val="00505BBA"/>
    <w:rsid w:val="00510D9C"/>
    <w:rsid w:val="005122D6"/>
    <w:rsid w:val="0051264D"/>
    <w:rsid w:val="005128C0"/>
    <w:rsid w:val="00512AB7"/>
    <w:rsid w:val="00515059"/>
    <w:rsid w:val="00515811"/>
    <w:rsid w:val="005223A1"/>
    <w:rsid w:val="00526ADF"/>
    <w:rsid w:val="005304F7"/>
    <w:rsid w:val="005308D2"/>
    <w:rsid w:val="00531201"/>
    <w:rsid w:val="00531E7B"/>
    <w:rsid w:val="00532655"/>
    <w:rsid w:val="00533DF3"/>
    <w:rsid w:val="0054079F"/>
    <w:rsid w:val="00540A74"/>
    <w:rsid w:val="00541D6F"/>
    <w:rsid w:val="00544D84"/>
    <w:rsid w:val="00545023"/>
    <w:rsid w:val="005458DB"/>
    <w:rsid w:val="005478CC"/>
    <w:rsid w:val="0055006E"/>
    <w:rsid w:val="00550BC7"/>
    <w:rsid w:val="00551E44"/>
    <w:rsid w:val="0055378E"/>
    <w:rsid w:val="00553C0E"/>
    <w:rsid w:val="0055483E"/>
    <w:rsid w:val="005576FF"/>
    <w:rsid w:val="0056132E"/>
    <w:rsid w:val="005614CD"/>
    <w:rsid w:val="005619E0"/>
    <w:rsid w:val="005625C8"/>
    <w:rsid w:val="00562CE2"/>
    <w:rsid w:val="00563334"/>
    <w:rsid w:val="00563ED5"/>
    <w:rsid w:val="00566C47"/>
    <w:rsid w:val="00567059"/>
    <w:rsid w:val="0056725C"/>
    <w:rsid w:val="0057046A"/>
    <w:rsid w:val="00570566"/>
    <w:rsid w:val="00572910"/>
    <w:rsid w:val="0057332B"/>
    <w:rsid w:val="00573487"/>
    <w:rsid w:val="005739E7"/>
    <w:rsid w:val="0057411D"/>
    <w:rsid w:val="00574CDD"/>
    <w:rsid w:val="00575DF1"/>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6AA"/>
    <w:rsid w:val="00595883"/>
    <w:rsid w:val="0059794B"/>
    <w:rsid w:val="005A1AB5"/>
    <w:rsid w:val="005A1FAF"/>
    <w:rsid w:val="005A236F"/>
    <w:rsid w:val="005A3036"/>
    <w:rsid w:val="005A3547"/>
    <w:rsid w:val="005A3F43"/>
    <w:rsid w:val="005A6D75"/>
    <w:rsid w:val="005B3741"/>
    <w:rsid w:val="005B5CC9"/>
    <w:rsid w:val="005C1902"/>
    <w:rsid w:val="005C195F"/>
    <w:rsid w:val="005C1F25"/>
    <w:rsid w:val="005C1F45"/>
    <w:rsid w:val="005C2639"/>
    <w:rsid w:val="005C444B"/>
    <w:rsid w:val="005C4C2A"/>
    <w:rsid w:val="005C5AE1"/>
    <w:rsid w:val="005C5E7C"/>
    <w:rsid w:val="005C6ADC"/>
    <w:rsid w:val="005C7046"/>
    <w:rsid w:val="005D0354"/>
    <w:rsid w:val="005D1395"/>
    <w:rsid w:val="005D17B6"/>
    <w:rsid w:val="005D3157"/>
    <w:rsid w:val="005D4805"/>
    <w:rsid w:val="005D5ABE"/>
    <w:rsid w:val="005D5F25"/>
    <w:rsid w:val="005E2808"/>
    <w:rsid w:val="005E2D4F"/>
    <w:rsid w:val="005E3AF5"/>
    <w:rsid w:val="005E3E67"/>
    <w:rsid w:val="005E6542"/>
    <w:rsid w:val="005E6AE4"/>
    <w:rsid w:val="005E7729"/>
    <w:rsid w:val="005E7AE8"/>
    <w:rsid w:val="005F0360"/>
    <w:rsid w:val="005F0583"/>
    <w:rsid w:val="005F0A3E"/>
    <w:rsid w:val="005F1A1E"/>
    <w:rsid w:val="005F3E96"/>
    <w:rsid w:val="005F4552"/>
    <w:rsid w:val="005F51FF"/>
    <w:rsid w:val="005F7749"/>
    <w:rsid w:val="005F7CFE"/>
    <w:rsid w:val="00600EB7"/>
    <w:rsid w:val="006037AE"/>
    <w:rsid w:val="00605593"/>
    <w:rsid w:val="00606684"/>
    <w:rsid w:val="00607E7C"/>
    <w:rsid w:val="00610344"/>
    <w:rsid w:val="00615A5E"/>
    <w:rsid w:val="0061637B"/>
    <w:rsid w:val="006175C3"/>
    <w:rsid w:val="00622125"/>
    <w:rsid w:val="00622517"/>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626EF"/>
    <w:rsid w:val="0066492D"/>
    <w:rsid w:val="00664A55"/>
    <w:rsid w:val="00670F0D"/>
    <w:rsid w:val="00671409"/>
    <w:rsid w:val="00671F39"/>
    <w:rsid w:val="006733DC"/>
    <w:rsid w:val="00674A7E"/>
    <w:rsid w:val="00674C91"/>
    <w:rsid w:val="00674D1D"/>
    <w:rsid w:val="00674DA5"/>
    <w:rsid w:val="00674F6A"/>
    <w:rsid w:val="00677213"/>
    <w:rsid w:val="006802F6"/>
    <w:rsid w:val="00680598"/>
    <w:rsid w:val="00680C3D"/>
    <w:rsid w:val="00682388"/>
    <w:rsid w:val="00682A25"/>
    <w:rsid w:val="00683040"/>
    <w:rsid w:val="0068371D"/>
    <w:rsid w:val="00684BDF"/>
    <w:rsid w:val="006854EE"/>
    <w:rsid w:val="00686DED"/>
    <w:rsid w:val="00687EA8"/>
    <w:rsid w:val="00691EFB"/>
    <w:rsid w:val="006935CA"/>
    <w:rsid w:val="0069360F"/>
    <w:rsid w:val="0069401B"/>
    <w:rsid w:val="00694BDB"/>
    <w:rsid w:val="00697C83"/>
    <w:rsid w:val="006A0269"/>
    <w:rsid w:val="006A08A0"/>
    <w:rsid w:val="006A1912"/>
    <w:rsid w:val="006A1944"/>
    <w:rsid w:val="006A2AC8"/>
    <w:rsid w:val="006A41DE"/>
    <w:rsid w:val="006A51EA"/>
    <w:rsid w:val="006A5A14"/>
    <w:rsid w:val="006A5C4F"/>
    <w:rsid w:val="006A6A94"/>
    <w:rsid w:val="006B053C"/>
    <w:rsid w:val="006B08CB"/>
    <w:rsid w:val="006B1BC7"/>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5C72"/>
    <w:rsid w:val="006C61BB"/>
    <w:rsid w:val="006D12AD"/>
    <w:rsid w:val="006D1682"/>
    <w:rsid w:val="006D172B"/>
    <w:rsid w:val="006D1B8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FDC"/>
    <w:rsid w:val="006F7BF9"/>
    <w:rsid w:val="007002B2"/>
    <w:rsid w:val="00700D01"/>
    <w:rsid w:val="00700FF4"/>
    <w:rsid w:val="00701C1E"/>
    <w:rsid w:val="00701C35"/>
    <w:rsid w:val="007020B0"/>
    <w:rsid w:val="00704784"/>
    <w:rsid w:val="0070552B"/>
    <w:rsid w:val="00705BAA"/>
    <w:rsid w:val="00706D35"/>
    <w:rsid w:val="00707910"/>
    <w:rsid w:val="00710A5E"/>
    <w:rsid w:val="00712209"/>
    <w:rsid w:val="007122EB"/>
    <w:rsid w:val="00712F9D"/>
    <w:rsid w:val="0071368A"/>
    <w:rsid w:val="00713932"/>
    <w:rsid w:val="007148C2"/>
    <w:rsid w:val="007168FF"/>
    <w:rsid w:val="00716A48"/>
    <w:rsid w:val="00720C10"/>
    <w:rsid w:val="00721CA7"/>
    <w:rsid w:val="007244B3"/>
    <w:rsid w:val="007313DE"/>
    <w:rsid w:val="00732897"/>
    <w:rsid w:val="0073504A"/>
    <w:rsid w:val="00735117"/>
    <w:rsid w:val="00736598"/>
    <w:rsid w:val="00737BFE"/>
    <w:rsid w:val="0074117B"/>
    <w:rsid w:val="00742056"/>
    <w:rsid w:val="007429EB"/>
    <w:rsid w:val="00743078"/>
    <w:rsid w:val="00745CC7"/>
    <w:rsid w:val="007461A2"/>
    <w:rsid w:val="0074692D"/>
    <w:rsid w:val="007519DC"/>
    <w:rsid w:val="00752732"/>
    <w:rsid w:val="00752D82"/>
    <w:rsid w:val="00753082"/>
    <w:rsid w:val="00754384"/>
    <w:rsid w:val="007555AA"/>
    <w:rsid w:val="00756DE1"/>
    <w:rsid w:val="00756E01"/>
    <w:rsid w:val="00757AE6"/>
    <w:rsid w:val="00762EE1"/>
    <w:rsid w:val="00763422"/>
    <w:rsid w:val="00765AE4"/>
    <w:rsid w:val="007722B4"/>
    <w:rsid w:val="00776FA1"/>
    <w:rsid w:val="00777917"/>
    <w:rsid w:val="007836AF"/>
    <w:rsid w:val="00783A80"/>
    <w:rsid w:val="007853A1"/>
    <w:rsid w:val="007869B2"/>
    <w:rsid w:val="007872EB"/>
    <w:rsid w:val="007873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B0249"/>
    <w:rsid w:val="007B0573"/>
    <w:rsid w:val="007B2389"/>
    <w:rsid w:val="007B6C2D"/>
    <w:rsid w:val="007B7E01"/>
    <w:rsid w:val="007C2306"/>
    <w:rsid w:val="007C3A84"/>
    <w:rsid w:val="007C4024"/>
    <w:rsid w:val="007C55BA"/>
    <w:rsid w:val="007C5AC6"/>
    <w:rsid w:val="007C5D11"/>
    <w:rsid w:val="007C7088"/>
    <w:rsid w:val="007D06AA"/>
    <w:rsid w:val="007D266C"/>
    <w:rsid w:val="007D29A4"/>
    <w:rsid w:val="007D3F90"/>
    <w:rsid w:val="007E0AD7"/>
    <w:rsid w:val="007E159C"/>
    <w:rsid w:val="007E187D"/>
    <w:rsid w:val="007E2124"/>
    <w:rsid w:val="007E2A37"/>
    <w:rsid w:val="007E2B41"/>
    <w:rsid w:val="007E4627"/>
    <w:rsid w:val="007E7D4A"/>
    <w:rsid w:val="007F310B"/>
    <w:rsid w:val="007F36E1"/>
    <w:rsid w:val="007F4013"/>
    <w:rsid w:val="007F69EC"/>
    <w:rsid w:val="007F74DE"/>
    <w:rsid w:val="007F78C5"/>
    <w:rsid w:val="007F7E7E"/>
    <w:rsid w:val="0080380B"/>
    <w:rsid w:val="00803C09"/>
    <w:rsid w:val="00807971"/>
    <w:rsid w:val="0081225D"/>
    <w:rsid w:val="008157D3"/>
    <w:rsid w:val="00816AC0"/>
    <w:rsid w:val="00816C91"/>
    <w:rsid w:val="00820174"/>
    <w:rsid w:val="008203BE"/>
    <w:rsid w:val="008207C3"/>
    <w:rsid w:val="0082280A"/>
    <w:rsid w:val="0082482C"/>
    <w:rsid w:val="008257AA"/>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2B1C"/>
    <w:rsid w:val="00853A11"/>
    <w:rsid w:val="00853DBA"/>
    <w:rsid w:val="00854E2D"/>
    <w:rsid w:val="0085539B"/>
    <w:rsid w:val="0086105D"/>
    <w:rsid w:val="00863082"/>
    <w:rsid w:val="008632F7"/>
    <w:rsid w:val="00864AA1"/>
    <w:rsid w:val="008667A6"/>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33EC"/>
    <w:rsid w:val="008A37E8"/>
    <w:rsid w:val="008A3DF8"/>
    <w:rsid w:val="008A3FA4"/>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5029"/>
    <w:rsid w:val="008F74DE"/>
    <w:rsid w:val="009017A9"/>
    <w:rsid w:val="00901FBA"/>
    <w:rsid w:val="00902066"/>
    <w:rsid w:val="00903432"/>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30E61"/>
    <w:rsid w:val="009316DA"/>
    <w:rsid w:val="00931BE5"/>
    <w:rsid w:val="00931E05"/>
    <w:rsid w:val="009332DA"/>
    <w:rsid w:val="0093348D"/>
    <w:rsid w:val="0093406B"/>
    <w:rsid w:val="009340F3"/>
    <w:rsid w:val="00936D82"/>
    <w:rsid w:val="0093742D"/>
    <w:rsid w:val="00940F82"/>
    <w:rsid w:val="0094138F"/>
    <w:rsid w:val="0094175A"/>
    <w:rsid w:val="009420A4"/>
    <w:rsid w:val="00944B3C"/>
    <w:rsid w:val="009462A4"/>
    <w:rsid w:val="00946C0D"/>
    <w:rsid w:val="00946DA7"/>
    <w:rsid w:val="009475AC"/>
    <w:rsid w:val="00950243"/>
    <w:rsid w:val="00950B25"/>
    <w:rsid w:val="00951517"/>
    <w:rsid w:val="00951C4D"/>
    <w:rsid w:val="00954021"/>
    <w:rsid w:val="009542ED"/>
    <w:rsid w:val="0095435C"/>
    <w:rsid w:val="00955C73"/>
    <w:rsid w:val="00956C31"/>
    <w:rsid w:val="009576F1"/>
    <w:rsid w:val="00957AD4"/>
    <w:rsid w:val="00960C8E"/>
    <w:rsid w:val="00963083"/>
    <w:rsid w:val="009640DF"/>
    <w:rsid w:val="00964739"/>
    <w:rsid w:val="00966595"/>
    <w:rsid w:val="009668A7"/>
    <w:rsid w:val="00966C92"/>
    <w:rsid w:val="0096785B"/>
    <w:rsid w:val="00970558"/>
    <w:rsid w:val="009717BD"/>
    <w:rsid w:val="00972A04"/>
    <w:rsid w:val="009730CA"/>
    <w:rsid w:val="00973A3A"/>
    <w:rsid w:val="00976350"/>
    <w:rsid w:val="00977058"/>
    <w:rsid w:val="00977553"/>
    <w:rsid w:val="00981E94"/>
    <w:rsid w:val="009836C0"/>
    <w:rsid w:val="00983FFE"/>
    <w:rsid w:val="00984DC9"/>
    <w:rsid w:val="00985432"/>
    <w:rsid w:val="0099321C"/>
    <w:rsid w:val="009945D7"/>
    <w:rsid w:val="00995465"/>
    <w:rsid w:val="009A03B0"/>
    <w:rsid w:val="009A07C4"/>
    <w:rsid w:val="009A15BC"/>
    <w:rsid w:val="009A4C47"/>
    <w:rsid w:val="009A4CAE"/>
    <w:rsid w:val="009A575B"/>
    <w:rsid w:val="009A6048"/>
    <w:rsid w:val="009A63A7"/>
    <w:rsid w:val="009A6520"/>
    <w:rsid w:val="009B12F3"/>
    <w:rsid w:val="009B486D"/>
    <w:rsid w:val="009B5329"/>
    <w:rsid w:val="009B5BEE"/>
    <w:rsid w:val="009B6A91"/>
    <w:rsid w:val="009B7CD2"/>
    <w:rsid w:val="009C1F85"/>
    <w:rsid w:val="009C2427"/>
    <w:rsid w:val="009C2F69"/>
    <w:rsid w:val="009C4547"/>
    <w:rsid w:val="009C4BA5"/>
    <w:rsid w:val="009C60F1"/>
    <w:rsid w:val="009C61A8"/>
    <w:rsid w:val="009D03AC"/>
    <w:rsid w:val="009D062B"/>
    <w:rsid w:val="009D300C"/>
    <w:rsid w:val="009D477E"/>
    <w:rsid w:val="009D4787"/>
    <w:rsid w:val="009D5618"/>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5EBA"/>
    <w:rsid w:val="00A160B1"/>
    <w:rsid w:val="00A160FD"/>
    <w:rsid w:val="00A1647D"/>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EBE"/>
    <w:rsid w:val="00A90B0D"/>
    <w:rsid w:val="00A91640"/>
    <w:rsid w:val="00A9203E"/>
    <w:rsid w:val="00A93975"/>
    <w:rsid w:val="00A93EB8"/>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6FB"/>
    <w:rsid w:val="00AB684F"/>
    <w:rsid w:val="00AB73EB"/>
    <w:rsid w:val="00AB7D1D"/>
    <w:rsid w:val="00AC0770"/>
    <w:rsid w:val="00AC3C61"/>
    <w:rsid w:val="00AC4510"/>
    <w:rsid w:val="00AC4A42"/>
    <w:rsid w:val="00AC58E3"/>
    <w:rsid w:val="00AC59EA"/>
    <w:rsid w:val="00AC6762"/>
    <w:rsid w:val="00AC6EEC"/>
    <w:rsid w:val="00AC7375"/>
    <w:rsid w:val="00AC77BC"/>
    <w:rsid w:val="00AC7AF2"/>
    <w:rsid w:val="00AD10E6"/>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6BA"/>
    <w:rsid w:val="00AF1828"/>
    <w:rsid w:val="00AF238D"/>
    <w:rsid w:val="00AF275D"/>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6E28"/>
    <w:rsid w:val="00B0790F"/>
    <w:rsid w:val="00B102BA"/>
    <w:rsid w:val="00B10C70"/>
    <w:rsid w:val="00B11ABB"/>
    <w:rsid w:val="00B13BB5"/>
    <w:rsid w:val="00B15972"/>
    <w:rsid w:val="00B176C6"/>
    <w:rsid w:val="00B177A2"/>
    <w:rsid w:val="00B25541"/>
    <w:rsid w:val="00B263D2"/>
    <w:rsid w:val="00B26BBF"/>
    <w:rsid w:val="00B27692"/>
    <w:rsid w:val="00B27932"/>
    <w:rsid w:val="00B27A81"/>
    <w:rsid w:val="00B32288"/>
    <w:rsid w:val="00B324C6"/>
    <w:rsid w:val="00B34A6C"/>
    <w:rsid w:val="00B35B9B"/>
    <w:rsid w:val="00B35FB5"/>
    <w:rsid w:val="00B3603F"/>
    <w:rsid w:val="00B36963"/>
    <w:rsid w:val="00B37FCB"/>
    <w:rsid w:val="00B41E8D"/>
    <w:rsid w:val="00B421C2"/>
    <w:rsid w:val="00B4239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2AE2"/>
    <w:rsid w:val="00B72BD8"/>
    <w:rsid w:val="00B74779"/>
    <w:rsid w:val="00B75A5F"/>
    <w:rsid w:val="00B75FC0"/>
    <w:rsid w:val="00B77115"/>
    <w:rsid w:val="00B77212"/>
    <w:rsid w:val="00B806F3"/>
    <w:rsid w:val="00B8083C"/>
    <w:rsid w:val="00B80DE4"/>
    <w:rsid w:val="00B82BDF"/>
    <w:rsid w:val="00B83642"/>
    <w:rsid w:val="00B84876"/>
    <w:rsid w:val="00B8649C"/>
    <w:rsid w:val="00B86B03"/>
    <w:rsid w:val="00B92658"/>
    <w:rsid w:val="00B92BD0"/>
    <w:rsid w:val="00B931F7"/>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149C"/>
    <w:rsid w:val="00BD180A"/>
    <w:rsid w:val="00BD4535"/>
    <w:rsid w:val="00BD4BA8"/>
    <w:rsid w:val="00BD6B2E"/>
    <w:rsid w:val="00BE0560"/>
    <w:rsid w:val="00BE2448"/>
    <w:rsid w:val="00BE2C60"/>
    <w:rsid w:val="00BE42DA"/>
    <w:rsid w:val="00BE4FB1"/>
    <w:rsid w:val="00BE5B91"/>
    <w:rsid w:val="00BE705C"/>
    <w:rsid w:val="00BE722E"/>
    <w:rsid w:val="00BE73BC"/>
    <w:rsid w:val="00BF2C4C"/>
    <w:rsid w:val="00BF30DC"/>
    <w:rsid w:val="00BF6F4E"/>
    <w:rsid w:val="00C00140"/>
    <w:rsid w:val="00C0073E"/>
    <w:rsid w:val="00C04C84"/>
    <w:rsid w:val="00C1039C"/>
    <w:rsid w:val="00C105E8"/>
    <w:rsid w:val="00C109CC"/>
    <w:rsid w:val="00C128CA"/>
    <w:rsid w:val="00C14D90"/>
    <w:rsid w:val="00C15B5C"/>
    <w:rsid w:val="00C1722A"/>
    <w:rsid w:val="00C176E8"/>
    <w:rsid w:val="00C1771D"/>
    <w:rsid w:val="00C17870"/>
    <w:rsid w:val="00C2202D"/>
    <w:rsid w:val="00C22573"/>
    <w:rsid w:val="00C22E0F"/>
    <w:rsid w:val="00C23551"/>
    <w:rsid w:val="00C23EB1"/>
    <w:rsid w:val="00C247B4"/>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273F"/>
    <w:rsid w:val="00C62BB6"/>
    <w:rsid w:val="00C62D6B"/>
    <w:rsid w:val="00C645D2"/>
    <w:rsid w:val="00C652C2"/>
    <w:rsid w:val="00C65396"/>
    <w:rsid w:val="00C6663C"/>
    <w:rsid w:val="00C66CBA"/>
    <w:rsid w:val="00C70051"/>
    <w:rsid w:val="00C703B7"/>
    <w:rsid w:val="00C70D83"/>
    <w:rsid w:val="00C71248"/>
    <w:rsid w:val="00C726BA"/>
    <w:rsid w:val="00C72849"/>
    <w:rsid w:val="00C72B8E"/>
    <w:rsid w:val="00C73919"/>
    <w:rsid w:val="00C739A7"/>
    <w:rsid w:val="00C754AC"/>
    <w:rsid w:val="00C766E3"/>
    <w:rsid w:val="00C7749C"/>
    <w:rsid w:val="00C8009A"/>
    <w:rsid w:val="00C8135B"/>
    <w:rsid w:val="00C81D3C"/>
    <w:rsid w:val="00C83123"/>
    <w:rsid w:val="00C83BED"/>
    <w:rsid w:val="00C8566E"/>
    <w:rsid w:val="00C863B1"/>
    <w:rsid w:val="00C87BBA"/>
    <w:rsid w:val="00C87FF8"/>
    <w:rsid w:val="00C91A5C"/>
    <w:rsid w:val="00C92590"/>
    <w:rsid w:val="00C94DBD"/>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514C"/>
    <w:rsid w:val="00CC54F3"/>
    <w:rsid w:val="00CC5FC4"/>
    <w:rsid w:val="00CC6C27"/>
    <w:rsid w:val="00CC6E85"/>
    <w:rsid w:val="00CD0A92"/>
    <w:rsid w:val="00CD23FD"/>
    <w:rsid w:val="00CD2420"/>
    <w:rsid w:val="00CD5D5E"/>
    <w:rsid w:val="00CD670C"/>
    <w:rsid w:val="00CD7E50"/>
    <w:rsid w:val="00CE2CC2"/>
    <w:rsid w:val="00CE35D2"/>
    <w:rsid w:val="00CE57F4"/>
    <w:rsid w:val="00CF0A1A"/>
    <w:rsid w:val="00CF3D54"/>
    <w:rsid w:val="00CF52B3"/>
    <w:rsid w:val="00CF57FF"/>
    <w:rsid w:val="00CF7AC6"/>
    <w:rsid w:val="00CF7F7D"/>
    <w:rsid w:val="00D00AF8"/>
    <w:rsid w:val="00D01479"/>
    <w:rsid w:val="00D01872"/>
    <w:rsid w:val="00D028D9"/>
    <w:rsid w:val="00D033C3"/>
    <w:rsid w:val="00D039D2"/>
    <w:rsid w:val="00D0503C"/>
    <w:rsid w:val="00D05169"/>
    <w:rsid w:val="00D06544"/>
    <w:rsid w:val="00D104D3"/>
    <w:rsid w:val="00D10B4B"/>
    <w:rsid w:val="00D10DDB"/>
    <w:rsid w:val="00D10DE1"/>
    <w:rsid w:val="00D1149F"/>
    <w:rsid w:val="00D123EC"/>
    <w:rsid w:val="00D15018"/>
    <w:rsid w:val="00D16F60"/>
    <w:rsid w:val="00D1784D"/>
    <w:rsid w:val="00D17AA8"/>
    <w:rsid w:val="00D2050C"/>
    <w:rsid w:val="00D21A2E"/>
    <w:rsid w:val="00D21C8D"/>
    <w:rsid w:val="00D21E4A"/>
    <w:rsid w:val="00D21F52"/>
    <w:rsid w:val="00D231C9"/>
    <w:rsid w:val="00D23242"/>
    <w:rsid w:val="00D247CF"/>
    <w:rsid w:val="00D25107"/>
    <w:rsid w:val="00D26834"/>
    <w:rsid w:val="00D27283"/>
    <w:rsid w:val="00D27856"/>
    <w:rsid w:val="00D305A3"/>
    <w:rsid w:val="00D325A6"/>
    <w:rsid w:val="00D3374C"/>
    <w:rsid w:val="00D33D78"/>
    <w:rsid w:val="00D34097"/>
    <w:rsid w:val="00D361B3"/>
    <w:rsid w:val="00D40A65"/>
    <w:rsid w:val="00D4151A"/>
    <w:rsid w:val="00D41C6D"/>
    <w:rsid w:val="00D42F00"/>
    <w:rsid w:val="00D43244"/>
    <w:rsid w:val="00D44632"/>
    <w:rsid w:val="00D44842"/>
    <w:rsid w:val="00D45FF7"/>
    <w:rsid w:val="00D47704"/>
    <w:rsid w:val="00D47729"/>
    <w:rsid w:val="00D506A3"/>
    <w:rsid w:val="00D517B1"/>
    <w:rsid w:val="00D52D23"/>
    <w:rsid w:val="00D53430"/>
    <w:rsid w:val="00D53755"/>
    <w:rsid w:val="00D54883"/>
    <w:rsid w:val="00D54AF1"/>
    <w:rsid w:val="00D54EA7"/>
    <w:rsid w:val="00D558F8"/>
    <w:rsid w:val="00D574DB"/>
    <w:rsid w:val="00D5750B"/>
    <w:rsid w:val="00D601DF"/>
    <w:rsid w:val="00D60E6D"/>
    <w:rsid w:val="00D62DAA"/>
    <w:rsid w:val="00D640A1"/>
    <w:rsid w:val="00D642AA"/>
    <w:rsid w:val="00D66652"/>
    <w:rsid w:val="00D6699D"/>
    <w:rsid w:val="00D673BA"/>
    <w:rsid w:val="00D705CC"/>
    <w:rsid w:val="00D721D5"/>
    <w:rsid w:val="00D727FE"/>
    <w:rsid w:val="00D72C9E"/>
    <w:rsid w:val="00D7367A"/>
    <w:rsid w:val="00D73CBE"/>
    <w:rsid w:val="00D74468"/>
    <w:rsid w:val="00D74CD8"/>
    <w:rsid w:val="00D75155"/>
    <w:rsid w:val="00D76005"/>
    <w:rsid w:val="00D763A5"/>
    <w:rsid w:val="00D76B01"/>
    <w:rsid w:val="00D76B7E"/>
    <w:rsid w:val="00D77398"/>
    <w:rsid w:val="00D802CC"/>
    <w:rsid w:val="00D82491"/>
    <w:rsid w:val="00D826F1"/>
    <w:rsid w:val="00D82D3E"/>
    <w:rsid w:val="00D859B6"/>
    <w:rsid w:val="00D863EE"/>
    <w:rsid w:val="00D94E22"/>
    <w:rsid w:val="00D957DB"/>
    <w:rsid w:val="00D95A79"/>
    <w:rsid w:val="00D962A6"/>
    <w:rsid w:val="00D97CD6"/>
    <w:rsid w:val="00DA2921"/>
    <w:rsid w:val="00DA2D66"/>
    <w:rsid w:val="00DA4EE5"/>
    <w:rsid w:val="00DA59C4"/>
    <w:rsid w:val="00DA660C"/>
    <w:rsid w:val="00DA67F8"/>
    <w:rsid w:val="00DB1B1D"/>
    <w:rsid w:val="00DB232D"/>
    <w:rsid w:val="00DB2BBE"/>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C7C1D"/>
    <w:rsid w:val="00DD003C"/>
    <w:rsid w:val="00DD0215"/>
    <w:rsid w:val="00DD15C2"/>
    <w:rsid w:val="00DD4075"/>
    <w:rsid w:val="00DD48AA"/>
    <w:rsid w:val="00DD5D74"/>
    <w:rsid w:val="00DD740C"/>
    <w:rsid w:val="00DD759F"/>
    <w:rsid w:val="00DD76B3"/>
    <w:rsid w:val="00DE00B1"/>
    <w:rsid w:val="00DE3EC4"/>
    <w:rsid w:val="00DE440A"/>
    <w:rsid w:val="00DF01D8"/>
    <w:rsid w:val="00DF023B"/>
    <w:rsid w:val="00DF216D"/>
    <w:rsid w:val="00DF2F64"/>
    <w:rsid w:val="00DF304D"/>
    <w:rsid w:val="00DF32C7"/>
    <w:rsid w:val="00DF41B6"/>
    <w:rsid w:val="00DF4435"/>
    <w:rsid w:val="00DF4958"/>
    <w:rsid w:val="00DF4C5B"/>
    <w:rsid w:val="00DF5A57"/>
    <w:rsid w:val="00DF605F"/>
    <w:rsid w:val="00DF63DC"/>
    <w:rsid w:val="00DF64DC"/>
    <w:rsid w:val="00DF68B5"/>
    <w:rsid w:val="00DF6B46"/>
    <w:rsid w:val="00DF6CE3"/>
    <w:rsid w:val="00E0114E"/>
    <w:rsid w:val="00E02D7B"/>
    <w:rsid w:val="00E03B99"/>
    <w:rsid w:val="00E04A38"/>
    <w:rsid w:val="00E04C2C"/>
    <w:rsid w:val="00E04E6B"/>
    <w:rsid w:val="00E0504F"/>
    <w:rsid w:val="00E05BE1"/>
    <w:rsid w:val="00E07293"/>
    <w:rsid w:val="00E0742F"/>
    <w:rsid w:val="00E13713"/>
    <w:rsid w:val="00E13926"/>
    <w:rsid w:val="00E14476"/>
    <w:rsid w:val="00E1463E"/>
    <w:rsid w:val="00E14AD3"/>
    <w:rsid w:val="00E14D14"/>
    <w:rsid w:val="00E1578C"/>
    <w:rsid w:val="00E1597A"/>
    <w:rsid w:val="00E15B46"/>
    <w:rsid w:val="00E16133"/>
    <w:rsid w:val="00E16F02"/>
    <w:rsid w:val="00E16FF9"/>
    <w:rsid w:val="00E17ADF"/>
    <w:rsid w:val="00E20A80"/>
    <w:rsid w:val="00E218E7"/>
    <w:rsid w:val="00E25248"/>
    <w:rsid w:val="00E25D3C"/>
    <w:rsid w:val="00E306F2"/>
    <w:rsid w:val="00E32000"/>
    <w:rsid w:val="00E32FCA"/>
    <w:rsid w:val="00E33234"/>
    <w:rsid w:val="00E33739"/>
    <w:rsid w:val="00E34283"/>
    <w:rsid w:val="00E37BB7"/>
    <w:rsid w:val="00E37EFF"/>
    <w:rsid w:val="00E40482"/>
    <w:rsid w:val="00E40A18"/>
    <w:rsid w:val="00E40AE1"/>
    <w:rsid w:val="00E42D1D"/>
    <w:rsid w:val="00E449BB"/>
    <w:rsid w:val="00E501D0"/>
    <w:rsid w:val="00E51154"/>
    <w:rsid w:val="00E51F42"/>
    <w:rsid w:val="00E52688"/>
    <w:rsid w:val="00E549FC"/>
    <w:rsid w:val="00E5603A"/>
    <w:rsid w:val="00E5788E"/>
    <w:rsid w:val="00E57F03"/>
    <w:rsid w:val="00E57F79"/>
    <w:rsid w:val="00E62348"/>
    <w:rsid w:val="00E631DA"/>
    <w:rsid w:val="00E6460B"/>
    <w:rsid w:val="00E64934"/>
    <w:rsid w:val="00E66577"/>
    <w:rsid w:val="00E672D7"/>
    <w:rsid w:val="00E676FB"/>
    <w:rsid w:val="00E700F4"/>
    <w:rsid w:val="00E7030C"/>
    <w:rsid w:val="00E7072E"/>
    <w:rsid w:val="00E709F0"/>
    <w:rsid w:val="00E716A6"/>
    <w:rsid w:val="00E71815"/>
    <w:rsid w:val="00E71AB1"/>
    <w:rsid w:val="00E7498C"/>
    <w:rsid w:val="00E7580C"/>
    <w:rsid w:val="00E76FC6"/>
    <w:rsid w:val="00E775E4"/>
    <w:rsid w:val="00E776D1"/>
    <w:rsid w:val="00E77D0A"/>
    <w:rsid w:val="00E80001"/>
    <w:rsid w:val="00E8142A"/>
    <w:rsid w:val="00E82508"/>
    <w:rsid w:val="00E82726"/>
    <w:rsid w:val="00E832AA"/>
    <w:rsid w:val="00E83AA7"/>
    <w:rsid w:val="00E83B05"/>
    <w:rsid w:val="00E83DC7"/>
    <w:rsid w:val="00E85D10"/>
    <w:rsid w:val="00E9492A"/>
    <w:rsid w:val="00E9608E"/>
    <w:rsid w:val="00E97062"/>
    <w:rsid w:val="00E97918"/>
    <w:rsid w:val="00EA0935"/>
    <w:rsid w:val="00EA0AFD"/>
    <w:rsid w:val="00EA16F9"/>
    <w:rsid w:val="00EA2042"/>
    <w:rsid w:val="00EA2D6A"/>
    <w:rsid w:val="00EA3CE0"/>
    <w:rsid w:val="00EA3D9B"/>
    <w:rsid w:val="00EA6931"/>
    <w:rsid w:val="00EB1A74"/>
    <w:rsid w:val="00EB34A0"/>
    <w:rsid w:val="00EB4579"/>
    <w:rsid w:val="00EB45EB"/>
    <w:rsid w:val="00EB4B93"/>
    <w:rsid w:val="00EB5C80"/>
    <w:rsid w:val="00EC077F"/>
    <w:rsid w:val="00EC0AF2"/>
    <w:rsid w:val="00EC0C39"/>
    <w:rsid w:val="00EC0C44"/>
    <w:rsid w:val="00EC2099"/>
    <w:rsid w:val="00EC281A"/>
    <w:rsid w:val="00EC2AAC"/>
    <w:rsid w:val="00EC4847"/>
    <w:rsid w:val="00EC4C25"/>
    <w:rsid w:val="00EC503E"/>
    <w:rsid w:val="00EC5D2C"/>
    <w:rsid w:val="00EC6A6C"/>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2EA5"/>
    <w:rsid w:val="00EE4D3F"/>
    <w:rsid w:val="00EE5855"/>
    <w:rsid w:val="00EE5E36"/>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46C1"/>
    <w:rsid w:val="00F0482F"/>
    <w:rsid w:val="00F05603"/>
    <w:rsid w:val="00F060CE"/>
    <w:rsid w:val="00F068F1"/>
    <w:rsid w:val="00F07C8C"/>
    <w:rsid w:val="00F1128C"/>
    <w:rsid w:val="00F12C3F"/>
    <w:rsid w:val="00F13D97"/>
    <w:rsid w:val="00F14254"/>
    <w:rsid w:val="00F14263"/>
    <w:rsid w:val="00F1715D"/>
    <w:rsid w:val="00F218D5"/>
    <w:rsid w:val="00F21914"/>
    <w:rsid w:val="00F21EA1"/>
    <w:rsid w:val="00F2536D"/>
    <w:rsid w:val="00F25A9A"/>
    <w:rsid w:val="00F25BBF"/>
    <w:rsid w:val="00F26C62"/>
    <w:rsid w:val="00F27F61"/>
    <w:rsid w:val="00F30141"/>
    <w:rsid w:val="00F318B0"/>
    <w:rsid w:val="00F31F6F"/>
    <w:rsid w:val="00F323A7"/>
    <w:rsid w:val="00F33CB8"/>
    <w:rsid w:val="00F33E5C"/>
    <w:rsid w:val="00F33F07"/>
    <w:rsid w:val="00F349CB"/>
    <w:rsid w:val="00F37F7A"/>
    <w:rsid w:val="00F4034D"/>
    <w:rsid w:val="00F40730"/>
    <w:rsid w:val="00F42919"/>
    <w:rsid w:val="00F43D97"/>
    <w:rsid w:val="00F43E90"/>
    <w:rsid w:val="00F446AF"/>
    <w:rsid w:val="00F451E1"/>
    <w:rsid w:val="00F4729F"/>
    <w:rsid w:val="00F47643"/>
    <w:rsid w:val="00F47FA7"/>
    <w:rsid w:val="00F51702"/>
    <w:rsid w:val="00F54036"/>
    <w:rsid w:val="00F54878"/>
    <w:rsid w:val="00F55149"/>
    <w:rsid w:val="00F56A93"/>
    <w:rsid w:val="00F5728F"/>
    <w:rsid w:val="00F60AD5"/>
    <w:rsid w:val="00F61F3E"/>
    <w:rsid w:val="00F62851"/>
    <w:rsid w:val="00F63036"/>
    <w:rsid w:val="00F634FC"/>
    <w:rsid w:val="00F655BF"/>
    <w:rsid w:val="00F658E5"/>
    <w:rsid w:val="00F65949"/>
    <w:rsid w:val="00F662A7"/>
    <w:rsid w:val="00F66AB6"/>
    <w:rsid w:val="00F66FD6"/>
    <w:rsid w:val="00F70E08"/>
    <w:rsid w:val="00F72278"/>
    <w:rsid w:val="00F7259A"/>
    <w:rsid w:val="00F73036"/>
    <w:rsid w:val="00F7545D"/>
    <w:rsid w:val="00F81122"/>
    <w:rsid w:val="00F81329"/>
    <w:rsid w:val="00F82303"/>
    <w:rsid w:val="00F82CD9"/>
    <w:rsid w:val="00F84A8A"/>
    <w:rsid w:val="00F85FAB"/>
    <w:rsid w:val="00F870B8"/>
    <w:rsid w:val="00F90E5B"/>
    <w:rsid w:val="00F93996"/>
    <w:rsid w:val="00F9498F"/>
    <w:rsid w:val="00F94F20"/>
    <w:rsid w:val="00F95B7E"/>
    <w:rsid w:val="00FA0666"/>
    <w:rsid w:val="00FA2145"/>
    <w:rsid w:val="00FA274E"/>
    <w:rsid w:val="00FA42E9"/>
    <w:rsid w:val="00FA4BC8"/>
    <w:rsid w:val="00FA4EC3"/>
    <w:rsid w:val="00FA5E1D"/>
    <w:rsid w:val="00FB0635"/>
    <w:rsid w:val="00FB11AA"/>
    <w:rsid w:val="00FB1E75"/>
    <w:rsid w:val="00FB33F5"/>
    <w:rsid w:val="00FC2E25"/>
    <w:rsid w:val="00FC3BF2"/>
    <w:rsid w:val="00FC7610"/>
    <w:rsid w:val="00FC7F1E"/>
    <w:rsid w:val="00FD03C9"/>
    <w:rsid w:val="00FD06EC"/>
    <w:rsid w:val="00FD0F99"/>
    <w:rsid w:val="00FD3A0B"/>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0A478A"/>
    <w:rsid w:val="01115B19"/>
    <w:rsid w:val="01121891"/>
    <w:rsid w:val="01214C67"/>
    <w:rsid w:val="012D3A25"/>
    <w:rsid w:val="01431A4A"/>
    <w:rsid w:val="01653082"/>
    <w:rsid w:val="01682C21"/>
    <w:rsid w:val="0177122F"/>
    <w:rsid w:val="01A51E8A"/>
    <w:rsid w:val="01A7647D"/>
    <w:rsid w:val="01AA4B41"/>
    <w:rsid w:val="01BC06D6"/>
    <w:rsid w:val="01C24E01"/>
    <w:rsid w:val="01C25065"/>
    <w:rsid w:val="01D408F4"/>
    <w:rsid w:val="01EC20E2"/>
    <w:rsid w:val="01FD4165"/>
    <w:rsid w:val="02077690"/>
    <w:rsid w:val="020E2058"/>
    <w:rsid w:val="02181129"/>
    <w:rsid w:val="02341D2A"/>
    <w:rsid w:val="02347FD3"/>
    <w:rsid w:val="023D293E"/>
    <w:rsid w:val="023F66B6"/>
    <w:rsid w:val="027361A2"/>
    <w:rsid w:val="027C16B8"/>
    <w:rsid w:val="028E3C74"/>
    <w:rsid w:val="0295277A"/>
    <w:rsid w:val="029C3B08"/>
    <w:rsid w:val="02CC2185"/>
    <w:rsid w:val="02D92666"/>
    <w:rsid w:val="02F1192F"/>
    <w:rsid w:val="032C4D22"/>
    <w:rsid w:val="034877EC"/>
    <w:rsid w:val="03527B43"/>
    <w:rsid w:val="035E02DE"/>
    <w:rsid w:val="03724869"/>
    <w:rsid w:val="03810E94"/>
    <w:rsid w:val="038414D8"/>
    <w:rsid w:val="03C929A9"/>
    <w:rsid w:val="03E2723E"/>
    <w:rsid w:val="03EA2651"/>
    <w:rsid w:val="04096F7B"/>
    <w:rsid w:val="041C7CB0"/>
    <w:rsid w:val="042E69E2"/>
    <w:rsid w:val="04406C86"/>
    <w:rsid w:val="04542CD1"/>
    <w:rsid w:val="045A4C30"/>
    <w:rsid w:val="047D7AA8"/>
    <w:rsid w:val="04811285"/>
    <w:rsid w:val="048D195A"/>
    <w:rsid w:val="048D2013"/>
    <w:rsid w:val="049668CF"/>
    <w:rsid w:val="04975C38"/>
    <w:rsid w:val="04B11FE3"/>
    <w:rsid w:val="04BB1D87"/>
    <w:rsid w:val="051567DC"/>
    <w:rsid w:val="053C139F"/>
    <w:rsid w:val="055E50A5"/>
    <w:rsid w:val="056A06B9"/>
    <w:rsid w:val="057C5A9B"/>
    <w:rsid w:val="05940AC6"/>
    <w:rsid w:val="05A0783D"/>
    <w:rsid w:val="05AB6F0C"/>
    <w:rsid w:val="05B72A07"/>
    <w:rsid w:val="05E22441"/>
    <w:rsid w:val="05F26F9A"/>
    <w:rsid w:val="061D7752"/>
    <w:rsid w:val="063F6C84"/>
    <w:rsid w:val="06562220"/>
    <w:rsid w:val="0676726E"/>
    <w:rsid w:val="06841479"/>
    <w:rsid w:val="069B7C33"/>
    <w:rsid w:val="06A02D9E"/>
    <w:rsid w:val="06A64F55"/>
    <w:rsid w:val="06AE3E0A"/>
    <w:rsid w:val="06C522AA"/>
    <w:rsid w:val="06E67100"/>
    <w:rsid w:val="06FD2E75"/>
    <w:rsid w:val="07171C81"/>
    <w:rsid w:val="071E4F54"/>
    <w:rsid w:val="0720306C"/>
    <w:rsid w:val="074B5E4C"/>
    <w:rsid w:val="075A14EB"/>
    <w:rsid w:val="075E138C"/>
    <w:rsid w:val="07740BAF"/>
    <w:rsid w:val="07857F2E"/>
    <w:rsid w:val="07A31495"/>
    <w:rsid w:val="07AE4FCF"/>
    <w:rsid w:val="07BC29A9"/>
    <w:rsid w:val="07D72563"/>
    <w:rsid w:val="08122FE0"/>
    <w:rsid w:val="081E6C33"/>
    <w:rsid w:val="08234049"/>
    <w:rsid w:val="08256240"/>
    <w:rsid w:val="08273E74"/>
    <w:rsid w:val="083B5633"/>
    <w:rsid w:val="08503A6B"/>
    <w:rsid w:val="085E144C"/>
    <w:rsid w:val="085F500C"/>
    <w:rsid w:val="088212AF"/>
    <w:rsid w:val="08B139F4"/>
    <w:rsid w:val="08DB40D3"/>
    <w:rsid w:val="090652EF"/>
    <w:rsid w:val="091274F1"/>
    <w:rsid w:val="091937E1"/>
    <w:rsid w:val="0926526C"/>
    <w:rsid w:val="09443782"/>
    <w:rsid w:val="09466F9E"/>
    <w:rsid w:val="094E7432"/>
    <w:rsid w:val="096A04BC"/>
    <w:rsid w:val="09976DD7"/>
    <w:rsid w:val="099866AB"/>
    <w:rsid w:val="099B4D46"/>
    <w:rsid w:val="09AD2157"/>
    <w:rsid w:val="09B23C11"/>
    <w:rsid w:val="09B513BD"/>
    <w:rsid w:val="09B94F9F"/>
    <w:rsid w:val="09C53C7F"/>
    <w:rsid w:val="09F74DBB"/>
    <w:rsid w:val="0A222B45"/>
    <w:rsid w:val="0A2368BD"/>
    <w:rsid w:val="0A36039E"/>
    <w:rsid w:val="0A5922DF"/>
    <w:rsid w:val="0A661BEC"/>
    <w:rsid w:val="0A974141"/>
    <w:rsid w:val="0A9B024A"/>
    <w:rsid w:val="0A9E22D0"/>
    <w:rsid w:val="0ABC0BBA"/>
    <w:rsid w:val="0ABD461B"/>
    <w:rsid w:val="0ACA5040"/>
    <w:rsid w:val="0ACC58A6"/>
    <w:rsid w:val="0AD007F3"/>
    <w:rsid w:val="0B056B21"/>
    <w:rsid w:val="0B0A7128"/>
    <w:rsid w:val="0B330D82"/>
    <w:rsid w:val="0B53134F"/>
    <w:rsid w:val="0B5331D2"/>
    <w:rsid w:val="0B6251C3"/>
    <w:rsid w:val="0B6E5916"/>
    <w:rsid w:val="0BA13F3D"/>
    <w:rsid w:val="0BC1638D"/>
    <w:rsid w:val="0BE04A65"/>
    <w:rsid w:val="0BE20F41"/>
    <w:rsid w:val="0BE45BD8"/>
    <w:rsid w:val="0BEF76E2"/>
    <w:rsid w:val="0C285BEF"/>
    <w:rsid w:val="0C434FF4"/>
    <w:rsid w:val="0C455E4D"/>
    <w:rsid w:val="0C593C96"/>
    <w:rsid w:val="0C84018E"/>
    <w:rsid w:val="0C8974A6"/>
    <w:rsid w:val="0C943CFE"/>
    <w:rsid w:val="0CA737D5"/>
    <w:rsid w:val="0CA978E5"/>
    <w:rsid w:val="0CAA5073"/>
    <w:rsid w:val="0CAC2B9A"/>
    <w:rsid w:val="0CB33F28"/>
    <w:rsid w:val="0CC9392C"/>
    <w:rsid w:val="0CE71744"/>
    <w:rsid w:val="0CEE6D0E"/>
    <w:rsid w:val="0CF66A48"/>
    <w:rsid w:val="0D032FEF"/>
    <w:rsid w:val="0D0522AA"/>
    <w:rsid w:val="0D2135F1"/>
    <w:rsid w:val="0D344F62"/>
    <w:rsid w:val="0D735465"/>
    <w:rsid w:val="0D8B6485"/>
    <w:rsid w:val="0D954DD1"/>
    <w:rsid w:val="0D9B2DFA"/>
    <w:rsid w:val="0DB53CD0"/>
    <w:rsid w:val="0DC12675"/>
    <w:rsid w:val="0DDA26E7"/>
    <w:rsid w:val="0DED2587"/>
    <w:rsid w:val="0DFE2379"/>
    <w:rsid w:val="0E07732B"/>
    <w:rsid w:val="0E0F5ED0"/>
    <w:rsid w:val="0E1E3623"/>
    <w:rsid w:val="0E201044"/>
    <w:rsid w:val="0E2C153B"/>
    <w:rsid w:val="0E3C3FBC"/>
    <w:rsid w:val="0E43752E"/>
    <w:rsid w:val="0E5A03D3"/>
    <w:rsid w:val="0E740908"/>
    <w:rsid w:val="0E7525BA"/>
    <w:rsid w:val="0E7B2D23"/>
    <w:rsid w:val="0E841467"/>
    <w:rsid w:val="0EAA135B"/>
    <w:rsid w:val="0EDB59B8"/>
    <w:rsid w:val="0F09339C"/>
    <w:rsid w:val="0F096081"/>
    <w:rsid w:val="0F2E327E"/>
    <w:rsid w:val="0F4A0B08"/>
    <w:rsid w:val="0F53679A"/>
    <w:rsid w:val="0F555514"/>
    <w:rsid w:val="0F735BF1"/>
    <w:rsid w:val="0F9F2801"/>
    <w:rsid w:val="0FAB4813"/>
    <w:rsid w:val="0FF7237E"/>
    <w:rsid w:val="1025588C"/>
    <w:rsid w:val="102638EF"/>
    <w:rsid w:val="103510F8"/>
    <w:rsid w:val="10374E70"/>
    <w:rsid w:val="1039626D"/>
    <w:rsid w:val="104F2452"/>
    <w:rsid w:val="105D43A7"/>
    <w:rsid w:val="107734BE"/>
    <w:rsid w:val="10FB206F"/>
    <w:rsid w:val="11063FEA"/>
    <w:rsid w:val="110A4310"/>
    <w:rsid w:val="112403EA"/>
    <w:rsid w:val="112D6459"/>
    <w:rsid w:val="11441A61"/>
    <w:rsid w:val="114D3666"/>
    <w:rsid w:val="114E06C3"/>
    <w:rsid w:val="117D68B3"/>
    <w:rsid w:val="11B17200"/>
    <w:rsid w:val="11B72CA2"/>
    <w:rsid w:val="11BD13A5"/>
    <w:rsid w:val="11DA3D05"/>
    <w:rsid w:val="12016EF0"/>
    <w:rsid w:val="12080872"/>
    <w:rsid w:val="120945EA"/>
    <w:rsid w:val="121E4FCA"/>
    <w:rsid w:val="122D02D9"/>
    <w:rsid w:val="12386C7D"/>
    <w:rsid w:val="123A47A4"/>
    <w:rsid w:val="126637EB"/>
    <w:rsid w:val="12772F79"/>
    <w:rsid w:val="128819B3"/>
    <w:rsid w:val="12B46E52"/>
    <w:rsid w:val="12B97DBE"/>
    <w:rsid w:val="12BB43E3"/>
    <w:rsid w:val="12BE7C49"/>
    <w:rsid w:val="12EA61CA"/>
    <w:rsid w:val="12F47048"/>
    <w:rsid w:val="130162B5"/>
    <w:rsid w:val="133C69CE"/>
    <w:rsid w:val="13557A16"/>
    <w:rsid w:val="136C6BDF"/>
    <w:rsid w:val="13B56934"/>
    <w:rsid w:val="13C24AD0"/>
    <w:rsid w:val="13E91FBF"/>
    <w:rsid w:val="13F04F56"/>
    <w:rsid w:val="142344D0"/>
    <w:rsid w:val="14304765"/>
    <w:rsid w:val="143B6EA3"/>
    <w:rsid w:val="144162BD"/>
    <w:rsid w:val="146938CB"/>
    <w:rsid w:val="147144F6"/>
    <w:rsid w:val="147A532B"/>
    <w:rsid w:val="14977C8B"/>
    <w:rsid w:val="14C33176"/>
    <w:rsid w:val="14EF5683"/>
    <w:rsid w:val="14F864ED"/>
    <w:rsid w:val="1510569A"/>
    <w:rsid w:val="15134AC1"/>
    <w:rsid w:val="15483409"/>
    <w:rsid w:val="15512F1C"/>
    <w:rsid w:val="15820C4A"/>
    <w:rsid w:val="1598133F"/>
    <w:rsid w:val="15DD03F3"/>
    <w:rsid w:val="161126E5"/>
    <w:rsid w:val="165976AF"/>
    <w:rsid w:val="16615545"/>
    <w:rsid w:val="1666200B"/>
    <w:rsid w:val="166A1F56"/>
    <w:rsid w:val="167C182F"/>
    <w:rsid w:val="16816E45"/>
    <w:rsid w:val="16971CF1"/>
    <w:rsid w:val="169A1CB5"/>
    <w:rsid w:val="169C5A2D"/>
    <w:rsid w:val="16A15A11"/>
    <w:rsid w:val="16AD3796"/>
    <w:rsid w:val="16E01D14"/>
    <w:rsid w:val="16E24019"/>
    <w:rsid w:val="16EA15FA"/>
    <w:rsid w:val="16F04865"/>
    <w:rsid w:val="16F639FF"/>
    <w:rsid w:val="170F0A85"/>
    <w:rsid w:val="1720040C"/>
    <w:rsid w:val="172123D6"/>
    <w:rsid w:val="172C08FA"/>
    <w:rsid w:val="17602EFE"/>
    <w:rsid w:val="176302F9"/>
    <w:rsid w:val="177617BE"/>
    <w:rsid w:val="17834C1C"/>
    <w:rsid w:val="17856F78"/>
    <w:rsid w:val="178A3AD7"/>
    <w:rsid w:val="17B172B6"/>
    <w:rsid w:val="17FF0778"/>
    <w:rsid w:val="1816180F"/>
    <w:rsid w:val="181B6E25"/>
    <w:rsid w:val="18335F1D"/>
    <w:rsid w:val="1840688C"/>
    <w:rsid w:val="18682DFC"/>
    <w:rsid w:val="186B6670"/>
    <w:rsid w:val="187A3419"/>
    <w:rsid w:val="189C0871"/>
    <w:rsid w:val="189C1D14"/>
    <w:rsid w:val="18A31639"/>
    <w:rsid w:val="18AB1F57"/>
    <w:rsid w:val="18AF37A4"/>
    <w:rsid w:val="18CB785D"/>
    <w:rsid w:val="18DB1B9C"/>
    <w:rsid w:val="19186721"/>
    <w:rsid w:val="19320A2F"/>
    <w:rsid w:val="19361B5A"/>
    <w:rsid w:val="197635D3"/>
    <w:rsid w:val="19B946FD"/>
    <w:rsid w:val="19BB7719"/>
    <w:rsid w:val="19C74C01"/>
    <w:rsid w:val="19C754E1"/>
    <w:rsid w:val="19D97744"/>
    <w:rsid w:val="19FC3FD6"/>
    <w:rsid w:val="1A042F52"/>
    <w:rsid w:val="1A0A41C0"/>
    <w:rsid w:val="1A0A53A3"/>
    <w:rsid w:val="1A1DA7C1"/>
    <w:rsid w:val="1A253F8B"/>
    <w:rsid w:val="1A2B59C4"/>
    <w:rsid w:val="1A654388"/>
    <w:rsid w:val="1A747D9C"/>
    <w:rsid w:val="1A756CC1"/>
    <w:rsid w:val="1A804EC7"/>
    <w:rsid w:val="1A8567D8"/>
    <w:rsid w:val="1A9A7C01"/>
    <w:rsid w:val="1A9E2095"/>
    <w:rsid w:val="1AB62E35"/>
    <w:rsid w:val="1ABE2FED"/>
    <w:rsid w:val="1AD42EC8"/>
    <w:rsid w:val="1AF06321"/>
    <w:rsid w:val="1B0077FC"/>
    <w:rsid w:val="1B2304CB"/>
    <w:rsid w:val="1B495A57"/>
    <w:rsid w:val="1B5832CE"/>
    <w:rsid w:val="1B727505"/>
    <w:rsid w:val="1BA76B79"/>
    <w:rsid w:val="1BAF2A04"/>
    <w:rsid w:val="1BC1209C"/>
    <w:rsid w:val="1BC17CE4"/>
    <w:rsid w:val="1BC85FA4"/>
    <w:rsid w:val="1BE35EAC"/>
    <w:rsid w:val="1BE51D1C"/>
    <w:rsid w:val="1BF82ED8"/>
    <w:rsid w:val="1C0C30FF"/>
    <w:rsid w:val="1C11473E"/>
    <w:rsid w:val="1C182F3B"/>
    <w:rsid w:val="1C20736E"/>
    <w:rsid w:val="1C246950"/>
    <w:rsid w:val="1C2A5889"/>
    <w:rsid w:val="1C4B56BA"/>
    <w:rsid w:val="1C5D372B"/>
    <w:rsid w:val="1C5F6278"/>
    <w:rsid w:val="1C6E7210"/>
    <w:rsid w:val="1CB05D8E"/>
    <w:rsid w:val="1CC822B8"/>
    <w:rsid w:val="1CCF10A1"/>
    <w:rsid w:val="1CE0248D"/>
    <w:rsid w:val="1CF00880"/>
    <w:rsid w:val="1D1A7DA5"/>
    <w:rsid w:val="1D262DC4"/>
    <w:rsid w:val="1D364BB6"/>
    <w:rsid w:val="1D3C3AC6"/>
    <w:rsid w:val="1D3F269C"/>
    <w:rsid w:val="1D6C09D7"/>
    <w:rsid w:val="1D7875EA"/>
    <w:rsid w:val="1D8B71D5"/>
    <w:rsid w:val="1D9060FA"/>
    <w:rsid w:val="1DAB5AB9"/>
    <w:rsid w:val="1DB71BBB"/>
    <w:rsid w:val="1DD41F50"/>
    <w:rsid w:val="1DD85F79"/>
    <w:rsid w:val="1DD957B9"/>
    <w:rsid w:val="1DDD1C0A"/>
    <w:rsid w:val="1DE2702B"/>
    <w:rsid w:val="1DE86C64"/>
    <w:rsid w:val="1E1467F1"/>
    <w:rsid w:val="1E2F53D8"/>
    <w:rsid w:val="1E4744D0"/>
    <w:rsid w:val="1E4D771D"/>
    <w:rsid w:val="1E6DA088"/>
    <w:rsid w:val="1E6E10AB"/>
    <w:rsid w:val="1E7E1EBC"/>
    <w:rsid w:val="1EA249DA"/>
    <w:rsid w:val="1EA26DE3"/>
    <w:rsid w:val="1EAE27A1"/>
    <w:rsid w:val="1EC02061"/>
    <w:rsid w:val="1ED264A0"/>
    <w:rsid w:val="1ED420C5"/>
    <w:rsid w:val="1ED61CF8"/>
    <w:rsid w:val="1EDD6E46"/>
    <w:rsid w:val="1EE54FDD"/>
    <w:rsid w:val="1EF65EF6"/>
    <w:rsid w:val="1F002BA9"/>
    <w:rsid w:val="1F1C3922"/>
    <w:rsid w:val="1F1D16D5"/>
    <w:rsid w:val="1F2B04AF"/>
    <w:rsid w:val="1F464788"/>
    <w:rsid w:val="1F4C607D"/>
    <w:rsid w:val="1F672950"/>
    <w:rsid w:val="1F724766"/>
    <w:rsid w:val="1F835F75"/>
    <w:rsid w:val="1F8D0609"/>
    <w:rsid w:val="1F8D23B7"/>
    <w:rsid w:val="1F923E71"/>
    <w:rsid w:val="1F971487"/>
    <w:rsid w:val="1FA31BDA"/>
    <w:rsid w:val="1FE14A9A"/>
    <w:rsid w:val="1FE734F3"/>
    <w:rsid w:val="1FE77FCA"/>
    <w:rsid w:val="1FF61DB7"/>
    <w:rsid w:val="2027526B"/>
    <w:rsid w:val="20564E9E"/>
    <w:rsid w:val="205D447F"/>
    <w:rsid w:val="20650980"/>
    <w:rsid w:val="20B35E4D"/>
    <w:rsid w:val="20B41BBF"/>
    <w:rsid w:val="20B61DE1"/>
    <w:rsid w:val="20C368CF"/>
    <w:rsid w:val="20F16975"/>
    <w:rsid w:val="20F2221A"/>
    <w:rsid w:val="20F6042F"/>
    <w:rsid w:val="21090163"/>
    <w:rsid w:val="210A1A63"/>
    <w:rsid w:val="21412ECB"/>
    <w:rsid w:val="21511635"/>
    <w:rsid w:val="217D645B"/>
    <w:rsid w:val="21A71388"/>
    <w:rsid w:val="21B4358B"/>
    <w:rsid w:val="21BE3663"/>
    <w:rsid w:val="21BF4CC5"/>
    <w:rsid w:val="21C422DC"/>
    <w:rsid w:val="21DC5877"/>
    <w:rsid w:val="21E169EA"/>
    <w:rsid w:val="21E27297"/>
    <w:rsid w:val="21ED11A1"/>
    <w:rsid w:val="21F34AE6"/>
    <w:rsid w:val="220D77DF"/>
    <w:rsid w:val="221C28CA"/>
    <w:rsid w:val="22251AC3"/>
    <w:rsid w:val="222B17FB"/>
    <w:rsid w:val="22356D36"/>
    <w:rsid w:val="22392389"/>
    <w:rsid w:val="223B259E"/>
    <w:rsid w:val="224710BF"/>
    <w:rsid w:val="227B6E3E"/>
    <w:rsid w:val="22C063E1"/>
    <w:rsid w:val="22C23B07"/>
    <w:rsid w:val="22C736B1"/>
    <w:rsid w:val="22E26EBD"/>
    <w:rsid w:val="22F615C6"/>
    <w:rsid w:val="22FB4722"/>
    <w:rsid w:val="23023DE4"/>
    <w:rsid w:val="231E0BF3"/>
    <w:rsid w:val="232D4F00"/>
    <w:rsid w:val="23576068"/>
    <w:rsid w:val="23694EE9"/>
    <w:rsid w:val="237409B3"/>
    <w:rsid w:val="237E4AE2"/>
    <w:rsid w:val="23921209"/>
    <w:rsid w:val="239B0E1A"/>
    <w:rsid w:val="239D373E"/>
    <w:rsid w:val="23B32FE6"/>
    <w:rsid w:val="23DA138E"/>
    <w:rsid w:val="23FF59BB"/>
    <w:rsid w:val="24016B50"/>
    <w:rsid w:val="24211F7A"/>
    <w:rsid w:val="242C5B1C"/>
    <w:rsid w:val="24374FE7"/>
    <w:rsid w:val="243F5C4A"/>
    <w:rsid w:val="2446347C"/>
    <w:rsid w:val="244871F4"/>
    <w:rsid w:val="246433D2"/>
    <w:rsid w:val="24780FDD"/>
    <w:rsid w:val="24822062"/>
    <w:rsid w:val="24853FA4"/>
    <w:rsid w:val="24861ACA"/>
    <w:rsid w:val="24902672"/>
    <w:rsid w:val="24F77EC0"/>
    <w:rsid w:val="24FC7917"/>
    <w:rsid w:val="25014BC6"/>
    <w:rsid w:val="250936FF"/>
    <w:rsid w:val="251E50D3"/>
    <w:rsid w:val="25223035"/>
    <w:rsid w:val="256B319A"/>
    <w:rsid w:val="258B6DE3"/>
    <w:rsid w:val="25AF2CD4"/>
    <w:rsid w:val="25B763DF"/>
    <w:rsid w:val="25CF6559"/>
    <w:rsid w:val="25D86356"/>
    <w:rsid w:val="25FB0620"/>
    <w:rsid w:val="26012CDD"/>
    <w:rsid w:val="260B2287"/>
    <w:rsid w:val="260E3B25"/>
    <w:rsid w:val="262940F3"/>
    <w:rsid w:val="262E03B6"/>
    <w:rsid w:val="265377E3"/>
    <w:rsid w:val="266D3487"/>
    <w:rsid w:val="266E675C"/>
    <w:rsid w:val="267020A2"/>
    <w:rsid w:val="26910428"/>
    <w:rsid w:val="26C134E5"/>
    <w:rsid w:val="26F5350F"/>
    <w:rsid w:val="27084A19"/>
    <w:rsid w:val="27090EBD"/>
    <w:rsid w:val="271600D4"/>
    <w:rsid w:val="275F20D9"/>
    <w:rsid w:val="27653419"/>
    <w:rsid w:val="2769106D"/>
    <w:rsid w:val="27765924"/>
    <w:rsid w:val="277B343D"/>
    <w:rsid w:val="279558C3"/>
    <w:rsid w:val="27960276"/>
    <w:rsid w:val="279B1E5B"/>
    <w:rsid w:val="27B65FBB"/>
    <w:rsid w:val="27B94FAB"/>
    <w:rsid w:val="28090196"/>
    <w:rsid w:val="28463A4A"/>
    <w:rsid w:val="285A5748"/>
    <w:rsid w:val="286D547B"/>
    <w:rsid w:val="288C4CB9"/>
    <w:rsid w:val="28927481"/>
    <w:rsid w:val="28B05368"/>
    <w:rsid w:val="28C64B8B"/>
    <w:rsid w:val="28C803E7"/>
    <w:rsid w:val="28EB2659"/>
    <w:rsid w:val="29116B87"/>
    <w:rsid w:val="29310257"/>
    <w:rsid w:val="29361D11"/>
    <w:rsid w:val="293E2974"/>
    <w:rsid w:val="294930B6"/>
    <w:rsid w:val="294C32E2"/>
    <w:rsid w:val="29970631"/>
    <w:rsid w:val="299A59FA"/>
    <w:rsid w:val="299B7CEB"/>
    <w:rsid w:val="29C4745C"/>
    <w:rsid w:val="29D137E8"/>
    <w:rsid w:val="29D2096C"/>
    <w:rsid w:val="29DA6B40"/>
    <w:rsid w:val="2A191A60"/>
    <w:rsid w:val="2A261D85"/>
    <w:rsid w:val="2A377AEF"/>
    <w:rsid w:val="2A3E688B"/>
    <w:rsid w:val="2A503127"/>
    <w:rsid w:val="2A6C223D"/>
    <w:rsid w:val="2A7A79DB"/>
    <w:rsid w:val="2A7C43E5"/>
    <w:rsid w:val="2A7F4333"/>
    <w:rsid w:val="2AA50EFC"/>
    <w:rsid w:val="2AB2666F"/>
    <w:rsid w:val="2ABD2793"/>
    <w:rsid w:val="2AD777FE"/>
    <w:rsid w:val="2B0B2DA8"/>
    <w:rsid w:val="2B4633CB"/>
    <w:rsid w:val="2B465B0F"/>
    <w:rsid w:val="2B485D2C"/>
    <w:rsid w:val="2B54647E"/>
    <w:rsid w:val="2B5B3A06"/>
    <w:rsid w:val="2BD27D8D"/>
    <w:rsid w:val="2BD60A7B"/>
    <w:rsid w:val="2C0559CB"/>
    <w:rsid w:val="2C086469"/>
    <w:rsid w:val="2C1201A3"/>
    <w:rsid w:val="2C4402A1"/>
    <w:rsid w:val="2C506C46"/>
    <w:rsid w:val="2C621C94"/>
    <w:rsid w:val="2C73502A"/>
    <w:rsid w:val="2C841503"/>
    <w:rsid w:val="2C8D7E9A"/>
    <w:rsid w:val="2CBE5396"/>
    <w:rsid w:val="2CBE9A02"/>
    <w:rsid w:val="2CDA2320"/>
    <w:rsid w:val="2CE132A0"/>
    <w:rsid w:val="2CEF60DD"/>
    <w:rsid w:val="2CF34544"/>
    <w:rsid w:val="2D346567"/>
    <w:rsid w:val="2D404356"/>
    <w:rsid w:val="2D61700C"/>
    <w:rsid w:val="2D804CB1"/>
    <w:rsid w:val="2D966DFC"/>
    <w:rsid w:val="2DB46F2F"/>
    <w:rsid w:val="2DC8596B"/>
    <w:rsid w:val="2DCF15F8"/>
    <w:rsid w:val="2DE0224B"/>
    <w:rsid w:val="2DFA155F"/>
    <w:rsid w:val="2DFFF615"/>
    <w:rsid w:val="2E175D80"/>
    <w:rsid w:val="2E270F01"/>
    <w:rsid w:val="2E2F6D2F"/>
    <w:rsid w:val="2E33424C"/>
    <w:rsid w:val="2E383E35"/>
    <w:rsid w:val="2E3A0FCE"/>
    <w:rsid w:val="2E400F3C"/>
    <w:rsid w:val="2E625356"/>
    <w:rsid w:val="2E73541B"/>
    <w:rsid w:val="2E756E38"/>
    <w:rsid w:val="2E7C6F6A"/>
    <w:rsid w:val="2EDD163D"/>
    <w:rsid w:val="2EE93382"/>
    <w:rsid w:val="2F3445FD"/>
    <w:rsid w:val="2F380A3D"/>
    <w:rsid w:val="2F44590F"/>
    <w:rsid w:val="2F7B7C19"/>
    <w:rsid w:val="2F8921ED"/>
    <w:rsid w:val="2FA04064"/>
    <w:rsid w:val="2FC55B9D"/>
    <w:rsid w:val="30064402"/>
    <w:rsid w:val="303B755E"/>
    <w:rsid w:val="303D3895"/>
    <w:rsid w:val="30403272"/>
    <w:rsid w:val="304E5B92"/>
    <w:rsid w:val="3050190A"/>
    <w:rsid w:val="30630637"/>
    <w:rsid w:val="30696528"/>
    <w:rsid w:val="306B6744"/>
    <w:rsid w:val="307849BD"/>
    <w:rsid w:val="307A78CD"/>
    <w:rsid w:val="307F5D4C"/>
    <w:rsid w:val="308B2942"/>
    <w:rsid w:val="30980BBB"/>
    <w:rsid w:val="309A4933"/>
    <w:rsid w:val="309D08C8"/>
    <w:rsid w:val="30A12589"/>
    <w:rsid w:val="30B21CEB"/>
    <w:rsid w:val="30D818E8"/>
    <w:rsid w:val="30E107B4"/>
    <w:rsid w:val="30E31201"/>
    <w:rsid w:val="30F540A9"/>
    <w:rsid w:val="30FD3114"/>
    <w:rsid w:val="311F0D7B"/>
    <w:rsid w:val="31342FDA"/>
    <w:rsid w:val="313B4C8D"/>
    <w:rsid w:val="31455897"/>
    <w:rsid w:val="31490108"/>
    <w:rsid w:val="315076E8"/>
    <w:rsid w:val="31752FEE"/>
    <w:rsid w:val="3176461F"/>
    <w:rsid w:val="318555E4"/>
    <w:rsid w:val="318F45C6"/>
    <w:rsid w:val="31BA1094"/>
    <w:rsid w:val="31CF685F"/>
    <w:rsid w:val="31D200FD"/>
    <w:rsid w:val="31D34BF0"/>
    <w:rsid w:val="31D7564F"/>
    <w:rsid w:val="31E22A36"/>
    <w:rsid w:val="31E85B72"/>
    <w:rsid w:val="31EB7645"/>
    <w:rsid w:val="31F462C5"/>
    <w:rsid w:val="31FE7144"/>
    <w:rsid w:val="320C04F7"/>
    <w:rsid w:val="320D5A13"/>
    <w:rsid w:val="324A743A"/>
    <w:rsid w:val="325A6A70"/>
    <w:rsid w:val="325F6CD4"/>
    <w:rsid w:val="32625925"/>
    <w:rsid w:val="326602A5"/>
    <w:rsid w:val="328115C0"/>
    <w:rsid w:val="3294684E"/>
    <w:rsid w:val="32B42EB4"/>
    <w:rsid w:val="32C9763C"/>
    <w:rsid w:val="32CC60FB"/>
    <w:rsid w:val="32E26A66"/>
    <w:rsid w:val="32E82A97"/>
    <w:rsid w:val="32EB591A"/>
    <w:rsid w:val="32FF13C6"/>
    <w:rsid w:val="33020585"/>
    <w:rsid w:val="33040DC5"/>
    <w:rsid w:val="330734E0"/>
    <w:rsid w:val="331210F9"/>
    <w:rsid w:val="331F3816"/>
    <w:rsid w:val="332B3F69"/>
    <w:rsid w:val="33380434"/>
    <w:rsid w:val="334F4866"/>
    <w:rsid w:val="335425AD"/>
    <w:rsid w:val="335A484E"/>
    <w:rsid w:val="3360282E"/>
    <w:rsid w:val="33613DD7"/>
    <w:rsid w:val="3368061E"/>
    <w:rsid w:val="33784CD4"/>
    <w:rsid w:val="337F42B4"/>
    <w:rsid w:val="3385680E"/>
    <w:rsid w:val="338B4A07"/>
    <w:rsid w:val="339C4E66"/>
    <w:rsid w:val="33B26438"/>
    <w:rsid w:val="33E85F03"/>
    <w:rsid w:val="33F95E15"/>
    <w:rsid w:val="34050C5E"/>
    <w:rsid w:val="342A4220"/>
    <w:rsid w:val="345E1D0A"/>
    <w:rsid w:val="349B3370"/>
    <w:rsid w:val="34B935BC"/>
    <w:rsid w:val="34CC4049"/>
    <w:rsid w:val="34DD1293"/>
    <w:rsid w:val="35074561"/>
    <w:rsid w:val="350F4D68"/>
    <w:rsid w:val="35105848"/>
    <w:rsid w:val="35183307"/>
    <w:rsid w:val="351A33A9"/>
    <w:rsid w:val="35586B6B"/>
    <w:rsid w:val="355D0CEA"/>
    <w:rsid w:val="35606BE2"/>
    <w:rsid w:val="357C0CDE"/>
    <w:rsid w:val="357C65CB"/>
    <w:rsid w:val="35C54A33"/>
    <w:rsid w:val="35D20016"/>
    <w:rsid w:val="35E30B2B"/>
    <w:rsid w:val="35E4397E"/>
    <w:rsid w:val="35FC14BD"/>
    <w:rsid w:val="36120F69"/>
    <w:rsid w:val="365F2E81"/>
    <w:rsid w:val="369A111C"/>
    <w:rsid w:val="36A147D3"/>
    <w:rsid w:val="36A209E6"/>
    <w:rsid w:val="36C7044C"/>
    <w:rsid w:val="3719300D"/>
    <w:rsid w:val="37321C86"/>
    <w:rsid w:val="3736348A"/>
    <w:rsid w:val="374B6987"/>
    <w:rsid w:val="3756532C"/>
    <w:rsid w:val="375E61D9"/>
    <w:rsid w:val="378D4D8B"/>
    <w:rsid w:val="379D173A"/>
    <w:rsid w:val="379E386C"/>
    <w:rsid w:val="37A525EE"/>
    <w:rsid w:val="37A537E5"/>
    <w:rsid w:val="37A784FC"/>
    <w:rsid w:val="37A93D3A"/>
    <w:rsid w:val="37AA558E"/>
    <w:rsid w:val="37AD2D9F"/>
    <w:rsid w:val="37BC7885"/>
    <w:rsid w:val="37F05781"/>
    <w:rsid w:val="380F3E59"/>
    <w:rsid w:val="3872527C"/>
    <w:rsid w:val="387B329C"/>
    <w:rsid w:val="38896D41"/>
    <w:rsid w:val="388E6080"/>
    <w:rsid w:val="389C406E"/>
    <w:rsid w:val="38D83D46"/>
    <w:rsid w:val="38DC24E7"/>
    <w:rsid w:val="38DD400D"/>
    <w:rsid w:val="38EA21D0"/>
    <w:rsid w:val="38F31085"/>
    <w:rsid w:val="390414E4"/>
    <w:rsid w:val="390A1721"/>
    <w:rsid w:val="39517098"/>
    <w:rsid w:val="3977488B"/>
    <w:rsid w:val="397B6AFE"/>
    <w:rsid w:val="398C14D9"/>
    <w:rsid w:val="398C294A"/>
    <w:rsid w:val="398E0DAD"/>
    <w:rsid w:val="398F421A"/>
    <w:rsid w:val="39955922"/>
    <w:rsid w:val="39AD05D8"/>
    <w:rsid w:val="39C11183"/>
    <w:rsid w:val="39C42A21"/>
    <w:rsid w:val="39CB2002"/>
    <w:rsid w:val="39CD5874"/>
    <w:rsid w:val="39DC7D6B"/>
    <w:rsid w:val="39EA1CAF"/>
    <w:rsid w:val="39FA727F"/>
    <w:rsid w:val="3A1128C0"/>
    <w:rsid w:val="3A241712"/>
    <w:rsid w:val="3A3B7850"/>
    <w:rsid w:val="3A474D18"/>
    <w:rsid w:val="3A7206CF"/>
    <w:rsid w:val="3A723576"/>
    <w:rsid w:val="3A96552E"/>
    <w:rsid w:val="3A9C1DFE"/>
    <w:rsid w:val="3A9D7E92"/>
    <w:rsid w:val="3A9E6A8B"/>
    <w:rsid w:val="3ABE24A9"/>
    <w:rsid w:val="3ABF34DC"/>
    <w:rsid w:val="3ADF6BB1"/>
    <w:rsid w:val="3AE00E3C"/>
    <w:rsid w:val="3AFF1566"/>
    <w:rsid w:val="3B083B16"/>
    <w:rsid w:val="3B1B0D67"/>
    <w:rsid w:val="3B254B31"/>
    <w:rsid w:val="3B2E0A9A"/>
    <w:rsid w:val="3B396FDA"/>
    <w:rsid w:val="3B3E21C7"/>
    <w:rsid w:val="3B570A9E"/>
    <w:rsid w:val="3B792763"/>
    <w:rsid w:val="3B7A29F6"/>
    <w:rsid w:val="3BA37EBC"/>
    <w:rsid w:val="3BBE7837"/>
    <w:rsid w:val="3BDA749B"/>
    <w:rsid w:val="3BEDD179"/>
    <w:rsid w:val="3C0201DA"/>
    <w:rsid w:val="3C095063"/>
    <w:rsid w:val="3C0E2679"/>
    <w:rsid w:val="3C2C120B"/>
    <w:rsid w:val="3C337A30"/>
    <w:rsid w:val="3C493EEA"/>
    <w:rsid w:val="3C5C5E44"/>
    <w:rsid w:val="3C7B5091"/>
    <w:rsid w:val="3C9506A5"/>
    <w:rsid w:val="3C9E0FE4"/>
    <w:rsid w:val="3CA37849"/>
    <w:rsid w:val="3CBC5CAE"/>
    <w:rsid w:val="3CCD2C36"/>
    <w:rsid w:val="3D2B1C42"/>
    <w:rsid w:val="3D2C00D6"/>
    <w:rsid w:val="3D4A76E1"/>
    <w:rsid w:val="3D4C3459"/>
    <w:rsid w:val="3D664337"/>
    <w:rsid w:val="3D7A6218"/>
    <w:rsid w:val="3D804233"/>
    <w:rsid w:val="3D820C29"/>
    <w:rsid w:val="3D9238A8"/>
    <w:rsid w:val="3DAC1A84"/>
    <w:rsid w:val="3DEE3D6A"/>
    <w:rsid w:val="3DF7E8AA"/>
    <w:rsid w:val="3E06261C"/>
    <w:rsid w:val="3E151A9D"/>
    <w:rsid w:val="3E210442"/>
    <w:rsid w:val="3E2C6DE7"/>
    <w:rsid w:val="3E2F4622"/>
    <w:rsid w:val="3E3345CB"/>
    <w:rsid w:val="3E4F1453"/>
    <w:rsid w:val="3E735452"/>
    <w:rsid w:val="3E756C84"/>
    <w:rsid w:val="3E830483"/>
    <w:rsid w:val="3EA6303D"/>
    <w:rsid w:val="3EB16D20"/>
    <w:rsid w:val="3EBC016B"/>
    <w:rsid w:val="3EFD48F6"/>
    <w:rsid w:val="3F0062A9"/>
    <w:rsid w:val="3F0440AA"/>
    <w:rsid w:val="3F151053"/>
    <w:rsid w:val="3F281CA4"/>
    <w:rsid w:val="3F2D2350"/>
    <w:rsid w:val="3F32094C"/>
    <w:rsid w:val="3F371C7A"/>
    <w:rsid w:val="3F374F28"/>
    <w:rsid w:val="3F450AB1"/>
    <w:rsid w:val="3F4D5CCE"/>
    <w:rsid w:val="3F5B5BD6"/>
    <w:rsid w:val="3F8A64BB"/>
    <w:rsid w:val="3F9C4526"/>
    <w:rsid w:val="3F9D0B16"/>
    <w:rsid w:val="3F9E6F8D"/>
    <w:rsid w:val="3FA801F0"/>
    <w:rsid w:val="3FC55D7F"/>
    <w:rsid w:val="3FEE25A6"/>
    <w:rsid w:val="3FFEB543"/>
    <w:rsid w:val="3FFFFBBE"/>
    <w:rsid w:val="40071ACA"/>
    <w:rsid w:val="403A1C8F"/>
    <w:rsid w:val="404D19C2"/>
    <w:rsid w:val="40517E0D"/>
    <w:rsid w:val="4070745F"/>
    <w:rsid w:val="407A208B"/>
    <w:rsid w:val="407A652F"/>
    <w:rsid w:val="407E7DCE"/>
    <w:rsid w:val="4098005A"/>
    <w:rsid w:val="40CF23D7"/>
    <w:rsid w:val="40E063E2"/>
    <w:rsid w:val="40F167F2"/>
    <w:rsid w:val="410D4CAE"/>
    <w:rsid w:val="412070D7"/>
    <w:rsid w:val="412356CE"/>
    <w:rsid w:val="412B568A"/>
    <w:rsid w:val="4132723C"/>
    <w:rsid w:val="415A7ED5"/>
    <w:rsid w:val="416C5CCB"/>
    <w:rsid w:val="4170052D"/>
    <w:rsid w:val="417F42CC"/>
    <w:rsid w:val="41892E00"/>
    <w:rsid w:val="41AA2E44"/>
    <w:rsid w:val="41B17D2F"/>
    <w:rsid w:val="41B415CD"/>
    <w:rsid w:val="41B617E9"/>
    <w:rsid w:val="41B94AD6"/>
    <w:rsid w:val="41C537DA"/>
    <w:rsid w:val="41F1307E"/>
    <w:rsid w:val="41F9538C"/>
    <w:rsid w:val="420311B6"/>
    <w:rsid w:val="420C003B"/>
    <w:rsid w:val="42162288"/>
    <w:rsid w:val="422E75D1"/>
    <w:rsid w:val="42440BA3"/>
    <w:rsid w:val="424757AB"/>
    <w:rsid w:val="424D3EFC"/>
    <w:rsid w:val="42510051"/>
    <w:rsid w:val="426E3E72"/>
    <w:rsid w:val="427C033D"/>
    <w:rsid w:val="42925DB2"/>
    <w:rsid w:val="42B41E77"/>
    <w:rsid w:val="42C703F3"/>
    <w:rsid w:val="42D633BD"/>
    <w:rsid w:val="42E94CB8"/>
    <w:rsid w:val="430B16C1"/>
    <w:rsid w:val="432439DA"/>
    <w:rsid w:val="432D75F3"/>
    <w:rsid w:val="43454BD3"/>
    <w:rsid w:val="434846C3"/>
    <w:rsid w:val="43565B34"/>
    <w:rsid w:val="436A6192"/>
    <w:rsid w:val="436D237B"/>
    <w:rsid w:val="438A6A89"/>
    <w:rsid w:val="43A51B15"/>
    <w:rsid w:val="43AE6EA7"/>
    <w:rsid w:val="43B909DC"/>
    <w:rsid w:val="43E22422"/>
    <w:rsid w:val="43EE59F5"/>
    <w:rsid w:val="43EF05D2"/>
    <w:rsid w:val="441000AA"/>
    <w:rsid w:val="4413082D"/>
    <w:rsid w:val="441526C9"/>
    <w:rsid w:val="44241685"/>
    <w:rsid w:val="44440879"/>
    <w:rsid w:val="44542E71"/>
    <w:rsid w:val="44641089"/>
    <w:rsid w:val="44805A2F"/>
    <w:rsid w:val="44827761"/>
    <w:rsid w:val="449F47B6"/>
    <w:rsid w:val="44C16AF1"/>
    <w:rsid w:val="44C67067"/>
    <w:rsid w:val="44D206E8"/>
    <w:rsid w:val="44F86C12"/>
    <w:rsid w:val="45326BE7"/>
    <w:rsid w:val="45927E77"/>
    <w:rsid w:val="459A7A8F"/>
    <w:rsid w:val="45A46D27"/>
    <w:rsid w:val="45AD2BE1"/>
    <w:rsid w:val="45F621B4"/>
    <w:rsid w:val="461B536E"/>
    <w:rsid w:val="461D1E37"/>
    <w:rsid w:val="4629258A"/>
    <w:rsid w:val="464A3A0C"/>
    <w:rsid w:val="466766E6"/>
    <w:rsid w:val="46696E2A"/>
    <w:rsid w:val="46722515"/>
    <w:rsid w:val="46992493"/>
    <w:rsid w:val="46B362F7"/>
    <w:rsid w:val="46C44060"/>
    <w:rsid w:val="46CC195A"/>
    <w:rsid w:val="46DC1E55"/>
    <w:rsid w:val="46E841F3"/>
    <w:rsid w:val="46EB5A91"/>
    <w:rsid w:val="46EB783F"/>
    <w:rsid w:val="46FC4477"/>
    <w:rsid w:val="47213E85"/>
    <w:rsid w:val="473D6A6E"/>
    <w:rsid w:val="473E2065"/>
    <w:rsid w:val="47767A51"/>
    <w:rsid w:val="47925299"/>
    <w:rsid w:val="47945FDF"/>
    <w:rsid w:val="479E55E5"/>
    <w:rsid w:val="47A115BA"/>
    <w:rsid w:val="47A9313F"/>
    <w:rsid w:val="47AF20B0"/>
    <w:rsid w:val="4820016B"/>
    <w:rsid w:val="484216E1"/>
    <w:rsid w:val="484A67E7"/>
    <w:rsid w:val="484E5FB2"/>
    <w:rsid w:val="4897228A"/>
    <w:rsid w:val="48B3414B"/>
    <w:rsid w:val="48B620CF"/>
    <w:rsid w:val="48B6274F"/>
    <w:rsid w:val="48CE7418"/>
    <w:rsid w:val="48D013E2"/>
    <w:rsid w:val="490D3279"/>
    <w:rsid w:val="49211F77"/>
    <w:rsid w:val="49571754"/>
    <w:rsid w:val="495E1254"/>
    <w:rsid w:val="498A77E3"/>
    <w:rsid w:val="49B4572C"/>
    <w:rsid w:val="49BB5BEF"/>
    <w:rsid w:val="49C12E3C"/>
    <w:rsid w:val="49D03350"/>
    <w:rsid w:val="4A1033F0"/>
    <w:rsid w:val="4A3076B5"/>
    <w:rsid w:val="4A331C29"/>
    <w:rsid w:val="4A7571B3"/>
    <w:rsid w:val="4A875AD1"/>
    <w:rsid w:val="4A8C05B5"/>
    <w:rsid w:val="4AA46683"/>
    <w:rsid w:val="4AAE12AF"/>
    <w:rsid w:val="4AC22FAD"/>
    <w:rsid w:val="4AC42881"/>
    <w:rsid w:val="4ADD4EF3"/>
    <w:rsid w:val="4AE50A49"/>
    <w:rsid w:val="4AE56B61"/>
    <w:rsid w:val="4B090BDC"/>
    <w:rsid w:val="4B1550A5"/>
    <w:rsid w:val="4B3F55CA"/>
    <w:rsid w:val="4B4B5A6A"/>
    <w:rsid w:val="4B5F25AA"/>
    <w:rsid w:val="4B614574"/>
    <w:rsid w:val="4B6E7574"/>
    <w:rsid w:val="4B9F509C"/>
    <w:rsid w:val="4BCD1C09"/>
    <w:rsid w:val="4BD87C1E"/>
    <w:rsid w:val="4C177113"/>
    <w:rsid w:val="4C1B2DBA"/>
    <w:rsid w:val="4C276021"/>
    <w:rsid w:val="4C2832E3"/>
    <w:rsid w:val="4C331F8F"/>
    <w:rsid w:val="4C5466A0"/>
    <w:rsid w:val="4C942727"/>
    <w:rsid w:val="4C981247"/>
    <w:rsid w:val="4CC70E29"/>
    <w:rsid w:val="4CCF6342"/>
    <w:rsid w:val="4CE722B4"/>
    <w:rsid w:val="4CF07BB0"/>
    <w:rsid w:val="4CF17B79"/>
    <w:rsid w:val="4D1070F4"/>
    <w:rsid w:val="4D1350FB"/>
    <w:rsid w:val="4D1B4BF6"/>
    <w:rsid w:val="4D225B57"/>
    <w:rsid w:val="4D371A30"/>
    <w:rsid w:val="4D3F08E5"/>
    <w:rsid w:val="4D5C3245"/>
    <w:rsid w:val="4D6E2844"/>
    <w:rsid w:val="4D826A23"/>
    <w:rsid w:val="4D9A1852"/>
    <w:rsid w:val="4D9B3250"/>
    <w:rsid w:val="4DCE3A17"/>
    <w:rsid w:val="4DF47921"/>
    <w:rsid w:val="4E1A4EAE"/>
    <w:rsid w:val="4E345F70"/>
    <w:rsid w:val="4E3A3DAE"/>
    <w:rsid w:val="4E6053AC"/>
    <w:rsid w:val="4E794769"/>
    <w:rsid w:val="4EB42C0C"/>
    <w:rsid w:val="4EDA5CD2"/>
    <w:rsid w:val="4EDF237F"/>
    <w:rsid w:val="4EE259CC"/>
    <w:rsid w:val="4EE96249"/>
    <w:rsid w:val="4F005E52"/>
    <w:rsid w:val="4F027E1C"/>
    <w:rsid w:val="4F3728EF"/>
    <w:rsid w:val="4F3B332E"/>
    <w:rsid w:val="4F486B69"/>
    <w:rsid w:val="4F4A13A1"/>
    <w:rsid w:val="4F577CD7"/>
    <w:rsid w:val="4F5B500F"/>
    <w:rsid w:val="4F6B59C1"/>
    <w:rsid w:val="4F7147CF"/>
    <w:rsid w:val="4F7B3091"/>
    <w:rsid w:val="4F7F3E11"/>
    <w:rsid w:val="4F90367A"/>
    <w:rsid w:val="4FBF7ABB"/>
    <w:rsid w:val="4FD3591E"/>
    <w:rsid w:val="4FED55C7"/>
    <w:rsid w:val="4FF260E2"/>
    <w:rsid w:val="4FFD8404"/>
    <w:rsid w:val="4FFE4A87"/>
    <w:rsid w:val="50093FA1"/>
    <w:rsid w:val="501A2F43"/>
    <w:rsid w:val="501C4F0D"/>
    <w:rsid w:val="503A14FA"/>
    <w:rsid w:val="50537812"/>
    <w:rsid w:val="50551A31"/>
    <w:rsid w:val="50611028"/>
    <w:rsid w:val="506E73A3"/>
    <w:rsid w:val="506F7248"/>
    <w:rsid w:val="507C6D8E"/>
    <w:rsid w:val="50847526"/>
    <w:rsid w:val="50A266B5"/>
    <w:rsid w:val="50AA076B"/>
    <w:rsid w:val="50AC48F2"/>
    <w:rsid w:val="50AD2009"/>
    <w:rsid w:val="50C23DB6"/>
    <w:rsid w:val="50D3375D"/>
    <w:rsid w:val="50E16A56"/>
    <w:rsid w:val="50FA4459"/>
    <w:rsid w:val="510936E3"/>
    <w:rsid w:val="510F6820"/>
    <w:rsid w:val="512B7333"/>
    <w:rsid w:val="513B380C"/>
    <w:rsid w:val="51510BE7"/>
    <w:rsid w:val="5164091A"/>
    <w:rsid w:val="51703763"/>
    <w:rsid w:val="518014CC"/>
    <w:rsid w:val="51805B91"/>
    <w:rsid w:val="51807550"/>
    <w:rsid w:val="51851D47"/>
    <w:rsid w:val="51B9183E"/>
    <w:rsid w:val="51BB48D4"/>
    <w:rsid w:val="51BC5F00"/>
    <w:rsid w:val="51C27F32"/>
    <w:rsid w:val="51D052AC"/>
    <w:rsid w:val="51DD691E"/>
    <w:rsid w:val="51F6353C"/>
    <w:rsid w:val="52155E5C"/>
    <w:rsid w:val="52196A53"/>
    <w:rsid w:val="521A765A"/>
    <w:rsid w:val="523C02CF"/>
    <w:rsid w:val="52600F5C"/>
    <w:rsid w:val="52631BB8"/>
    <w:rsid w:val="527252B8"/>
    <w:rsid w:val="52725E63"/>
    <w:rsid w:val="5297682B"/>
    <w:rsid w:val="52A97EC3"/>
    <w:rsid w:val="52C40D55"/>
    <w:rsid w:val="52CA631E"/>
    <w:rsid w:val="52EA12F3"/>
    <w:rsid w:val="52F62635"/>
    <w:rsid w:val="52F67F66"/>
    <w:rsid w:val="530F0D59"/>
    <w:rsid w:val="53161DC8"/>
    <w:rsid w:val="531E71EE"/>
    <w:rsid w:val="53275C1E"/>
    <w:rsid w:val="53314906"/>
    <w:rsid w:val="533407C0"/>
    <w:rsid w:val="534053B7"/>
    <w:rsid w:val="53513120"/>
    <w:rsid w:val="53602A49"/>
    <w:rsid w:val="53817C7B"/>
    <w:rsid w:val="53840CF6"/>
    <w:rsid w:val="53887BD9"/>
    <w:rsid w:val="539B30C5"/>
    <w:rsid w:val="53A00692"/>
    <w:rsid w:val="53AA0CEC"/>
    <w:rsid w:val="53C3212C"/>
    <w:rsid w:val="53C625A3"/>
    <w:rsid w:val="53DF072C"/>
    <w:rsid w:val="53E20746"/>
    <w:rsid w:val="53F65AD1"/>
    <w:rsid w:val="5411465D"/>
    <w:rsid w:val="542428A3"/>
    <w:rsid w:val="542A7705"/>
    <w:rsid w:val="54330A77"/>
    <w:rsid w:val="545D7B40"/>
    <w:rsid w:val="545F36D3"/>
    <w:rsid w:val="54751090"/>
    <w:rsid w:val="54890A66"/>
    <w:rsid w:val="549D5FFA"/>
    <w:rsid w:val="54C91A7A"/>
    <w:rsid w:val="54D50974"/>
    <w:rsid w:val="54E4023C"/>
    <w:rsid w:val="54F20137"/>
    <w:rsid w:val="54F2623D"/>
    <w:rsid w:val="54FF4CBB"/>
    <w:rsid w:val="551D671C"/>
    <w:rsid w:val="55231967"/>
    <w:rsid w:val="5544479C"/>
    <w:rsid w:val="556B6888"/>
    <w:rsid w:val="556D336B"/>
    <w:rsid w:val="5572174A"/>
    <w:rsid w:val="55880576"/>
    <w:rsid w:val="55A0213D"/>
    <w:rsid w:val="55BE35C7"/>
    <w:rsid w:val="55C951EF"/>
    <w:rsid w:val="55CB2B48"/>
    <w:rsid w:val="55CF7C7E"/>
    <w:rsid w:val="55D00F28"/>
    <w:rsid w:val="55D944E9"/>
    <w:rsid w:val="55DE36CB"/>
    <w:rsid w:val="55EC2A7E"/>
    <w:rsid w:val="55FA7A9F"/>
    <w:rsid w:val="56097CE2"/>
    <w:rsid w:val="561072C2"/>
    <w:rsid w:val="562C39D0"/>
    <w:rsid w:val="567000F9"/>
    <w:rsid w:val="569061FA"/>
    <w:rsid w:val="56980407"/>
    <w:rsid w:val="56D7133F"/>
    <w:rsid w:val="56ED52C5"/>
    <w:rsid w:val="5728063B"/>
    <w:rsid w:val="573568B4"/>
    <w:rsid w:val="5759285A"/>
    <w:rsid w:val="57684609"/>
    <w:rsid w:val="57711FE2"/>
    <w:rsid w:val="57A80998"/>
    <w:rsid w:val="57CB665C"/>
    <w:rsid w:val="57D23968"/>
    <w:rsid w:val="57E125D0"/>
    <w:rsid w:val="57EF51D8"/>
    <w:rsid w:val="57FA6344"/>
    <w:rsid w:val="580B14CE"/>
    <w:rsid w:val="58104826"/>
    <w:rsid w:val="58163011"/>
    <w:rsid w:val="58240E03"/>
    <w:rsid w:val="582F1556"/>
    <w:rsid w:val="583C4CB4"/>
    <w:rsid w:val="58452660"/>
    <w:rsid w:val="58472D43"/>
    <w:rsid w:val="585316E8"/>
    <w:rsid w:val="585A68CB"/>
    <w:rsid w:val="585F1E3B"/>
    <w:rsid w:val="58676F42"/>
    <w:rsid w:val="586B6575"/>
    <w:rsid w:val="58703FB7"/>
    <w:rsid w:val="5889510A"/>
    <w:rsid w:val="58A8086E"/>
    <w:rsid w:val="58AB32D2"/>
    <w:rsid w:val="58BE6AF4"/>
    <w:rsid w:val="58BF0B2C"/>
    <w:rsid w:val="58C07673"/>
    <w:rsid w:val="58D2303D"/>
    <w:rsid w:val="58E31508"/>
    <w:rsid w:val="58E862D4"/>
    <w:rsid w:val="58EF59AD"/>
    <w:rsid w:val="590D4A54"/>
    <w:rsid w:val="59157E46"/>
    <w:rsid w:val="5916226A"/>
    <w:rsid w:val="59351713"/>
    <w:rsid w:val="593E5DBA"/>
    <w:rsid w:val="59592D2E"/>
    <w:rsid w:val="59B30690"/>
    <w:rsid w:val="59D64D04"/>
    <w:rsid w:val="59D76B4B"/>
    <w:rsid w:val="59ED58A4"/>
    <w:rsid w:val="59F16DD3"/>
    <w:rsid w:val="59F52EB6"/>
    <w:rsid w:val="59FA2929"/>
    <w:rsid w:val="5A106A94"/>
    <w:rsid w:val="5A2055FA"/>
    <w:rsid w:val="5A207F8C"/>
    <w:rsid w:val="5A335999"/>
    <w:rsid w:val="5A4F1B35"/>
    <w:rsid w:val="5A657A84"/>
    <w:rsid w:val="5A70032F"/>
    <w:rsid w:val="5A9C7376"/>
    <w:rsid w:val="5A9E117E"/>
    <w:rsid w:val="5ABF4E13"/>
    <w:rsid w:val="5ADE0EE2"/>
    <w:rsid w:val="5AE1359D"/>
    <w:rsid w:val="5AE67930"/>
    <w:rsid w:val="5AE93F1D"/>
    <w:rsid w:val="5AEA5F7A"/>
    <w:rsid w:val="5B0D5B7E"/>
    <w:rsid w:val="5B1338EE"/>
    <w:rsid w:val="5B1721A6"/>
    <w:rsid w:val="5B1769FD"/>
    <w:rsid w:val="5B313D3A"/>
    <w:rsid w:val="5B4812AC"/>
    <w:rsid w:val="5B63783D"/>
    <w:rsid w:val="5B6A2FD1"/>
    <w:rsid w:val="5B6A4DF1"/>
    <w:rsid w:val="5B6F05E7"/>
    <w:rsid w:val="5B81031A"/>
    <w:rsid w:val="5B863B83"/>
    <w:rsid w:val="5B8A5EB3"/>
    <w:rsid w:val="5BCE7A03"/>
    <w:rsid w:val="5BDB3ECE"/>
    <w:rsid w:val="5BE47D10"/>
    <w:rsid w:val="5C0338C0"/>
    <w:rsid w:val="5C1C603C"/>
    <w:rsid w:val="5C205D85"/>
    <w:rsid w:val="5C332DC9"/>
    <w:rsid w:val="5C3B2E32"/>
    <w:rsid w:val="5C557832"/>
    <w:rsid w:val="5C62639E"/>
    <w:rsid w:val="5C650D1E"/>
    <w:rsid w:val="5C69772C"/>
    <w:rsid w:val="5C7834CB"/>
    <w:rsid w:val="5C7A35F4"/>
    <w:rsid w:val="5C944F29"/>
    <w:rsid w:val="5CC1224C"/>
    <w:rsid w:val="5CCB7A9F"/>
    <w:rsid w:val="5CD16AB5"/>
    <w:rsid w:val="5CD821BC"/>
    <w:rsid w:val="5CE600DB"/>
    <w:rsid w:val="5CE84AF5"/>
    <w:rsid w:val="5CFC40FC"/>
    <w:rsid w:val="5D1758EC"/>
    <w:rsid w:val="5D1A0A26"/>
    <w:rsid w:val="5D201E41"/>
    <w:rsid w:val="5D213B63"/>
    <w:rsid w:val="5D22729F"/>
    <w:rsid w:val="5D2A508A"/>
    <w:rsid w:val="5D2A5454"/>
    <w:rsid w:val="5D2D69AC"/>
    <w:rsid w:val="5D347D3A"/>
    <w:rsid w:val="5D467A6D"/>
    <w:rsid w:val="5D5A09D6"/>
    <w:rsid w:val="5D641CA2"/>
    <w:rsid w:val="5D68483A"/>
    <w:rsid w:val="5D731EE5"/>
    <w:rsid w:val="5D804D2D"/>
    <w:rsid w:val="5D96684B"/>
    <w:rsid w:val="5D9A3E21"/>
    <w:rsid w:val="5DA14CA4"/>
    <w:rsid w:val="5DA25E6A"/>
    <w:rsid w:val="5DB415BF"/>
    <w:rsid w:val="5DB6074F"/>
    <w:rsid w:val="5DB66BA6"/>
    <w:rsid w:val="5DBC388C"/>
    <w:rsid w:val="5DBD7190"/>
    <w:rsid w:val="5DC31172"/>
    <w:rsid w:val="5DDF5EEB"/>
    <w:rsid w:val="5DDF669F"/>
    <w:rsid w:val="5DFE0DE0"/>
    <w:rsid w:val="5E0564FD"/>
    <w:rsid w:val="5E1D7B0C"/>
    <w:rsid w:val="5E3741CA"/>
    <w:rsid w:val="5E572476"/>
    <w:rsid w:val="5E8248A7"/>
    <w:rsid w:val="5E875A92"/>
    <w:rsid w:val="5E875C48"/>
    <w:rsid w:val="5E914D18"/>
    <w:rsid w:val="5EAF519E"/>
    <w:rsid w:val="5EC165DD"/>
    <w:rsid w:val="5EEA486F"/>
    <w:rsid w:val="5F017A94"/>
    <w:rsid w:val="5F18716B"/>
    <w:rsid w:val="5F1B2384"/>
    <w:rsid w:val="5F222019"/>
    <w:rsid w:val="5F36141C"/>
    <w:rsid w:val="5F53FEC9"/>
    <w:rsid w:val="5F571ABE"/>
    <w:rsid w:val="5FA3430A"/>
    <w:rsid w:val="5FBFDD8E"/>
    <w:rsid w:val="5FCC32BD"/>
    <w:rsid w:val="5FCD1D80"/>
    <w:rsid w:val="5FD44193"/>
    <w:rsid w:val="5FDD0936"/>
    <w:rsid w:val="5FE27DA3"/>
    <w:rsid w:val="5FE84E0C"/>
    <w:rsid w:val="5FEA2932"/>
    <w:rsid w:val="5FED1BD4"/>
    <w:rsid w:val="5FF800BA"/>
    <w:rsid w:val="600D03CE"/>
    <w:rsid w:val="603352C3"/>
    <w:rsid w:val="603B318E"/>
    <w:rsid w:val="604775DE"/>
    <w:rsid w:val="605D1356"/>
    <w:rsid w:val="606C0140"/>
    <w:rsid w:val="60715845"/>
    <w:rsid w:val="6085265B"/>
    <w:rsid w:val="60887168"/>
    <w:rsid w:val="609C1D66"/>
    <w:rsid w:val="60A75087"/>
    <w:rsid w:val="60BB26AF"/>
    <w:rsid w:val="60BC5280"/>
    <w:rsid w:val="60BE3B35"/>
    <w:rsid w:val="60C327DD"/>
    <w:rsid w:val="60C413D5"/>
    <w:rsid w:val="60E35D6D"/>
    <w:rsid w:val="60E47381"/>
    <w:rsid w:val="614F5635"/>
    <w:rsid w:val="61546B4D"/>
    <w:rsid w:val="61581B1D"/>
    <w:rsid w:val="616A31D9"/>
    <w:rsid w:val="617E77D6"/>
    <w:rsid w:val="61963DE1"/>
    <w:rsid w:val="619E1C26"/>
    <w:rsid w:val="61A46B11"/>
    <w:rsid w:val="61A5479A"/>
    <w:rsid w:val="61AE1315"/>
    <w:rsid w:val="61B8529F"/>
    <w:rsid w:val="61B96A60"/>
    <w:rsid w:val="61BD42A9"/>
    <w:rsid w:val="61CB0AD4"/>
    <w:rsid w:val="61DF7B38"/>
    <w:rsid w:val="61E6537B"/>
    <w:rsid w:val="61F12FB6"/>
    <w:rsid w:val="623201CC"/>
    <w:rsid w:val="62393FF7"/>
    <w:rsid w:val="62762A9A"/>
    <w:rsid w:val="62771E48"/>
    <w:rsid w:val="62844CDB"/>
    <w:rsid w:val="62894684"/>
    <w:rsid w:val="628C1A7E"/>
    <w:rsid w:val="62924181"/>
    <w:rsid w:val="62D20C21"/>
    <w:rsid w:val="62EC7966"/>
    <w:rsid w:val="62F61A65"/>
    <w:rsid w:val="63057A83"/>
    <w:rsid w:val="631D0E0D"/>
    <w:rsid w:val="63576530"/>
    <w:rsid w:val="635C7D60"/>
    <w:rsid w:val="637B125E"/>
    <w:rsid w:val="63882F1D"/>
    <w:rsid w:val="63892B79"/>
    <w:rsid w:val="639B133B"/>
    <w:rsid w:val="63A44027"/>
    <w:rsid w:val="63AD6150"/>
    <w:rsid w:val="63B10EF7"/>
    <w:rsid w:val="63B910C2"/>
    <w:rsid w:val="63BE65AF"/>
    <w:rsid w:val="63C57165"/>
    <w:rsid w:val="63C90AB0"/>
    <w:rsid w:val="63D731CD"/>
    <w:rsid w:val="63D751DB"/>
    <w:rsid w:val="63DB226E"/>
    <w:rsid w:val="63E17B85"/>
    <w:rsid w:val="63EB593A"/>
    <w:rsid w:val="64212A5C"/>
    <w:rsid w:val="64322363"/>
    <w:rsid w:val="64330B42"/>
    <w:rsid w:val="643557C2"/>
    <w:rsid w:val="644D7933"/>
    <w:rsid w:val="64652967"/>
    <w:rsid w:val="647A412F"/>
    <w:rsid w:val="64B161E5"/>
    <w:rsid w:val="64D4595F"/>
    <w:rsid w:val="64DF6794"/>
    <w:rsid w:val="64FC0336"/>
    <w:rsid w:val="651F307E"/>
    <w:rsid w:val="653A1C66"/>
    <w:rsid w:val="653E4BCB"/>
    <w:rsid w:val="6541459B"/>
    <w:rsid w:val="65973B3F"/>
    <w:rsid w:val="65A405CF"/>
    <w:rsid w:val="65BB267B"/>
    <w:rsid w:val="65CE6852"/>
    <w:rsid w:val="65E035FB"/>
    <w:rsid w:val="65E10333"/>
    <w:rsid w:val="65EB104F"/>
    <w:rsid w:val="65F04260"/>
    <w:rsid w:val="660656A3"/>
    <w:rsid w:val="6609788A"/>
    <w:rsid w:val="661A6C98"/>
    <w:rsid w:val="6626043C"/>
    <w:rsid w:val="6646463A"/>
    <w:rsid w:val="664805EF"/>
    <w:rsid w:val="66544705"/>
    <w:rsid w:val="666751A1"/>
    <w:rsid w:val="666A4640"/>
    <w:rsid w:val="667D1A40"/>
    <w:rsid w:val="669241EF"/>
    <w:rsid w:val="66974C5D"/>
    <w:rsid w:val="66A5509C"/>
    <w:rsid w:val="66A643DD"/>
    <w:rsid w:val="66C82BD8"/>
    <w:rsid w:val="66DC4ACC"/>
    <w:rsid w:val="66DF3544"/>
    <w:rsid w:val="66E70B4A"/>
    <w:rsid w:val="66EC51E2"/>
    <w:rsid w:val="67154F93"/>
    <w:rsid w:val="671C6A76"/>
    <w:rsid w:val="67346B89"/>
    <w:rsid w:val="67705E13"/>
    <w:rsid w:val="677DBDC6"/>
    <w:rsid w:val="67900263"/>
    <w:rsid w:val="679B1933"/>
    <w:rsid w:val="679FCF60"/>
    <w:rsid w:val="67A260BC"/>
    <w:rsid w:val="67A55390"/>
    <w:rsid w:val="67CE2B39"/>
    <w:rsid w:val="67D23A71"/>
    <w:rsid w:val="67DB597E"/>
    <w:rsid w:val="67E265E5"/>
    <w:rsid w:val="68012C96"/>
    <w:rsid w:val="68076296"/>
    <w:rsid w:val="68180AC9"/>
    <w:rsid w:val="6818658C"/>
    <w:rsid w:val="68230257"/>
    <w:rsid w:val="684635BE"/>
    <w:rsid w:val="685513E3"/>
    <w:rsid w:val="6870672A"/>
    <w:rsid w:val="68756B50"/>
    <w:rsid w:val="687B0926"/>
    <w:rsid w:val="687B3BFB"/>
    <w:rsid w:val="68A57C25"/>
    <w:rsid w:val="68A613C0"/>
    <w:rsid w:val="68AD09A1"/>
    <w:rsid w:val="68AE48A9"/>
    <w:rsid w:val="68C1269E"/>
    <w:rsid w:val="68DE4FFE"/>
    <w:rsid w:val="690249FC"/>
    <w:rsid w:val="692E5CD3"/>
    <w:rsid w:val="6944654F"/>
    <w:rsid w:val="695928D6"/>
    <w:rsid w:val="69806DA9"/>
    <w:rsid w:val="699A175A"/>
    <w:rsid w:val="69A51603"/>
    <w:rsid w:val="69AB1384"/>
    <w:rsid w:val="69B12712"/>
    <w:rsid w:val="69E91EAC"/>
    <w:rsid w:val="69F745C9"/>
    <w:rsid w:val="6A032CFC"/>
    <w:rsid w:val="6A2D133A"/>
    <w:rsid w:val="6A4C3880"/>
    <w:rsid w:val="6A5A21C1"/>
    <w:rsid w:val="6A730C97"/>
    <w:rsid w:val="6ABA6C65"/>
    <w:rsid w:val="6AD14E1A"/>
    <w:rsid w:val="6AF91C7B"/>
    <w:rsid w:val="6B014FD4"/>
    <w:rsid w:val="6B1479D8"/>
    <w:rsid w:val="6B1E43BE"/>
    <w:rsid w:val="6B376C47"/>
    <w:rsid w:val="6B3E7FD6"/>
    <w:rsid w:val="6B435169"/>
    <w:rsid w:val="6B5618C8"/>
    <w:rsid w:val="6B6444BD"/>
    <w:rsid w:val="6B6E799E"/>
    <w:rsid w:val="6B6F1ECC"/>
    <w:rsid w:val="6B721BC5"/>
    <w:rsid w:val="6B7C465A"/>
    <w:rsid w:val="6B874193"/>
    <w:rsid w:val="6B9C619F"/>
    <w:rsid w:val="6BCC765E"/>
    <w:rsid w:val="6BDD0871"/>
    <w:rsid w:val="6BE94C15"/>
    <w:rsid w:val="6BEA3CBA"/>
    <w:rsid w:val="6BF5683E"/>
    <w:rsid w:val="6C2E1475"/>
    <w:rsid w:val="6C3C4515"/>
    <w:rsid w:val="6C43623F"/>
    <w:rsid w:val="6C47110C"/>
    <w:rsid w:val="6C695E15"/>
    <w:rsid w:val="6C8426A1"/>
    <w:rsid w:val="6C987BFB"/>
    <w:rsid w:val="6CD477E5"/>
    <w:rsid w:val="6CEE142A"/>
    <w:rsid w:val="6D050DAB"/>
    <w:rsid w:val="6D157EF7"/>
    <w:rsid w:val="6D194857"/>
    <w:rsid w:val="6D3E606B"/>
    <w:rsid w:val="6D4B43FC"/>
    <w:rsid w:val="6D5E670D"/>
    <w:rsid w:val="6D68758C"/>
    <w:rsid w:val="6D6A6E60"/>
    <w:rsid w:val="6D6E5962"/>
    <w:rsid w:val="6D837B95"/>
    <w:rsid w:val="6DC47430"/>
    <w:rsid w:val="6DC9627D"/>
    <w:rsid w:val="6DDA7E9B"/>
    <w:rsid w:val="6DE81222"/>
    <w:rsid w:val="6DE930EB"/>
    <w:rsid w:val="6DF44C7C"/>
    <w:rsid w:val="6E0051DE"/>
    <w:rsid w:val="6E0077C5"/>
    <w:rsid w:val="6E032E11"/>
    <w:rsid w:val="6E335B2F"/>
    <w:rsid w:val="6E3B6A4F"/>
    <w:rsid w:val="6E48121F"/>
    <w:rsid w:val="6E5F2D14"/>
    <w:rsid w:val="6E7833A5"/>
    <w:rsid w:val="6E955DDC"/>
    <w:rsid w:val="6ECC7C2E"/>
    <w:rsid w:val="6F1F1E2E"/>
    <w:rsid w:val="6F4B35B8"/>
    <w:rsid w:val="6F8C39FA"/>
    <w:rsid w:val="6F9B59F7"/>
    <w:rsid w:val="6FB12582"/>
    <w:rsid w:val="6FC1198B"/>
    <w:rsid w:val="6FC14767"/>
    <w:rsid w:val="6FC43DB7"/>
    <w:rsid w:val="6FDE1D56"/>
    <w:rsid w:val="6FDF658B"/>
    <w:rsid w:val="6FDF9F29"/>
    <w:rsid w:val="6FE0340A"/>
    <w:rsid w:val="6FFF038F"/>
    <w:rsid w:val="6FFF544E"/>
    <w:rsid w:val="6FFF8E6B"/>
    <w:rsid w:val="701E0B1F"/>
    <w:rsid w:val="704A1E94"/>
    <w:rsid w:val="704E70B6"/>
    <w:rsid w:val="705D4A5A"/>
    <w:rsid w:val="705E493C"/>
    <w:rsid w:val="70622071"/>
    <w:rsid w:val="7068068C"/>
    <w:rsid w:val="706E4EB9"/>
    <w:rsid w:val="709B212C"/>
    <w:rsid w:val="70DD93B3"/>
    <w:rsid w:val="70E46F2A"/>
    <w:rsid w:val="70F21646"/>
    <w:rsid w:val="70F96E79"/>
    <w:rsid w:val="71017CEB"/>
    <w:rsid w:val="71513538"/>
    <w:rsid w:val="71680E32"/>
    <w:rsid w:val="717B7BAB"/>
    <w:rsid w:val="71936E5B"/>
    <w:rsid w:val="71954A5F"/>
    <w:rsid w:val="719B2687"/>
    <w:rsid w:val="71D46F9E"/>
    <w:rsid w:val="71D84CE0"/>
    <w:rsid w:val="71F31AC9"/>
    <w:rsid w:val="71FB6B58"/>
    <w:rsid w:val="72005918"/>
    <w:rsid w:val="72005FE5"/>
    <w:rsid w:val="722872EA"/>
    <w:rsid w:val="72380AD8"/>
    <w:rsid w:val="72735F5B"/>
    <w:rsid w:val="727A7B45"/>
    <w:rsid w:val="727C3EA2"/>
    <w:rsid w:val="728C2FDC"/>
    <w:rsid w:val="72994CA5"/>
    <w:rsid w:val="72C4680E"/>
    <w:rsid w:val="72D0244C"/>
    <w:rsid w:val="72FF004B"/>
    <w:rsid w:val="73025CFD"/>
    <w:rsid w:val="73034CB9"/>
    <w:rsid w:val="732C1614"/>
    <w:rsid w:val="73571C35"/>
    <w:rsid w:val="73683E42"/>
    <w:rsid w:val="73770790"/>
    <w:rsid w:val="738675C4"/>
    <w:rsid w:val="738A025C"/>
    <w:rsid w:val="738F5872"/>
    <w:rsid w:val="739201E5"/>
    <w:rsid w:val="739D14D6"/>
    <w:rsid w:val="73AD7AA7"/>
    <w:rsid w:val="73AF7CC3"/>
    <w:rsid w:val="73B55061"/>
    <w:rsid w:val="73B9469D"/>
    <w:rsid w:val="73BC0EA7"/>
    <w:rsid w:val="73C1222C"/>
    <w:rsid w:val="73C600CD"/>
    <w:rsid w:val="73E04AEC"/>
    <w:rsid w:val="73E8131D"/>
    <w:rsid w:val="73FC458A"/>
    <w:rsid w:val="740873D3"/>
    <w:rsid w:val="74121073"/>
    <w:rsid w:val="741B6060"/>
    <w:rsid w:val="742F4960"/>
    <w:rsid w:val="745228F4"/>
    <w:rsid w:val="74744A68"/>
    <w:rsid w:val="74802793"/>
    <w:rsid w:val="749B47AB"/>
    <w:rsid w:val="74B755DF"/>
    <w:rsid w:val="74C117E3"/>
    <w:rsid w:val="74CA10AF"/>
    <w:rsid w:val="74DF70F6"/>
    <w:rsid w:val="74E53270"/>
    <w:rsid w:val="74F04C0C"/>
    <w:rsid w:val="74F160B9"/>
    <w:rsid w:val="750B2EC6"/>
    <w:rsid w:val="75194C94"/>
    <w:rsid w:val="751A116C"/>
    <w:rsid w:val="75691BB6"/>
    <w:rsid w:val="75707D1A"/>
    <w:rsid w:val="75814476"/>
    <w:rsid w:val="75883018"/>
    <w:rsid w:val="75A92272"/>
    <w:rsid w:val="75AB44BA"/>
    <w:rsid w:val="75E24D86"/>
    <w:rsid w:val="75FD6C18"/>
    <w:rsid w:val="760A32F1"/>
    <w:rsid w:val="761C0F14"/>
    <w:rsid w:val="763A4067"/>
    <w:rsid w:val="763C6B82"/>
    <w:rsid w:val="7663186B"/>
    <w:rsid w:val="766528BB"/>
    <w:rsid w:val="76782D5D"/>
    <w:rsid w:val="76826276"/>
    <w:rsid w:val="768A40CF"/>
    <w:rsid w:val="769B008A"/>
    <w:rsid w:val="76A258BD"/>
    <w:rsid w:val="76B64EC4"/>
    <w:rsid w:val="76BC45FF"/>
    <w:rsid w:val="76D417EE"/>
    <w:rsid w:val="76EC4D8A"/>
    <w:rsid w:val="76EE2C7B"/>
    <w:rsid w:val="77091498"/>
    <w:rsid w:val="773C186D"/>
    <w:rsid w:val="77416E84"/>
    <w:rsid w:val="77456248"/>
    <w:rsid w:val="775070C7"/>
    <w:rsid w:val="776E39F1"/>
    <w:rsid w:val="777D4F47"/>
    <w:rsid w:val="77876861"/>
    <w:rsid w:val="77A2719E"/>
    <w:rsid w:val="77C561D4"/>
    <w:rsid w:val="77CF4B98"/>
    <w:rsid w:val="77E137A0"/>
    <w:rsid w:val="77FD0061"/>
    <w:rsid w:val="77FDE848"/>
    <w:rsid w:val="780308F0"/>
    <w:rsid w:val="78047732"/>
    <w:rsid w:val="780A1873"/>
    <w:rsid w:val="78C755F3"/>
    <w:rsid w:val="78FC3087"/>
    <w:rsid w:val="79292803"/>
    <w:rsid w:val="792D5433"/>
    <w:rsid w:val="79334EF2"/>
    <w:rsid w:val="794744E3"/>
    <w:rsid w:val="795B7FA5"/>
    <w:rsid w:val="7978758A"/>
    <w:rsid w:val="797B776E"/>
    <w:rsid w:val="79894B12"/>
    <w:rsid w:val="79900F25"/>
    <w:rsid w:val="79A67472"/>
    <w:rsid w:val="79AD7577"/>
    <w:rsid w:val="79CE7069"/>
    <w:rsid w:val="79D36C08"/>
    <w:rsid w:val="79F521A7"/>
    <w:rsid w:val="7A0636EA"/>
    <w:rsid w:val="7A4F3FC3"/>
    <w:rsid w:val="7A5E2007"/>
    <w:rsid w:val="7A723305"/>
    <w:rsid w:val="7A7E3F4B"/>
    <w:rsid w:val="7A83705F"/>
    <w:rsid w:val="7A9121A0"/>
    <w:rsid w:val="7A9814B1"/>
    <w:rsid w:val="7AAA85CF"/>
    <w:rsid w:val="7AAE4B2C"/>
    <w:rsid w:val="7ACE7A23"/>
    <w:rsid w:val="7AD65B35"/>
    <w:rsid w:val="7ADD148F"/>
    <w:rsid w:val="7AFE5B14"/>
    <w:rsid w:val="7AFF7436"/>
    <w:rsid w:val="7B187EFC"/>
    <w:rsid w:val="7B3E6B4B"/>
    <w:rsid w:val="7B5D5029"/>
    <w:rsid w:val="7B991A96"/>
    <w:rsid w:val="7B9E3217"/>
    <w:rsid w:val="7BA341B1"/>
    <w:rsid w:val="7BCB08B6"/>
    <w:rsid w:val="7BD33B0A"/>
    <w:rsid w:val="7BD535D9"/>
    <w:rsid w:val="7BDFEE8C"/>
    <w:rsid w:val="7BF12F4B"/>
    <w:rsid w:val="7C273E90"/>
    <w:rsid w:val="7C3945CD"/>
    <w:rsid w:val="7C4241BC"/>
    <w:rsid w:val="7C4A55C5"/>
    <w:rsid w:val="7C4A67DB"/>
    <w:rsid w:val="7C5334A2"/>
    <w:rsid w:val="7C601008"/>
    <w:rsid w:val="7C7B22A7"/>
    <w:rsid w:val="7C9C2DAE"/>
    <w:rsid w:val="7CA558DA"/>
    <w:rsid w:val="7CBE2D25"/>
    <w:rsid w:val="7CE72E05"/>
    <w:rsid w:val="7CEA5EE0"/>
    <w:rsid w:val="7CF774BA"/>
    <w:rsid w:val="7D2BFAEE"/>
    <w:rsid w:val="7D415B55"/>
    <w:rsid w:val="7D44180B"/>
    <w:rsid w:val="7D4460EE"/>
    <w:rsid w:val="7D472D1A"/>
    <w:rsid w:val="7D4B625F"/>
    <w:rsid w:val="7D4C35AF"/>
    <w:rsid w:val="7D7E0518"/>
    <w:rsid w:val="7D935F5F"/>
    <w:rsid w:val="7D9677FD"/>
    <w:rsid w:val="7DC12ACC"/>
    <w:rsid w:val="7DCA74A7"/>
    <w:rsid w:val="7DF26FD1"/>
    <w:rsid w:val="7DF72017"/>
    <w:rsid w:val="7E3117D2"/>
    <w:rsid w:val="7E3425AC"/>
    <w:rsid w:val="7E467DAF"/>
    <w:rsid w:val="7E526ED3"/>
    <w:rsid w:val="7E5576B9"/>
    <w:rsid w:val="7E585F0C"/>
    <w:rsid w:val="7E724D21"/>
    <w:rsid w:val="7E732A04"/>
    <w:rsid w:val="7E734C68"/>
    <w:rsid w:val="7E8936ED"/>
    <w:rsid w:val="7E9D52BC"/>
    <w:rsid w:val="7EC6726C"/>
    <w:rsid w:val="7ED43DB1"/>
    <w:rsid w:val="7EEB5927"/>
    <w:rsid w:val="7EEEA799"/>
    <w:rsid w:val="7EFD4725"/>
    <w:rsid w:val="7F152364"/>
    <w:rsid w:val="7F187DBF"/>
    <w:rsid w:val="7F1E53CE"/>
    <w:rsid w:val="7F1E5CFC"/>
    <w:rsid w:val="7F1F23B8"/>
    <w:rsid w:val="7F333089"/>
    <w:rsid w:val="7F5FE971"/>
    <w:rsid w:val="7F667A62"/>
    <w:rsid w:val="7F6F0306"/>
    <w:rsid w:val="7F707145"/>
    <w:rsid w:val="7F7F2C3F"/>
    <w:rsid w:val="7FA91A6A"/>
    <w:rsid w:val="7FB77BBB"/>
    <w:rsid w:val="7FB87EFF"/>
    <w:rsid w:val="7FC71EF0"/>
    <w:rsid w:val="7FDC1E3F"/>
    <w:rsid w:val="7FDD2550"/>
    <w:rsid w:val="7FE30DC9"/>
    <w:rsid w:val="7FEA3E31"/>
    <w:rsid w:val="7FF23947"/>
    <w:rsid w:val="7FF9DD2D"/>
    <w:rsid w:val="9FBC9A88"/>
    <w:rsid w:val="A7CE9978"/>
    <w:rsid w:val="AAFF3C8A"/>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qFormat="1" w:uiPriority="39" w:semiHidden="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8">
    <w:name w:val="heading 1"/>
    <w:basedOn w:val="1"/>
    <w:next w:val="1"/>
    <w:link w:val="59"/>
    <w:qFormat/>
    <w:uiPriority w:val="0"/>
    <w:pPr>
      <w:keepNext/>
      <w:keepLines/>
      <w:numPr>
        <w:ilvl w:val="0"/>
        <w:numId w:val="1"/>
      </w:numPr>
      <w:spacing w:before="340" w:afterLines="50" w:line="578" w:lineRule="auto"/>
      <w:outlineLvl w:val="0"/>
    </w:pPr>
    <w:rPr>
      <w:rFonts w:ascii="Arial" w:hAnsi="Arial" w:eastAsia="黑体"/>
      <w:b w:val="0"/>
      <w:bCs w:val="0"/>
      <w:spacing w:val="20"/>
      <w:kern w:val="44"/>
      <w:sz w:val="36"/>
      <w:szCs w:val="44"/>
    </w:rPr>
  </w:style>
  <w:style w:type="paragraph" w:styleId="9">
    <w:name w:val="heading 2"/>
    <w:basedOn w:val="1"/>
    <w:next w:val="1"/>
    <w:link w:val="61"/>
    <w:qFormat/>
    <w:uiPriority w:val="0"/>
    <w:pPr>
      <w:keepNext/>
      <w:keepLines/>
      <w:numPr>
        <w:ilvl w:val="1"/>
        <w:numId w:val="1"/>
      </w:numPr>
      <w:spacing w:before="260" w:afterLines="50" w:line="416" w:lineRule="auto"/>
      <w:outlineLvl w:val="1"/>
    </w:pPr>
    <w:rPr>
      <w:rFonts w:ascii="Arial" w:hAnsi="Arial" w:eastAsia="黑体"/>
      <w:b w:val="0"/>
      <w:bCs w:val="0"/>
      <w:spacing w:val="20"/>
      <w:sz w:val="32"/>
      <w:szCs w:val="32"/>
    </w:rPr>
  </w:style>
  <w:style w:type="paragraph" w:styleId="10">
    <w:name w:val="heading 3"/>
    <w:basedOn w:val="1"/>
    <w:next w:val="1"/>
    <w:link w:val="62"/>
    <w:qFormat/>
    <w:uiPriority w:val="0"/>
    <w:pPr>
      <w:keepNext/>
      <w:keepLines/>
      <w:numPr>
        <w:ilvl w:val="2"/>
        <w:numId w:val="1"/>
      </w:numPr>
      <w:spacing w:before="260" w:afterLines="50" w:line="416" w:lineRule="auto"/>
      <w:outlineLvl w:val="2"/>
    </w:pPr>
    <w:rPr>
      <w:rFonts w:ascii="Arial" w:hAnsi="Arial" w:eastAsia="黑体"/>
      <w:b w:val="0"/>
      <w:bCs w:val="0"/>
      <w:spacing w:val="20"/>
      <w:sz w:val="30"/>
      <w:szCs w:val="32"/>
    </w:rPr>
  </w:style>
  <w:style w:type="paragraph" w:styleId="11">
    <w:name w:val="heading 4"/>
    <w:basedOn w:val="12"/>
    <w:next w:val="1"/>
    <w:qFormat/>
    <w:uiPriority w:val="0"/>
    <w:pPr>
      <w:keepNext/>
      <w:keepLines/>
      <w:numPr>
        <w:ilvl w:val="3"/>
        <w:numId w:val="1"/>
      </w:numPr>
      <w:tabs>
        <w:tab w:val="left" w:pos="1079"/>
        <w:tab w:val="clear" w:pos="1440"/>
      </w:tabs>
      <w:spacing w:before="280" w:afterLines="50" w:line="377" w:lineRule="auto"/>
      <w:ind w:left="1077" w:hanging="1077"/>
      <w:outlineLvl w:val="3"/>
    </w:pPr>
    <w:rPr>
      <w:rFonts w:eastAsia="黑体"/>
      <w:b w:val="0"/>
      <w:bCs w:val="0"/>
      <w:spacing w:val="10"/>
      <w:sz w:val="28"/>
      <w:szCs w:val="28"/>
    </w:rPr>
  </w:style>
  <w:style w:type="paragraph" w:styleId="13">
    <w:name w:val="heading 5"/>
    <w:basedOn w:val="1"/>
    <w:next w:val="14"/>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b w:val="0"/>
      <w:bCs w:val="0"/>
      <w:spacing w:val="10"/>
      <w:sz w:val="28"/>
      <w:szCs w:val="28"/>
    </w:rPr>
  </w:style>
  <w:style w:type="paragraph" w:styleId="17">
    <w:name w:val="heading 6"/>
    <w:basedOn w:val="1"/>
    <w:next w:val="14"/>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b w:val="0"/>
      <w:bCs w:val="0"/>
      <w:spacing w:val="10"/>
      <w:sz w:val="24"/>
    </w:rPr>
  </w:style>
  <w:style w:type="paragraph" w:styleId="18">
    <w:name w:val="heading 7"/>
    <w:basedOn w:val="1"/>
    <w:next w:val="14"/>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b w:val="0"/>
      <w:bCs w:val="0"/>
      <w:sz w:val="24"/>
    </w:rPr>
  </w:style>
  <w:style w:type="paragraph" w:styleId="19">
    <w:name w:val="heading 8"/>
    <w:basedOn w:val="1"/>
    <w:next w:val="14"/>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sz w:val="24"/>
    </w:rPr>
  </w:style>
  <w:style w:type="paragraph" w:styleId="20">
    <w:name w:val="heading 9"/>
    <w:basedOn w:val="1"/>
    <w:next w:val="14"/>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eastAsia="宋体" w:cs="Times New Roman"/>
      <w:szCs w:val="24"/>
    </w:rPr>
  </w:style>
  <w:style w:type="paragraph" w:styleId="3">
    <w:name w:val="Plain Text"/>
    <w:basedOn w:val="1"/>
    <w:next w:val="4"/>
    <w:link w:val="64"/>
    <w:qFormat/>
    <w:uiPriority w:val="0"/>
    <w:rPr>
      <w:rFonts w:ascii="宋体" w:hAnsi="Courier New"/>
      <w:szCs w:val="20"/>
    </w:rPr>
  </w:style>
  <w:style w:type="paragraph" w:styleId="4">
    <w:name w:val="toc 2"/>
    <w:basedOn w:val="1"/>
    <w:next w:val="1"/>
    <w:qFormat/>
    <w:uiPriority w:val="39"/>
    <w:pPr>
      <w:ind w:left="420" w:leftChars="200"/>
    </w:pPr>
    <w:rPr>
      <w:szCs w:val="20"/>
    </w:rPr>
  </w:style>
  <w:style w:type="paragraph" w:styleId="5">
    <w:name w:val="Body Text"/>
    <w:basedOn w:val="1"/>
    <w:next w:val="6"/>
    <w:qFormat/>
    <w:uiPriority w:val="0"/>
    <w:pPr>
      <w:spacing w:after="120"/>
    </w:pPr>
    <w:rPr>
      <w:rFonts w:ascii="Times New Roman" w:hAnsi="Times New Roman" w:eastAsia="宋体" w:cs="Times New Roman"/>
      <w:b w:val="0"/>
      <w:bCs w:val="0"/>
      <w:color w:val="auto"/>
      <w:kern w:val="2"/>
      <w:szCs w:val="24"/>
    </w:rPr>
  </w:style>
  <w:style w:type="paragraph" w:styleId="6">
    <w:name w:val="Body Text First Indent"/>
    <w:basedOn w:val="5"/>
    <w:next w:val="7"/>
    <w:qFormat/>
    <w:uiPriority w:val="0"/>
    <w:pPr>
      <w:ind w:firstLine="420"/>
    </w:pPr>
    <w:rPr>
      <w:rFonts w:eastAsia="楷体_GB2312"/>
      <w:sz w:val="32"/>
      <w:szCs w:val="20"/>
    </w:rPr>
  </w:style>
  <w:style w:type="paragraph" w:styleId="7">
    <w:name w:val="toc 6"/>
    <w:basedOn w:val="1"/>
    <w:next w:val="1"/>
    <w:qFormat/>
    <w:uiPriority w:val="0"/>
    <w:pPr>
      <w:ind w:left="2100" w:leftChars="1000"/>
    </w:pPr>
  </w:style>
  <w:style w:type="paragraph" w:styleId="12">
    <w:name w:val="Title"/>
    <w:basedOn w:val="1"/>
    <w:next w:val="1"/>
    <w:link w:val="69"/>
    <w:qFormat/>
    <w:uiPriority w:val="0"/>
    <w:pPr>
      <w:spacing w:before="240" w:after="60"/>
      <w:jc w:val="center"/>
      <w:outlineLvl w:val="0"/>
    </w:pPr>
    <w:rPr>
      <w:rFonts w:ascii="Arial" w:hAnsi="Arial" w:eastAsia="宋体" w:cs="Times New Roman"/>
      <w:sz w:val="32"/>
      <w:szCs w:val="32"/>
    </w:rPr>
  </w:style>
  <w:style w:type="paragraph" w:styleId="14">
    <w:name w:val="Normal Indent"/>
    <w:basedOn w:val="1"/>
    <w:next w:val="15"/>
    <w:link w:val="60"/>
    <w:qFormat/>
    <w:uiPriority w:val="0"/>
    <w:pPr>
      <w:ind w:firstLine="420" w:firstLineChars="200"/>
    </w:pPr>
  </w:style>
  <w:style w:type="paragraph" w:styleId="15">
    <w:name w:val="Body Text Indent"/>
    <w:basedOn w:val="1"/>
    <w:next w:val="16"/>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16">
    <w:name w:val="Body Text First Indent 2"/>
    <w:basedOn w:val="15"/>
    <w:next w:val="6"/>
    <w:qFormat/>
    <w:uiPriority w:val="0"/>
    <w:pPr>
      <w:adjustRightInd/>
      <w:spacing w:after="120" w:line="240" w:lineRule="auto"/>
      <w:ind w:left="420" w:leftChars="200" w:firstLine="210"/>
    </w:pPr>
    <w:rPr>
      <w:sz w:val="21"/>
    </w:rPr>
  </w:style>
  <w:style w:type="paragraph" w:styleId="21">
    <w:name w:val="caption"/>
    <w:basedOn w:val="1"/>
    <w:next w:val="1"/>
    <w:qFormat/>
    <w:uiPriority w:val="0"/>
    <w:rPr>
      <w:rFonts w:ascii="Arial" w:hAnsi="Arial" w:eastAsia="黑体" w:cs="Arial"/>
      <w:b w:val="0"/>
      <w:bCs w:val="0"/>
      <w:kern w:val="1"/>
      <w:sz w:val="20"/>
      <w:szCs w:val="20"/>
    </w:rPr>
  </w:style>
  <w:style w:type="paragraph" w:styleId="22">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23">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24">
    <w:name w:val="toa heading"/>
    <w:basedOn w:val="1"/>
    <w:next w:val="1"/>
    <w:semiHidden/>
    <w:qFormat/>
    <w:uiPriority w:val="0"/>
    <w:pPr>
      <w:spacing w:before="120"/>
    </w:pPr>
    <w:rPr>
      <w:rFonts w:ascii="Arial" w:hAnsi="Arial" w:cs="Arial"/>
      <w:sz w:val="24"/>
    </w:rPr>
  </w:style>
  <w:style w:type="paragraph" w:styleId="25">
    <w:name w:val="annotation text"/>
    <w:basedOn w:val="1"/>
    <w:link w:val="63"/>
    <w:semiHidden/>
    <w:qFormat/>
    <w:uiPriority w:val="0"/>
    <w:pPr>
      <w:jc w:val="left"/>
    </w:pPr>
    <w:rPr>
      <w:rFonts w:cs="Times New Roman"/>
    </w:rPr>
  </w:style>
  <w:style w:type="paragraph" w:styleId="26">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7">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8">
    <w:name w:val="Block Text"/>
    <w:basedOn w:val="1"/>
    <w:qFormat/>
    <w:uiPriority w:val="0"/>
    <w:pPr>
      <w:spacing w:after="120"/>
      <w:ind w:left="1440" w:leftChars="700" w:right="1440" w:rightChars="700"/>
    </w:pPr>
    <w:rPr>
      <w:rFonts w:ascii="Times New Roman" w:hAnsi="Times New Roman" w:eastAsia="宋体" w:cs="Times New Roman"/>
      <w:b w:val="0"/>
      <w:bCs w:val="0"/>
      <w:color w:val="auto"/>
      <w:kern w:val="2"/>
      <w:szCs w:val="22"/>
    </w:rPr>
  </w:style>
  <w:style w:type="paragraph" w:styleId="29">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30">
    <w:name w:val="toc 8"/>
    <w:basedOn w:val="1"/>
    <w:next w:val="1"/>
    <w:unhideWhenUsed/>
    <w:qFormat/>
    <w:uiPriority w:val="39"/>
    <w:pPr>
      <w:ind w:left="2940" w:leftChars="1400"/>
    </w:pPr>
  </w:style>
  <w:style w:type="paragraph" w:styleId="31">
    <w:name w:val="Date"/>
    <w:basedOn w:val="1"/>
    <w:next w:val="1"/>
    <w:qFormat/>
    <w:uiPriority w:val="0"/>
    <w:pPr>
      <w:ind w:left="100" w:leftChars="2500"/>
    </w:pPr>
    <w:rPr>
      <w:sz w:val="24"/>
    </w:rPr>
  </w:style>
  <w:style w:type="paragraph" w:styleId="32">
    <w:name w:val="Body Text Indent 2"/>
    <w:basedOn w:val="1"/>
    <w:qFormat/>
    <w:uiPriority w:val="0"/>
    <w:pPr>
      <w:widowControl/>
      <w:spacing w:line="480" w:lineRule="atLeast"/>
      <w:ind w:firstLine="480"/>
    </w:pPr>
    <w:rPr>
      <w:rFonts w:ascii="宋体"/>
      <w:sz w:val="24"/>
      <w:szCs w:val="20"/>
    </w:rPr>
  </w:style>
  <w:style w:type="paragraph" w:styleId="33">
    <w:name w:val="endnote text"/>
    <w:basedOn w:val="1"/>
    <w:qFormat/>
    <w:uiPriority w:val="99"/>
    <w:rPr>
      <w:rFonts w:ascii="Calibri" w:hAnsi="Calibri" w:cs="Calibri"/>
    </w:rPr>
  </w:style>
  <w:style w:type="paragraph" w:styleId="34">
    <w:name w:val="Balloon Text"/>
    <w:basedOn w:val="1"/>
    <w:semiHidden/>
    <w:qFormat/>
    <w:uiPriority w:val="0"/>
    <w:rPr>
      <w:sz w:val="18"/>
      <w:szCs w:val="18"/>
    </w:rPr>
  </w:style>
  <w:style w:type="paragraph" w:styleId="35">
    <w:name w:val="footer"/>
    <w:basedOn w:val="1"/>
    <w:link w:val="65"/>
    <w:qFormat/>
    <w:uiPriority w:val="0"/>
    <w:pPr>
      <w:tabs>
        <w:tab w:val="center" w:pos="4153"/>
        <w:tab w:val="right" w:pos="8306"/>
      </w:tabs>
      <w:snapToGrid w:val="0"/>
      <w:jc w:val="left"/>
    </w:pPr>
    <w:rPr>
      <w:sz w:val="18"/>
      <w:szCs w:val="18"/>
    </w:rPr>
  </w:style>
  <w:style w:type="paragraph" w:styleId="36">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38">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39">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40">
    <w:name w:val="footnote text"/>
    <w:basedOn w:val="1"/>
    <w:link w:val="144"/>
    <w:qFormat/>
    <w:uiPriority w:val="0"/>
    <w:pPr>
      <w:snapToGrid w:val="0"/>
      <w:jc w:val="left"/>
    </w:pPr>
    <w:rPr>
      <w:rFonts w:ascii="Times New Roman" w:hAnsi="Times New Roman" w:eastAsia="宋体" w:cs="Times New Roman"/>
      <w:b w:val="0"/>
      <w:bCs w:val="0"/>
      <w:color w:val="auto"/>
      <w:kern w:val="2"/>
      <w:sz w:val="18"/>
      <w:szCs w:val="24"/>
    </w:rPr>
  </w:style>
  <w:style w:type="paragraph" w:styleId="41">
    <w:name w:val="Body Text Indent 3"/>
    <w:basedOn w:val="1"/>
    <w:link w:val="145"/>
    <w:qFormat/>
    <w:uiPriority w:val="0"/>
    <w:pPr>
      <w:spacing w:after="120"/>
      <w:ind w:left="420" w:leftChars="200"/>
    </w:pPr>
    <w:rPr>
      <w:sz w:val="16"/>
      <w:szCs w:val="16"/>
    </w:rPr>
  </w:style>
  <w:style w:type="paragraph" w:styleId="42">
    <w:name w:val="index 7"/>
    <w:basedOn w:val="1"/>
    <w:next w:val="1"/>
    <w:qFormat/>
    <w:uiPriority w:val="0"/>
    <w:pPr>
      <w:ind w:left="1200" w:leftChars="1200"/>
    </w:pPr>
    <w:rPr>
      <w:color w:val="auto"/>
      <w:kern w:val="2"/>
      <w:szCs w:val="24"/>
    </w:rPr>
  </w:style>
  <w:style w:type="paragraph" w:styleId="43">
    <w:name w:val="table of figures"/>
    <w:basedOn w:val="1"/>
    <w:next w:val="1"/>
    <w:qFormat/>
    <w:uiPriority w:val="0"/>
    <w:pPr>
      <w:ind w:left="200" w:leftChars="200" w:hanging="200" w:hangingChars="200"/>
    </w:pPr>
  </w:style>
  <w:style w:type="paragraph" w:styleId="44">
    <w:name w:val="Body Text 2"/>
    <w:basedOn w:val="1"/>
    <w:qFormat/>
    <w:uiPriority w:val="0"/>
    <w:pPr>
      <w:spacing w:after="120" w:line="480" w:lineRule="auto"/>
    </w:pPr>
    <w:rPr>
      <w:rFonts w:ascii="Times New Roman" w:hAnsi="Times New Roman" w:eastAsia="宋体" w:cs="Times New Roman"/>
      <w:b w:val="0"/>
      <w:bCs w:val="0"/>
      <w:color w:val="auto"/>
      <w:kern w:val="2"/>
      <w:szCs w:val="24"/>
    </w:rPr>
  </w:style>
  <w:style w:type="paragraph" w:styleId="45">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b w:val="0"/>
      <w:bCs w:val="0"/>
      <w:color w:val="auto"/>
      <w:sz w:val="20"/>
      <w:szCs w:val="20"/>
    </w:rPr>
  </w:style>
  <w:style w:type="paragraph" w:styleId="46">
    <w:name w:val="Normal (Web)"/>
    <w:basedOn w:val="1"/>
    <w:link w:val="68"/>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47">
    <w:name w:val="annotation subject"/>
    <w:basedOn w:val="25"/>
    <w:next w:val="25"/>
    <w:semiHidden/>
    <w:qFormat/>
    <w:uiPriority w:val="0"/>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basedOn w:val="50"/>
    <w:qFormat/>
    <w:uiPriority w:val="0"/>
  </w:style>
  <w:style w:type="character" w:styleId="55">
    <w:name w:val="Hyperlink"/>
    <w:qFormat/>
    <w:uiPriority w:val="99"/>
    <w:rPr>
      <w:color w:val="0000FF"/>
      <w:u w:val="single"/>
    </w:rPr>
  </w:style>
  <w:style w:type="character" w:styleId="56">
    <w:name w:val="annotation reference"/>
    <w:semiHidden/>
    <w:qFormat/>
    <w:uiPriority w:val="0"/>
    <w:rPr>
      <w:sz w:val="21"/>
      <w:szCs w:val="21"/>
    </w:rPr>
  </w:style>
  <w:style w:type="character" w:styleId="57">
    <w:name w:val="HTML Keyboard"/>
    <w:qFormat/>
    <w:uiPriority w:val="0"/>
    <w:rPr>
      <w:rFonts w:ascii="monospace" w:hAnsi="monospace" w:eastAsia="monospace" w:cs="monospace"/>
      <w:sz w:val="21"/>
      <w:szCs w:val="21"/>
    </w:rPr>
  </w:style>
  <w:style w:type="character" w:styleId="58">
    <w:name w:val="HTML Sample"/>
    <w:basedOn w:val="50"/>
    <w:semiHidden/>
    <w:unhideWhenUsed/>
    <w:qFormat/>
    <w:uiPriority w:val="0"/>
    <w:rPr>
      <w:rFonts w:ascii="Courier New" w:hAnsi="Courier New"/>
    </w:rPr>
  </w:style>
  <w:style w:type="character" w:customStyle="1" w:styleId="59">
    <w:name w:val="标题 1 Char"/>
    <w:link w:val="8"/>
    <w:qFormat/>
    <w:uiPriority w:val="0"/>
    <w:rPr>
      <w:rFonts w:ascii="Arial" w:hAnsi="Arial" w:eastAsia="黑体" w:cs="宋体"/>
      <w:color w:val="000000"/>
      <w:spacing w:val="20"/>
      <w:kern w:val="44"/>
      <w:sz w:val="36"/>
      <w:szCs w:val="44"/>
      <w:lang w:val="en-US" w:eastAsia="zh-CN" w:bidi="ar-SA"/>
    </w:rPr>
  </w:style>
  <w:style w:type="character" w:customStyle="1" w:styleId="60">
    <w:name w:val="正文缩进 Char"/>
    <w:link w:val="14"/>
    <w:qFormat/>
    <w:uiPriority w:val="0"/>
    <w:rPr>
      <w:rFonts w:ascii="仿宋_GB2312" w:hAnsi="宋体" w:eastAsia="仿宋_GB2312" w:cs="宋体"/>
      <w:b/>
      <w:bCs/>
      <w:color w:val="000000"/>
      <w:sz w:val="21"/>
      <w:szCs w:val="21"/>
      <w:lang w:val="en-US" w:eastAsia="zh-CN" w:bidi="ar-SA"/>
    </w:rPr>
  </w:style>
  <w:style w:type="character" w:customStyle="1" w:styleId="61">
    <w:name w:val="标题 2 Char"/>
    <w:link w:val="9"/>
    <w:qFormat/>
    <w:uiPriority w:val="0"/>
    <w:rPr>
      <w:rFonts w:ascii="Arial" w:hAnsi="Arial" w:eastAsia="黑体" w:cs="宋体"/>
      <w:color w:val="000000"/>
      <w:spacing w:val="20"/>
      <w:sz w:val="32"/>
      <w:szCs w:val="32"/>
      <w:lang w:val="en-US" w:eastAsia="zh-CN" w:bidi="ar-SA"/>
    </w:rPr>
  </w:style>
  <w:style w:type="character" w:customStyle="1" w:styleId="62">
    <w:name w:val="标题 3 Char"/>
    <w:link w:val="10"/>
    <w:qFormat/>
    <w:uiPriority w:val="0"/>
    <w:rPr>
      <w:rFonts w:ascii="Arial" w:hAnsi="Arial" w:eastAsia="黑体" w:cs="宋体"/>
      <w:color w:val="000000"/>
      <w:spacing w:val="20"/>
      <w:sz w:val="30"/>
      <w:szCs w:val="32"/>
      <w:lang w:val="en-US" w:eastAsia="zh-CN" w:bidi="ar-SA"/>
    </w:rPr>
  </w:style>
  <w:style w:type="character" w:customStyle="1" w:styleId="63">
    <w:name w:val="批注文字 Char"/>
    <w:link w:val="25"/>
    <w:semiHidden/>
    <w:qFormat/>
    <w:uiPriority w:val="0"/>
    <w:rPr>
      <w:rFonts w:ascii="仿宋_GB2312" w:hAnsi="宋体" w:eastAsia="仿宋_GB2312" w:cs="宋体"/>
      <w:b/>
      <w:bCs/>
      <w:color w:val="000000"/>
      <w:sz w:val="21"/>
      <w:szCs w:val="21"/>
    </w:rPr>
  </w:style>
  <w:style w:type="character" w:customStyle="1" w:styleId="64">
    <w:name w:val="纯文本 Char2"/>
    <w:link w:val="3"/>
    <w:qFormat/>
    <w:uiPriority w:val="0"/>
    <w:rPr>
      <w:rFonts w:ascii="宋体" w:hAnsi="Courier New" w:eastAsia="仿宋_GB2312" w:cs="宋体"/>
      <w:b/>
      <w:bCs/>
      <w:color w:val="000000"/>
      <w:sz w:val="21"/>
      <w:lang w:val="en-US" w:eastAsia="zh-CN" w:bidi="ar-SA"/>
    </w:rPr>
  </w:style>
  <w:style w:type="character" w:customStyle="1" w:styleId="65">
    <w:name w:val="页脚 Char"/>
    <w:link w:val="35"/>
    <w:qFormat/>
    <w:uiPriority w:val="0"/>
    <w:rPr>
      <w:rFonts w:ascii="仿宋_GB2312" w:hAnsi="宋体" w:eastAsia="仿宋_GB2312" w:cs="宋体"/>
      <w:b/>
      <w:bCs/>
      <w:color w:val="000000"/>
      <w:sz w:val="18"/>
      <w:szCs w:val="18"/>
      <w:lang w:val="en-US" w:eastAsia="zh-CN" w:bidi="ar-SA"/>
    </w:rPr>
  </w:style>
  <w:style w:type="character" w:customStyle="1" w:styleId="66">
    <w:name w:val="页眉 Char"/>
    <w:link w:val="36"/>
    <w:qFormat/>
    <w:uiPriority w:val="0"/>
    <w:rPr>
      <w:rFonts w:ascii="仿宋_GB2312" w:hAnsi="宋体" w:eastAsia="仿宋_GB2312" w:cs="宋体"/>
      <w:b/>
      <w:bCs/>
      <w:color w:val="000000"/>
      <w:sz w:val="18"/>
      <w:szCs w:val="18"/>
      <w:lang w:val="en-US" w:eastAsia="zh-CN" w:bidi="ar-SA"/>
    </w:rPr>
  </w:style>
  <w:style w:type="character" w:customStyle="1" w:styleId="67">
    <w:name w:val="HTML 预设格式 Char"/>
    <w:link w:val="45"/>
    <w:qFormat/>
    <w:uiPriority w:val="0"/>
    <w:rPr>
      <w:rFonts w:ascii="黑体" w:hAnsi="Courier New" w:eastAsia="黑体" w:cs="Courier New"/>
    </w:rPr>
  </w:style>
  <w:style w:type="character" w:customStyle="1" w:styleId="68">
    <w:name w:val="普通(网站) Char"/>
    <w:link w:val="46"/>
    <w:qFormat/>
    <w:uiPriority w:val="0"/>
    <w:rPr>
      <w:rFonts w:eastAsia="宋体"/>
      <w:sz w:val="24"/>
      <w:szCs w:val="24"/>
      <w:lang w:val="en-US" w:eastAsia="zh-CN" w:bidi="ar-SA"/>
    </w:rPr>
  </w:style>
  <w:style w:type="character" w:customStyle="1" w:styleId="69">
    <w:name w:val="标题 Char"/>
    <w:link w:val="12"/>
    <w:qFormat/>
    <w:uiPriority w:val="0"/>
    <w:rPr>
      <w:rFonts w:ascii="Arial" w:hAnsi="Arial" w:cs="Arial"/>
      <w:b/>
      <w:bCs/>
      <w:color w:val="000000"/>
      <w:sz w:val="32"/>
      <w:szCs w:val="32"/>
    </w:rPr>
  </w:style>
  <w:style w:type="character" w:customStyle="1" w:styleId="70">
    <w:name w:val="普通文字 Char Char1"/>
    <w:qFormat/>
    <w:uiPriority w:val="0"/>
    <w:rPr>
      <w:rFonts w:ascii="宋体" w:hAnsi="Courier New" w:eastAsia="仿宋_GB2312" w:cs="宋体"/>
      <w:b/>
      <w:bCs/>
      <w:color w:val="000000"/>
      <w:sz w:val="21"/>
      <w:lang w:val="en-US" w:eastAsia="zh-CN" w:bidi="ar-SA"/>
    </w:rPr>
  </w:style>
  <w:style w:type="character" w:customStyle="1" w:styleId="71">
    <w:name w:val="style11"/>
    <w:qFormat/>
    <w:uiPriority w:val="0"/>
    <w:rPr>
      <w:sz w:val="18"/>
      <w:szCs w:val="18"/>
    </w:rPr>
  </w:style>
  <w:style w:type="character" w:customStyle="1" w:styleId="72">
    <w:name w:val="Char Char2"/>
    <w:qFormat/>
    <w:uiPriority w:val="0"/>
    <w:rPr>
      <w:rFonts w:eastAsia="宋体"/>
      <w:kern w:val="2"/>
      <w:sz w:val="18"/>
      <w:szCs w:val="18"/>
      <w:lang w:val="en-US" w:eastAsia="zh-CN" w:bidi="ar-SA"/>
    </w:rPr>
  </w:style>
  <w:style w:type="character" w:customStyle="1" w:styleId="73">
    <w:name w:val="ca-6"/>
    <w:basedOn w:val="50"/>
    <w:qFormat/>
    <w:uiPriority w:val="0"/>
  </w:style>
  <w:style w:type="character" w:customStyle="1" w:styleId="74">
    <w:name w:val="unnamed11"/>
    <w:qFormat/>
    <w:uiPriority w:val="0"/>
    <w:rPr>
      <w:color w:val="000000"/>
      <w:sz w:val="20"/>
      <w:szCs w:val="20"/>
    </w:rPr>
  </w:style>
  <w:style w:type="character" w:customStyle="1" w:styleId="75">
    <w:name w:val="Texte Char Char"/>
    <w:qFormat/>
    <w:uiPriority w:val="0"/>
    <w:rPr>
      <w:rFonts w:ascii="宋体" w:hAnsi="Courier New" w:eastAsia="仿宋_GB2312" w:cs="宋体"/>
      <w:b/>
      <w:bCs/>
      <w:color w:val="000000"/>
      <w:sz w:val="21"/>
      <w:lang w:val="en-US" w:eastAsia="zh-CN" w:bidi="ar-SA"/>
    </w:rPr>
  </w:style>
  <w:style w:type="character" w:customStyle="1" w:styleId="76">
    <w:name w:val="纯文本 Char"/>
    <w:qFormat/>
    <w:uiPriority w:val="0"/>
    <w:rPr>
      <w:rFonts w:ascii="宋体" w:hAnsi="Courier New" w:eastAsia="宋体"/>
      <w:kern w:val="2"/>
      <w:sz w:val="21"/>
      <w:szCs w:val="21"/>
      <w:lang w:bidi="ar-SA"/>
    </w:rPr>
  </w:style>
  <w:style w:type="character" w:customStyle="1" w:styleId="77">
    <w:name w:val="f10"/>
    <w:basedOn w:val="50"/>
    <w:qFormat/>
    <w:uiPriority w:val="0"/>
  </w:style>
  <w:style w:type="character" w:customStyle="1" w:styleId="78">
    <w:name w:val="ca-2"/>
    <w:basedOn w:val="50"/>
    <w:qFormat/>
    <w:uiPriority w:val="0"/>
  </w:style>
  <w:style w:type="character" w:customStyle="1" w:styleId="79">
    <w:name w:val="缩进2字符 Char"/>
    <w:link w:val="80"/>
    <w:qFormat/>
    <w:locked/>
    <w:uiPriority w:val="0"/>
    <w:rPr>
      <w:rFonts w:ascii="仿宋_GB2312" w:hAnsi="仿宋_GB2312" w:eastAsia="仿宋_GB2312" w:cs="Arial"/>
      <w:snapToGrid w:val="0"/>
      <w:color w:val="000000"/>
      <w:sz w:val="28"/>
      <w:szCs w:val="28"/>
      <w:lang w:bidi="ar-SA"/>
    </w:rPr>
  </w:style>
  <w:style w:type="paragraph" w:customStyle="1" w:styleId="80">
    <w:name w:val="缩进2字符"/>
    <w:basedOn w:val="1"/>
    <w:link w:val="79"/>
    <w:qFormat/>
    <w:uiPriority w:val="0"/>
    <w:pPr>
      <w:widowControl/>
      <w:ind w:firstLine="200" w:firstLineChars="200"/>
      <w:jc w:val="left"/>
    </w:pPr>
    <w:rPr>
      <w:rFonts w:hAnsi="仿宋_GB2312" w:cs="Arial"/>
      <w:b w:val="0"/>
      <w:bCs w:val="0"/>
      <w:snapToGrid w:val="0"/>
      <w:sz w:val="28"/>
      <w:szCs w:val="28"/>
    </w:rPr>
  </w:style>
  <w:style w:type="character" w:customStyle="1" w:styleId="81">
    <w:name w:val="ca-11"/>
    <w:qFormat/>
    <w:uiPriority w:val="0"/>
    <w:rPr>
      <w:rFonts w:hint="eastAsia" w:ascii="宋体" w:hAnsi="宋体" w:eastAsia="宋体"/>
      <w:sz w:val="18"/>
      <w:szCs w:val="18"/>
    </w:rPr>
  </w:style>
  <w:style w:type="character" w:customStyle="1" w:styleId="82">
    <w:name w:val="标题 Char1"/>
    <w:qFormat/>
    <w:locked/>
    <w:uiPriority w:val="0"/>
    <w:rPr>
      <w:rFonts w:ascii="Arial" w:hAnsi="Arial" w:cs="Arial"/>
      <w:b/>
      <w:bCs/>
      <w:color w:val="000000"/>
      <w:sz w:val="32"/>
      <w:szCs w:val="32"/>
    </w:rPr>
  </w:style>
  <w:style w:type="character" w:customStyle="1" w:styleId="83">
    <w:name w:val="ca-3"/>
    <w:basedOn w:val="50"/>
    <w:qFormat/>
    <w:uiPriority w:val="0"/>
  </w:style>
  <w:style w:type="character" w:customStyle="1" w:styleId="84">
    <w:name w:val="NormalCharacter"/>
    <w:qFormat/>
    <w:uiPriority w:val="0"/>
  </w:style>
  <w:style w:type="character" w:customStyle="1" w:styleId="85">
    <w:name w:val="纯文本 Char1"/>
    <w:qFormat/>
    <w:uiPriority w:val="0"/>
    <w:rPr>
      <w:rFonts w:ascii="宋体" w:hAnsi="Courier New" w:eastAsia="仿宋_GB2312" w:cs="宋体"/>
      <w:b/>
      <w:bCs/>
      <w:color w:val="000000"/>
      <w:sz w:val="21"/>
      <w:lang w:val="en-US" w:eastAsia="zh-CN" w:bidi="ar-SA"/>
    </w:rPr>
  </w:style>
  <w:style w:type="character" w:customStyle="1" w:styleId="86">
    <w:name w:val="para"/>
    <w:basedOn w:val="50"/>
    <w:qFormat/>
    <w:uiPriority w:val="0"/>
  </w:style>
  <w:style w:type="character" w:customStyle="1" w:styleId="87">
    <w:name w:val="表格文本 Char"/>
    <w:link w:val="88"/>
    <w:qFormat/>
    <w:locked/>
    <w:uiPriority w:val="0"/>
    <w:rPr>
      <w:rFonts w:ascii="宋体" w:hAnsi="宋体" w:eastAsia="宋体" w:cs="Arial"/>
      <w:snapToGrid w:val="0"/>
      <w:szCs w:val="21"/>
      <w:lang w:bidi="ar-SA"/>
    </w:rPr>
  </w:style>
  <w:style w:type="paragraph" w:customStyle="1" w:styleId="88">
    <w:name w:val="表格文本"/>
    <w:basedOn w:val="1"/>
    <w:link w:val="87"/>
    <w:qFormat/>
    <w:uiPriority w:val="0"/>
    <w:pPr>
      <w:snapToGrid w:val="0"/>
      <w:jc w:val="left"/>
    </w:pPr>
    <w:rPr>
      <w:rFonts w:ascii="宋体" w:eastAsia="宋体" w:cs="Arial"/>
      <w:b w:val="0"/>
      <w:bCs w:val="0"/>
      <w:snapToGrid w:val="0"/>
      <w:color w:val="auto"/>
      <w:sz w:val="20"/>
    </w:rPr>
  </w:style>
  <w:style w:type="character" w:customStyle="1" w:styleId="89">
    <w:name w:val="ca-8"/>
    <w:basedOn w:val="50"/>
    <w:qFormat/>
    <w:uiPriority w:val="0"/>
  </w:style>
  <w:style w:type="character" w:customStyle="1" w:styleId="90">
    <w:name w:val="smalltxt1"/>
    <w:qFormat/>
    <w:uiPriority w:val="0"/>
    <w:rPr>
      <w:rFonts w:hint="default" w:ascii="ˎ̥" w:hAnsi="ˎ̥" w:eastAsia="仿宋_GB2312"/>
      <w:b/>
      <w:sz w:val="24"/>
      <w:szCs w:val="24"/>
    </w:rPr>
  </w:style>
  <w:style w:type="character" w:customStyle="1" w:styleId="91">
    <w:name w:val="Char Char1"/>
    <w:qFormat/>
    <w:uiPriority w:val="0"/>
    <w:rPr>
      <w:rFonts w:ascii="宋体" w:hAnsi="Courier New" w:eastAsia="仿宋_GB2312" w:cs="宋体"/>
      <w:b/>
      <w:bCs/>
      <w:color w:val="000000"/>
      <w:sz w:val="21"/>
      <w:lang w:val="en-US" w:eastAsia="zh-CN" w:bidi="ar-SA"/>
    </w:rPr>
  </w:style>
  <w:style w:type="character" w:customStyle="1" w:styleId="92">
    <w:name w:val="Char Char"/>
    <w:qFormat/>
    <w:uiPriority w:val="0"/>
    <w:rPr>
      <w:rFonts w:ascii="宋体" w:hAnsi="Courier New" w:eastAsia="仿宋_GB2312"/>
      <w:b/>
      <w:color w:val="000000"/>
      <w:sz w:val="21"/>
      <w:lang w:val="en-US" w:eastAsia="zh-CN"/>
    </w:rPr>
  </w:style>
  <w:style w:type="character" w:customStyle="1" w:styleId="93">
    <w:name w:val="apple-converted-space"/>
    <w:basedOn w:val="50"/>
    <w:qFormat/>
    <w:uiPriority w:val="0"/>
  </w:style>
  <w:style w:type="character" w:customStyle="1" w:styleId="94">
    <w:name w:val="bigtitle1"/>
    <w:qFormat/>
    <w:uiPriority w:val="0"/>
    <w:rPr>
      <w:sz w:val="28"/>
      <w:szCs w:val="28"/>
    </w:rPr>
  </w:style>
  <w:style w:type="character" w:customStyle="1" w:styleId="95">
    <w:name w:val="Char Char4"/>
    <w:qFormat/>
    <w:uiPriority w:val="0"/>
    <w:rPr>
      <w:rFonts w:eastAsia="宋体"/>
      <w:sz w:val="18"/>
      <w:szCs w:val="18"/>
      <w:lang w:val="en-US" w:eastAsia="zh-CN" w:bidi="ar-SA"/>
    </w:rPr>
  </w:style>
  <w:style w:type="character" w:customStyle="1" w:styleId="96">
    <w:name w:val="样式3 Char"/>
    <w:link w:val="97"/>
    <w:qFormat/>
    <w:uiPriority w:val="0"/>
    <w:rPr>
      <w:rFonts w:eastAsia="黑体"/>
      <w:kern w:val="2"/>
      <w:sz w:val="28"/>
      <w:szCs w:val="21"/>
      <w:lang w:val="en-US" w:eastAsia="zh-CN" w:bidi="ar-SA"/>
    </w:rPr>
  </w:style>
  <w:style w:type="paragraph" w:customStyle="1" w:styleId="97">
    <w:name w:val="样式3"/>
    <w:basedOn w:val="1"/>
    <w:link w:val="96"/>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98">
    <w:name w:val="unnamed51"/>
    <w:qFormat/>
    <w:uiPriority w:val="0"/>
    <w:rPr>
      <w:sz w:val="22"/>
      <w:szCs w:val="22"/>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100">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101">
    <w:name w:val="Char Char Char Char"/>
    <w:basedOn w:val="23"/>
    <w:qFormat/>
    <w:uiPriority w:val="0"/>
    <w:rPr>
      <w:rFonts w:ascii="Tahoma" w:hAnsi="Tahoma"/>
      <w:sz w:val="24"/>
    </w:rPr>
  </w:style>
  <w:style w:type="paragraph" w:customStyle="1" w:styleId="102">
    <w:name w:val="Char"/>
    <w:basedOn w:val="1"/>
    <w:qFormat/>
    <w:uiPriority w:val="0"/>
    <w:rPr>
      <w:rFonts w:hAnsi="Times New Roman" w:cs="Times New Roman"/>
      <w:bCs w:val="0"/>
      <w:color w:val="auto"/>
      <w:kern w:val="2"/>
      <w:sz w:val="32"/>
      <w:szCs w:val="32"/>
    </w:rPr>
  </w:style>
  <w:style w:type="paragraph" w:customStyle="1" w:styleId="103">
    <w:name w:val="Char2"/>
    <w:basedOn w:val="1"/>
    <w:qFormat/>
    <w:uiPriority w:val="0"/>
    <w:rPr>
      <w:b w:val="0"/>
      <w:sz w:val="32"/>
      <w:szCs w:val="32"/>
    </w:rPr>
  </w:style>
  <w:style w:type="paragraph" w:customStyle="1" w:styleId="104">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05">
    <w:name w:val="样式1"/>
    <w:basedOn w:val="9"/>
    <w:qFormat/>
    <w:uiPriority w:val="0"/>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106">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07">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08">
    <w:name w:val="Char1 Char Char Char"/>
    <w:basedOn w:val="1"/>
    <w:qFormat/>
    <w:uiPriority w:val="0"/>
    <w:rPr>
      <w:rFonts w:hAnsi="Times New Roman" w:cs="Times New Roman"/>
      <w:bCs w:val="0"/>
      <w:color w:val="auto"/>
      <w:kern w:val="2"/>
      <w:sz w:val="32"/>
      <w:szCs w:val="32"/>
    </w:rPr>
  </w:style>
  <w:style w:type="paragraph" w:customStyle="1" w:styleId="109">
    <w:name w:val="Body Text(ch)"/>
    <w:basedOn w:val="1"/>
    <w:next w:val="5"/>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10">
    <w:name w:val="Char Char Char Char1"/>
    <w:basedOn w:val="1"/>
    <w:semiHidden/>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1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1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13">
    <w:name w:val="Char Char1 Char Char Char Char Char Char Char Char Char Char"/>
    <w:basedOn w:val="1"/>
    <w:qFormat/>
    <w:uiPriority w:val="0"/>
    <w:rPr>
      <w:rFonts w:ascii="Tahoma" w:hAnsi="Tahoma"/>
      <w:sz w:val="24"/>
      <w:szCs w:val="20"/>
    </w:rPr>
  </w:style>
  <w:style w:type="paragraph" w:customStyle="1" w:styleId="114">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15">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16">
    <w:name w:val="Char Char Char"/>
    <w:basedOn w:val="1"/>
    <w:qFormat/>
    <w:uiPriority w:val="0"/>
    <w:rPr>
      <w:rFonts w:ascii="Tahoma" w:hAnsi="Tahoma" w:eastAsia="宋体" w:cs="Times New Roman"/>
      <w:b w:val="0"/>
      <w:bCs w:val="0"/>
      <w:color w:val="auto"/>
      <w:kern w:val="2"/>
      <w:sz w:val="24"/>
      <w:szCs w:val="20"/>
    </w:rPr>
  </w:style>
  <w:style w:type="paragraph" w:customStyle="1" w:styleId="117">
    <w:name w:val="List Paragraph1"/>
    <w:basedOn w:val="1"/>
    <w:qFormat/>
    <w:uiPriority w:val="0"/>
    <w:pPr>
      <w:ind w:firstLine="420" w:firstLineChars="200"/>
    </w:pPr>
    <w:rPr>
      <w:rFonts w:cs="仿宋_GB2312"/>
    </w:rPr>
  </w:style>
  <w:style w:type="paragraph" w:customStyle="1" w:styleId="118">
    <w:name w:val="列出段落3"/>
    <w:basedOn w:val="1"/>
    <w:qFormat/>
    <w:uiPriority w:val="0"/>
    <w:pPr>
      <w:spacing w:line="360" w:lineRule="auto"/>
      <w:ind w:firstLine="420" w:firstLineChars="200"/>
    </w:pPr>
    <w:rPr>
      <w:rFonts w:ascii="Calibri" w:hAnsi="Calibri" w:eastAsia="宋体" w:cs="Times New Roman"/>
      <w:b w:val="0"/>
      <w:bCs w:val="0"/>
      <w:color w:val="auto"/>
      <w:kern w:val="2"/>
      <w:sz w:val="24"/>
      <w:szCs w:val="22"/>
    </w:rPr>
  </w:style>
  <w:style w:type="paragraph" w:customStyle="1" w:styleId="119">
    <w:name w:val="默认段落字体 Para Char Char Char Char Char Char Char Char Char1 Char Char Char Char Char Char Char"/>
    <w:basedOn w:val="23"/>
    <w:qFormat/>
    <w:uiPriority w:val="0"/>
    <w:rPr>
      <w:rFonts w:ascii="Tahoma" w:hAnsi="Tahoma"/>
      <w:sz w:val="24"/>
    </w:rPr>
  </w:style>
  <w:style w:type="paragraph" w:customStyle="1" w:styleId="120">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21">
    <w:name w:val="[Normal]"/>
    <w:qFormat/>
    <w:uiPriority w:val="99"/>
    <w:rPr>
      <w:rFonts w:ascii="宋体" w:hAnsi="宋体" w:eastAsia="宋体" w:cs="Times New Roman"/>
      <w:sz w:val="24"/>
      <w:szCs w:val="22"/>
      <w:lang w:val="zh-CN" w:eastAsia="zh-CN" w:bidi="ar-SA"/>
    </w:rPr>
  </w:style>
  <w:style w:type="paragraph" w:customStyle="1" w:styleId="122">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23">
    <w:name w:val="Numbered list 2.3"/>
    <w:basedOn w:val="10"/>
    <w:next w:val="1"/>
    <w:qFormat/>
    <w:uiPriority w:val="0"/>
    <w:pPr>
      <w:keepLines w:val="0"/>
      <w:widowControl/>
      <w:numPr>
        <w:ilvl w:val="0"/>
        <w:numId w:val="0"/>
      </w:numPr>
      <w:tabs>
        <w:tab w:val="left" w:pos="360"/>
        <w:tab w:val="left" w:pos="705"/>
        <w:tab w:val="left" w:pos="1080"/>
        <w:tab w:val="clear" w:pos="720"/>
      </w:tabs>
      <w:spacing w:before="240" w:afterLines="0" w:line="240" w:lineRule="auto"/>
      <w:ind w:left="720" w:hanging="720"/>
      <w:jc w:val="left"/>
    </w:pPr>
    <w:rPr>
      <w:rFonts w:eastAsia="宋体" w:cs="Times New Roman"/>
      <w:bCs/>
      <w:iCs/>
      <w:color w:val="auto"/>
      <w:spacing w:val="0"/>
      <w:sz w:val="28"/>
      <w:szCs w:val="24"/>
    </w:rPr>
  </w:style>
  <w:style w:type="paragraph" w:customStyle="1" w:styleId="124">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25">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26">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7">
    <w:name w:val="Char3"/>
    <w:basedOn w:val="1"/>
    <w:qFormat/>
    <w:uiPriority w:val="0"/>
    <w:rPr>
      <w:rFonts w:ascii="Times New Roman" w:hAnsi="Times New Roman" w:eastAsia="宋体" w:cs="Times New Roman"/>
      <w:b w:val="0"/>
      <w:bCs w:val="0"/>
      <w:color w:val="auto"/>
      <w:kern w:val="2"/>
      <w:szCs w:val="20"/>
    </w:rPr>
  </w:style>
  <w:style w:type="paragraph" w:customStyle="1" w:styleId="128">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9">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3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styleId="131">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132">
    <w:name w:val="正文－恩普"/>
    <w:basedOn w:val="14"/>
    <w:qFormat/>
    <w:uiPriority w:val="0"/>
    <w:pPr>
      <w:widowControl/>
      <w:spacing w:before="100" w:beforeAutospacing="1" w:afterLines="50" w:afterAutospacing="1" w:line="360" w:lineRule="auto"/>
      <w:ind w:firstLine="480"/>
      <w:jc w:val="left"/>
    </w:pPr>
    <w:rPr>
      <w:sz w:val="24"/>
      <w:szCs w:val="20"/>
    </w:rPr>
  </w:style>
  <w:style w:type="paragraph" w:customStyle="1" w:styleId="133">
    <w:name w:val="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34">
    <w:name w:val="Char Char Char1"/>
    <w:basedOn w:val="23"/>
    <w:qFormat/>
    <w:uiPriority w:val="0"/>
    <w:rPr>
      <w:rFonts w:ascii="Tahoma" w:hAnsi="Tahoma"/>
      <w:sz w:val="24"/>
    </w:rPr>
  </w:style>
  <w:style w:type="paragraph" w:customStyle="1" w:styleId="135">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6">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7">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38">
    <w:name w:val="Table Paragraph"/>
    <w:basedOn w:val="1"/>
    <w:qFormat/>
    <w:uiPriority w:val="1"/>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139">
    <w:name w:val="标题 4 Char1"/>
    <w:qFormat/>
    <w:uiPriority w:val="0"/>
    <w:rPr>
      <w:rFonts w:ascii="Arial" w:hAnsi="Arial" w:eastAsia="黑体"/>
      <w:b/>
      <w:bCs/>
      <w:kern w:val="2"/>
      <w:sz w:val="28"/>
      <w:szCs w:val="28"/>
      <w:lang w:val="en-US" w:eastAsia="zh-CN" w:bidi="ar-SA"/>
    </w:rPr>
  </w:style>
  <w:style w:type="paragraph" w:customStyle="1" w:styleId="140">
    <w:name w:val="正文缩进1"/>
    <w:basedOn w:val="1"/>
    <w:qFormat/>
    <w:uiPriority w:val="0"/>
    <w:pPr>
      <w:spacing w:line="360" w:lineRule="auto"/>
      <w:ind w:firstLine="454"/>
      <w:jc w:val="left"/>
    </w:pPr>
    <w:rPr>
      <w:rFonts w:ascii="Times New Roman" w:hAnsi="Times New Roman" w:eastAsia="宋体" w:cs="Times New Roman"/>
      <w:b w:val="0"/>
      <w:bCs w:val="0"/>
      <w:color w:val="auto"/>
      <w:kern w:val="2"/>
      <w:sz w:val="24"/>
      <w:szCs w:val="24"/>
    </w:rPr>
  </w:style>
  <w:style w:type="character" w:customStyle="1" w:styleId="141">
    <w:name w:val="skancount"/>
    <w:basedOn w:val="50"/>
    <w:qFormat/>
    <w:uiPriority w:val="0"/>
  </w:style>
  <w:style w:type="character" w:customStyle="1" w:styleId="142">
    <w:name w:val="bookmark-item"/>
    <w:basedOn w:val="50"/>
    <w:qFormat/>
    <w:uiPriority w:val="0"/>
  </w:style>
  <w:style w:type="paragraph" w:customStyle="1" w:styleId="143">
    <w:name w:val="列出段落1"/>
    <w:basedOn w:val="1"/>
    <w:qFormat/>
    <w:uiPriority w:val="0"/>
    <w:pPr>
      <w:ind w:firstLine="420" w:firstLineChars="200"/>
    </w:pPr>
    <w:rPr>
      <w:rFonts w:ascii="Times New Roman" w:hAnsi="Times New Roman" w:eastAsia="宋体" w:cs="Times New Roman"/>
      <w:b w:val="0"/>
      <w:bCs w:val="0"/>
      <w:color w:val="auto"/>
      <w:kern w:val="2"/>
      <w:sz w:val="36"/>
      <w:szCs w:val="20"/>
    </w:rPr>
  </w:style>
  <w:style w:type="character" w:customStyle="1" w:styleId="144">
    <w:name w:val="脚注文本 Char"/>
    <w:basedOn w:val="50"/>
    <w:link w:val="40"/>
    <w:qFormat/>
    <w:uiPriority w:val="0"/>
    <w:rPr>
      <w:kern w:val="2"/>
      <w:sz w:val="18"/>
      <w:szCs w:val="24"/>
    </w:rPr>
  </w:style>
  <w:style w:type="character" w:customStyle="1" w:styleId="145">
    <w:name w:val="正文文本缩进 3 Char"/>
    <w:basedOn w:val="50"/>
    <w:link w:val="41"/>
    <w:qFormat/>
    <w:uiPriority w:val="0"/>
    <w:rPr>
      <w:rFonts w:ascii="仿宋_GB2312" w:hAnsi="宋体" w:eastAsia="仿宋_GB2312" w:cs="宋体"/>
      <w:b/>
      <w:bCs/>
      <w:color w:val="000000"/>
      <w:sz w:val="16"/>
      <w:szCs w:val="16"/>
    </w:rPr>
  </w:style>
  <w:style w:type="character" w:customStyle="1" w:styleId="146">
    <w:name w:val="无"/>
    <w:qFormat/>
    <w:uiPriority w:val="0"/>
  </w:style>
  <w:style w:type="paragraph" w:customStyle="1" w:styleId="147">
    <w:name w:val="正文文本首行缩进1"/>
    <w:basedOn w:val="5"/>
    <w:qFormat/>
    <w:uiPriority w:val="0"/>
    <w:pPr>
      <w:spacing w:after="0" w:line="360" w:lineRule="auto"/>
      <w:ind w:firstLine="200" w:firstLineChars="200"/>
    </w:pPr>
    <w:rPr>
      <w:rFonts w:ascii="宋体" w:hAnsi="宋体"/>
      <w:bCs/>
      <w:sz w:val="24"/>
      <w:szCs w:val="21"/>
    </w:rPr>
  </w:style>
  <w:style w:type="paragraph" w:customStyle="1" w:styleId="148">
    <w:name w:val="列表段落1"/>
    <w:basedOn w:val="1"/>
    <w:qFormat/>
    <w:uiPriority w:val="0"/>
    <w:pPr>
      <w:ind w:firstLine="420" w:firstLineChars="200"/>
    </w:pPr>
    <w:rPr>
      <w:rFonts w:asciiTheme="minorHAnsi" w:hAnsiTheme="minorHAnsi" w:eastAsiaTheme="minorEastAsia" w:cstheme="minorBidi"/>
      <w:b w:val="0"/>
      <w:bCs w:val="0"/>
      <w:color w:val="auto"/>
      <w:kern w:val="2"/>
      <w:sz w:val="24"/>
      <w:szCs w:val="24"/>
    </w:rPr>
  </w:style>
  <w:style w:type="paragraph" w:customStyle="1" w:styleId="149">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color w:val="auto"/>
      <w:kern w:val="2"/>
    </w:rPr>
  </w:style>
  <w:style w:type="character" w:customStyle="1" w:styleId="150">
    <w:name w:val="bold1"/>
    <w:basedOn w:val="50"/>
    <w:qFormat/>
    <w:uiPriority w:val="0"/>
    <w:rPr>
      <w:b/>
      <w:bCs/>
    </w:rPr>
  </w:style>
  <w:style w:type="paragraph" w:customStyle="1" w:styleId="151">
    <w:name w:val="缩进正文"/>
    <w:basedOn w:val="1"/>
    <w:qFormat/>
    <w:uiPriority w:val="0"/>
    <w:pPr>
      <w:ind w:firstLine="200" w:firstLineChars="200"/>
    </w:pPr>
  </w:style>
  <w:style w:type="character" w:customStyle="1" w:styleId="152">
    <w:name w:val="font31"/>
    <w:basedOn w:val="50"/>
    <w:qFormat/>
    <w:uiPriority w:val="0"/>
    <w:rPr>
      <w:rFonts w:hint="eastAsia" w:ascii="宋体" w:hAnsi="宋体" w:eastAsia="宋体" w:cs="宋体"/>
      <w:color w:val="000000"/>
      <w:sz w:val="21"/>
      <w:szCs w:val="21"/>
      <w:u w:val="none"/>
    </w:rPr>
  </w:style>
  <w:style w:type="character" w:customStyle="1" w:styleId="153">
    <w:name w:val="font01"/>
    <w:basedOn w:val="50"/>
    <w:qFormat/>
    <w:uiPriority w:val="0"/>
    <w:rPr>
      <w:rFonts w:hint="eastAsia" w:ascii="宋体" w:hAnsi="宋体" w:eastAsia="宋体" w:cs="宋体"/>
      <w:b/>
      <w:bCs/>
      <w:color w:val="000000"/>
      <w:sz w:val="22"/>
      <w:szCs w:val="22"/>
      <w:u w:val="none"/>
    </w:rPr>
  </w:style>
  <w:style w:type="paragraph" w:customStyle="1" w:styleId="154">
    <w:name w:val="表格文字（两侧对齐）"/>
    <w:basedOn w:val="1"/>
    <w:qFormat/>
    <w:uiPriority w:val="0"/>
    <w:pPr>
      <w:snapToGrid w:val="0"/>
    </w:pPr>
    <w:rPr>
      <w:sz w:val="20"/>
      <w:szCs w:val="24"/>
    </w:rPr>
  </w:style>
  <w:style w:type="paragraph" w:customStyle="1" w:styleId="155">
    <w:name w:val="Default"/>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7">
    <w:name w:val="font21"/>
    <w:basedOn w:val="50"/>
    <w:qFormat/>
    <w:uiPriority w:val="0"/>
    <w:rPr>
      <w:rFonts w:hint="eastAsia" w:ascii="微软雅黑" w:hAnsi="微软雅黑" w:eastAsia="微软雅黑" w:cs="微软雅黑"/>
      <w:color w:val="000000"/>
      <w:sz w:val="20"/>
      <w:szCs w:val="20"/>
      <w:u w:val="none"/>
    </w:rPr>
  </w:style>
  <w:style w:type="paragraph" w:customStyle="1" w:styleId="158">
    <w:name w:val="正文文字2"/>
    <w:basedOn w:val="5"/>
    <w:qFormat/>
    <w:uiPriority w:val="0"/>
    <w:pPr>
      <w:autoSpaceDE/>
      <w:autoSpaceDN/>
      <w:spacing w:after="60" w:line="360" w:lineRule="atLeast"/>
      <w:ind w:left="72" w:right="72"/>
      <w:jc w:val="center"/>
      <w:textAlignment w:val="baseline"/>
    </w:pPr>
    <w:rPr>
      <w:rFonts w:ascii="Arial"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tuxin</Company>
  <Pages>56</Pages>
  <Words>10593</Words>
  <Characters>11274</Characters>
  <Lines>73</Lines>
  <Paragraphs>105</Paragraphs>
  <TotalTime>6</TotalTime>
  <ScaleCrop>false</ScaleCrop>
  <LinksUpToDate>false</LinksUpToDate>
  <CharactersWithSpaces>11701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2021-03-05T01:48:00Z</dcterms:created>
  <dc:creator>微软用户</dc:creator>
  <cp:lastModifiedBy>未知</cp:lastModifiedBy>
  <cp:lastPrinted>2023-06-14T00:57:00Z</cp:lastPrinted>
  <dcterms:modified xsi:type="dcterms:W3CDTF">2024-11-07T08:42:39Z</dcterms:modified>
  <dc:title>玉 环 县 政 府 采 购 中 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37D26D3C69CA4B5D8463B420032A60CB</vt:lpwstr>
  </property>
</Properties>
</file>