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1"/>
        <w:tblW w:w="92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0" w:hRule="atLeast"/>
        </w:trPr>
        <w:tc>
          <w:tcPr>
            <w:tcW w:w="9260" w:type="dxa"/>
          </w:tcPr>
          <w:p>
            <w:pPr>
              <w:autoSpaceDE w:val="0"/>
              <w:autoSpaceDN w:val="0"/>
              <w:snapToGrid w:val="0"/>
              <w:spacing w:line="500" w:lineRule="atLeast"/>
              <w:ind w:left="956"/>
              <w:rPr>
                <w:rFonts w:ascii="宋体" w:cs="仿宋_GB2312"/>
                <w:sz w:val="32"/>
                <w:szCs w:val="32"/>
                <w:lang w:val="zh-CN"/>
              </w:rPr>
            </w:pPr>
          </w:p>
          <w:p>
            <w:pPr>
              <w:autoSpaceDE w:val="0"/>
              <w:autoSpaceDN w:val="0"/>
              <w:snapToGrid w:val="0"/>
              <w:spacing w:line="500" w:lineRule="atLeast"/>
              <w:jc w:val="center"/>
              <w:rPr>
                <w:rFonts w:ascii="宋体" w:cs="仿宋_GB2312"/>
                <w:sz w:val="32"/>
                <w:szCs w:val="32"/>
                <w:lang w:val="zh-CN"/>
              </w:rPr>
            </w:pPr>
          </w:p>
          <w:p>
            <w:pPr>
              <w:jc w:val="center"/>
              <w:rPr>
                <w:rFonts w:ascii="宋体"/>
                <w:b/>
                <w:bCs/>
                <w:sz w:val="52"/>
                <w:szCs w:val="52"/>
              </w:rPr>
            </w:pPr>
            <w:r>
              <w:rPr>
                <w:rFonts w:hint="eastAsia" w:ascii="宋体"/>
                <w:b/>
                <w:bCs/>
                <w:spacing w:val="20"/>
                <w:sz w:val="84"/>
              </w:rPr>
              <w:t>永嘉县（集中）采购</w:t>
            </w:r>
          </w:p>
          <w:p>
            <w:pPr>
              <w:jc w:val="center"/>
              <w:rPr>
                <w:rFonts w:ascii="宋体"/>
                <w:b/>
                <w:bCs/>
                <w:spacing w:val="20"/>
                <w:sz w:val="84"/>
              </w:rPr>
            </w:pPr>
            <w:r>
              <w:rPr>
                <w:rFonts w:hint="eastAsia" w:ascii="宋体"/>
                <w:b/>
                <w:bCs/>
                <w:spacing w:val="20"/>
                <w:sz w:val="84"/>
              </w:rPr>
              <w:t>竞争性磋商文件</w:t>
            </w:r>
          </w:p>
          <w:p>
            <w:pPr>
              <w:spacing w:line="800" w:lineRule="exact"/>
              <w:ind w:left="4758" w:leftChars="1023" w:hanging="2610" w:hangingChars="500"/>
              <w:rPr>
                <w:rFonts w:ascii="宋体"/>
                <w:b/>
                <w:bCs/>
                <w:sz w:val="52"/>
                <w:szCs w:val="52"/>
              </w:rPr>
            </w:pPr>
            <w:r>
              <w:rPr>
                <w:rFonts w:hint="eastAsia" w:ascii="宋体"/>
                <w:b/>
                <w:bCs/>
                <w:sz w:val="52"/>
                <w:szCs w:val="52"/>
              </w:rPr>
              <w:t>（线上电子招投标）</w:t>
            </w:r>
          </w:p>
          <w:p>
            <w:pPr>
              <w:spacing w:line="440" w:lineRule="exact"/>
              <w:ind w:left="1260" w:leftChars="600" w:firstLine="2168" w:firstLineChars="300"/>
              <w:rPr>
                <w:rFonts w:ascii="黑体" w:eastAsia="黑体"/>
                <w:b/>
                <w:bCs/>
                <w:sz w:val="72"/>
              </w:rPr>
            </w:pPr>
          </w:p>
          <w:p>
            <w:pPr>
              <w:snapToGrid w:val="0"/>
              <w:spacing w:line="480" w:lineRule="auto"/>
              <w:ind w:firstLine="1205" w:firstLineChars="400"/>
              <w:rPr>
                <w:rFonts w:ascii="黑体" w:eastAsia="黑体"/>
                <w:b/>
                <w:bCs/>
                <w:sz w:val="30"/>
                <w:szCs w:val="30"/>
              </w:rPr>
            </w:pPr>
          </w:p>
          <w:p>
            <w:pPr>
              <w:snapToGrid w:val="0"/>
              <w:spacing w:line="480" w:lineRule="auto"/>
              <w:ind w:firstLine="1205" w:firstLineChars="400"/>
              <w:rPr>
                <w:rFonts w:ascii="黑体" w:eastAsia="黑体"/>
                <w:b/>
                <w:bCs/>
                <w:sz w:val="30"/>
                <w:szCs w:val="30"/>
              </w:rPr>
            </w:pPr>
            <w:r>
              <w:rPr>
                <w:rFonts w:hint="eastAsia" w:ascii="黑体" w:eastAsia="黑体"/>
                <w:b/>
                <w:bCs/>
                <w:sz w:val="30"/>
                <w:szCs w:val="30"/>
              </w:rPr>
              <w:t>项目名称：2025-2027年永嘉县综合行政执法局物业服务</w:t>
            </w:r>
          </w:p>
          <w:p>
            <w:pPr>
              <w:snapToGrid w:val="0"/>
              <w:spacing w:line="480" w:lineRule="auto"/>
              <w:ind w:firstLine="1205" w:firstLineChars="400"/>
              <w:rPr>
                <w:rFonts w:ascii="黑体" w:eastAsia="黑体"/>
                <w:b/>
                <w:bCs/>
                <w:sz w:val="30"/>
                <w:szCs w:val="30"/>
              </w:rPr>
            </w:pPr>
            <w:r>
              <w:rPr>
                <w:rFonts w:hint="eastAsia" w:ascii="黑体" w:eastAsia="黑体"/>
                <w:b/>
                <w:bCs/>
                <w:sz w:val="30"/>
                <w:szCs w:val="30"/>
              </w:rPr>
              <w:t>采购编号：YJXCGZX-2024121701</w:t>
            </w:r>
          </w:p>
          <w:p>
            <w:pPr>
              <w:spacing w:line="480" w:lineRule="auto"/>
              <w:ind w:left="1260" w:leftChars="600" w:firstLine="904" w:firstLineChars="300"/>
              <w:rPr>
                <w:rFonts w:ascii="黑体" w:eastAsia="黑体"/>
                <w:b/>
                <w:bCs/>
                <w:sz w:val="30"/>
                <w:szCs w:val="30"/>
              </w:rPr>
            </w:pPr>
          </w:p>
          <w:p>
            <w:pPr>
              <w:spacing w:line="480" w:lineRule="auto"/>
              <w:ind w:left="1260" w:leftChars="600" w:firstLine="904" w:firstLineChars="300"/>
              <w:rPr>
                <w:rFonts w:ascii="黑体" w:eastAsia="黑体"/>
                <w:b/>
                <w:bCs/>
                <w:sz w:val="30"/>
                <w:szCs w:val="30"/>
              </w:rPr>
            </w:pPr>
          </w:p>
          <w:p>
            <w:pPr>
              <w:pStyle w:val="2"/>
              <w:rPr>
                <w:b/>
                <w:bCs/>
              </w:rPr>
            </w:pPr>
          </w:p>
          <w:p>
            <w:pPr>
              <w:snapToGrid w:val="0"/>
              <w:spacing w:line="480" w:lineRule="auto"/>
              <w:ind w:firstLine="1205" w:firstLineChars="400"/>
              <w:rPr>
                <w:rFonts w:ascii="黑体" w:eastAsia="黑体"/>
                <w:b/>
                <w:bCs/>
                <w:sz w:val="30"/>
                <w:szCs w:val="30"/>
              </w:rPr>
            </w:pPr>
            <w:r>
              <w:rPr>
                <w:rFonts w:hint="eastAsia" w:ascii="黑体" w:eastAsia="黑体"/>
                <w:b/>
                <w:bCs/>
                <w:sz w:val="30"/>
                <w:szCs w:val="30"/>
              </w:rPr>
              <w:t xml:space="preserve">采 购 人：永嘉县综合行政执法局    </w:t>
            </w:r>
          </w:p>
          <w:p>
            <w:pPr>
              <w:snapToGrid w:val="0"/>
              <w:spacing w:line="480" w:lineRule="auto"/>
              <w:ind w:firstLine="1205" w:firstLineChars="400"/>
              <w:rPr>
                <w:rFonts w:ascii="黑体" w:eastAsia="黑体"/>
                <w:b/>
                <w:bCs/>
                <w:sz w:val="30"/>
                <w:szCs w:val="30"/>
              </w:rPr>
            </w:pPr>
            <w:r>
              <w:rPr>
                <w:rFonts w:hint="eastAsia" w:ascii="黑体" w:eastAsia="黑体"/>
                <w:b/>
                <w:bCs/>
                <w:sz w:val="30"/>
                <w:szCs w:val="30"/>
              </w:rPr>
              <w:t>代理机构：永嘉县人民政府采购中心</w:t>
            </w:r>
          </w:p>
          <w:p>
            <w:pPr>
              <w:spacing w:line="480" w:lineRule="auto"/>
              <w:ind w:left="1260" w:leftChars="600" w:firstLine="904" w:firstLineChars="300"/>
              <w:rPr>
                <w:rFonts w:ascii="黑体" w:eastAsia="黑体"/>
                <w:b/>
                <w:bCs/>
                <w:sz w:val="30"/>
                <w:szCs w:val="30"/>
              </w:rPr>
            </w:pPr>
          </w:p>
          <w:p>
            <w:pPr>
              <w:spacing w:line="480" w:lineRule="auto"/>
              <w:ind w:left="1260" w:leftChars="600" w:firstLine="904" w:firstLineChars="300"/>
              <w:rPr>
                <w:rFonts w:ascii="黑体" w:eastAsia="黑体"/>
                <w:b/>
                <w:bCs/>
                <w:sz w:val="30"/>
                <w:szCs w:val="30"/>
              </w:rPr>
            </w:pPr>
          </w:p>
          <w:p>
            <w:pPr>
              <w:autoSpaceDE w:val="0"/>
              <w:autoSpaceDN w:val="0"/>
              <w:snapToGrid w:val="0"/>
              <w:spacing w:line="480" w:lineRule="auto"/>
              <w:jc w:val="center"/>
              <w:rPr>
                <w:rFonts w:ascii="宋体" w:cs="仿宋_GB2312"/>
                <w:sz w:val="32"/>
                <w:szCs w:val="32"/>
              </w:rPr>
            </w:pPr>
            <w:r>
              <w:rPr>
                <w:rFonts w:hint="eastAsia" w:ascii="黑体" w:eastAsia="黑体"/>
                <w:b/>
                <w:bCs/>
                <w:sz w:val="30"/>
                <w:szCs w:val="30"/>
              </w:rPr>
              <w:t>二○二四年十二月</w:t>
            </w:r>
          </w:p>
        </w:tc>
      </w:tr>
    </w:tbl>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color w:val="000000" w:themeColor="text1"/>
          <w:sz w:val="48"/>
          <w:szCs w:val="48"/>
          <w14:textFill>
            <w14:solidFill>
              <w14:schemeClr w14:val="tx1"/>
            </w14:solidFill>
          </w14:textFill>
        </w:rPr>
      </w:pPr>
      <w:r>
        <w:rPr>
          <w:rFonts w:hint="eastAsia" w:cs="仿宋_GB2312" w:asciiTheme="minorEastAsia" w:hAnsiTheme="minorEastAsia" w:eastAsiaTheme="minorEastAsia"/>
          <w:b/>
          <w:color w:val="000000" w:themeColor="text1"/>
          <w:sz w:val="48"/>
          <w:szCs w:val="48"/>
          <w14:textFill>
            <w14:solidFill>
              <w14:schemeClr w14:val="tx1"/>
            </w14:solidFill>
          </w14:textFill>
        </w:rPr>
        <w:t>目  录</w:t>
      </w:r>
    </w:p>
    <w:p>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第一部分      邀请供应商</w:t>
      </w:r>
    </w:p>
    <w:p>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第二部分      竞争性磋商流程</w:t>
      </w:r>
    </w:p>
    <w:p>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第三部分      供应商须知</w:t>
      </w:r>
    </w:p>
    <w:p>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第四部分      采购需求</w:t>
      </w:r>
    </w:p>
    <w:p>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第五部分      评审方法及评审标准</w:t>
      </w:r>
    </w:p>
    <w:p>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第六部分      拟签订的合同文本</w:t>
      </w:r>
    </w:p>
    <w:p>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第七部分      应提交的有关格式范例</w:t>
      </w: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pPr>
        <w:adjustRightInd/>
        <w:spacing w:line="360" w:lineRule="auto"/>
        <w:jc w:val="center"/>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竞争性磋商邀请公告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hAnsi="宋体" w:cs="宋体" w:eastAsiaTheme="minorEastAsia"/>
          <w:bCs/>
          <w:sz w:val="24"/>
        </w:rPr>
        <w:t>2025-2027年永嘉县综合行政执法局物业服务项目</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rPr>
        <w:t>政采云平台</w:t>
      </w:r>
      <w:r>
        <w:rPr>
          <w:rFonts w:hint="eastAsia" w:asciiTheme="minorEastAsia" w:hAnsiTheme="minorEastAsia" w:eastAsiaTheme="minorEastAsia"/>
          <w:sz w:val="24"/>
        </w:rPr>
        <w:t>获取（下载）采购文件，并于2024年</w:t>
      </w:r>
      <w:r>
        <w:rPr>
          <w:rFonts w:hint="eastAsia" w:asciiTheme="minorEastAsia" w:hAnsiTheme="minorEastAsia" w:eastAsiaTheme="minorEastAsia"/>
          <w:sz w:val="24"/>
          <w:lang w:eastAsia="zh-CN"/>
        </w:rPr>
        <w:t>12月31日</w:t>
      </w:r>
      <w:r>
        <w:rPr>
          <w:rFonts w:hint="eastAsia" w:asciiTheme="minorEastAsia" w:hAnsiTheme="minorEastAsia" w:eastAsiaTheme="minorEastAsia"/>
          <w:bCs/>
          <w:sz w:val="24"/>
        </w:rPr>
        <w:t>09点30分（北京时间）前递交响应文件</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p>
    <w:p>
      <w:pPr>
        <w:pStyle w:val="5"/>
        <w:numPr>
          <w:ilvl w:val="0"/>
          <w:numId w:val="0"/>
        </w:numPr>
        <w:ind w:left="432" w:hanging="432"/>
        <w:rPr>
          <w:rFonts w:cs="宋体" w:asciiTheme="minorEastAsia" w:hAnsiTheme="minorEastAsia" w:eastAsiaTheme="minorEastAsia"/>
          <w:sz w:val="24"/>
          <w:szCs w:val="24"/>
        </w:rPr>
      </w:pPr>
      <w:bookmarkStart w:id="11" w:name="_Toc28359089"/>
      <w:bookmarkStart w:id="12" w:name="_Toc28359012"/>
      <w:bookmarkStart w:id="13" w:name="_Toc35393798"/>
      <w:bookmarkStart w:id="14" w:name="_Toc35393629"/>
      <w:r>
        <w:rPr>
          <w:rFonts w:hint="eastAsia" w:cs="宋体" w:asciiTheme="minorEastAsia" w:hAnsiTheme="minorEastAsia" w:eastAsiaTheme="minorEastAsia"/>
          <w:sz w:val="24"/>
          <w:szCs w:val="24"/>
        </w:rPr>
        <w:t>一、项目基本情况</w:t>
      </w:r>
      <w:bookmarkEnd w:id="11"/>
      <w:bookmarkEnd w:id="12"/>
      <w:bookmarkEnd w:id="13"/>
      <w:bookmarkEnd w:id="14"/>
    </w:p>
    <w:p>
      <w:pPr>
        <w:spacing w:line="360" w:lineRule="auto"/>
        <w:ind w:firstLine="482" w:firstLineChars="200"/>
        <w:rPr>
          <w:rFonts w:hint="eastAsia" w:hAnsi="宋体" w:cs="宋体" w:eastAsiaTheme="minorEastAsia"/>
          <w:bCs/>
          <w:sz w:val="24"/>
          <w:lang w:eastAsia="zh-CN"/>
        </w:rPr>
      </w:pPr>
      <w:r>
        <w:rPr>
          <w:rFonts w:hint="eastAsia" w:asciiTheme="minorEastAsia" w:hAnsiTheme="minorEastAsia" w:eastAsiaTheme="minorEastAsia"/>
          <w:b/>
          <w:sz w:val="24"/>
        </w:rPr>
        <w:t>项目编号：</w:t>
      </w:r>
      <w:r>
        <w:rPr>
          <w:rFonts w:hint="eastAsia" w:hAnsi="宋体" w:cs="宋体" w:eastAsiaTheme="minorEastAsia"/>
          <w:bCs/>
          <w:sz w:val="24"/>
          <w:lang w:eastAsia="zh-CN"/>
        </w:rPr>
        <w:t>YJXCGZX-2024121701</w:t>
      </w:r>
    </w:p>
    <w:p>
      <w:pPr>
        <w:spacing w:line="360" w:lineRule="auto"/>
        <w:ind w:firstLine="482" w:firstLineChars="200"/>
        <w:rPr>
          <w:rFonts w:hAnsi="宋体" w:cs="宋体" w:eastAsiaTheme="minorEastAsia"/>
          <w:bCs/>
          <w:sz w:val="24"/>
        </w:rPr>
      </w:pPr>
      <w:r>
        <w:rPr>
          <w:rFonts w:hint="eastAsia" w:asciiTheme="minorEastAsia" w:hAnsiTheme="minorEastAsia" w:eastAsiaTheme="minorEastAsia"/>
          <w:b/>
          <w:sz w:val="24"/>
        </w:rPr>
        <w:t>项目名称：2025-2027年永嘉县综合行政执法局物业服务</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pPr>
        <w:spacing w:line="360" w:lineRule="auto"/>
        <w:ind w:firstLine="482" w:firstLineChars="200"/>
        <w:rPr>
          <w:rFonts w:hAnsi="宋体" w:cs="宋体" w:eastAsiaTheme="minorEastAsia"/>
          <w:b/>
          <w:sz w:val="24"/>
        </w:rPr>
      </w:pPr>
      <w:r>
        <w:rPr>
          <w:rFonts w:hint="eastAsia" w:hAnsi="宋体" w:cs="宋体" w:eastAsiaTheme="minorEastAsia"/>
          <w:b/>
          <w:sz w:val="24"/>
        </w:rPr>
        <w:t>预算金额（元）：</w:t>
      </w:r>
      <w:r>
        <w:rPr>
          <w:rFonts w:hint="eastAsia" w:ascii="宋体"/>
          <w:sz w:val="22"/>
          <w:szCs w:val="22"/>
        </w:rPr>
        <w:t>2695554</w:t>
      </w:r>
      <w:r>
        <w:rPr>
          <w:rFonts w:hint="eastAsia" w:ascii="宋体"/>
          <w:sz w:val="22"/>
        </w:rPr>
        <w:t>（3年），898518（1年）</w:t>
      </w:r>
      <w:r>
        <w:rPr>
          <w:rFonts w:hint="eastAsia" w:ascii="宋体"/>
          <w:sz w:val="22"/>
          <w:szCs w:val="22"/>
        </w:rPr>
        <w:t>；</w:t>
      </w:r>
    </w:p>
    <w:p>
      <w:pPr>
        <w:spacing w:line="360" w:lineRule="auto"/>
        <w:ind w:firstLine="482" w:firstLineChars="200"/>
        <w:rPr>
          <w:rFonts w:hAnsi="宋体" w:cs="宋体" w:eastAsiaTheme="minorEastAsia"/>
          <w:b/>
          <w:sz w:val="24"/>
        </w:rPr>
      </w:pPr>
      <w:r>
        <w:rPr>
          <w:rFonts w:hint="eastAsia" w:hAnsi="宋体" w:cs="宋体" w:eastAsiaTheme="minorEastAsia"/>
          <w:b/>
          <w:sz w:val="24"/>
        </w:rPr>
        <w:t>最高限价（元）：/</w:t>
      </w:r>
    </w:p>
    <w:p>
      <w:pPr>
        <w:spacing w:line="360" w:lineRule="auto"/>
        <w:ind w:left="479" w:leftChars="228"/>
        <w:rPr>
          <w:rFonts w:cs="宋体" w:asciiTheme="minorEastAsia" w:hAnsiTheme="minorEastAsia" w:eastAsiaTheme="minorEastAsia"/>
          <w:sz w:val="24"/>
        </w:rPr>
      </w:pPr>
      <w:r>
        <w:rPr>
          <w:rFonts w:hint="eastAsia" w:cs="宋体" w:asciiTheme="minorEastAsia" w:hAnsiTheme="minorEastAsia" w:eastAsiaTheme="minorEastAsia"/>
          <w:sz w:val="24"/>
        </w:rPr>
        <w:t>采购需求：</w:t>
      </w:r>
    </w:p>
    <w:p>
      <w:pPr>
        <w:spacing w:line="360" w:lineRule="auto"/>
        <w:ind w:left="479" w:leftChars="228"/>
        <w:rPr>
          <w:rFonts w:cs="宋体" w:asciiTheme="minorEastAsia" w:hAnsiTheme="minorEastAsia" w:eastAsiaTheme="minorEastAsia"/>
          <w:sz w:val="24"/>
        </w:rPr>
      </w:pPr>
      <w:bookmarkStart w:id="15" w:name="_Toc35393630"/>
      <w:bookmarkStart w:id="16" w:name="_Toc35393799"/>
      <w:bookmarkStart w:id="17" w:name="_Toc28359013"/>
      <w:bookmarkStart w:id="18" w:name="_Toc28359090"/>
      <w:r>
        <w:rPr>
          <w:rFonts w:hint="eastAsia" w:cs="宋体" w:asciiTheme="minorEastAsia" w:hAnsiTheme="minorEastAsia" w:eastAsiaTheme="minorEastAsia"/>
          <w:sz w:val="24"/>
        </w:rPr>
        <w:t>标项一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数量：3年</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预算金额（元）：2695554</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简要规格描述或项目基本概况介绍、用途：2025-2027年永嘉县综合行政执法局物业管理包括：整体物业管理、安保、保洁、设备维护、厨房(局机关食堂与瓯北中队食堂）等。</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备注：本项目按3年服务期进行报价，合同一年一签。</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合同履约期限：3年（1+1+1模式）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本项目（否）接受联合体投标。</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hAnsi="宋体" w:cs="宋体" w:eastAsiaTheme="minorEastAsia"/>
          <w:bCs/>
          <w:sz w:val="24"/>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w:t>
      </w:r>
      <w:r>
        <w:rPr>
          <w:rFonts w:hint="eastAsia" w:hAnsi="宋体" w:cs="宋体" w:eastAsiaTheme="minorEastAsia"/>
          <w:bCs/>
          <w:sz w:val="24"/>
        </w:rPr>
        <w:t>落实政府采购政策需满足的资格要求：服务全部由符合政策要求的中小企业承接，提供中小企业声明函；</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pPr>
        <w:spacing w:line="360" w:lineRule="auto"/>
        <w:ind w:firstLine="480" w:firstLineChars="200"/>
        <w:rPr>
          <w:rFonts w:cs="宋体" w:asciiTheme="minorEastAsia" w:hAnsiTheme="minorEastAsia" w:eastAsiaTheme="minorEastAsia"/>
          <w:sz w:val="24"/>
        </w:rPr>
      </w:pPr>
      <w:bookmarkStart w:id="237" w:name="_GoBack"/>
      <w:bookmarkEnd w:id="237"/>
      <w:bookmarkStart w:id="19" w:name="_Toc35393631"/>
      <w:bookmarkStart w:id="20" w:name="_Toc28359014"/>
      <w:bookmarkStart w:id="21" w:name="_Toc35393800"/>
      <w:bookmarkStart w:id="22" w:name="_Toc28359091"/>
      <w:r>
        <w:rPr>
          <w:rFonts w:hint="eastAsia" w:cs="宋体" w:asciiTheme="minorEastAsia" w:hAnsiTheme="minorEastAsia" w:eastAsiaTheme="minorEastAsia"/>
          <w:sz w:val="24"/>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至2024年</w:t>
      </w:r>
      <w:r>
        <w:rPr>
          <w:rFonts w:hint="eastAsia" w:cs="宋体" w:asciiTheme="minorEastAsia" w:hAnsiTheme="minorEastAsia" w:eastAsiaTheme="minorEastAsia"/>
          <w:sz w:val="24"/>
          <w:lang w:eastAsia="zh-CN"/>
        </w:rPr>
        <w:t>12月31日</w:t>
      </w:r>
      <w:r>
        <w:rPr>
          <w:rFonts w:hint="eastAsia" w:cs="宋体" w:asciiTheme="minorEastAsia" w:hAnsiTheme="minorEastAsia" w:eastAsiaTheme="minorEastAsia"/>
          <w:sz w:val="24"/>
        </w:rPr>
        <w:t>，每天上午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b/>
          <w:color w:val="auto"/>
          <w:sz w:val="24"/>
        </w:rPr>
        <w:t>https://www.zcygov.cn/</w:t>
      </w:r>
      <w:r>
        <w:rPr>
          <w:rStyle w:val="69"/>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pPr>
        <w:pStyle w:val="5"/>
        <w:numPr>
          <w:ilvl w:val="0"/>
          <w:numId w:val="0"/>
        </w:numPr>
        <w:ind w:left="432" w:hanging="432"/>
        <w:rPr>
          <w:rFonts w:cs="宋体" w:asciiTheme="minorEastAsia" w:hAnsiTheme="minorEastAsia" w:eastAsiaTheme="minorEastAsia"/>
          <w:sz w:val="24"/>
          <w:szCs w:val="24"/>
        </w:rPr>
      </w:pPr>
      <w:bookmarkStart w:id="23" w:name="_Toc35393632"/>
      <w:bookmarkStart w:id="24" w:name="_Toc28359015"/>
      <w:bookmarkStart w:id="25" w:name="_Toc35393801"/>
      <w:bookmarkStart w:id="26" w:name="_Toc28359092"/>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2024年</w:t>
      </w:r>
      <w:r>
        <w:rPr>
          <w:rFonts w:hint="eastAsia" w:asciiTheme="minorEastAsia" w:hAnsiTheme="minorEastAsia" w:eastAsiaTheme="minorEastAsia"/>
          <w:sz w:val="24"/>
          <w:u w:val="single"/>
          <w:lang w:eastAsia="zh-CN"/>
        </w:rPr>
        <w:t>12月31日</w:t>
      </w:r>
      <w:r>
        <w:rPr>
          <w:rFonts w:hint="eastAsia" w:asciiTheme="minorEastAsia" w:hAnsiTheme="minorEastAsia" w:eastAsiaTheme="minorEastAsia"/>
          <w:sz w:val="24"/>
          <w:u w:val="single"/>
        </w:rPr>
        <w:t>0</w:t>
      </w:r>
      <w:r>
        <w:rPr>
          <w:rFonts w:hint="eastAsia" w:asciiTheme="minorEastAsia" w:hAnsiTheme="minorEastAsia" w:eastAsiaTheme="minorEastAsia"/>
          <w:bCs/>
          <w:sz w:val="24"/>
          <w:u w:val="single"/>
        </w:rPr>
        <w:t>9点30分</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b/>
          <w:color w:val="auto"/>
          <w:kern w:val="2"/>
          <w:sz w:val="24"/>
          <w:szCs w:val="24"/>
        </w:rPr>
        <w:t>https://www.zcygov.cn/</w:t>
      </w:r>
      <w:r>
        <w:rPr>
          <w:rStyle w:val="69"/>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pPr>
        <w:pStyle w:val="5"/>
        <w:numPr>
          <w:ilvl w:val="0"/>
          <w:numId w:val="0"/>
        </w:numPr>
        <w:ind w:left="432" w:hanging="432"/>
        <w:rPr>
          <w:rFonts w:cs="宋体" w:asciiTheme="minorEastAsia" w:hAnsiTheme="minorEastAsia" w:eastAsiaTheme="minorEastAsia"/>
          <w:sz w:val="24"/>
          <w:szCs w:val="24"/>
        </w:rPr>
      </w:pPr>
      <w:bookmarkStart w:id="27" w:name="_Toc28359016"/>
      <w:bookmarkStart w:id="28" w:name="_Toc35393802"/>
      <w:bookmarkStart w:id="29" w:name="_Toc28359093"/>
      <w:bookmarkStart w:id="30" w:name="_Toc35393633"/>
      <w:r>
        <w:rPr>
          <w:rFonts w:hint="eastAsia" w:cs="宋体" w:asciiTheme="minorEastAsia" w:hAnsiTheme="minorEastAsia" w:eastAsiaTheme="minorEastAsia"/>
          <w:sz w:val="24"/>
          <w:szCs w:val="24"/>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2024年</w:t>
      </w:r>
      <w:r>
        <w:rPr>
          <w:rFonts w:hint="eastAsia" w:asciiTheme="minorEastAsia" w:hAnsiTheme="minorEastAsia" w:eastAsiaTheme="minorEastAsia"/>
          <w:sz w:val="24"/>
          <w:u w:val="single"/>
          <w:lang w:eastAsia="zh-CN"/>
        </w:rPr>
        <w:t>12月31日</w:t>
      </w:r>
      <w:r>
        <w:rPr>
          <w:rFonts w:hint="eastAsia" w:asciiTheme="minorEastAsia" w:hAnsiTheme="minorEastAsia" w:eastAsiaTheme="minorEastAsia"/>
          <w:sz w:val="24"/>
          <w:u w:val="single"/>
        </w:rPr>
        <w:t>0</w:t>
      </w:r>
      <w:r>
        <w:rPr>
          <w:rFonts w:hint="eastAsia" w:asciiTheme="minorEastAsia" w:hAnsiTheme="minorEastAsia" w:eastAsiaTheme="minorEastAsia"/>
          <w:bCs/>
          <w:sz w:val="24"/>
          <w:u w:val="single"/>
        </w:rPr>
        <w:t>9点30分</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pPr>
        <w:pStyle w:val="5"/>
        <w:numPr>
          <w:ilvl w:val="0"/>
          <w:numId w:val="0"/>
        </w:numPr>
        <w:ind w:left="432" w:hanging="432"/>
        <w:rPr>
          <w:rFonts w:cs="宋体" w:asciiTheme="minorEastAsia" w:hAnsiTheme="minorEastAsia" w:eastAsiaTheme="minorEastAsia"/>
          <w:sz w:val="24"/>
          <w:szCs w:val="24"/>
        </w:rPr>
      </w:pPr>
      <w:bookmarkStart w:id="31" w:name="_Toc28359094"/>
      <w:bookmarkStart w:id="32" w:name="_Toc35393634"/>
      <w:bookmarkStart w:id="33" w:name="_Toc28359017"/>
      <w:bookmarkStart w:id="34" w:name="_Toc35393803"/>
      <w:r>
        <w:rPr>
          <w:rFonts w:hint="eastAsia" w:cs="宋体" w:asciiTheme="minorEastAsia" w:hAnsiTheme="minorEastAsia" w:eastAsiaTheme="minorEastAsia"/>
          <w:sz w:val="24"/>
          <w:szCs w:val="24"/>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pPr>
        <w:pStyle w:val="5"/>
        <w:numPr>
          <w:ilvl w:val="0"/>
          <w:numId w:val="0"/>
        </w:numPr>
        <w:ind w:left="432" w:hanging="432"/>
        <w:rPr>
          <w:rFonts w:cs="宋体" w:asciiTheme="minorEastAsia" w:hAnsiTheme="minorEastAsia" w:eastAsiaTheme="minorEastAsia"/>
          <w:sz w:val="24"/>
          <w:szCs w:val="24"/>
        </w:rPr>
      </w:pPr>
      <w:bookmarkStart w:id="35" w:name="_Toc35393635"/>
      <w:bookmarkStart w:id="36" w:name="_Toc35393804"/>
      <w:r>
        <w:rPr>
          <w:rFonts w:hint="eastAsia" w:cs="宋体" w:asciiTheme="minorEastAsia" w:hAnsiTheme="minorEastAsia" w:eastAsiaTheme="minorEastAsia"/>
          <w:sz w:val="24"/>
          <w:szCs w:val="24"/>
        </w:rPr>
        <w:t>七、其他补充事宜</w:t>
      </w:r>
      <w:bookmarkEnd w:id="35"/>
      <w:bookmarkEnd w:id="36"/>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集采机构提出质疑。质疑供应商对采购人、集采机构的答复不满意或者采购人、集采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采购人、集采机构将依托政采云平台完成本项目的电子交易活动，平台不接受未按本公告约定方式获取磋商文件的供应商进行响应活动；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对未按上述方式获取磋商文件的供应商对该文件提出的质疑，采购人或集采机构将不予处理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（磋商文件公告期限与磋商公告的公告期限一致。)</w:t>
      </w:r>
    </w:p>
    <w:p>
      <w:pPr>
        <w:pStyle w:val="5"/>
        <w:numPr>
          <w:ilvl w:val="0"/>
          <w:numId w:val="0"/>
        </w:numPr>
        <w:ind w:left="432" w:hanging="432"/>
        <w:rPr>
          <w:rFonts w:cs="宋体" w:asciiTheme="minorEastAsia" w:hAnsiTheme="minorEastAsia" w:eastAsiaTheme="minorEastAsia"/>
          <w:sz w:val="24"/>
          <w:szCs w:val="24"/>
        </w:rPr>
      </w:pPr>
      <w:bookmarkStart w:id="37" w:name="_Toc28359018"/>
      <w:bookmarkStart w:id="38" w:name="_Toc28359095"/>
      <w:bookmarkStart w:id="39" w:name="_Toc35393636"/>
      <w:bookmarkStart w:id="40" w:name="_Toc35393805"/>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pPr>
        <w:pStyle w:val="5"/>
        <w:numPr>
          <w:ilvl w:val="0"/>
          <w:numId w:val="0"/>
        </w:numPr>
        <w:ind w:left="432" w:hanging="432"/>
        <w:rPr>
          <w:rFonts w:cs="宋体" w:asciiTheme="minorEastAsia" w:hAnsiTheme="minorEastAsia" w:eastAsiaTheme="minorEastAsia"/>
          <w:sz w:val="24"/>
          <w:szCs w:val="24"/>
        </w:rPr>
      </w:pPr>
      <w:bookmarkStart w:id="41" w:name="_Toc35393806"/>
      <w:bookmarkStart w:id="42" w:name="_Toc28359019"/>
      <w:bookmarkStart w:id="43" w:name="_Toc28359096"/>
      <w:bookmarkStart w:id="44" w:name="_Toc35393637"/>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pPr>
        <w:spacing w:line="360" w:lineRule="auto"/>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名    称：永嘉县综合行政执法局</w:t>
      </w:r>
    </w:p>
    <w:p>
      <w:pPr>
        <w:spacing w:line="360" w:lineRule="auto"/>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地    址：永嘉县东城街道永建路235号</w:t>
      </w:r>
    </w:p>
    <w:p>
      <w:pPr>
        <w:spacing w:line="360" w:lineRule="auto"/>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项目联系人（询问）：陈先生</w:t>
      </w:r>
    </w:p>
    <w:p>
      <w:pPr>
        <w:spacing w:line="360" w:lineRule="auto"/>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项目联系方式（询问）：</w:t>
      </w:r>
      <w:r>
        <w:rPr>
          <w:rFonts w:cs="仿宋_GB2312" w:asciiTheme="minorEastAsia" w:hAnsiTheme="minorEastAsia" w:eastAsiaTheme="minorEastAsia"/>
          <w:sz w:val="24"/>
        </w:rPr>
        <w:t>0577-67105009</w:t>
      </w:r>
    </w:p>
    <w:p>
      <w:pPr>
        <w:spacing w:line="360" w:lineRule="auto"/>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质疑联系人：陈先生</w:t>
      </w:r>
    </w:p>
    <w:p>
      <w:pPr>
        <w:spacing w:line="360" w:lineRule="auto"/>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质疑联系方式：</w:t>
      </w:r>
      <w:r>
        <w:rPr>
          <w:rFonts w:cs="仿宋_GB2312" w:asciiTheme="minorEastAsia" w:hAnsiTheme="minorEastAsia" w:eastAsiaTheme="minorEastAsia"/>
          <w:sz w:val="24"/>
        </w:rPr>
        <w:t>0577-67105009</w:t>
      </w:r>
    </w:p>
    <w:p>
      <w:pPr>
        <w:pStyle w:val="5"/>
        <w:numPr>
          <w:ilvl w:val="0"/>
          <w:numId w:val="0"/>
        </w:numPr>
        <w:ind w:left="432" w:hanging="432"/>
        <w:rPr>
          <w:rFonts w:cs="宋体" w:asciiTheme="minorEastAsia" w:hAnsiTheme="minorEastAsia" w:eastAsiaTheme="minorEastAsia"/>
          <w:sz w:val="24"/>
        </w:rPr>
      </w:pPr>
      <w:bookmarkStart w:id="45" w:name="_Toc28359097"/>
      <w:bookmarkStart w:id="46" w:name="_Toc35393638"/>
      <w:bookmarkStart w:id="47" w:name="_Toc35393807"/>
      <w:bookmarkStart w:id="48" w:name="_Toc28359020"/>
      <w:r>
        <w:rPr>
          <w:rFonts w:hint="eastAsia" w:cs="宋体" w:asciiTheme="minorEastAsia" w:hAnsiTheme="minorEastAsia" w:eastAsiaTheme="minorEastAsia"/>
          <w:sz w:val="24"/>
          <w:szCs w:val="24"/>
        </w:rPr>
        <w:t>2.</w:t>
      </w:r>
      <w:bookmarkEnd w:id="45"/>
      <w:bookmarkEnd w:id="46"/>
      <w:bookmarkEnd w:id="47"/>
      <w:bookmarkEnd w:id="48"/>
      <w:r>
        <w:rPr>
          <w:rFonts w:hint="eastAsia" w:cs="宋体" w:asciiTheme="minorEastAsia" w:hAnsiTheme="minorEastAsia" w:eastAsiaTheme="minorEastAsia"/>
          <w:sz w:val="24"/>
          <w:szCs w:val="24"/>
        </w:rPr>
        <w:t>采购代理机构信息：</w:t>
      </w:r>
    </w:p>
    <w:p>
      <w:pPr>
        <w:spacing w:line="360" w:lineRule="auto"/>
        <w:ind w:firstLine="480"/>
        <w:rPr>
          <w:rFonts w:ascii="宋体" w:hAnsi="宋体" w:cs="宋体"/>
          <w:sz w:val="24"/>
        </w:rPr>
      </w:pPr>
      <w:r>
        <w:rPr>
          <w:rFonts w:hint="eastAsia" w:ascii="宋体" w:hAnsi="宋体" w:cs="宋体"/>
          <w:sz w:val="24"/>
        </w:rPr>
        <w:t>名    称：永嘉县人民政府采购中心</w:t>
      </w:r>
    </w:p>
    <w:p>
      <w:pPr>
        <w:spacing w:line="360" w:lineRule="auto"/>
        <w:ind w:firstLine="480"/>
        <w:rPr>
          <w:rFonts w:ascii="宋体" w:hAnsi="宋体" w:cs="宋体"/>
          <w:sz w:val="24"/>
        </w:rPr>
      </w:pPr>
      <w:r>
        <w:rPr>
          <w:rFonts w:hint="eastAsia" w:ascii="宋体" w:hAnsi="宋体" w:cs="宋体"/>
          <w:sz w:val="24"/>
        </w:rPr>
        <w:t>地    址：永嘉县南城街道广场路建设大厦三楼 </w:t>
      </w:r>
    </w:p>
    <w:p>
      <w:pPr>
        <w:spacing w:line="360" w:lineRule="auto"/>
        <w:ind w:firstLine="480"/>
        <w:rPr>
          <w:rFonts w:ascii="宋体" w:hAnsi="宋体" w:cs="宋体"/>
          <w:sz w:val="24"/>
        </w:rPr>
      </w:pPr>
      <w:r>
        <w:rPr>
          <w:rFonts w:hint="eastAsia" w:ascii="宋体" w:hAnsi="宋体" w:cs="宋体"/>
          <w:sz w:val="24"/>
        </w:rPr>
        <w:t>项目联系人（询问）：叶女士</w:t>
      </w:r>
    </w:p>
    <w:p>
      <w:pPr>
        <w:spacing w:line="360" w:lineRule="auto"/>
        <w:ind w:firstLine="480"/>
        <w:rPr>
          <w:rFonts w:ascii="宋体" w:hAnsi="宋体" w:cs="宋体"/>
          <w:sz w:val="24"/>
        </w:rPr>
      </w:pPr>
      <w:r>
        <w:rPr>
          <w:rFonts w:hint="eastAsia" w:ascii="宋体" w:hAnsi="宋体" w:cs="宋体"/>
          <w:sz w:val="24"/>
        </w:rPr>
        <w:t>项目联系方式（询问）：0577-57680110</w:t>
      </w:r>
    </w:p>
    <w:p>
      <w:pPr>
        <w:spacing w:line="360" w:lineRule="auto"/>
        <w:rPr>
          <w:rFonts w:ascii="宋体" w:hAnsi="宋体" w:cs="宋体"/>
          <w:sz w:val="24"/>
        </w:rPr>
      </w:pPr>
      <w:r>
        <w:rPr>
          <w:rFonts w:hint="eastAsia" w:ascii="宋体" w:hAnsi="宋体" w:cs="宋体"/>
          <w:sz w:val="24"/>
        </w:rPr>
        <w:t xml:space="preserve">    质疑联系人：邹先生 </w:t>
      </w:r>
    </w:p>
    <w:p>
      <w:pPr>
        <w:spacing w:line="360" w:lineRule="auto"/>
        <w:ind w:firstLine="480"/>
        <w:rPr>
          <w:rFonts w:ascii="宋体" w:hAnsi="宋体" w:cs="宋体"/>
          <w:sz w:val="24"/>
        </w:rPr>
      </w:pPr>
      <w:r>
        <w:rPr>
          <w:rFonts w:hint="eastAsia" w:ascii="宋体" w:hAnsi="宋体" w:cs="宋体"/>
          <w:sz w:val="24"/>
        </w:rPr>
        <w:t>质疑联系方式：0577-57759261</w:t>
      </w:r>
    </w:p>
    <w:p>
      <w:pPr>
        <w:spacing w:line="360" w:lineRule="auto"/>
        <w:ind w:firstLine="240" w:firstLineChars="100"/>
        <w:rPr>
          <w:rFonts w:cs="宋体"/>
        </w:rPr>
      </w:pPr>
      <w:r>
        <w:rPr>
          <w:rFonts w:hint="eastAsia" w:ascii="宋体" w:hAnsi="宋体" w:cs="宋体"/>
          <w:sz w:val="24"/>
        </w:rPr>
        <w:t xml:space="preserve"> 3.同级政府采购监督管理部门            </w:t>
      </w:r>
      <w:r>
        <w:rPr>
          <w:rFonts w:cs="宋体"/>
        </w:rPr>
        <w:t>            </w:t>
      </w:r>
    </w:p>
    <w:p>
      <w:pPr>
        <w:spacing w:line="360" w:lineRule="auto"/>
        <w:ind w:firstLine="480" w:firstLineChars="200"/>
        <w:rPr>
          <w:rFonts w:ascii="宋体" w:hAnsi="宋体" w:cs="宋体"/>
          <w:sz w:val="24"/>
        </w:rPr>
      </w:pPr>
      <w:r>
        <w:rPr>
          <w:rFonts w:ascii="宋体" w:hAnsi="宋体" w:cs="宋体"/>
          <w:kern w:val="0"/>
          <w:sz w:val="24"/>
        </w:rPr>
        <w:t>名称</w:t>
      </w:r>
      <w:r>
        <w:rPr>
          <w:rFonts w:hint="eastAsia" w:ascii="宋体" w:hAnsi="宋体" w:cs="宋体"/>
          <w:sz w:val="24"/>
        </w:rPr>
        <w:t>：永嘉县财政局           </w:t>
      </w:r>
    </w:p>
    <w:p>
      <w:pPr>
        <w:spacing w:line="360" w:lineRule="auto"/>
        <w:ind w:firstLine="480" w:firstLineChars="200"/>
        <w:rPr>
          <w:rFonts w:ascii="宋体" w:hAnsi="宋体" w:cs="宋体"/>
          <w:sz w:val="24"/>
        </w:rPr>
      </w:pPr>
      <w:r>
        <w:rPr>
          <w:rFonts w:hint="eastAsia" w:ascii="宋体" w:hAnsi="宋体" w:cs="宋体"/>
          <w:sz w:val="24"/>
        </w:rPr>
        <w:t>联系人 ：徐女士 </w:t>
      </w:r>
    </w:p>
    <w:p>
      <w:pPr>
        <w:spacing w:line="360" w:lineRule="auto"/>
        <w:ind w:firstLine="480" w:firstLineChars="200"/>
        <w:rPr>
          <w:rFonts w:ascii="宋体" w:hAnsi="宋体" w:cs="宋体"/>
          <w:sz w:val="24"/>
        </w:rPr>
      </w:pPr>
      <w:r>
        <w:rPr>
          <w:rFonts w:hint="eastAsia" w:ascii="宋体" w:hAnsi="宋体" w:cs="宋体"/>
          <w:sz w:val="24"/>
        </w:rPr>
        <w:t>监督投诉电话：0577-67230257</w:t>
      </w:r>
    </w:p>
    <w:p>
      <w:pPr>
        <w:spacing w:line="360" w:lineRule="auto"/>
        <w:ind w:firstLine="480"/>
        <w:rPr>
          <w:rFonts w:ascii="宋体" w:hAnsi="宋体" w:cs="宋体"/>
          <w:sz w:val="24"/>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pStyle w:val="33"/>
        <w:spacing w:line="360" w:lineRule="auto"/>
        <w:ind w:firstLine="480" w:firstLineChars="200"/>
        <w:jc w:val="right"/>
        <w:rPr>
          <w:rFonts w:cs="仿宋_GB2312" w:asciiTheme="minorEastAsia" w:hAnsiTheme="minorEastAsia" w:eastAsiaTheme="minorEastAsia"/>
          <w:sz w:val="24"/>
          <w:szCs w:val="24"/>
        </w:rPr>
      </w:pPr>
    </w:p>
    <w:p>
      <w:pPr>
        <w:pStyle w:val="33"/>
        <w:spacing w:line="360" w:lineRule="auto"/>
        <w:ind w:firstLine="480" w:firstLineChars="200"/>
        <w:rPr>
          <w:rFonts w:cs="仿宋_GB2312" w:asciiTheme="minorEastAsia" w:hAnsiTheme="minorEastAsia" w:eastAsiaTheme="minorEastAsia"/>
          <w:sz w:val="24"/>
          <w:szCs w:val="24"/>
        </w:rPr>
      </w:pP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pPr>
        <w:pStyle w:val="393"/>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由采购人、集采机构在省级以上人民政府财政部门指定的政府采购信息发布媒体上发布磋商公告，邀请符合相应资格条件的供应商参与竞争性磋商采购活动。</w:t>
      </w:r>
    </w:p>
    <w:p>
      <w:pPr>
        <w:pStyle w:val="393"/>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由采购人、集采机构从省级以上财政部门建立的供应商库中随机抽取不少于3家符合相应资格条件的供应商参与竞争性磋商采购活动。</w:t>
      </w:r>
    </w:p>
    <w:p>
      <w:pPr>
        <w:pStyle w:val="393"/>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集采机构将通过“信用中国”网站(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3.2集采机构宣布有关纪律以及磋商、评审工作程序。</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3.3磋商小组审查确认磋商文件。磋商文件内容违反国家有关强制性规定的，磋商小组应当停止评审并向集采机构说明情况。</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asciiTheme="minorEastAsia" w:hAnsiTheme="minorEastAsia" w:eastAsiaTheme="minorEastAsia"/>
          <w:color w:val="4F81BD" w:themeColor="accent1"/>
          <w:szCs w:val="24"/>
          <w14:textFill>
            <w14:solidFill>
              <w14:schemeClr w14:val="accent1"/>
            </w14:solidFill>
          </w14:textFill>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磋商小组利用政采云平台发送磋商问题函，供应商通过政采云回复问题，完成磋商。</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3.13集采机构唱价。</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3.15磋商小组应当根据综合评分情况，按照评审得分由高到低顺序推荐3名及以上成交候选供应商，并编写评审报告。</w:t>
      </w:r>
    </w:p>
    <w:p>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集采机构应当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核查中标供应商的中小企业声明函、相关证书、检测报告、业绩等材料的真实性，并从评审报告提出的成交候选供应商中，按照排序由高到低的原则确定成交供应商，采购人也可以书面授权磋商小组直接确定成交供应商。</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集采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5.2成交供应商按照政策要求及合同约定缴纳履约保证金（本项目供应商商免缴履约保证金）。</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5.4采购人组织验收。按照《温州市政府采购履约验收办法》(温财采【2020】6号）文件精神组织验收。</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5.5采购人完成线下履约验收后，应在2个工作日内，在政采云上发布履约验收结果。</w:t>
      </w:r>
    </w:p>
    <w:p>
      <w:pPr>
        <w:widowControl/>
        <w:adjustRightInd/>
        <w:jc w:val="left"/>
        <w:rPr>
          <w:rFonts w:asciiTheme="minorEastAsia" w:hAnsiTheme="minorEastAsia" w:eastAsiaTheme="minorEastAsia"/>
          <w:b/>
          <w:color w:val="1D41D5"/>
          <w:sz w:val="24"/>
          <w:szCs w:val="20"/>
        </w:rPr>
      </w:pPr>
      <w:r>
        <w:rPr>
          <w:rFonts w:hint="eastAsia" w:asciiTheme="minorEastAsia" w:hAnsiTheme="minorEastAsia" w:eastAsiaTheme="minorEastAsia"/>
          <w:b/>
        </w:rPr>
        <w:br w:type="page"/>
      </w:r>
    </w:p>
    <w:p>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pPr>
        <w:pStyle w:val="393"/>
        <w:spacing w:before="0"/>
        <w:ind w:firstLine="0" w:firstLineChars="0"/>
        <w:rPr>
          <w:rFonts w:asciiTheme="minorEastAsia" w:hAnsiTheme="minorEastAsia" w:eastAsiaTheme="minorEastAsia"/>
          <w:b/>
        </w:rPr>
      </w:pPr>
    </w:p>
    <w:p>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1"/>
        <w:tblW w:w="870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23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23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Arial"/>
                <w:snapToGrid w:val="0"/>
                <w:sz w:val="24"/>
                <w:lang w:val="zh-CN"/>
              </w:rPr>
            </w:pPr>
            <w:r>
              <w:rPr>
                <w:rFonts w:hint="eastAsia" w:cs="宋体" w:asciiTheme="minorEastAsia" w:hAnsiTheme="minorEastAsia" w:eastAsiaTheme="minorEastAsia"/>
                <w:sz w:val="24"/>
              </w:rPr>
              <w:t>服务类；</w:t>
            </w:r>
            <w:r>
              <w:rPr>
                <w:rFonts w:hint="eastAsia" w:ascii="宋体" w:hAnsi="宋体" w:cs="Arial"/>
                <w:snapToGrid w:val="0"/>
                <w:sz w:val="24"/>
                <w:lang w:val="zh-CN"/>
              </w:rPr>
              <w:t>本项目是专门面向中小企业的预留份额采购项目；</w:t>
            </w:r>
          </w:p>
          <w:p>
            <w:pPr>
              <w:spacing w:line="360" w:lineRule="auto"/>
              <w:rPr>
                <w:rFonts w:cs="宋体" w:asciiTheme="minorEastAsia" w:hAnsiTheme="minorEastAsia" w:eastAsiaTheme="minorEastAsia"/>
                <w:sz w:val="24"/>
              </w:rPr>
            </w:pPr>
            <w:r>
              <w:rPr>
                <w:rFonts w:hint="eastAsia" w:ascii="宋体" w:hAnsi="宋体"/>
                <w:sz w:val="24"/>
              </w:rPr>
              <w:t>本项目不再执行价格评审优惠的扶持政策。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23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cs="宋体" w:asciiTheme="minorEastAsia" w:hAnsiTheme="minorEastAsia" w:eastAsiaTheme="minorEastAsia"/>
                <w:kern w:val="0"/>
                <w:sz w:val="24"/>
                <w:u w:val="single"/>
              </w:rPr>
              <w:t>2025-2027年永嘉县综合行政执法局物业服务</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物业管理 </w:t>
            </w:r>
            <w:r>
              <w:rPr>
                <w:rFonts w:hint="eastAsia" w:cs="宋体" w:asciiTheme="minorEastAsia" w:hAnsiTheme="minorEastAsia" w:eastAsiaTheme="minorEastAsia"/>
                <w:kern w:val="0"/>
                <w:sz w:val="24"/>
              </w:rPr>
              <w:t>行业；</w:t>
            </w:r>
          </w:p>
          <w:p>
            <w:pPr>
              <w:pStyle w:val="5"/>
              <w:numPr>
                <w:ilvl w:val="0"/>
                <w:numId w:val="0"/>
              </w:numPr>
              <w:jc w:val="both"/>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中小企业的划分标准</w:t>
            </w:r>
          </w:p>
          <w:tbl>
            <w:tblPr>
              <w:tblStyle w:val="62"/>
              <w:tblW w:w="6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11"/>
              <w:gridCol w:w="702"/>
              <w:gridCol w:w="690"/>
              <w:gridCol w:w="1162"/>
              <w:gridCol w:w="113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widowControl/>
                    <w:spacing w:line="300" w:lineRule="exact"/>
                    <w:jc w:val="center"/>
                    <w:rPr>
                      <w:rFonts w:ascii="宋体" w:hAnsi="宋体" w:cs="宋体"/>
                      <w:color w:val="000000"/>
                      <w:kern w:val="0"/>
                      <w:szCs w:val="21"/>
                    </w:rPr>
                  </w:pPr>
                  <w:r>
                    <w:rPr>
                      <w:rFonts w:hint="eastAsia" w:ascii="宋体" w:hAnsi="宋体" w:cs="宋体"/>
                      <w:b/>
                      <w:bCs/>
                      <w:color w:val="000000"/>
                      <w:kern w:val="0"/>
                      <w:szCs w:val="21"/>
                    </w:rPr>
                    <w:t>行业名称</w:t>
                  </w:r>
                </w:p>
              </w:tc>
              <w:tc>
                <w:tcPr>
                  <w:tcW w:w="811" w:type="dxa"/>
                  <w:vAlign w:val="center"/>
                </w:tcPr>
                <w:p>
                  <w:pPr>
                    <w:widowControl/>
                    <w:spacing w:line="300" w:lineRule="exact"/>
                    <w:jc w:val="center"/>
                    <w:rPr>
                      <w:rFonts w:ascii="宋体" w:hAnsi="宋体" w:cs="宋体"/>
                      <w:color w:val="000000"/>
                      <w:kern w:val="0"/>
                      <w:szCs w:val="21"/>
                    </w:rPr>
                  </w:pPr>
                  <w:r>
                    <w:rPr>
                      <w:rFonts w:hint="eastAsia" w:ascii="宋体" w:hAnsi="宋体" w:cs="宋体"/>
                      <w:b/>
                      <w:bCs/>
                      <w:color w:val="000000"/>
                      <w:kern w:val="0"/>
                      <w:szCs w:val="21"/>
                    </w:rPr>
                    <w:t>指标名称</w:t>
                  </w:r>
                </w:p>
              </w:tc>
              <w:tc>
                <w:tcPr>
                  <w:tcW w:w="702" w:type="dxa"/>
                  <w:vAlign w:val="center"/>
                </w:tcPr>
                <w:p>
                  <w:pPr>
                    <w:widowControl/>
                    <w:spacing w:line="300" w:lineRule="exact"/>
                    <w:jc w:val="center"/>
                    <w:rPr>
                      <w:rFonts w:ascii="宋体" w:hAnsi="宋体" w:cs="宋体"/>
                      <w:color w:val="000000"/>
                      <w:kern w:val="0"/>
                      <w:szCs w:val="21"/>
                    </w:rPr>
                  </w:pPr>
                  <w:r>
                    <w:rPr>
                      <w:rFonts w:hint="eastAsia" w:ascii="宋体" w:hAnsi="宋体" w:cs="宋体"/>
                      <w:b/>
                      <w:bCs/>
                      <w:color w:val="000000"/>
                      <w:kern w:val="0"/>
                      <w:szCs w:val="21"/>
                    </w:rPr>
                    <w:t>计量</w:t>
                  </w:r>
                  <w:r>
                    <w:rPr>
                      <w:rFonts w:hint="eastAsia" w:ascii="宋体" w:hAnsi="宋体" w:cs="宋体"/>
                      <w:b/>
                      <w:bCs/>
                      <w:color w:val="000000"/>
                      <w:kern w:val="0"/>
                      <w:szCs w:val="21"/>
                    </w:rPr>
                    <w:br w:type="textWrapping"/>
                  </w:r>
                  <w:r>
                    <w:rPr>
                      <w:rFonts w:hint="eastAsia" w:ascii="宋体" w:hAnsi="宋体" w:cs="宋体"/>
                      <w:b/>
                      <w:bCs/>
                      <w:color w:val="000000"/>
                      <w:kern w:val="0"/>
                      <w:szCs w:val="21"/>
                    </w:rPr>
                    <w:t>单位</w:t>
                  </w:r>
                </w:p>
              </w:tc>
              <w:tc>
                <w:tcPr>
                  <w:tcW w:w="690" w:type="dxa"/>
                  <w:vAlign w:val="center"/>
                </w:tcPr>
                <w:p>
                  <w:pPr>
                    <w:widowControl/>
                    <w:spacing w:line="300" w:lineRule="exact"/>
                    <w:jc w:val="center"/>
                    <w:rPr>
                      <w:rFonts w:ascii="宋体" w:hAnsi="宋体" w:cs="宋体"/>
                      <w:color w:val="000000"/>
                      <w:kern w:val="0"/>
                      <w:szCs w:val="21"/>
                    </w:rPr>
                  </w:pPr>
                  <w:r>
                    <w:rPr>
                      <w:rFonts w:hint="eastAsia" w:ascii="宋体" w:hAnsi="宋体" w:cs="宋体"/>
                      <w:b/>
                      <w:bCs/>
                      <w:color w:val="000000"/>
                      <w:kern w:val="0"/>
                      <w:szCs w:val="21"/>
                    </w:rPr>
                    <w:t>大型</w:t>
                  </w:r>
                </w:p>
              </w:tc>
              <w:tc>
                <w:tcPr>
                  <w:tcW w:w="1162" w:type="dxa"/>
                  <w:vAlign w:val="center"/>
                </w:tcPr>
                <w:p>
                  <w:pPr>
                    <w:widowControl/>
                    <w:spacing w:line="300" w:lineRule="exact"/>
                    <w:jc w:val="center"/>
                    <w:rPr>
                      <w:rFonts w:ascii="宋体" w:hAnsi="宋体" w:cs="宋体"/>
                      <w:color w:val="000000"/>
                      <w:kern w:val="0"/>
                      <w:szCs w:val="21"/>
                    </w:rPr>
                  </w:pPr>
                  <w:r>
                    <w:rPr>
                      <w:rFonts w:hint="eastAsia" w:ascii="宋体" w:hAnsi="宋体" w:cs="宋体"/>
                      <w:b/>
                      <w:bCs/>
                      <w:color w:val="000000"/>
                      <w:kern w:val="0"/>
                      <w:szCs w:val="21"/>
                    </w:rPr>
                    <w:t>中型</w:t>
                  </w:r>
                </w:p>
              </w:tc>
              <w:tc>
                <w:tcPr>
                  <w:tcW w:w="1138" w:type="dxa"/>
                  <w:vAlign w:val="center"/>
                </w:tcPr>
                <w:p>
                  <w:pPr>
                    <w:widowControl/>
                    <w:spacing w:line="300" w:lineRule="exact"/>
                    <w:jc w:val="center"/>
                    <w:rPr>
                      <w:rFonts w:ascii="宋体" w:hAnsi="宋体" w:cs="宋体"/>
                      <w:color w:val="000000"/>
                      <w:kern w:val="0"/>
                      <w:szCs w:val="21"/>
                    </w:rPr>
                  </w:pPr>
                  <w:r>
                    <w:rPr>
                      <w:rFonts w:hint="eastAsia" w:ascii="宋体" w:hAnsi="宋体" w:cs="宋体"/>
                      <w:b/>
                      <w:bCs/>
                      <w:color w:val="000000"/>
                      <w:kern w:val="0"/>
                      <w:szCs w:val="21"/>
                    </w:rPr>
                    <w:t>小型</w:t>
                  </w:r>
                </w:p>
              </w:tc>
              <w:tc>
                <w:tcPr>
                  <w:tcW w:w="863" w:type="dxa"/>
                  <w:vAlign w:val="center"/>
                </w:tcPr>
                <w:p>
                  <w:pPr>
                    <w:widowControl/>
                    <w:spacing w:line="300" w:lineRule="exact"/>
                    <w:jc w:val="center"/>
                    <w:rPr>
                      <w:rFonts w:ascii="宋体" w:hAnsi="宋体" w:cs="宋体"/>
                      <w:color w:val="000000"/>
                      <w:kern w:val="0"/>
                      <w:szCs w:val="21"/>
                    </w:rPr>
                  </w:pPr>
                  <w:r>
                    <w:rPr>
                      <w:rFonts w:hint="eastAsia" w:ascii="宋体" w:hAnsi="宋体" w:cs="宋体"/>
                      <w:b/>
                      <w:bCs/>
                      <w:color w:val="000000"/>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widowControl/>
                    <w:spacing w:line="300" w:lineRule="exact"/>
                    <w:jc w:val="left"/>
                    <w:rPr>
                      <w:szCs w:val="21"/>
                    </w:rPr>
                  </w:pPr>
                  <w:r>
                    <w:rPr>
                      <w:rFonts w:hint="eastAsia" w:ascii="宋体" w:hAnsi="宋体" w:cs="宋体"/>
                      <w:color w:val="000000"/>
                      <w:kern w:val="0"/>
                      <w:szCs w:val="21"/>
                    </w:rPr>
                    <w:t>物业管理</w:t>
                  </w:r>
                </w:p>
              </w:tc>
              <w:tc>
                <w:tcPr>
                  <w:tcW w:w="811" w:type="dxa"/>
                  <w:vAlign w:val="center"/>
                </w:tcPr>
                <w:p>
                  <w:pPr>
                    <w:widowControl/>
                    <w:spacing w:line="300" w:lineRule="exact"/>
                    <w:jc w:val="center"/>
                    <w:rPr>
                      <w:szCs w:val="21"/>
                    </w:rPr>
                  </w:pPr>
                  <w:r>
                    <w:rPr>
                      <w:rFonts w:hint="eastAsia" w:ascii="宋体" w:hAnsi="宋体" w:cs="宋体"/>
                      <w:color w:val="000000"/>
                      <w:kern w:val="0"/>
                      <w:szCs w:val="21"/>
                    </w:rPr>
                    <w:t>从业人员(X)</w:t>
                  </w:r>
                </w:p>
              </w:tc>
              <w:tc>
                <w:tcPr>
                  <w:tcW w:w="702" w:type="dxa"/>
                  <w:vAlign w:val="center"/>
                </w:tcPr>
                <w:p>
                  <w:pPr>
                    <w:widowControl/>
                    <w:spacing w:line="300" w:lineRule="exact"/>
                    <w:jc w:val="center"/>
                    <w:rPr>
                      <w:szCs w:val="21"/>
                    </w:rPr>
                  </w:pPr>
                  <w:r>
                    <w:rPr>
                      <w:rFonts w:hint="eastAsia" w:ascii="宋体" w:hAnsi="宋体" w:cs="宋体"/>
                      <w:color w:val="000000"/>
                      <w:kern w:val="0"/>
                      <w:szCs w:val="21"/>
                    </w:rPr>
                    <w:t>人</w:t>
                  </w:r>
                </w:p>
              </w:tc>
              <w:tc>
                <w:tcPr>
                  <w:tcW w:w="690" w:type="dxa"/>
                  <w:vAlign w:val="center"/>
                </w:tcPr>
                <w:p>
                  <w:pPr>
                    <w:widowControl/>
                    <w:spacing w:line="300" w:lineRule="exact"/>
                    <w:jc w:val="center"/>
                    <w:rPr>
                      <w:szCs w:val="21"/>
                    </w:rPr>
                  </w:pPr>
                  <w:r>
                    <w:rPr>
                      <w:rFonts w:hint="eastAsia" w:ascii="宋体" w:hAnsi="宋体" w:cs="宋体"/>
                      <w:color w:val="000000"/>
                      <w:kern w:val="0"/>
                      <w:szCs w:val="21"/>
                    </w:rPr>
                    <w:t>X≥1000</w:t>
                  </w:r>
                </w:p>
              </w:tc>
              <w:tc>
                <w:tcPr>
                  <w:tcW w:w="1162" w:type="dxa"/>
                  <w:vAlign w:val="center"/>
                </w:tcPr>
                <w:p>
                  <w:pPr>
                    <w:widowControl/>
                    <w:spacing w:line="300" w:lineRule="exact"/>
                    <w:jc w:val="center"/>
                    <w:rPr>
                      <w:szCs w:val="21"/>
                    </w:rPr>
                  </w:pPr>
                  <w:r>
                    <w:rPr>
                      <w:rFonts w:hint="eastAsia" w:ascii="宋体" w:hAnsi="宋体" w:cs="宋体"/>
                      <w:color w:val="000000"/>
                      <w:kern w:val="0"/>
                      <w:szCs w:val="21"/>
                    </w:rPr>
                    <w:t>300≤X＜1000</w:t>
                  </w:r>
                </w:p>
              </w:tc>
              <w:tc>
                <w:tcPr>
                  <w:tcW w:w="1138" w:type="dxa"/>
                  <w:vAlign w:val="center"/>
                </w:tcPr>
                <w:p>
                  <w:pPr>
                    <w:widowControl/>
                    <w:spacing w:line="300" w:lineRule="exact"/>
                    <w:jc w:val="center"/>
                    <w:rPr>
                      <w:szCs w:val="21"/>
                    </w:rPr>
                  </w:pPr>
                  <w:r>
                    <w:rPr>
                      <w:rFonts w:hint="eastAsia" w:ascii="宋体" w:hAnsi="宋体" w:cs="宋体"/>
                      <w:color w:val="000000"/>
                      <w:kern w:val="0"/>
                      <w:szCs w:val="21"/>
                    </w:rPr>
                    <w:t xml:space="preserve">100≤X＜300 </w:t>
                  </w:r>
                </w:p>
              </w:tc>
              <w:tc>
                <w:tcPr>
                  <w:tcW w:w="863" w:type="dxa"/>
                  <w:vAlign w:val="center"/>
                </w:tcPr>
                <w:p>
                  <w:pPr>
                    <w:widowControl/>
                    <w:spacing w:line="300" w:lineRule="exact"/>
                    <w:jc w:val="center"/>
                    <w:rPr>
                      <w:szCs w:val="21"/>
                    </w:rPr>
                  </w:pPr>
                  <w:r>
                    <w:rPr>
                      <w:rFonts w:hint="eastAsia" w:ascii="宋体" w:hAnsi="宋体" w:cs="宋体"/>
                      <w:color w:val="000000"/>
                      <w:kern w:val="0"/>
                      <w:szCs w:val="21"/>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widowControl/>
                    <w:spacing w:line="300" w:lineRule="exact"/>
                    <w:jc w:val="left"/>
                    <w:rPr>
                      <w:szCs w:val="21"/>
                    </w:rPr>
                  </w:pPr>
                </w:p>
              </w:tc>
              <w:tc>
                <w:tcPr>
                  <w:tcW w:w="811" w:type="dxa"/>
                  <w:vAlign w:val="center"/>
                </w:tcPr>
                <w:p>
                  <w:pPr>
                    <w:widowControl/>
                    <w:spacing w:line="300" w:lineRule="exact"/>
                    <w:jc w:val="center"/>
                    <w:rPr>
                      <w:szCs w:val="21"/>
                    </w:rPr>
                  </w:pPr>
                  <w:r>
                    <w:rPr>
                      <w:rFonts w:hint="eastAsia" w:ascii="宋体" w:hAnsi="宋体" w:cs="宋体"/>
                      <w:color w:val="000000"/>
                      <w:kern w:val="0"/>
                      <w:szCs w:val="21"/>
                    </w:rPr>
                    <w:t>营业收入(Y)</w:t>
                  </w:r>
                </w:p>
              </w:tc>
              <w:tc>
                <w:tcPr>
                  <w:tcW w:w="702" w:type="dxa"/>
                  <w:vAlign w:val="center"/>
                </w:tcPr>
                <w:p>
                  <w:pPr>
                    <w:widowControl/>
                    <w:spacing w:line="300" w:lineRule="exact"/>
                    <w:jc w:val="center"/>
                    <w:rPr>
                      <w:szCs w:val="21"/>
                    </w:rPr>
                  </w:pPr>
                  <w:r>
                    <w:rPr>
                      <w:rFonts w:hint="eastAsia" w:ascii="宋体" w:hAnsi="宋体" w:cs="宋体"/>
                      <w:color w:val="000000"/>
                      <w:kern w:val="0"/>
                      <w:szCs w:val="21"/>
                    </w:rPr>
                    <w:t>万元</w:t>
                  </w:r>
                </w:p>
              </w:tc>
              <w:tc>
                <w:tcPr>
                  <w:tcW w:w="690" w:type="dxa"/>
                  <w:vAlign w:val="center"/>
                </w:tcPr>
                <w:p>
                  <w:pPr>
                    <w:widowControl/>
                    <w:spacing w:line="300" w:lineRule="exact"/>
                    <w:jc w:val="center"/>
                    <w:rPr>
                      <w:szCs w:val="21"/>
                    </w:rPr>
                  </w:pPr>
                  <w:r>
                    <w:rPr>
                      <w:rFonts w:hint="eastAsia" w:ascii="宋体" w:hAnsi="宋体" w:cs="宋体"/>
                      <w:color w:val="000000"/>
                      <w:kern w:val="0"/>
                      <w:szCs w:val="21"/>
                    </w:rPr>
                    <w:t>Y≥5000</w:t>
                  </w:r>
                </w:p>
              </w:tc>
              <w:tc>
                <w:tcPr>
                  <w:tcW w:w="1162" w:type="dxa"/>
                  <w:vAlign w:val="center"/>
                </w:tcPr>
                <w:p>
                  <w:pPr>
                    <w:widowControl/>
                    <w:spacing w:line="300" w:lineRule="exact"/>
                    <w:ind w:left="19" w:leftChars="-51" w:hanging="126" w:hangingChars="60"/>
                    <w:jc w:val="center"/>
                    <w:rPr>
                      <w:szCs w:val="21"/>
                    </w:rPr>
                  </w:pPr>
                  <w:r>
                    <w:rPr>
                      <w:rFonts w:hint="eastAsia" w:ascii="宋体" w:hAnsi="宋体" w:cs="宋体"/>
                      <w:color w:val="000000"/>
                      <w:kern w:val="0"/>
                      <w:szCs w:val="21"/>
                    </w:rPr>
                    <w:t xml:space="preserve">1000≤Y＜5000 </w:t>
                  </w:r>
                </w:p>
              </w:tc>
              <w:tc>
                <w:tcPr>
                  <w:tcW w:w="1138" w:type="dxa"/>
                  <w:vAlign w:val="center"/>
                </w:tcPr>
                <w:p>
                  <w:pPr>
                    <w:widowControl/>
                    <w:spacing w:line="300" w:lineRule="exact"/>
                    <w:jc w:val="center"/>
                    <w:rPr>
                      <w:szCs w:val="21"/>
                    </w:rPr>
                  </w:pPr>
                  <w:r>
                    <w:rPr>
                      <w:rFonts w:hint="eastAsia" w:ascii="宋体" w:hAnsi="宋体" w:cs="宋体"/>
                      <w:color w:val="000000"/>
                      <w:kern w:val="0"/>
                      <w:szCs w:val="21"/>
                    </w:rPr>
                    <w:t xml:space="preserve"> 500≤Y＜1000</w:t>
                  </w:r>
                </w:p>
              </w:tc>
              <w:tc>
                <w:tcPr>
                  <w:tcW w:w="863" w:type="dxa"/>
                  <w:vAlign w:val="center"/>
                </w:tcPr>
                <w:p>
                  <w:pPr>
                    <w:widowControl/>
                    <w:spacing w:line="300" w:lineRule="exact"/>
                    <w:jc w:val="center"/>
                    <w:rPr>
                      <w:szCs w:val="21"/>
                    </w:rPr>
                  </w:pPr>
                  <w:r>
                    <w:rPr>
                      <w:rFonts w:hint="eastAsia" w:ascii="宋体" w:hAnsi="宋体" w:cs="宋体"/>
                      <w:color w:val="000000"/>
                      <w:kern w:val="0"/>
                      <w:szCs w:val="21"/>
                    </w:rPr>
                    <w:t>Y＜500</w:t>
                  </w:r>
                </w:p>
              </w:tc>
            </w:tr>
          </w:tbl>
          <w:p>
            <w:pPr>
              <w:pStyle w:val="5"/>
              <w:numPr>
                <w:ilvl w:val="0"/>
                <w:numId w:val="0"/>
              </w:numPr>
              <w:jc w:val="both"/>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说明：大型、中型和小型企业须同时满足所列指标的下限，否则下划一档；微型企业只须满足所列指标中的一项即可。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23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76364977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本项目不允许采购进口产品。</w:t>
            </w:r>
          </w:p>
          <w:p>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185082995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23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93518180"/>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1677769532"/>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rPr>
                  <w:t>þ</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23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57485973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2085399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23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9747179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spacing w:line="360" w:lineRule="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23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0545675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b/>
                <w:kern w:val="0"/>
                <w:sz w:val="24"/>
                <w:lang w:val="zh-CN"/>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23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（1）资格证明文件：</w:t>
            </w:r>
            <w:r>
              <w:rPr>
                <w:rFonts w:hint="eastAsia" w:cs="宋体" w:asciiTheme="minorEastAsia" w:hAnsiTheme="minorEastAsia" w:eastAsiaTheme="minorEastAsia"/>
                <w:kern w:val="0"/>
                <w:sz w:val="24"/>
                <w:lang w:val="zh-CN"/>
              </w:rPr>
              <w:t>见采购文件第二部分响应文件的编制。</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233"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w:t>
            </w:r>
            <w:r>
              <w:rPr>
                <w:rFonts w:hint="eastAsia" w:cs="宋体" w:asciiTheme="minorEastAsia" w:hAnsiTheme="minorEastAsia" w:eastAsiaTheme="minorEastAsia"/>
                <w:kern w:val="0"/>
                <w:sz w:val="24"/>
                <w:lang w:val="zh-CN"/>
              </w:rPr>
              <w:t>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23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采购人拟采购的产品属于品目清单范围的，采购人及其委托的集采机构将依据国家确定的认证机构出具的、处于有效期之内的节能产品、环境标志产品认证证书，对获得证书的产品实施政府优先采购或强制采购。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23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有关本项目实施所需的所有费用（含税费）均计入最后报价。《报价</w:t>
            </w:r>
            <w:r>
              <w:rPr>
                <w:rFonts w:hint="eastAsia" w:cs="宋体" w:asciiTheme="minorEastAsia" w:hAnsiTheme="minorEastAsia" w:eastAsiaTheme="minorEastAsia"/>
                <w:sz w:val="24"/>
              </w:rPr>
              <w:t>一览表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pPr>
              <w:snapToGrid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39"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233" w:type="dxa"/>
            <w:tcBorders>
              <w:top w:val="single" w:color="000000" w:sz="8" w:space="0"/>
              <w:left w:val="single" w:color="000000" w:sz="2"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233"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kern w:val="28"/>
                <w:sz w:val="24"/>
                <w:szCs w:val="24"/>
              </w:rPr>
              <w:t>备份响应文件送达地点：</w:t>
            </w:r>
            <w:r>
              <w:rPr>
                <w:rFonts w:hint="eastAsia" w:cs="宋体" w:eastAsiaTheme="minorEastAsia"/>
                <w:u w:val="single"/>
              </w:rPr>
              <w:t>永嘉县南城街道广场路建设大厦三楼</w:t>
            </w:r>
            <w:r>
              <w:rPr>
                <w:rFonts w:hint="eastAsia" w:cs="宋体" w:asciiTheme="minorEastAsia" w:hAnsiTheme="minorEastAsia" w:eastAsiaTheme="minorEastAsia"/>
                <w:kern w:val="28"/>
                <w:sz w:val="24"/>
                <w:szCs w:val="24"/>
              </w:rPr>
              <w:t>；备份响应文件签收人员联系电话：</w:t>
            </w:r>
            <w:r>
              <w:rPr>
                <w:rFonts w:hint="eastAsia" w:cs="宋体"/>
                <w:u w:val="single"/>
              </w:rPr>
              <w:t>0577-57759261</w:t>
            </w:r>
            <w:r>
              <w:rPr>
                <w:rFonts w:hint="eastAsia" w:cs="宋体" w:asciiTheme="minorEastAsia" w:hAnsiTheme="minorEastAsia" w:eastAsiaTheme="minorEastAsia"/>
                <w:sz w:val="24"/>
                <w:szCs w:val="24"/>
              </w:rPr>
              <w:t>。</w:t>
            </w:r>
          </w:p>
          <w:p>
            <w:pPr>
              <w:pStyle w:val="33"/>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b/>
                <w:sz w:val="24"/>
                <w:szCs w:val="24"/>
              </w:rPr>
              <w:t>采购人、集采机构不强制或变相强制供应商提交备份响应文件。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23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联合体投标的，联合体各方分别提供与联合体协议中规定的分工内容相应的业绩证明材料，业绩数量以提供材料较少的一方为准。(本项目不接受联合体响应)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23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8784922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84315238"/>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bl>
    <w:p>
      <w:pPr>
        <w:snapToGrid w:val="0"/>
        <w:jc w:val="center"/>
        <w:rPr>
          <w:rFonts w:cs="仿宋_GB2312" w:asciiTheme="minorEastAsia" w:hAnsiTheme="minorEastAsia" w:eastAsiaTheme="minorEastAsia"/>
          <w:b/>
          <w:sz w:val="32"/>
          <w:szCs w:val="20"/>
        </w:rPr>
      </w:pPr>
    </w:p>
    <w:p>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“集采机构”系指磋商邀请公告中载明的本项目的集采机构。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9"/>
          <w:rFonts w:hint="eastAsia" w:cs="Times New Roman" w:asciiTheme="minorEastAsia" w:hAnsiTheme="minorEastAsia" w:eastAsiaTheme="minorEastAsia"/>
          <w:snapToGrid/>
          <w:color w:val="auto"/>
          <w:kern w:val="2"/>
          <w:sz w:val="24"/>
          <w:szCs w:val="24"/>
        </w:rPr>
        <w:t>https://www.zcygov.cn/</w:t>
      </w:r>
      <w:r>
        <w:rPr>
          <w:rStyle w:val="69"/>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“▲且加下线部分”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þ</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cs="宋体" w:asciiTheme="minorEastAsia" w:hAnsiTheme="minorEastAsia" w:eastAsiaTheme="minorEastAsia"/>
          <w:sz w:val="24"/>
        </w:rPr>
        <w:t>” 系指不适用本项目的要求。</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u w:val="single"/>
        </w:rPr>
        <w:t>响应有效期为从提交响应文件的截止之日起90天。供应商的响应文件中承</w:t>
      </w:r>
      <w:r>
        <w:rPr>
          <w:rFonts w:hint="eastAsia" w:cs="仿宋_GB2312" w:asciiTheme="minorEastAsia" w:hAnsiTheme="minorEastAsia" w:eastAsiaTheme="minorEastAsia"/>
          <w:b/>
          <w:sz w:val="24"/>
          <w:szCs w:val="21"/>
          <w:u w:val="single"/>
        </w:rPr>
        <w:t>诺的响应有效期少于磋商文件中载明的磋商有效期的，响应无效。</w:t>
      </w:r>
    </w:p>
    <w:p>
      <w:pPr>
        <w:pStyle w:val="393"/>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pPr>
        <w:pStyle w:val="393"/>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3.3在原定响应有效期满之前，如果出现特殊情况，集采机构可以以书面形式通知供应商延长响应有效期。供应商同意延长的，不得要求或被允许修改其响应文件;供应商拒绝延长的，其响应无效。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pPr>
        <w:pStyle w:val="33"/>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pPr>
        <w:spacing w:line="360" w:lineRule="auto"/>
        <w:jc w:val="center"/>
        <w:rPr>
          <w:rFonts w:cs="仿宋_GB2312" w:asciiTheme="minorEastAsia" w:hAnsiTheme="minorEastAsia" w:eastAsiaTheme="minorEastAsia"/>
          <w:b/>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pPr>
        <w:pStyle w:val="33"/>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集采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pPr>
        <w:spacing w:line="360" w:lineRule="auto"/>
        <w:ind w:firstLine="480" w:firstLineChars="200"/>
        <w:rPr>
          <w:rFonts w:cs="宋体" w:asciiTheme="minorEastAsia" w:hAnsiTheme="minorEastAsia" w:eastAsiaTheme="minorEastAsia"/>
          <w:b/>
          <w:sz w:val="24"/>
          <w:u w:val="single"/>
        </w:rPr>
      </w:pPr>
      <w:r>
        <w:rPr>
          <w:rFonts w:hint="eastAsia" w:cs="宋体" w:asciiTheme="minorEastAsia" w:hAnsiTheme="minorEastAsia" w:eastAsiaTheme="minorEastAsia"/>
          <w:sz w:val="24"/>
        </w:rPr>
        <w:t>2.1采购人拟采购的产品属于品目清单范围的，采购人及其委托的集采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w:t>
      </w:r>
      <w:r>
        <w:rPr>
          <w:rFonts w:hint="eastAsia" w:ascii="宋体" w:hAnsi="宋体" w:cs="宋体"/>
          <w:b/>
          <w:sz w:val="24"/>
          <w:u w:val="singl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3"/>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color w:val="0000FF"/>
          <w:sz w:val="32"/>
          <w:szCs w:val="20"/>
        </w:rPr>
      </w:pPr>
      <w:r>
        <w:rPr>
          <w:rFonts w:hint="eastAsia" w:cs="仿宋_GB2312" w:asciiTheme="minorEastAsia" w:hAnsiTheme="minorEastAsia" w:eastAsiaTheme="minorEastAsia"/>
          <w:b/>
          <w:sz w:val="32"/>
          <w:szCs w:val="20"/>
        </w:rPr>
        <w:t>四、</w:t>
      </w:r>
      <w:r>
        <w:rPr>
          <w:rFonts w:hint="eastAsia" w:cs="仿宋_GB2312" w:asciiTheme="minorEastAsia" w:hAnsiTheme="minorEastAsia" w:eastAsiaTheme="minorEastAsia"/>
          <w:b/>
          <w:color w:val="000000" w:themeColor="text1"/>
          <w:sz w:val="32"/>
          <w:szCs w:val="20"/>
          <w14:textFill>
            <w14:solidFill>
              <w14:schemeClr w14:val="tx1"/>
            </w14:solidFill>
          </w14:textFill>
        </w:rPr>
        <w:t>询问、质疑与投诉</w:t>
      </w:r>
    </w:p>
    <w:p>
      <w:pPr>
        <w:autoSpaceDE w:val="0"/>
        <w:autoSpaceDN w:val="0"/>
        <w:spacing w:line="360" w:lineRule="auto"/>
        <w:ind w:firstLine="482" w:firstLineChars="200"/>
        <w:jc w:val="left"/>
        <w:rPr>
          <w:rFonts w:ascii="宋体" w:hAnsi="宋体" w:cs="宋体"/>
          <w:b/>
          <w:bCs/>
          <w:kern w:val="0"/>
          <w:sz w:val="24"/>
          <w:lang w:val="zh-CN"/>
        </w:rPr>
      </w:pPr>
      <w:r>
        <w:rPr>
          <w:rFonts w:hint="eastAsia" w:ascii="宋体" w:hAnsi="宋体" w:cs="宋体"/>
          <w:b/>
          <w:bCs/>
          <w:kern w:val="0"/>
          <w:sz w:val="24"/>
          <w:lang w:val="zh-CN"/>
        </w:rPr>
        <w:t>1</w:t>
      </w:r>
      <w:r>
        <w:rPr>
          <w:rFonts w:hint="eastAsia" w:ascii="宋体" w:hAnsi="宋体" w:cs="宋体"/>
          <w:b/>
          <w:bCs/>
          <w:kern w:val="0"/>
          <w:sz w:val="24"/>
        </w:rPr>
        <w:t>.</w:t>
      </w:r>
      <w:r>
        <w:rPr>
          <w:rFonts w:hint="eastAsia" w:ascii="宋体" w:hAnsi="宋体" w:cs="宋体"/>
          <w:b/>
          <w:bCs/>
          <w:kern w:val="0"/>
          <w:sz w:val="24"/>
          <w:lang w:val="zh-CN"/>
        </w:rPr>
        <w:t>在线询问、质疑、投诉。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2" w:firstLineChars="200"/>
        <w:jc w:val="left"/>
        <w:rPr>
          <w:rFonts w:ascii="宋体" w:hAnsi="宋体" w:cs="宋体"/>
          <w:b/>
          <w:bCs/>
          <w:kern w:val="0"/>
          <w:sz w:val="24"/>
          <w:lang w:val="zh-CN"/>
        </w:rPr>
      </w:pPr>
      <w:r>
        <w:rPr>
          <w:rFonts w:hint="eastAsia" w:ascii="宋体" w:hAnsi="宋体" w:cs="宋体"/>
          <w:b/>
          <w:bCs/>
          <w:kern w:val="0"/>
          <w:sz w:val="24"/>
          <w:lang w:val="zh-CN"/>
        </w:rPr>
        <w:t>2</w:t>
      </w:r>
      <w:r>
        <w:rPr>
          <w:rFonts w:hint="eastAsia" w:ascii="宋体" w:hAnsi="宋体" w:cs="宋体"/>
          <w:b/>
          <w:bCs/>
          <w:kern w:val="0"/>
          <w:sz w:val="24"/>
        </w:rPr>
        <w:t>.</w:t>
      </w:r>
      <w:r>
        <w:rPr>
          <w:rFonts w:hint="eastAsia" w:ascii="宋体" w:hAnsi="宋体" w:cs="宋体"/>
          <w:b/>
          <w:bCs/>
          <w:kern w:val="0"/>
          <w:sz w:val="24"/>
          <w:lang w:val="zh-CN"/>
        </w:rPr>
        <w:t>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w:t>
      </w:r>
      <w:r>
        <w:rPr>
          <w:rFonts w:hint="eastAsia" w:ascii="宋体" w:hAnsi="宋体" w:cs="宋体"/>
          <w:kern w:val="0"/>
          <w:sz w:val="24"/>
        </w:rPr>
        <w:t>或采购代理机构</w:t>
      </w:r>
      <w:r>
        <w:rPr>
          <w:rFonts w:hint="eastAsia" w:ascii="宋体" w:hAnsi="宋体" w:cs="宋体"/>
          <w:kern w:val="0"/>
          <w:sz w:val="24"/>
          <w:lang w:val="zh-CN"/>
        </w:rPr>
        <w:t>应当在3个工作日内对供应商依法提出的询问作出答复，但答复的内容不得涉及商业秘密。供应商提出的询问超出采购人对</w:t>
      </w:r>
      <w:r>
        <w:rPr>
          <w:rFonts w:hint="eastAsia" w:ascii="宋体" w:hAnsi="宋体" w:cs="宋体"/>
          <w:kern w:val="0"/>
          <w:sz w:val="24"/>
        </w:rPr>
        <w:t>采购</w:t>
      </w:r>
      <w:r>
        <w:rPr>
          <w:rFonts w:hint="eastAsia" w:ascii="宋体" w:hAnsi="宋体" w:cs="宋体"/>
          <w:kern w:val="0"/>
          <w:sz w:val="24"/>
          <w:lang w:val="zh-CN"/>
        </w:rPr>
        <w:t>代理机构委托授权范围的，</w:t>
      </w:r>
      <w:r>
        <w:rPr>
          <w:rFonts w:hint="eastAsia" w:ascii="宋体" w:hAnsi="宋体" w:cs="宋体"/>
          <w:kern w:val="0"/>
          <w:sz w:val="24"/>
        </w:rPr>
        <w:t>采购</w:t>
      </w:r>
      <w:r>
        <w:rPr>
          <w:rFonts w:hint="eastAsia" w:ascii="宋体" w:hAnsi="宋体" w:cs="宋体"/>
          <w:kern w:val="0"/>
          <w:sz w:val="24"/>
          <w:lang w:val="zh-CN"/>
        </w:rPr>
        <w:t>代理机构应当告知供应商向采购人提出。</w:t>
      </w:r>
    </w:p>
    <w:p>
      <w:pPr>
        <w:autoSpaceDE w:val="0"/>
        <w:autoSpaceDN w:val="0"/>
        <w:spacing w:line="360" w:lineRule="auto"/>
        <w:ind w:firstLine="482" w:firstLineChars="200"/>
        <w:jc w:val="left"/>
        <w:rPr>
          <w:rFonts w:ascii="宋体" w:hAnsi="宋体" w:cs="宋体"/>
          <w:b/>
          <w:bCs/>
          <w:kern w:val="0"/>
          <w:sz w:val="24"/>
          <w:lang w:val="zh-CN"/>
        </w:rPr>
      </w:pPr>
      <w:r>
        <w:rPr>
          <w:rFonts w:hint="eastAsia" w:ascii="宋体" w:hAnsi="宋体" w:cs="宋体"/>
          <w:b/>
          <w:bCs/>
          <w:kern w:val="0"/>
          <w:sz w:val="24"/>
          <w:lang w:val="zh-CN"/>
        </w:rPr>
        <w:t>3</w:t>
      </w:r>
      <w:r>
        <w:rPr>
          <w:rFonts w:hint="eastAsia" w:ascii="宋体" w:hAnsi="宋体" w:cs="宋体"/>
          <w:b/>
          <w:bCs/>
          <w:kern w:val="0"/>
          <w:sz w:val="24"/>
        </w:rPr>
        <w:t>.</w:t>
      </w:r>
      <w:r>
        <w:rPr>
          <w:rFonts w:hint="eastAsia" w:ascii="宋体" w:hAnsi="宋体" w:cs="宋体"/>
          <w:b/>
          <w:bCs/>
          <w:kern w:val="0"/>
          <w:sz w:val="24"/>
          <w:lang w:val="zh-CN"/>
        </w:rPr>
        <w:t>供应商质疑</w:t>
      </w:r>
    </w:p>
    <w:p>
      <w:pPr>
        <w:pStyle w:val="33"/>
        <w:spacing w:line="360" w:lineRule="auto"/>
        <w:ind w:firstLine="442" w:firstLineChars="200"/>
        <w:rPr>
          <w:rFonts w:hAnsi="宋体" w:cs="宋体"/>
          <w:b/>
          <w:sz w:val="22"/>
          <w:szCs w:val="22"/>
        </w:rPr>
      </w:pPr>
      <w:r>
        <w:rPr>
          <w:rFonts w:hint="eastAsia" w:hAnsi="宋体" w:cs="宋体"/>
          <w:b/>
          <w:kern w:val="0"/>
          <w:sz w:val="22"/>
          <w:szCs w:val="22"/>
          <w:lang w:val="zh-CN"/>
        </w:rPr>
        <w:t>3</w:t>
      </w:r>
      <w:r>
        <w:rPr>
          <w:rFonts w:hint="eastAsia" w:hAnsi="宋体" w:cs="宋体"/>
          <w:b/>
          <w:sz w:val="22"/>
          <w:szCs w:val="22"/>
        </w:rPr>
        <w:t>.1质疑提出时效</w:t>
      </w:r>
    </w:p>
    <w:p>
      <w:pPr>
        <w:pStyle w:val="33"/>
        <w:spacing w:line="360" w:lineRule="auto"/>
        <w:ind w:firstLine="480" w:firstLineChars="200"/>
        <w:rPr>
          <w:rFonts w:hAnsi="宋体" w:cs="宋体"/>
          <w:kern w:val="0"/>
          <w:sz w:val="24"/>
          <w:szCs w:val="24"/>
          <w:lang w:val="zh-CN"/>
        </w:rPr>
      </w:pPr>
      <w:r>
        <w:rPr>
          <w:rFonts w:hint="eastAsia" w:hAnsi="宋体" w:cs="宋体"/>
          <w:kern w:val="0"/>
          <w:sz w:val="24"/>
          <w:szCs w:val="24"/>
          <w:lang w:val="zh-CN"/>
        </w:rPr>
        <w:t>3.1.1提出质疑的供应商应当是参与所质疑项目采购活动的供应商。潜在供应商已依法获取其可质疑的采购文件的，可以对该文件提出质疑。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hAnsi="宋体" w:cs="宋体"/>
          <w:kern w:val="0"/>
          <w:sz w:val="24"/>
          <w:szCs w:val="24"/>
          <w:lang w:val="zh-CN"/>
        </w:rPr>
      </w:pPr>
      <w:r>
        <w:rPr>
          <w:rFonts w:hint="eastAsia" w:hAnsi="宋体" w:cs="宋体"/>
          <w:kern w:val="0"/>
          <w:sz w:val="24"/>
          <w:szCs w:val="24"/>
          <w:lang w:val="zh-CN"/>
        </w:rPr>
        <w:t>3.1.2供应商认为采购文件、采购过程和成交结果使自己的权益受到损害的，可以在知道或者应知其权益受到损害之日起七个工作日内，以书面形式向采购人或者代理机构提出质疑，否则，采购人或者代理机构不予受理：</w:t>
      </w:r>
    </w:p>
    <w:p>
      <w:pPr>
        <w:pStyle w:val="18"/>
        <w:spacing w:line="360" w:lineRule="auto"/>
        <w:ind w:firstLine="434" w:firstLineChars="181"/>
        <w:rPr>
          <w:rFonts w:hAnsi="宋体" w:cs="宋体"/>
          <w:color w:val="auto"/>
          <w:kern w:val="0"/>
          <w:sz w:val="24"/>
          <w:szCs w:val="24"/>
          <w:lang w:val="zh-CN"/>
        </w:rPr>
      </w:pPr>
      <w:r>
        <w:rPr>
          <w:rFonts w:hint="eastAsia" w:hAnsi="宋体" w:cs="宋体"/>
          <w:color w:val="auto"/>
          <w:kern w:val="0"/>
          <w:sz w:val="24"/>
          <w:szCs w:val="24"/>
          <w:lang w:val="zh-CN"/>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60" w:lineRule="auto"/>
        <w:ind w:firstLine="480" w:firstLineChars="200"/>
        <w:rPr>
          <w:rFonts w:hAnsi="宋体" w:cs="宋体"/>
          <w:kern w:val="0"/>
          <w:sz w:val="24"/>
          <w:szCs w:val="24"/>
          <w:lang w:val="zh-CN"/>
        </w:rPr>
      </w:pPr>
      <w:r>
        <w:rPr>
          <w:rFonts w:hint="eastAsia" w:hAnsi="宋体" w:cs="宋体"/>
          <w:kern w:val="0"/>
          <w:sz w:val="24"/>
          <w:szCs w:val="24"/>
          <w:lang w:val="zh-CN"/>
        </w:rPr>
        <w:t>3.1.2.2对采购过程提出质疑的，质疑期限为各采购程序环节结束之日起计算。</w:t>
      </w:r>
    </w:p>
    <w:p>
      <w:pPr>
        <w:pStyle w:val="33"/>
        <w:spacing w:line="360" w:lineRule="auto"/>
        <w:ind w:firstLine="480" w:firstLineChars="200"/>
        <w:rPr>
          <w:rFonts w:hAnsi="宋体" w:cs="宋体"/>
          <w:kern w:val="0"/>
          <w:sz w:val="24"/>
          <w:szCs w:val="24"/>
          <w:lang w:val="zh-CN"/>
        </w:rPr>
      </w:pPr>
      <w:r>
        <w:rPr>
          <w:rFonts w:hint="eastAsia" w:hAnsi="宋体" w:cs="宋体"/>
          <w:kern w:val="0"/>
          <w:sz w:val="24"/>
          <w:szCs w:val="24"/>
          <w:lang w:val="zh-CN"/>
        </w:rPr>
        <w:t>3.1.2.3对采购结果提出质疑的，质疑期限自采购结果公告期限届满之日起计算。</w:t>
      </w:r>
    </w:p>
    <w:p>
      <w:pPr>
        <w:pStyle w:val="33"/>
        <w:spacing w:line="360" w:lineRule="auto"/>
        <w:ind w:firstLine="480" w:firstLineChars="200"/>
        <w:rPr>
          <w:rFonts w:hAnsi="宋体" w:cs="宋体"/>
          <w:kern w:val="0"/>
          <w:sz w:val="24"/>
          <w:szCs w:val="24"/>
          <w:lang w:val="zh-CN"/>
        </w:rPr>
      </w:pPr>
      <w:r>
        <w:rPr>
          <w:rFonts w:hint="eastAsia" w:hAnsi="宋体" w:cs="宋体"/>
          <w:kern w:val="0"/>
          <w:sz w:val="24"/>
          <w:szCs w:val="24"/>
          <w:lang w:val="zh-CN"/>
        </w:rPr>
        <w:t>3.1.2.4对同一采购程序环节的质疑，供应商须一次性提出。</w:t>
      </w:r>
    </w:p>
    <w:p>
      <w:pPr>
        <w:pStyle w:val="33"/>
        <w:spacing w:line="360" w:lineRule="auto"/>
        <w:ind w:firstLine="442" w:firstLineChars="200"/>
        <w:rPr>
          <w:rFonts w:hAnsi="宋体" w:cs="宋体"/>
          <w:sz w:val="22"/>
          <w:szCs w:val="22"/>
        </w:rPr>
      </w:pPr>
      <w:r>
        <w:rPr>
          <w:rFonts w:hint="eastAsia" w:hAnsi="宋体" w:cs="宋体"/>
          <w:b/>
          <w:sz w:val="22"/>
          <w:szCs w:val="22"/>
        </w:rPr>
        <w:t>3.2质疑答复</w:t>
      </w:r>
    </w:p>
    <w:p>
      <w:pPr>
        <w:pStyle w:val="33"/>
        <w:spacing w:line="360" w:lineRule="auto"/>
        <w:ind w:firstLine="480" w:firstLineChars="200"/>
        <w:rPr>
          <w:rFonts w:hAnsi="宋体" w:cs="宋体"/>
          <w:kern w:val="0"/>
          <w:sz w:val="24"/>
          <w:szCs w:val="24"/>
          <w:lang w:val="zh-CN"/>
        </w:rPr>
      </w:pPr>
      <w:r>
        <w:rPr>
          <w:rFonts w:hint="eastAsia" w:hAnsi="宋体" w:cs="宋体"/>
          <w:kern w:val="0"/>
          <w:sz w:val="24"/>
          <w:szCs w:val="24"/>
          <w:lang w:val="zh-CN"/>
        </w:rPr>
        <w:t>3.2.1质疑答复责任主体如下：</w:t>
      </w:r>
    </w:p>
    <w:p>
      <w:pPr>
        <w:widowControl/>
        <w:adjustRightInd/>
        <w:jc w:val="center"/>
        <w:rPr>
          <w:rFonts w:ascii="宋体" w:hAnsi="宋体" w:cs="宋体"/>
          <w:kern w:val="0"/>
          <w:sz w:val="24"/>
          <w:lang w:val="zh-CN"/>
        </w:rPr>
      </w:pPr>
      <w:r>
        <w:rPr>
          <w:rFonts w:hint="eastAsia" w:ascii="宋体" w:hAnsi="宋体" w:cs="宋体"/>
          <w:kern w:val="0"/>
          <w:sz w:val="24"/>
          <w:lang w:val="zh-CN"/>
        </w:rPr>
        <w:t>质疑答复责任主体一览表</w:t>
      </w:r>
    </w:p>
    <w:tbl>
      <w:tblPr>
        <w:tblStyle w:val="6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4423"/>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0" w:type="dxa"/>
            <w:gridSpan w:val="2"/>
            <w:vAlign w:val="center"/>
          </w:tcPr>
          <w:p>
            <w:pPr>
              <w:snapToGrid w:val="0"/>
              <w:jc w:val="center"/>
              <w:rPr>
                <w:rFonts w:ascii="宋体" w:hAnsi="宋体" w:cs="宋体"/>
                <w:kern w:val="0"/>
                <w:sz w:val="24"/>
                <w:lang w:val="zh-CN"/>
              </w:rPr>
            </w:pPr>
            <w:r>
              <w:rPr>
                <w:rFonts w:hint="eastAsia" w:ascii="宋体" w:hAnsi="宋体" w:cs="宋体"/>
                <w:kern w:val="0"/>
                <w:sz w:val="24"/>
                <w:lang w:val="zh-CN"/>
              </w:rPr>
              <w:t>质疑内容</w:t>
            </w:r>
          </w:p>
        </w:tc>
        <w:tc>
          <w:tcPr>
            <w:tcW w:w="2180" w:type="dxa"/>
            <w:vAlign w:val="center"/>
          </w:tcPr>
          <w:p>
            <w:pPr>
              <w:snapToGrid w:val="0"/>
              <w:jc w:val="center"/>
              <w:rPr>
                <w:rFonts w:ascii="宋体" w:hAnsi="宋体" w:cs="宋体"/>
                <w:kern w:val="0"/>
                <w:sz w:val="24"/>
                <w:lang w:val="zh-CN"/>
              </w:rPr>
            </w:pPr>
            <w:r>
              <w:rPr>
                <w:rFonts w:hint="eastAsia" w:ascii="宋体" w:hAnsi="宋体" w:cs="宋体"/>
                <w:kern w:val="0"/>
                <w:sz w:val="24"/>
                <w:lang w:val="zh-CN"/>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vMerge w:val="restart"/>
            <w:vAlign w:val="center"/>
          </w:tcPr>
          <w:p>
            <w:pPr>
              <w:snapToGrid w:val="0"/>
              <w:jc w:val="center"/>
              <w:rPr>
                <w:rFonts w:ascii="宋体" w:hAnsi="宋体" w:cs="宋体"/>
                <w:kern w:val="0"/>
                <w:sz w:val="24"/>
                <w:lang w:val="zh-CN"/>
              </w:rPr>
            </w:pPr>
            <w:r>
              <w:rPr>
                <w:rFonts w:hint="eastAsia" w:ascii="宋体" w:hAnsi="宋体" w:cs="宋体"/>
                <w:kern w:val="0"/>
                <w:sz w:val="24"/>
                <w:lang w:val="zh-CN"/>
              </w:rPr>
              <w:t>对采购文件提出质疑</w:t>
            </w:r>
          </w:p>
        </w:tc>
        <w:tc>
          <w:tcPr>
            <w:tcW w:w="4423" w:type="dxa"/>
            <w:vAlign w:val="center"/>
          </w:tcPr>
          <w:p>
            <w:pPr>
              <w:snapToGrid w:val="0"/>
              <w:jc w:val="left"/>
              <w:rPr>
                <w:rFonts w:ascii="宋体" w:hAnsi="宋体" w:cs="宋体"/>
                <w:kern w:val="0"/>
                <w:sz w:val="24"/>
                <w:lang w:val="zh-CN"/>
              </w:rPr>
            </w:pPr>
            <w:r>
              <w:rPr>
                <w:rFonts w:hint="eastAsia" w:ascii="宋体" w:hAnsi="宋体" w:cs="宋体"/>
                <w:kern w:val="0"/>
                <w:sz w:val="24"/>
                <w:lang w:val="zh-CN"/>
              </w:rPr>
              <w:t>对采购文件中特定资格条件、采购需求、评审办法、评审标准提出的质疑</w:t>
            </w:r>
          </w:p>
        </w:tc>
        <w:tc>
          <w:tcPr>
            <w:tcW w:w="2180" w:type="dxa"/>
            <w:vAlign w:val="center"/>
          </w:tcPr>
          <w:p>
            <w:pPr>
              <w:snapToGrid w:val="0"/>
              <w:jc w:val="center"/>
              <w:rPr>
                <w:rFonts w:ascii="宋体" w:hAnsi="宋体" w:cs="宋体"/>
                <w:kern w:val="0"/>
                <w:sz w:val="24"/>
                <w:lang w:val="zh-CN"/>
              </w:rPr>
            </w:pPr>
            <w:r>
              <w:rPr>
                <w:rFonts w:hint="eastAsia" w:ascii="宋体" w:hAnsi="宋体" w:cs="宋体"/>
                <w:kern w:val="0"/>
                <w:sz w:val="24"/>
                <w:lang w:val="zh-CN"/>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vMerge w:val="continue"/>
            <w:vAlign w:val="center"/>
          </w:tcPr>
          <w:p>
            <w:pPr>
              <w:pStyle w:val="33"/>
              <w:spacing w:line="360" w:lineRule="auto"/>
              <w:jc w:val="center"/>
              <w:rPr>
                <w:rFonts w:hAnsi="宋体" w:cs="宋体"/>
                <w:kern w:val="0"/>
                <w:sz w:val="24"/>
                <w:szCs w:val="24"/>
                <w:lang w:val="zh-CN"/>
              </w:rPr>
            </w:pPr>
          </w:p>
        </w:tc>
        <w:tc>
          <w:tcPr>
            <w:tcW w:w="4423" w:type="dxa"/>
            <w:vAlign w:val="center"/>
          </w:tcPr>
          <w:p>
            <w:pPr>
              <w:snapToGrid w:val="0"/>
              <w:jc w:val="left"/>
              <w:rPr>
                <w:rFonts w:ascii="宋体" w:hAnsi="宋体" w:cs="宋体"/>
                <w:kern w:val="0"/>
                <w:sz w:val="24"/>
                <w:lang w:val="zh-CN"/>
              </w:rPr>
            </w:pPr>
            <w:r>
              <w:rPr>
                <w:rFonts w:hint="eastAsia" w:ascii="宋体" w:hAnsi="宋体" w:cs="宋体"/>
                <w:kern w:val="0"/>
                <w:sz w:val="24"/>
                <w:lang w:val="zh-CN"/>
              </w:rPr>
              <w:t>对采购文件中其他内容提出的质疑</w:t>
            </w:r>
          </w:p>
        </w:tc>
        <w:tc>
          <w:tcPr>
            <w:tcW w:w="2180" w:type="dxa"/>
            <w:vAlign w:val="center"/>
          </w:tcPr>
          <w:p>
            <w:pPr>
              <w:snapToGrid w:val="0"/>
              <w:jc w:val="center"/>
              <w:rPr>
                <w:rFonts w:ascii="宋体" w:hAnsi="宋体" w:cs="宋体"/>
                <w:kern w:val="0"/>
                <w:sz w:val="24"/>
                <w:lang w:val="zh-CN"/>
              </w:rPr>
            </w:pPr>
            <w:r>
              <w:rPr>
                <w:rFonts w:hint="eastAsia" w:ascii="宋体" w:hAnsi="宋体" w:cs="宋体"/>
                <w:kern w:val="0"/>
                <w:sz w:val="24"/>
                <w:lang w:val="zh-CN"/>
              </w:rPr>
              <w:t>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vMerge w:val="restart"/>
            <w:vAlign w:val="center"/>
          </w:tcPr>
          <w:p>
            <w:pPr>
              <w:snapToGrid w:val="0"/>
              <w:jc w:val="center"/>
              <w:rPr>
                <w:rFonts w:ascii="宋体" w:hAnsi="宋体" w:cs="宋体"/>
                <w:kern w:val="0"/>
                <w:sz w:val="24"/>
                <w:lang w:val="zh-CN"/>
              </w:rPr>
            </w:pPr>
            <w:r>
              <w:rPr>
                <w:rFonts w:hint="eastAsia" w:ascii="宋体" w:hAnsi="宋体" w:cs="宋体"/>
                <w:kern w:val="0"/>
                <w:sz w:val="24"/>
                <w:lang w:val="zh-CN"/>
              </w:rPr>
              <w:t>对采购过程提出质疑</w:t>
            </w:r>
          </w:p>
        </w:tc>
        <w:tc>
          <w:tcPr>
            <w:tcW w:w="4423" w:type="dxa"/>
            <w:vAlign w:val="center"/>
          </w:tcPr>
          <w:p>
            <w:pPr>
              <w:snapToGrid w:val="0"/>
              <w:jc w:val="left"/>
              <w:rPr>
                <w:rFonts w:ascii="宋体" w:hAnsi="宋体" w:cs="宋体"/>
                <w:kern w:val="0"/>
                <w:sz w:val="24"/>
                <w:lang w:val="zh-CN"/>
              </w:rPr>
            </w:pPr>
            <w:r>
              <w:rPr>
                <w:rFonts w:hint="eastAsia" w:ascii="宋体" w:hAnsi="宋体" w:cs="宋体"/>
                <w:kern w:val="0"/>
                <w:sz w:val="24"/>
                <w:lang w:val="zh-CN"/>
              </w:rPr>
              <w:t>有关现场考察或开启响应文件前答疑会事项提出的质疑</w:t>
            </w:r>
          </w:p>
        </w:tc>
        <w:tc>
          <w:tcPr>
            <w:tcW w:w="2180" w:type="dxa"/>
            <w:vAlign w:val="center"/>
          </w:tcPr>
          <w:p>
            <w:pPr>
              <w:snapToGrid w:val="0"/>
              <w:jc w:val="center"/>
              <w:rPr>
                <w:rFonts w:ascii="宋体" w:hAnsi="宋体" w:cs="宋体"/>
                <w:kern w:val="0"/>
                <w:sz w:val="24"/>
                <w:lang w:val="zh-CN"/>
              </w:rPr>
            </w:pPr>
            <w:r>
              <w:rPr>
                <w:rFonts w:hint="eastAsia" w:ascii="宋体" w:hAnsi="宋体" w:cs="宋体"/>
                <w:kern w:val="0"/>
                <w:sz w:val="24"/>
                <w:lang w:val="zh-CN"/>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vMerge w:val="continue"/>
            <w:vAlign w:val="center"/>
          </w:tcPr>
          <w:p>
            <w:pPr>
              <w:pStyle w:val="33"/>
              <w:spacing w:line="360" w:lineRule="auto"/>
              <w:jc w:val="center"/>
              <w:rPr>
                <w:rFonts w:hAnsi="宋体" w:cs="宋体"/>
                <w:kern w:val="0"/>
                <w:sz w:val="24"/>
                <w:szCs w:val="24"/>
                <w:lang w:val="zh-CN"/>
              </w:rPr>
            </w:pPr>
          </w:p>
        </w:tc>
        <w:tc>
          <w:tcPr>
            <w:tcW w:w="4423" w:type="dxa"/>
            <w:vAlign w:val="center"/>
          </w:tcPr>
          <w:p>
            <w:pPr>
              <w:snapToGrid w:val="0"/>
              <w:jc w:val="left"/>
              <w:rPr>
                <w:rFonts w:ascii="宋体" w:hAnsi="宋体" w:cs="宋体"/>
                <w:kern w:val="0"/>
                <w:sz w:val="24"/>
                <w:lang w:val="zh-CN"/>
              </w:rPr>
            </w:pPr>
            <w:r>
              <w:rPr>
                <w:rFonts w:hint="eastAsia" w:ascii="宋体" w:hAnsi="宋体" w:cs="宋体"/>
                <w:kern w:val="0"/>
                <w:sz w:val="24"/>
                <w:lang w:val="zh-CN"/>
              </w:rPr>
              <w:t>对采购过程中其它事项提出的质疑</w:t>
            </w:r>
          </w:p>
        </w:tc>
        <w:tc>
          <w:tcPr>
            <w:tcW w:w="2180" w:type="dxa"/>
            <w:vAlign w:val="center"/>
          </w:tcPr>
          <w:p>
            <w:pPr>
              <w:snapToGrid w:val="0"/>
              <w:jc w:val="center"/>
              <w:rPr>
                <w:rFonts w:ascii="宋体" w:hAnsi="宋体" w:cs="宋体"/>
                <w:kern w:val="0"/>
                <w:sz w:val="24"/>
                <w:lang w:val="zh-CN"/>
              </w:rPr>
            </w:pPr>
            <w:r>
              <w:rPr>
                <w:rFonts w:hint="eastAsia" w:ascii="宋体" w:hAnsi="宋体" w:cs="宋体"/>
                <w:kern w:val="0"/>
                <w:sz w:val="24"/>
                <w:lang w:val="zh-CN"/>
              </w:rPr>
              <w:t>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7" w:type="dxa"/>
            <w:vAlign w:val="center"/>
          </w:tcPr>
          <w:p>
            <w:pPr>
              <w:snapToGrid w:val="0"/>
              <w:jc w:val="center"/>
              <w:rPr>
                <w:rFonts w:ascii="宋体" w:hAnsi="宋体" w:cs="宋体"/>
                <w:kern w:val="0"/>
                <w:sz w:val="24"/>
                <w:lang w:val="zh-CN"/>
              </w:rPr>
            </w:pPr>
            <w:r>
              <w:rPr>
                <w:rFonts w:hint="eastAsia" w:ascii="宋体" w:hAnsi="宋体" w:cs="宋体"/>
                <w:kern w:val="0"/>
                <w:sz w:val="24"/>
                <w:lang w:val="zh-CN"/>
              </w:rPr>
              <w:t>对采购结果提出质疑</w:t>
            </w:r>
          </w:p>
        </w:tc>
        <w:tc>
          <w:tcPr>
            <w:tcW w:w="4423" w:type="dxa"/>
            <w:vAlign w:val="center"/>
          </w:tcPr>
          <w:p>
            <w:pPr>
              <w:snapToGrid w:val="0"/>
              <w:jc w:val="left"/>
              <w:rPr>
                <w:rFonts w:ascii="宋体" w:hAnsi="宋体" w:cs="宋体"/>
                <w:kern w:val="0"/>
                <w:sz w:val="24"/>
                <w:lang w:val="zh-CN"/>
              </w:rPr>
            </w:pPr>
            <w:r>
              <w:rPr>
                <w:rFonts w:hint="eastAsia" w:ascii="宋体" w:hAnsi="宋体" w:cs="宋体"/>
                <w:kern w:val="0"/>
                <w:sz w:val="24"/>
                <w:lang w:val="zh-CN"/>
              </w:rPr>
              <w:t>对采购结果提出的质疑</w:t>
            </w:r>
          </w:p>
        </w:tc>
        <w:tc>
          <w:tcPr>
            <w:tcW w:w="2180" w:type="dxa"/>
            <w:vAlign w:val="center"/>
          </w:tcPr>
          <w:p>
            <w:pPr>
              <w:snapToGrid w:val="0"/>
              <w:jc w:val="center"/>
              <w:rPr>
                <w:rFonts w:ascii="宋体" w:hAnsi="宋体" w:cs="宋体"/>
                <w:kern w:val="0"/>
                <w:sz w:val="24"/>
                <w:lang w:val="zh-CN"/>
              </w:rPr>
            </w:pPr>
            <w:r>
              <w:rPr>
                <w:rFonts w:hint="eastAsia" w:ascii="宋体" w:hAnsi="宋体" w:cs="宋体"/>
                <w:kern w:val="0"/>
                <w:sz w:val="24"/>
                <w:lang w:val="zh-CN"/>
              </w:rPr>
              <w:t>代理机构</w:t>
            </w:r>
          </w:p>
        </w:tc>
      </w:tr>
    </w:tbl>
    <w:p>
      <w:pPr>
        <w:pStyle w:val="33"/>
        <w:spacing w:line="360" w:lineRule="auto"/>
        <w:ind w:firstLine="480" w:firstLineChars="200"/>
        <w:rPr>
          <w:rFonts w:hAnsi="宋体" w:cs="宋体"/>
          <w:kern w:val="0"/>
          <w:sz w:val="24"/>
          <w:szCs w:val="24"/>
          <w:lang w:val="zh-CN"/>
        </w:rPr>
      </w:pPr>
      <w:r>
        <w:rPr>
          <w:rFonts w:hint="eastAsia" w:hAnsi="宋体" w:cs="宋体"/>
          <w:kern w:val="0"/>
          <w:sz w:val="24"/>
          <w:szCs w:val="24"/>
          <w:lang w:val="zh-CN"/>
        </w:rPr>
        <w:t>3.2.2采购人或者代理机构应当在收到供应商的书面质疑后七个工作日内作出答复，并以书面形式通知质疑供应商和其他与质疑处理结果有利害关系的政府采购当事人，但答复的内容不得涉及商业秘密。采购人或者代理机构在质疑回复后，在浙江政府采购网的“其他公告”栏目公开质疑答复，答复内容应当完整。质疑函作为附件上传。</w:t>
      </w:r>
    </w:p>
    <w:p>
      <w:pPr>
        <w:pStyle w:val="33"/>
        <w:spacing w:line="360" w:lineRule="auto"/>
        <w:ind w:firstLine="480" w:firstLineChars="200"/>
        <w:rPr>
          <w:rFonts w:hAnsi="宋体" w:cs="宋体"/>
          <w:kern w:val="0"/>
          <w:sz w:val="24"/>
          <w:szCs w:val="24"/>
          <w:lang w:val="zh-CN"/>
        </w:rPr>
      </w:pPr>
      <w:r>
        <w:rPr>
          <w:rFonts w:hint="eastAsia" w:hAnsi="宋体" w:cs="宋体"/>
          <w:kern w:val="0"/>
          <w:sz w:val="24"/>
          <w:szCs w:val="24"/>
          <w:lang w:val="zh-CN"/>
        </w:rPr>
        <w:t>3. 2.3询问或者质疑事项可能影响采购结果的，采购人应当暂停签订合同，已经签订合同的，应当中止履行合同。</w:t>
      </w:r>
    </w:p>
    <w:p>
      <w:pPr>
        <w:pStyle w:val="33"/>
        <w:spacing w:line="360" w:lineRule="auto"/>
        <w:ind w:firstLine="442" w:firstLineChars="200"/>
        <w:rPr>
          <w:rFonts w:hAnsi="宋体" w:cs="宋体"/>
          <w:sz w:val="22"/>
          <w:szCs w:val="22"/>
        </w:rPr>
      </w:pPr>
      <w:r>
        <w:rPr>
          <w:rFonts w:hint="eastAsia" w:hAnsi="宋体" w:cs="宋体"/>
          <w:b/>
          <w:kern w:val="0"/>
          <w:sz w:val="22"/>
          <w:szCs w:val="22"/>
          <w:lang w:val="zh-CN"/>
        </w:rPr>
        <w:t>3.3质疑函</w:t>
      </w:r>
    </w:p>
    <w:p>
      <w:pPr>
        <w:pStyle w:val="33"/>
        <w:spacing w:line="360" w:lineRule="auto"/>
        <w:ind w:firstLine="480" w:firstLineChars="200"/>
        <w:rPr>
          <w:rFonts w:hAnsi="宋体" w:cs="宋体"/>
          <w:kern w:val="0"/>
          <w:sz w:val="24"/>
          <w:szCs w:val="24"/>
          <w:lang w:val="zh-CN"/>
        </w:rPr>
      </w:pPr>
      <w:r>
        <w:rPr>
          <w:rFonts w:hint="eastAsia" w:hAnsi="宋体" w:cs="宋体"/>
          <w:kern w:val="0"/>
          <w:sz w:val="24"/>
          <w:szCs w:val="24"/>
          <w:lang w:val="zh-CN"/>
        </w:rPr>
        <w:t>3.3.1供应商提出质疑应当提交质疑函和必要的证明材料。质疑函应当包括下列内容：</w:t>
      </w:r>
    </w:p>
    <w:p>
      <w:pPr>
        <w:pStyle w:val="33"/>
        <w:numPr>
          <w:ilvl w:val="0"/>
          <w:numId w:val="4"/>
        </w:numPr>
        <w:tabs>
          <w:tab w:val="left" w:pos="426"/>
          <w:tab w:val="clear" w:pos="840"/>
        </w:tabs>
        <w:spacing w:line="360" w:lineRule="auto"/>
        <w:ind w:left="284" w:firstLine="480" w:firstLineChars="200"/>
        <w:rPr>
          <w:rFonts w:hAnsi="宋体" w:cs="宋体"/>
          <w:kern w:val="0"/>
          <w:sz w:val="24"/>
          <w:szCs w:val="24"/>
          <w:lang w:val="zh-CN"/>
        </w:rPr>
      </w:pPr>
      <w:r>
        <w:rPr>
          <w:rFonts w:hint="eastAsia" w:hAnsi="宋体" w:cs="宋体"/>
          <w:kern w:val="0"/>
          <w:sz w:val="24"/>
          <w:szCs w:val="24"/>
          <w:lang w:val="zh-CN"/>
        </w:rPr>
        <w:t>供应商的姓名或者名称、地址、邮编、联系人及联系电话；</w:t>
      </w:r>
    </w:p>
    <w:p>
      <w:pPr>
        <w:pStyle w:val="33"/>
        <w:numPr>
          <w:ilvl w:val="0"/>
          <w:numId w:val="4"/>
        </w:numPr>
        <w:tabs>
          <w:tab w:val="left" w:pos="426"/>
          <w:tab w:val="clear" w:pos="840"/>
        </w:tabs>
        <w:spacing w:line="360" w:lineRule="auto"/>
        <w:ind w:left="284" w:firstLine="480" w:firstLineChars="200"/>
        <w:rPr>
          <w:rFonts w:hAnsi="宋体" w:cs="宋体"/>
          <w:kern w:val="0"/>
          <w:sz w:val="24"/>
          <w:szCs w:val="24"/>
          <w:lang w:val="zh-CN"/>
        </w:rPr>
      </w:pPr>
      <w:r>
        <w:rPr>
          <w:rFonts w:hint="eastAsia" w:hAnsi="宋体" w:cs="宋体"/>
          <w:kern w:val="0"/>
          <w:sz w:val="24"/>
          <w:szCs w:val="24"/>
          <w:lang w:val="zh-CN"/>
        </w:rPr>
        <w:t>质疑项目的名称、编号；</w:t>
      </w:r>
    </w:p>
    <w:p>
      <w:pPr>
        <w:pStyle w:val="33"/>
        <w:numPr>
          <w:ilvl w:val="0"/>
          <w:numId w:val="4"/>
        </w:numPr>
        <w:tabs>
          <w:tab w:val="left" w:pos="426"/>
          <w:tab w:val="clear" w:pos="840"/>
        </w:tabs>
        <w:spacing w:line="360" w:lineRule="auto"/>
        <w:ind w:left="284" w:firstLine="480" w:firstLineChars="200"/>
        <w:rPr>
          <w:rFonts w:hAnsi="宋体" w:cs="宋体"/>
          <w:kern w:val="0"/>
          <w:sz w:val="24"/>
          <w:szCs w:val="24"/>
          <w:lang w:val="zh-CN"/>
        </w:rPr>
      </w:pPr>
      <w:r>
        <w:rPr>
          <w:rFonts w:hint="eastAsia" w:hAnsi="宋体" w:cs="宋体"/>
          <w:kern w:val="0"/>
          <w:sz w:val="24"/>
          <w:szCs w:val="24"/>
          <w:lang w:val="zh-CN"/>
        </w:rPr>
        <w:t>具体、明确的质疑事项和与质疑事项相关的请求；</w:t>
      </w:r>
    </w:p>
    <w:p>
      <w:pPr>
        <w:pStyle w:val="33"/>
        <w:numPr>
          <w:ilvl w:val="0"/>
          <w:numId w:val="4"/>
        </w:numPr>
        <w:tabs>
          <w:tab w:val="left" w:pos="426"/>
          <w:tab w:val="clear" w:pos="840"/>
        </w:tabs>
        <w:spacing w:line="360" w:lineRule="auto"/>
        <w:ind w:left="284" w:firstLine="480" w:firstLineChars="200"/>
        <w:rPr>
          <w:rFonts w:hAnsi="宋体" w:cs="宋体"/>
          <w:kern w:val="0"/>
          <w:sz w:val="24"/>
          <w:szCs w:val="24"/>
          <w:lang w:val="zh-CN"/>
        </w:rPr>
      </w:pPr>
      <w:r>
        <w:rPr>
          <w:rFonts w:hint="eastAsia" w:hAnsi="宋体" w:cs="宋体"/>
          <w:kern w:val="0"/>
          <w:sz w:val="24"/>
          <w:szCs w:val="24"/>
          <w:lang w:val="zh-CN"/>
        </w:rPr>
        <w:t>事实依据；</w:t>
      </w:r>
    </w:p>
    <w:p>
      <w:pPr>
        <w:pStyle w:val="33"/>
        <w:numPr>
          <w:ilvl w:val="0"/>
          <w:numId w:val="4"/>
        </w:numPr>
        <w:tabs>
          <w:tab w:val="left" w:pos="426"/>
          <w:tab w:val="clear" w:pos="840"/>
        </w:tabs>
        <w:spacing w:line="360" w:lineRule="auto"/>
        <w:ind w:left="284" w:firstLine="480" w:firstLineChars="200"/>
        <w:rPr>
          <w:rFonts w:hAnsi="宋体" w:cs="宋体"/>
          <w:kern w:val="0"/>
          <w:sz w:val="24"/>
          <w:szCs w:val="24"/>
          <w:lang w:val="zh-CN"/>
        </w:rPr>
      </w:pPr>
      <w:r>
        <w:rPr>
          <w:rFonts w:hint="eastAsia" w:hAnsi="宋体" w:cs="宋体"/>
          <w:kern w:val="0"/>
          <w:sz w:val="24"/>
          <w:szCs w:val="24"/>
          <w:lang w:val="zh-CN"/>
        </w:rPr>
        <w:t>必要的法律依据；</w:t>
      </w:r>
    </w:p>
    <w:p>
      <w:pPr>
        <w:pStyle w:val="33"/>
        <w:numPr>
          <w:ilvl w:val="0"/>
          <w:numId w:val="4"/>
        </w:numPr>
        <w:tabs>
          <w:tab w:val="left" w:pos="426"/>
          <w:tab w:val="clear" w:pos="840"/>
        </w:tabs>
        <w:spacing w:line="360" w:lineRule="auto"/>
        <w:ind w:left="284" w:firstLine="480" w:firstLineChars="200"/>
        <w:rPr>
          <w:rFonts w:hAnsi="宋体" w:cs="宋体"/>
          <w:kern w:val="0"/>
          <w:sz w:val="24"/>
          <w:szCs w:val="24"/>
          <w:lang w:val="zh-CN"/>
        </w:rPr>
      </w:pPr>
      <w:r>
        <w:rPr>
          <w:rFonts w:hint="eastAsia" w:hAnsi="宋体" w:cs="宋体"/>
          <w:kern w:val="0"/>
          <w:sz w:val="24"/>
          <w:szCs w:val="24"/>
          <w:lang w:val="zh-CN"/>
        </w:rPr>
        <w:t>提出质疑的日期。</w:t>
      </w:r>
    </w:p>
    <w:p>
      <w:pPr>
        <w:pStyle w:val="33"/>
        <w:spacing w:line="360" w:lineRule="auto"/>
        <w:ind w:firstLine="480" w:firstLineChars="200"/>
        <w:rPr>
          <w:rFonts w:hAnsi="宋体" w:cs="宋体"/>
          <w:kern w:val="0"/>
          <w:sz w:val="24"/>
          <w:szCs w:val="24"/>
          <w:lang w:val="zh-CN"/>
        </w:rPr>
      </w:pPr>
      <w:r>
        <w:rPr>
          <w:rFonts w:hint="eastAsia" w:hAnsi="宋体" w:cs="宋体"/>
          <w:kern w:val="0"/>
          <w:sz w:val="24"/>
          <w:szCs w:val="24"/>
          <w:lang w:val="zh-CN"/>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42" w:firstLineChars="200"/>
        <w:rPr>
          <w:rFonts w:hAnsi="宋体" w:cs="宋体"/>
          <w:b/>
          <w:sz w:val="22"/>
          <w:szCs w:val="22"/>
        </w:rPr>
      </w:pPr>
      <w:r>
        <w:rPr>
          <w:rFonts w:hint="eastAsia" w:hAnsi="宋体" w:cs="宋体"/>
          <w:b/>
          <w:sz w:val="22"/>
          <w:szCs w:val="22"/>
        </w:rPr>
        <w:t>质疑函范本及制作说明详见附件1。</w:t>
      </w:r>
    </w:p>
    <w:p>
      <w:pPr>
        <w:spacing w:line="360" w:lineRule="auto"/>
        <w:rPr>
          <w:rFonts w:ascii="宋体" w:hAnsi="宋体" w:cs="宋体"/>
          <w:b/>
          <w:sz w:val="22"/>
          <w:szCs w:val="22"/>
        </w:rPr>
      </w:pPr>
      <w:r>
        <w:rPr>
          <w:rFonts w:hint="eastAsia" w:ascii="宋体" w:hAnsi="宋体" w:cs="宋体"/>
          <w:b/>
          <w:sz w:val="22"/>
          <w:szCs w:val="22"/>
        </w:rPr>
        <w:t>4.供应商投诉</w:t>
      </w:r>
    </w:p>
    <w:p>
      <w:pPr>
        <w:pStyle w:val="33"/>
        <w:spacing w:line="360" w:lineRule="auto"/>
        <w:ind w:firstLine="440" w:firstLineChars="200"/>
        <w:rPr>
          <w:rFonts w:hAnsi="宋体" w:cs="宋体"/>
          <w:sz w:val="22"/>
          <w:szCs w:val="22"/>
        </w:rPr>
      </w:pPr>
      <w:r>
        <w:rPr>
          <w:rFonts w:hint="eastAsia" w:hAnsi="宋体" w:cs="宋体"/>
          <w:sz w:val="22"/>
          <w:szCs w:val="22"/>
        </w:rPr>
        <w:t>4.1质疑供应商对采购人、代理机构的答复不满意或者采购人、代理机构未在规定的时间内作出答复的，可以在答复期满后十五个工作日内向同级政府采购监督管理部门提出投诉。</w:t>
      </w:r>
    </w:p>
    <w:p>
      <w:pPr>
        <w:pStyle w:val="33"/>
        <w:spacing w:line="360" w:lineRule="auto"/>
        <w:ind w:firstLine="440" w:firstLineChars="200"/>
        <w:rPr>
          <w:rFonts w:hAnsi="宋体" w:cs="宋体"/>
          <w:sz w:val="22"/>
          <w:szCs w:val="22"/>
        </w:rPr>
      </w:pPr>
      <w:r>
        <w:rPr>
          <w:rFonts w:hint="eastAsia" w:hAnsi="宋体" w:cs="宋体"/>
          <w:sz w:val="22"/>
          <w:szCs w:val="22"/>
        </w:rPr>
        <w:t>4.2供应商投诉的事项不得超出已质疑事项的范围，基于质疑答复内容提出的投诉事项除外。</w:t>
      </w:r>
    </w:p>
    <w:p>
      <w:pPr>
        <w:pStyle w:val="33"/>
        <w:spacing w:line="360" w:lineRule="auto"/>
        <w:ind w:firstLine="440" w:firstLineChars="200"/>
        <w:rPr>
          <w:rFonts w:hAnsi="宋体" w:cs="宋体"/>
          <w:sz w:val="22"/>
          <w:szCs w:val="22"/>
        </w:rPr>
      </w:pPr>
      <w:r>
        <w:rPr>
          <w:rFonts w:hint="eastAsia" w:hAnsi="宋体" w:cs="宋体"/>
          <w:sz w:val="22"/>
          <w:szCs w:val="22"/>
        </w:rPr>
        <w:t>4.3供应商投诉应当有明确的请求和必要的证明材料。</w:t>
      </w:r>
    </w:p>
    <w:p>
      <w:pPr>
        <w:pStyle w:val="33"/>
        <w:spacing w:line="360" w:lineRule="auto"/>
        <w:ind w:firstLine="440" w:firstLineChars="200"/>
        <w:rPr>
          <w:rFonts w:hAnsi="宋体" w:cs="宋体"/>
          <w:sz w:val="22"/>
          <w:szCs w:val="22"/>
        </w:rPr>
      </w:pPr>
      <w:r>
        <w:rPr>
          <w:rFonts w:hint="eastAsia" w:hAnsi="宋体" w:cs="宋体"/>
          <w:sz w:val="22"/>
          <w:szCs w:val="22"/>
        </w:rPr>
        <w:t>4.4以联合体形式参加政府采购活动的，其投诉应当由组成联合体的所有供应商共同提出。</w:t>
      </w:r>
    </w:p>
    <w:p>
      <w:pPr>
        <w:pStyle w:val="33"/>
        <w:spacing w:line="360" w:lineRule="auto"/>
        <w:ind w:firstLine="442" w:firstLineChars="200"/>
        <w:rPr>
          <w:rFonts w:asciiTheme="minorEastAsia" w:hAnsiTheme="minorEastAsia" w:eastAsiaTheme="minorEastAsia"/>
          <w:b/>
          <w:sz w:val="24"/>
        </w:rPr>
      </w:pPr>
      <w:r>
        <w:rPr>
          <w:rFonts w:hint="eastAsia" w:hAnsi="宋体" w:cs="宋体"/>
          <w:b/>
          <w:sz w:val="22"/>
          <w:szCs w:val="22"/>
        </w:rPr>
        <w:t>投诉书范本及制作说明详见附件2。</w:t>
      </w:r>
    </w:p>
    <w:p>
      <w:pPr>
        <w:adjustRightInd/>
        <w:spacing w:line="360" w:lineRule="auto"/>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pPr>
        <w:pStyle w:val="393"/>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2.1已获取磋商文件的潜在供应商，若有问题需要澄清，应于提交首次响应文件截止时间前，以书面形式向集采机构提出。</w:t>
      </w:r>
    </w:p>
    <w:p>
      <w:pPr>
        <w:pStyle w:val="393"/>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集采机构对磋商文件进行澄清或修改的，将同时通过电子交易平台通知已获取磋商文件的供应商。依法应当公告的，将按规定公告，同时视情况延长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pPr>
        <w:pStyle w:val="393"/>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2.3澄清或者修改的内容可能影响响应文件编制的，采购人、集采机构应当在提交首次响应文件截止时间至少5日前，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通知所有获取磋商文件的供应商；不足5日的，采购人、集采机构应当顺延提交首次响应文件截止时间。</w:t>
      </w:r>
    </w:p>
    <w:p>
      <w:pPr>
        <w:pStyle w:val="393"/>
        <w:snapToGrid w:val="0"/>
        <w:spacing w:before="0"/>
        <w:ind w:firstLine="482"/>
        <w:rPr>
          <w:rFonts w:asciiTheme="minorEastAsia" w:hAnsiTheme="minorEastAsia" w:eastAsiaTheme="minorEastAsia"/>
          <w:u w:val="single"/>
        </w:rPr>
      </w:pPr>
      <w:r>
        <w:rPr>
          <w:rFonts w:hint="eastAsia" w:asciiTheme="minorEastAsia" w:hAnsiTheme="minorEastAsia" w:eastAsiaTheme="minorEastAsia"/>
          <w:b/>
        </w:rPr>
        <w:t>▲</w:t>
      </w:r>
      <w:r>
        <w:rPr>
          <w:rFonts w:hint="eastAsia" w:cs="仿宋_GB2312" w:asciiTheme="minorEastAsia" w:hAnsiTheme="minorEastAsia" w:eastAsiaTheme="minorEastAsia"/>
          <w:b/>
          <w:szCs w:val="21"/>
          <w:u w:val="single"/>
        </w:rPr>
        <w:t>响应文件未按磋商文件的澄清、修改的内容编制，又不符合实质性要求的，响应无效。</w:t>
      </w:r>
    </w:p>
    <w:p>
      <w:pPr>
        <w:pStyle w:val="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响应文件应当包括以下主要内容：资格文件、商务技术文件、报价文件三部分组成</w:t>
      </w:r>
    </w:p>
    <w:p>
      <w:pPr>
        <w:pStyle w:val="33"/>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2.1资格文件</w:t>
      </w:r>
    </w:p>
    <w:p>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2.11</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2.12</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pPr>
        <w:pStyle w:val="33"/>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2.13</w:t>
      </w:r>
      <w:r>
        <w:rPr>
          <w:rFonts w:hint="eastAsia" w:hAnsi="宋体" w:cs="宋体"/>
          <w:sz w:val="24"/>
        </w:rPr>
        <w:t>落实政府采购政策需满足的资格要求:中小企业声明函</w:t>
      </w:r>
      <w:r>
        <w:rPr>
          <w:rFonts w:hint="eastAsia" w:cs="宋体" w:asciiTheme="minorEastAsia" w:hAnsiTheme="minorEastAsia" w:eastAsiaTheme="minorEastAsia"/>
          <w:snapToGrid w:val="0"/>
          <w:kern w:val="28"/>
          <w:sz w:val="24"/>
        </w:rPr>
        <w:t>；</w:t>
      </w:r>
    </w:p>
    <w:p>
      <w:pPr>
        <w:pStyle w:val="33"/>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2.14符合特定资格条件的有关证明材料（如果有）。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pPr>
        <w:pStyle w:val="33"/>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2.2商务技术文件</w:t>
      </w:r>
    </w:p>
    <w:p>
      <w:pPr>
        <w:pStyle w:val="33"/>
        <w:spacing w:line="360" w:lineRule="auto"/>
        <w:ind w:firstLine="482" w:firstLineChars="200"/>
        <w:rPr>
          <w:rFonts w:cs="宋体" w:asciiTheme="minorEastAsia" w:hAnsiTheme="minorEastAsia" w:eastAsiaTheme="minorEastAsia"/>
          <w:sz w:val="24"/>
        </w:rPr>
      </w:pPr>
      <w:r>
        <w:rPr>
          <w:rFonts w:hint="eastAsia" w:asciiTheme="minorEastAsia" w:hAnsiTheme="minorEastAsia" w:eastAsiaTheme="minorEastAsia"/>
          <w:b/>
          <w:bCs/>
          <w:sz w:val="24"/>
        </w:rPr>
        <w:t xml:space="preserve">2.21 </w:t>
      </w:r>
      <w:r>
        <w:rPr>
          <w:rFonts w:hint="eastAsia" w:cs="宋体" w:asciiTheme="minorEastAsia" w:hAnsiTheme="minorEastAsia" w:eastAsiaTheme="minorEastAsia"/>
          <w:sz w:val="24"/>
        </w:rPr>
        <w:t>响应函；</w:t>
      </w:r>
    </w:p>
    <w:p>
      <w:pPr>
        <w:pStyle w:val="33"/>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2.22 </w:t>
      </w:r>
      <w:r>
        <w:rPr>
          <w:rFonts w:hint="eastAsia" w:hAnsi="宋体" w:cs="宋体"/>
          <w:sz w:val="24"/>
        </w:rPr>
        <w:t>授权委托书或法定代表人（单位负责人、自然人本人）身份证明；</w:t>
      </w:r>
    </w:p>
    <w:p>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2.23</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2.24符合性审查资料：按采购文件的商务</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条款的要求提供相关响应资料；</w:t>
      </w:r>
    </w:p>
    <w:p>
      <w:pPr>
        <w:pStyle w:val="33"/>
        <w:spacing w:line="360" w:lineRule="auto"/>
        <w:ind w:firstLine="480" w:firstLineChars="200"/>
        <w:rPr>
          <w:rFonts w:cs="宋体" w:asciiTheme="minorEastAsia" w:hAnsiTheme="minorEastAsia" w:eastAsiaTheme="minorEastAsia"/>
          <w:kern w:val="0"/>
          <w:sz w:val="24"/>
        </w:rPr>
      </w:pPr>
      <w:r>
        <w:rPr>
          <w:rFonts w:hint="eastAsia" w:asciiTheme="minorEastAsia" w:hAnsiTheme="minorEastAsia" w:eastAsiaTheme="minorEastAsia"/>
          <w:sz w:val="24"/>
        </w:rPr>
        <w:t>2.25</w:t>
      </w:r>
      <w:r>
        <w:rPr>
          <w:rFonts w:hint="eastAsia" w:hAnsi="宋体" w:cs="宋体"/>
          <w:sz w:val="24"/>
        </w:rPr>
        <w:t>评标标准相应的商务技术资料</w:t>
      </w:r>
      <w:r>
        <w:rPr>
          <w:rFonts w:hint="eastAsia" w:cs="宋体" w:asciiTheme="minorEastAsia" w:hAnsiTheme="minorEastAsia" w:eastAsiaTheme="minorEastAsia"/>
          <w:kern w:val="0"/>
          <w:sz w:val="24"/>
        </w:rPr>
        <w:t>；</w:t>
      </w:r>
    </w:p>
    <w:p>
      <w:pPr>
        <w:pStyle w:val="33"/>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2.26</w:t>
      </w:r>
      <w:r>
        <w:rPr>
          <w:rFonts w:hint="eastAsia" w:hAnsi="宋体" w:cs="宋体"/>
          <w:sz w:val="24"/>
        </w:rPr>
        <w:t>本项目管理团队人员及其它主要技术人员名单</w:t>
      </w:r>
      <w:r>
        <w:rPr>
          <w:rFonts w:hint="eastAsia" w:cs="仿宋_GB2312" w:asciiTheme="minorEastAsia" w:hAnsiTheme="minorEastAsia" w:eastAsiaTheme="minorEastAsia"/>
          <w:kern w:val="0"/>
          <w:sz w:val="24"/>
          <w:szCs w:val="24"/>
          <w:lang w:val="zh-CN"/>
        </w:rPr>
        <w:t>；</w:t>
      </w:r>
    </w:p>
    <w:p>
      <w:pPr>
        <w:pStyle w:val="33"/>
        <w:spacing w:line="360" w:lineRule="auto"/>
        <w:ind w:firstLine="480" w:firstLineChars="200"/>
        <w:rPr>
          <w:rFonts w:cs="仿宋_GB2312" w:asciiTheme="minorEastAsia" w:hAnsiTheme="minorEastAsia" w:eastAsiaTheme="minorEastAsia"/>
          <w:kern w:val="0"/>
          <w:sz w:val="24"/>
          <w:szCs w:val="24"/>
          <w:lang w:val="zh-CN"/>
        </w:rPr>
      </w:pPr>
      <w:r>
        <w:rPr>
          <w:rFonts w:hint="eastAsia" w:hAnsi="宋体" w:cs="宋体"/>
          <w:sz w:val="24"/>
        </w:rPr>
        <w:t>2.27商务技术偏离表；</w:t>
      </w:r>
    </w:p>
    <w:p>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2.28</w:t>
      </w:r>
      <w:r>
        <w:rPr>
          <w:rFonts w:hint="eastAsia" w:cs="仿宋_GB2312" w:asciiTheme="minorEastAsia" w:hAnsiTheme="minorEastAsia" w:eastAsiaTheme="minorEastAsia"/>
          <w:kern w:val="0"/>
          <w:sz w:val="24"/>
          <w:lang w:val="zh-CN"/>
        </w:rPr>
        <w:t>政府采购供应商廉洁自律承诺书。</w:t>
      </w:r>
    </w:p>
    <w:p>
      <w:pPr>
        <w:pStyle w:val="33"/>
        <w:spacing w:line="360" w:lineRule="auto"/>
        <w:ind w:firstLine="482" w:firstLineChars="200"/>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2.3</w:t>
      </w:r>
      <w:r>
        <w:rPr>
          <w:rFonts w:hint="eastAsia" w:asciiTheme="minorEastAsia" w:hAnsiTheme="minorEastAsia" w:eastAsiaTheme="minorEastAsia"/>
          <w:b/>
          <w:bCs/>
          <w:sz w:val="24"/>
        </w:rPr>
        <w:t>报价文件</w:t>
      </w:r>
    </w:p>
    <w:p>
      <w:pPr>
        <w:snapToGrid w:val="0"/>
        <w:spacing w:line="360" w:lineRule="auto"/>
        <w:ind w:firstLine="480" w:firstLineChars="200"/>
        <w:rPr>
          <w:rFonts w:ascii="宋体" w:hAnsi="宋体" w:cs="宋体"/>
          <w:sz w:val="24"/>
        </w:rPr>
      </w:pPr>
      <w:r>
        <w:rPr>
          <w:rFonts w:hint="eastAsia" w:ascii="宋体" w:hAnsi="宋体" w:cs="宋体"/>
          <w:sz w:val="24"/>
        </w:rPr>
        <w:t>2.31报价一览表。</w:t>
      </w:r>
    </w:p>
    <w:p>
      <w:pPr>
        <w:spacing w:line="360" w:lineRule="auto"/>
        <w:ind w:firstLine="422" w:firstLineChars="200"/>
        <w:rPr>
          <w:rFonts w:ascii="宋体" w:hAnsi="宋体" w:cs="宋体"/>
          <w:b/>
          <w:sz w:val="24"/>
        </w:rPr>
      </w:pPr>
      <w:r>
        <w:rPr>
          <w:rFonts w:hint="eastAsia" w:asciiTheme="minorEastAsia" w:hAnsiTheme="minorEastAsia" w:eastAsiaTheme="minorEastAsia"/>
          <w:b/>
        </w:rPr>
        <w:t>▲</w:t>
      </w:r>
      <w:r>
        <w:rPr>
          <w:rFonts w:hint="eastAsia" w:ascii="宋体" w:hAnsi="宋体" w:cs="宋体" w:eastAsiaTheme="minorEastAsia"/>
          <w:b/>
          <w:sz w:val="24"/>
          <w:u w:val="single"/>
          <w:lang w:eastAsia="zh-CN"/>
        </w:rPr>
        <w:t>响应</w:t>
      </w:r>
      <w:r>
        <w:rPr>
          <w:rFonts w:hint="eastAsia" w:ascii="宋体" w:hAnsi="宋体" w:cs="宋体"/>
          <w:b/>
          <w:sz w:val="24"/>
          <w:u w:val="single"/>
        </w:rPr>
        <w:t>文件含有采购人不能接受的附加条件的，</w:t>
      </w:r>
      <w:r>
        <w:rPr>
          <w:rFonts w:hint="eastAsia" w:ascii="宋体" w:hAnsi="宋体" w:cs="宋体"/>
          <w:b/>
          <w:sz w:val="24"/>
          <w:u w:val="single"/>
          <w:lang w:eastAsia="zh-CN"/>
        </w:rPr>
        <w:t>响应</w:t>
      </w:r>
      <w:r>
        <w:rPr>
          <w:rFonts w:hint="eastAsia" w:ascii="宋体" w:hAnsi="宋体" w:cs="宋体"/>
          <w:b/>
          <w:sz w:val="24"/>
          <w:u w:val="single"/>
        </w:rPr>
        <w:t>无效；</w:t>
      </w:r>
    </w:p>
    <w:p>
      <w:pPr>
        <w:spacing w:line="360" w:lineRule="auto"/>
        <w:ind w:firstLine="422" w:firstLineChars="200"/>
        <w:rPr>
          <w:rFonts w:cs="仿宋_GB2312" w:asciiTheme="minorEastAsia" w:hAnsiTheme="minorEastAsia" w:eastAsiaTheme="minorEastAsia"/>
          <w:kern w:val="0"/>
          <w:sz w:val="24"/>
          <w:u w:val="single"/>
          <w:lang w:val="zh-CN"/>
        </w:rPr>
      </w:pPr>
      <w:r>
        <w:rPr>
          <w:rFonts w:hint="eastAsia" w:asciiTheme="minorEastAsia" w:hAnsiTheme="minorEastAsia" w:eastAsiaTheme="minorEastAsia"/>
          <w:b/>
        </w:rPr>
        <w:t>▲</w:t>
      </w:r>
      <w:r>
        <w:rPr>
          <w:rFonts w:hint="eastAsia" w:ascii="宋体" w:hAnsi="宋体" w:cs="宋体" w:eastAsiaTheme="minorEastAsia"/>
          <w:b/>
          <w:sz w:val="24"/>
          <w:u w:val="single"/>
          <w:lang w:eastAsia="zh-CN"/>
        </w:rPr>
        <w:t>响应供应商</w:t>
      </w:r>
      <w:r>
        <w:rPr>
          <w:rFonts w:hint="eastAsia" w:ascii="宋体" w:hAnsi="宋体" w:cs="宋体"/>
          <w:b/>
          <w:sz w:val="24"/>
          <w:u w:val="single"/>
        </w:rPr>
        <w:t>提供虚假材料</w:t>
      </w:r>
      <w:r>
        <w:rPr>
          <w:rFonts w:hint="eastAsia" w:ascii="宋体" w:hAnsi="宋体" w:cs="宋体"/>
          <w:b/>
          <w:sz w:val="24"/>
          <w:u w:val="single"/>
          <w:lang w:eastAsia="zh-CN"/>
        </w:rPr>
        <w:t>响应</w:t>
      </w:r>
      <w:r>
        <w:rPr>
          <w:rFonts w:hint="eastAsia" w:ascii="宋体" w:hAnsi="宋体" w:cs="宋体"/>
          <w:b/>
          <w:sz w:val="24"/>
          <w:u w:val="single"/>
        </w:rPr>
        <w:t>的，</w:t>
      </w:r>
      <w:r>
        <w:rPr>
          <w:rFonts w:hint="eastAsia" w:ascii="宋体" w:hAnsi="宋体" w:cs="宋体"/>
          <w:b/>
          <w:sz w:val="24"/>
          <w:u w:val="single"/>
          <w:lang w:eastAsia="zh-CN"/>
        </w:rPr>
        <w:t>响应</w:t>
      </w:r>
      <w:r>
        <w:rPr>
          <w:rFonts w:hint="eastAsia" w:ascii="宋体" w:hAnsi="宋体" w:cs="宋体"/>
          <w:b/>
          <w:sz w:val="24"/>
          <w:u w:val="single"/>
        </w:rPr>
        <w:t>无效。</w:t>
      </w:r>
    </w:p>
    <w:p>
      <w:pPr>
        <w:pStyle w:val="33"/>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cs="仿宋_GB2312" w:asciiTheme="minorEastAsia" w:hAnsiTheme="minorEastAsia" w:eastAsiaTheme="minorEastAsia"/>
          <w:b/>
          <w:u w:val="single"/>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u w:val="single"/>
        </w:rPr>
        <w:t>供应商的响应文件未按照磋商文件要求签署、盖章的，其响应无效</w:t>
      </w:r>
      <w:r>
        <w:rPr>
          <w:rFonts w:hint="eastAsia" w:cs="仿宋_GB2312" w:asciiTheme="minorEastAsia" w:hAnsiTheme="minorEastAsia" w:eastAsiaTheme="minorEastAsia"/>
          <w:szCs w:val="24"/>
          <w:u w:val="single"/>
        </w:rPr>
        <w:t>。</w:t>
      </w:r>
    </w:p>
    <w:p>
      <w:pPr>
        <w:pStyle w:val="393"/>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pPr>
        <w:pStyle w:val="393"/>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pPr>
        <w:pStyle w:val="393"/>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集采机构可以视情况延长提交响应文件的截止时间。在上述情况下，集采机构与供应商以前在响应截止期方面的全部权利、责任和义务，将适用于延长至新的响应截止期。</w:t>
      </w:r>
    </w:p>
    <w:p>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但采购人、集采机构不强制或变相强制供应商提交备份响应文件。</w:t>
      </w:r>
    </w:p>
    <w:p>
      <w:pPr>
        <w:pStyle w:val="33"/>
        <w:spacing w:line="360" w:lineRule="auto"/>
        <w:ind w:firstLine="360" w:firstLineChars="150"/>
        <w:rPr>
          <w:rFonts w:cs="仿宋_GB2312" w:asciiTheme="minorEastAsia" w:hAnsiTheme="minorEastAsia" w:eastAsiaTheme="minorEastAsia"/>
          <w:b/>
          <w:sz w:val="24"/>
          <w:szCs w:val="24"/>
          <w:u w:val="single"/>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w:t>
      </w:r>
      <w:r>
        <w:rPr>
          <w:rFonts w:hint="eastAsia" w:asciiTheme="minorEastAsia" w:hAnsiTheme="minorEastAsia" w:eastAsiaTheme="minorEastAsia"/>
          <w:b/>
          <w:sz w:val="24"/>
          <w:u w:val="single"/>
        </w:rPr>
        <w:t>符合上述制作、</w:t>
      </w:r>
      <w:r>
        <w:rPr>
          <w:rFonts w:hint="eastAsia" w:cs="仿宋_GB2312" w:asciiTheme="minorEastAsia" w:hAnsiTheme="minorEastAsia" w:eastAsiaTheme="minorEastAsia"/>
          <w:b/>
          <w:sz w:val="24"/>
          <w:szCs w:val="24"/>
          <w:u w:val="single"/>
        </w:rPr>
        <w:t>存储、密封规定的备份响应文件将被视为无效或者被拒绝接收。</w:t>
      </w:r>
    </w:p>
    <w:p>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直接提交备份响应文件的，供应商应于响应截止时间前在磋商公告中载明的开启响应文件的地点将备份响应文件提交给集采机构，集采机构将拒绝接受逾期送达的备份响应文件。</w:t>
      </w:r>
    </w:p>
    <w:p>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；送达时间以签收人签收时间为准。集采机构将拒绝接受逾期送达的备份响应文件。邮寄过程中，电子备份响应文件发生泄露、遗失、损坏或延期送达等情况的，由供应商自行负责。</w:t>
      </w:r>
    </w:p>
    <w:p>
      <w:pPr>
        <w:pStyle w:val="33"/>
        <w:spacing w:line="360" w:lineRule="auto"/>
        <w:ind w:firstLine="361" w:firstLineChars="150"/>
        <w:rPr>
          <w:rFonts w:cs="仿宋_GB2312" w:asciiTheme="minorEastAsia" w:hAnsiTheme="minorEastAsia" w:eastAsiaTheme="minorEastAsia"/>
          <w:b/>
          <w:sz w:val="32"/>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w:t>
      </w:r>
      <w:r>
        <w:rPr>
          <w:rFonts w:hint="eastAsia" w:cs="仿宋_GB2312" w:asciiTheme="minorEastAsia" w:hAnsiTheme="minorEastAsia" w:eastAsiaTheme="minorEastAsia"/>
          <w:b/>
          <w:sz w:val="24"/>
          <w:szCs w:val="24"/>
          <w:u w:val="single"/>
        </w:rPr>
        <w:t>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集采机构按照磋商文件规定的时间通过电子交易平台组织响应文件开启，所有供应商均应当准时在线参加。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1.2开启响应文件时，电子交易平台按开启响应文件时间自动提取所有响应文件。集采机构依托电子交易平台发起开始解密指令，供应商按照平台提示和磋商文件的规定在半小时内完成在线解密。</w:t>
      </w:r>
    </w:p>
    <w:p>
      <w:pPr>
        <w:pStyle w:val="33"/>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2.1信用信息查询渠道及截止时间：集采机构将通过“信用中国”网站(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2.2信用信息查询记录的具体方式：现场查询的供应商的信用记录。</w:t>
      </w:r>
    </w:p>
    <w:p>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60" w:lineRule="auto"/>
        <w:rPr>
          <w:rFonts w:cs="仿宋_GB2312" w:asciiTheme="minorEastAsia" w:hAnsiTheme="minorEastAsia" w:eastAsiaTheme="minorEastAsia"/>
          <w:b/>
          <w:sz w:val="24"/>
          <w:szCs w:val="24"/>
        </w:rPr>
      </w:pPr>
    </w:p>
    <w:p>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pPr>
        <w:pStyle w:val="33"/>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w:t>
      </w:r>
      <w:r>
        <w:rPr>
          <w:rFonts w:hint="eastAsia" w:asciiTheme="minorEastAsia" w:hAnsiTheme="minorEastAsia" w:eastAsiaTheme="minorEastAsia"/>
          <w:sz w:val="24"/>
        </w:rPr>
        <w:t>最后</w:t>
      </w:r>
      <w:r>
        <w:rPr>
          <w:rFonts w:hint="eastAsia" w:cs="仿宋_GB2312" w:asciiTheme="minorEastAsia" w:hAnsiTheme="minorEastAsia" w:eastAsiaTheme="minorEastAsia"/>
          <w:sz w:val="24"/>
          <w:szCs w:val="24"/>
        </w:rPr>
        <w:t>报价一览表；</w:t>
      </w:r>
    </w:p>
    <w:p>
      <w:pPr>
        <w:pStyle w:val="33"/>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pPr>
        <w:pStyle w:val="393"/>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pPr>
        <w:pStyle w:val="393"/>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pPr>
        <w:pStyle w:val="393"/>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pPr>
        <w:adjustRightInd/>
        <w:spacing w:line="360" w:lineRule="auto"/>
        <w:jc w:val="center"/>
        <w:outlineLvl w:val="0"/>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政府采购项目实行全流程电子化，评审报告送交、采购结果确定和结果公告均在线完成。为进一步提升采购结果确定效率，集采机构应当依法及时将评审报告在线送交采购人。</w:t>
      </w:r>
      <w:r>
        <w:rPr>
          <w:rFonts w:hint="eastAsia" w:cs="宋体" w:asciiTheme="minorEastAsia" w:hAnsiTheme="minorEastAsia" w:eastAsiaTheme="minorEastAsia"/>
          <w:b/>
          <w:bCs/>
          <w:sz w:val="24"/>
        </w:rPr>
        <w:t>采购人应当自收到评审报告之日起2个工作日内核查成交供应商的中小企业声明函、相关证书、检测报告、业绩等真实性，并在线确定成交供应商。</w:t>
      </w:r>
      <w:r>
        <w:rPr>
          <w:rFonts w:hint="eastAsia" w:cs="宋体" w:asciiTheme="minorEastAsia" w:hAnsiTheme="minorEastAsia" w:eastAsiaTheme="minorEastAsia"/>
          <w:sz w:val="24"/>
        </w:rPr>
        <w:t>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3.1自成交人确定之日起2个工作日内，集采机构通过电子交易平台向成交人发出成交通知书，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集采机构</w:t>
      </w:r>
      <w:r>
        <w:rPr>
          <w:rFonts w:hint="eastAsia" w:ascii="宋体" w:hAnsi="宋体" w:cs="宋体"/>
          <w:sz w:val="24"/>
        </w:rPr>
        <w:t>也可以以纸质形式进行成交通知。</w:t>
      </w:r>
    </w:p>
    <w:p>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采购人及其委托的集采机构的名称、地址、联系方式，项目名称和项目编号，成交人名称、地址和成交金额，主要中标标的的名称、规格型号、数量、单价、服务要求，开标记录、</w:t>
      </w:r>
      <w:bookmarkStart w:id="49" w:name="_Hlk101184471"/>
      <w:r>
        <w:rPr>
          <w:rFonts w:hint="eastAsia" w:cs="宋体" w:asciiTheme="minorEastAsia" w:hAnsiTheme="minorEastAsia" w:eastAsiaTheme="minorEastAsia"/>
          <w:sz w:val="24"/>
        </w:rPr>
        <w:t>资格审查情况、评审专家抽取规则、符合性审查情况、</w:t>
      </w:r>
      <w:bookmarkEnd w:id="49"/>
      <w:r>
        <w:rPr>
          <w:rFonts w:hint="eastAsia" w:cs="宋体" w:asciiTheme="minorEastAsia" w:hAnsiTheme="minorEastAsia" w:eastAsiaTheme="minorEastAsia"/>
          <w:sz w:val="24"/>
        </w:rPr>
        <w:t>未成交情况说明、成交公告期限以及评审专家名单、评分汇总及明细。</w:t>
      </w:r>
    </w:p>
    <w:p>
      <w:pPr>
        <w:spacing w:line="360" w:lineRule="auto"/>
        <w:ind w:firstLine="360" w:firstLineChars="150"/>
        <w:rPr>
          <w:rFonts w:cs="仿宋_GB2312" w:asciiTheme="minorEastAsia" w:hAnsiTheme="minorEastAsia" w:eastAsiaTheme="minorEastAsia"/>
          <w:b/>
          <w:sz w:val="36"/>
          <w:szCs w:val="36"/>
        </w:rPr>
      </w:pPr>
      <w:r>
        <w:rPr>
          <w:rFonts w:hint="eastAsia" w:asciiTheme="minorEastAsia" w:hAnsiTheme="minorEastAsia" w:eastAsiaTheme="minorEastAsia"/>
          <w:sz w:val="24"/>
          <w:szCs w:val="21"/>
        </w:rPr>
        <w:t>3.3公告期限为1个工作日。</w:t>
      </w: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pPr>
        <w:pStyle w:val="393"/>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pPr>
        <w:numPr>
          <w:ilvl w:val="0"/>
          <w:numId w:val="8"/>
        </w:num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履约保证金</w:t>
      </w:r>
    </w:p>
    <w:p>
      <w:pPr>
        <w:pStyle w:val="5"/>
        <w:numPr>
          <w:ilvl w:val="0"/>
          <w:numId w:val="0"/>
        </w:numPr>
        <w:rPr>
          <w:rFonts w:cs="仿宋_GB2312" w:asciiTheme="minorEastAsia" w:hAnsiTheme="minorEastAsia" w:eastAsiaTheme="minorEastAsia"/>
          <w:b w:val="0"/>
          <w:bCs w:val="0"/>
          <w:sz w:val="24"/>
          <w:szCs w:val="20"/>
          <w:lang w:val="en-US"/>
        </w:rPr>
      </w:pPr>
      <w:r>
        <w:rPr>
          <w:rFonts w:hint="eastAsia"/>
          <w:lang w:val="en-US"/>
        </w:rPr>
        <w:t xml:space="preserve">  </w:t>
      </w:r>
      <w:r>
        <w:rPr>
          <w:rFonts w:hint="eastAsia" w:cs="仿宋_GB2312" w:asciiTheme="minorEastAsia" w:hAnsiTheme="minorEastAsia" w:eastAsiaTheme="minorEastAsia"/>
          <w:b w:val="0"/>
          <w:bCs w:val="0"/>
          <w:sz w:val="24"/>
          <w:szCs w:val="20"/>
          <w:lang w:val="en-US"/>
        </w:rPr>
        <w:t>本项目供应商免缴履约保证金。</w:t>
      </w:r>
    </w:p>
    <w:p>
      <w:pPr>
        <w:pStyle w:val="5"/>
        <w:numPr>
          <w:ilvl w:val="255"/>
          <w:numId w:val="0"/>
        </w:numPr>
      </w:pPr>
      <w:r>
        <w:rPr>
          <w:rFonts w:ascii="宋体" w:hAnsi="宋体" w:eastAsia="宋体"/>
          <w:sz w:val="24"/>
          <w:lang w:val="en-US"/>
        </w:rPr>
        <w:t>4.</w:t>
      </w:r>
      <w:r>
        <w:rPr>
          <w:rFonts w:hint="eastAsia" w:ascii="宋体" w:hAnsi="宋体" w:eastAsia="宋体"/>
          <w:sz w:val="24"/>
          <w:lang w:val="en-US"/>
        </w:rPr>
        <w:t>预付款</w:t>
      </w:r>
    </w:p>
    <w:p>
      <w:pPr>
        <w:adjustRightInd/>
        <w:spacing w:line="360" w:lineRule="auto"/>
        <w:ind w:firstLine="480" w:firstLineChars="200"/>
        <w:rPr>
          <w:rFonts w:cs="仿宋_GB2312" w:asciiTheme="minorEastAsia" w:hAnsiTheme="minorEastAsia" w:eastAsiaTheme="minorEastAsia"/>
          <w:b/>
          <w:sz w:val="36"/>
          <w:szCs w:val="36"/>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pPr>
        <w:pStyle w:val="25"/>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93"/>
        <w:spacing w:before="0"/>
        <w:ind w:firstLine="480"/>
        <w:rPr>
          <w:rFonts w:cs="仿宋_GB2312" w:asciiTheme="minorEastAsia" w:hAnsiTheme="minorEastAsia" w:eastAsiaTheme="minorEastAsia"/>
          <w:b/>
          <w:sz w:val="36"/>
          <w:szCs w:val="36"/>
        </w:rPr>
      </w:pPr>
      <w:r>
        <w:rPr>
          <w:rFonts w:hint="eastAsia" w:cs="Helvetica" w:asciiTheme="minorEastAsia" w:hAnsiTheme="minorEastAsia" w:eastAsiaTheme="minorEastAsia"/>
          <w:kern w:val="0"/>
          <w:szCs w:val="24"/>
        </w:rPr>
        <w:t>1.5</w:t>
      </w:r>
      <w:r>
        <w:rPr>
          <w:rFonts w:hint="eastAsia" w:asciiTheme="minorEastAsia" w:hAnsiTheme="minorEastAsia" w:eastAsiaTheme="minorEastAsia"/>
          <w:szCs w:val="24"/>
        </w:rPr>
        <w:t>采购人完成线下履约验收后，应在2个工作日内，在政采云上公布履约验收结果。</w:t>
      </w:r>
    </w:p>
    <w:p>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采购过程中出现以下情形，导致电子交易平台无法正常运行，或者无法保证电子交易的公平、公正和安全时，集采机构可中止电子交易活动：</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0" w:name="_Hlt75236101"/>
      <w:bookmarkEnd w:id="50"/>
      <w:bookmarkStart w:id="51" w:name="_Hlt75236290"/>
      <w:bookmarkEnd w:id="51"/>
      <w:bookmarkStart w:id="52" w:name="_Hlt74729768"/>
      <w:bookmarkEnd w:id="52"/>
      <w:bookmarkStart w:id="53" w:name="_Hlt68072990"/>
      <w:bookmarkEnd w:id="53"/>
      <w:bookmarkStart w:id="54" w:name="_Hlt75236011"/>
      <w:bookmarkEnd w:id="54"/>
      <w:bookmarkStart w:id="55" w:name="_Hlt74707468"/>
      <w:bookmarkEnd w:id="55"/>
      <w:bookmarkStart w:id="56" w:name="_Hlt74730295"/>
      <w:bookmarkEnd w:id="56"/>
      <w:bookmarkStart w:id="57" w:name="_Hlt68057669"/>
      <w:bookmarkEnd w:id="57"/>
      <w:bookmarkStart w:id="58" w:name="_Hlt74714665"/>
      <w:bookmarkEnd w:id="58"/>
      <w:bookmarkStart w:id="59" w:name="_Toc164416483"/>
      <w:bookmarkStart w:id="60" w:name="第三部分"/>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第四部分  采购需求</w:t>
      </w:r>
    </w:p>
    <w:p>
      <w:pPr>
        <w:pStyle w:val="4"/>
        <w:numPr>
          <w:ilvl w:val="0"/>
          <w:numId w:val="0"/>
        </w:numPr>
        <w:spacing w:line="240" w:lineRule="auto"/>
        <w:rPr>
          <w:rFonts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u w:val="single"/>
        </w:rPr>
        <w:t>▲</w:t>
      </w:r>
      <w:r>
        <w:rPr>
          <w:rFonts w:hint="eastAsia" w:asciiTheme="minorEastAsia" w:hAnsiTheme="minorEastAsia" w:eastAsiaTheme="minorEastAsia"/>
          <w:sz w:val="24"/>
        </w:rPr>
        <w:t>且加下线部分” 系指实质性要求条款， “※”系指磋商过程中可能实质性变动的内容。</w:t>
      </w:r>
    </w:p>
    <w:p>
      <w:pPr>
        <w:pStyle w:val="5"/>
        <w:numPr>
          <w:ilvl w:val="0"/>
          <w:numId w:val="0"/>
        </w:numPr>
        <w:ind w:firstLine="281" w:firstLineChars="100"/>
        <w:rPr>
          <w:rFonts w:ascii="宋体" w:hAnsi="宋体" w:eastAsia="宋体" w:cs="宋体"/>
          <w:sz w:val="28"/>
          <w:szCs w:val="28"/>
        </w:rPr>
      </w:pPr>
      <w:r>
        <w:rPr>
          <w:rFonts w:hint="eastAsia" w:ascii="宋体" w:hAnsi="宋体" w:eastAsia="宋体" w:cs="宋体"/>
          <w:sz w:val="28"/>
          <w:szCs w:val="28"/>
        </w:rPr>
        <w:t>一、项目基本情况</w:t>
      </w:r>
    </w:p>
    <w:p>
      <w:pPr>
        <w:spacing w:line="360" w:lineRule="auto"/>
        <w:ind w:firstLine="480" w:firstLineChars="200"/>
        <w:rPr>
          <w:rFonts w:ascii="宋体" w:hAnsi="宋体" w:cs="Arial"/>
          <w:sz w:val="24"/>
        </w:rPr>
      </w:pPr>
      <w:r>
        <w:rPr>
          <w:rFonts w:hint="eastAsia" w:ascii="宋体" w:hAnsi="宋体" w:cs="Arial"/>
          <w:sz w:val="24"/>
        </w:rPr>
        <w:t>2025-2027年永嘉县综合行政执法局物业管理（服务期限为3年，合同一年一签）：整体物业管理、安保、保洁、设备维护、厨房等。供应商在获取磋商文件后须对采购人办公大楼及区域进行现场勘查，了解采购人实际需求，以求得准确的报价依据。</w:t>
      </w:r>
    </w:p>
    <w:p>
      <w:pPr>
        <w:widowControl/>
        <w:spacing w:before="60" w:after="60" w:line="360" w:lineRule="auto"/>
        <w:ind w:right="60"/>
        <w:jc w:val="left"/>
        <w:rPr>
          <w:rFonts w:ascii="宋体" w:hAnsi="宋体"/>
          <w:kern w:val="0"/>
          <w:sz w:val="24"/>
        </w:rPr>
      </w:pPr>
      <w:r>
        <w:rPr>
          <w:rFonts w:hint="eastAsia" w:ascii="宋体" w:hAnsi="宋体"/>
          <w:kern w:val="0"/>
          <w:sz w:val="24"/>
        </w:rPr>
        <w:t>1.1 招标项目概况（基本要求、内容和服务标准、范围和数量及简要技术要求等）：</w:t>
      </w:r>
    </w:p>
    <w:tbl>
      <w:tblPr>
        <w:tblStyle w:val="61"/>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620"/>
        <w:gridCol w:w="1423"/>
        <w:gridCol w:w="403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outlineLvl w:val="0"/>
              <w:rPr>
                <w:rFonts w:ascii="宋体" w:hAnsi="宋体"/>
                <w:b/>
                <w:bCs/>
                <w:kern w:val="0"/>
                <w:sz w:val="24"/>
              </w:rPr>
            </w:pPr>
            <w:bookmarkStart w:id="61" w:name="_Toc529967170"/>
            <w:r>
              <w:rPr>
                <w:rFonts w:hint="eastAsia" w:ascii="宋体" w:hAnsi="宋体"/>
                <w:b/>
                <w:bCs/>
                <w:kern w:val="0"/>
                <w:sz w:val="24"/>
              </w:rPr>
              <w:t>序号</w:t>
            </w:r>
            <w:bookmarkEnd w:id="61"/>
          </w:p>
        </w:tc>
        <w:tc>
          <w:tcPr>
            <w:tcW w:w="1620" w:type="dxa"/>
            <w:tcBorders>
              <w:top w:val="single" w:color="auto" w:sz="4" w:space="0"/>
              <w:left w:val="nil"/>
              <w:bottom w:val="single" w:color="auto" w:sz="4" w:space="0"/>
              <w:right w:val="single" w:color="auto" w:sz="4" w:space="0"/>
            </w:tcBorders>
            <w:vAlign w:val="center"/>
          </w:tcPr>
          <w:p>
            <w:pPr>
              <w:widowControl/>
              <w:spacing w:line="360" w:lineRule="auto"/>
              <w:jc w:val="center"/>
              <w:outlineLvl w:val="0"/>
              <w:rPr>
                <w:rFonts w:ascii="宋体" w:hAnsi="宋体"/>
                <w:b/>
                <w:bCs/>
                <w:kern w:val="0"/>
                <w:sz w:val="24"/>
              </w:rPr>
            </w:pPr>
            <w:bookmarkStart w:id="62" w:name="_Toc529967171"/>
            <w:r>
              <w:rPr>
                <w:rFonts w:hint="eastAsia" w:ascii="宋体" w:hAnsi="宋体"/>
                <w:b/>
                <w:bCs/>
                <w:kern w:val="0"/>
                <w:sz w:val="24"/>
              </w:rPr>
              <w:t>项目名称</w:t>
            </w:r>
            <w:bookmarkEnd w:id="62"/>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outlineLvl w:val="0"/>
              <w:rPr>
                <w:rFonts w:ascii="宋体" w:hAnsi="宋体"/>
                <w:b/>
                <w:bCs/>
                <w:kern w:val="0"/>
                <w:sz w:val="24"/>
              </w:rPr>
            </w:pPr>
            <w:bookmarkStart w:id="63" w:name="_Toc529967172"/>
            <w:r>
              <w:rPr>
                <w:rFonts w:hint="eastAsia" w:ascii="宋体" w:hAnsi="宋体"/>
                <w:b/>
                <w:bCs/>
                <w:kern w:val="0"/>
                <w:sz w:val="24"/>
              </w:rPr>
              <w:t>服务时间</w:t>
            </w:r>
            <w:bookmarkEnd w:id="63"/>
          </w:p>
        </w:tc>
        <w:tc>
          <w:tcPr>
            <w:tcW w:w="4032" w:type="dxa"/>
            <w:tcBorders>
              <w:top w:val="single" w:color="auto" w:sz="4" w:space="0"/>
              <w:left w:val="nil"/>
              <w:bottom w:val="single" w:color="auto" w:sz="4" w:space="0"/>
              <w:right w:val="single" w:color="auto" w:sz="4" w:space="0"/>
            </w:tcBorders>
            <w:vAlign w:val="center"/>
          </w:tcPr>
          <w:p>
            <w:pPr>
              <w:widowControl/>
              <w:spacing w:line="360" w:lineRule="auto"/>
              <w:jc w:val="center"/>
              <w:outlineLvl w:val="0"/>
              <w:rPr>
                <w:rFonts w:ascii="宋体" w:hAnsi="宋体"/>
                <w:b/>
                <w:bCs/>
                <w:kern w:val="0"/>
                <w:sz w:val="24"/>
              </w:rPr>
            </w:pPr>
            <w:bookmarkStart w:id="64" w:name="_Toc529967173"/>
            <w:r>
              <w:rPr>
                <w:rFonts w:hint="eastAsia" w:ascii="宋体" w:hAnsi="宋体"/>
                <w:b/>
                <w:bCs/>
                <w:kern w:val="0"/>
                <w:sz w:val="24"/>
              </w:rPr>
              <w:t>主要服务内容及要求</w:t>
            </w:r>
            <w:bookmarkEnd w:id="64"/>
          </w:p>
        </w:tc>
        <w:tc>
          <w:tcPr>
            <w:tcW w:w="1541" w:type="dxa"/>
            <w:tcBorders>
              <w:top w:val="single" w:color="auto" w:sz="4" w:space="0"/>
              <w:left w:val="nil"/>
              <w:bottom w:val="single" w:color="auto" w:sz="4" w:space="0"/>
              <w:right w:val="single" w:color="auto" w:sz="4" w:space="0"/>
            </w:tcBorders>
            <w:vAlign w:val="center"/>
          </w:tcPr>
          <w:p>
            <w:pPr>
              <w:widowControl/>
              <w:spacing w:line="360" w:lineRule="auto"/>
              <w:jc w:val="center"/>
              <w:outlineLvl w:val="0"/>
              <w:rPr>
                <w:rFonts w:ascii="宋体" w:hAnsi="宋体"/>
                <w:b/>
                <w:bCs/>
                <w:kern w:val="0"/>
                <w:sz w:val="24"/>
              </w:rPr>
            </w:pPr>
            <w:bookmarkStart w:id="65" w:name="_Toc529967174"/>
            <w:r>
              <w:rPr>
                <w:rFonts w:hint="eastAsia" w:ascii="宋体" w:hAnsi="宋体"/>
                <w:b/>
                <w:bCs/>
                <w:kern w:val="0"/>
                <w:sz w:val="24"/>
              </w:rPr>
              <w:t>采购预算</w:t>
            </w:r>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rPr>
            </w:pPr>
            <w:r>
              <w:rPr>
                <w:rFonts w:hint="eastAsia" w:ascii="宋体" w:hAnsi="宋体"/>
                <w:kern w:val="0"/>
                <w:sz w:val="24"/>
              </w:rPr>
              <w:t>1</w:t>
            </w:r>
          </w:p>
        </w:tc>
        <w:tc>
          <w:tcPr>
            <w:tcW w:w="162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rPr>
            </w:pPr>
            <w:r>
              <w:rPr>
                <w:rFonts w:hint="eastAsia" w:ascii="宋体" w:hAnsi="宋体"/>
                <w:kern w:val="0"/>
                <w:sz w:val="24"/>
              </w:rPr>
              <w:t>永嘉县综合行政执法局物业管理</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rPr>
            </w:pPr>
            <w:r>
              <w:rPr>
                <w:rFonts w:hint="eastAsia" w:ascii="宋体" w:hAnsi="宋体"/>
                <w:kern w:val="0"/>
                <w:sz w:val="24"/>
              </w:rPr>
              <w:t>三年（</w:t>
            </w:r>
            <w:r>
              <w:rPr>
                <w:rFonts w:hint="eastAsia" w:ascii="宋体" w:hAnsi="宋体" w:cs="Arial"/>
                <w:sz w:val="24"/>
              </w:rPr>
              <w:t>2025-2027年</w:t>
            </w:r>
            <w:r>
              <w:rPr>
                <w:rFonts w:hint="eastAsia" w:ascii="宋体" w:hAnsi="宋体"/>
                <w:kern w:val="0"/>
                <w:sz w:val="24"/>
              </w:rPr>
              <w:t>）</w:t>
            </w:r>
          </w:p>
        </w:tc>
        <w:tc>
          <w:tcPr>
            <w:tcW w:w="403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kern w:val="0"/>
                <w:sz w:val="24"/>
              </w:rPr>
            </w:pPr>
            <w:r>
              <w:rPr>
                <w:rFonts w:hint="eastAsia" w:ascii="宋体" w:hAnsi="宋体"/>
                <w:kern w:val="0"/>
                <w:sz w:val="24"/>
              </w:rPr>
              <w:t>2025-2027年永嘉县综合行政执法局物业管理包括：整体物业管理、安保、保洁、设备维护、厨房(局机关食堂与瓯北中队食堂）等。</w:t>
            </w:r>
          </w:p>
        </w:tc>
        <w:tc>
          <w:tcPr>
            <w:tcW w:w="154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rPr>
            </w:pPr>
            <w:r>
              <w:rPr>
                <w:rFonts w:hint="eastAsia" w:ascii="宋体" w:hAnsi="宋体"/>
                <w:kern w:val="0"/>
                <w:sz w:val="24"/>
              </w:rPr>
              <w:t>2695554（3年），898518（1年）</w:t>
            </w:r>
          </w:p>
        </w:tc>
      </w:tr>
    </w:tbl>
    <w:p>
      <w:pPr>
        <w:pStyle w:val="5"/>
        <w:numPr>
          <w:ilvl w:val="0"/>
          <w:numId w:val="0"/>
        </w:numPr>
        <w:spacing w:before="120" w:beforeLines="50"/>
        <w:ind w:firstLine="281" w:firstLineChars="100"/>
        <w:rPr>
          <w:rFonts w:ascii="宋体" w:hAnsi="宋体" w:eastAsia="宋体" w:cs="宋体"/>
          <w:sz w:val="28"/>
          <w:szCs w:val="28"/>
        </w:rPr>
      </w:pPr>
      <w:bookmarkStart w:id="66" w:name="_Toc8423"/>
      <w:bookmarkStart w:id="67" w:name="_Toc11981"/>
      <w:bookmarkStart w:id="68" w:name="_Toc27654596"/>
      <w:bookmarkStart w:id="69" w:name="_Toc53158614"/>
      <w:bookmarkStart w:id="70" w:name="_Toc522469088"/>
      <w:r>
        <w:rPr>
          <w:rFonts w:hint="eastAsia" w:ascii="宋体" w:hAnsi="宋体" w:eastAsia="宋体" w:cs="宋体"/>
          <w:sz w:val="28"/>
          <w:szCs w:val="28"/>
        </w:rPr>
        <w:t>二、大楼物业管理服务范围</w:t>
      </w:r>
      <w:bookmarkEnd w:id="66"/>
      <w:bookmarkEnd w:id="67"/>
      <w:bookmarkEnd w:id="68"/>
      <w:bookmarkEnd w:id="69"/>
      <w:bookmarkEnd w:id="70"/>
    </w:p>
    <w:p>
      <w:pPr>
        <w:widowControl/>
        <w:autoSpaceDE w:val="0"/>
        <w:autoSpaceDN w:val="0"/>
        <w:spacing w:line="450" w:lineRule="atLeast"/>
        <w:ind w:firstLine="480" w:firstLineChars="200"/>
        <w:textAlignment w:val="bottom"/>
        <w:rPr>
          <w:rFonts w:ascii="宋体"/>
          <w:sz w:val="24"/>
        </w:rPr>
      </w:pPr>
      <w:r>
        <w:rPr>
          <w:rFonts w:hint="eastAsia" w:ascii="宋体"/>
          <w:sz w:val="24"/>
        </w:rPr>
        <w:t>根据采购人的总体设施与服务功能，对物业管理的要求与服务范围主要有以下几方面：</w:t>
      </w:r>
    </w:p>
    <w:p>
      <w:pPr>
        <w:spacing w:line="450" w:lineRule="atLeast"/>
        <w:ind w:firstLine="482" w:firstLineChars="200"/>
        <w:rPr>
          <w:rFonts w:ascii="宋体"/>
          <w:b/>
          <w:bCs/>
          <w:sz w:val="24"/>
        </w:rPr>
      </w:pPr>
      <w:r>
        <w:rPr>
          <w:rFonts w:hint="eastAsia" w:ascii="宋体"/>
          <w:b/>
          <w:bCs/>
          <w:sz w:val="24"/>
        </w:rPr>
        <w:t>1、对物业公司员工要求：</w:t>
      </w:r>
    </w:p>
    <w:p>
      <w:pPr>
        <w:widowControl/>
        <w:autoSpaceDE w:val="0"/>
        <w:autoSpaceDN w:val="0"/>
        <w:spacing w:line="450" w:lineRule="atLeast"/>
        <w:ind w:firstLine="480" w:firstLineChars="200"/>
        <w:textAlignment w:val="bottom"/>
        <w:rPr>
          <w:rFonts w:ascii="宋体"/>
          <w:sz w:val="24"/>
        </w:rPr>
      </w:pPr>
      <w:r>
        <w:rPr>
          <w:rFonts w:hint="eastAsia" w:ascii="宋体"/>
          <w:sz w:val="24"/>
        </w:rPr>
        <w:t>1.1按规定佩带胸牌</w:t>
      </w:r>
    </w:p>
    <w:p>
      <w:pPr>
        <w:widowControl/>
        <w:autoSpaceDE w:val="0"/>
        <w:autoSpaceDN w:val="0"/>
        <w:spacing w:line="450" w:lineRule="atLeast"/>
        <w:ind w:firstLine="480" w:firstLineChars="200"/>
        <w:textAlignment w:val="bottom"/>
        <w:rPr>
          <w:rFonts w:ascii="宋体"/>
          <w:sz w:val="24"/>
        </w:rPr>
      </w:pPr>
      <w:r>
        <w:rPr>
          <w:rFonts w:hint="eastAsia" w:ascii="宋体"/>
          <w:sz w:val="24"/>
        </w:rPr>
        <w:t>1.2上班时穿工作服服饰要整齐</w:t>
      </w:r>
    </w:p>
    <w:p>
      <w:pPr>
        <w:widowControl/>
        <w:autoSpaceDE w:val="0"/>
        <w:autoSpaceDN w:val="0"/>
        <w:spacing w:line="450" w:lineRule="atLeast"/>
        <w:ind w:firstLine="480" w:firstLineChars="200"/>
        <w:textAlignment w:val="bottom"/>
        <w:rPr>
          <w:rFonts w:ascii="宋体"/>
          <w:sz w:val="24"/>
        </w:rPr>
      </w:pPr>
      <w:r>
        <w:rPr>
          <w:rFonts w:hint="eastAsia" w:ascii="宋体"/>
          <w:sz w:val="24"/>
        </w:rPr>
        <w:t>1.3在大楼内</w:t>
      </w:r>
      <w:r>
        <w:rPr>
          <w:rFonts w:ascii="宋体"/>
          <w:sz w:val="24"/>
        </w:rPr>
        <w:t>禁止</w:t>
      </w:r>
      <w:r>
        <w:rPr>
          <w:rFonts w:hint="eastAsia" w:ascii="宋体"/>
          <w:sz w:val="24"/>
        </w:rPr>
        <w:t>乱扔杂物</w:t>
      </w:r>
    </w:p>
    <w:p>
      <w:pPr>
        <w:widowControl/>
        <w:autoSpaceDE w:val="0"/>
        <w:autoSpaceDN w:val="0"/>
        <w:spacing w:line="450" w:lineRule="atLeast"/>
        <w:ind w:firstLine="480" w:firstLineChars="200"/>
        <w:textAlignment w:val="bottom"/>
        <w:rPr>
          <w:rFonts w:ascii="宋体"/>
          <w:sz w:val="24"/>
        </w:rPr>
      </w:pPr>
      <w:r>
        <w:rPr>
          <w:rFonts w:hint="eastAsia" w:ascii="宋体"/>
          <w:sz w:val="24"/>
        </w:rPr>
        <w:t>1.4未经同意不得擅自带人进入大楼和有关区域参观</w:t>
      </w:r>
    </w:p>
    <w:p>
      <w:pPr>
        <w:widowControl/>
        <w:autoSpaceDE w:val="0"/>
        <w:autoSpaceDN w:val="0"/>
        <w:spacing w:line="450" w:lineRule="atLeast"/>
        <w:ind w:firstLine="480" w:firstLineChars="200"/>
        <w:textAlignment w:val="bottom"/>
        <w:rPr>
          <w:rFonts w:ascii="宋体"/>
          <w:sz w:val="24"/>
        </w:rPr>
      </w:pPr>
      <w:r>
        <w:rPr>
          <w:rFonts w:hint="eastAsia" w:ascii="宋体"/>
          <w:sz w:val="24"/>
        </w:rPr>
        <w:t>1.5当班时不得行为不检点，如嘻皮笑脸，大声喧哗，追逐打闹，勾肩搭背等</w:t>
      </w:r>
    </w:p>
    <w:p>
      <w:pPr>
        <w:widowControl/>
        <w:autoSpaceDE w:val="0"/>
        <w:autoSpaceDN w:val="0"/>
        <w:spacing w:line="450" w:lineRule="atLeast"/>
        <w:ind w:firstLine="480" w:firstLineChars="200"/>
        <w:textAlignment w:val="bottom"/>
        <w:rPr>
          <w:rFonts w:ascii="宋体"/>
          <w:sz w:val="24"/>
        </w:rPr>
      </w:pPr>
      <w:r>
        <w:rPr>
          <w:rFonts w:hint="eastAsia" w:ascii="宋体"/>
          <w:sz w:val="24"/>
        </w:rPr>
        <w:t>1.6上班不得无故迟到，早退，串岗或撤离岗位10分钟以内，不得委托他人或代他人打钟卡</w:t>
      </w:r>
    </w:p>
    <w:p>
      <w:pPr>
        <w:widowControl/>
        <w:autoSpaceDE w:val="0"/>
        <w:autoSpaceDN w:val="0"/>
        <w:spacing w:line="450" w:lineRule="atLeast"/>
        <w:ind w:firstLine="480" w:firstLineChars="200"/>
        <w:textAlignment w:val="bottom"/>
        <w:rPr>
          <w:rFonts w:ascii="宋体"/>
          <w:sz w:val="24"/>
        </w:rPr>
      </w:pPr>
      <w:r>
        <w:rPr>
          <w:rFonts w:hint="eastAsia" w:ascii="宋体"/>
          <w:sz w:val="24"/>
        </w:rPr>
        <w:t>1.7按规定填写操作记录、交接班记录</w:t>
      </w:r>
    </w:p>
    <w:p>
      <w:pPr>
        <w:widowControl/>
        <w:autoSpaceDE w:val="0"/>
        <w:autoSpaceDN w:val="0"/>
        <w:spacing w:line="450" w:lineRule="atLeast"/>
        <w:ind w:firstLine="480" w:firstLineChars="200"/>
        <w:textAlignment w:val="bottom"/>
        <w:rPr>
          <w:rFonts w:ascii="宋体"/>
          <w:sz w:val="24"/>
        </w:rPr>
      </w:pPr>
      <w:r>
        <w:rPr>
          <w:rFonts w:hint="eastAsia" w:ascii="宋体"/>
          <w:sz w:val="24"/>
        </w:rPr>
        <w:t>1.8不得违反电话使用规定，打私人电话聊天</w:t>
      </w:r>
    </w:p>
    <w:p>
      <w:pPr>
        <w:widowControl/>
        <w:autoSpaceDE w:val="0"/>
        <w:autoSpaceDN w:val="0"/>
        <w:spacing w:line="450" w:lineRule="atLeast"/>
        <w:ind w:firstLine="480" w:firstLineChars="200"/>
        <w:textAlignment w:val="bottom"/>
        <w:rPr>
          <w:rFonts w:ascii="宋体"/>
          <w:sz w:val="24"/>
        </w:rPr>
      </w:pPr>
      <w:r>
        <w:rPr>
          <w:rFonts w:hint="eastAsia" w:ascii="宋体"/>
          <w:sz w:val="24"/>
        </w:rPr>
        <w:t>1.9工作时间禁止看书籍，擅自换班、调班</w:t>
      </w:r>
    </w:p>
    <w:p>
      <w:pPr>
        <w:widowControl/>
        <w:autoSpaceDE w:val="0"/>
        <w:autoSpaceDN w:val="0"/>
        <w:spacing w:line="450" w:lineRule="atLeast"/>
        <w:ind w:firstLine="480" w:firstLineChars="200"/>
        <w:textAlignment w:val="bottom"/>
        <w:rPr>
          <w:rFonts w:ascii="宋体"/>
          <w:sz w:val="24"/>
        </w:rPr>
      </w:pPr>
      <w:r>
        <w:rPr>
          <w:rFonts w:hint="eastAsia" w:ascii="宋体"/>
          <w:sz w:val="24"/>
        </w:rPr>
        <w:t>1.10没有正当理由或未经物业经理同意禁止擅自离开工作岗位10分钟以上</w:t>
      </w:r>
    </w:p>
    <w:p>
      <w:pPr>
        <w:widowControl/>
        <w:autoSpaceDE w:val="0"/>
        <w:autoSpaceDN w:val="0"/>
        <w:spacing w:line="450" w:lineRule="atLeast"/>
        <w:ind w:firstLine="480" w:firstLineChars="200"/>
        <w:textAlignment w:val="bottom"/>
        <w:rPr>
          <w:rFonts w:ascii="宋体"/>
          <w:sz w:val="24"/>
        </w:rPr>
      </w:pPr>
      <w:r>
        <w:rPr>
          <w:rFonts w:hint="eastAsia" w:ascii="宋体"/>
          <w:sz w:val="24"/>
        </w:rPr>
        <w:t>1.11不得带朋友、亲戚等无关人员进入采购人单位内</w:t>
      </w:r>
    </w:p>
    <w:p>
      <w:pPr>
        <w:widowControl/>
        <w:autoSpaceDE w:val="0"/>
        <w:autoSpaceDN w:val="0"/>
        <w:spacing w:line="450" w:lineRule="atLeast"/>
        <w:ind w:firstLine="480" w:firstLineChars="200"/>
        <w:textAlignment w:val="bottom"/>
        <w:rPr>
          <w:rFonts w:ascii="宋体"/>
          <w:sz w:val="24"/>
        </w:rPr>
      </w:pPr>
      <w:r>
        <w:rPr>
          <w:rFonts w:hint="eastAsia" w:ascii="宋体"/>
          <w:sz w:val="24"/>
        </w:rPr>
        <w:t>1.12未经许可不得使用采购人办公场所、办公设施</w:t>
      </w:r>
    </w:p>
    <w:p>
      <w:pPr>
        <w:widowControl/>
        <w:autoSpaceDE w:val="0"/>
        <w:autoSpaceDN w:val="0"/>
        <w:spacing w:line="450" w:lineRule="atLeast"/>
        <w:ind w:firstLine="480" w:firstLineChars="200"/>
        <w:textAlignment w:val="bottom"/>
        <w:rPr>
          <w:rFonts w:ascii="宋体"/>
          <w:sz w:val="24"/>
        </w:rPr>
      </w:pPr>
      <w:r>
        <w:rPr>
          <w:rFonts w:hint="eastAsia" w:ascii="宋体"/>
          <w:sz w:val="24"/>
        </w:rPr>
        <w:t>1.13禁止使用不文明的语言对待同事和当事人</w:t>
      </w:r>
    </w:p>
    <w:p>
      <w:pPr>
        <w:widowControl/>
        <w:autoSpaceDE w:val="0"/>
        <w:autoSpaceDN w:val="0"/>
        <w:spacing w:line="450" w:lineRule="atLeast"/>
        <w:ind w:firstLine="480" w:firstLineChars="200"/>
        <w:textAlignment w:val="bottom"/>
        <w:rPr>
          <w:rFonts w:ascii="宋体"/>
          <w:sz w:val="24"/>
        </w:rPr>
      </w:pPr>
      <w:r>
        <w:rPr>
          <w:rFonts w:hint="eastAsia" w:ascii="宋体"/>
          <w:sz w:val="24"/>
        </w:rPr>
        <w:t>1.14不得故意消极怠工</w:t>
      </w:r>
    </w:p>
    <w:p>
      <w:pPr>
        <w:widowControl/>
        <w:autoSpaceDE w:val="0"/>
        <w:autoSpaceDN w:val="0"/>
        <w:spacing w:line="450" w:lineRule="atLeast"/>
        <w:ind w:firstLine="480" w:firstLineChars="200"/>
        <w:textAlignment w:val="bottom"/>
        <w:rPr>
          <w:rFonts w:ascii="宋体"/>
          <w:sz w:val="24"/>
        </w:rPr>
      </w:pPr>
      <w:r>
        <w:rPr>
          <w:rFonts w:hint="eastAsia" w:ascii="宋体"/>
          <w:sz w:val="24"/>
        </w:rPr>
        <w:t>1.15发现财物丢失、设备设施损坏时，不得置若罔闻，无动于衷，不得在被调查时提供假情况</w:t>
      </w:r>
    </w:p>
    <w:p>
      <w:pPr>
        <w:widowControl/>
        <w:autoSpaceDE w:val="0"/>
        <w:autoSpaceDN w:val="0"/>
        <w:spacing w:line="450" w:lineRule="atLeast"/>
        <w:ind w:firstLine="480" w:firstLineChars="200"/>
        <w:textAlignment w:val="bottom"/>
        <w:rPr>
          <w:rFonts w:ascii="宋体"/>
          <w:sz w:val="24"/>
        </w:rPr>
      </w:pPr>
      <w:r>
        <w:rPr>
          <w:rFonts w:hint="eastAsia" w:ascii="宋体"/>
          <w:sz w:val="24"/>
        </w:rPr>
        <w:t>1.16禁止当班时睡觉、玩手机等，严禁当班时下棋、打扑克或干私事等行为</w:t>
      </w:r>
    </w:p>
    <w:p>
      <w:pPr>
        <w:widowControl/>
        <w:autoSpaceDE w:val="0"/>
        <w:autoSpaceDN w:val="0"/>
        <w:spacing w:line="450" w:lineRule="atLeast"/>
        <w:ind w:firstLine="480" w:firstLineChars="200"/>
        <w:textAlignment w:val="bottom"/>
        <w:rPr>
          <w:rFonts w:ascii="宋体"/>
          <w:sz w:val="24"/>
        </w:rPr>
      </w:pPr>
      <w:r>
        <w:rPr>
          <w:rFonts w:hint="eastAsia" w:ascii="宋体"/>
          <w:sz w:val="24"/>
        </w:rPr>
        <w:t>1.17不得违反操作规程，造成轻微损失</w:t>
      </w:r>
    </w:p>
    <w:p>
      <w:pPr>
        <w:widowControl/>
        <w:autoSpaceDE w:val="0"/>
        <w:autoSpaceDN w:val="0"/>
        <w:spacing w:line="450" w:lineRule="atLeast"/>
        <w:ind w:firstLine="480" w:firstLineChars="200"/>
        <w:textAlignment w:val="bottom"/>
        <w:rPr>
          <w:rFonts w:ascii="宋体"/>
          <w:sz w:val="24"/>
        </w:rPr>
      </w:pPr>
      <w:r>
        <w:rPr>
          <w:rFonts w:hint="eastAsia" w:ascii="宋体"/>
          <w:sz w:val="24"/>
        </w:rPr>
        <w:t>1.18服从上级指令，紧急情况下完成指定的工作</w:t>
      </w:r>
    </w:p>
    <w:p>
      <w:pPr>
        <w:widowControl/>
        <w:autoSpaceDE w:val="0"/>
        <w:autoSpaceDN w:val="0"/>
        <w:spacing w:line="450" w:lineRule="atLeast"/>
        <w:ind w:firstLine="480" w:firstLineChars="200"/>
        <w:textAlignment w:val="bottom"/>
        <w:rPr>
          <w:rFonts w:ascii="宋体"/>
          <w:sz w:val="24"/>
        </w:rPr>
      </w:pPr>
      <w:r>
        <w:rPr>
          <w:rFonts w:hint="eastAsia" w:ascii="宋体"/>
          <w:sz w:val="24"/>
        </w:rPr>
        <w:t>以上规定如中标物业公司员工有违反者，每例扣罚当月物业服务费100元,如同一员工连续两次违反以上规定，采购人有权责令中标物业公司更换服务人员。</w:t>
      </w:r>
    </w:p>
    <w:p>
      <w:pPr>
        <w:spacing w:line="450" w:lineRule="atLeast"/>
        <w:ind w:firstLine="482" w:firstLineChars="200"/>
        <w:rPr>
          <w:rFonts w:ascii="宋体"/>
          <w:b/>
          <w:bCs/>
          <w:sz w:val="24"/>
        </w:rPr>
      </w:pPr>
      <w:r>
        <w:rPr>
          <w:rFonts w:hint="eastAsia" w:ascii="宋体"/>
          <w:b/>
          <w:bCs/>
          <w:sz w:val="24"/>
        </w:rPr>
        <w:t>2、安全保卫：</w:t>
      </w:r>
    </w:p>
    <w:p>
      <w:pPr>
        <w:spacing w:line="450" w:lineRule="atLeast"/>
        <w:ind w:firstLine="480" w:firstLineChars="200"/>
        <w:rPr>
          <w:rFonts w:ascii="宋体"/>
          <w:sz w:val="24"/>
        </w:rPr>
      </w:pPr>
      <w:r>
        <w:rPr>
          <w:rFonts w:hint="eastAsia" w:ascii="宋体"/>
          <w:sz w:val="24"/>
        </w:rPr>
        <w:t>（1）门岗管理：其中门卫室须24小时值班，不允许有脱岗现象</w:t>
      </w:r>
    </w:p>
    <w:p>
      <w:pPr>
        <w:widowControl/>
        <w:autoSpaceDE w:val="0"/>
        <w:autoSpaceDN w:val="0"/>
        <w:spacing w:line="450" w:lineRule="atLeast"/>
        <w:ind w:firstLine="480" w:firstLineChars="200"/>
        <w:textAlignment w:val="bottom"/>
        <w:rPr>
          <w:rFonts w:ascii="宋体"/>
          <w:sz w:val="24"/>
        </w:rPr>
      </w:pPr>
      <w:r>
        <w:rPr>
          <w:rFonts w:hint="eastAsia" w:ascii="宋体"/>
          <w:sz w:val="24"/>
        </w:rPr>
        <w:t>门岗对外来人员及车辆实行登记并做好疫情防控，必要时检验有效证件，严禁易燃易爆等危险物品进入大楼，对来访人员要有善于处置的能力。</w:t>
      </w:r>
    </w:p>
    <w:p>
      <w:pPr>
        <w:widowControl/>
        <w:autoSpaceDE w:val="0"/>
        <w:autoSpaceDN w:val="0"/>
        <w:spacing w:line="450" w:lineRule="atLeast"/>
        <w:ind w:firstLine="480" w:firstLineChars="200"/>
        <w:textAlignment w:val="bottom"/>
        <w:rPr>
          <w:rFonts w:ascii="宋体"/>
          <w:sz w:val="24"/>
        </w:rPr>
      </w:pPr>
      <w:r>
        <w:rPr>
          <w:rFonts w:hint="eastAsia" w:ascii="宋体"/>
          <w:sz w:val="24"/>
        </w:rPr>
        <w:t>保安人员有统一制服，严格按照岗位职责，文明执勤、言行规范。</w:t>
      </w:r>
    </w:p>
    <w:p>
      <w:pPr>
        <w:widowControl/>
        <w:autoSpaceDE w:val="0"/>
        <w:autoSpaceDN w:val="0"/>
        <w:spacing w:line="450" w:lineRule="atLeast"/>
        <w:ind w:firstLine="480" w:firstLineChars="200"/>
        <w:textAlignment w:val="bottom"/>
        <w:rPr>
          <w:rFonts w:ascii="宋体"/>
          <w:sz w:val="24"/>
        </w:rPr>
      </w:pPr>
      <w:r>
        <w:rPr>
          <w:rFonts w:hint="eastAsia" w:ascii="宋体"/>
          <w:sz w:val="24"/>
        </w:rPr>
        <w:t>（2）车辆管理：车辆按规定位置停放，停放有序。</w:t>
      </w:r>
    </w:p>
    <w:p>
      <w:pPr>
        <w:widowControl/>
        <w:autoSpaceDE w:val="0"/>
        <w:autoSpaceDN w:val="0"/>
        <w:spacing w:line="450" w:lineRule="atLeast"/>
        <w:ind w:firstLine="480" w:firstLineChars="200"/>
        <w:textAlignment w:val="bottom"/>
        <w:rPr>
          <w:rFonts w:ascii="宋体"/>
          <w:sz w:val="24"/>
        </w:rPr>
      </w:pPr>
      <w:r>
        <w:rPr>
          <w:rFonts w:hint="eastAsia" w:ascii="宋体"/>
          <w:sz w:val="24"/>
        </w:rPr>
        <w:t>（3）消防管理：对大楼内消防栓、水带、灭火器进行定期检查，消防通道保持畅通，消防器材完好。在“禁止烟火”和控烟区域发现有吸烟和用火现象，要及时劝阻和阻制。保安人员要熟练掌握消防知识和操作要领。</w:t>
      </w:r>
    </w:p>
    <w:p>
      <w:pPr>
        <w:widowControl/>
        <w:autoSpaceDE w:val="0"/>
        <w:autoSpaceDN w:val="0"/>
        <w:spacing w:line="450" w:lineRule="atLeast"/>
        <w:ind w:firstLine="480" w:firstLineChars="200"/>
        <w:textAlignment w:val="bottom"/>
        <w:rPr>
          <w:rFonts w:ascii="宋体"/>
          <w:sz w:val="24"/>
        </w:rPr>
      </w:pPr>
      <w:r>
        <w:rPr>
          <w:rFonts w:hint="eastAsia" w:ascii="宋体"/>
          <w:sz w:val="24"/>
        </w:rPr>
        <w:t>（4）监控管理：实行楼内24小时电视监控，发现问题能及时处置，并做好监控记录和交接班手续。</w:t>
      </w:r>
    </w:p>
    <w:p>
      <w:pPr>
        <w:spacing w:line="450" w:lineRule="atLeast"/>
        <w:ind w:firstLine="482" w:firstLineChars="200"/>
        <w:rPr>
          <w:rFonts w:ascii="宋体"/>
          <w:b/>
          <w:bCs/>
          <w:sz w:val="24"/>
        </w:rPr>
      </w:pPr>
      <w:r>
        <w:rPr>
          <w:rFonts w:hint="eastAsia" w:ascii="宋体"/>
          <w:b/>
          <w:bCs/>
          <w:sz w:val="24"/>
        </w:rPr>
        <w:t>3、卫生保洁：</w:t>
      </w:r>
    </w:p>
    <w:p>
      <w:pPr>
        <w:widowControl/>
        <w:autoSpaceDE w:val="0"/>
        <w:autoSpaceDN w:val="0"/>
        <w:spacing w:line="450" w:lineRule="atLeast"/>
        <w:ind w:firstLine="480" w:firstLineChars="200"/>
        <w:textAlignment w:val="bottom"/>
        <w:rPr>
          <w:rFonts w:ascii="宋体"/>
          <w:sz w:val="24"/>
        </w:rPr>
      </w:pPr>
      <w:r>
        <w:rPr>
          <w:rFonts w:hint="eastAsia" w:ascii="宋体"/>
          <w:sz w:val="24"/>
        </w:rPr>
        <w:t>（1）公共区域保洁：含大厅、走廊、过道、楼梯、天台与屋顶、明沟、2米以下的外墙，外露管道、外墙金属嵌条、标志牌、大厦铭牌、监控探头、地下车库、大楼室外周边的道路、景观灯具以及其他公共区域的清扫保洁，办公和生活垃圾的收集、卫生防疫等。</w:t>
      </w:r>
    </w:p>
    <w:p>
      <w:pPr>
        <w:widowControl/>
        <w:autoSpaceDE w:val="0"/>
        <w:autoSpaceDN w:val="0"/>
        <w:spacing w:line="450" w:lineRule="atLeast"/>
        <w:ind w:firstLine="480" w:firstLineChars="200"/>
        <w:textAlignment w:val="bottom"/>
        <w:rPr>
          <w:rFonts w:ascii="宋体"/>
          <w:sz w:val="24"/>
        </w:rPr>
      </w:pPr>
      <w:r>
        <w:rPr>
          <w:rFonts w:hint="eastAsia" w:ascii="宋体"/>
          <w:sz w:val="24"/>
        </w:rPr>
        <w:t>各楼层的垃圾或果壳箱，保持箱内无污染，楼梯、走廊的地面保持整洁，无随意堆放的垃圾和杂物，窗、门干净、明亮，垃圾日产日清，电梯厢内外做到无尘、无指纹。</w:t>
      </w:r>
    </w:p>
    <w:p>
      <w:pPr>
        <w:widowControl/>
        <w:autoSpaceDE w:val="0"/>
        <w:autoSpaceDN w:val="0"/>
        <w:spacing w:line="450" w:lineRule="atLeast"/>
        <w:ind w:firstLine="480" w:firstLineChars="200"/>
        <w:textAlignment w:val="bottom"/>
        <w:rPr>
          <w:rFonts w:ascii="宋体"/>
          <w:sz w:val="24"/>
        </w:rPr>
      </w:pPr>
      <w:r>
        <w:rPr>
          <w:rFonts w:hint="eastAsia" w:ascii="宋体"/>
          <w:sz w:val="24"/>
        </w:rPr>
        <w:t>（2）特定区域保洁：公共卫生间、活动室、机房、报告厅、会议室等特定区域的保洁。</w:t>
      </w:r>
    </w:p>
    <w:p>
      <w:pPr>
        <w:widowControl/>
        <w:autoSpaceDE w:val="0"/>
        <w:autoSpaceDN w:val="0"/>
        <w:spacing w:line="450" w:lineRule="atLeast"/>
        <w:ind w:firstLine="480" w:firstLineChars="200"/>
        <w:textAlignment w:val="bottom"/>
        <w:rPr>
          <w:rFonts w:ascii="宋体"/>
          <w:sz w:val="24"/>
        </w:rPr>
      </w:pPr>
      <w:r>
        <w:rPr>
          <w:rFonts w:hint="eastAsia" w:ascii="宋体"/>
          <w:sz w:val="24"/>
        </w:rPr>
        <w:t>（3）专项保洁：地毯、踏垫每周清洗、除尘，大理石地坪定期打腊抛光保养，标识牌及会议桌椅家具、各种灯具定期清擦除尘。</w:t>
      </w:r>
    </w:p>
    <w:p>
      <w:pPr>
        <w:widowControl/>
        <w:autoSpaceDE w:val="0"/>
        <w:autoSpaceDN w:val="0"/>
        <w:spacing w:line="450" w:lineRule="atLeast"/>
        <w:ind w:firstLine="480" w:firstLineChars="200"/>
        <w:textAlignment w:val="bottom"/>
        <w:rPr>
          <w:rFonts w:ascii="宋体"/>
          <w:sz w:val="24"/>
        </w:rPr>
      </w:pPr>
      <w:r>
        <w:rPr>
          <w:rFonts w:hint="eastAsia" w:ascii="宋体"/>
          <w:sz w:val="24"/>
        </w:rPr>
        <w:t>（4）预防与灭治白蚁、消杀老鼠、蟑螂、蚊子、苍蝇等害虫。</w:t>
      </w:r>
    </w:p>
    <w:p>
      <w:pPr>
        <w:spacing w:line="450" w:lineRule="atLeast"/>
        <w:ind w:firstLine="482" w:firstLineChars="200"/>
        <w:rPr>
          <w:rFonts w:ascii="宋体"/>
          <w:b/>
          <w:bCs/>
          <w:sz w:val="24"/>
        </w:rPr>
      </w:pPr>
      <w:r>
        <w:rPr>
          <w:rFonts w:hint="eastAsia" w:ascii="宋体"/>
          <w:b/>
          <w:bCs/>
          <w:sz w:val="24"/>
        </w:rPr>
        <w:t>4、厨房要求：</w:t>
      </w:r>
    </w:p>
    <w:p>
      <w:pPr>
        <w:widowControl/>
        <w:autoSpaceDE w:val="0"/>
        <w:autoSpaceDN w:val="0"/>
        <w:spacing w:line="450" w:lineRule="atLeast"/>
        <w:ind w:firstLine="480" w:firstLineChars="200"/>
        <w:textAlignment w:val="bottom"/>
        <w:rPr>
          <w:rFonts w:ascii="宋体"/>
          <w:sz w:val="24"/>
        </w:rPr>
      </w:pPr>
      <w:r>
        <w:rPr>
          <w:rFonts w:ascii="宋体"/>
          <w:sz w:val="24"/>
        </w:rPr>
        <w:t>4.</w:t>
      </w:r>
      <w:r>
        <w:rPr>
          <w:rFonts w:hint="eastAsia" w:ascii="宋体"/>
          <w:sz w:val="24"/>
        </w:rPr>
        <w:t>1</w:t>
      </w:r>
      <w:r>
        <w:rPr>
          <w:rFonts w:ascii="宋体"/>
          <w:sz w:val="24"/>
        </w:rPr>
        <w:t xml:space="preserve"> 食堂就餐品种及方式：</w:t>
      </w:r>
    </w:p>
    <w:p>
      <w:pPr>
        <w:widowControl/>
        <w:autoSpaceDE w:val="0"/>
        <w:autoSpaceDN w:val="0"/>
        <w:spacing w:line="450" w:lineRule="atLeast"/>
        <w:ind w:firstLine="480" w:firstLineChars="200"/>
        <w:textAlignment w:val="bottom"/>
        <w:rPr>
          <w:rFonts w:ascii="宋体"/>
          <w:sz w:val="24"/>
        </w:rPr>
      </w:pPr>
      <w:r>
        <w:rPr>
          <w:rFonts w:hint="eastAsia" w:ascii="宋体"/>
          <w:sz w:val="24"/>
        </w:rPr>
        <w:t>4.1.</w:t>
      </w:r>
      <w:r>
        <w:rPr>
          <w:rFonts w:ascii="宋体"/>
          <w:sz w:val="24"/>
        </w:rPr>
        <w:t>1</w:t>
      </w:r>
      <w:r>
        <w:rPr>
          <w:rFonts w:hint="eastAsia" w:ascii="宋体"/>
          <w:sz w:val="24"/>
        </w:rPr>
        <w:t xml:space="preserve"> </w:t>
      </w:r>
      <w:r>
        <w:rPr>
          <w:rFonts w:ascii="宋体"/>
          <w:sz w:val="24"/>
        </w:rPr>
        <w:t>早餐：</w:t>
      </w:r>
      <w:r>
        <w:rPr>
          <w:rFonts w:hint="eastAsia" w:ascii="宋体"/>
          <w:sz w:val="24"/>
        </w:rPr>
        <w:t>采用自助形式，</w:t>
      </w:r>
      <w:r>
        <w:rPr>
          <w:rFonts w:ascii="宋体"/>
          <w:sz w:val="24"/>
        </w:rPr>
        <w:t>提供各式面点包点，粥，煮（炒）面粉干,炒蔬菜，蔬菜沙拉,小菜 6种以上、粗粮1种，豆浆，煎（水煮）鸡蛋等；</w:t>
      </w:r>
    </w:p>
    <w:p>
      <w:pPr>
        <w:widowControl/>
        <w:autoSpaceDE w:val="0"/>
        <w:autoSpaceDN w:val="0"/>
        <w:spacing w:line="450" w:lineRule="atLeast"/>
        <w:ind w:firstLine="480" w:firstLineChars="200"/>
        <w:textAlignment w:val="bottom"/>
        <w:rPr>
          <w:rFonts w:ascii="宋体"/>
          <w:sz w:val="24"/>
        </w:rPr>
      </w:pPr>
      <w:r>
        <w:rPr>
          <w:rFonts w:hint="eastAsia" w:ascii="宋体"/>
          <w:sz w:val="24"/>
        </w:rPr>
        <w:t>中餐：采用分餐制形式：两荤、两素、一汤</w:t>
      </w:r>
      <w:r>
        <w:rPr>
          <w:rFonts w:ascii="宋体"/>
          <w:sz w:val="24"/>
        </w:rPr>
        <w:t>.（甜汤</w:t>
      </w:r>
      <w:r>
        <w:rPr>
          <w:rFonts w:hint="eastAsia" w:ascii="宋体"/>
          <w:sz w:val="24"/>
        </w:rPr>
        <w:t>或</w:t>
      </w:r>
      <w:r>
        <w:rPr>
          <w:rFonts w:ascii="宋体"/>
          <w:sz w:val="24"/>
        </w:rPr>
        <w:t>咸汤）、粗粮、水果；</w:t>
      </w:r>
    </w:p>
    <w:p>
      <w:pPr>
        <w:pStyle w:val="2"/>
      </w:pPr>
      <w:r>
        <w:t xml:space="preserve">    晚餐：采用自助形式，为值班人员提供汤面或炒饭；</w:t>
      </w:r>
    </w:p>
    <w:p>
      <w:pPr>
        <w:widowControl/>
        <w:autoSpaceDE w:val="0"/>
        <w:autoSpaceDN w:val="0"/>
        <w:spacing w:line="450" w:lineRule="atLeast"/>
        <w:ind w:firstLine="480" w:firstLineChars="200"/>
        <w:textAlignment w:val="bottom"/>
        <w:rPr>
          <w:rFonts w:ascii="宋体"/>
          <w:sz w:val="24"/>
        </w:rPr>
      </w:pPr>
      <w:r>
        <w:rPr>
          <w:rFonts w:hint="eastAsia" w:ascii="宋体"/>
          <w:sz w:val="24"/>
        </w:rPr>
        <w:t>4.1.</w:t>
      </w:r>
      <w:r>
        <w:rPr>
          <w:rFonts w:ascii="宋体"/>
          <w:sz w:val="24"/>
        </w:rPr>
        <w:t>2 用餐时间：</w:t>
      </w:r>
      <w:r>
        <w:rPr>
          <w:rFonts w:hint="eastAsia" w:ascii="宋体"/>
          <w:sz w:val="24"/>
        </w:rPr>
        <w:t>根据采购人要求</w:t>
      </w:r>
    </w:p>
    <w:p>
      <w:pPr>
        <w:widowControl/>
        <w:autoSpaceDE w:val="0"/>
        <w:autoSpaceDN w:val="0"/>
        <w:spacing w:line="450" w:lineRule="atLeast"/>
        <w:ind w:firstLine="480" w:firstLineChars="200"/>
        <w:textAlignment w:val="bottom"/>
        <w:rPr>
          <w:rFonts w:ascii="宋体"/>
          <w:sz w:val="24"/>
        </w:rPr>
      </w:pPr>
      <w:r>
        <w:rPr>
          <w:rFonts w:hint="eastAsia" w:ascii="宋体"/>
          <w:sz w:val="24"/>
        </w:rPr>
        <w:t>4.1.</w:t>
      </w:r>
      <w:r>
        <w:rPr>
          <w:rFonts w:ascii="宋体"/>
          <w:sz w:val="24"/>
        </w:rPr>
        <w:t>3</w:t>
      </w:r>
      <w:r>
        <w:rPr>
          <w:rFonts w:hint="eastAsia" w:ascii="宋体"/>
          <w:sz w:val="24"/>
        </w:rPr>
        <w:t xml:space="preserve"> </w:t>
      </w:r>
      <w:r>
        <w:rPr>
          <w:rFonts w:ascii="宋体"/>
          <w:sz w:val="24"/>
        </w:rPr>
        <w:t>用餐时每位员工需排队刷卡再领用餐盘，自助用餐。</w:t>
      </w:r>
    </w:p>
    <w:p>
      <w:pPr>
        <w:widowControl/>
        <w:autoSpaceDE w:val="0"/>
        <w:autoSpaceDN w:val="0"/>
        <w:spacing w:line="450" w:lineRule="atLeast"/>
        <w:ind w:firstLine="480" w:firstLineChars="200"/>
        <w:textAlignment w:val="bottom"/>
        <w:rPr>
          <w:rFonts w:ascii="宋体"/>
          <w:sz w:val="24"/>
        </w:rPr>
      </w:pPr>
      <w:r>
        <w:rPr>
          <w:rFonts w:hint="eastAsia" w:ascii="宋体"/>
          <w:sz w:val="24"/>
        </w:rPr>
        <w:t>4.2</w:t>
      </w:r>
      <w:r>
        <w:rPr>
          <w:rFonts w:ascii="宋体"/>
          <w:sz w:val="24"/>
        </w:rPr>
        <w:t xml:space="preserve"> 餐厅切配厨师工作程序</w:t>
      </w:r>
      <w:r>
        <w:rPr>
          <w:rFonts w:hint="eastAsia" w:ascii="宋体"/>
          <w:sz w:val="24"/>
        </w:rPr>
        <w:t>。</w:t>
      </w:r>
    </w:p>
    <w:p>
      <w:pPr>
        <w:widowControl/>
        <w:autoSpaceDE w:val="0"/>
        <w:autoSpaceDN w:val="0"/>
        <w:spacing w:line="450" w:lineRule="atLeast"/>
        <w:ind w:firstLine="480" w:firstLineChars="200"/>
        <w:textAlignment w:val="bottom"/>
        <w:rPr>
          <w:rFonts w:ascii="宋体"/>
          <w:sz w:val="24"/>
        </w:rPr>
      </w:pPr>
      <w:r>
        <w:rPr>
          <w:rFonts w:hint="eastAsia" w:ascii="宋体"/>
          <w:sz w:val="24"/>
        </w:rPr>
        <w:t>4.2.</w:t>
      </w:r>
      <w:r>
        <w:rPr>
          <w:rFonts w:ascii="宋体"/>
          <w:sz w:val="24"/>
        </w:rPr>
        <w:t>1 蒸饭人员上班前检查蒸汽阀门，蒸饭柜水箱。</w:t>
      </w:r>
    </w:p>
    <w:p>
      <w:pPr>
        <w:widowControl/>
        <w:autoSpaceDE w:val="0"/>
        <w:autoSpaceDN w:val="0"/>
        <w:spacing w:line="450" w:lineRule="atLeast"/>
        <w:ind w:firstLine="480" w:firstLineChars="200"/>
        <w:textAlignment w:val="bottom"/>
        <w:rPr>
          <w:rFonts w:ascii="宋体"/>
          <w:sz w:val="24"/>
        </w:rPr>
      </w:pPr>
      <w:r>
        <w:rPr>
          <w:rFonts w:hint="eastAsia" w:ascii="宋体"/>
          <w:sz w:val="24"/>
        </w:rPr>
        <w:t>4.2.</w:t>
      </w:r>
      <w:r>
        <w:rPr>
          <w:rFonts w:ascii="宋体"/>
          <w:sz w:val="24"/>
        </w:rPr>
        <w:t>2 根据每天用餐人数标准、蒸饭控制用米量。</w:t>
      </w:r>
    </w:p>
    <w:p>
      <w:pPr>
        <w:widowControl/>
        <w:autoSpaceDE w:val="0"/>
        <w:autoSpaceDN w:val="0"/>
        <w:spacing w:line="450" w:lineRule="atLeast"/>
        <w:ind w:firstLine="480" w:firstLineChars="200"/>
        <w:textAlignment w:val="bottom"/>
        <w:rPr>
          <w:rFonts w:ascii="宋体"/>
          <w:sz w:val="24"/>
        </w:rPr>
      </w:pPr>
      <w:r>
        <w:rPr>
          <w:rFonts w:hint="eastAsia" w:ascii="宋体"/>
          <w:sz w:val="24"/>
        </w:rPr>
        <w:t>4.2.</w:t>
      </w:r>
      <w:r>
        <w:rPr>
          <w:rFonts w:ascii="宋体"/>
          <w:sz w:val="24"/>
        </w:rPr>
        <w:t>3 根据每天菜谱</w:t>
      </w:r>
      <w:r>
        <w:rPr>
          <w:rFonts w:hint="eastAsia" w:ascii="宋体"/>
          <w:sz w:val="24"/>
        </w:rPr>
        <w:t>做饭</w:t>
      </w:r>
      <w:r>
        <w:rPr>
          <w:rFonts w:ascii="宋体"/>
          <w:sz w:val="24"/>
        </w:rPr>
        <w:t>烧汤，开餐后打汤、盛饭，保证三热。</w:t>
      </w:r>
    </w:p>
    <w:p>
      <w:pPr>
        <w:widowControl/>
        <w:autoSpaceDE w:val="0"/>
        <w:autoSpaceDN w:val="0"/>
        <w:spacing w:line="450" w:lineRule="atLeast"/>
        <w:ind w:firstLine="480" w:firstLineChars="200"/>
        <w:textAlignment w:val="bottom"/>
        <w:rPr>
          <w:rFonts w:ascii="宋体"/>
          <w:sz w:val="24"/>
        </w:rPr>
      </w:pPr>
      <w:r>
        <w:rPr>
          <w:rFonts w:hint="eastAsia" w:ascii="宋体"/>
          <w:sz w:val="24"/>
        </w:rPr>
        <w:t>4.2.</w:t>
      </w:r>
      <w:r>
        <w:rPr>
          <w:rFonts w:ascii="宋体"/>
          <w:sz w:val="24"/>
        </w:rPr>
        <w:t>4 改刀人员上班工作前清擦砧板、刀具、盛具。</w:t>
      </w:r>
    </w:p>
    <w:p>
      <w:pPr>
        <w:widowControl/>
        <w:autoSpaceDE w:val="0"/>
        <w:autoSpaceDN w:val="0"/>
        <w:spacing w:line="450" w:lineRule="atLeast"/>
        <w:ind w:firstLine="480" w:firstLineChars="200"/>
        <w:textAlignment w:val="bottom"/>
        <w:rPr>
          <w:rFonts w:ascii="宋体"/>
          <w:sz w:val="24"/>
        </w:rPr>
      </w:pPr>
      <w:r>
        <w:rPr>
          <w:rFonts w:hint="eastAsia" w:ascii="宋体"/>
          <w:sz w:val="24"/>
        </w:rPr>
        <w:t>4.2.</w:t>
      </w:r>
      <w:r>
        <w:rPr>
          <w:rFonts w:ascii="宋体"/>
          <w:sz w:val="24"/>
        </w:rPr>
        <w:t>5 将厨工清洗过的食品原料，根据菜谱需要改刀。</w:t>
      </w:r>
    </w:p>
    <w:p>
      <w:pPr>
        <w:widowControl/>
        <w:autoSpaceDE w:val="0"/>
        <w:autoSpaceDN w:val="0"/>
        <w:spacing w:line="450" w:lineRule="atLeast"/>
        <w:ind w:firstLine="480" w:firstLineChars="200"/>
        <w:textAlignment w:val="bottom"/>
        <w:rPr>
          <w:rFonts w:ascii="宋体"/>
          <w:sz w:val="24"/>
        </w:rPr>
      </w:pPr>
      <w:r>
        <w:rPr>
          <w:rFonts w:hint="eastAsia" w:ascii="宋体"/>
          <w:sz w:val="24"/>
        </w:rPr>
        <w:t>4.2.</w:t>
      </w:r>
      <w:r>
        <w:rPr>
          <w:rFonts w:ascii="宋体"/>
          <w:sz w:val="24"/>
        </w:rPr>
        <w:t>6 烹调人员工作前清扫炉灶，准备炊具，用具、佐料、点燃炉火、调好水候，发现故障，即时向上级汇报。</w:t>
      </w:r>
    </w:p>
    <w:p>
      <w:pPr>
        <w:widowControl/>
        <w:autoSpaceDE w:val="0"/>
        <w:autoSpaceDN w:val="0"/>
        <w:spacing w:line="450" w:lineRule="atLeast"/>
        <w:ind w:firstLine="480" w:firstLineChars="200"/>
        <w:textAlignment w:val="bottom"/>
        <w:rPr>
          <w:rFonts w:ascii="宋体"/>
          <w:sz w:val="24"/>
        </w:rPr>
      </w:pPr>
      <w:r>
        <w:rPr>
          <w:rFonts w:hint="eastAsia" w:ascii="宋体"/>
          <w:sz w:val="24"/>
        </w:rPr>
        <w:t>4.2.7</w:t>
      </w:r>
      <w:r>
        <w:rPr>
          <w:rFonts w:ascii="宋体"/>
          <w:sz w:val="24"/>
        </w:rPr>
        <w:t xml:space="preserve"> 烹调前认真检查改刀后食品原料，将不合标准原料退回改刀人员重新加工。</w:t>
      </w:r>
    </w:p>
    <w:p>
      <w:pPr>
        <w:widowControl/>
        <w:autoSpaceDE w:val="0"/>
        <w:autoSpaceDN w:val="0"/>
        <w:spacing w:line="450" w:lineRule="atLeast"/>
        <w:ind w:firstLine="480" w:firstLineChars="200"/>
        <w:textAlignment w:val="bottom"/>
        <w:rPr>
          <w:rFonts w:ascii="宋体"/>
          <w:sz w:val="24"/>
        </w:rPr>
      </w:pPr>
      <w:r>
        <w:rPr>
          <w:rFonts w:hint="eastAsia" w:ascii="宋体"/>
          <w:sz w:val="24"/>
        </w:rPr>
        <w:t>4.2.8</w:t>
      </w:r>
      <w:r>
        <w:rPr>
          <w:rFonts w:ascii="宋体"/>
          <w:sz w:val="24"/>
        </w:rPr>
        <w:t xml:space="preserve"> 品尝食品要用勺、筷，不得用手拿取。</w:t>
      </w:r>
    </w:p>
    <w:p>
      <w:pPr>
        <w:widowControl/>
        <w:autoSpaceDE w:val="0"/>
        <w:autoSpaceDN w:val="0"/>
        <w:spacing w:line="450" w:lineRule="atLeast"/>
        <w:ind w:firstLine="480" w:firstLineChars="200"/>
        <w:textAlignment w:val="bottom"/>
        <w:rPr>
          <w:rFonts w:ascii="宋体"/>
          <w:sz w:val="24"/>
        </w:rPr>
      </w:pPr>
      <w:r>
        <w:rPr>
          <w:rFonts w:hint="eastAsia" w:ascii="宋体"/>
          <w:sz w:val="24"/>
        </w:rPr>
        <w:t>4.2.9</w:t>
      </w:r>
      <w:r>
        <w:rPr>
          <w:rFonts w:ascii="宋体"/>
          <w:sz w:val="24"/>
        </w:rPr>
        <w:t xml:space="preserve"> 开餐时各就各位，保证开餐运转正常。</w:t>
      </w:r>
    </w:p>
    <w:p>
      <w:pPr>
        <w:widowControl/>
        <w:autoSpaceDE w:val="0"/>
        <w:autoSpaceDN w:val="0"/>
        <w:spacing w:line="450" w:lineRule="atLeast"/>
        <w:ind w:firstLine="480" w:firstLineChars="200"/>
        <w:textAlignment w:val="bottom"/>
        <w:rPr>
          <w:rFonts w:ascii="宋体"/>
          <w:sz w:val="24"/>
        </w:rPr>
      </w:pPr>
      <w:r>
        <w:rPr>
          <w:rFonts w:hint="eastAsia" w:ascii="宋体"/>
          <w:sz w:val="24"/>
        </w:rPr>
        <w:t>4.2.</w:t>
      </w:r>
      <w:r>
        <w:rPr>
          <w:rFonts w:ascii="宋体"/>
          <w:sz w:val="24"/>
        </w:rPr>
        <w:t>1</w:t>
      </w:r>
      <w:r>
        <w:rPr>
          <w:rFonts w:hint="eastAsia" w:ascii="宋体"/>
          <w:sz w:val="24"/>
        </w:rPr>
        <w:t>0</w:t>
      </w:r>
      <w:r>
        <w:rPr>
          <w:rFonts w:ascii="宋体"/>
          <w:sz w:val="24"/>
        </w:rPr>
        <w:t xml:space="preserve"> 所有厨师下班前，清洁工作区域，保持地面和工作地面整齐，清洁无油垢、污油、关好电源、蒸汽阀门、煤气阀门。</w:t>
      </w:r>
    </w:p>
    <w:p>
      <w:pPr>
        <w:widowControl/>
        <w:autoSpaceDE w:val="0"/>
        <w:autoSpaceDN w:val="0"/>
        <w:spacing w:line="450" w:lineRule="atLeast"/>
        <w:ind w:firstLine="480" w:firstLineChars="200"/>
        <w:textAlignment w:val="bottom"/>
        <w:rPr>
          <w:rFonts w:ascii="宋体"/>
          <w:sz w:val="24"/>
        </w:rPr>
      </w:pPr>
      <w:r>
        <w:rPr>
          <w:rFonts w:hint="eastAsia" w:ascii="宋体"/>
          <w:sz w:val="24"/>
        </w:rPr>
        <w:t>4.2.</w:t>
      </w:r>
      <w:r>
        <w:rPr>
          <w:rFonts w:ascii="宋体"/>
          <w:sz w:val="24"/>
        </w:rPr>
        <w:t>1</w:t>
      </w:r>
      <w:r>
        <w:rPr>
          <w:rFonts w:hint="eastAsia" w:ascii="宋体"/>
          <w:sz w:val="24"/>
        </w:rPr>
        <w:t>1</w:t>
      </w:r>
      <w:r>
        <w:rPr>
          <w:rFonts w:ascii="宋体"/>
          <w:sz w:val="24"/>
        </w:rPr>
        <w:t xml:space="preserve"> 不允许非工作人员进入厨房间。</w:t>
      </w:r>
    </w:p>
    <w:p>
      <w:pPr>
        <w:widowControl/>
        <w:autoSpaceDE w:val="0"/>
        <w:autoSpaceDN w:val="0"/>
        <w:spacing w:line="450" w:lineRule="atLeast"/>
        <w:ind w:firstLine="480" w:firstLineChars="200"/>
        <w:textAlignment w:val="bottom"/>
        <w:rPr>
          <w:rFonts w:ascii="宋体"/>
          <w:sz w:val="24"/>
        </w:rPr>
      </w:pPr>
      <w:r>
        <w:rPr>
          <w:rFonts w:hint="eastAsia" w:ascii="宋体"/>
          <w:sz w:val="24"/>
        </w:rPr>
        <w:t>4.2.</w:t>
      </w:r>
      <w:r>
        <w:rPr>
          <w:rFonts w:ascii="宋体"/>
          <w:sz w:val="24"/>
        </w:rPr>
        <w:t>1</w:t>
      </w:r>
      <w:r>
        <w:rPr>
          <w:rFonts w:hint="eastAsia" w:ascii="宋体"/>
          <w:sz w:val="24"/>
        </w:rPr>
        <w:t>2</w:t>
      </w:r>
      <w:r>
        <w:rPr>
          <w:rFonts w:ascii="宋体"/>
          <w:sz w:val="24"/>
        </w:rPr>
        <w:t xml:space="preserve"> 不得将个人用品带入厨房。</w:t>
      </w:r>
    </w:p>
    <w:p>
      <w:pPr>
        <w:widowControl/>
        <w:autoSpaceDE w:val="0"/>
        <w:autoSpaceDN w:val="0"/>
        <w:spacing w:line="450" w:lineRule="atLeast"/>
        <w:ind w:firstLine="480" w:firstLineChars="200"/>
        <w:textAlignment w:val="bottom"/>
        <w:rPr>
          <w:rFonts w:ascii="宋体"/>
          <w:sz w:val="24"/>
        </w:rPr>
      </w:pPr>
      <w:r>
        <w:rPr>
          <w:rFonts w:hint="eastAsia" w:ascii="宋体"/>
          <w:sz w:val="24"/>
        </w:rPr>
        <w:t>4.2.</w:t>
      </w:r>
      <w:r>
        <w:rPr>
          <w:rFonts w:ascii="宋体"/>
          <w:sz w:val="24"/>
        </w:rPr>
        <w:t>1</w:t>
      </w:r>
      <w:r>
        <w:rPr>
          <w:rFonts w:hint="eastAsia" w:ascii="宋体"/>
          <w:sz w:val="24"/>
        </w:rPr>
        <w:t>3</w:t>
      </w:r>
      <w:r>
        <w:rPr>
          <w:rFonts w:ascii="宋体"/>
          <w:sz w:val="24"/>
        </w:rPr>
        <w:t xml:space="preserve"> 严格执行</w:t>
      </w:r>
      <w:r>
        <w:rPr>
          <w:rFonts w:hint="eastAsia" w:ascii="宋体"/>
          <w:sz w:val="24"/>
        </w:rPr>
        <w:t>餐厅工作人员</w:t>
      </w:r>
      <w:r>
        <w:rPr>
          <w:rFonts w:ascii="宋体"/>
          <w:sz w:val="24"/>
        </w:rPr>
        <w:t>个人卫生的规定和食品卫生法。</w:t>
      </w:r>
    </w:p>
    <w:p>
      <w:pPr>
        <w:widowControl/>
        <w:autoSpaceDE w:val="0"/>
        <w:autoSpaceDN w:val="0"/>
        <w:spacing w:line="450" w:lineRule="atLeast"/>
        <w:ind w:firstLine="480" w:firstLineChars="200"/>
        <w:textAlignment w:val="bottom"/>
        <w:rPr>
          <w:rFonts w:ascii="宋体"/>
          <w:sz w:val="24"/>
        </w:rPr>
      </w:pPr>
      <w:r>
        <w:rPr>
          <w:rFonts w:ascii="宋体"/>
          <w:sz w:val="24"/>
        </w:rPr>
        <w:t>4.</w:t>
      </w:r>
      <w:r>
        <w:rPr>
          <w:rFonts w:hint="eastAsia" w:ascii="宋体"/>
          <w:sz w:val="24"/>
        </w:rPr>
        <w:t>3</w:t>
      </w:r>
      <w:r>
        <w:rPr>
          <w:rFonts w:ascii="宋体"/>
          <w:sz w:val="24"/>
        </w:rPr>
        <w:t xml:space="preserve"> 员工餐厅厨工工作程序</w:t>
      </w:r>
    </w:p>
    <w:p>
      <w:pPr>
        <w:widowControl/>
        <w:autoSpaceDE w:val="0"/>
        <w:autoSpaceDN w:val="0"/>
        <w:spacing w:line="450" w:lineRule="atLeast"/>
        <w:ind w:firstLine="480" w:firstLineChars="200"/>
        <w:textAlignment w:val="bottom"/>
        <w:rPr>
          <w:rFonts w:ascii="宋体"/>
          <w:sz w:val="24"/>
        </w:rPr>
      </w:pPr>
      <w:r>
        <w:rPr>
          <w:rFonts w:ascii="宋体"/>
          <w:sz w:val="24"/>
        </w:rPr>
        <w:t>4.</w:t>
      </w:r>
      <w:r>
        <w:rPr>
          <w:rFonts w:hint="eastAsia" w:ascii="宋体"/>
          <w:sz w:val="24"/>
        </w:rPr>
        <w:t>3.</w:t>
      </w:r>
      <w:r>
        <w:rPr>
          <w:rFonts w:ascii="宋体"/>
          <w:sz w:val="24"/>
        </w:rPr>
        <w:t>1.每天将当日海鲜类、蔬菜类食品进行粗加工和洗涤。</w:t>
      </w:r>
    </w:p>
    <w:p>
      <w:pPr>
        <w:widowControl/>
        <w:autoSpaceDE w:val="0"/>
        <w:autoSpaceDN w:val="0"/>
        <w:spacing w:line="450" w:lineRule="atLeast"/>
        <w:ind w:firstLine="480" w:firstLineChars="200"/>
        <w:textAlignment w:val="bottom"/>
        <w:rPr>
          <w:rFonts w:ascii="宋体"/>
          <w:sz w:val="24"/>
        </w:rPr>
      </w:pPr>
      <w:r>
        <w:rPr>
          <w:rFonts w:ascii="宋体"/>
          <w:sz w:val="24"/>
        </w:rPr>
        <w:t>4.</w:t>
      </w:r>
      <w:r>
        <w:rPr>
          <w:rFonts w:hint="eastAsia" w:ascii="宋体"/>
          <w:sz w:val="24"/>
        </w:rPr>
        <w:t>3.</w:t>
      </w:r>
      <w:r>
        <w:rPr>
          <w:rFonts w:ascii="宋体"/>
          <w:sz w:val="24"/>
        </w:rPr>
        <w:t>2 清洁整理好餐厅的桌椅，摆放好餐具、打菜勺等物。</w:t>
      </w:r>
    </w:p>
    <w:p>
      <w:pPr>
        <w:widowControl/>
        <w:autoSpaceDE w:val="0"/>
        <w:autoSpaceDN w:val="0"/>
        <w:spacing w:line="450" w:lineRule="atLeast"/>
        <w:ind w:firstLine="480" w:firstLineChars="200"/>
        <w:textAlignment w:val="bottom"/>
        <w:rPr>
          <w:rFonts w:ascii="宋体"/>
          <w:sz w:val="24"/>
        </w:rPr>
      </w:pPr>
      <w:r>
        <w:rPr>
          <w:rFonts w:ascii="宋体"/>
          <w:sz w:val="24"/>
        </w:rPr>
        <w:t>4.</w:t>
      </w:r>
      <w:r>
        <w:rPr>
          <w:rFonts w:hint="eastAsia" w:ascii="宋体"/>
          <w:sz w:val="24"/>
        </w:rPr>
        <w:t>3.</w:t>
      </w:r>
      <w:r>
        <w:rPr>
          <w:rFonts w:ascii="宋体"/>
          <w:sz w:val="24"/>
        </w:rPr>
        <w:t>3 开餐时各就各位，分菜平均、热情服务、礼貌待人。</w:t>
      </w:r>
    </w:p>
    <w:p>
      <w:pPr>
        <w:widowControl/>
        <w:autoSpaceDE w:val="0"/>
        <w:autoSpaceDN w:val="0"/>
        <w:spacing w:line="450" w:lineRule="atLeast"/>
        <w:ind w:firstLine="480" w:firstLineChars="200"/>
        <w:textAlignment w:val="bottom"/>
        <w:rPr>
          <w:rFonts w:ascii="宋体"/>
          <w:sz w:val="24"/>
        </w:rPr>
      </w:pPr>
      <w:r>
        <w:rPr>
          <w:rFonts w:ascii="宋体"/>
          <w:sz w:val="24"/>
        </w:rPr>
        <w:t>4.</w:t>
      </w:r>
      <w:r>
        <w:rPr>
          <w:rFonts w:hint="eastAsia" w:ascii="宋体"/>
          <w:sz w:val="24"/>
        </w:rPr>
        <w:t>3.</w:t>
      </w:r>
      <w:r>
        <w:rPr>
          <w:rFonts w:ascii="宋体"/>
          <w:sz w:val="24"/>
        </w:rPr>
        <w:t>4 及时要求厨师添菜、饭等食物，保证三热。</w:t>
      </w:r>
    </w:p>
    <w:p>
      <w:pPr>
        <w:widowControl/>
        <w:autoSpaceDE w:val="0"/>
        <w:autoSpaceDN w:val="0"/>
        <w:spacing w:line="450" w:lineRule="atLeast"/>
        <w:ind w:firstLine="480" w:firstLineChars="200"/>
        <w:textAlignment w:val="bottom"/>
        <w:rPr>
          <w:rFonts w:ascii="宋体"/>
          <w:sz w:val="24"/>
        </w:rPr>
      </w:pPr>
      <w:r>
        <w:rPr>
          <w:rFonts w:ascii="宋体"/>
          <w:sz w:val="24"/>
        </w:rPr>
        <w:t>4.</w:t>
      </w:r>
      <w:r>
        <w:rPr>
          <w:rFonts w:hint="eastAsia" w:ascii="宋体"/>
          <w:sz w:val="24"/>
        </w:rPr>
        <w:t>3.</w:t>
      </w:r>
      <w:r>
        <w:rPr>
          <w:rFonts w:ascii="宋体"/>
          <w:sz w:val="24"/>
        </w:rPr>
        <w:t>5 开餐时巡视就餐环境，保证餐桌地面干净。</w:t>
      </w:r>
    </w:p>
    <w:p>
      <w:pPr>
        <w:widowControl/>
        <w:autoSpaceDE w:val="0"/>
        <w:autoSpaceDN w:val="0"/>
        <w:spacing w:line="450" w:lineRule="atLeast"/>
        <w:ind w:firstLine="480" w:firstLineChars="200"/>
        <w:textAlignment w:val="bottom"/>
        <w:rPr>
          <w:rFonts w:ascii="宋体"/>
          <w:sz w:val="24"/>
        </w:rPr>
      </w:pPr>
      <w:r>
        <w:rPr>
          <w:rFonts w:ascii="宋体"/>
          <w:sz w:val="24"/>
        </w:rPr>
        <w:t>4.</w:t>
      </w:r>
      <w:r>
        <w:rPr>
          <w:rFonts w:hint="eastAsia" w:ascii="宋体"/>
          <w:sz w:val="24"/>
        </w:rPr>
        <w:t>3.</w:t>
      </w:r>
      <w:r>
        <w:rPr>
          <w:rFonts w:ascii="宋体"/>
          <w:sz w:val="24"/>
        </w:rPr>
        <w:t>6 在冰柜存放食品要生熟分开，待食品凉透后方可入柜，并且分类码放整齐。</w:t>
      </w:r>
    </w:p>
    <w:p>
      <w:pPr>
        <w:widowControl/>
        <w:autoSpaceDE w:val="0"/>
        <w:autoSpaceDN w:val="0"/>
        <w:spacing w:line="450" w:lineRule="atLeast"/>
        <w:ind w:firstLine="480" w:firstLineChars="200"/>
        <w:textAlignment w:val="bottom"/>
        <w:rPr>
          <w:rFonts w:ascii="宋体"/>
          <w:sz w:val="24"/>
        </w:rPr>
      </w:pPr>
      <w:r>
        <w:rPr>
          <w:rFonts w:ascii="宋体"/>
          <w:sz w:val="24"/>
        </w:rPr>
        <w:t>4.</w:t>
      </w:r>
      <w:r>
        <w:rPr>
          <w:rFonts w:hint="eastAsia" w:ascii="宋体"/>
          <w:sz w:val="24"/>
        </w:rPr>
        <w:t>3.</w:t>
      </w:r>
      <w:r>
        <w:rPr>
          <w:rFonts w:ascii="宋体"/>
          <w:sz w:val="24"/>
        </w:rPr>
        <w:t>7 保持冰箱、冰柜内整齐，经常洗刷、定期消毒。</w:t>
      </w:r>
    </w:p>
    <w:p>
      <w:pPr>
        <w:widowControl/>
        <w:autoSpaceDE w:val="0"/>
        <w:autoSpaceDN w:val="0"/>
        <w:spacing w:line="450" w:lineRule="atLeast"/>
        <w:ind w:firstLine="480" w:firstLineChars="200"/>
        <w:textAlignment w:val="bottom"/>
        <w:rPr>
          <w:rFonts w:ascii="宋体"/>
          <w:sz w:val="24"/>
        </w:rPr>
      </w:pPr>
      <w:r>
        <w:rPr>
          <w:rFonts w:ascii="宋体"/>
          <w:sz w:val="24"/>
        </w:rPr>
        <w:t>4.</w:t>
      </w:r>
      <w:r>
        <w:rPr>
          <w:rFonts w:hint="eastAsia" w:ascii="宋体"/>
          <w:sz w:val="24"/>
        </w:rPr>
        <w:t>3.</w:t>
      </w:r>
      <w:r>
        <w:rPr>
          <w:rFonts w:ascii="宋体"/>
          <w:sz w:val="24"/>
        </w:rPr>
        <w:t>8 下班前，清洗工作区域、保持干净、餐具无污物，保养好厨房用具设备。</w:t>
      </w:r>
    </w:p>
    <w:p>
      <w:pPr>
        <w:widowControl/>
        <w:autoSpaceDE w:val="0"/>
        <w:autoSpaceDN w:val="0"/>
        <w:spacing w:line="450" w:lineRule="atLeast"/>
        <w:ind w:firstLine="480" w:firstLineChars="200"/>
        <w:textAlignment w:val="bottom"/>
        <w:rPr>
          <w:rFonts w:ascii="宋体"/>
          <w:sz w:val="24"/>
        </w:rPr>
      </w:pPr>
      <w:r>
        <w:rPr>
          <w:rFonts w:ascii="宋体"/>
          <w:sz w:val="24"/>
        </w:rPr>
        <w:t>4.</w:t>
      </w:r>
      <w:r>
        <w:rPr>
          <w:rFonts w:hint="eastAsia" w:ascii="宋体"/>
          <w:sz w:val="24"/>
        </w:rPr>
        <w:t>3.</w:t>
      </w:r>
      <w:r>
        <w:rPr>
          <w:rFonts w:ascii="宋体"/>
          <w:sz w:val="24"/>
        </w:rPr>
        <w:t>9 下班后关好餐厅所有门窗，上好锁，方可离去。</w:t>
      </w:r>
    </w:p>
    <w:p>
      <w:pPr>
        <w:widowControl/>
        <w:autoSpaceDE w:val="0"/>
        <w:autoSpaceDN w:val="0"/>
        <w:spacing w:line="450" w:lineRule="atLeast"/>
        <w:ind w:firstLine="480" w:firstLineChars="200"/>
        <w:textAlignment w:val="bottom"/>
        <w:rPr>
          <w:rFonts w:ascii="宋体"/>
          <w:sz w:val="24"/>
        </w:rPr>
      </w:pPr>
      <w:r>
        <w:rPr>
          <w:rFonts w:ascii="宋体"/>
          <w:sz w:val="24"/>
        </w:rPr>
        <w:t>4.</w:t>
      </w:r>
      <w:r>
        <w:rPr>
          <w:rFonts w:hint="eastAsia" w:ascii="宋体"/>
          <w:sz w:val="24"/>
        </w:rPr>
        <w:t>3.</w:t>
      </w:r>
      <w:r>
        <w:rPr>
          <w:rFonts w:ascii="宋体"/>
          <w:sz w:val="24"/>
        </w:rPr>
        <w:t>10 严格执行《食品卫生法》和</w:t>
      </w:r>
      <w:r>
        <w:rPr>
          <w:rFonts w:hint="eastAsia" w:ascii="宋体"/>
          <w:sz w:val="24"/>
        </w:rPr>
        <w:t>餐厅</w:t>
      </w:r>
      <w:r>
        <w:rPr>
          <w:rFonts w:ascii="宋体"/>
          <w:sz w:val="24"/>
        </w:rPr>
        <w:t>卫生标准。</w:t>
      </w:r>
    </w:p>
    <w:p>
      <w:pPr>
        <w:widowControl/>
        <w:autoSpaceDE w:val="0"/>
        <w:autoSpaceDN w:val="0"/>
        <w:spacing w:line="450" w:lineRule="atLeast"/>
        <w:ind w:firstLine="480" w:firstLineChars="200"/>
        <w:textAlignment w:val="bottom"/>
        <w:rPr>
          <w:rFonts w:ascii="宋体"/>
          <w:sz w:val="24"/>
        </w:rPr>
      </w:pPr>
      <w:r>
        <w:rPr>
          <w:rFonts w:ascii="宋体"/>
          <w:sz w:val="24"/>
        </w:rPr>
        <w:t>4.</w:t>
      </w:r>
      <w:r>
        <w:rPr>
          <w:rFonts w:hint="eastAsia" w:ascii="宋体"/>
          <w:sz w:val="24"/>
        </w:rPr>
        <w:t>4</w:t>
      </w:r>
      <w:r>
        <w:rPr>
          <w:rFonts w:ascii="宋体"/>
          <w:sz w:val="24"/>
        </w:rPr>
        <w:t>员工餐厅洗碗工工作程序</w:t>
      </w:r>
    </w:p>
    <w:p>
      <w:pPr>
        <w:widowControl/>
        <w:autoSpaceDE w:val="0"/>
        <w:autoSpaceDN w:val="0"/>
        <w:spacing w:line="450" w:lineRule="atLeast"/>
        <w:ind w:firstLine="480" w:firstLineChars="200"/>
        <w:textAlignment w:val="bottom"/>
        <w:rPr>
          <w:rFonts w:ascii="宋体"/>
          <w:sz w:val="24"/>
        </w:rPr>
      </w:pPr>
      <w:r>
        <w:rPr>
          <w:rFonts w:ascii="宋体"/>
          <w:sz w:val="24"/>
        </w:rPr>
        <w:t>4.</w:t>
      </w:r>
      <w:r>
        <w:rPr>
          <w:rFonts w:hint="eastAsia" w:ascii="宋体"/>
          <w:sz w:val="24"/>
        </w:rPr>
        <w:t>4.</w:t>
      </w:r>
      <w:r>
        <w:rPr>
          <w:rFonts w:ascii="宋体"/>
          <w:sz w:val="24"/>
        </w:rPr>
        <w:t>1 用百洁布清除餐具上的剩余食品。</w:t>
      </w:r>
    </w:p>
    <w:p>
      <w:pPr>
        <w:widowControl/>
        <w:autoSpaceDE w:val="0"/>
        <w:autoSpaceDN w:val="0"/>
        <w:spacing w:line="450" w:lineRule="atLeast"/>
        <w:ind w:firstLine="480" w:firstLineChars="200"/>
        <w:textAlignment w:val="bottom"/>
        <w:rPr>
          <w:rFonts w:ascii="宋体"/>
          <w:sz w:val="24"/>
        </w:rPr>
      </w:pPr>
      <w:r>
        <w:rPr>
          <w:rFonts w:ascii="宋体"/>
          <w:sz w:val="24"/>
        </w:rPr>
        <w:t>4.</w:t>
      </w:r>
      <w:r>
        <w:rPr>
          <w:rFonts w:hint="eastAsia" w:ascii="宋体"/>
          <w:sz w:val="24"/>
        </w:rPr>
        <w:t>4.</w:t>
      </w:r>
      <w:r>
        <w:rPr>
          <w:rFonts w:ascii="宋体"/>
          <w:sz w:val="24"/>
        </w:rPr>
        <w:t>2 将已经去油的餐具放入已配制好的消毒液内浸泡5分钟。</w:t>
      </w:r>
    </w:p>
    <w:p>
      <w:pPr>
        <w:widowControl/>
        <w:autoSpaceDE w:val="0"/>
        <w:autoSpaceDN w:val="0"/>
        <w:spacing w:line="450" w:lineRule="atLeast"/>
        <w:ind w:firstLine="480" w:firstLineChars="200"/>
        <w:textAlignment w:val="bottom"/>
        <w:rPr>
          <w:rFonts w:ascii="宋体"/>
          <w:sz w:val="24"/>
        </w:rPr>
      </w:pPr>
      <w:r>
        <w:rPr>
          <w:rFonts w:ascii="宋体"/>
          <w:sz w:val="24"/>
        </w:rPr>
        <w:t>4.</w:t>
      </w:r>
      <w:r>
        <w:rPr>
          <w:rFonts w:hint="eastAsia" w:ascii="宋体"/>
          <w:sz w:val="24"/>
        </w:rPr>
        <w:t>4.</w:t>
      </w:r>
      <w:r>
        <w:rPr>
          <w:rFonts w:ascii="宋体"/>
          <w:sz w:val="24"/>
        </w:rPr>
        <w:t>3 分类装匡入消毒蒸汽柜，时间不得少于30分钟消毒。</w:t>
      </w:r>
    </w:p>
    <w:p>
      <w:pPr>
        <w:widowControl/>
        <w:autoSpaceDE w:val="0"/>
        <w:autoSpaceDN w:val="0"/>
        <w:spacing w:line="450" w:lineRule="atLeast"/>
        <w:ind w:firstLine="480" w:firstLineChars="200"/>
        <w:textAlignment w:val="bottom"/>
        <w:rPr>
          <w:rFonts w:ascii="宋体"/>
          <w:sz w:val="24"/>
        </w:rPr>
      </w:pPr>
      <w:r>
        <w:rPr>
          <w:rFonts w:ascii="宋体"/>
          <w:sz w:val="24"/>
        </w:rPr>
        <w:t>4.</w:t>
      </w:r>
      <w:r>
        <w:rPr>
          <w:rFonts w:hint="eastAsia" w:ascii="宋体"/>
          <w:sz w:val="24"/>
        </w:rPr>
        <w:t>4.</w:t>
      </w:r>
      <w:r>
        <w:rPr>
          <w:rFonts w:ascii="宋体"/>
          <w:sz w:val="24"/>
        </w:rPr>
        <w:t>4 随时使用的餐具、分类放于厨房柜内。</w:t>
      </w:r>
    </w:p>
    <w:p>
      <w:pPr>
        <w:widowControl/>
        <w:autoSpaceDE w:val="0"/>
        <w:autoSpaceDN w:val="0"/>
        <w:spacing w:line="450" w:lineRule="atLeast"/>
        <w:ind w:firstLine="480" w:firstLineChars="200"/>
        <w:textAlignment w:val="bottom"/>
        <w:rPr>
          <w:rFonts w:ascii="宋体"/>
          <w:sz w:val="24"/>
        </w:rPr>
      </w:pPr>
      <w:r>
        <w:rPr>
          <w:rFonts w:ascii="宋体"/>
          <w:sz w:val="24"/>
        </w:rPr>
        <w:t>4.</w:t>
      </w:r>
      <w:r>
        <w:rPr>
          <w:rFonts w:hint="eastAsia" w:ascii="宋体"/>
          <w:sz w:val="24"/>
        </w:rPr>
        <w:t>4.</w:t>
      </w:r>
      <w:r>
        <w:rPr>
          <w:rFonts w:ascii="宋体"/>
          <w:sz w:val="24"/>
        </w:rPr>
        <w:t>5 工作完成放掉洗碗水、倒掉消毒液、清洗洗碗间地面，保持干净、卫生。</w:t>
      </w:r>
    </w:p>
    <w:p>
      <w:pPr>
        <w:spacing w:line="450" w:lineRule="atLeast"/>
        <w:ind w:firstLine="482" w:firstLineChars="200"/>
        <w:rPr>
          <w:rFonts w:ascii="宋体"/>
          <w:b/>
          <w:bCs/>
          <w:sz w:val="24"/>
        </w:rPr>
      </w:pPr>
      <w:r>
        <w:rPr>
          <w:rFonts w:hint="eastAsia" w:ascii="宋体"/>
          <w:b/>
          <w:bCs/>
          <w:sz w:val="24"/>
        </w:rPr>
        <w:t>5、综合服务要求</w:t>
      </w:r>
    </w:p>
    <w:p>
      <w:pPr>
        <w:widowControl/>
        <w:autoSpaceDE w:val="0"/>
        <w:autoSpaceDN w:val="0"/>
        <w:spacing w:line="450" w:lineRule="atLeast"/>
        <w:ind w:firstLine="480" w:firstLineChars="200"/>
        <w:textAlignment w:val="bottom"/>
        <w:rPr>
          <w:rFonts w:ascii="宋体"/>
          <w:sz w:val="24"/>
        </w:rPr>
      </w:pPr>
      <w:r>
        <w:rPr>
          <w:rFonts w:hint="eastAsia" w:ascii="宋体"/>
          <w:sz w:val="24"/>
        </w:rPr>
        <w:t>（1）履行大楼创卫和节能降耗、垃圾分类等工作服务；</w:t>
      </w:r>
    </w:p>
    <w:p>
      <w:pPr>
        <w:widowControl/>
        <w:autoSpaceDE w:val="0"/>
        <w:autoSpaceDN w:val="0"/>
        <w:spacing w:line="450" w:lineRule="atLeast"/>
        <w:ind w:firstLine="480" w:firstLineChars="200"/>
        <w:textAlignment w:val="bottom"/>
        <w:rPr>
          <w:rFonts w:ascii="宋体"/>
          <w:color w:val="auto"/>
          <w:sz w:val="24"/>
          <w:highlight w:val="none"/>
        </w:rPr>
      </w:pPr>
      <w:r>
        <w:rPr>
          <w:rFonts w:hint="eastAsia" w:ascii="宋体"/>
          <w:sz w:val="24"/>
        </w:rPr>
        <w:t>（2）</w:t>
      </w:r>
      <w:r>
        <w:rPr>
          <w:rFonts w:hint="eastAsia" w:ascii="宋体"/>
          <w:color w:val="auto"/>
          <w:sz w:val="24"/>
          <w:highlight w:val="none"/>
        </w:rPr>
        <w:t>报刊杂志分送服务；</w:t>
      </w:r>
    </w:p>
    <w:p>
      <w:pPr>
        <w:widowControl/>
        <w:autoSpaceDE w:val="0"/>
        <w:autoSpaceDN w:val="0"/>
        <w:spacing w:line="450" w:lineRule="atLeast"/>
        <w:ind w:firstLine="480" w:firstLineChars="200"/>
        <w:textAlignment w:val="bottom"/>
        <w:rPr>
          <w:rFonts w:ascii="宋体"/>
          <w:color w:val="auto"/>
          <w:sz w:val="24"/>
          <w:highlight w:val="none"/>
        </w:rPr>
      </w:pPr>
      <w:r>
        <w:rPr>
          <w:rFonts w:hint="eastAsia" w:ascii="宋体"/>
          <w:color w:val="auto"/>
          <w:sz w:val="24"/>
          <w:highlight w:val="none"/>
        </w:rPr>
        <w:t>（3）问讯及对外联系服务；</w:t>
      </w:r>
    </w:p>
    <w:p>
      <w:pPr>
        <w:widowControl/>
        <w:autoSpaceDE w:val="0"/>
        <w:autoSpaceDN w:val="0"/>
        <w:spacing w:line="450" w:lineRule="atLeast"/>
        <w:ind w:firstLine="480" w:firstLineChars="200"/>
        <w:textAlignment w:val="bottom"/>
        <w:rPr>
          <w:rFonts w:ascii="宋体"/>
          <w:color w:val="auto"/>
          <w:sz w:val="24"/>
          <w:highlight w:val="none"/>
        </w:rPr>
      </w:pPr>
      <w:r>
        <w:rPr>
          <w:rFonts w:hint="eastAsia" w:ascii="宋体"/>
          <w:color w:val="auto"/>
          <w:sz w:val="24"/>
          <w:highlight w:val="none"/>
        </w:rPr>
        <w:t>（4）公共场所包括会议室在内的绿化养护服务；</w:t>
      </w:r>
    </w:p>
    <w:p>
      <w:pPr>
        <w:widowControl/>
        <w:autoSpaceDE w:val="0"/>
        <w:autoSpaceDN w:val="0"/>
        <w:spacing w:line="450" w:lineRule="atLeast"/>
        <w:ind w:firstLine="480" w:firstLineChars="200"/>
        <w:textAlignment w:val="bottom"/>
        <w:rPr>
          <w:rFonts w:ascii="宋体"/>
          <w:sz w:val="24"/>
        </w:rPr>
      </w:pPr>
      <w:r>
        <w:rPr>
          <w:rFonts w:hint="eastAsia" w:ascii="宋体"/>
          <w:sz w:val="24"/>
        </w:rPr>
        <w:t>（5）其他特约代办服务。</w:t>
      </w:r>
    </w:p>
    <w:p>
      <w:pPr>
        <w:spacing w:line="450" w:lineRule="atLeast"/>
        <w:ind w:firstLine="482" w:firstLineChars="200"/>
        <w:rPr>
          <w:rFonts w:ascii="宋体"/>
          <w:b/>
          <w:bCs/>
          <w:sz w:val="24"/>
          <w:u w:val="single"/>
        </w:rPr>
      </w:pPr>
      <w:r>
        <w:rPr>
          <w:rFonts w:hint="eastAsia" w:ascii="宋体"/>
          <w:b/>
          <w:bCs/>
          <w:sz w:val="24"/>
          <w:u w:val="single"/>
        </w:rPr>
        <w:t>6、其他要求：</w:t>
      </w:r>
    </w:p>
    <w:p>
      <w:pPr>
        <w:widowControl/>
        <w:autoSpaceDE w:val="0"/>
        <w:autoSpaceDN w:val="0"/>
        <w:spacing w:line="450" w:lineRule="atLeast"/>
        <w:ind w:firstLine="480" w:firstLineChars="200"/>
        <w:textAlignment w:val="bottom"/>
        <w:rPr>
          <w:rFonts w:ascii="宋体"/>
          <w:sz w:val="24"/>
        </w:rPr>
      </w:pPr>
      <w:r>
        <w:rPr>
          <w:rFonts w:hint="eastAsia" w:ascii="宋体"/>
          <w:sz w:val="24"/>
        </w:rPr>
        <w:t>（1）物业公司应严格按标书承诺标准配齐从业人员，空缺及更换人员应在十日内完成；逾期的，按物业管理处主任（经理）500元/人/日，其他人员150元/人/日的标准直接从物业费中扣除相应费用。物业公司从业人员工作执行不力或消极怠工不作为的，业主有权责令物业公司更换从业人员。</w:t>
      </w:r>
    </w:p>
    <w:p>
      <w:pPr>
        <w:widowControl/>
        <w:autoSpaceDE w:val="0"/>
        <w:autoSpaceDN w:val="0"/>
        <w:spacing w:line="450" w:lineRule="atLeast"/>
        <w:ind w:firstLine="480" w:firstLineChars="200"/>
        <w:textAlignment w:val="bottom"/>
        <w:rPr>
          <w:rFonts w:ascii="宋体"/>
          <w:sz w:val="24"/>
        </w:rPr>
      </w:pPr>
      <w:r>
        <w:rPr>
          <w:rFonts w:hint="eastAsia" w:ascii="宋体"/>
          <w:sz w:val="24"/>
        </w:rPr>
        <w:t>（2）物业公司应当每月、每周有计划开展工作，确立工作方案。投标时必须提供具体实施方案。</w:t>
      </w:r>
    </w:p>
    <w:p>
      <w:pPr>
        <w:widowControl/>
        <w:autoSpaceDE w:val="0"/>
        <w:autoSpaceDN w:val="0"/>
        <w:spacing w:line="450" w:lineRule="atLeast"/>
        <w:ind w:firstLine="480" w:firstLineChars="200"/>
        <w:textAlignment w:val="bottom"/>
        <w:rPr>
          <w:rFonts w:ascii="宋体"/>
          <w:sz w:val="24"/>
        </w:rPr>
      </w:pPr>
      <w:r>
        <w:rPr>
          <w:rFonts w:hint="eastAsia" w:ascii="宋体"/>
          <w:sz w:val="24"/>
        </w:rPr>
        <w:t>（3）物业公司应科学、合理的对办公大楼进行管理，应当定期对下水口、污水地、阴沟等易堵遗漏区域进行清洗，如果未及时管理造成业主损失的，应当承担赔偿责任。</w:t>
      </w:r>
    </w:p>
    <w:p>
      <w:pPr>
        <w:widowControl/>
        <w:autoSpaceDE w:val="0"/>
        <w:autoSpaceDN w:val="0"/>
        <w:spacing w:line="450" w:lineRule="atLeast"/>
        <w:ind w:firstLine="480" w:firstLineChars="200"/>
        <w:textAlignment w:val="bottom"/>
        <w:rPr>
          <w:rFonts w:ascii="宋体"/>
          <w:sz w:val="24"/>
        </w:rPr>
      </w:pPr>
      <w:r>
        <w:rPr>
          <w:rFonts w:hint="eastAsia" w:ascii="宋体"/>
          <w:sz w:val="24"/>
        </w:rPr>
        <w:t>（4）物业公司在招录工作人员时应当严格审查工作人员的身份及健康状况，有序地对新招录的工作人员进行岗前培训，思想道德教育等工作。如果因物业公司对工作人员审查不严、教育疏松、管理不当引发偷盗、损坏公物等的，物业公司应承担相应赔偿责任。</w:t>
      </w:r>
    </w:p>
    <w:p>
      <w:pPr>
        <w:widowControl/>
        <w:autoSpaceDE w:val="0"/>
        <w:autoSpaceDN w:val="0"/>
        <w:spacing w:line="450" w:lineRule="atLeast"/>
        <w:ind w:firstLine="480" w:firstLineChars="200"/>
        <w:textAlignment w:val="bottom"/>
        <w:rPr>
          <w:rFonts w:ascii="宋体"/>
          <w:sz w:val="24"/>
        </w:rPr>
      </w:pPr>
      <w:r>
        <w:rPr>
          <w:rFonts w:hint="eastAsia" w:ascii="宋体"/>
          <w:sz w:val="24"/>
        </w:rPr>
        <w:t>(5)物业公司应及时发放从业人员的工资，拖欠工资3个月以上的，业主可根据双方合同从物业管理费中扣除相应费用直接支付给从业人员。</w:t>
      </w:r>
    </w:p>
    <w:p>
      <w:pPr>
        <w:pStyle w:val="5"/>
        <w:numPr>
          <w:ilvl w:val="0"/>
          <w:numId w:val="0"/>
        </w:numPr>
        <w:spacing w:before="120" w:beforeLines="50"/>
        <w:ind w:firstLine="281" w:firstLineChars="100"/>
        <w:rPr>
          <w:rFonts w:ascii="宋体" w:hAnsi="宋体" w:eastAsia="宋体" w:cs="宋体"/>
          <w:sz w:val="28"/>
          <w:szCs w:val="28"/>
        </w:rPr>
      </w:pPr>
      <w:bookmarkStart w:id="71" w:name="_Toc27231"/>
      <w:bookmarkStart w:id="72" w:name="_Toc31569"/>
      <w:bookmarkStart w:id="73" w:name="_Toc53158615"/>
      <w:bookmarkStart w:id="74" w:name="_Toc522469089"/>
      <w:bookmarkStart w:id="75" w:name="_Toc301961246"/>
      <w:bookmarkStart w:id="76" w:name="_Toc27654597"/>
      <w:r>
        <w:rPr>
          <w:rFonts w:hint="eastAsia" w:ascii="宋体" w:hAnsi="宋体" w:eastAsia="宋体" w:cs="宋体"/>
          <w:sz w:val="28"/>
          <w:szCs w:val="28"/>
        </w:rPr>
        <w:t>三、办公大楼物业管理的具体细则要求</w:t>
      </w:r>
      <w:bookmarkEnd w:id="71"/>
      <w:bookmarkEnd w:id="72"/>
      <w:bookmarkEnd w:id="73"/>
      <w:bookmarkEnd w:id="74"/>
      <w:bookmarkEnd w:id="75"/>
      <w:bookmarkEnd w:id="76"/>
    </w:p>
    <w:p>
      <w:pPr>
        <w:widowControl/>
        <w:autoSpaceDE w:val="0"/>
        <w:autoSpaceDN w:val="0"/>
        <w:spacing w:line="450" w:lineRule="atLeast"/>
        <w:ind w:firstLine="482" w:firstLineChars="200"/>
        <w:textAlignment w:val="bottom"/>
        <w:rPr>
          <w:rFonts w:ascii="宋体"/>
          <w:b/>
          <w:bCs/>
          <w:sz w:val="24"/>
        </w:rPr>
      </w:pPr>
      <w:r>
        <w:rPr>
          <w:rFonts w:ascii="宋体"/>
          <w:b/>
          <w:bCs/>
          <w:sz w:val="24"/>
        </w:rPr>
        <w:t>（一）安全保卫管理服务标准与要求</w:t>
      </w:r>
    </w:p>
    <w:p>
      <w:pPr>
        <w:widowControl/>
        <w:autoSpaceDE w:val="0"/>
        <w:autoSpaceDN w:val="0"/>
        <w:spacing w:line="450" w:lineRule="atLeast"/>
        <w:ind w:firstLine="480" w:firstLineChars="200"/>
        <w:textAlignment w:val="bottom"/>
        <w:rPr>
          <w:rFonts w:ascii="宋体"/>
          <w:sz w:val="24"/>
        </w:rPr>
      </w:pPr>
      <w:r>
        <w:rPr>
          <w:rFonts w:ascii="宋体"/>
          <w:sz w:val="24"/>
        </w:rPr>
        <w:t>1、熟悉和掌握大楼内各种安保设施的操作和性能，并管理好大楼的各项公共设施。</w:t>
      </w:r>
    </w:p>
    <w:p>
      <w:pPr>
        <w:widowControl/>
        <w:autoSpaceDE w:val="0"/>
        <w:autoSpaceDN w:val="0"/>
        <w:spacing w:line="450" w:lineRule="atLeast"/>
        <w:ind w:firstLine="480" w:firstLineChars="200"/>
        <w:textAlignment w:val="bottom"/>
        <w:rPr>
          <w:rFonts w:ascii="宋体"/>
          <w:sz w:val="24"/>
        </w:rPr>
      </w:pPr>
      <w:r>
        <w:rPr>
          <w:rFonts w:ascii="宋体"/>
          <w:sz w:val="24"/>
        </w:rPr>
        <w:t>2、24小时做好保安值守监控巡视，门卫要有礼貌地查询进入大楼内的</w:t>
      </w:r>
      <w:r>
        <w:rPr>
          <w:rFonts w:hint="eastAsia" w:ascii="宋体"/>
          <w:sz w:val="24"/>
        </w:rPr>
        <w:t>人员</w:t>
      </w:r>
      <w:r>
        <w:rPr>
          <w:rFonts w:ascii="宋体"/>
          <w:sz w:val="24"/>
        </w:rPr>
        <w:t>，登记有效证件，对无理取闹和形迹可疑对象要进行及时劝离或阻入，严禁易燃易</w:t>
      </w:r>
      <w:r>
        <w:rPr>
          <w:rFonts w:hint="eastAsia" w:ascii="宋体"/>
          <w:sz w:val="24"/>
        </w:rPr>
        <w:t>爆</w:t>
      </w:r>
      <w:r>
        <w:rPr>
          <w:rFonts w:ascii="宋体"/>
          <w:sz w:val="24"/>
        </w:rPr>
        <w:t>等危险物品进入大楼，对来访人员要有善于处置能力。</w:t>
      </w:r>
    </w:p>
    <w:p>
      <w:pPr>
        <w:widowControl/>
        <w:autoSpaceDE w:val="0"/>
        <w:autoSpaceDN w:val="0"/>
        <w:spacing w:line="450" w:lineRule="atLeast"/>
        <w:ind w:firstLine="480" w:firstLineChars="200"/>
        <w:textAlignment w:val="bottom"/>
        <w:rPr>
          <w:rFonts w:ascii="宋体"/>
          <w:sz w:val="24"/>
        </w:rPr>
      </w:pPr>
      <w:r>
        <w:rPr>
          <w:rFonts w:ascii="宋体"/>
          <w:sz w:val="24"/>
        </w:rPr>
        <w:t>3、管理好大楼各类车辆的进出疏通工作，安排好停车泊位，防止车辆阻塞路口，保持道路畅通，机动车与非机动车停放有序。</w:t>
      </w:r>
    </w:p>
    <w:p>
      <w:pPr>
        <w:widowControl/>
        <w:autoSpaceDE w:val="0"/>
        <w:autoSpaceDN w:val="0"/>
        <w:spacing w:line="450" w:lineRule="atLeast"/>
        <w:ind w:firstLine="480" w:firstLineChars="200"/>
        <w:textAlignment w:val="bottom"/>
        <w:rPr>
          <w:rFonts w:ascii="宋体"/>
          <w:sz w:val="24"/>
        </w:rPr>
      </w:pPr>
      <w:r>
        <w:rPr>
          <w:rFonts w:ascii="宋体"/>
          <w:sz w:val="24"/>
        </w:rPr>
        <w:t>4、要认真做好防火防盗工作，对大楼内消防栓、水带、灭火器进行定期检查</w:t>
      </w:r>
      <w:r>
        <w:rPr>
          <w:rFonts w:hint="eastAsia" w:ascii="宋体"/>
          <w:sz w:val="24"/>
        </w:rPr>
        <w:t>，</w:t>
      </w:r>
      <w:r>
        <w:rPr>
          <w:rFonts w:ascii="宋体"/>
          <w:sz w:val="24"/>
        </w:rPr>
        <w:t>消防通道保持畅通，消防器材完好</w:t>
      </w:r>
      <w:r>
        <w:rPr>
          <w:rFonts w:hint="eastAsia" w:ascii="宋体"/>
          <w:sz w:val="24"/>
        </w:rPr>
        <w:t>。</w:t>
      </w:r>
      <w:r>
        <w:rPr>
          <w:rFonts w:ascii="宋体"/>
          <w:sz w:val="24"/>
        </w:rPr>
        <w:t>在“禁止烟火”和控烟区域发现有吸烟和用火现象，要及时劝阻和制止</w:t>
      </w:r>
      <w:r>
        <w:rPr>
          <w:rFonts w:hint="eastAsia" w:ascii="宋体"/>
          <w:sz w:val="24"/>
        </w:rPr>
        <w:t>，</w:t>
      </w:r>
    </w:p>
    <w:p>
      <w:pPr>
        <w:widowControl/>
        <w:autoSpaceDE w:val="0"/>
        <w:autoSpaceDN w:val="0"/>
        <w:spacing w:line="450" w:lineRule="atLeast"/>
        <w:ind w:firstLine="480" w:firstLineChars="200"/>
        <w:textAlignment w:val="bottom"/>
        <w:rPr>
          <w:rFonts w:ascii="宋体"/>
          <w:sz w:val="24"/>
        </w:rPr>
      </w:pPr>
      <w:r>
        <w:rPr>
          <w:rFonts w:ascii="宋体"/>
          <w:sz w:val="24"/>
        </w:rPr>
        <w:t>保安人员熟练掌握消防知识和操作要领，排除不安全因素，不定时进行楼层巡逻，发现问题及时纠正，确保大楼安全。</w:t>
      </w:r>
    </w:p>
    <w:p>
      <w:pPr>
        <w:widowControl/>
        <w:autoSpaceDE w:val="0"/>
        <w:autoSpaceDN w:val="0"/>
        <w:spacing w:line="450" w:lineRule="atLeast"/>
        <w:ind w:firstLine="480" w:firstLineChars="200"/>
        <w:textAlignment w:val="bottom"/>
        <w:rPr>
          <w:rFonts w:ascii="宋体"/>
          <w:sz w:val="24"/>
        </w:rPr>
      </w:pPr>
      <w:r>
        <w:rPr>
          <w:rFonts w:ascii="宋体"/>
          <w:sz w:val="24"/>
        </w:rPr>
        <w:t>5、认真做好报刊、杂志、信件、文件的</w:t>
      </w:r>
      <w:r>
        <w:rPr>
          <w:rFonts w:hint="eastAsia" w:ascii="宋体"/>
          <w:sz w:val="24"/>
        </w:rPr>
        <w:t>分</w:t>
      </w:r>
      <w:r>
        <w:rPr>
          <w:rFonts w:ascii="宋体"/>
          <w:sz w:val="24"/>
        </w:rPr>
        <w:t>发的送达工作，做到及时、准确、无误。</w:t>
      </w:r>
    </w:p>
    <w:p>
      <w:pPr>
        <w:widowControl/>
        <w:autoSpaceDE w:val="0"/>
        <w:autoSpaceDN w:val="0"/>
        <w:spacing w:line="450" w:lineRule="atLeast"/>
        <w:ind w:firstLine="482" w:firstLineChars="200"/>
        <w:textAlignment w:val="bottom"/>
        <w:rPr>
          <w:rFonts w:ascii="宋体"/>
          <w:b/>
          <w:bCs/>
          <w:sz w:val="24"/>
        </w:rPr>
      </w:pPr>
      <w:r>
        <w:rPr>
          <w:rFonts w:ascii="宋体"/>
          <w:b/>
          <w:bCs/>
          <w:sz w:val="24"/>
        </w:rPr>
        <w:t>（二）保洁项目管理服务标准与技术要求</w:t>
      </w:r>
    </w:p>
    <w:p>
      <w:pPr>
        <w:widowControl/>
        <w:autoSpaceDE w:val="0"/>
        <w:autoSpaceDN w:val="0"/>
        <w:spacing w:line="450" w:lineRule="atLeast"/>
        <w:ind w:firstLine="480" w:firstLineChars="200"/>
        <w:textAlignment w:val="bottom"/>
        <w:rPr>
          <w:rFonts w:ascii="宋体"/>
          <w:sz w:val="24"/>
        </w:rPr>
      </w:pPr>
      <w:r>
        <w:rPr>
          <w:rFonts w:ascii="宋体"/>
          <w:sz w:val="24"/>
        </w:rPr>
        <w:t>1）保洁物业管理与服务范围</w:t>
      </w:r>
    </w:p>
    <w:p>
      <w:pPr>
        <w:widowControl/>
        <w:autoSpaceDE w:val="0"/>
        <w:autoSpaceDN w:val="0"/>
        <w:spacing w:line="450" w:lineRule="atLeast"/>
        <w:ind w:firstLine="480" w:firstLineChars="200"/>
        <w:textAlignment w:val="bottom"/>
        <w:rPr>
          <w:rFonts w:ascii="宋体"/>
          <w:sz w:val="24"/>
        </w:rPr>
      </w:pPr>
      <w:r>
        <w:rPr>
          <w:rFonts w:ascii="宋体"/>
          <w:sz w:val="24"/>
        </w:rPr>
        <w:t>1、领导办公室的地板</w:t>
      </w:r>
      <w:r>
        <w:rPr>
          <w:rFonts w:hint="eastAsia" w:ascii="宋体"/>
          <w:sz w:val="24"/>
        </w:rPr>
        <w:t>、</w:t>
      </w:r>
      <w:r>
        <w:rPr>
          <w:rFonts w:ascii="宋体"/>
          <w:sz w:val="24"/>
        </w:rPr>
        <w:t>沙发的清洁保养。</w:t>
      </w:r>
    </w:p>
    <w:p>
      <w:pPr>
        <w:widowControl/>
        <w:autoSpaceDE w:val="0"/>
        <w:autoSpaceDN w:val="0"/>
        <w:spacing w:line="450" w:lineRule="atLeast"/>
        <w:ind w:firstLine="480" w:firstLineChars="200"/>
        <w:textAlignment w:val="bottom"/>
        <w:rPr>
          <w:rFonts w:ascii="宋体"/>
          <w:sz w:val="24"/>
        </w:rPr>
      </w:pPr>
      <w:r>
        <w:rPr>
          <w:rFonts w:ascii="宋体"/>
          <w:sz w:val="24"/>
        </w:rPr>
        <w:t>2、会议室、接待室、活动室的保洁。</w:t>
      </w:r>
    </w:p>
    <w:p>
      <w:pPr>
        <w:widowControl/>
        <w:autoSpaceDE w:val="0"/>
        <w:autoSpaceDN w:val="0"/>
        <w:spacing w:line="450" w:lineRule="atLeast"/>
        <w:ind w:firstLine="480" w:firstLineChars="200"/>
        <w:textAlignment w:val="bottom"/>
        <w:rPr>
          <w:rFonts w:ascii="宋体"/>
          <w:sz w:val="24"/>
        </w:rPr>
      </w:pPr>
      <w:r>
        <w:rPr>
          <w:rFonts w:hint="eastAsia" w:ascii="宋体"/>
          <w:sz w:val="24"/>
        </w:rPr>
        <w:t>3</w:t>
      </w:r>
      <w:r>
        <w:rPr>
          <w:rFonts w:ascii="宋体"/>
          <w:sz w:val="24"/>
        </w:rPr>
        <w:t>、</w:t>
      </w:r>
      <w:r>
        <w:rPr>
          <w:rFonts w:hint="eastAsia" w:ascii="宋体"/>
          <w:sz w:val="24"/>
        </w:rPr>
        <w:t>天台清洁。</w:t>
      </w:r>
    </w:p>
    <w:p>
      <w:pPr>
        <w:widowControl/>
        <w:autoSpaceDE w:val="0"/>
        <w:autoSpaceDN w:val="0"/>
        <w:spacing w:line="450" w:lineRule="atLeast"/>
        <w:ind w:firstLine="480" w:firstLineChars="200"/>
        <w:textAlignment w:val="bottom"/>
        <w:rPr>
          <w:rFonts w:ascii="宋体"/>
          <w:sz w:val="24"/>
        </w:rPr>
      </w:pPr>
      <w:r>
        <w:rPr>
          <w:rFonts w:hint="eastAsia" w:ascii="宋体"/>
          <w:sz w:val="24"/>
        </w:rPr>
        <w:t>4</w:t>
      </w:r>
      <w:r>
        <w:rPr>
          <w:rFonts w:ascii="宋体"/>
          <w:sz w:val="24"/>
        </w:rPr>
        <w:t>、公共部位的清洁保养工作，包括电梯、走廊、楼梯、楼道、厕所、大厅、茶水间、停车库、非机动车库以及</w:t>
      </w:r>
      <w:r>
        <w:rPr>
          <w:rFonts w:hint="eastAsia" w:ascii="宋体"/>
          <w:sz w:val="24"/>
        </w:rPr>
        <w:t>立式烟缸</w:t>
      </w:r>
      <w:r>
        <w:rPr>
          <w:rFonts w:ascii="宋体"/>
          <w:sz w:val="24"/>
        </w:rPr>
        <w:t>、垃圾箱等。大楼室外周边的道路、景观灯具以及其他公共区域的清扫保洁。</w:t>
      </w:r>
    </w:p>
    <w:p>
      <w:pPr>
        <w:widowControl/>
        <w:autoSpaceDE w:val="0"/>
        <w:autoSpaceDN w:val="0"/>
        <w:spacing w:line="450" w:lineRule="atLeast"/>
        <w:ind w:firstLine="480" w:firstLineChars="200"/>
        <w:textAlignment w:val="bottom"/>
        <w:rPr>
          <w:rFonts w:ascii="宋体"/>
          <w:sz w:val="24"/>
        </w:rPr>
      </w:pPr>
      <w:r>
        <w:rPr>
          <w:rFonts w:hint="eastAsia" w:ascii="宋体"/>
          <w:sz w:val="24"/>
        </w:rPr>
        <w:t>5</w:t>
      </w:r>
      <w:r>
        <w:rPr>
          <w:rFonts w:ascii="宋体"/>
          <w:sz w:val="24"/>
        </w:rPr>
        <w:t>、垃圾的收集与清运工作（不含外运）。</w:t>
      </w:r>
    </w:p>
    <w:p>
      <w:pPr>
        <w:widowControl/>
        <w:autoSpaceDE w:val="0"/>
        <w:autoSpaceDN w:val="0"/>
        <w:spacing w:line="450" w:lineRule="atLeast"/>
        <w:ind w:firstLine="480" w:firstLineChars="200"/>
        <w:textAlignment w:val="bottom"/>
        <w:rPr>
          <w:rFonts w:ascii="宋体"/>
          <w:sz w:val="24"/>
        </w:rPr>
      </w:pPr>
      <w:r>
        <w:rPr>
          <w:rFonts w:hint="eastAsia" w:ascii="宋体"/>
          <w:sz w:val="24"/>
        </w:rPr>
        <w:t>6</w:t>
      </w:r>
      <w:r>
        <w:rPr>
          <w:rFonts w:ascii="宋体"/>
          <w:sz w:val="24"/>
        </w:rPr>
        <w:t>、重大节庆活动的环境布置所需服务。</w:t>
      </w:r>
    </w:p>
    <w:p>
      <w:pPr>
        <w:widowControl/>
        <w:autoSpaceDE w:val="0"/>
        <w:autoSpaceDN w:val="0"/>
        <w:spacing w:line="450" w:lineRule="atLeast"/>
        <w:ind w:firstLine="480" w:firstLineChars="200"/>
        <w:textAlignment w:val="bottom"/>
        <w:rPr>
          <w:rFonts w:ascii="宋体"/>
          <w:sz w:val="24"/>
        </w:rPr>
      </w:pPr>
      <w:r>
        <w:rPr>
          <w:rFonts w:ascii="宋体"/>
          <w:sz w:val="24"/>
        </w:rPr>
        <w:t>2）保洁物业管理服务标准与要求</w:t>
      </w:r>
    </w:p>
    <w:p>
      <w:pPr>
        <w:widowControl/>
        <w:autoSpaceDE w:val="0"/>
        <w:autoSpaceDN w:val="0"/>
        <w:spacing w:line="450" w:lineRule="atLeast"/>
        <w:ind w:firstLine="480" w:firstLineChars="200"/>
        <w:textAlignment w:val="bottom"/>
        <w:rPr>
          <w:rFonts w:ascii="宋体"/>
          <w:sz w:val="24"/>
          <w:u w:val="single"/>
        </w:rPr>
      </w:pPr>
      <w:r>
        <w:rPr>
          <w:rFonts w:ascii="宋体"/>
          <w:sz w:val="24"/>
          <w:u w:val="single"/>
        </w:rPr>
        <w:t>1、保洁管理服务标准按照国家旅游局颁布的三星级及以上宾馆保洁要求和机关办公卫生标准执行,并细化考核</w:t>
      </w:r>
      <w:r>
        <w:rPr>
          <w:rFonts w:hint="eastAsia" w:ascii="宋体"/>
          <w:sz w:val="24"/>
          <w:u w:val="single"/>
          <w:lang w:val="en-US" w:eastAsia="zh-CN"/>
        </w:rPr>
        <w:t>办法</w:t>
      </w:r>
      <w:r>
        <w:rPr>
          <w:rFonts w:ascii="宋体"/>
          <w:sz w:val="24"/>
          <w:u w:val="single"/>
        </w:rPr>
        <w:t>(另定)。</w:t>
      </w:r>
    </w:p>
    <w:p>
      <w:pPr>
        <w:widowControl/>
        <w:autoSpaceDE w:val="0"/>
        <w:autoSpaceDN w:val="0"/>
        <w:spacing w:line="450" w:lineRule="atLeast"/>
        <w:ind w:firstLine="480" w:firstLineChars="200"/>
        <w:textAlignment w:val="bottom"/>
        <w:rPr>
          <w:rFonts w:ascii="宋体"/>
          <w:sz w:val="24"/>
        </w:rPr>
      </w:pPr>
      <w:r>
        <w:rPr>
          <w:rFonts w:ascii="宋体"/>
          <w:sz w:val="24"/>
        </w:rPr>
        <w:t>2、全体员工在管理服务期间，必须仪容整洁、仪表端正、礼仪规范，做到文明礼貌</w:t>
      </w:r>
      <w:r>
        <w:rPr>
          <w:rFonts w:hint="eastAsia" w:ascii="宋体"/>
          <w:sz w:val="24"/>
        </w:rPr>
        <w:t>、</w:t>
      </w:r>
      <w:r>
        <w:rPr>
          <w:rFonts w:ascii="宋体"/>
          <w:sz w:val="24"/>
        </w:rPr>
        <w:t>热情周到。</w:t>
      </w:r>
    </w:p>
    <w:p>
      <w:pPr>
        <w:widowControl/>
        <w:autoSpaceDE w:val="0"/>
        <w:autoSpaceDN w:val="0"/>
        <w:spacing w:line="450" w:lineRule="atLeast"/>
        <w:ind w:firstLine="480" w:firstLineChars="200"/>
        <w:textAlignment w:val="bottom"/>
        <w:rPr>
          <w:rFonts w:ascii="宋体"/>
          <w:sz w:val="24"/>
        </w:rPr>
      </w:pPr>
      <w:r>
        <w:rPr>
          <w:rFonts w:hint="eastAsia" w:ascii="宋体"/>
          <w:sz w:val="24"/>
        </w:rPr>
        <w:t>3</w:t>
      </w:r>
      <w:r>
        <w:rPr>
          <w:rFonts w:ascii="宋体"/>
          <w:sz w:val="24"/>
        </w:rPr>
        <w:t>、每日至少一次对所管辖区域进行巡视检查，及时发现并解决问题，并有检查及问题处理情况的记录。</w:t>
      </w:r>
    </w:p>
    <w:p>
      <w:pPr>
        <w:widowControl/>
        <w:autoSpaceDE w:val="0"/>
        <w:autoSpaceDN w:val="0"/>
        <w:spacing w:line="450" w:lineRule="atLeast"/>
        <w:ind w:firstLine="480" w:firstLineChars="200"/>
        <w:textAlignment w:val="bottom"/>
        <w:rPr>
          <w:rFonts w:ascii="宋体"/>
          <w:sz w:val="24"/>
        </w:rPr>
      </w:pPr>
      <w:r>
        <w:rPr>
          <w:rFonts w:hint="eastAsia" w:ascii="宋体"/>
          <w:sz w:val="24"/>
        </w:rPr>
        <w:t>4</w:t>
      </w:r>
      <w:r>
        <w:rPr>
          <w:rFonts w:ascii="宋体"/>
          <w:sz w:val="24"/>
        </w:rPr>
        <w:t>、每月底向采购人提交保洁管理服务运行情况工作报告。</w:t>
      </w:r>
    </w:p>
    <w:p>
      <w:pPr>
        <w:widowControl/>
        <w:autoSpaceDE w:val="0"/>
        <w:autoSpaceDN w:val="0"/>
        <w:spacing w:line="450" w:lineRule="atLeast"/>
        <w:ind w:firstLine="480" w:firstLineChars="200"/>
        <w:textAlignment w:val="bottom"/>
        <w:rPr>
          <w:rFonts w:ascii="宋体"/>
          <w:sz w:val="24"/>
        </w:rPr>
      </w:pPr>
      <w:r>
        <w:rPr>
          <w:rFonts w:hint="eastAsia" w:ascii="宋体"/>
          <w:sz w:val="24"/>
        </w:rPr>
        <w:t>5</w:t>
      </w:r>
      <w:r>
        <w:rPr>
          <w:rFonts w:ascii="宋体"/>
          <w:sz w:val="24"/>
        </w:rPr>
        <w:t>、按档案管理的要求，将保洁管理服务的有关资料</w:t>
      </w:r>
      <w:r>
        <w:rPr>
          <w:rFonts w:hint="eastAsia" w:ascii="宋体"/>
          <w:sz w:val="24"/>
        </w:rPr>
        <w:t>归</w:t>
      </w:r>
      <w:r>
        <w:rPr>
          <w:rFonts w:ascii="宋体"/>
          <w:sz w:val="24"/>
        </w:rPr>
        <w:t>类管理，保存完好。</w:t>
      </w:r>
    </w:p>
    <w:p>
      <w:pPr>
        <w:widowControl/>
        <w:autoSpaceDE w:val="0"/>
        <w:autoSpaceDN w:val="0"/>
        <w:spacing w:line="450" w:lineRule="atLeast"/>
        <w:ind w:firstLine="480" w:firstLineChars="200"/>
        <w:textAlignment w:val="bottom"/>
        <w:rPr>
          <w:rFonts w:ascii="宋体"/>
          <w:sz w:val="24"/>
        </w:rPr>
      </w:pPr>
      <w:r>
        <w:rPr>
          <w:rFonts w:hint="eastAsia" w:ascii="宋体"/>
          <w:sz w:val="24"/>
        </w:rPr>
        <w:t>6</w:t>
      </w:r>
      <w:r>
        <w:rPr>
          <w:rFonts w:ascii="宋体"/>
          <w:sz w:val="24"/>
        </w:rPr>
        <w:t>、及时落实采购人要求的其它合理服务事项。</w:t>
      </w:r>
    </w:p>
    <w:p>
      <w:pPr>
        <w:widowControl/>
        <w:autoSpaceDE w:val="0"/>
        <w:autoSpaceDN w:val="0"/>
        <w:spacing w:line="450" w:lineRule="atLeast"/>
        <w:ind w:firstLine="480" w:firstLineChars="200"/>
        <w:textAlignment w:val="bottom"/>
        <w:rPr>
          <w:rFonts w:ascii="宋体"/>
          <w:sz w:val="24"/>
        </w:rPr>
      </w:pPr>
      <w:r>
        <w:rPr>
          <w:rFonts w:hint="eastAsia" w:ascii="宋体"/>
          <w:sz w:val="24"/>
        </w:rPr>
        <w:t>7</w:t>
      </w:r>
      <w:r>
        <w:rPr>
          <w:rFonts w:ascii="宋体"/>
          <w:sz w:val="24"/>
        </w:rPr>
        <w:t>、</w:t>
      </w:r>
      <w:r>
        <w:rPr>
          <w:rFonts w:hint="eastAsia" w:ascii="宋体"/>
          <w:sz w:val="24"/>
        </w:rPr>
        <w:t>配合</w:t>
      </w:r>
      <w:r>
        <w:rPr>
          <w:rFonts w:ascii="宋体"/>
          <w:sz w:val="24"/>
        </w:rPr>
        <w:t>大楼的创卫</w:t>
      </w:r>
      <w:r>
        <w:rPr>
          <w:rFonts w:hint="eastAsia" w:ascii="宋体"/>
          <w:sz w:val="24"/>
        </w:rPr>
        <w:t>、垃圾分类</w:t>
      </w:r>
      <w:r>
        <w:rPr>
          <w:rFonts w:ascii="宋体"/>
          <w:sz w:val="24"/>
        </w:rPr>
        <w:t>各项工作，确保大楼做到干净彻底。</w:t>
      </w:r>
    </w:p>
    <w:p>
      <w:pPr>
        <w:widowControl/>
        <w:autoSpaceDE w:val="0"/>
        <w:autoSpaceDN w:val="0"/>
        <w:spacing w:line="450" w:lineRule="atLeast"/>
        <w:ind w:firstLine="480" w:firstLineChars="200"/>
        <w:textAlignment w:val="bottom"/>
        <w:rPr>
          <w:rFonts w:ascii="宋体"/>
          <w:sz w:val="24"/>
        </w:rPr>
      </w:pPr>
      <w:r>
        <w:rPr>
          <w:rFonts w:hint="eastAsia" w:ascii="宋体"/>
          <w:sz w:val="24"/>
        </w:rPr>
        <w:t>8</w:t>
      </w:r>
      <w:r>
        <w:rPr>
          <w:rFonts w:ascii="宋体"/>
          <w:sz w:val="24"/>
        </w:rPr>
        <w:t>、根据季节转换特点，主动做好保洁调整工作。</w:t>
      </w:r>
    </w:p>
    <w:p>
      <w:pPr>
        <w:widowControl/>
        <w:autoSpaceDE w:val="0"/>
        <w:autoSpaceDN w:val="0"/>
        <w:spacing w:line="450" w:lineRule="atLeast"/>
        <w:ind w:firstLine="480" w:firstLineChars="200"/>
        <w:textAlignment w:val="bottom"/>
        <w:rPr>
          <w:rFonts w:ascii="宋体"/>
          <w:sz w:val="24"/>
        </w:rPr>
      </w:pPr>
      <w:r>
        <w:rPr>
          <w:rFonts w:hint="eastAsia" w:ascii="宋体"/>
          <w:sz w:val="24"/>
        </w:rPr>
        <w:t>9</w:t>
      </w:r>
      <w:r>
        <w:rPr>
          <w:rFonts w:ascii="宋体"/>
          <w:sz w:val="24"/>
        </w:rPr>
        <w:t>、确立工作过程中的明确标识并具有可追溯性。</w:t>
      </w:r>
    </w:p>
    <w:p>
      <w:pPr>
        <w:widowControl/>
        <w:autoSpaceDE w:val="0"/>
        <w:autoSpaceDN w:val="0"/>
        <w:spacing w:line="450" w:lineRule="atLeast"/>
        <w:ind w:firstLine="480" w:firstLineChars="200"/>
        <w:textAlignment w:val="bottom"/>
        <w:rPr>
          <w:rFonts w:ascii="宋体"/>
          <w:sz w:val="24"/>
        </w:rPr>
      </w:pPr>
      <w:r>
        <w:rPr>
          <w:rFonts w:ascii="宋体"/>
          <w:sz w:val="24"/>
        </w:rPr>
        <w:t>1</w:t>
      </w:r>
      <w:r>
        <w:rPr>
          <w:rFonts w:hint="eastAsia" w:ascii="宋体"/>
          <w:sz w:val="24"/>
        </w:rPr>
        <w:t>0</w:t>
      </w:r>
      <w:r>
        <w:rPr>
          <w:rFonts w:ascii="宋体"/>
          <w:sz w:val="24"/>
        </w:rPr>
        <w:t>、健全具有可操作性的管理服务程序文件。</w:t>
      </w:r>
    </w:p>
    <w:p>
      <w:pPr>
        <w:widowControl/>
        <w:autoSpaceDE w:val="0"/>
        <w:autoSpaceDN w:val="0"/>
        <w:spacing w:line="450" w:lineRule="atLeast"/>
        <w:ind w:firstLine="480" w:firstLineChars="200"/>
        <w:textAlignment w:val="bottom"/>
        <w:rPr>
          <w:rFonts w:ascii="宋体"/>
          <w:sz w:val="24"/>
        </w:rPr>
      </w:pPr>
      <w:r>
        <w:rPr>
          <w:rFonts w:ascii="宋体"/>
          <w:sz w:val="24"/>
        </w:rPr>
        <w:t>1</w:t>
      </w:r>
      <w:r>
        <w:rPr>
          <w:rFonts w:hint="eastAsia" w:ascii="宋体"/>
          <w:sz w:val="24"/>
        </w:rPr>
        <w:t>1</w:t>
      </w:r>
      <w:r>
        <w:rPr>
          <w:rFonts w:ascii="宋体"/>
          <w:sz w:val="24"/>
        </w:rPr>
        <w:t>、对会议室、接待室、活动室要及时打扫，保持地面、墙壁、设施清洁及窗明几净。</w:t>
      </w:r>
    </w:p>
    <w:p>
      <w:pPr>
        <w:widowControl/>
        <w:autoSpaceDE w:val="0"/>
        <w:autoSpaceDN w:val="0"/>
        <w:spacing w:line="450" w:lineRule="atLeast"/>
        <w:ind w:firstLine="480" w:firstLineChars="200"/>
        <w:textAlignment w:val="bottom"/>
        <w:rPr>
          <w:rFonts w:ascii="宋体"/>
          <w:sz w:val="24"/>
        </w:rPr>
      </w:pPr>
      <w:r>
        <w:rPr>
          <w:rFonts w:ascii="宋体"/>
          <w:sz w:val="24"/>
        </w:rPr>
        <w:t>1</w:t>
      </w:r>
      <w:r>
        <w:rPr>
          <w:rFonts w:hint="eastAsia" w:ascii="宋体"/>
          <w:sz w:val="24"/>
        </w:rPr>
        <w:t>2</w:t>
      </w:r>
      <w:r>
        <w:rPr>
          <w:rFonts w:ascii="宋体"/>
          <w:sz w:val="24"/>
        </w:rPr>
        <w:t>、公共部位保洁随时打扫，保持空气清新，室内外整洁卫生。配有清洁机、抛光机、吸尘器等保洁，电梯地垫每天更换。</w:t>
      </w:r>
    </w:p>
    <w:p>
      <w:pPr>
        <w:widowControl/>
        <w:autoSpaceDE w:val="0"/>
        <w:autoSpaceDN w:val="0"/>
        <w:spacing w:line="450" w:lineRule="atLeast"/>
        <w:ind w:firstLine="480" w:firstLineChars="200"/>
        <w:textAlignment w:val="bottom"/>
        <w:rPr>
          <w:rFonts w:ascii="宋体"/>
          <w:sz w:val="24"/>
        </w:rPr>
      </w:pPr>
      <w:r>
        <w:rPr>
          <w:rFonts w:ascii="宋体"/>
          <w:sz w:val="24"/>
        </w:rPr>
        <w:t>14、洗手</w:t>
      </w:r>
      <w:r>
        <w:rPr>
          <w:rFonts w:hint="eastAsia" w:ascii="宋体"/>
          <w:sz w:val="24"/>
        </w:rPr>
        <w:t>间、茶水</w:t>
      </w:r>
      <w:r>
        <w:rPr>
          <w:rFonts w:ascii="宋体"/>
          <w:sz w:val="24"/>
        </w:rPr>
        <w:t>间：做到随时打扫，保持洁具、墙面、地面、玻璃等室内设施的清洁、无异味、无积水</w:t>
      </w:r>
      <w:r>
        <w:rPr>
          <w:rFonts w:hint="eastAsia" w:ascii="宋体"/>
          <w:sz w:val="24"/>
        </w:rPr>
        <w:t>，茶杯要及时清理干净并消毒。</w:t>
      </w:r>
    </w:p>
    <w:p>
      <w:pPr>
        <w:widowControl/>
        <w:autoSpaceDE w:val="0"/>
        <w:autoSpaceDN w:val="0"/>
        <w:spacing w:line="450" w:lineRule="atLeast"/>
        <w:ind w:firstLine="480" w:firstLineChars="200"/>
        <w:textAlignment w:val="bottom"/>
        <w:rPr>
          <w:rFonts w:ascii="宋体"/>
          <w:sz w:val="24"/>
        </w:rPr>
      </w:pPr>
      <w:r>
        <w:rPr>
          <w:rFonts w:ascii="宋体"/>
          <w:sz w:val="24"/>
        </w:rPr>
        <w:t>15、走廊：随时打扫，保持地面、墙壁、顶棚的洁净，无杂物，无污痕，无尘挂，清洁光亮</w:t>
      </w:r>
      <w:r>
        <w:rPr>
          <w:rFonts w:hint="eastAsia" w:ascii="宋体"/>
          <w:sz w:val="24"/>
        </w:rPr>
        <w:t>，</w:t>
      </w:r>
      <w:r>
        <w:rPr>
          <w:rFonts w:ascii="宋体"/>
          <w:sz w:val="24"/>
        </w:rPr>
        <w:t>灯罩内无垃圾</w:t>
      </w:r>
      <w:r>
        <w:rPr>
          <w:rFonts w:hint="eastAsia" w:ascii="宋体"/>
          <w:sz w:val="24"/>
        </w:rPr>
        <w:t>，</w:t>
      </w:r>
      <w:r>
        <w:rPr>
          <w:rFonts w:ascii="宋体"/>
          <w:sz w:val="24"/>
        </w:rPr>
        <w:t>走道四角及踢脚板保持干净卫生。</w:t>
      </w:r>
    </w:p>
    <w:p>
      <w:pPr>
        <w:widowControl/>
        <w:autoSpaceDE w:val="0"/>
        <w:autoSpaceDN w:val="0"/>
        <w:spacing w:line="450" w:lineRule="atLeast"/>
        <w:ind w:firstLine="480" w:firstLineChars="200"/>
        <w:textAlignment w:val="bottom"/>
        <w:rPr>
          <w:rFonts w:ascii="宋体"/>
          <w:sz w:val="24"/>
        </w:rPr>
      </w:pPr>
      <w:r>
        <w:rPr>
          <w:rFonts w:ascii="宋体"/>
          <w:sz w:val="24"/>
        </w:rPr>
        <w:t>16、大厅地面大理石保持干净、光亮</w:t>
      </w:r>
      <w:r>
        <w:rPr>
          <w:rFonts w:hint="eastAsia" w:ascii="宋体"/>
          <w:sz w:val="24"/>
        </w:rPr>
        <w:t>；</w:t>
      </w:r>
      <w:r>
        <w:rPr>
          <w:rFonts w:ascii="宋体"/>
          <w:sz w:val="24"/>
        </w:rPr>
        <w:t>其它部位，如墙面、台面、栏杆、椅子、沙发、灯座等保持光亮、整洁</w:t>
      </w:r>
      <w:r>
        <w:rPr>
          <w:rFonts w:hint="eastAsia" w:ascii="宋体"/>
          <w:sz w:val="24"/>
        </w:rPr>
        <w:t>；</w:t>
      </w:r>
      <w:r>
        <w:rPr>
          <w:rFonts w:ascii="宋体"/>
          <w:sz w:val="24"/>
        </w:rPr>
        <w:t>大厅玻璃门、窗、框保持干净，光亮。大厅内不锈钢保持光亮。</w:t>
      </w:r>
    </w:p>
    <w:p>
      <w:pPr>
        <w:widowControl/>
        <w:autoSpaceDE w:val="0"/>
        <w:autoSpaceDN w:val="0"/>
        <w:spacing w:line="450" w:lineRule="atLeast"/>
        <w:ind w:firstLine="480" w:firstLineChars="200"/>
        <w:textAlignment w:val="bottom"/>
        <w:rPr>
          <w:rFonts w:ascii="宋体"/>
          <w:sz w:val="24"/>
        </w:rPr>
      </w:pPr>
      <w:r>
        <w:rPr>
          <w:rFonts w:ascii="宋体"/>
          <w:sz w:val="24"/>
        </w:rPr>
        <w:t>17、大楼内外垃圾筒摆设整齐，把垃圾袋套在垃圾箱内，无异味，及时清理</w:t>
      </w:r>
      <w:r>
        <w:rPr>
          <w:rFonts w:hint="eastAsia" w:ascii="宋体"/>
          <w:sz w:val="24"/>
        </w:rPr>
        <w:t>，符合垃圾分类工作要求</w:t>
      </w:r>
      <w:r>
        <w:rPr>
          <w:rFonts w:ascii="宋体"/>
          <w:sz w:val="24"/>
        </w:rPr>
        <w:t>。</w:t>
      </w:r>
    </w:p>
    <w:p>
      <w:pPr>
        <w:widowControl/>
        <w:autoSpaceDE w:val="0"/>
        <w:autoSpaceDN w:val="0"/>
        <w:spacing w:line="450" w:lineRule="atLeast"/>
        <w:ind w:firstLine="480" w:firstLineChars="200"/>
        <w:textAlignment w:val="bottom"/>
        <w:rPr>
          <w:rFonts w:ascii="宋体"/>
          <w:sz w:val="24"/>
        </w:rPr>
      </w:pPr>
      <w:r>
        <w:rPr>
          <w:rFonts w:ascii="宋体"/>
          <w:sz w:val="24"/>
        </w:rPr>
        <w:t>18、楼内墙面及走道设施、门框、通风口，保持干净清洁。</w:t>
      </w:r>
    </w:p>
    <w:p>
      <w:pPr>
        <w:widowControl/>
        <w:autoSpaceDE w:val="0"/>
        <w:autoSpaceDN w:val="0"/>
        <w:spacing w:line="450" w:lineRule="atLeast"/>
        <w:ind w:firstLine="480" w:firstLineChars="200"/>
        <w:textAlignment w:val="bottom"/>
        <w:rPr>
          <w:rFonts w:ascii="宋体"/>
          <w:sz w:val="24"/>
        </w:rPr>
      </w:pPr>
      <w:r>
        <w:rPr>
          <w:rFonts w:ascii="宋体"/>
          <w:sz w:val="24"/>
        </w:rPr>
        <w:t>19、庭院：每天清扫，保持院落干净整洁卫生。</w:t>
      </w:r>
    </w:p>
    <w:p>
      <w:pPr>
        <w:widowControl/>
        <w:autoSpaceDE w:val="0"/>
        <w:autoSpaceDN w:val="0"/>
        <w:spacing w:line="450" w:lineRule="atLeast"/>
        <w:ind w:firstLine="480" w:firstLineChars="200"/>
        <w:textAlignment w:val="bottom"/>
        <w:rPr>
          <w:rFonts w:ascii="宋体"/>
          <w:sz w:val="24"/>
        </w:rPr>
      </w:pPr>
      <w:r>
        <w:rPr>
          <w:rFonts w:ascii="宋体"/>
          <w:sz w:val="24"/>
        </w:rPr>
        <w:t>20、领导办公室保洁：定时打扫，保持地面、墙面、屋顶、门窗、空调、踢脚线等部位的清洁卫生。</w:t>
      </w:r>
    </w:p>
    <w:p>
      <w:pPr>
        <w:widowControl/>
        <w:autoSpaceDE w:val="0"/>
        <w:autoSpaceDN w:val="0"/>
        <w:spacing w:line="450" w:lineRule="atLeast"/>
        <w:ind w:firstLine="480" w:firstLineChars="200"/>
        <w:textAlignment w:val="bottom"/>
        <w:rPr>
          <w:rFonts w:ascii="宋体"/>
          <w:sz w:val="24"/>
        </w:rPr>
      </w:pPr>
      <w:r>
        <w:rPr>
          <w:rFonts w:ascii="宋体"/>
          <w:sz w:val="24"/>
        </w:rPr>
        <w:t>21、车位、车库的车辆</w:t>
      </w:r>
      <w:r>
        <w:rPr>
          <w:rFonts w:hint="eastAsia" w:ascii="宋体"/>
          <w:sz w:val="24"/>
        </w:rPr>
        <w:t>停</w:t>
      </w:r>
      <w:r>
        <w:rPr>
          <w:rFonts w:ascii="宋体"/>
          <w:sz w:val="24"/>
        </w:rPr>
        <w:t>放整齐，裸露管道、地面、立柱干净卫生。</w:t>
      </w:r>
    </w:p>
    <w:p>
      <w:pPr>
        <w:widowControl/>
        <w:autoSpaceDE w:val="0"/>
        <w:autoSpaceDN w:val="0"/>
        <w:spacing w:line="450" w:lineRule="atLeast"/>
        <w:ind w:firstLine="480" w:firstLineChars="200"/>
        <w:textAlignment w:val="bottom"/>
        <w:rPr>
          <w:rFonts w:ascii="宋体"/>
          <w:sz w:val="24"/>
        </w:rPr>
      </w:pPr>
      <w:r>
        <w:rPr>
          <w:rFonts w:ascii="宋体"/>
          <w:sz w:val="24"/>
        </w:rPr>
        <w:t>22、保洁区内实行全天8小时保洁制，垃圾日产日清并按指定位置倒入，卫生设施齐全、完好率99.0%，对损坏的卫生设施及时进行处理。</w:t>
      </w:r>
    </w:p>
    <w:p>
      <w:pPr>
        <w:widowControl/>
        <w:autoSpaceDE w:val="0"/>
        <w:autoSpaceDN w:val="0"/>
        <w:spacing w:line="450" w:lineRule="atLeast"/>
        <w:ind w:firstLine="480" w:firstLineChars="200"/>
        <w:textAlignment w:val="bottom"/>
        <w:rPr>
          <w:rFonts w:ascii="宋体"/>
          <w:sz w:val="24"/>
        </w:rPr>
      </w:pPr>
      <w:r>
        <w:rPr>
          <w:rFonts w:ascii="宋体"/>
          <w:sz w:val="24"/>
        </w:rPr>
        <w:t>23、管理人员标识明显</w:t>
      </w:r>
      <w:r>
        <w:rPr>
          <w:rFonts w:hint="eastAsia" w:ascii="宋体"/>
          <w:sz w:val="24"/>
        </w:rPr>
        <w:t>；</w:t>
      </w:r>
      <w:r>
        <w:rPr>
          <w:rFonts w:ascii="宋体"/>
          <w:sz w:val="24"/>
        </w:rPr>
        <w:t>物管方面各指示标识清晰、规范。</w:t>
      </w:r>
    </w:p>
    <w:p>
      <w:pPr>
        <w:widowControl/>
        <w:autoSpaceDE w:val="0"/>
        <w:autoSpaceDN w:val="0"/>
        <w:spacing w:line="450" w:lineRule="atLeast"/>
        <w:ind w:firstLine="480" w:firstLineChars="200"/>
        <w:textAlignment w:val="bottom"/>
        <w:rPr>
          <w:rFonts w:ascii="宋体"/>
          <w:sz w:val="24"/>
        </w:rPr>
      </w:pPr>
      <w:r>
        <w:rPr>
          <w:rFonts w:ascii="宋体"/>
          <w:sz w:val="24"/>
        </w:rPr>
        <w:t>24、管理人员培训合格率及组织人员参加培训取证率100%。</w:t>
      </w:r>
    </w:p>
    <w:p>
      <w:pPr>
        <w:widowControl/>
        <w:autoSpaceDE w:val="0"/>
        <w:autoSpaceDN w:val="0"/>
        <w:spacing w:line="450" w:lineRule="atLeast"/>
        <w:ind w:firstLine="480" w:firstLineChars="200"/>
        <w:textAlignment w:val="bottom"/>
        <w:rPr>
          <w:rFonts w:ascii="宋体"/>
          <w:sz w:val="24"/>
        </w:rPr>
      </w:pPr>
      <w:r>
        <w:rPr>
          <w:rFonts w:ascii="宋体"/>
          <w:sz w:val="24"/>
        </w:rPr>
        <w:t>25、未经采购人同意不允许</w:t>
      </w:r>
      <w:r>
        <w:rPr>
          <w:rFonts w:hint="eastAsia" w:ascii="宋体"/>
          <w:sz w:val="24"/>
        </w:rPr>
        <w:t>分</w:t>
      </w:r>
      <w:r>
        <w:rPr>
          <w:rFonts w:ascii="宋体"/>
          <w:sz w:val="24"/>
        </w:rPr>
        <w:t>包。</w:t>
      </w:r>
    </w:p>
    <w:p>
      <w:pPr>
        <w:widowControl/>
        <w:autoSpaceDE w:val="0"/>
        <w:autoSpaceDN w:val="0"/>
        <w:spacing w:line="450" w:lineRule="atLeast"/>
        <w:ind w:firstLine="480" w:firstLineChars="200"/>
        <w:textAlignment w:val="bottom"/>
        <w:rPr>
          <w:rFonts w:ascii="宋体"/>
          <w:sz w:val="24"/>
        </w:rPr>
      </w:pPr>
      <w:r>
        <w:rPr>
          <w:rFonts w:ascii="宋体"/>
          <w:sz w:val="24"/>
        </w:rPr>
        <w:t>26、必须诚信履行协议书中的“管理体制承诺”和管理机构及人员岗位设置、设施配置等各项承诺。</w:t>
      </w:r>
    </w:p>
    <w:p>
      <w:pPr>
        <w:widowControl/>
        <w:autoSpaceDE w:val="0"/>
        <w:autoSpaceDN w:val="0"/>
        <w:spacing w:line="450" w:lineRule="atLeast"/>
        <w:ind w:firstLine="480" w:firstLineChars="200"/>
        <w:textAlignment w:val="bottom"/>
        <w:rPr>
          <w:rFonts w:ascii="宋体"/>
          <w:sz w:val="24"/>
        </w:rPr>
      </w:pPr>
      <w:r>
        <w:rPr>
          <w:rFonts w:ascii="宋体"/>
          <w:sz w:val="24"/>
        </w:rPr>
        <w:t>27、保持员工队伍相对稳定，调动技术骨干，须经采购人同意。按合同书保洁员工岗位设置表配足，不得擅自减少。若发现减少且无正当理由，采购人有权在次月扣除</w:t>
      </w:r>
      <w:r>
        <w:rPr>
          <w:rFonts w:hint="eastAsia" w:ascii="宋体"/>
          <w:sz w:val="24"/>
        </w:rPr>
        <w:t>物业公司</w:t>
      </w:r>
      <w:r>
        <w:rPr>
          <w:rFonts w:ascii="宋体"/>
          <w:sz w:val="24"/>
        </w:rPr>
        <w:t>相应的人均管理服务费，并要求</w:t>
      </w:r>
      <w:r>
        <w:rPr>
          <w:rFonts w:hint="eastAsia" w:ascii="宋体"/>
          <w:sz w:val="24"/>
        </w:rPr>
        <w:t>物业公司</w:t>
      </w:r>
      <w:r>
        <w:rPr>
          <w:rFonts w:ascii="宋体"/>
          <w:sz w:val="24"/>
        </w:rPr>
        <w:t>及时补足规定人数。</w:t>
      </w:r>
    </w:p>
    <w:p>
      <w:pPr>
        <w:widowControl/>
        <w:autoSpaceDE w:val="0"/>
        <w:autoSpaceDN w:val="0"/>
        <w:spacing w:line="450" w:lineRule="atLeast"/>
        <w:ind w:firstLine="480" w:firstLineChars="200"/>
        <w:textAlignment w:val="bottom"/>
        <w:rPr>
          <w:rFonts w:ascii="宋体"/>
          <w:sz w:val="24"/>
        </w:rPr>
      </w:pPr>
      <w:r>
        <w:rPr>
          <w:rFonts w:ascii="宋体"/>
          <w:sz w:val="24"/>
        </w:rPr>
        <w:t>28、必须服从、落实采购人的管理服务要求。</w:t>
      </w:r>
    </w:p>
    <w:p>
      <w:pPr>
        <w:widowControl/>
        <w:autoSpaceDE w:val="0"/>
        <w:autoSpaceDN w:val="0"/>
        <w:spacing w:line="450" w:lineRule="atLeast"/>
        <w:ind w:firstLine="480" w:firstLineChars="200"/>
        <w:textAlignment w:val="bottom"/>
        <w:rPr>
          <w:rFonts w:ascii="宋体"/>
          <w:sz w:val="24"/>
        </w:rPr>
      </w:pPr>
      <w:r>
        <w:rPr>
          <w:rFonts w:ascii="宋体"/>
          <w:sz w:val="24"/>
        </w:rPr>
        <w:t>29、必须制定回访制度，每月回访一次，听取意见，改正工作。</w:t>
      </w:r>
    </w:p>
    <w:p>
      <w:pPr>
        <w:widowControl/>
        <w:autoSpaceDE w:val="0"/>
        <w:autoSpaceDN w:val="0"/>
        <w:spacing w:line="450" w:lineRule="atLeast"/>
        <w:ind w:firstLine="480" w:firstLineChars="200"/>
        <w:textAlignment w:val="bottom"/>
        <w:rPr>
          <w:rFonts w:ascii="宋体"/>
          <w:sz w:val="24"/>
        </w:rPr>
      </w:pPr>
      <w:r>
        <w:rPr>
          <w:rFonts w:ascii="宋体"/>
          <w:sz w:val="24"/>
        </w:rPr>
        <w:t>30、必须使卫生保洁管理服务程序化，使卫生保洁过程有全程记载和责任人，以便监控质量，供采购人随时抽查核实。</w:t>
      </w:r>
    </w:p>
    <w:p>
      <w:pPr>
        <w:widowControl/>
        <w:autoSpaceDE w:val="0"/>
        <w:autoSpaceDN w:val="0"/>
        <w:spacing w:line="450" w:lineRule="atLeast"/>
        <w:ind w:firstLine="482" w:firstLineChars="200"/>
        <w:textAlignment w:val="bottom"/>
        <w:rPr>
          <w:rFonts w:ascii="宋体"/>
          <w:b/>
          <w:bCs/>
          <w:sz w:val="24"/>
        </w:rPr>
      </w:pPr>
      <w:r>
        <w:rPr>
          <w:rFonts w:ascii="宋体"/>
          <w:b/>
          <w:bCs/>
          <w:sz w:val="24"/>
        </w:rPr>
        <w:t>（</w:t>
      </w:r>
      <w:r>
        <w:rPr>
          <w:rFonts w:hint="eastAsia" w:ascii="宋体"/>
          <w:b/>
          <w:bCs/>
          <w:sz w:val="24"/>
        </w:rPr>
        <w:t>三</w:t>
      </w:r>
      <w:r>
        <w:rPr>
          <w:rFonts w:ascii="宋体"/>
          <w:b/>
          <w:bCs/>
          <w:sz w:val="24"/>
        </w:rPr>
        <w:t>）检查与管理</w:t>
      </w:r>
    </w:p>
    <w:p>
      <w:pPr>
        <w:widowControl/>
        <w:autoSpaceDE w:val="0"/>
        <w:autoSpaceDN w:val="0"/>
        <w:spacing w:line="450" w:lineRule="atLeast"/>
        <w:ind w:firstLine="480" w:firstLineChars="200"/>
        <w:textAlignment w:val="bottom"/>
        <w:rPr>
          <w:rFonts w:ascii="宋体"/>
          <w:sz w:val="24"/>
        </w:rPr>
      </w:pPr>
      <w:r>
        <w:rPr>
          <w:rFonts w:ascii="宋体"/>
          <w:sz w:val="24"/>
        </w:rPr>
        <w:t>1、所有物管人员必须统一着装，仪表端正、保持良好的精神面貌。</w:t>
      </w:r>
    </w:p>
    <w:p>
      <w:pPr>
        <w:widowControl/>
        <w:autoSpaceDE w:val="0"/>
        <w:autoSpaceDN w:val="0"/>
        <w:spacing w:line="450" w:lineRule="atLeast"/>
        <w:ind w:firstLine="480" w:firstLineChars="200"/>
        <w:textAlignment w:val="bottom"/>
        <w:rPr>
          <w:rFonts w:ascii="宋体"/>
          <w:sz w:val="24"/>
        </w:rPr>
      </w:pPr>
      <w:r>
        <w:rPr>
          <w:rFonts w:ascii="宋体"/>
          <w:sz w:val="24"/>
        </w:rPr>
        <w:t>2、</w:t>
      </w:r>
      <w:r>
        <w:rPr>
          <w:rFonts w:hint="eastAsia" w:ascii="宋体"/>
          <w:sz w:val="24"/>
        </w:rPr>
        <w:t>物业公司</w:t>
      </w:r>
      <w:r>
        <w:rPr>
          <w:rFonts w:ascii="宋体"/>
          <w:sz w:val="24"/>
        </w:rPr>
        <w:t>必须根据采购文件提供各项管理标准、岗位职责及工作程序、自查表格和服务承诺</w:t>
      </w:r>
      <w:r>
        <w:rPr>
          <w:rFonts w:hint="eastAsia" w:ascii="宋体"/>
          <w:sz w:val="24"/>
        </w:rPr>
        <w:t>，</w:t>
      </w:r>
      <w:r>
        <w:rPr>
          <w:rFonts w:ascii="宋体"/>
          <w:sz w:val="24"/>
        </w:rPr>
        <w:t>必须遵守大楼各项制度和管理规定，并服从采购人单位的管理。</w:t>
      </w:r>
    </w:p>
    <w:p>
      <w:pPr>
        <w:widowControl/>
        <w:autoSpaceDE w:val="0"/>
        <w:autoSpaceDN w:val="0"/>
        <w:spacing w:line="450" w:lineRule="atLeast"/>
        <w:ind w:firstLine="480" w:firstLineChars="200"/>
        <w:textAlignment w:val="bottom"/>
        <w:rPr>
          <w:rFonts w:ascii="宋体"/>
          <w:sz w:val="24"/>
        </w:rPr>
      </w:pPr>
      <w:r>
        <w:rPr>
          <w:rFonts w:ascii="宋体"/>
          <w:sz w:val="24"/>
        </w:rPr>
        <w:t>3、采购人单位的职能</w:t>
      </w:r>
      <w:r>
        <w:rPr>
          <w:rFonts w:hint="eastAsia" w:ascii="宋体"/>
          <w:sz w:val="24"/>
        </w:rPr>
        <w:t>科</w:t>
      </w:r>
      <w:r>
        <w:rPr>
          <w:rFonts w:ascii="宋体"/>
          <w:sz w:val="24"/>
        </w:rPr>
        <w:t>室行使日常的管理检查，</w:t>
      </w:r>
      <w:r>
        <w:rPr>
          <w:rFonts w:hint="eastAsia" w:ascii="宋体"/>
          <w:sz w:val="24"/>
        </w:rPr>
        <w:t>物业公司</w:t>
      </w:r>
      <w:r>
        <w:rPr>
          <w:rFonts w:ascii="宋体"/>
          <w:sz w:val="24"/>
        </w:rPr>
        <w:t>必须接受检查和管理。</w:t>
      </w:r>
    </w:p>
    <w:p>
      <w:pPr>
        <w:widowControl/>
        <w:autoSpaceDE w:val="0"/>
        <w:autoSpaceDN w:val="0"/>
        <w:spacing w:line="450" w:lineRule="atLeast"/>
        <w:ind w:firstLine="480" w:firstLineChars="200"/>
        <w:textAlignment w:val="bottom"/>
        <w:rPr>
          <w:rFonts w:ascii="宋体"/>
          <w:sz w:val="24"/>
        </w:rPr>
      </w:pPr>
      <w:r>
        <w:rPr>
          <w:rFonts w:ascii="宋体"/>
          <w:sz w:val="24"/>
        </w:rPr>
        <w:t>4、检查结果通过书面形式送交</w:t>
      </w:r>
      <w:r>
        <w:rPr>
          <w:rFonts w:hint="eastAsia" w:ascii="宋体"/>
          <w:sz w:val="24"/>
        </w:rPr>
        <w:t>物业公司，</w:t>
      </w:r>
      <w:r>
        <w:rPr>
          <w:rFonts w:ascii="宋体"/>
          <w:sz w:val="24"/>
        </w:rPr>
        <w:t>轻微差错限期进行整改，严重差错将与管理费用挂钩。</w:t>
      </w:r>
    </w:p>
    <w:p>
      <w:pPr>
        <w:widowControl/>
        <w:autoSpaceDE w:val="0"/>
        <w:autoSpaceDN w:val="0"/>
        <w:spacing w:line="450" w:lineRule="atLeast"/>
        <w:ind w:firstLine="480" w:firstLineChars="200"/>
        <w:textAlignment w:val="bottom"/>
        <w:rPr>
          <w:rFonts w:ascii="宋体"/>
          <w:sz w:val="24"/>
        </w:rPr>
      </w:pPr>
      <w:r>
        <w:rPr>
          <w:rFonts w:ascii="宋体"/>
          <w:sz w:val="24"/>
        </w:rPr>
        <w:t>5、接受采购人监督：</w:t>
      </w:r>
      <w:r>
        <w:rPr>
          <w:rFonts w:hint="eastAsia" w:ascii="宋体"/>
          <w:sz w:val="24"/>
        </w:rPr>
        <w:t>每季度</w:t>
      </w:r>
      <w:r>
        <w:rPr>
          <w:rFonts w:ascii="宋体"/>
          <w:sz w:val="24"/>
        </w:rPr>
        <w:t>向采购人公开服务收支情况、工作情况、工作规划，自觉接受采购人监督。</w:t>
      </w:r>
    </w:p>
    <w:p>
      <w:pPr>
        <w:widowControl/>
        <w:autoSpaceDE w:val="0"/>
        <w:autoSpaceDN w:val="0"/>
        <w:spacing w:line="450" w:lineRule="atLeast"/>
        <w:ind w:firstLine="480" w:firstLineChars="200"/>
        <w:textAlignment w:val="bottom"/>
        <w:rPr>
          <w:rFonts w:ascii="宋体"/>
          <w:sz w:val="24"/>
        </w:rPr>
      </w:pPr>
      <w:r>
        <w:rPr>
          <w:rFonts w:ascii="宋体"/>
          <w:sz w:val="24"/>
        </w:rPr>
        <w:t>6、根据大楼各职能处室的检查及考核结果，按合同条款进行付款。</w:t>
      </w:r>
    </w:p>
    <w:p>
      <w:pPr>
        <w:widowControl/>
        <w:autoSpaceDE w:val="0"/>
        <w:autoSpaceDN w:val="0"/>
        <w:spacing w:line="450" w:lineRule="atLeast"/>
        <w:ind w:firstLine="482" w:firstLineChars="200"/>
        <w:textAlignment w:val="bottom"/>
        <w:rPr>
          <w:rFonts w:ascii="宋体"/>
          <w:b/>
          <w:bCs/>
          <w:sz w:val="24"/>
        </w:rPr>
      </w:pPr>
      <w:r>
        <w:rPr>
          <w:rFonts w:ascii="宋体"/>
          <w:b/>
          <w:bCs/>
          <w:sz w:val="24"/>
        </w:rPr>
        <w:t>（</w:t>
      </w:r>
      <w:r>
        <w:rPr>
          <w:rFonts w:hint="eastAsia" w:ascii="宋体"/>
          <w:b/>
          <w:bCs/>
          <w:sz w:val="24"/>
        </w:rPr>
        <w:t>四</w:t>
      </w:r>
      <w:r>
        <w:rPr>
          <w:rFonts w:ascii="宋体"/>
          <w:b/>
          <w:bCs/>
          <w:sz w:val="24"/>
        </w:rPr>
        <w:t>）物业档案资料管理</w:t>
      </w:r>
    </w:p>
    <w:p>
      <w:pPr>
        <w:widowControl/>
        <w:autoSpaceDE w:val="0"/>
        <w:autoSpaceDN w:val="0"/>
        <w:spacing w:line="450" w:lineRule="atLeast"/>
        <w:ind w:firstLine="480" w:firstLineChars="200"/>
        <w:textAlignment w:val="bottom"/>
        <w:rPr>
          <w:rFonts w:ascii="宋体"/>
          <w:sz w:val="24"/>
        </w:rPr>
      </w:pPr>
      <w:r>
        <w:rPr>
          <w:rFonts w:ascii="宋体"/>
          <w:sz w:val="24"/>
        </w:rPr>
        <w:t>1、按照《物业管理条例》第三十九条规定做好档案交接工作。</w:t>
      </w:r>
    </w:p>
    <w:p>
      <w:pPr>
        <w:widowControl/>
        <w:autoSpaceDE w:val="0"/>
        <w:autoSpaceDN w:val="0"/>
        <w:spacing w:line="450" w:lineRule="atLeast"/>
        <w:ind w:firstLine="480" w:firstLineChars="200"/>
        <w:textAlignment w:val="bottom"/>
        <w:rPr>
          <w:rFonts w:ascii="宋体"/>
          <w:sz w:val="24"/>
        </w:rPr>
      </w:pPr>
      <w:r>
        <w:rPr>
          <w:rFonts w:ascii="宋体"/>
          <w:sz w:val="24"/>
        </w:rPr>
        <w:t>2、收集、保管好有关大楼物业管理的政策、法规等资料以及物业相关的图纸、数据等资料。</w:t>
      </w:r>
    </w:p>
    <w:p>
      <w:pPr>
        <w:widowControl/>
        <w:autoSpaceDE w:val="0"/>
        <w:autoSpaceDN w:val="0"/>
        <w:spacing w:line="450" w:lineRule="atLeast"/>
        <w:ind w:firstLine="480" w:firstLineChars="200"/>
        <w:textAlignment w:val="bottom"/>
        <w:rPr>
          <w:rFonts w:ascii="宋体"/>
          <w:sz w:val="24"/>
        </w:rPr>
      </w:pPr>
      <w:r>
        <w:rPr>
          <w:rFonts w:ascii="宋体"/>
          <w:sz w:val="24"/>
        </w:rPr>
        <w:t>3、建立、保管好大楼物业管理档案等。</w:t>
      </w:r>
    </w:p>
    <w:p>
      <w:pPr>
        <w:widowControl/>
        <w:autoSpaceDE w:val="0"/>
        <w:autoSpaceDN w:val="0"/>
        <w:spacing w:line="450" w:lineRule="atLeast"/>
        <w:ind w:firstLine="482" w:firstLineChars="200"/>
        <w:textAlignment w:val="bottom"/>
        <w:rPr>
          <w:rFonts w:ascii="宋体"/>
          <w:b/>
          <w:bCs/>
          <w:sz w:val="24"/>
        </w:rPr>
      </w:pPr>
      <w:r>
        <w:rPr>
          <w:rFonts w:hint="eastAsia" w:ascii="宋体"/>
          <w:b/>
          <w:bCs/>
          <w:sz w:val="24"/>
        </w:rPr>
        <w:t>（五）会议布置及节日布置服务工作</w:t>
      </w:r>
    </w:p>
    <w:p>
      <w:pPr>
        <w:widowControl/>
        <w:autoSpaceDE w:val="0"/>
        <w:autoSpaceDN w:val="0"/>
        <w:spacing w:line="450" w:lineRule="atLeast"/>
        <w:ind w:firstLine="480" w:firstLineChars="200"/>
        <w:textAlignment w:val="bottom"/>
        <w:rPr>
          <w:rFonts w:ascii="宋体"/>
          <w:sz w:val="24"/>
        </w:rPr>
      </w:pPr>
      <w:r>
        <w:rPr>
          <w:rFonts w:hint="eastAsia" w:ascii="宋体"/>
          <w:sz w:val="24"/>
        </w:rPr>
        <w:t>（1）会议开始前半天，布置会场，安排条幅、指示牌。</w:t>
      </w:r>
    </w:p>
    <w:p>
      <w:pPr>
        <w:widowControl/>
        <w:autoSpaceDE w:val="0"/>
        <w:autoSpaceDN w:val="0"/>
        <w:spacing w:line="450" w:lineRule="atLeast"/>
        <w:ind w:firstLine="480" w:firstLineChars="200"/>
        <w:textAlignment w:val="bottom"/>
        <w:rPr>
          <w:rFonts w:ascii="宋体"/>
          <w:sz w:val="24"/>
        </w:rPr>
      </w:pPr>
      <w:r>
        <w:rPr>
          <w:rFonts w:hint="eastAsia" w:ascii="宋体"/>
          <w:sz w:val="24"/>
        </w:rPr>
        <w:t>（2）会议开始前1小时，检查会议室灯光、音响、空调等。</w:t>
      </w:r>
    </w:p>
    <w:p>
      <w:pPr>
        <w:widowControl/>
        <w:autoSpaceDE w:val="0"/>
        <w:autoSpaceDN w:val="0"/>
        <w:spacing w:line="450" w:lineRule="atLeast"/>
        <w:ind w:firstLine="480" w:firstLineChars="200"/>
        <w:textAlignment w:val="bottom"/>
        <w:rPr>
          <w:rFonts w:ascii="宋体"/>
          <w:sz w:val="24"/>
        </w:rPr>
      </w:pPr>
      <w:r>
        <w:rPr>
          <w:rFonts w:hint="eastAsia" w:ascii="宋体"/>
          <w:sz w:val="24"/>
        </w:rPr>
        <w:t>（3）会议开始前30分钟，安排座位、姓名牌、茶杯，必要时分发安排果品。</w:t>
      </w:r>
    </w:p>
    <w:p>
      <w:pPr>
        <w:widowControl/>
        <w:autoSpaceDE w:val="0"/>
        <w:autoSpaceDN w:val="0"/>
        <w:spacing w:line="450" w:lineRule="atLeast"/>
        <w:ind w:firstLine="480" w:firstLineChars="200"/>
        <w:textAlignment w:val="bottom"/>
        <w:rPr>
          <w:rFonts w:ascii="宋体"/>
          <w:sz w:val="24"/>
        </w:rPr>
      </w:pPr>
      <w:r>
        <w:rPr>
          <w:rFonts w:hint="eastAsia" w:ascii="宋体"/>
          <w:sz w:val="24"/>
        </w:rPr>
        <w:t>（4）会议中，进行冲茶及门口等候服务。</w:t>
      </w:r>
    </w:p>
    <w:p>
      <w:pPr>
        <w:widowControl/>
        <w:autoSpaceDE w:val="0"/>
        <w:autoSpaceDN w:val="0"/>
        <w:spacing w:line="450" w:lineRule="atLeast"/>
        <w:ind w:firstLine="480" w:firstLineChars="200"/>
        <w:textAlignment w:val="bottom"/>
        <w:rPr>
          <w:rFonts w:ascii="宋体"/>
          <w:sz w:val="24"/>
        </w:rPr>
      </w:pPr>
      <w:r>
        <w:rPr>
          <w:rFonts w:hint="eastAsia" w:ascii="宋体"/>
          <w:sz w:val="24"/>
        </w:rPr>
        <w:t>（5）会议后，清理会议室。</w:t>
      </w:r>
    </w:p>
    <w:p>
      <w:pPr>
        <w:widowControl/>
        <w:autoSpaceDE w:val="0"/>
        <w:autoSpaceDN w:val="0"/>
        <w:spacing w:line="450" w:lineRule="atLeast"/>
        <w:ind w:firstLine="480" w:firstLineChars="200"/>
        <w:textAlignment w:val="bottom"/>
        <w:rPr>
          <w:rFonts w:ascii="宋体"/>
          <w:sz w:val="24"/>
          <w:highlight w:val="none"/>
        </w:rPr>
      </w:pPr>
      <w:r>
        <w:rPr>
          <w:rFonts w:hint="eastAsia" w:ascii="宋体"/>
          <w:sz w:val="24"/>
        </w:rPr>
        <w:t>（6）逢重大节日</w:t>
      </w:r>
      <w:r>
        <w:rPr>
          <w:rFonts w:hint="eastAsia" w:ascii="宋体"/>
          <w:sz w:val="24"/>
          <w:highlight w:val="none"/>
        </w:rPr>
        <w:t>，升降国旗，大门口布置节庆条幅、灯笼。</w:t>
      </w:r>
    </w:p>
    <w:p>
      <w:pPr>
        <w:widowControl/>
        <w:autoSpaceDE w:val="0"/>
        <w:autoSpaceDN w:val="0"/>
        <w:spacing w:line="450" w:lineRule="atLeast"/>
        <w:ind w:firstLine="482" w:firstLineChars="200"/>
        <w:textAlignment w:val="bottom"/>
        <w:rPr>
          <w:rFonts w:ascii="宋体"/>
          <w:b/>
          <w:bCs/>
          <w:sz w:val="24"/>
          <w:highlight w:val="none"/>
        </w:rPr>
      </w:pPr>
      <w:r>
        <w:rPr>
          <w:rFonts w:hint="eastAsia" w:ascii="宋体"/>
          <w:b/>
          <w:bCs/>
          <w:sz w:val="24"/>
          <w:highlight w:val="none"/>
        </w:rPr>
        <w:t>（六）其他服务工作</w:t>
      </w:r>
    </w:p>
    <w:p>
      <w:pPr>
        <w:widowControl/>
        <w:autoSpaceDE w:val="0"/>
        <w:autoSpaceDN w:val="0"/>
        <w:spacing w:line="450" w:lineRule="atLeast"/>
        <w:ind w:firstLine="480" w:firstLineChars="200"/>
        <w:textAlignment w:val="bottom"/>
        <w:rPr>
          <w:rFonts w:ascii="宋体"/>
          <w:sz w:val="24"/>
          <w:highlight w:val="none"/>
        </w:rPr>
      </w:pPr>
      <w:r>
        <w:rPr>
          <w:rFonts w:hint="eastAsia" w:ascii="宋体"/>
          <w:sz w:val="24"/>
          <w:highlight w:val="none"/>
        </w:rPr>
        <w:t>（1）开展公共场所以及会议室的日常绿化养护服务</w:t>
      </w:r>
    </w:p>
    <w:p>
      <w:pPr>
        <w:widowControl/>
        <w:autoSpaceDE w:val="0"/>
        <w:autoSpaceDN w:val="0"/>
        <w:spacing w:line="450" w:lineRule="atLeast"/>
        <w:ind w:firstLine="480" w:firstLineChars="200"/>
        <w:textAlignment w:val="bottom"/>
        <w:rPr>
          <w:rFonts w:ascii="宋体"/>
          <w:sz w:val="24"/>
        </w:rPr>
      </w:pPr>
      <w:r>
        <w:rPr>
          <w:rFonts w:hint="eastAsia" w:ascii="宋体"/>
          <w:sz w:val="24"/>
          <w:highlight w:val="none"/>
        </w:rPr>
        <w:t>（2）开展日用易耗品及</w:t>
      </w:r>
      <w:r>
        <w:rPr>
          <w:rFonts w:hint="eastAsia" w:ascii="宋体"/>
          <w:sz w:val="24"/>
        </w:rPr>
        <w:t>其他小材料代购服务</w:t>
      </w:r>
    </w:p>
    <w:p>
      <w:pPr>
        <w:widowControl/>
        <w:autoSpaceDE w:val="0"/>
        <w:autoSpaceDN w:val="0"/>
        <w:spacing w:line="450" w:lineRule="atLeast"/>
        <w:ind w:firstLine="480" w:firstLineChars="200"/>
        <w:textAlignment w:val="bottom"/>
        <w:rPr>
          <w:rFonts w:ascii="宋体"/>
          <w:sz w:val="24"/>
        </w:rPr>
      </w:pPr>
      <w:r>
        <w:rPr>
          <w:rFonts w:hint="eastAsia" w:ascii="宋体"/>
          <w:sz w:val="24"/>
        </w:rPr>
        <w:t>（2）帮助解决采购人水电维修问题。</w:t>
      </w:r>
    </w:p>
    <w:p>
      <w:pPr>
        <w:spacing w:before="120" w:beforeLines="50" w:line="360" w:lineRule="auto"/>
        <w:rPr>
          <w:rFonts w:ascii="宋体" w:hAnsi="宋体" w:cs="宋体"/>
          <w:b/>
          <w:bCs/>
          <w:sz w:val="28"/>
          <w:szCs w:val="28"/>
          <w:lang w:val="zh-CN"/>
        </w:rPr>
      </w:pPr>
      <w:bookmarkStart w:id="77" w:name="_Toc301961247"/>
      <w:bookmarkStart w:id="78" w:name="_Toc53158616"/>
      <w:bookmarkStart w:id="79" w:name="_Toc522469090"/>
      <w:bookmarkStart w:id="80" w:name="_Toc27654598"/>
      <w:bookmarkStart w:id="81" w:name="_Toc22947"/>
      <w:bookmarkStart w:id="82" w:name="_Toc4947"/>
      <w:r>
        <w:rPr>
          <w:rFonts w:hint="eastAsia" w:ascii="宋体" w:hAnsi="宋体" w:cs="宋体"/>
          <w:b/>
          <w:bCs/>
          <w:sz w:val="28"/>
          <w:szCs w:val="28"/>
          <w:lang w:val="zh-CN"/>
        </w:rPr>
        <w:t>四、服务质量要求</w:t>
      </w:r>
      <w:bookmarkEnd w:id="77"/>
      <w:bookmarkEnd w:id="78"/>
      <w:bookmarkEnd w:id="79"/>
      <w:bookmarkEnd w:id="80"/>
      <w:bookmarkEnd w:id="81"/>
      <w:bookmarkEnd w:id="82"/>
    </w:p>
    <w:p>
      <w:pPr>
        <w:spacing w:line="360" w:lineRule="auto"/>
        <w:ind w:firstLine="480" w:firstLineChars="200"/>
        <w:rPr>
          <w:rFonts w:ascii="宋体" w:hAnsi="宋体" w:cs="宋体"/>
          <w:sz w:val="24"/>
        </w:rPr>
      </w:pPr>
      <w:r>
        <w:rPr>
          <w:rFonts w:hint="eastAsia" w:ascii="宋体" w:hAnsi="宋体" w:cs="宋体"/>
          <w:sz w:val="24"/>
        </w:rPr>
        <w:t>1、物业公司须在对现场、周边环境全面了解的情况下编制科学合理、切实可行的组织实施计划以及具体的保障措施、工作程序。</w:t>
      </w:r>
    </w:p>
    <w:p>
      <w:pPr>
        <w:spacing w:line="360" w:lineRule="auto"/>
        <w:ind w:firstLine="480" w:firstLineChars="200"/>
        <w:rPr>
          <w:rFonts w:ascii="宋体" w:hAnsi="宋体" w:cs="宋体"/>
          <w:sz w:val="24"/>
        </w:rPr>
      </w:pPr>
      <w:r>
        <w:rPr>
          <w:rFonts w:hint="eastAsia" w:ascii="宋体" w:hAnsi="宋体" w:cs="宋体"/>
          <w:sz w:val="24"/>
        </w:rPr>
        <w:t>2、服务质量要求按三星级宾馆标准订立服务规程。物业公司应制订具体的质量保证措施及质量保证和相关服务承诺。如因质量未达到目标，物业公司应因此承担责任和经济赔偿。</w:t>
      </w:r>
    </w:p>
    <w:p>
      <w:pPr>
        <w:spacing w:line="360" w:lineRule="auto"/>
        <w:ind w:firstLine="480" w:firstLineChars="200"/>
        <w:rPr>
          <w:rFonts w:ascii="宋体" w:hAnsi="宋体" w:cs="宋体"/>
          <w:sz w:val="24"/>
        </w:rPr>
      </w:pPr>
      <w:r>
        <w:rPr>
          <w:rFonts w:hint="eastAsia" w:ascii="宋体" w:hAnsi="宋体" w:cs="宋体"/>
          <w:sz w:val="24"/>
        </w:rPr>
        <w:t>3、服务区内垃圾用袋装收集，存放在指定地点。清卫、保洁及生活服务的工作质量按国家卫生城市管理的有关标准严格验收。</w:t>
      </w:r>
    </w:p>
    <w:p>
      <w:pPr>
        <w:spacing w:line="360" w:lineRule="auto"/>
        <w:ind w:firstLine="480" w:firstLineChars="200"/>
        <w:rPr>
          <w:rFonts w:ascii="宋体" w:hAnsi="宋体" w:cs="宋体"/>
          <w:sz w:val="24"/>
        </w:rPr>
      </w:pPr>
      <w:r>
        <w:rPr>
          <w:rFonts w:hint="eastAsia" w:ascii="宋体" w:hAnsi="宋体" w:cs="宋体"/>
          <w:sz w:val="24"/>
        </w:rPr>
        <w:t>4、采购人有权在需要时对相关人员做集中调配并以调休、补休等方式进行补偿。此方式物业公司必须认可。</w:t>
      </w:r>
    </w:p>
    <w:p>
      <w:pPr>
        <w:spacing w:line="360" w:lineRule="auto"/>
        <w:ind w:firstLine="480" w:firstLineChars="200"/>
        <w:rPr>
          <w:rFonts w:ascii="宋体" w:hAnsi="宋体" w:cs="宋体"/>
          <w:sz w:val="24"/>
        </w:rPr>
      </w:pPr>
      <w:r>
        <w:rPr>
          <w:rFonts w:hint="eastAsia" w:ascii="宋体" w:hAnsi="宋体" w:cs="宋体"/>
          <w:sz w:val="24"/>
        </w:rPr>
        <w:t>5、物业公司达不到采购人要求及物业公司各项服务承诺，采购人有权要求其整改，直至扣款或终止合同。</w:t>
      </w:r>
    </w:p>
    <w:p>
      <w:pPr>
        <w:spacing w:line="360" w:lineRule="auto"/>
        <w:ind w:firstLine="480" w:firstLineChars="200"/>
        <w:rPr>
          <w:rFonts w:ascii="宋体" w:hAnsi="宋体" w:cs="宋体"/>
          <w:sz w:val="24"/>
        </w:rPr>
      </w:pPr>
      <w:r>
        <w:rPr>
          <w:rFonts w:hint="eastAsia" w:ascii="宋体" w:hAnsi="宋体" w:cs="宋体"/>
          <w:sz w:val="24"/>
        </w:rPr>
        <w:t>6、物业公司所有的工作除应按供应商的内部流程实施外还应接受采购人或第三方的检查。</w:t>
      </w:r>
    </w:p>
    <w:p>
      <w:pPr>
        <w:spacing w:line="360" w:lineRule="auto"/>
        <w:ind w:firstLine="480" w:firstLineChars="200"/>
        <w:rPr>
          <w:rFonts w:ascii="宋体" w:hAnsi="宋体" w:cs="宋体"/>
          <w:sz w:val="24"/>
        </w:rPr>
      </w:pPr>
      <w:r>
        <w:rPr>
          <w:rFonts w:hint="eastAsia" w:ascii="宋体" w:hAnsi="宋体" w:cs="宋体"/>
          <w:sz w:val="24"/>
        </w:rPr>
        <w:t>7、物业公司需制订消防、抗台、安全等紧急预案，并切实地培训到每个岗位人员。</w:t>
      </w:r>
    </w:p>
    <w:p>
      <w:pPr>
        <w:spacing w:line="360" w:lineRule="auto"/>
        <w:ind w:firstLine="480" w:firstLineChars="200"/>
        <w:rPr>
          <w:rFonts w:ascii="宋体" w:hAnsi="宋体" w:cs="宋体"/>
          <w:sz w:val="24"/>
        </w:rPr>
      </w:pPr>
      <w:r>
        <w:rPr>
          <w:rFonts w:hint="eastAsia" w:ascii="宋体" w:hAnsi="宋体" w:cs="宋体"/>
          <w:sz w:val="24"/>
        </w:rPr>
        <w:t>8、物业公司须按现代企业制度运行，发挥自身优势，以热心、爱心、专心、贴心的服务，为采购人后勤提供全方位、一体化的专业服务保障。确保采购人正常运转，各项重大活动顺利完成。</w:t>
      </w:r>
    </w:p>
    <w:p>
      <w:pPr>
        <w:spacing w:before="120" w:beforeLines="50" w:line="360" w:lineRule="auto"/>
        <w:rPr>
          <w:rFonts w:ascii="宋体" w:hAnsi="宋体" w:cs="宋体"/>
          <w:b/>
          <w:bCs/>
          <w:sz w:val="28"/>
          <w:szCs w:val="28"/>
          <w:lang w:val="zh-CN"/>
        </w:rPr>
      </w:pPr>
      <w:bookmarkStart w:id="83" w:name="_Toc522469091"/>
      <w:bookmarkStart w:id="84" w:name="_Toc301961248"/>
      <w:bookmarkStart w:id="85" w:name="_Toc17836"/>
      <w:bookmarkStart w:id="86" w:name="_Toc27654599"/>
      <w:bookmarkStart w:id="87" w:name="_Toc4269"/>
      <w:bookmarkStart w:id="88" w:name="_Toc53158617"/>
      <w:r>
        <w:rPr>
          <w:rFonts w:hint="eastAsia" w:ascii="宋体" w:hAnsi="宋体" w:cs="宋体"/>
          <w:b/>
          <w:bCs/>
          <w:sz w:val="28"/>
          <w:szCs w:val="28"/>
          <w:lang w:val="zh-CN"/>
        </w:rPr>
        <w:t>五、物业人员配置数量</w:t>
      </w:r>
      <w:bookmarkEnd w:id="83"/>
      <w:bookmarkEnd w:id="84"/>
      <w:r>
        <w:rPr>
          <w:rFonts w:hint="eastAsia" w:ascii="宋体" w:hAnsi="宋体" w:cs="宋体"/>
          <w:b/>
          <w:bCs/>
          <w:sz w:val="28"/>
          <w:szCs w:val="28"/>
          <w:lang w:val="zh-CN"/>
        </w:rPr>
        <w:t>及电梯、消防等</w:t>
      </w:r>
      <w:bookmarkEnd w:id="85"/>
      <w:bookmarkEnd w:id="86"/>
      <w:bookmarkEnd w:id="87"/>
      <w:bookmarkEnd w:id="88"/>
    </w:p>
    <w:p>
      <w:pPr>
        <w:spacing w:line="360" w:lineRule="auto"/>
        <w:jc w:val="center"/>
        <w:rPr>
          <w:rFonts w:ascii="宋体" w:hAnsi="宋体" w:cs="宋体"/>
          <w:sz w:val="24"/>
        </w:rPr>
      </w:pPr>
      <w:r>
        <w:rPr>
          <w:rFonts w:hint="eastAsia" w:ascii="宋体" w:hAnsi="宋体" w:cs="宋体"/>
          <w:sz w:val="24"/>
        </w:rPr>
        <w:t>物业人员配置如下：</w:t>
      </w:r>
    </w:p>
    <w:tbl>
      <w:tblPr>
        <w:tblStyle w:val="61"/>
        <w:tblW w:w="9580" w:type="dxa"/>
        <w:tblInd w:w="0"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2429"/>
        <w:gridCol w:w="1349"/>
        <w:gridCol w:w="4992"/>
      </w:tblGrid>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810"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2429" w:type="dxa"/>
            <w:vAlign w:val="center"/>
          </w:tcPr>
          <w:p>
            <w:pPr>
              <w:spacing w:line="360" w:lineRule="auto"/>
              <w:jc w:val="center"/>
              <w:rPr>
                <w:rFonts w:ascii="宋体" w:hAnsi="宋体" w:cs="宋体"/>
                <w:sz w:val="24"/>
              </w:rPr>
            </w:pPr>
            <w:r>
              <w:rPr>
                <w:rFonts w:hint="eastAsia" w:ascii="宋体" w:hAnsi="宋体" w:cs="宋体"/>
                <w:sz w:val="24"/>
              </w:rPr>
              <w:t>名称</w:t>
            </w:r>
          </w:p>
        </w:tc>
        <w:tc>
          <w:tcPr>
            <w:tcW w:w="1349" w:type="dxa"/>
            <w:vAlign w:val="center"/>
          </w:tcPr>
          <w:p>
            <w:pPr>
              <w:spacing w:line="360" w:lineRule="auto"/>
              <w:rPr>
                <w:rFonts w:ascii="宋体" w:hAnsi="宋体" w:cs="宋体"/>
                <w:sz w:val="24"/>
              </w:rPr>
            </w:pPr>
            <w:r>
              <w:rPr>
                <w:rFonts w:hint="eastAsia" w:ascii="宋体" w:hAnsi="宋体" w:cs="宋体"/>
                <w:sz w:val="24"/>
              </w:rPr>
              <w:t>数量（人）</w:t>
            </w:r>
          </w:p>
        </w:tc>
        <w:tc>
          <w:tcPr>
            <w:tcW w:w="4992" w:type="dxa"/>
            <w:vAlign w:val="center"/>
          </w:tcPr>
          <w:p>
            <w:pPr>
              <w:spacing w:line="360" w:lineRule="auto"/>
              <w:rPr>
                <w:rFonts w:ascii="宋体" w:hAnsi="宋体" w:cs="宋体"/>
                <w:sz w:val="24"/>
              </w:rPr>
            </w:pPr>
            <w:r>
              <w:rPr>
                <w:rFonts w:hint="eastAsia" w:ascii="宋体" w:hAnsi="宋体" w:cs="宋体"/>
                <w:sz w:val="24"/>
              </w:rPr>
              <w:t>备注</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810" w:type="dxa"/>
            <w:vAlign w:val="center"/>
          </w:tcPr>
          <w:p>
            <w:pPr>
              <w:spacing w:line="360" w:lineRule="auto"/>
              <w:jc w:val="center"/>
              <w:rPr>
                <w:rFonts w:ascii="宋体" w:hAnsi="宋体" w:cs="宋体"/>
                <w:sz w:val="24"/>
              </w:rPr>
            </w:pPr>
            <w:r>
              <w:rPr>
                <w:rFonts w:hint="eastAsia" w:ascii="宋体" w:hAnsi="宋体" w:cs="宋体"/>
                <w:sz w:val="24"/>
              </w:rPr>
              <w:t>1</w:t>
            </w:r>
          </w:p>
        </w:tc>
        <w:tc>
          <w:tcPr>
            <w:tcW w:w="2429" w:type="dxa"/>
            <w:vAlign w:val="center"/>
          </w:tcPr>
          <w:p>
            <w:pPr>
              <w:spacing w:line="360" w:lineRule="auto"/>
              <w:jc w:val="center"/>
              <w:rPr>
                <w:rFonts w:ascii="宋体" w:hAnsi="宋体" w:cs="宋体"/>
                <w:sz w:val="24"/>
              </w:rPr>
            </w:pPr>
            <w:r>
              <w:rPr>
                <w:rFonts w:hint="eastAsia" w:ascii="宋体" w:hAnsi="宋体" w:cs="宋体"/>
                <w:sz w:val="24"/>
              </w:rPr>
              <w:t>项目经理</w:t>
            </w:r>
          </w:p>
        </w:tc>
        <w:tc>
          <w:tcPr>
            <w:tcW w:w="1349" w:type="dxa"/>
            <w:vAlign w:val="center"/>
          </w:tcPr>
          <w:p>
            <w:pPr>
              <w:spacing w:line="360" w:lineRule="auto"/>
              <w:jc w:val="center"/>
              <w:rPr>
                <w:rFonts w:ascii="宋体" w:hAnsi="宋体" w:cs="宋体"/>
                <w:sz w:val="24"/>
              </w:rPr>
            </w:pPr>
            <w:r>
              <w:rPr>
                <w:rFonts w:hint="eastAsia" w:ascii="宋体" w:hAnsi="宋体" w:cs="宋体"/>
                <w:sz w:val="24"/>
              </w:rPr>
              <w:t>1</w:t>
            </w:r>
          </w:p>
        </w:tc>
        <w:tc>
          <w:tcPr>
            <w:tcW w:w="4992" w:type="dxa"/>
            <w:vMerge w:val="restart"/>
            <w:vAlign w:val="center"/>
          </w:tcPr>
          <w:p>
            <w:pPr>
              <w:spacing w:line="360" w:lineRule="auto"/>
              <w:rPr>
                <w:rFonts w:ascii="宋体" w:hAnsi="宋体" w:cs="宋体"/>
                <w:sz w:val="24"/>
              </w:rPr>
            </w:pPr>
            <w:r>
              <w:rPr>
                <w:rFonts w:hint="eastAsia" w:ascii="宋体" w:hAnsi="宋体" w:cs="宋体"/>
                <w:sz w:val="24"/>
              </w:rPr>
              <w:t>1、物业人员配置数量为最低要求，如</w:t>
            </w:r>
            <w:r>
              <w:rPr>
                <w:rFonts w:hint="eastAsia" w:ascii="宋体" w:hAnsi="宋体" w:cs="宋体"/>
                <w:sz w:val="24"/>
                <w:lang w:eastAsia="zh-CN"/>
              </w:rPr>
              <w:t>响应供应商</w:t>
            </w:r>
            <w:r>
              <w:rPr>
                <w:rFonts w:hint="eastAsia" w:ascii="宋体" w:hAnsi="宋体" w:cs="宋体"/>
                <w:sz w:val="24"/>
              </w:rPr>
              <w:t>配置数量低于该要求将作无效标处理；其中瓯北综合行政执法中队配保安2人，保洁1人，食堂3人；</w:t>
            </w:r>
          </w:p>
          <w:p>
            <w:pPr>
              <w:spacing w:line="360" w:lineRule="auto"/>
              <w:rPr>
                <w:rFonts w:ascii="宋体" w:hAnsi="宋体" w:cs="宋体"/>
                <w:sz w:val="24"/>
              </w:rPr>
            </w:pPr>
            <w:r>
              <w:rPr>
                <w:rFonts w:hint="eastAsia" w:ascii="宋体" w:hAnsi="宋体" w:cs="宋体"/>
                <w:sz w:val="24"/>
              </w:rPr>
              <w:t>2、作业人员专岗负责，不得兼岗。</w:t>
            </w:r>
            <w:r>
              <w:rPr>
                <w:rFonts w:hint="eastAsia" w:ascii="宋体" w:hAnsi="宋体" w:cs="宋体"/>
                <w:sz w:val="24"/>
                <w:lang w:eastAsia="zh-CN"/>
              </w:rPr>
              <w:t>响应供应商</w:t>
            </w:r>
            <w:r>
              <w:rPr>
                <w:rFonts w:hint="eastAsia" w:ascii="宋体" w:hAnsi="宋体" w:cs="宋体"/>
                <w:sz w:val="24"/>
              </w:rPr>
              <w:t>应根据自身实力合理配置管理人员，管理人员不得兼任作业人员；</w:t>
            </w:r>
          </w:p>
          <w:p>
            <w:pPr>
              <w:spacing w:line="360" w:lineRule="auto"/>
              <w:rPr>
                <w:rFonts w:ascii="宋体" w:hAnsi="宋体" w:cs="宋体"/>
                <w:sz w:val="24"/>
              </w:rPr>
            </w:pPr>
            <w:r>
              <w:rPr>
                <w:rFonts w:hint="eastAsia" w:ascii="宋体" w:hAnsi="宋体" w:cs="宋体"/>
                <w:sz w:val="24"/>
              </w:rPr>
              <w:t>3、上表所需人员均由中标人负责招聘、落实，并依法签订劳动合同，严禁招聘超龄人员或未成年人员或无自主劳动能力人员；</w:t>
            </w:r>
          </w:p>
          <w:p>
            <w:pPr>
              <w:spacing w:line="360" w:lineRule="auto"/>
              <w:rPr>
                <w:rFonts w:ascii="宋体" w:hAnsi="宋体" w:cs="宋体"/>
                <w:sz w:val="24"/>
              </w:rPr>
            </w:pPr>
            <w:r>
              <w:rPr>
                <w:rFonts w:hint="eastAsia" w:ascii="宋体" w:hAnsi="宋体" w:cs="宋体"/>
                <w:sz w:val="24"/>
              </w:rPr>
              <w:t>4、严格执行和落实作业人员工资福利待遇。</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810" w:type="dxa"/>
            <w:vAlign w:val="center"/>
          </w:tcPr>
          <w:p>
            <w:pPr>
              <w:spacing w:line="360" w:lineRule="auto"/>
              <w:jc w:val="center"/>
              <w:rPr>
                <w:rFonts w:ascii="宋体" w:hAnsi="宋体" w:cs="宋体"/>
                <w:sz w:val="24"/>
              </w:rPr>
            </w:pPr>
            <w:r>
              <w:rPr>
                <w:rFonts w:hint="eastAsia" w:ascii="宋体" w:hAnsi="宋体" w:cs="宋体"/>
                <w:sz w:val="24"/>
              </w:rPr>
              <w:t>2</w:t>
            </w:r>
          </w:p>
        </w:tc>
        <w:tc>
          <w:tcPr>
            <w:tcW w:w="2429" w:type="dxa"/>
            <w:vAlign w:val="center"/>
          </w:tcPr>
          <w:p>
            <w:pPr>
              <w:spacing w:line="360" w:lineRule="auto"/>
              <w:jc w:val="center"/>
              <w:rPr>
                <w:rFonts w:ascii="宋体" w:hAnsi="宋体" w:cs="宋体"/>
                <w:sz w:val="24"/>
              </w:rPr>
            </w:pPr>
            <w:r>
              <w:rPr>
                <w:rFonts w:hint="eastAsia" w:ascii="宋体" w:hAnsi="宋体" w:cs="宋体"/>
                <w:sz w:val="24"/>
              </w:rPr>
              <w:t>保安员</w:t>
            </w:r>
          </w:p>
        </w:tc>
        <w:tc>
          <w:tcPr>
            <w:tcW w:w="1349" w:type="dxa"/>
            <w:vAlign w:val="center"/>
          </w:tcPr>
          <w:p>
            <w:pPr>
              <w:spacing w:line="360" w:lineRule="auto"/>
              <w:jc w:val="center"/>
              <w:rPr>
                <w:rFonts w:ascii="宋体" w:hAnsi="宋体" w:cs="宋体"/>
                <w:sz w:val="24"/>
              </w:rPr>
            </w:pPr>
            <w:r>
              <w:rPr>
                <w:rFonts w:hint="eastAsia" w:ascii="宋体" w:hAnsi="宋体" w:cs="宋体"/>
                <w:sz w:val="24"/>
              </w:rPr>
              <w:t>7</w:t>
            </w:r>
          </w:p>
        </w:tc>
        <w:tc>
          <w:tcPr>
            <w:tcW w:w="4992" w:type="dxa"/>
            <w:vMerge w:val="continue"/>
            <w:vAlign w:val="center"/>
          </w:tcPr>
          <w:p>
            <w:pPr>
              <w:spacing w:line="360" w:lineRule="auto"/>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10" w:type="dxa"/>
            <w:vAlign w:val="center"/>
          </w:tcPr>
          <w:p>
            <w:pPr>
              <w:spacing w:line="360" w:lineRule="auto"/>
              <w:jc w:val="center"/>
              <w:rPr>
                <w:rFonts w:ascii="宋体" w:hAnsi="宋体" w:cs="宋体"/>
                <w:sz w:val="24"/>
              </w:rPr>
            </w:pPr>
            <w:r>
              <w:rPr>
                <w:rFonts w:ascii="宋体" w:hAnsi="宋体" w:cs="宋体"/>
                <w:sz w:val="24"/>
              </w:rPr>
              <w:t>3</w:t>
            </w:r>
          </w:p>
        </w:tc>
        <w:tc>
          <w:tcPr>
            <w:tcW w:w="2429" w:type="dxa"/>
            <w:vAlign w:val="center"/>
          </w:tcPr>
          <w:p>
            <w:pPr>
              <w:spacing w:line="360" w:lineRule="auto"/>
              <w:jc w:val="center"/>
              <w:rPr>
                <w:rFonts w:ascii="宋体" w:hAnsi="宋体" w:cs="宋体"/>
                <w:sz w:val="24"/>
              </w:rPr>
            </w:pPr>
            <w:r>
              <w:rPr>
                <w:rFonts w:hint="eastAsia" w:ascii="宋体" w:hAnsi="宋体" w:cs="宋体"/>
                <w:sz w:val="24"/>
              </w:rPr>
              <w:t>保洁员</w:t>
            </w:r>
          </w:p>
        </w:tc>
        <w:tc>
          <w:tcPr>
            <w:tcW w:w="1349" w:type="dxa"/>
            <w:vAlign w:val="center"/>
          </w:tcPr>
          <w:p>
            <w:pPr>
              <w:spacing w:line="360" w:lineRule="auto"/>
              <w:jc w:val="center"/>
              <w:rPr>
                <w:rFonts w:ascii="宋体" w:hAnsi="宋体" w:cs="宋体"/>
                <w:sz w:val="24"/>
              </w:rPr>
            </w:pPr>
            <w:r>
              <w:rPr>
                <w:rFonts w:ascii="宋体" w:hAnsi="宋体" w:cs="宋体"/>
                <w:sz w:val="24"/>
              </w:rPr>
              <w:t>4</w:t>
            </w:r>
          </w:p>
        </w:tc>
        <w:tc>
          <w:tcPr>
            <w:tcW w:w="4992" w:type="dxa"/>
            <w:vMerge w:val="continue"/>
            <w:vAlign w:val="center"/>
          </w:tcPr>
          <w:p>
            <w:pPr>
              <w:spacing w:line="360" w:lineRule="auto"/>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810" w:type="dxa"/>
            <w:vAlign w:val="center"/>
          </w:tcPr>
          <w:p>
            <w:pPr>
              <w:spacing w:line="360" w:lineRule="auto"/>
              <w:jc w:val="center"/>
              <w:rPr>
                <w:rFonts w:ascii="宋体" w:hAnsi="宋体" w:cs="宋体"/>
                <w:sz w:val="24"/>
              </w:rPr>
            </w:pPr>
            <w:r>
              <w:rPr>
                <w:rFonts w:ascii="宋体" w:hAnsi="宋体" w:cs="宋体"/>
                <w:sz w:val="24"/>
              </w:rPr>
              <w:t>4</w:t>
            </w:r>
          </w:p>
        </w:tc>
        <w:tc>
          <w:tcPr>
            <w:tcW w:w="2429" w:type="dxa"/>
            <w:vAlign w:val="center"/>
          </w:tcPr>
          <w:p>
            <w:pPr>
              <w:spacing w:line="360" w:lineRule="auto"/>
              <w:jc w:val="center"/>
              <w:rPr>
                <w:rFonts w:ascii="宋体" w:hAnsi="宋体" w:cs="宋体"/>
                <w:sz w:val="24"/>
              </w:rPr>
            </w:pPr>
            <w:r>
              <w:rPr>
                <w:rFonts w:hint="eastAsia" w:ascii="宋体" w:hAnsi="宋体" w:cs="宋体"/>
                <w:sz w:val="24"/>
              </w:rPr>
              <w:t>厨师</w:t>
            </w:r>
          </w:p>
        </w:tc>
        <w:tc>
          <w:tcPr>
            <w:tcW w:w="1349" w:type="dxa"/>
            <w:vAlign w:val="center"/>
          </w:tcPr>
          <w:p>
            <w:pPr>
              <w:spacing w:line="360" w:lineRule="auto"/>
              <w:jc w:val="center"/>
              <w:rPr>
                <w:rFonts w:ascii="宋体" w:hAnsi="宋体" w:cs="宋体"/>
                <w:sz w:val="24"/>
              </w:rPr>
            </w:pPr>
            <w:r>
              <w:rPr>
                <w:rFonts w:hint="eastAsia" w:ascii="宋体" w:hAnsi="宋体" w:cs="宋体"/>
                <w:sz w:val="24"/>
              </w:rPr>
              <w:t>2</w:t>
            </w:r>
          </w:p>
        </w:tc>
        <w:tc>
          <w:tcPr>
            <w:tcW w:w="4992" w:type="dxa"/>
            <w:vMerge w:val="continue"/>
            <w:vAlign w:val="center"/>
          </w:tcPr>
          <w:p>
            <w:pPr>
              <w:spacing w:line="360" w:lineRule="auto"/>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810" w:type="dxa"/>
            <w:vAlign w:val="center"/>
          </w:tcPr>
          <w:p>
            <w:pPr>
              <w:spacing w:line="360" w:lineRule="auto"/>
              <w:jc w:val="center"/>
              <w:rPr>
                <w:rFonts w:ascii="宋体" w:hAnsi="宋体" w:cs="宋体"/>
                <w:sz w:val="24"/>
              </w:rPr>
            </w:pPr>
            <w:r>
              <w:rPr>
                <w:rFonts w:ascii="宋体" w:hAnsi="宋体" w:cs="宋体"/>
                <w:sz w:val="24"/>
              </w:rPr>
              <w:t>5</w:t>
            </w:r>
          </w:p>
        </w:tc>
        <w:tc>
          <w:tcPr>
            <w:tcW w:w="2429" w:type="dxa"/>
            <w:vAlign w:val="center"/>
          </w:tcPr>
          <w:p>
            <w:pPr>
              <w:spacing w:line="360" w:lineRule="auto"/>
              <w:jc w:val="center"/>
              <w:rPr>
                <w:rFonts w:ascii="宋体" w:hAnsi="宋体" w:cs="宋体"/>
                <w:sz w:val="24"/>
              </w:rPr>
            </w:pPr>
            <w:r>
              <w:rPr>
                <w:rFonts w:hint="eastAsia" w:ascii="宋体" w:hAnsi="宋体" w:cs="宋体"/>
                <w:sz w:val="24"/>
              </w:rPr>
              <w:t>厨师助理</w:t>
            </w:r>
          </w:p>
        </w:tc>
        <w:tc>
          <w:tcPr>
            <w:tcW w:w="1349" w:type="dxa"/>
            <w:vAlign w:val="center"/>
          </w:tcPr>
          <w:p>
            <w:pPr>
              <w:spacing w:line="360" w:lineRule="auto"/>
              <w:jc w:val="center"/>
              <w:rPr>
                <w:rFonts w:ascii="宋体" w:hAnsi="宋体" w:cs="宋体"/>
                <w:sz w:val="24"/>
              </w:rPr>
            </w:pPr>
            <w:r>
              <w:rPr>
                <w:rFonts w:hint="eastAsia" w:ascii="宋体" w:hAnsi="宋体" w:cs="宋体"/>
                <w:sz w:val="24"/>
              </w:rPr>
              <w:t>2</w:t>
            </w:r>
          </w:p>
        </w:tc>
        <w:tc>
          <w:tcPr>
            <w:tcW w:w="4992" w:type="dxa"/>
            <w:vMerge w:val="continue"/>
            <w:vAlign w:val="center"/>
          </w:tcPr>
          <w:p>
            <w:pPr>
              <w:spacing w:line="360" w:lineRule="auto"/>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810" w:type="dxa"/>
            <w:vAlign w:val="center"/>
          </w:tcPr>
          <w:p>
            <w:pPr>
              <w:spacing w:line="360" w:lineRule="auto"/>
              <w:jc w:val="center"/>
              <w:rPr>
                <w:rFonts w:ascii="宋体" w:hAnsi="宋体" w:cs="宋体"/>
                <w:sz w:val="24"/>
              </w:rPr>
            </w:pPr>
            <w:r>
              <w:rPr>
                <w:rFonts w:ascii="宋体" w:hAnsi="宋体" w:cs="宋体"/>
                <w:sz w:val="24"/>
              </w:rPr>
              <w:t>6</w:t>
            </w:r>
          </w:p>
        </w:tc>
        <w:tc>
          <w:tcPr>
            <w:tcW w:w="2429" w:type="dxa"/>
            <w:vAlign w:val="center"/>
          </w:tcPr>
          <w:p>
            <w:pPr>
              <w:spacing w:line="360" w:lineRule="auto"/>
              <w:jc w:val="center"/>
              <w:rPr>
                <w:rFonts w:ascii="宋体" w:hAnsi="宋体" w:cs="宋体"/>
                <w:sz w:val="24"/>
              </w:rPr>
            </w:pPr>
            <w:r>
              <w:rPr>
                <w:rFonts w:hint="eastAsia" w:ascii="宋体" w:hAnsi="宋体" w:cs="宋体"/>
                <w:sz w:val="24"/>
              </w:rPr>
              <w:t>厨工</w:t>
            </w:r>
          </w:p>
        </w:tc>
        <w:tc>
          <w:tcPr>
            <w:tcW w:w="1349" w:type="dxa"/>
            <w:vAlign w:val="center"/>
          </w:tcPr>
          <w:p>
            <w:pPr>
              <w:spacing w:line="360" w:lineRule="auto"/>
              <w:jc w:val="center"/>
              <w:rPr>
                <w:rFonts w:ascii="宋体" w:hAnsi="宋体" w:cs="宋体"/>
                <w:sz w:val="24"/>
              </w:rPr>
            </w:pPr>
            <w:r>
              <w:rPr>
                <w:rFonts w:hint="eastAsia" w:ascii="宋体" w:hAnsi="宋体" w:cs="宋体"/>
                <w:sz w:val="24"/>
              </w:rPr>
              <w:t>2</w:t>
            </w:r>
          </w:p>
        </w:tc>
        <w:tc>
          <w:tcPr>
            <w:tcW w:w="4992" w:type="dxa"/>
            <w:vMerge w:val="continue"/>
            <w:vAlign w:val="center"/>
          </w:tcPr>
          <w:p>
            <w:pPr>
              <w:spacing w:line="360" w:lineRule="auto"/>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810" w:type="dxa"/>
            <w:vAlign w:val="center"/>
          </w:tcPr>
          <w:p>
            <w:pPr>
              <w:spacing w:line="360" w:lineRule="auto"/>
              <w:jc w:val="center"/>
              <w:rPr>
                <w:rFonts w:ascii="宋体" w:hAnsi="宋体" w:cs="宋体"/>
                <w:sz w:val="24"/>
              </w:rPr>
            </w:pPr>
            <w:r>
              <w:rPr>
                <w:rFonts w:ascii="宋体" w:hAnsi="宋体" w:cs="宋体"/>
                <w:sz w:val="24"/>
              </w:rPr>
              <w:t>7</w:t>
            </w:r>
          </w:p>
        </w:tc>
        <w:tc>
          <w:tcPr>
            <w:tcW w:w="2429" w:type="dxa"/>
            <w:vAlign w:val="center"/>
          </w:tcPr>
          <w:p>
            <w:pPr>
              <w:spacing w:line="360" w:lineRule="auto"/>
              <w:jc w:val="center"/>
              <w:rPr>
                <w:rFonts w:ascii="宋体" w:hAnsi="宋体" w:cs="宋体"/>
                <w:sz w:val="24"/>
              </w:rPr>
            </w:pPr>
            <w:r>
              <w:rPr>
                <w:rFonts w:hint="eastAsia" w:ascii="宋体" w:hAnsi="宋体" w:cs="宋体"/>
                <w:sz w:val="24"/>
              </w:rPr>
              <w:t>水电工</w:t>
            </w:r>
          </w:p>
        </w:tc>
        <w:tc>
          <w:tcPr>
            <w:tcW w:w="1349" w:type="dxa"/>
            <w:vAlign w:val="center"/>
          </w:tcPr>
          <w:p>
            <w:pPr>
              <w:spacing w:line="360" w:lineRule="auto"/>
              <w:jc w:val="center"/>
              <w:rPr>
                <w:rFonts w:ascii="宋体" w:hAnsi="宋体" w:cs="宋体"/>
                <w:sz w:val="24"/>
              </w:rPr>
            </w:pPr>
            <w:r>
              <w:rPr>
                <w:rFonts w:hint="eastAsia" w:ascii="宋体" w:hAnsi="宋体" w:cs="宋体"/>
                <w:sz w:val="24"/>
              </w:rPr>
              <w:t>1</w:t>
            </w:r>
          </w:p>
        </w:tc>
        <w:tc>
          <w:tcPr>
            <w:tcW w:w="4992" w:type="dxa"/>
            <w:vMerge w:val="continue"/>
            <w:vAlign w:val="center"/>
          </w:tcPr>
          <w:p>
            <w:pPr>
              <w:spacing w:line="360" w:lineRule="auto"/>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3239" w:type="dxa"/>
            <w:gridSpan w:val="2"/>
            <w:vAlign w:val="center"/>
          </w:tcPr>
          <w:p>
            <w:pPr>
              <w:spacing w:line="360" w:lineRule="auto"/>
              <w:rPr>
                <w:rFonts w:ascii="宋体" w:hAnsi="宋体" w:cs="宋体"/>
                <w:sz w:val="24"/>
              </w:rPr>
            </w:pPr>
            <w:r>
              <w:rPr>
                <w:rFonts w:hint="eastAsia" w:ascii="宋体" w:hAnsi="宋体" w:cs="宋体"/>
                <w:sz w:val="24"/>
              </w:rPr>
              <w:t>合计</w:t>
            </w:r>
          </w:p>
        </w:tc>
        <w:tc>
          <w:tcPr>
            <w:tcW w:w="1349" w:type="dxa"/>
            <w:vAlign w:val="center"/>
          </w:tcPr>
          <w:p>
            <w:pPr>
              <w:spacing w:line="360" w:lineRule="auto"/>
              <w:jc w:val="center"/>
              <w:rPr>
                <w:rFonts w:ascii="宋体" w:hAnsi="宋体" w:cs="宋体"/>
                <w:sz w:val="24"/>
              </w:rPr>
            </w:pPr>
            <w:r>
              <w:rPr>
                <w:rFonts w:hint="eastAsia" w:ascii="宋体" w:hAnsi="宋体" w:cs="宋体"/>
                <w:sz w:val="24"/>
              </w:rPr>
              <w:t>19</w:t>
            </w:r>
          </w:p>
        </w:tc>
        <w:tc>
          <w:tcPr>
            <w:tcW w:w="4992" w:type="dxa"/>
            <w:vAlign w:val="center"/>
          </w:tcPr>
          <w:p>
            <w:pPr>
              <w:spacing w:line="360" w:lineRule="auto"/>
              <w:rPr>
                <w:rFonts w:ascii="宋体" w:hAnsi="宋体" w:cs="宋体"/>
                <w:sz w:val="24"/>
              </w:rPr>
            </w:pPr>
          </w:p>
        </w:tc>
      </w:tr>
    </w:tbl>
    <w:p>
      <w:pPr>
        <w:spacing w:line="360" w:lineRule="auto"/>
        <w:jc w:val="center"/>
        <w:rPr>
          <w:rFonts w:ascii="宋体" w:hAnsi="宋体" w:cs="宋体"/>
          <w:sz w:val="24"/>
        </w:rPr>
      </w:pPr>
      <w:r>
        <w:rPr>
          <w:rFonts w:hint="eastAsia" w:ascii="宋体" w:hAnsi="宋体" w:cs="宋体"/>
          <w:sz w:val="24"/>
        </w:rPr>
        <w:t>《人员费用参考表》</w:t>
      </w:r>
    </w:p>
    <w:tbl>
      <w:tblPr>
        <w:tblStyle w:val="61"/>
        <w:tblW w:w="9498" w:type="dxa"/>
        <w:tblInd w:w="-34" w:type="dxa"/>
        <w:tblLayout w:type="fixed"/>
        <w:tblCellMar>
          <w:top w:w="0" w:type="dxa"/>
          <w:left w:w="108" w:type="dxa"/>
          <w:bottom w:w="0" w:type="dxa"/>
          <w:right w:w="108" w:type="dxa"/>
        </w:tblCellMar>
      </w:tblPr>
      <w:tblGrid>
        <w:gridCol w:w="819"/>
        <w:gridCol w:w="1875"/>
        <w:gridCol w:w="1552"/>
        <w:gridCol w:w="1283"/>
        <w:gridCol w:w="3969"/>
      </w:tblGrid>
      <w:tr>
        <w:tblPrEx>
          <w:tblCellMar>
            <w:top w:w="0" w:type="dxa"/>
            <w:left w:w="108" w:type="dxa"/>
            <w:bottom w:w="0" w:type="dxa"/>
            <w:right w:w="108" w:type="dxa"/>
          </w:tblCellMar>
        </w:tblPrEx>
        <w:trPr>
          <w:trHeight w:val="602" w:hRule="atLeast"/>
        </w:trPr>
        <w:tc>
          <w:tcPr>
            <w:tcW w:w="819" w:type="dxa"/>
            <w:tcBorders>
              <w:top w:val="double" w:color="000000" w:sz="2" w:space="0"/>
              <w:left w:val="double" w:color="000000" w:sz="2" w:space="0"/>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序号</w:t>
            </w:r>
          </w:p>
        </w:tc>
        <w:tc>
          <w:tcPr>
            <w:tcW w:w="1875" w:type="dxa"/>
            <w:tcBorders>
              <w:top w:val="double" w:color="000000" w:sz="2" w:space="0"/>
              <w:left w:val="nil"/>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支出项目</w:t>
            </w:r>
          </w:p>
        </w:tc>
        <w:tc>
          <w:tcPr>
            <w:tcW w:w="2835" w:type="dxa"/>
            <w:gridSpan w:val="2"/>
            <w:tcBorders>
              <w:top w:val="double" w:color="000000" w:sz="2" w:space="0"/>
              <w:left w:val="nil"/>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金额</w:t>
            </w:r>
          </w:p>
        </w:tc>
        <w:tc>
          <w:tcPr>
            <w:tcW w:w="3969" w:type="dxa"/>
            <w:tcBorders>
              <w:top w:val="double" w:color="000000" w:sz="2" w:space="0"/>
              <w:left w:val="nil"/>
              <w:bottom w:val="single" w:color="000000" w:sz="6" w:space="0"/>
              <w:right w:val="double" w:color="000000" w:sz="2" w:space="0"/>
            </w:tcBorders>
            <w:vAlign w:val="center"/>
          </w:tcPr>
          <w:p>
            <w:pPr>
              <w:spacing w:line="360" w:lineRule="auto"/>
              <w:jc w:val="center"/>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trHeight w:val="570" w:hRule="atLeast"/>
        </w:trPr>
        <w:tc>
          <w:tcPr>
            <w:tcW w:w="819" w:type="dxa"/>
            <w:tcBorders>
              <w:top w:val="single" w:color="000000" w:sz="6" w:space="0"/>
              <w:left w:val="double" w:color="000000" w:sz="2" w:space="0"/>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875"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人员基本收入</w:t>
            </w:r>
          </w:p>
        </w:tc>
        <w:tc>
          <w:tcPr>
            <w:tcW w:w="1552"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2010×12</w:t>
            </w:r>
          </w:p>
        </w:tc>
        <w:tc>
          <w:tcPr>
            <w:tcW w:w="1283"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24120.00</w:t>
            </w:r>
          </w:p>
        </w:tc>
        <w:tc>
          <w:tcPr>
            <w:tcW w:w="3969" w:type="dxa"/>
            <w:tcBorders>
              <w:top w:val="single" w:color="000000" w:sz="6" w:space="0"/>
              <w:left w:val="nil"/>
              <w:bottom w:val="single" w:color="000000" w:sz="6" w:space="0"/>
              <w:right w:val="double" w:color="000000" w:sz="2" w:space="0"/>
            </w:tcBorders>
            <w:vAlign w:val="center"/>
          </w:tcPr>
          <w:p>
            <w:pPr>
              <w:spacing w:line="360" w:lineRule="auto"/>
              <w:rPr>
                <w:rFonts w:ascii="宋体" w:hAnsi="宋体" w:cs="宋体"/>
                <w:sz w:val="24"/>
              </w:rPr>
            </w:pPr>
            <w:r>
              <w:rPr>
                <w:rFonts w:hint="eastAsia" w:ascii="宋体" w:hAnsi="宋体" w:cs="宋体"/>
                <w:sz w:val="24"/>
              </w:rPr>
              <w:t>■2010元/人/月</w:t>
            </w:r>
          </w:p>
        </w:tc>
      </w:tr>
      <w:tr>
        <w:tblPrEx>
          <w:tblCellMar>
            <w:top w:w="0" w:type="dxa"/>
            <w:left w:w="108" w:type="dxa"/>
            <w:bottom w:w="0" w:type="dxa"/>
            <w:right w:w="108" w:type="dxa"/>
          </w:tblCellMar>
        </w:tblPrEx>
        <w:trPr>
          <w:trHeight w:val="900" w:hRule="atLeast"/>
        </w:trPr>
        <w:tc>
          <w:tcPr>
            <w:tcW w:w="819" w:type="dxa"/>
            <w:tcBorders>
              <w:top w:val="single" w:color="000000" w:sz="6" w:space="0"/>
              <w:left w:val="double" w:color="000000" w:sz="2" w:space="0"/>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875"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日常加班费</w:t>
            </w:r>
          </w:p>
        </w:tc>
        <w:tc>
          <w:tcPr>
            <w:tcW w:w="1552"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105</w:t>
            </w:r>
            <w:r>
              <w:rPr>
                <w:rFonts w:ascii="宋体" w:hAnsi="宋体" w:cs="宋体"/>
                <w:sz w:val="24"/>
                <w:highlight w:val="none"/>
              </w:rPr>
              <w:t>.5</w:t>
            </w:r>
            <w:r>
              <w:rPr>
                <w:rFonts w:hint="eastAsia" w:ascii="宋体" w:hAnsi="宋体" w:cs="宋体"/>
                <w:sz w:val="24"/>
                <w:highlight w:val="none"/>
              </w:rPr>
              <w:t>×18</w:t>
            </w:r>
          </w:p>
        </w:tc>
        <w:tc>
          <w:tcPr>
            <w:tcW w:w="1283"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1899.00</w:t>
            </w:r>
          </w:p>
        </w:tc>
        <w:tc>
          <w:tcPr>
            <w:tcW w:w="3969" w:type="dxa"/>
            <w:tcBorders>
              <w:top w:val="single" w:color="000000" w:sz="6" w:space="0"/>
              <w:left w:val="nil"/>
              <w:bottom w:val="single" w:color="000000" w:sz="6" w:space="0"/>
              <w:right w:val="double" w:color="000000" w:sz="2"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■每月正常出勤28天计，每年每人日常加班天数为1</w:t>
            </w:r>
            <w:r>
              <w:rPr>
                <w:rFonts w:ascii="宋体" w:hAnsi="宋体" w:cs="宋体"/>
                <w:sz w:val="24"/>
                <w:highlight w:val="none"/>
              </w:rPr>
              <w:t>8</w:t>
            </w:r>
            <w:r>
              <w:rPr>
                <w:rFonts w:hint="eastAsia" w:ascii="宋体" w:hAnsi="宋体" w:cs="宋体"/>
                <w:sz w:val="24"/>
                <w:highlight w:val="none"/>
              </w:rPr>
              <w:t>天。日常加班每天工资105</w:t>
            </w:r>
            <w:r>
              <w:rPr>
                <w:rFonts w:ascii="宋体" w:hAnsi="宋体" w:cs="宋体"/>
                <w:sz w:val="24"/>
                <w:highlight w:val="none"/>
              </w:rPr>
              <w:t>.5</w:t>
            </w:r>
            <w:r>
              <w:rPr>
                <w:rFonts w:hint="eastAsia" w:ascii="宋体" w:hAnsi="宋体" w:cs="宋体"/>
                <w:sz w:val="24"/>
                <w:highlight w:val="none"/>
              </w:rPr>
              <w:t>元。一年共计</w:t>
            </w:r>
            <w:r>
              <w:rPr>
                <w:rFonts w:ascii="宋体" w:hAnsi="宋体" w:cs="宋体"/>
                <w:sz w:val="24"/>
                <w:highlight w:val="none"/>
              </w:rPr>
              <w:t>1899</w:t>
            </w:r>
            <w:r>
              <w:rPr>
                <w:rFonts w:hint="eastAsia" w:ascii="宋体" w:hAnsi="宋体" w:cs="宋体"/>
                <w:sz w:val="24"/>
                <w:highlight w:val="none"/>
              </w:rPr>
              <w:t xml:space="preserve">元。                                      </w:t>
            </w:r>
          </w:p>
        </w:tc>
      </w:tr>
      <w:tr>
        <w:tblPrEx>
          <w:tblCellMar>
            <w:top w:w="0" w:type="dxa"/>
            <w:left w:w="108" w:type="dxa"/>
            <w:bottom w:w="0" w:type="dxa"/>
            <w:right w:w="108" w:type="dxa"/>
          </w:tblCellMar>
        </w:tblPrEx>
        <w:trPr>
          <w:trHeight w:val="780" w:hRule="atLeast"/>
        </w:trPr>
        <w:tc>
          <w:tcPr>
            <w:tcW w:w="819" w:type="dxa"/>
            <w:tcBorders>
              <w:top w:val="single" w:color="000000" w:sz="6" w:space="0"/>
              <w:left w:val="double" w:color="000000" w:sz="2" w:space="0"/>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1875"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节假日加班费</w:t>
            </w:r>
          </w:p>
        </w:tc>
        <w:tc>
          <w:tcPr>
            <w:tcW w:w="1552"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211×13</w:t>
            </w:r>
          </w:p>
        </w:tc>
        <w:tc>
          <w:tcPr>
            <w:tcW w:w="1283"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2743.00</w:t>
            </w:r>
          </w:p>
        </w:tc>
        <w:tc>
          <w:tcPr>
            <w:tcW w:w="3969" w:type="dxa"/>
            <w:tcBorders>
              <w:top w:val="single" w:color="000000" w:sz="6" w:space="0"/>
              <w:left w:val="nil"/>
              <w:bottom w:val="single" w:color="000000" w:sz="6" w:space="0"/>
              <w:right w:val="double" w:color="000000" w:sz="2" w:space="0"/>
            </w:tcBorders>
            <w:vAlign w:val="center"/>
          </w:tcPr>
          <w:p>
            <w:pPr>
              <w:spacing w:line="360" w:lineRule="auto"/>
              <w:rPr>
                <w:rFonts w:ascii="宋体" w:hAnsi="宋体" w:cs="宋体"/>
                <w:sz w:val="24"/>
              </w:rPr>
            </w:pPr>
            <w:r>
              <w:rPr>
                <w:rFonts w:hint="eastAsia" w:ascii="宋体" w:hAnsi="宋体" w:cs="宋体"/>
                <w:sz w:val="24"/>
              </w:rPr>
              <w:t>■国家法定节假日加班按日常工资的300%计算，日常每天工资211元，法定节假日全年13天，共计2743元。</w:t>
            </w:r>
          </w:p>
        </w:tc>
      </w:tr>
      <w:tr>
        <w:tblPrEx>
          <w:tblCellMar>
            <w:top w:w="0" w:type="dxa"/>
            <w:left w:w="108" w:type="dxa"/>
            <w:bottom w:w="0" w:type="dxa"/>
            <w:right w:w="108" w:type="dxa"/>
          </w:tblCellMar>
        </w:tblPrEx>
        <w:trPr>
          <w:trHeight w:val="425" w:hRule="atLeast"/>
        </w:trPr>
        <w:tc>
          <w:tcPr>
            <w:tcW w:w="819" w:type="dxa"/>
            <w:tcBorders>
              <w:top w:val="single" w:color="000000" w:sz="6" w:space="0"/>
              <w:left w:val="double" w:color="000000" w:sz="2" w:space="0"/>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4</w:t>
            </w:r>
          </w:p>
        </w:tc>
        <w:tc>
          <w:tcPr>
            <w:tcW w:w="1875"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社会保障（单位缴纳部分）</w:t>
            </w:r>
          </w:p>
        </w:tc>
        <w:tc>
          <w:tcPr>
            <w:tcW w:w="2835" w:type="dxa"/>
            <w:gridSpan w:val="2"/>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14460</w:t>
            </w:r>
          </w:p>
        </w:tc>
        <w:tc>
          <w:tcPr>
            <w:tcW w:w="3969" w:type="dxa"/>
            <w:tcBorders>
              <w:top w:val="single" w:color="000000" w:sz="6" w:space="0"/>
              <w:left w:val="nil"/>
              <w:bottom w:val="single" w:color="000000" w:sz="6" w:space="0"/>
              <w:right w:val="double" w:color="000000" w:sz="2" w:space="0"/>
            </w:tcBorders>
            <w:vAlign w:val="center"/>
          </w:tcPr>
          <w:p>
            <w:pPr>
              <w:spacing w:line="360" w:lineRule="auto"/>
              <w:rPr>
                <w:rFonts w:ascii="宋体" w:hAnsi="宋体" w:cs="宋体"/>
                <w:sz w:val="24"/>
              </w:rPr>
            </w:pPr>
            <w:r>
              <w:rPr>
                <w:rFonts w:hint="eastAsia" w:ascii="宋体" w:hAnsi="宋体" w:cs="宋体"/>
                <w:sz w:val="24"/>
              </w:rPr>
              <w:t>■根据新合同法规定，所有人员必须依法签订正式劳动合同，依法缴纳各项社会保障。温州地区社保公司部分为1205元/月。</w:t>
            </w:r>
          </w:p>
        </w:tc>
      </w:tr>
      <w:tr>
        <w:tblPrEx>
          <w:tblCellMar>
            <w:top w:w="0" w:type="dxa"/>
            <w:left w:w="108" w:type="dxa"/>
            <w:bottom w:w="0" w:type="dxa"/>
            <w:right w:w="108" w:type="dxa"/>
          </w:tblCellMar>
        </w:tblPrEx>
        <w:trPr>
          <w:trHeight w:val="600" w:hRule="atLeast"/>
        </w:trPr>
        <w:tc>
          <w:tcPr>
            <w:tcW w:w="819" w:type="dxa"/>
            <w:tcBorders>
              <w:top w:val="single" w:color="000000" w:sz="6" w:space="0"/>
              <w:left w:val="double" w:color="000000" w:sz="2" w:space="0"/>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1875"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意外伤害险</w:t>
            </w:r>
          </w:p>
        </w:tc>
        <w:tc>
          <w:tcPr>
            <w:tcW w:w="2835" w:type="dxa"/>
            <w:gridSpan w:val="2"/>
            <w:tcBorders>
              <w:top w:val="single" w:color="000000" w:sz="6" w:space="0"/>
              <w:left w:val="nil"/>
              <w:bottom w:val="single" w:color="000000" w:sz="4"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520.00</w:t>
            </w:r>
          </w:p>
        </w:tc>
        <w:tc>
          <w:tcPr>
            <w:tcW w:w="3969" w:type="dxa"/>
            <w:tcBorders>
              <w:top w:val="single" w:color="000000" w:sz="6" w:space="0"/>
              <w:left w:val="nil"/>
              <w:bottom w:val="single" w:color="000000" w:sz="6" w:space="0"/>
              <w:right w:val="double" w:color="000000" w:sz="2" w:space="0"/>
            </w:tcBorders>
            <w:vAlign w:val="center"/>
          </w:tcPr>
          <w:p>
            <w:pPr>
              <w:spacing w:line="360" w:lineRule="auto"/>
              <w:rPr>
                <w:rFonts w:ascii="宋体" w:hAnsi="宋体" w:cs="宋体"/>
                <w:sz w:val="24"/>
              </w:rPr>
            </w:pPr>
            <w:r>
              <w:rPr>
                <w:rFonts w:hint="eastAsia" w:ascii="宋体" w:hAnsi="宋体" w:cs="宋体"/>
                <w:sz w:val="24"/>
              </w:rPr>
              <w:t>■保额不低于50万（死亡、残疾）（参考报价）</w:t>
            </w:r>
          </w:p>
        </w:tc>
      </w:tr>
      <w:tr>
        <w:tblPrEx>
          <w:tblCellMar>
            <w:top w:w="0" w:type="dxa"/>
            <w:left w:w="108" w:type="dxa"/>
            <w:bottom w:w="0" w:type="dxa"/>
            <w:right w:w="108" w:type="dxa"/>
          </w:tblCellMar>
        </w:tblPrEx>
        <w:trPr>
          <w:trHeight w:val="600" w:hRule="atLeast"/>
        </w:trPr>
        <w:tc>
          <w:tcPr>
            <w:tcW w:w="819" w:type="dxa"/>
            <w:tcBorders>
              <w:top w:val="single" w:color="000000" w:sz="6" w:space="0"/>
              <w:left w:val="double" w:color="000000" w:sz="2" w:space="0"/>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1875" w:type="dxa"/>
            <w:tcBorders>
              <w:top w:val="single" w:color="000000" w:sz="6" w:space="0"/>
              <w:left w:val="nil"/>
              <w:bottom w:val="single" w:color="000000" w:sz="6"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员工服装</w:t>
            </w:r>
          </w:p>
        </w:tc>
        <w:tc>
          <w:tcPr>
            <w:tcW w:w="2835" w:type="dxa"/>
            <w:gridSpan w:val="2"/>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800.00</w:t>
            </w:r>
          </w:p>
        </w:tc>
        <w:tc>
          <w:tcPr>
            <w:tcW w:w="3969" w:type="dxa"/>
            <w:tcBorders>
              <w:top w:val="single" w:color="000000" w:sz="6" w:space="0"/>
              <w:left w:val="nil"/>
              <w:bottom w:val="single" w:color="000000" w:sz="6" w:space="0"/>
              <w:right w:val="double" w:color="000000" w:sz="2" w:space="0"/>
            </w:tcBorders>
            <w:vAlign w:val="center"/>
          </w:tcPr>
          <w:p>
            <w:pPr>
              <w:spacing w:line="360" w:lineRule="auto"/>
              <w:rPr>
                <w:rFonts w:ascii="宋体" w:hAnsi="宋体" w:cs="宋体"/>
                <w:sz w:val="24"/>
              </w:rPr>
            </w:pPr>
            <w:r>
              <w:rPr>
                <w:rFonts w:hint="eastAsia" w:ascii="宋体" w:hAnsi="宋体" w:cs="宋体"/>
                <w:sz w:val="24"/>
              </w:rPr>
              <w:t>■包含：夏季2套、冬季大衣1套、春秋装2套。</w:t>
            </w:r>
          </w:p>
        </w:tc>
      </w:tr>
      <w:tr>
        <w:tblPrEx>
          <w:tblCellMar>
            <w:top w:w="0" w:type="dxa"/>
            <w:left w:w="108" w:type="dxa"/>
            <w:bottom w:w="0" w:type="dxa"/>
            <w:right w:w="108" w:type="dxa"/>
          </w:tblCellMar>
        </w:tblPrEx>
        <w:trPr>
          <w:trHeight w:val="600" w:hRule="atLeast"/>
        </w:trPr>
        <w:tc>
          <w:tcPr>
            <w:tcW w:w="819" w:type="dxa"/>
            <w:tcBorders>
              <w:top w:val="single" w:color="000000" w:sz="6" w:space="0"/>
              <w:left w:val="double" w:color="000000" w:sz="2" w:space="0"/>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7</w:t>
            </w:r>
          </w:p>
        </w:tc>
        <w:tc>
          <w:tcPr>
            <w:tcW w:w="1875"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合计（元/人/年）</w:t>
            </w:r>
          </w:p>
        </w:tc>
        <w:tc>
          <w:tcPr>
            <w:tcW w:w="2835" w:type="dxa"/>
            <w:gridSpan w:val="2"/>
            <w:tcBorders>
              <w:top w:val="single" w:color="000000" w:sz="4" w:space="0"/>
              <w:left w:val="nil"/>
              <w:bottom w:val="single" w:color="000000" w:sz="6" w:space="0"/>
              <w:right w:val="single" w:color="000000" w:sz="6"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44542</w:t>
            </w:r>
          </w:p>
        </w:tc>
        <w:tc>
          <w:tcPr>
            <w:tcW w:w="3969" w:type="dxa"/>
            <w:tcBorders>
              <w:top w:val="single" w:color="000000" w:sz="6" w:space="0"/>
              <w:left w:val="nil"/>
              <w:bottom w:val="single" w:color="000000" w:sz="6" w:space="0"/>
              <w:right w:val="double" w:color="000000" w:sz="2" w:space="0"/>
            </w:tcBorders>
            <w:vAlign w:val="center"/>
          </w:tcPr>
          <w:p>
            <w:pPr>
              <w:spacing w:line="360" w:lineRule="auto"/>
              <w:rPr>
                <w:rFonts w:ascii="宋体" w:hAnsi="宋体" w:cs="宋体"/>
                <w:sz w:val="24"/>
              </w:rPr>
            </w:pPr>
            <w:r>
              <w:rPr>
                <w:rFonts w:hint="eastAsia" w:ascii="宋体" w:hAnsi="宋体" w:cs="宋体"/>
                <w:sz w:val="24"/>
              </w:rPr>
              <w:t>不包括办公经费、税收、人身险、企业管理费、冷饮高温、餐费、年终奖等。</w:t>
            </w:r>
          </w:p>
        </w:tc>
      </w:tr>
      <w:tr>
        <w:tblPrEx>
          <w:tblCellMar>
            <w:top w:w="0" w:type="dxa"/>
            <w:left w:w="108" w:type="dxa"/>
            <w:bottom w:w="0" w:type="dxa"/>
            <w:right w:w="108" w:type="dxa"/>
          </w:tblCellMar>
        </w:tblPrEx>
        <w:trPr>
          <w:trHeight w:val="499" w:hRule="atLeast"/>
        </w:trPr>
        <w:tc>
          <w:tcPr>
            <w:tcW w:w="9498" w:type="dxa"/>
            <w:gridSpan w:val="5"/>
            <w:tcBorders>
              <w:top w:val="single" w:color="000000" w:sz="6" w:space="0"/>
              <w:left w:val="double" w:color="000000" w:sz="2" w:space="0"/>
              <w:bottom w:val="double" w:color="000000" w:sz="2" w:space="0"/>
              <w:right w:val="double" w:color="000000" w:sz="2" w:space="0"/>
            </w:tcBorders>
            <w:vAlign w:val="center"/>
          </w:tcPr>
          <w:p>
            <w:pPr>
              <w:spacing w:line="360" w:lineRule="auto"/>
              <w:rPr>
                <w:rFonts w:ascii="宋体" w:hAnsi="宋体" w:cs="宋体"/>
                <w:sz w:val="24"/>
              </w:rPr>
            </w:pPr>
            <w:r>
              <w:rPr>
                <w:rFonts w:hint="eastAsia" w:ascii="宋体" w:hAnsi="宋体" w:cs="宋体"/>
                <w:sz w:val="24"/>
              </w:rPr>
              <w:t>注：以上标准中如有政策要求的最低标准高于此标准的，以政策要求为准。</w:t>
            </w:r>
          </w:p>
        </w:tc>
      </w:tr>
    </w:tbl>
    <w:p>
      <w:pPr>
        <w:spacing w:line="360" w:lineRule="auto"/>
        <w:ind w:firstLine="480" w:firstLineChars="200"/>
        <w:rPr>
          <w:rFonts w:ascii="宋体" w:hAnsi="宋体" w:cs="宋体"/>
          <w:sz w:val="24"/>
        </w:rPr>
      </w:pPr>
      <w:r>
        <w:rPr>
          <w:rFonts w:hint="eastAsia" w:ascii="宋体" w:hAnsi="宋体" w:cs="宋体"/>
          <w:sz w:val="24"/>
        </w:rPr>
        <w:t>投标报价不得低于以上标准，低于该标准将作无效标处理。</w:t>
      </w:r>
    </w:p>
    <w:p>
      <w:pPr>
        <w:spacing w:line="360" w:lineRule="auto"/>
        <w:ind w:firstLine="480" w:firstLineChars="200"/>
        <w:rPr>
          <w:rFonts w:ascii="宋体" w:hAnsi="宋体" w:cs="宋体"/>
          <w:sz w:val="24"/>
        </w:rPr>
      </w:pPr>
      <w:r>
        <w:rPr>
          <w:rFonts w:hint="eastAsia" w:ascii="宋体" w:hAnsi="宋体" w:cs="宋体"/>
          <w:sz w:val="24"/>
        </w:rPr>
        <w:t>以上人员的工资待遇中包含公司负担社会保险部分，包含在投标总价中。具体报价组价由物业公司自行组价。</w:t>
      </w:r>
    </w:p>
    <w:p>
      <w:pPr>
        <w:spacing w:before="120" w:beforeLines="50" w:line="360" w:lineRule="auto"/>
        <w:rPr>
          <w:rFonts w:ascii="宋体" w:hAnsi="宋体" w:cs="宋体"/>
          <w:b/>
          <w:bCs/>
          <w:sz w:val="28"/>
          <w:szCs w:val="28"/>
          <w:lang w:val="zh-CN"/>
        </w:rPr>
      </w:pPr>
      <w:r>
        <w:rPr>
          <w:rFonts w:hint="eastAsia" w:ascii="宋体" w:hAnsi="宋体" w:cs="宋体"/>
          <w:b/>
          <w:bCs/>
          <w:sz w:val="28"/>
          <w:szCs w:val="28"/>
        </w:rPr>
        <w:t>六、</w:t>
      </w:r>
      <w:r>
        <w:rPr>
          <w:rFonts w:hint="eastAsia" w:ascii="宋体" w:hAnsi="宋体" w:cs="宋体"/>
          <w:b/>
          <w:bCs/>
          <w:sz w:val="28"/>
          <w:szCs w:val="28"/>
          <w:lang w:val="zh-CN"/>
        </w:rPr>
        <w:t>物业人员配置基本要求</w:t>
      </w:r>
    </w:p>
    <w:p>
      <w:pPr>
        <w:spacing w:line="360" w:lineRule="auto"/>
        <w:rPr>
          <w:rFonts w:ascii="宋体" w:hAnsi="宋体" w:cs="宋体"/>
          <w:sz w:val="24"/>
        </w:rPr>
      </w:pPr>
      <w:r>
        <w:rPr>
          <w:rFonts w:hint="eastAsia" w:ascii="宋体" w:hAnsi="宋体" w:cs="宋体"/>
          <w:sz w:val="24"/>
        </w:rPr>
        <w:t>（一）物业经理：男女不限，50岁以下，大专以上学历，综合素质较好，具有二年以上物业管理经验，组织协调和沟通能力较强，形象良好。</w:t>
      </w:r>
    </w:p>
    <w:p>
      <w:pPr>
        <w:spacing w:line="360" w:lineRule="auto"/>
        <w:rPr>
          <w:rFonts w:ascii="宋体" w:hAnsi="宋体" w:cs="宋体"/>
          <w:sz w:val="24"/>
        </w:rPr>
      </w:pPr>
      <w:r>
        <w:rPr>
          <w:rFonts w:hint="eastAsia" w:ascii="宋体" w:hAnsi="宋体" w:cs="宋体"/>
          <w:sz w:val="24"/>
        </w:rPr>
        <w:t>（二）保安：男性，55周岁以下，要有初中以上学历，能熟练操作监控和消防技能，要有较强的责任感和事业性，能学习保安技术，积极参加各类业务培训，自觉履行各项保安职责，形象良好。</w:t>
      </w:r>
      <w:r>
        <w:rPr>
          <w:rFonts w:hint="eastAsia" w:ascii="宋体" w:hAnsi="宋体" w:cs="宋体"/>
          <w:sz w:val="24"/>
          <w:u w:val="single"/>
        </w:rPr>
        <w:t>★保安人员须具备上岗证。</w:t>
      </w:r>
    </w:p>
    <w:p>
      <w:pPr>
        <w:spacing w:line="360" w:lineRule="auto"/>
        <w:rPr>
          <w:rFonts w:ascii="宋体" w:hAnsi="宋体" w:cs="宋体"/>
          <w:sz w:val="24"/>
        </w:rPr>
      </w:pPr>
      <w:r>
        <w:rPr>
          <w:rFonts w:hint="eastAsia" w:ascii="宋体" w:hAnsi="宋体" w:cs="宋体"/>
          <w:sz w:val="24"/>
        </w:rPr>
        <w:t>（三）保洁人员：女性，</w:t>
      </w:r>
      <w:r>
        <w:rPr>
          <w:rFonts w:ascii="宋体" w:hAnsi="宋体" w:cs="宋体"/>
          <w:sz w:val="24"/>
        </w:rPr>
        <w:t>55</w:t>
      </w:r>
      <w:r>
        <w:rPr>
          <w:rFonts w:hint="eastAsia" w:ascii="宋体" w:hAnsi="宋体" w:cs="宋体"/>
          <w:sz w:val="24"/>
        </w:rPr>
        <w:t>岁周岁以下，初中以上学历，仪表整洁，举止稳重，能自觉遵守相关的规章和制度，服务的水平要能达到标准的要求。</w:t>
      </w:r>
    </w:p>
    <w:p>
      <w:pPr>
        <w:spacing w:before="120" w:beforeLines="50" w:line="360" w:lineRule="auto"/>
        <w:rPr>
          <w:rFonts w:ascii="宋体" w:hAnsi="宋体" w:cs="宋体"/>
          <w:b/>
          <w:bCs/>
          <w:sz w:val="28"/>
          <w:szCs w:val="28"/>
        </w:rPr>
      </w:pPr>
      <w:bookmarkStart w:id="89" w:name="_Toc522469092"/>
      <w:bookmarkStart w:id="90" w:name="_Toc20079"/>
      <w:bookmarkStart w:id="91" w:name="_Toc27654600"/>
      <w:bookmarkStart w:id="92" w:name="_Toc15748"/>
      <w:bookmarkStart w:id="93" w:name="_Toc53158618"/>
      <w:bookmarkStart w:id="94" w:name="_Toc301961249"/>
      <w:r>
        <w:rPr>
          <w:rFonts w:hint="eastAsia" w:ascii="宋体" w:hAnsi="宋体" w:cs="宋体"/>
          <w:b/>
          <w:bCs/>
          <w:sz w:val="28"/>
          <w:szCs w:val="28"/>
        </w:rPr>
        <w:t>七</w:t>
      </w:r>
      <w:r>
        <w:rPr>
          <w:rFonts w:hint="eastAsia" w:ascii="宋体" w:hAnsi="宋体" w:cs="宋体"/>
          <w:b/>
          <w:bCs/>
          <w:sz w:val="28"/>
          <w:szCs w:val="28"/>
          <w:lang w:val="zh-CN"/>
        </w:rPr>
        <w:t>、主要工具基本配置要求</w:t>
      </w:r>
      <w:bookmarkEnd w:id="89"/>
      <w:bookmarkEnd w:id="90"/>
      <w:bookmarkEnd w:id="91"/>
      <w:bookmarkEnd w:id="92"/>
      <w:bookmarkEnd w:id="93"/>
      <w:bookmarkEnd w:id="94"/>
    </w:p>
    <w:p>
      <w:pPr>
        <w:spacing w:line="360" w:lineRule="auto"/>
        <w:rPr>
          <w:rFonts w:ascii="宋体" w:hAnsi="宋体" w:cs="宋体"/>
          <w:sz w:val="24"/>
        </w:rPr>
      </w:pPr>
      <w:r>
        <w:rPr>
          <w:rFonts w:hint="eastAsia" w:ascii="宋体" w:hAnsi="宋体" w:cs="宋体"/>
          <w:sz w:val="24"/>
        </w:rPr>
        <w:t>由物业公司根据实际需要配置，并在物业管理方案中予以明确。</w:t>
      </w:r>
    </w:p>
    <w:p>
      <w:pPr>
        <w:spacing w:line="360" w:lineRule="auto"/>
        <w:rPr>
          <w:rFonts w:ascii="宋体" w:hAnsi="宋体" w:cs="宋体"/>
          <w:sz w:val="24"/>
        </w:rPr>
      </w:pPr>
      <w:r>
        <w:rPr>
          <w:rFonts w:hint="eastAsia" w:ascii="宋体" w:hAnsi="宋体" w:cs="宋体"/>
          <w:sz w:val="24"/>
        </w:rPr>
        <w:t>注：保洁用具、洗手液、卫生纸、垃圾袋、消毒液、杀虫剂等由招标单位负责。</w:t>
      </w:r>
    </w:p>
    <w:p>
      <w:pPr>
        <w:spacing w:before="120" w:beforeLines="50" w:line="360" w:lineRule="auto"/>
        <w:rPr>
          <w:rFonts w:ascii="宋体" w:hAnsi="宋体" w:cs="宋体"/>
          <w:b/>
          <w:bCs/>
          <w:sz w:val="28"/>
          <w:szCs w:val="28"/>
          <w:lang w:val="zh-CN"/>
        </w:rPr>
      </w:pPr>
      <w:bookmarkStart w:id="95" w:name="_Toc522469093"/>
      <w:bookmarkStart w:id="96" w:name="_Toc53158619"/>
      <w:bookmarkStart w:id="97" w:name="_Toc301961250"/>
      <w:bookmarkStart w:id="98" w:name="_Toc22629"/>
      <w:bookmarkStart w:id="99" w:name="_Toc27654601"/>
      <w:bookmarkStart w:id="100" w:name="_Toc28502"/>
      <w:r>
        <w:rPr>
          <w:rFonts w:hint="eastAsia" w:ascii="宋体" w:hAnsi="宋体" w:cs="宋体"/>
          <w:b/>
          <w:bCs/>
          <w:sz w:val="28"/>
          <w:szCs w:val="28"/>
        </w:rPr>
        <w:t>八</w:t>
      </w:r>
      <w:r>
        <w:rPr>
          <w:rFonts w:hint="eastAsia" w:ascii="宋体" w:hAnsi="宋体" w:cs="宋体"/>
          <w:b/>
          <w:bCs/>
          <w:sz w:val="28"/>
          <w:szCs w:val="28"/>
          <w:lang w:val="zh-CN"/>
        </w:rPr>
        <w:t>、</w:t>
      </w:r>
      <w:bookmarkEnd w:id="95"/>
      <w:bookmarkEnd w:id="96"/>
      <w:bookmarkEnd w:id="97"/>
      <w:bookmarkEnd w:id="98"/>
      <w:bookmarkEnd w:id="99"/>
      <w:bookmarkEnd w:id="100"/>
      <w:bookmarkStart w:id="101" w:name="_Toc703"/>
      <w:bookmarkStart w:id="102" w:name="_Toc522469094"/>
      <w:bookmarkStart w:id="103" w:name="_Toc53158620"/>
      <w:bookmarkStart w:id="104" w:name="_Toc301961251"/>
      <w:bookmarkStart w:id="105" w:name="_Toc27654602"/>
      <w:bookmarkStart w:id="106" w:name="_Toc26175"/>
      <w:r>
        <w:rPr>
          <w:rFonts w:hint="eastAsia" w:ascii="宋体" w:hAnsi="宋体" w:cs="宋体"/>
          <w:b/>
          <w:bCs/>
          <w:sz w:val="28"/>
          <w:szCs w:val="28"/>
          <w:lang w:val="zh-CN"/>
        </w:rPr>
        <w:t>报价范围</w:t>
      </w:r>
      <w:bookmarkEnd w:id="101"/>
      <w:bookmarkEnd w:id="102"/>
      <w:bookmarkEnd w:id="103"/>
      <w:bookmarkEnd w:id="104"/>
      <w:bookmarkEnd w:id="105"/>
      <w:bookmarkEnd w:id="106"/>
    </w:p>
    <w:p>
      <w:pPr>
        <w:spacing w:line="360" w:lineRule="auto"/>
        <w:rPr>
          <w:rFonts w:ascii="宋体" w:hAnsi="宋体" w:cs="宋体"/>
          <w:sz w:val="24"/>
        </w:rPr>
      </w:pPr>
      <w:r>
        <w:rPr>
          <w:rFonts w:hint="eastAsia" w:ascii="宋体" w:hAnsi="宋体" w:cs="宋体"/>
          <w:sz w:val="24"/>
        </w:rPr>
        <w:t>1、在保证服务质量与最精简优化人员配备的前提下，实行费用包干。</w:t>
      </w:r>
    </w:p>
    <w:p>
      <w:pPr>
        <w:spacing w:line="360" w:lineRule="auto"/>
        <w:rPr>
          <w:rFonts w:ascii="宋体" w:hAnsi="宋体" w:cs="宋体"/>
          <w:sz w:val="24"/>
        </w:rPr>
      </w:pPr>
      <w:r>
        <w:rPr>
          <w:rFonts w:hint="eastAsia" w:ascii="宋体" w:hAnsi="宋体" w:cs="宋体"/>
          <w:sz w:val="24"/>
        </w:rPr>
        <w:t>2、所有人员的服装费用由供应商自行负责配备，但服装样式需经业主单位核准。</w:t>
      </w:r>
    </w:p>
    <w:p>
      <w:pPr>
        <w:spacing w:line="360" w:lineRule="auto"/>
        <w:rPr>
          <w:rFonts w:ascii="宋体" w:hAnsi="宋体" w:cs="宋体"/>
          <w:sz w:val="24"/>
        </w:rPr>
      </w:pPr>
      <w:r>
        <w:rPr>
          <w:rFonts w:hint="eastAsia" w:ascii="宋体" w:hAnsi="宋体" w:cs="宋体"/>
          <w:sz w:val="24"/>
        </w:rPr>
        <w:t>3、除采购文件特殊说明外，物业公司的报价应包括为完成本项目服务可能发生的全部费用及物业公司的利润和应交纳的税金等（包括人员工资、各种社会保险、人员的部分伙食费与交通、消耗材料、专用及工具、器材的维修维护、办公费等）。物业公司对合同内容的费用、质量、安全、文明服务等实行全面承包。</w:t>
      </w:r>
    </w:p>
    <w:p>
      <w:pPr>
        <w:spacing w:line="360" w:lineRule="auto"/>
        <w:rPr>
          <w:rFonts w:ascii="宋体" w:hAnsi="宋体" w:cs="宋体"/>
          <w:sz w:val="24"/>
        </w:rPr>
      </w:pPr>
      <w:r>
        <w:rPr>
          <w:rFonts w:hint="eastAsia" w:ascii="宋体" w:hAnsi="宋体" w:cs="宋体"/>
          <w:sz w:val="24"/>
        </w:rPr>
        <w:t>4、本次报价为合同签订后</w:t>
      </w:r>
      <w:r>
        <w:rPr>
          <w:rFonts w:hint="eastAsia" w:ascii="宋体" w:hAnsi="宋体" w:cs="宋体"/>
          <w:sz w:val="24"/>
          <w:lang w:val="en-US" w:eastAsia="zh-CN"/>
        </w:rPr>
        <w:t>36</w:t>
      </w:r>
      <w:r>
        <w:rPr>
          <w:rFonts w:hint="eastAsia" w:ascii="宋体" w:hAnsi="宋体" w:cs="宋体"/>
          <w:sz w:val="24"/>
        </w:rPr>
        <w:t>个月内的总费用。</w:t>
      </w:r>
    </w:p>
    <w:p>
      <w:pPr>
        <w:spacing w:line="360" w:lineRule="auto"/>
        <w:rPr>
          <w:rFonts w:ascii="宋体" w:hAnsi="宋体" w:cs="宋体"/>
          <w:sz w:val="24"/>
        </w:rPr>
      </w:pPr>
      <w:r>
        <w:rPr>
          <w:rFonts w:hint="eastAsia" w:ascii="宋体" w:hAnsi="宋体" w:cs="宋体"/>
          <w:sz w:val="24"/>
        </w:rPr>
        <w:t>5、以下三点不需含入总价，如采购人需要按实际情况价格另议</w:t>
      </w:r>
    </w:p>
    <w:p>
      <w:pPr>
        <w:spacing w:line="360" w:lineRule="auto"/>
        <w:rPr>
          <w:rFonts w:ascii="宋体" w:hAnsi="宋体" w:cs="宋体"/>
          <w:sz w:val="24"/>
        </w:rPr>
      </w:pPr>
      <w:r>
        <w:rPr>
          <w:rFonts w:hint="eastAsia" w:ascii="宋体" w:hAnsi="宋体" w:cs="宋体"/>
          <w:sz w:val="24"/>
        </w:rPr>
        <w:t>（1）政府接待过程中的礼仪（外交、政府级的接待）费用。</w:t>
      </w:r>
    </w:p>
    <w:p>
      <w:pPr>
        <w:spacing w:line="360" w:lineRule="auto"/>
        <w:rPr>
          <w:rFonts w:ascii="宋体" w:hAnsi="宋体" w:cs="宋体"/>
          <w:sz w:val="24"/>
        </w:rPr>
      </w:pPr>
      <w:r>
        <w:rPr>
          <w:rFonts w:hint="eastAsia" w:ascii="宋体" w:hAnsi="宋体" w:cs="宋体"/>
          <w:sz w:val="24"/>
        </w:rPr>
        <w:t>（2）重大节日的场地布置费用</w:t>
      </w:r>
    </w:p>
    <w:p>
      <w:pPr>
        <w:spacing w:line="360" w:lineRule="auto"/>
        <w:rPr>
          <w:rFonts w:ascii="宋体" w:hAnsi="宋体" w:cs="宋体"/>
          <w:sz w:val="24"/>
        </w:rPr>
      </w:pPr>
      <w:r>
        <w:rPr>
          <w:rFonts w:hint="eastAsia" w:ascii="宋体" w:hAnsi="宋体" w:cs="宋体"/>
          <w:sz w:val="24"/>
        </w:rPr>
        <w:t>（3）大楼的外墙清洁、垃圾外运（运到采购人指定堆放场地除外）、化粪池清理、污水管道疏通。</w:t>
      </w:r>
    </w:p>
    <w:p>
      <w:pPr>
        <w:spacing w:before="120" w:beforeLines="50" w:line="360" w:lineRule="auto"/>
        <w:rPr>
          <w:rFonts w:ascii="宋体" w:hAnsi="宋体" w:cs="宋体"/>
          <w:b/>
          <w:bCs/>
          <w:sz w:val="28"/>
          <w:szCs w:val="28"/>
          <w:lang w:val="zh-CN"/>
        </w:rPr>
      </w:pPr>
      <w:bookmarkStart w:id="107" w:name="_Toc13612"/>
      <w:bookmarkStart w:id="108" w:name="_Toc4891"/>
      <w:bookmarkStart w:id="109" w:name="_Toc53158621"/>
      <w:bookmarkStart w:id="110" w:name="_Toc301961252"/>
      <w:bookmarkStart w:id="111" w:name="_Toc27654603"/>
      <w:bookmarkStart w:id="112" w:name="_Toc522469095"/>
      <w:r>
        <w:rPr>
          <w:rFonts w:hint="eastAsia" w:ascii="宋体" w:hAnsi="宋体" w:cs="宋体"/>
          <w:b/>
          <w:bCs/>
          <w:sz w:val="28"/>
          <w:szCs w:val="28"/>
          <w:lang w:val="en-US" w:eastAsia="zh-CN"/>
        </w:rPr>
        <w:t>九</w:t>
      </w:r>
      <w:r>
        <w:rPr>
          <w:rFonts w:hint="eastAsia" w:ascii="宋体" w:hAnsi="宋体" w:cs="宋体"/>
          <w:b/>
          <w:bCs/>
          <w:sz w:val="28"/>
          <w:szCs w:val="28"/>
          <w:lang w:val="zh-CN"/>
        </w:rPr>
        <w:t>、付款方式及考核</w:t>
      </w:r>
      <w:bookmarkEnd w:id="107"/>
      <w:bookmarkEnd w:id="108"/>
      <w:bookmarkEnd w:id="109"/>
      <w:bookmarkEnd w:id="110"/>
      <w:bookmarkEnd w:id="111"/>
      <w:bookmarkEnd w:id="112"/>
    </w:p>
    <w:p>
      <w:pPr>
        <w:spacing w:line="360" w:lineRule="auto"/>
        <w:rPr>
          <w:rFonts w:hint="eastAsia" w:ascii="宋体" w:hAnsi="宋体"/>
          <w:sz w:val="24"/>
        </w:rPr>
      </w:pPr>
      <w:r>
        <w:rPr>
          <w:rFonts w:hint="eastAsia" w:ascii="宋体" w:hAnsi="宋体" w:cs="宋体"/>
          <w:sz w:val="24"/>
        </w:rPr>
        <w:t>1、</w:t>
      </w:r>
      <w:r>
        <w:rPr>
          <w:rFonts w:hint="eastAsia" w:ascii="宋体" w:hAnsi="宋体"/>
          <w:color w:val="auto"/>
          <w:sz w:val="24"/>
          <w:highlight w:val="none"/>
        </w:rPr>
        <w:t>服务费按先服务后支付的办法，按月支付，支付</w:t>
      </w:r>
      <w:r>
        <w:rPr>
          <w:rFonts w:hint="eastAsia" w:ascii="宋体" w:hAnsi="宋体"/>
          <w:sz w:val="24"/>
        </w:rPr>
        <w:t>时间为收到中标人开具的正式发票后7个工作日内支付上月的服务费。按照《</w:t>
      </w:r>
      <w:r>
        <w:rPr>
          <w:rFonts w:hint="eastAsia" w:ascii="宋体" w:hAnsi="宋体"/>
          <w:sz w:val="24"/>
          <w:lang w:eastAsia="zh-CN"/>
        </w:rPr>
        <w:t>考核标准及评分细则</w:t>
      </w:r>
      <w:r>
        <w:rPr>
          <w:rFonts w:hint="eastAsia" w:ascii="宋体" w:hAnsi="宋体"/>
          <w:sz w:val="24"/>
        </w:rPr>
        <w:t>》，支付前应扣除该月服务期间未履约的相关费用，即月实际支付费用由乙方按（该合同总价-预付款）/12-当月考核处罚金额向甲方申请付款，</w:t>
      </w:r>
      <w:r>
        <w:rPr>
          <w:rFonts w:hint="eastAsia" w:ascii="宋体" w:hAnsi="宋体"/>
          <w:sz w:val="24"/>
          <w:lang w:val="en-US" w:eastAsia="zh-CN"/>
        </w:rPr>
        <w:t>采购人</w:t>
      </w:r>
      <w:r>
        <w:rPr>
          <w:rFonts w:hint="eastAsia" w:ascii="宋体" w:hAnsi="宋体"/>
          <w:sz w:val="24"/>
        </w:rPr>
        <w:t>凭</w:t>
      </w:r>
      <w:r>
        <w:rPr>
          <w:rFonts w:hint="eastAsia" w:ascii="宋体" w:hAnsi="宋体"/>
          <w:sz w:val="24"/>
          <w:lang w:eastAsia="zh-CN"/>
        </w:rPr>
        <w:t>（</w:t>
      </w:r>
      <w:r>
        <w:rPr>
          <w:rFonts w:hint="eastAsia" w:ascii="宋体" w:hAnsi="宋体"/>
          <w:sz w:val="24"/>
          <w:lang w:val="en-US" w:eastAsia="zh-CN"/>
        </w:rPr>
        <w:t>中标</w:t>
      </w:r>
      <w:r>
        <w:rPr>
          <w:rFonts w:hint="eastAsia" w:ascii="宋体" w:hAnsi="宋体"/>
          <w:sz w:val="24"/>
          <w:lang w:eastAsia="zh-CN"/>
        </w:rPr>
        <w:t>）</w:t>
      </w:r>
      <w:r>
        <w:rPr>
          <w:rFonts w:hint="eastAsia" w:ascii="宋体" w:hAnsi="宋体"/>
          <w:sz w:val="24"/>
          <w:lang w:val="en-US" w:eastAsia="zh-CN"/>
        </w:rPr>
        <w:t>成交供应商</w:t>
      </w:r>
      <w:r>
        <w:rPr>
          <w:rFonts w:hint="eastAsia" w:ascii="宋体" w:hAnsi="宋体"/>
          <w:sz w:val="24"/>
        </w:rPr>
        <w:t>开具的完税发票和员工工资发放凭证复印件（以便</w:t>
      </w:r>
      <w:r>
        <w:rPr>
          <w:rFonts w:hint="eastAsia" w:ascii="宋体" w:hAnsi="宋体"/>
          <w:sz w:val="24"/>
          <w:lang w:val="en-US" w:eastAsia="zh-CN"/>
        </w:rPr>
        <w:t>采购人</w:t>
      </w:r>
      <w:r>
        <w:rPr>
          <w:rFonts w:hint="eastAsia" w:ascii="宋体" w:hAnsi="宋体"/>
          <w:sz w:val="24"/>
        </w:rPr>
        <w:t>确认务工人员劳动报酬已经兑现、支出总量汇总控制）进行支付，由</w:t>
      </w:r>
      <w:r>
        <w:rPr>
          <w:rFonts w:hint="eastAsia" w:ascii="宋体" w:hAnsi="宋体"/>
          <w:sz w:val="24"/>
          <w:lang w:val="en-US" w:eastAsia="zh-CN"/>
        </w:rPr>
        <w:t>采购人</w:t>
      </w:r>
      <w:r>
        <w:rPr>
          <w:rFonts w:hint="eastAsia" w:ascii="宋体" w:hAnsi="宋体"/>
          <w:sz w:val="24"/>
        </w:rPr>
        <w:t>签署付款凭证，办理付款手续。</w:t>
      </w:r>
    </w:p>
    <w:p>
      <w:pPr>
        <w:spacing w:line="360" w:lineRule="auto"/>
        <w:rPr>
          <w:rFonts w:ascii="宋体" w:hAnsi="宋体" w:cs="宋体"/>
          <w:sz w:val="24"/>
        </w:rPr>
      </w:pPr>
      <w:r>
        <w:rPr>
          <w:rFonts w:hint="eastAsia" w:ascii="宋体" w:hAnsi="宋体" w:cs="宋体"/>
          <w:sz w:val="24"/>
        </w:rPr>
        <w:t>2、每次根据采购人的考核结果进行综合考评，并严格执行奖惩规定。具体按照物业管理考核标准及评分细则。</w:t>
      </w:r>
    </w:p>
    <w:p>
      <w:pPr>
        <w:spacing w:line="360" w:lineRule="auto"/>
        <w:rPr>
          <w:rFonts w:ascii="宋体" w:hAnsi="宋体" w:cs="宋体"/>
          <w:sz w:val="24"/>
        </w:rPr>
      </w:pPr>
      <w:bookmarkStart w:id="113" w:name="_Toc301961253"/>
      <w:r>
        <w:rPr>
          <w:rFonts w:hint="eastAsia" w:ascii="宋体" w:hAnsi="宋体" w:cs="宋体"/>
          <w:sz w:val="24"/>
        </w:rPr>
        <w:t>3、采购人可以每月不定期组织人员根据“物业管理考核标准及评分细则”上所列内容对物业公司服务质量进行综合评分，物业公司须无条件安排人员到场接受检查，若物业公司不到场的，不影响检查考核结果，采购人有权根据评分结果对中标物业公司进行惩处。</w:t>
      </w:r>
    </w:p>
    <w:p>
      <w:pPr>
        <w:spacing w:line="360" w:lineRule="auto"/>
        <w:ind w:firstLine="480" w:firstLineChars="200"/>
        <w:rPr>
          <w:rFonts w:ascii="宋体" w:hAnsi="宋体" w:cs="宋体"/>
          <w:sz w:val="24"/>
        </w:rPr>
      </w:pPr>
      <w:r>
        <w:rPr>
          <w:rFonts w:hint="eastAsia" w:ascii="宋体" w:hAnsi="宋体" w:cs="宋体"/>
          <w:sz w:val="24"/>
        </w:rPr>
        <w:t>根据采购人的抽查的“物业管理考核标准及评分细则</w:t>
      </w:r>
      <w:r>
        <w:rPr>
          <w:rFonts w:hint="eastAsia" w:ascii="宋体" w:hAnsi="宋体" w:cs="宋体"/>
          <w:sz w:val="24"/>
          <w:lang w:eastAsia="zh-CN"/>
        </w:rPr>
        <w:t>（</w:t>
      </w:r>
      <w:r>
        <w:rPr>
          <w:rFonts w:hint="eastAsia" w:ascii="宋体" w:hAnsi="宋体" w:cs="宋体"/>
          <w:sz w:val="24"/>
          <w:lang w:val="en-US" w:eastAsia="zh-CN"/>
        </w:rPr>
        <w:t>另定</w:t>
      </w:r>
      <w:r>
        <w:rPr>
          <w:rFonts w:hint="eastAsia" w:ascii="宋体" w:hAnsi="宋体" w:cs="宋体"/>
          <w:sz w:val="24"/>
          <w:lang w:eastAsia="zh-CN"/>
        </w:rPr>
        <w:t>）</w:t>
      </w:r>
      <w:r>
        <w:rPr>
          <w:rFonts w:hint="eastAsia" w:ascii="宋体" w:hAnsi="宋体" w:cs="宋体"/>
          <w:sz w:val="24"/>
        </w:rPr>
        <w:t>”的统计结果进行综合评分，并将反馈意见结果通知供应商。具体为一次综合评分得分率低于85分为不合格，给予供应商警告通知。</w:t>
      </w:r>
      <w:bookmarkEnd w:id="113"/>
      <w:r>
        <w:rPr>
          <w:rFonts w:hint="eastAsia" w:ascii="宋体" w:hAnsi="宋体" w:cs="宋体"/>
          <w:sz w:val="24"/>
        </w:rPr>
        <w:t>连续二次考核不合格，给予供应商严重警告通知，并对供应商进行劝退。连续三次考核不合格，采购人可以终止合同。得分率为85分（含）以上，按正常费用支付，合同正常执行，低于85分的按考核细则有关规定扣除当月费用。</w:t>
      </w:r>
    </w:p>
    <w:p>
      <w:pPr>
        <w:spacing w:before="120" w:beforeLines="50" w:line="360" w:lineRule="auto"/>
        <w:rPr>
          <w:rFonts w:ascii="宋体" w:hAnsi="宋体" w:cs="宋体"/>
          <w:b/>
          <w:bCs/>
          <w:sz w:val="28"/>
          <w:szCs w:val="28"/>
          <w:lang w:val="zh-CN"/>
        </w:rPr>
      </w:pPr>
      <w:bookmarkStart w:id="114" w:name="_Toc10984"/>
      <w:bookmarkStart w:id="115" w:name="_Toc522469096"/>
      <w:bookmarkStart w:id="116" w:name="_Toc27654604"/>
      <w:r>
        <w:rPr>
          <w:rFonts w:hint="eastAsia" w:ascii="宋体" w:hAnsi="宋体" w:cs="宋体"/>
          <w:b/>
          <w:bCs/>
          <w:sz w:val="28"/>
          <w:szCs w:val="28"/>
        </w:rPr>
        <w:t>十、</w:t>
      </w:r>
      <w:r>
        <w:rPr>
          <w:rFonts w:hint="eastAsia" w:ascii="宋体" w:hAnsi="宋体" w:cs="宋体"/>
          <w:b/>
          <w:bCs/>
          <w:sz w:val="28"/>
          <w:szCs w:val="28"/>
          <w:lang w:val="zh-CN"/>
        </w:rPr>
        <w:t>经费结算</w:t>
      </w:r>
      <w:bookmarkEnd w:id="114"/>
      <w:bookmarkEnd w:id="115"/>
      <w:bookmarkEnd w:id="116"/>
    </w:p>
    <w:p>
      <w:pPr>
        <w:spacing w:line="360" w:lineRule="auto"/>
        <w:rPr>
          <w:rFonts w:ascii="宋体" w:hAnsi="宋体" w:cs="宋体"/>
          <w:sz w:val="24"/>
        </w:rPr>
      </w:pPr>
      <w:r>
        <w:rPr>
          <w:rFonts w:hint="eastAsia" w:ascii="宋体" w:hAnsi="宋体" w:cs="宋体"/>
          <w:sz w:val="24"/>
        </w:rPr>
        <w:t>1、在保证服务质量与最精简优化人员配备的前提下，实行费用包干（须编制详细预算）。</w:t>
      </w:r>
    </w:p>
    <w:p>
      <w:pPr>
        <w:spacing w:line="360" w:lineRule="auto"/>
        <w:rPr>
          <w:rFonts w:ascii="宋体" w:hAnsi="宋体" w:cs="宋体"/>
          <w:sz w:val="24"/>
        </w:rPr>
      </w:pPr>
      <w:r>
        <w:rPr>
          <w:rFonts w:hint="eastAsia" w:ascii="宋体" w:hAnsi="宋体" w:cs="宋体"/>
          <w:sz w:val="24"/>
        </w:rPr>
        <w:t>2、采购人提供的各种设备、设施、工具，供应商应安全、规范使用。除正常使用折旧外，供应商应保证各设备、设施、工具的完好性，如有非正常损坏或遗失，供应商应照价赔偿。</w:t>
      </w:r>
    </w:p>
    <w:p>
      <w:pPr>
        <w:spacing w:line="360" w:lineRule="auto"/>
        <w:rPr>
          <w:rFonts w:ascii="宋体" w:hAnsi="宋体" w:cs="宋体"/>
          <w:sz w:val="24"/>
        </w:rPr>
      </w:pPr>
      <w:r>
        <w:rPr>
          <w:rFonts w:hint="eastAsia" w:ascii="宋体" w:hAnsi="宋体" w:cs="宋体"/>
          <w:sz w:val="24"/>
        </w:rPr>
        <w:t>3、所有人员的服装费用由供应商自行负责配备，分类统一着装，但服装样式需经采购人核准。</w:t>
      </w:r>
    </w:p>
    <w:p>
      <w:pPr>
        <w:spacing w:line="360" w:lineRule="auto"/>
        <w:rPr>
          <w:rFonts w:ascii="宋体" w:hAnsi="宋体" w:cs="宋体"/>
          <w:sz w:val="24"/>
        </w:rPr>
      </w:pPr>
      <w:r>
        <w:rPr>
          <w:rFonts w:hint="eastAsia" w:ascii="宋体" w:hAnsi="宋体" w:cs="宋体"/>
          <w:sz w:val="24"/>
        </w:rPr>
        <w:t>4、中标物业公司必须对下属服务人员严格管理，如发现服务人员在采购人单位内有赌博、滋事、扰乱治安、偷盗物资、拿一次性消耗品回家等情况，发现一次则扣罚当月物业管理部分服务费5%。</w:t>
      </w:r>
    </w:p>
    <w:p>
      <w:pPr>
        <w:spacing w:line="360" w:lineRule="auto"/>
        <w:rPr>
          <w:rFonts w:ascii="宋体" w:hAnsi="宋体" w:cs="宋体"/>
          <w:sz w:val="24"/>
        </w:rPr>
      </w:pPr>
      <w:r>
        <w:rPr>
          <w:rFonts w:hint="eastAsia" w:ascii="宋体" w:hAnsi="宋体" w:cs="宋体"/>
          <w:sz w:val="24"/>
        </w:rPr>
        <w:t>5、中标物业公司应严格按</w:t>
      </w:r>
      <w:r>
        <w:rPr>
          <w:rFonts w:hint="eastAsia" w:ascii="宋体" w:hAnsi="宋体" w:cs="宋体"/>
          <w:sz w:val="24"/>
          <w:lang w:eastAsia="zh-CN"/>
        </w:rPr>
        <w:t>采购文件</w:t>
      </w:r>
      <w:r>
        <w:rPr>
          <w:rFonts w:hint="eastAsia" w:ascii="宋体" w:hAnsi="宋体" w:cs="宋体"/>
          <w:sz w:val="24"/>
        </w:rPr>
        <w:t>要求提供各种工作报表，如果未按要求提供工作报表一次，则扣罚当月物业管理部分服务费5%。</w:t>
      </w:r>
    </w:p>
    <w:p>
      <w:pPr>
        <w:spacing w:before="120" w:beforeLines="50" w:line="360" w:lineRule="auto"/>
        <w:rPr>
          <w:rFonts w:ascii="宋体" w:hAnsi="宋体" w:cs="宋体"/>
          <w:b/>
          <w:bCs/>
          <w:sz w:val="28"/>
          <w:szCs w:val="28"/>
        </w:rPr>
      </w:pPr>
      <w:bookmarkStart w:id="117" w:name="_Toc53158622"/>
      <w:bookmarkStart w:id="118" w:name="_Toc27654605"/>
      <w:bookmarkStart w:id="119" w:name="_Toc29619"/>
      <w:bookmarkStart w:id="120" w:name="_Toc522469097"/>
      <w:bookmarkStart w:id="121" w:name="_Toc32347"/>
      <w:r>
        <w:rPr>
          <w:rFonts w:hint="eastAsia" w:ascii="宋体" w:hAnsi="宋体" w:cs="宋体"/>
          <w:b/>
          <w:bCs/>
          <w:sz w:val="28"/>
          <w:szCs w:val="28"/>
          <w:lang w:val="zh-CN"/>
        </w:rPr>
        <w:t>十</w:t>
      </w:r>
      <w:r>
        <w:rPr>
          <w:rFonts w:hint="eastAsia" w:ascii="宋体" w:hAnsi="宋体" w:cs="宋体"/>
          <w:b/>
          <w:bCs/>
          <w:sz w:val="28"/>
          <w:szCs w:val="28"/>
          <w:lang w:val="en-US" w:eastAsia="zh-CN"/>
        </w:rPr>
        <w:t>一</w:t>
      </w:r>
      <w:r>
        <w:rPr>
          <w:rFonts w:hint="eastAsia" w:ascii="宋体" w:hAnsi="宋体" w:cs="宋体"/>
          <w:b/>
          <w:bCs/>
          <w:sz w:val="28"/>
          <w:szCs w:val="28"/>
          <w:lang w:val="zh-CN"/>
        </w:rPr>
        <w:t>、</w:t>
      </w:r>
      <w:r>
        <w:rPr>
          <w:rFonts w:hint="eastAsia" w:ascii="宋体" w:hAnsi="宋体" w:cs="宋体"/>
          <w:sz w:val="24"/>
        </w:rPr>
        <w:t>※</w:t>
      </w:r>
      <w:r>
        <w:rPr>
          <w:rFonts w:hint="eastAsia" w:ascii="宋体" w:hAnsi="宋体" w:cs="宋体"/>
          <w:b/>
          <w:bCs/>
          <w:sz w:val="28"/>
          <w:szCs w:val="28"/>
          <w:lang w:val="zh-CN"/>
        </w:rPr>
        <w:t>服务</w:t>
      </w:r>
      <w:bookmarkEnd w:id="117"/>
      <w:bookmarkEnd w:id="118"/>
      <w:bookmarkEnd w:id="119"/>
      <w:bookmarkEnd w:id="120"/>
      <w:bookmarkEnd w:id="121"/>
      <w:r>
        <w:rPr>
          <w:rFonts w:hint="eastAsia" w:ascii="宋体" w:hAnsi="宋体" w:cs="宋体"/>
          <w:b/>
          <w:bCs/>
          <w:sz w:val="28"/>
          <w:szCs w:val="28"/>
        </w:rPr>
        <w:t>期限</w:t>
      </w:r>
    </w:p>
    <w:p>
      <w:pPr>
        <w:pStyle w:val="633"/>
        <w:ind w:firstLine="2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服务</w:t>
      </w:r>
      <w:r>
        <w:rPr>
          <w:rFonts w:hint="eastAsia" w:ascii="宋体" w:hAnsi="宋体" w:eastAsia="宋体" w:cs="宋体"/>
          <w:kern w:val="2"/>
          <w:sz w:val="24"/>
          <w:szCs w:val="24"/>
          <w:lang w:val="en-US" w:eastAsia="zh-CN" w:bidi="ar-SA"/>
        </w:rPr>
        <w:t>期限：本项目</w:t>
      </w:r>
      <w:r>
        <w:rPr>
          <w:rFonts w:hint="eastAsia" w:ascii="宋体" w:hAnsi="宋体" w:eastAsia="宋体" w:cs="宋体"/>
          <w:kern w:val="2"/>
          <w:sz w:val="24"/>
          <w:szCs w:val="24"/>
          <w:lang w:val="zh-CN" w:eastAsia="zh-CN" w:bidi="ar-SA"/>
        </w:rPr>
        <w:t>服务</w:t>
      </w:r>
      <w:r>
        <w:rPr>
          <w:rFonts w:hint="eastAsia" w:ascii="宋体" w:hAnsi="宋体" w:eastAsia="宋体" w:cs="宋体"/>
          <w:kern w:val="2"/>
          <w:sz w:val="24"/>
          <w:szCs w:val="24"/>
          <w:lang w:val="en-US" w:eastAsia="zh-CN" w:bidi="ar-SA"/>
        </w:rPr>
        <w:t>期限为3年，自2025年1月1日起至2027年12月31日止。(具体以签订合同为准）。</w:t>
      </w:r>
    </w:p>
    <w:p>
      <w:pPr>
        <w:pStyle w:val="633"/>
        <w:ind w:firstLine="2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成交供应商在未有违反合同的行为发生，并根据考核办法（考核办法另定），年度考核达到85分以上的，1年承包期满后，可续签下一年服务承包合同，若成交供应商有违约行为、连续三次考核得分未达到85分以上的，采购人有权单方面提前解除合同或不续签下一年合同（续签不得超过两年）。</w:t>
      </w:r>
    </w:p>
    <w:p>
      <w:pPr>
        <w:jc w:val="left"/>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ascii="宋体" w:hAnsi="宋体" w:cs="宋体"/>
          <w:sz w:val="24"/>
        </w:rPr>
        <w:br w:type="column"/>
      </w:r>
    </w:p>
    <w:p>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 xml:space="preserve">第五部分  </w:t>
      </w:r>
      <w:bookmarkEnd w:id="59"/>
      <w:bookmarkEnd w:id="60"/>
      <w:bookmarkStart w:id="122" w:name="第四部分"/>
      <w:r>
        <w:rPr>
          <w:rFonts w:hint="eastAsia" w:cs="仿宋_GB2312" w:asciiTheme="minorEastAsia" w:hAnsiTheme="minorEastAsia" w:eastAsiaTheme="minorEastAsia"/>
          <w:b/>
          <w:color w:val="000000" w:themeColor="text1"/>
          <w:sz w:val="36"/>
          <w:szCs w:val="36"/>
          <w14:textFill>
            <w14:solidFill>
              <w14:schemeClr w14:val="tx1"/>
            </w14:solidFill>
          </w14:textFill>
        </w:rPr>
        <w:t>评审方法及评审标准</w:t>
      </w:r>
    </w:p>
    <w:p>
      <w:pPr>
        <w:pStyle w:val="393"/>
        <w:spacing w:before="0"/>
        <w:ind w:firstLine="643"/>
        <w:jc w:val="center"/>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评审方法前附表</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6076"/>
        <w:gridCol w:w="734"/>
        <w:gridCol w:w="747"/>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52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6076"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73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747" w:type="dxa"/>
            <w:vAlign w:val="center"/>
          </w:tcPr>
          <w:p>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120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lang w:eastAsia="zh-CN"/>
              </w:rPr>
              <w:t>响应</w:t>
            </w:r>
            <w:r>
              <w:rPr>
                <w:rFonts w:hint="eastAsia" w:cs="仿宋_GB2312" w:asciiTheme="minorEastAsia" w:hAnsiTheme="minorEastAsia" w:eastAsiaTheme="minorEastAsia"/>
                <w:bCs/>
                <w:sz w:val="24"/>
              </w:rPr>
              <w:t>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52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6076" w:type="dxa"/>
            <w:vAlign w:val="center"/>
          </w:tcPr>
          <w:p>
            <w:pPr>
              <w:adjustRightInd/>
              <w:jc w:val="left"/>
            </w:pPr>
            <w:r>
              <w:rPr>
                <w:rFonts w:hint="eastAsia" w:cs="仿宋_GB2312" w:asciiTheme="minorEastAsia" w:hAnsiTheme="minorEastAsia" w:eastAsiaTheme="minorEastAsia"/>
                <w:sz w:val="24"/>
                <w:lang w:eastAsia="zh-CN"/>
              </w:rPr>
              <w:t>响应供应商</w:t>
            </w:r>
            <w:r>
              <w:rPr>
                <w:rFonts w:hint="eastAsia" w:cs="仿宋_GB2312" w:asciiTheme="minorEastAsia" w:hAnsiTheme="minorEastAsia" w:eastAsiaTheme="minorEastAsia"/>
                <w:sz w:val="24"/>
              </w:rPr>
              <w:t>具有有效期内的质量管理体系认证证书、环境管理体系认证证书、职业健康安全管理体系认证证书。每提供1项得2分，最多得6分。（提供证书原件扫描件，全国认证认可信息公共服务平台</w:t>
            </w:r>
            <w:r>
              <w:fldChar w:fldCharType="begin"/>
            </w:r>
            <w:r>
              <w:instrText xml:space="preserve"> HYPERLINK "http://cx.cnca.cn/CertECloud/result/skipResultList" \t "_blank" </w:instrText>
            </w:r>
            <w:r>
              <w:fldChar w:fldCharType="separate"/>
            </w:r>
            <w:r>
              <w:rPr>
                <w:rFonts w:hint="eastAsia" w:cs="仿宋_GB2312" w:asciiTheme="minorEastAsia" w:hAnsiTheme="minorEastAsia" w:eastAsiaTheme="minorEastAsia"/>
                <w:sz w:val="24"/>
              </w:rPr>
              <w:t>http://cx.cnca.cn/CertECloud/result/skipResultList</w:t>
            </w:r>
            <w:r>
              <w:rPr>
                <w:rFonts w:hint="eastAsia" w:cs="仿宋_GB2312" w:asciiTheme="minorEastAsia" w:hAnsiTheme="minorEastAsia" w:eastAsiaTheme="minorEastAsia"/>
                <w:sz w:val="24"/>
              </w:rPr>
              <w:fldChar w:fldCharType="end"/>
            </w:r>
            <w:r>
              <w:rPr>
                <w:rFonts w:hint="eastAsia" w:cs="仿宋_GB2312" w:asciiTheme="minorEastAsia" w:hAnsiTheme="minorEastAsia" w:eastAsiaTheme="minorEastAsia"/>
                <w:sz w:val="24"/>
              </w:rPr>
              <w:t>可查。)</w:t>
            </w:r>
          </w:p>
        </w:tc>
        <w:tc>
          <w:tcPr>
            <w:tcW w:w="734" w:type="dxa"/>
            <w:vAlign w:val="center"/>
          </w:tcPr>
          <w:p>
            <w:pPr>
              <w:snapToGrid w:val="0"/>
              <w:spacing w:line="360" w:lineRule="auto"/>
              <w:rPr>
                <w:rFonts w:cs="仿宋_GB2312" w:asciiTheme="minorEastAsia" w:hAnsiTheme="minorEastAsia" w:eastAsiaTheme="minorEastAsia"/>
                <w:sz w:val="24"/>
              </w:rPr>
            </w:pPr>
            <w:r>
              <w:rPr>
                <w:rFonts w:hint="eastAsia" w:ascii="宋体" w:hAnsi="宋体"/>
                <w:sz w:val="24"/>
              </w:rPr>
              <w:t>6分</w:t>
            </w:r>
          </w:p>
        </w:tc>
        <w:tc>
          <w:tcPr>
            <w:tcW w:w="747" w:type="dxa"/>
            <w:vAlign w:val="center"/>
          </w:tcPr>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w:t>
            </w:r>
          </w:p>
        </w:tc>
        <w:tc>
          <w:tcPr>
            <w:tcW w:w="1205" w:type="dxa"/>
            <w:vAlign w:val="center"/>
          </w:tcPr>
          <w:p>
            <w:pPr>
              <w:snapToGrid w:val="0"/>
              <w:spacing w:line="360" w:lineRule="auto"/>
              <w:rPr>
                <w:rFonts w:cs="仿宋_GB2312" w:asciiTheme="minorEastAsia" w:hAnsiTheme="minorEastAsia" w:eastAsiaTheme="minorEastAsia"/>
                <w:sz w:val="24"/>
              </w:rPr>
            </w:pPr>
            <w:r>
              <w:rPr>
                <w:rFonts w:hint="eastAsia" w:ascii="宋体" w:hAnsi="宋体"/>
                <w:sz w:val="24"/>
                <w:lang w:eastAsia="zh-CN"/>
              </w:rPr>
              <w:t>响应供应商</w:t>
            </w:r>
            <w:r>
              <w:rPr>
                <w:rFonts w:hint="eastAsia" w:ascii="宋体" w:hAnsi="宋体"/>
                <w:sz w:val="24"/>
              </w:rPr>
              <w:t>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52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6076" w:type="dxa"/>
            <w:vAlign w:val="center"/>
          </w:tcPr>
          <w:p>
            <w:pPr>
              <w:adjustRightInd/>
              <w:rPr>
                <w:rFonts w:ascii="宋体" w:hAnsi="宋体" w:cs="宋体"/>
                <w:sz w:val="24"/>
              </w:rPr>
            </w:pPr>
            <w:r>
              <w:rPr>
                <w:rFonts w:hint="eastAsia" w:ascii="宋体" w:hAnsi="宋体" w:cs="宋体"/>
                <w:sz w:val="24"/>
              </w:rPr>
              <w:t>根据</w:t>
            </w:r>
            <w:r>
              <w:rPr>
                <w:rFonts w:hint="eastAsia" w:ascii="宋体" w:hAnsi="宋体" w:cs="宋体"/>
                <w:sz w:val="24"/>
                <w:lang w:eastAsia="zh-CN"/>
              </w:rPr>
              <w:t>响应供应商</w:t>
            </w:r>
            <w:r>
              <w:rPr>
                <w:rFonts w:hint="eastAsia" w:ascii="宋体" w:hAnsi="宋体" w:cs="宋体"/>
                <w:sz w:val="24"/>
              </w:rPr>
              <w:t>2021年1月1日至今（以合同签订时间为准）签订的,每具有一个综合物业管理项目业绩可得1分，最多可得</w:t>
            </w:r>
            <w:r>
              <w:rPr>
                <w:rFonts w:ascii="宋体" w:hAnsi="宋体" w:cs="宋体"/>
                <w:sz w:val="24"/>
              </w:rPr>
              <w:t>2</w:t>
            </w:r>
            <w:r>
              <w:rPr>
                <w:rFonts w:hint="eastAsia" w:ascii="宋体" w:hAnsi="宋体" w:cs="宋体"/>
                <w:sz w:val="24"/>
              </w:rPr>
              <w:t>分。（提供合同及客户满意证明材料，缺一不可, 否则不得分）</w:t>
            </w:r>
          </w:p>
          <w:p>
            <w:pPr>
              <w:adjustRightInd/>
              <w:rPr>
                <w:rFonts w:ascii="宋体" w:hAnsi="宋体" w:cs="宋体"/>
                <w:sz w:val="24"/>
              </w:rPr>
            </w:pPr>
            <w:r>
              <w:rPr>
                <w:rFonts w:hint="eastAsia" w:ascii="宋体" w:hAnsi="宋体" w:cs="宋体"/>
                <w:sz w:val="24"/>
              </w:rPr>
              <w:t>备注：</w:t>
            </w:r>
          </w:p>
          <w:p>
            <w:pPr>
              <w:snapToGrid w:val="0"/>
              <w:spacing w:line="360" w:lineRule="auto"/>
              <w:rPr>
                <w:rFonts w:ascii="宋体" w:hAnsi="宋体"/>
                <w:sz w:val="24"/>
              </w:rPr>
            </w:pPr>
            <w:r>
              <w:rPr>
                <w:rFonts w:hint="eastAsia" w:ascii="宋体" w:hAnsi="宋体" w:cs="宋体"/>
                <w:sz w:val="24"/>
              </w:rPr>
              <w:t>续签的合同按一份合同认定。</w:t>
            </w:r>
          </w:p>
        </w:tc>
        <w:tc>
          <w:tcPr>
            <w:tcW w:w="734" w:type="dxa"/>
            <w:vAlign w:val="center"/>
          </w:tcPr>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2分</w:t>
            </w:r>
          </w:p>
        </w:tc>
        <w:tc>
          <w:tcPr>
            <w:tcW w:w="747" w:type="dxa"/>
            <w:vAlign w:val="center"/>
          </w:tcPr>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w:t>
            </w:r>
          </w:p>
        </w:tc>
        <w:tc>
          <w:tcPr>
            <w:tcW w:w="1205" w:type="dxa"/>
            <w:vAlign w:val="center"/>
          </w:tcPr>
          <w:p>
            <w:pPr>
              <w:snapToGrid w:val="0"/>
              <w:spacing w:line="360" w:lineRule="auto"/>
              <w:rPr>
                <w:rFonts w:cs="仿宋_GB2312" w:asciiTheme="minorEastAsia" w:hAnsiTheme="minorEastAsia" w:eastAsiaTheme="minorEastAsia"/>
                <w:sz w:val="24"/>
              </w:rPr>
            </w:pPr>
            <w:r>
              <w:rPr>
                <w:rFonts w:hint="eastAsia" w:ascii="宋体" w:hAnsi="宋体"/>
                <w:sz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2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6076" w:type="dxa"/>
            <w:vAlign w:val="center"/>
          </w:tcPr>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项目经理：</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1、持有物业经理证书得1分；</w:t>
            </w:r>
          </w:p>
          <w:p>
            <w:pPr>
              <w:snapToGrid w:val="0"/>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、具有专科及以上学历的得1分；（提供学信网证明材料）</w:t>
            </w:r>
          </w:p>
          <w:p>
            <w:pPr>
              <w:snapToGrid w:val="0"/>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w:t>3</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具有担任同类物业服务项目管理（负责人）的工作经验：大于</w:t>
            </w:r>
            <w:r>
              <w:rPr>
                <w:rFonts w:hint="eastAsia" w:cs="仿宋_GB2312" w:asciiTheme="minorEastAsia" w:hAnsiTheme="minorEastAsia" w:eastAsiaTheme="minorEastAsia"/>
                <w:color w:val="auto"/>
                <w:sz w:val="24"/>
                <w:highlight w:val="none"/>
              </w:rPr>
              <w:t>等于2年且小</w:t>
            </w:r>
            <w:r>
              <w:rPr>
                <w:rFonts w:hint="eastAsia" w:cs="仿宋_GB2312" w:asciiTheme="minorEastAsia" w:hAnsiTheme="minorEastAsia" w:eastAsiaTheme="minorEastAsia"/>
                <w:sz w:val="24"/>
              </w:rPr>
              <w:t>于5年得1分，大于等于5年得2分，最多得2分；</w:t>
            </w:r>
          </w:p>
          <w:p>
            <w:pPr>
              <w:snapToGrid w:val="0"/>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w:t>4</w:t>
            </w:r>
            <w:r>
              <w:rPr>
                <w:rFonts w:hint="eastAsia" w:cs="仿宋_GB2312" w:asciiTheme="minorEastAsia" w:hAnsiTheme="minorEastAsia" w:eastAsiaTheme="minorEastAsia"/>
                <w:sz w:val="24"/>
              </w:rPr>
              <w:t>、根据同类综合物业管理项目业主针对该物业经理的评价，良好及以上的一份</w:t>
            </w:r>
            <w:r>
              <w:rPr>
                <w:rFonts w:hint="eastAsia" w:cs="仿宋_GB2312" w:asciiTheme="minorEastAsia" w:hAnsiTheme="minorEastAsia" w:eastAsiaTheme="minorEastAsia"/>
                <w:sz w:val="24"/>
                <w:lang w:val="en-US" w:eastAsia="zh-CN"/>
              </w:rPr>
              <w:t>得</w:t>
            </w: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分，最多得</w:t>
            </w:r>
            <w:r>
              <w:rPr>
                <w:rFonts w:cs="仿宋_GB2312" w:asciiTheme="minorEastAsia" w:hAnsiTheme="minorEastAsia" w:eastAsiaTheme="minorEastAsia"/>
                <w:sz w:val="24"/>
              </w:rPr>
              <w:t>3</w:t>
            </w:r>
            <w:r>
              <w:rPr>
                <w:rFonts w:hint="eastAsia" w:cs="仿宋_GB2312" w:asciiTheme="minorEastAsia" w:hAnsiTheme="minorEastAsia" w:eastAsiaTheme="minorEastAsia"/>
                <w:sz w:val="24"/>
              </w:rPr>
              <w:t>分。</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备注：</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1.上述须提供相应证明材料，否则不得分。</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2.以上须提供项目经理（负责人）在本单位2024年</w:t>
            </w:r>
            <w:r>
              <w:rPr>
                <w:rFonts w:hint="eastAsia" w:cs="仿宋_GB2312" w:asciiTheme="minorEastAsia" w:hAnsiTheme="minorEastAsia" w:eastAsiaTheme="minorEastAsia"/>
                <w:sz w:val="24"/>
                <w:lang w:val="en-US" w:eastAsia="zh-CN"/>
              </w:rPr>
              <w:t>06</w:t>
            </w:r>
            <w:r>
              <w:rPr>
                <w:rFonts w:hint="eastAsia" w:cs="仿宋_GB2312" w:asciiTheme="minorEastAsia" w:hAnsiTheme="minorEastAsia" w:eastAsiaTheme="minorEastAsia"/>
                <w:sz w:val="24"/>
              </w:rPr>
              <w:t>月01日至投标截止时间为止任意一月的社保缴纳情况证明（个人参保证明以到账为准、单位参保证明以养老保险参保为准），否则不得分。</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3.项目经理工作经验需提供业绩项目合同（如业绩合同不能体现人员信息还需同时提供业主证明）。</w:t>
            </w:r>
          </w:p>
          <w:p>
            <w:pPr>
              <w:pStyle w:val="2"/>
              <w:rPr>
                <w:lang w:val="en-US"/>
              </w:rPr>
            </w:pPr>
            <w:r>
              <w:rPr>
                <w:rFonts w:hint="eastAsia"/>
                <w:lang w:val="en-US"/>
              </w:rPr>
              <w:t>4</w:t>
            </w:r>
            <w:r>
              <w:rPr>
                <w:lang w:val="en-US"/>
              </w:rPr>
              <w:t>.</w:t>
            </w:r>
            <w:r>
              <w:rPr>
                <w:rFonts w:hint="eastAsia" w:cs="仿宋_GB2312" w:asciiTheme="minorEastAsia" w:hAnsiTheme="minorEastAsia" w:eastAsiaTheme="minorEastAsia"/>
              </w:rPr>
              <w:t xml:space="preserve"> 对项目经理评价须提供业主证明，否则不得分。</w:t>
            </w:r>
          </w:p>
        </w:tc>
        <w:tc>
          <w:tcPr>
            <w:tcW w:w="734" w:type="dxa"/>
            <w:vAlign w:val="center"/>
          </w:tcPr>
          <w:p>
            <w:pPr>
              <w:snapToGrid w:val="0"/>
              <w:spacing w:line="360" w:lineRule="auto"/>
              <w:rPr>
                <w:rFonts w:cs="仿宋_GB2312" w:asciiTheme="minorEastAsia" w:hAnsiTheme="minorEastAsia" w:eastAsiaTheme="minorEastAsia"/>
                <w:sz w:val="24"/>
              </w:rPr>
            </w:pPr>
            <w:r>
              <w:rPr>
                <w:rFonts w:ascii="宋体" w:hAnsi="宋体" w:cs="宋体"/>
                <w:sz w:val="24"/>
              </w:rPr>
              <w:t>7</w:t>
            </w:r>
            <w:r>
              <w:rPr>
                <w:rFonts w:hint="eastAsia" w:ascii="宋体" w:hAnsi="宋体" w:cs="宋体"/>
                <w:sz w:val="24"/>
              </w:rPr>
              <w:t>分</w:t>
            </w:r>
          </w:p>
        </w:tc>
        <w:tc>
          <w:tcPr>
            <w:tcW w:w="747" w:type="dxa"/>
            <w:vAlign w:val="center"/>
          </w:tcPr>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w:t>
            </w:r>
          </w:p>
        </w:tc>
        <w:tc>
          <w:tcPr>
            <w:tcW w:w="1205" w:type="dxa"/>
            <w:vAlign w:val="center"/>
          </w:tcPr>
          <w:p>
            <w:pPr>
              <w:snapToGrid w:val="0"/>
              <w:spacing w:line="360" w:lineRule="auto"/>
              <w:rPr>
                <w:rFonts w:cs="仿宋_GB2312" w:asciiTheme="minorEastAsia" w:hAnsiTheme="minorEastAsia" w:eastAsiaTheme="minorEastAsia"/>
                <w:sz w:val="24"/>
              </w:rPr>
            </w:pPr>
            <w:r>
              <w:rPr>
                <w:rFonts w:hint="eastAsia" w:ascii="宋体" w:hAnsi="宋体" w:cs="宋体"/>
                <w:sz w:val="24"/>
              </w:rPr>
              <w:t>拟派项目经理相关情况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8" w:hRule="atLeast"/>
        </w:trPr>
        <w:tc>
          <w:tcPr>
            <w:tcW w:w="524" w:type="dxa"/>
            <w:vMerge w:val="restart"/>
            <w:vAlign w:val="center"/>
          </w:tcPr>
          <w:p>
            <w:pPr>
              <w:snapToGrid w:val="0"/>
              <w:spacing w:line="360" w:lineRule="auto"/>
              <w:jc w:val="center"/>
              <w:rPr>
                <w:rFonts w:cs="仿宋_GB2312" w:asciiTheme="minorEastAsia" w:hAnsiTheme="minorEastAsia" w:eastAsiaTheme="minorEastAsia"/>
                <w:color w:val="FF0000"/>
                <w:sz w:val="24"/>
              </w:rPr>
            </w:pPr>
            <w:r>
              <w:rPr>
                <w:rFonts w:hint="eastAsia" w:cs="仿宋_GB2312" w:asciiTheme="minorEastAsia" w:hAnsiTheme="minorEastAsia" w:eastAsiaTheme="minorEastAsia"/>
                <w:sz w:val="24"/>
              </w:rPr>
              <w:t>4</w:t>
            </w:r>
          </w:p>
        </w:tc>
        <w:tc>
          <w:tcPr>
            <w:tcW w:w="6076" w:type="dxa"/>
            <w:vAlign w:val="center"/>
          </w:tcPr>
          <w:p>
            <w:pPr>
              <w:pStyle w:val="635"/>
              <w:adjustRightInd/>
              <w:spacing w:line="460" w:lineRule="exact"/>
              <w:rPr>
                <w:rFonts w:hAnsi="宋体" w:cs="宋体"/>
                <w:sz w:val="24"/>
                <w:szCs w:val="24"/>
              </w:rPr>
            </w:pPr>
            <w:r>
              <w:rPr>
                <w:rFonts w:hint="eastAsia" w:hAnsi="宋体" w:cs="宋体"/>
                <w:sz w:val="24"/>
                <w:szCs w:val="24"/>
              </w:rPr>
              <w:t>1.拟派保洁员相关情况：</w:t>
            </w:r>
          </w:p>
          <w:p>
            <w:pPr>
              <w:pStyle w:val="635"/>
              <w:adjustRightInd/>
              <w:spacing w:line="460" w:lineRule="exact"/>
              <w:rPr>
                <w:rFonts w:hAnsi="宋体" w:cs="宋体"/>
                <w:sz w:val="24"/>
                <w:szCs w:val="24"/>
              </w:rPr>
            </w:pPr>
            <w:r>
              <w:rPr>
                <w:rFonts w:hint="eastAsia" w:hAnsi="宋体" w:cs="宋体"/>
                <w:sz w:val="24"/>
                <w:szCs w:val="24"/>
              </w:rPr>
              <w:t>（1）具有</w:t>
            </w:r>
            <w:r>
              <w:rPr>
                <w:rFonts w:hAnsi="宋体" w:cs="宋体"/>
                <w:sz w:val="24"/>
                <w:szCs w:val="24"/>
              </w:rPr>
              <w:t>2</w:t>
            </w:r>
            <w:r>
              <w:rPr>
                <w:rFonts w:hint="eastAsia" w:hAnsi="宋体" w:cs="宋体"/>
                <w:sz w:val="24"/>
                <w:szCs w:val="24"/>
              </w:rPr>
              <w:t>年及以上担任保洁员工作经验的得1分，具有3年及以上担任保洁员工作经验的得</w:t>
            </w:r>
            <w:r>
              <w:rPr>
                <w:rFonts w:hAnsi="宋体" w:cs="宋体"/>
                <w:sz w:val="24"/>
                <w:szCs w:val="24"/>
              </w:rPr>
              <w:t>2</w:t>
            </w:r>
            <w:r>
              <w:rPr>
                <w:rFonts w:hint="eastAsia" w:hAnsi="宋体" w:cs="宋体"/>
                <w:sz w:val="24"/>
                <w:szCs w:val="24"/>
              </w:rPr>
              <w:t>分，最多得</w:t>
            </w:r>
            <w:r>
              <w:rPr>
                <w:rFonts w:hAnsi="宋体" w:cs="宋体"/>
                <w:sz w:val="24"/>
                <w:szCs w:val="24"/>
              </w:rPr>
              <w:t>2</w:t>
            </w:r>
            <w:r>
              <w:rPr>
                <w:rFonts w:hint="eastAsia" w:hAnsi="宋体" w:cs="宋体"/>
                <w:sz w:val="24"/>
                <w:szCs w:val="24"/>
              </w:rPr>
              <w:t>分。</w:t>
            </w:r>
          </w:p>
          <w:p>
            <w:pPr>
              <w:pStyle w:val="635"/>
              <w:adjustRightInd/>
              <w:spacing w:line="460" w:lineRule="exact"/>
              <w:rPr>
                <w:rFonts w:hAnsi="宋体" w:cs="宋体"/>
                <w:sz w:val="24"/>
                <w:szCs w:val="24"/>
              </w:rPr>
            </w:pPr>
            <w:r>
              <w:rPr>
                <w:rFonts w:hint="eastAsia" w:hAnsi="宋体" w:cs="宋体"/>
                <w:sz w:val="24"/>
                <w:szCs w:val="24"/>
              </w:rPr>
              <w:t>2.拟派保安员相关情况：</w:t>
            </w:r>
          </w:p>
          <w:p>
            <w:pPr>
              <w:pStyle w:val="635"/>
              <w:adjustRightInd/>
              <w:spacing w:line="460" w:lineRule="exact"/>
              <w:rPr>
                <w:rFonts w:hAnsi="宋体" w:cs="宋体"/>
                <w:sz w:val="24"/>
                <w:szCs w:val="24"/>
              </w:rPr>
            </w:pPr>
            <w:r>
              <w:rPr>
                <w:rFonts w:hint="eastAsia" w:hAnsi="宋体" w:cs="宋体"/>
                <w:sz w:val="24"/>
                <w:szCs w:val="24"/>
              </w:rPr>
              <w:t>（1）持有消防设施操作员资格证书的得1分，最多得2分；</w:t>
            </w:r>
          </w:p>
          <w:p>
            <w:pPr>
              <w:pStyle w:val="635"/>
              <w:adjustRightInd/>
              <w:spacing w:line="460" w:lineRule="exact"/>
              <w:rPr>
                <w:rFonts w:hint="eastAsia" w:hAnsi="宋体" w:eastAsia="宋体" w:cs="宋体"/>
                <w:sz w:val="24"/>
                <w:szCs w:val="24"/>
                <w:lang w:eastAsia="zh-CN"/>
              </w:rPr>
            </w:pPr>
            <w:r>
              <w:rPr>
                <w:rFonts w:hint="eastAsia" w:hAnsi="宋体" w:cs="宋体"/>
                <w:sz w:val="24"/>
                <w:szCs w:val="24"/>
              </w:rPr>
              <w:t>（2）具有担任同类物业服务项目保安员的工作经验：大于等于2年且小于5年得1分，大于等于5年得2分，最多得2分</w:t>
            </w:r>
            <w:r>
              <w:rPr>
                <w:rFonts w:hint="eastAsia" w:hAnsi="宋体" w:cs="宋体"/>
                <w:sz w:val="24"/>
                <w:szCs w:val="24"/>
                <w:lang w:eastAsia="zh-CN"/>
              </w:rPr>
              <w:t>。</w:t>
            </w:r>
          </w:p>
          <w:p>
            <w:pPr>
              <w:pStyle w:val="635"/>
              <w:adjustRightInd/>
              <w:spacing w:line="460" w:lineRule="exact"/>
              <w:rPr>
                <w:rFonts w:hAnsi="宋体" w:cs="宋体"/>
                <w:sz w:val="24"/>
                <w:szCs w:val="24"/>
              </w:rPr>
            </w:pPr>
            <w:r>
              <w:rPr>
                <w:rFonts w:hint="eastAsia" w:hAnsi="宋体" w:cs="宋体"/>
                <w:sz w:val="24"/>
                <w:szCs w:val="24"/>
              </w:rPr>
              <w:t>3.拟派1名水电工相关情况：</w:t>
            </w:r>
          </w:p>
          <w:p>
            <w:pPr>
              <w:pStyle w:val="635"/>
              <w:adjustRightInd/>
              <w:spacing w:line="460" w:lineRule="exact"/>
              <w:rPr>
                <w:rFonts w:hAnsi="宋体" w:cs="宋体"/>
                <w:sz w:val="24"/>
                <w:szCs w:val="24"/>
              </w:rPr>
            </w:pPr>
            <w:r>
              <w:rPr>
                <w:rFonts w:hint="eastAsia" w:hAnsi="宋体" w:cs="宋体"/>
                <w:sz w:val="24"/>
                <w:szCs w:val="24"/>
              </w:rPr>
              <w:t>持有特种作业操作证得2分。</w:t>
            </w:r>
          </w:p>
          <w:p>
            <w:pPr>
              <w:pStyle w:val="635"/>
              <w:adjustRightInd/>
              <w:spacing w:line="460" w:lineRule="exact"/>
              <w:rPr>
                <w:rFonts w:hAnsi="宋体" w:cs="宋体"/>
                <w:sz w:val="24"/>
                <w:szCs w:val="24"/>
              </w:rPr>
            </w:pPr>
            <w:r>
              <w:rPr>
                <w:rFonts w:hint="eastAsia" w:hAnsi="宋体" w:cs="宋体"/>
                <w:sz w:val="24"/>
                <w:szCs w:val="24"/>
              </w:rPr>
              <w:t>4.拟派厨师相关情况</w:t>
            </w:r>
          </w:p>
          <w:p>
            <w:pPr>
              <w:pStyle w:val="635"/>
              <w:adjustRightInd/>
              <w:spacing w:line="460" w:lineRule="exact"/>
              <w:rPr>
                <w:rFonts w:hAnsi="宋体" w:cs="宋体"/>
                <w:sz w:val="24"/>
                <w:szCs w:val="24"/>
              </w:rPr>
            </w:pPr>
            <w:r>
              <w:rPr>
                <w:rFonts w:hint="eastAsia" w:hAnsi="宋体" w:cs="宋体"/>
                <w:sz w:val="24"/>
                <w:szCs w:val="24"/>
              </w:rPr>
              <w:t>持有厨师资格证书得2分。</w:t>
            </w:r>
          </w:p>
        </w:tc>
        <w:tc>
          <w:tcPr>
            <w:tcW w:w="734" w:type="dxa"/>
            <w:vMerge w:val="restart"/>
            <w:vAlign w:val="center"/>
          </w:tcPr>
          <w:p>
            <w:pPr>
              <w:pStyle w:val="635"/>
              <w:snapToGrid w:val="0"/>
              <w:spacing w:line="360" w:lineRule="auto"/>
              <w:rPr>
                <w:rFonts w:hAnsi="宋体" w:cs="宋体"/>
                <w:sz w:val="24"/>
                <w:szCs w:val="24"/>
              </w:rPr>
            </w:pPr>
            <w:r>
              <w:rPr>
                <w:rFonts w:hint="eastAsia" w:hAnsi="宋体" w:cs="宋体"/>
                <w:color w:val="auto"/>
                <w:sz w:val="24"/>
                <w:szCs w:val="24"/>
                <w:highlight w:val="none"/>
              </w:rPr>
              <w:t>10</w:t>
            </w:r>
            <w:r>
              <w:rPr>
                <w:rFonts w:hint="eastAsia" w:hAnsi="宋体" w:cs="宋体"/>
                <w:sz w:val="24"/>
                <w:szCs w:val="24"/>
              </w:rPr>
              <w:t>分</w:t>
            </w:r>
          </w:p>
        </w:tc>
        <w:tc>
          <w:tcPr>
            <w:tcW w:w="747" w:type="dxa"/>
            <w:vMerge w:val="restart"/>
            <w:vAlign w:val="center"/>
          </w:tcPr>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w:t>
            </w:r>
          </w:p>
        </w:tc>
        <w:tc>
          <w:tcPr>
            <w:tcW w:w="1205" w:type="dxa"/>
            <w:vMerge w:val="restart"/>
            <w:vAlign w:val="center"/>
          </w:tcPr>
          <w:p>
            <w:pPr>
              <w:snapToGrid w:val="0"/>
              <w:spacing w:line="360" w:lineRule="auto"/>
              <w:rPr>
                <w:rFonts w:cs="仿宋_GB2312" w:asciiTheme="minorEastAsia" w:hAnsiTheme="minorEastAsia"/>
                <w:sz w:val="24"/>
              </w:rPr>
            </w:pPr>
            <w:r>
              <w:rPr>
                <w:rFonts w:hint="eastAsia" w:ascii="宋体" w:hAnsi="宋体" w:cs="宋体"/>
                <w:sz w:val="24"/>
              </w:rPr>
              <w:t>各工种人员配置情况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4" w:type="dxa"/>
            <w:vMerge w:val="continue"/>
            <w:vAlign w:val="center"/>
          </w:tcPr>
          <w:p>
            <w:pPr>
              <w:snapToGrid w:val="0"/>
              <w:spacing w:line="360" w:lineRule="auto"/>
              <w:jc w:val="center"/>
              <w:rPr>
                <w:rFonts w:cs="仿宋_GB2312" w:asciiTheme="minorEastAsia" w:hAnsiTheme="minorEastAsia" w:eastAsiaTheme="minorEastAsia"/>
                <w:sz w:val="24"/>
              </w:rPr>
            </w:pPr>
          </w:p>
        </w:tc>
        <w:tc>
          <w:tcPr>
            <w:tcW w:w="6076" w:type="dxa"/>
            <w:vAlign w:val="center"/>
          </w:tcPr>
          <w:p>
            <w:pPr>
              <w:pStyle w:val="635"/>
              <w:adjustRightInd/>
              <w:spacing w:line="460" w:lineRule="exact"/>
              <w:rPr>
                <w:rFonts w:hAnsi="宋体" w:cs="宋体"/>
                <w:kern w:val="2"/>
                <w:sz w:val="24"/>
                <w:szCs w:val="24"/>
              </w:rPr>
            </w:pPr>
            <w:r>
              <w:rPr>
                <w:rFonts w:hint="eastAsia" w:hAnsi="宋体" w:cs="宋体"/>
                <w:kern w:val="2"/>
                <w:sz w:val="24"/>
                <w:szCs w:val="24"/>
              </w:rPr>
              <w:t>备注：</w:t>
            </w:r>
          </w:p>
          <w:p>
            <w:pPr>
              <w:pStyle w:val="635"/>
              <w:adjustRightInd/>
              <w:spacing w:line="460" w:lineRule="exact"/>
              <w:rPr>
                <w:rFonts w:hAnsi="宋体" w:cs="宋体"/>
                <w:kern w:val="2"/>
                <w:sz w:val="24"/>
                <w:szCs w:val="24"/>
              </w:rPr>
            </w:pPr>
            <w:r>
              <w:rPr>
                <w:rFonts w:hint="eastAsia" w:hAnsi="宋体" w:cs="宋体"/>
                <w:kern w:val="2"/>
                <w:sz w:val="24"/>
                <w:szCs w:val="24"/>
              </w:rPr>
              <w:t>1、各工种人员证书（有效期内）须提供相应证明材料，否则不得分。</w:t>
            </w:r>
          </w:p>
          <w:p>
            <w:pPr>
              <w:pStyle w:val="635"/>
              <w:adjustRightInd/>
              <w:spacing w:line="460" w:lineRule="exact"/>
              <w:rPr>
                <w:rFonts w:hAnsi="宋体" w:cs="宋体"/>
                <w:b/>
                <w:bCs/>
                <w:sz w:val="24"/>
                <w:szCs w:val="24"/>
              </w:rPr>
            </w:pPr>
            <w:r>
              <w:rPr>
                <w:rFonts w:hAnsi="宋体" w:cs="宋体"/>
                <w:kern w:val="2"/>
                <w:sz w:val="24"/>
                <w:szCs w:val="24"/>
              </w:rPr>
              <w:t>2</w:t>
            </w:r>
            <w:r>
              <w:rPr>
                <w:rFonts w:hint="eastAsia" w:hAnsi="宋体" w:cs="宋体"/>
                <w:kern w:val="2"/>
                <w:sz w:val="24"/>
                <w:szCs w:val="24"/>
              </w:rPr>
              <w:t>、各工种人员工作经验需提供业绩合同（如业绩合同不能体现人员信息还需同时提供业主证明，满足得分），否则不得分。</w:t>
            </w:r>
          </w:p>
        </w:tc>
        <w:tc>
          <w:tcPr>
            <w:tcW w:w="734" w:type="dxa"/>
            <w:vMerge w:val="continue"/>
            <w:vAlign w:val="center"/>
          </w:tcPr>
          <w:p>
            <w:pPr>
              <w:pStyle w:val="635"/>
              <w:snapToGrid w:val="0"/>
              <w:spacing w:line="360" w:lineRule="auto"/>
              <w:rPr>
                <w:rFonts w:hAnsi="宋体" w:cs="宋体"/>
                <w:sz w:val="24"/>
                <w:szCs w:val="24"/>
              </w:rPr>
            </w:pPr>
          </w:p>
        </w:tc>
        <w:tc>
          <w:tcPr>
            <w:tcW w:w="747" w:type="dxa"/>
            <w:vMerge w:val="continue"/>
            <w:vAlign w:val="center"/>
          </w:tcPr>
          <w:p>
            <w:pPr>
              <w:snapToGrid w:val="0"/>
              <w:spacing w:line="360" w:lineRule="auto"/>
              <w:rPr>
                <w:rFonts w:cs="仿宋_GB2312" w:asciiTheme="minorEastAsia" w:hAnsiTheme="minorEastAsia" w:eastAsiaTheme="minorEastAsia"/>
                <w:sz w:val="24"/>
              </w:rPr>
            </w:pPr>
          </w:p>
        </w:tc>
        <w:tc>
          <w:tcPr>
            <w:tcW w:w="1205" w:type="dxa"/>
            <w:vMerge w:val="continue"/>
            <w:vAlign w:val="center"/>
          </w:tcPr>
          <w:p>
            <w:pPr>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52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6076" w:type="dxa"/>
            <w:vAlign w:val="center"/>
          </w:tcPr>
          <w:p>
            <w:pPr>
              <w:pStyle w:val="635"/>
              <w:adjustRightInd/>
              <w:spacing w:line="460" w:lineRule="exact"/>
              <w:rPr>
                <w:rFonts w:hAnsi="宋体" w:cs="宋体"/>
                <w:kern w:val="2"/>
                <w:sz w:val="24"/>
                <w:szCs w:val="24"/>
              </w:rPr>
            </w:pPr>
            <w:r>
              <w:rPr>
                <w:rFonts w:hint="eastAsia" w:hAnsi="宋体" w:cs="宋体"/>
                <w:kern w:val="2"/>
                <w:sz w:val="24"/>
                <w:szCs w:val="24"/>
                <w:lang w:eastAsia="zh-CN"/>
              </w:rPr>
              <w:t>响应</w:t>
            </w:r>
            <w:r>
              <w:rPr>
                <w:rFonts w:hint="eastAsia" w:hAnsi="宋体" w:cs="宋体"/>
                <w:kern w:val="2"/>
                <w:sz w:val="24"/>
                <w:szCs w:val="24"/>
              </w:rPr>
              <w:t>的服务方案与采购需求的吻合程度，应答是否详尽、明晰，是否满足</w:t>
            </w:r>
            <w:r>
              <w:rPr>
                <w:rFonts w:hint="eastAsia" w:hAnsi="宋体" w:cs="宋体"/>
                <w:kern w:val="2"/>
                <w:sz w:val="24"/>
                <w:szCs w:val="24"/>
                <w:lang w:eastAsia="zh-CN"/>
              </w:rPr>
              <w:t>采购文件</w:t>
            </w:r>
            <w:r>
              <w:rPr>
                <w:rFonts w:hint="eastAsia" w:hAnsi="宋体" w:cs="宋体"/>
                <w:kern w:val="2"/>
                <w:sz w:val="24"/>
                <w:szCs w:val="24"/>
              </w:rPr>
              <w:t>要求；内容是否完整齐全、表述准确、条理清晰，内容无前后矛盾，符合</w:t>
            </w:r>
            <w:r>
              <w:rPr>
                <w:rFonts w:hint="eastAsia" w:hAnsi="宋体" w:cs="宋体"/>
                <w:kern w:val="2"/>
                <w:sz w:val="24"/>
                <w:szCs w:val="24"/>
                <w:lang w:eastAsia="zh-CN"/>
              </w:rPr>
              <w:t>采购文件</w:t>
            </w:r>
            <w:r>
              <w:rPr>
                <w:rFonts w:hint="eastAsia" w:hAnsi="宋体" w:cs="宋体"/>
                <w:kern w:val="2"/>
                <w:sz w:val="24"/>
                <w:szCs w:val="24"/>
              </w:rPr>
              <w:t>要求；分析本项目的特点提出针对性方案。包括如下方面：</w:t>
            </w:r>
          </w:p>
          <w:p>
            <w:pPr>
              <w:pStyle w:val="635"/>
              <w:adjustRightInd/>
              <w:spacing w:line="460" w:lineRule="exact"/>
              <w:rPr>
                <w:rFonts w:hAnsi="宋体" w:cs="宋体"/>
                <w:kern w:val="2"/>
                <w:sz w:val="24"/>
                <w:szCs w:val="24"/>
              </w:rPr>
            </w:pPr>
            <w:r>
              <w:rPr>
                <w:rFonts w:hint="eastAsia" w:hAnsi="宋体" w:cs="宋体"/>
                <w:b/>
                <w:bCs/>
                <w:kern w:val="2"/>
                <w:sz w:val="24"/>
                <w:szCs w:val="24"/>
              </w:rPr>
              <w:t>1.总体服务方案：</w:t>
            </w:r>
            <w:r>
              <w:rPr>
                <w:rFonts w:hint="eastAsia" w:hAnsi="宋体" w:cs="宋体"/>
                <w:kern w:val="2"/>
                <w:sz w:val="24"/>
                <w:szCs w:val="24"/>
              </w:rPr>
              <w:t>（5分）</w:t>
            </w:r>
          </w:p>
          <w:p>
            <w:pPr>
              <w:pStyle w:val="635"/>
              <w:adjustRightInd/>
              <w:spacing w:line="460" w:lineRule="exact"/>
              <w:rPr>
                <w:rFonts w:hAnsi="宋体" w:cs="宋体"/>
                <w:kern w:val="2"/>
                <w:sz w:val="24"/>
                <w:szCs w:val="24"/>
              </w:rPr>
            </w:pPr>
            <w:r>
              <w:rPr>
                <w:rFonts w:hint="eastAsia" w:hAnsi="宋体" w:cs="宋体"/>
                <w:kern w:val="2"/>
                <w:sz w:val="24"/>
                <w:szCs w:val="24"/>
              </w:rPr>
              <w:t>1.1.总体服务方案流程清晰、内容详尽、合理、规范、具有操作性强的得5分。</w:t>
            </w:r>
          </w:p>
          <w:p>
            <w:pPr>
              <w:pStyle w:val="635"/>
              <w:adjustRightInd/>
              <w:spacing w:line="460" w:lineRule="exact"/>
              <w:rPr>
                <w:rFonts w:hAnsi="宋体" w:cs="宋体"/>
                <w:kern w:val="2"/>
                <w:sz w:val="24"/>
                <w:szCs w:val="24"/>
              </w:rPr>
            </w:pPr>
            <w:r>
              <w:rPr>
                <w:rFonts w:hint="eastAsia" w:hAnsi="宋体" w:cs="宋体"/>
                <w:kern w:val="2"/>
                <w:sz w:val="24"/>
                <w:szCs w:val="24"/>
              </w:rPr>
              <w:t>1.2.总体服务方案流程较清晰、内容较详尽、合理、规范、具有操作性较强的得4分。</w:t>
            </w:r>
          </w:p>
          <w:p>
            <w:pPr>
              <w:pStyle w:val="635"/>
              <w:adjustRightInd/>
              <w:spacing w:line="360" w:lineRule="auto"/>
              <w:rPr>
                <w:rFonts w:hAnsi="宋体" w:cs="宋体"/>
                <w:kern w:val="2"/>
                <w:sz w:val="24"/>
                <w:szCs w:val="24"/>
              </w:rPr>
            </w:pPr>
            <w:r>
              <w:rPr>
                <w:rFonts w:hint="eastAsia" w:hAnsi="宋体" w:cs="宋体"/>
                <w:kern w:val="2"/>
                <w:sz w:val="24"/>
                <w:szCs w:val="24"/>
              </w:rPr>
              <w:t>1.3.总体服务方案流程基本清晰、内容详尽程度一般、合理性一般、操作性一般的得2分。</w:t>
            </w:r>
          </w:p>
          <w:p>
            <w:pPr>
              <w:pStyle w:val="635"/>
              <w:adjustRightInd/>
              <w:spacing w:line="360" w:lineRule="auto"/>
              <w:rPr>
                <w:rFonts w:hAnsi="宋体" w:cs="宋体"/>
                <w:kern w:val="2"/>
                <w:sz w:val="24"/>
                <w:szCs w:val="24"/>
              </w:rPr>
            </w:pPr>
            <w:r>
              <w:rPr>
                <w:rFonts w:hint="eastAsia" w:hAnsi="宋体" w:cs="宋体"/>
                <w:kern w:val="2"/>
                <w:sz w:val="24"/>
                <w:szCs w:val="24"/>
              </w:rPr>
              <w:t>1.4.总体服务方案流程模糊、内容粗略、合理性差、操作性差的得0分。</w:t>
            </w:r>
          </w:p>
          <w:p>
            <w:pPr>
              <w:pStyle w:val="635"/>
              <w:adjustRightInd/>
              <w:spacing w:line="460" w:lineRule="exact"/>
              <w:rPr>
                <w:rFonts w:hAnsi="宋体" w:cs="宋体"/>
                <w:kern w:val="2"/>
                <w:sz w:val="24"/>
                <w:szCs w:val="24"/>
              </w:rPr>
            </w:pPr>
            <w:r>
              <w:rPr>
                <w:rFonts w:hint="eastAsia" w:hAnsi="宋体" w:cs="宋体"/>
                <w:b/>
                <w:bCs/>
                <w:kern w:val="2"/>
                <w:sz w:val="24"/>
                <w:szCs w:val="24"/>
              </w:rPr>
              <w:t>2.保洁服务方案：</w:t>
            </w:r>
            <w:r>
              <w:rPr>
                <w:rFonts w:hint="eastAsia" w:hAnsi="宋体" w:cs="宋体"/>
                <w:kern w:val="2"/>
                <w:sz w:val="24"/>
                <w:szCs w:val="24"/>
              </w:rPr>
              <w:t>（5分）</w:t>
            </w:r>
          </w:p>
          <w:p>
            <w:pPr>
              <w:pStyle w:val="622"/>
              <w:spacing w:line="460" w:lineRule="exact"/>
              <w:rPr>
                <w:rFonts w:hAnsi="宋体" w:cs="宋体"/>
                <w:kern w:val="2"/>
                <w:sz w:val="24"/>
                <w:szCs w:val="24"/>
              </w:rPr>
            </w:pPr>
            <w:r>
              <w:rPr>
                <w:rFonts w:hint="eastAsia" w:hAnsi="宋体" w:cs="宋体"/>
                <w:kern w:val="2"/>
                <w:sz w:val="24"/>
                <w:szCs w:val="24"/>
              </w:rPr>
              <w:t>2.1应答详尽、明晰，内容完整齐全、表述准确、条理清晰，内容无前后矛盾，符合</w:t>
            </w:r>
            <w:r>
              <w:rPr>
                <w:rFonts w:hint="eastAsia" w:hAnsi="宋体" w:cs="宋体"/>
                <w:kern w:val="2"/>
                <w:sz w:val="24"/>
                <w:szCs w:val="24"/>
                <w:lang w:eastAsia="zh-CN"/>
              </w:rPr>
              <w:t>采购文件</w:t>
            </w:r>
            <w:r>
              <w:rPr>
                <w:rFonts w:hint="eastAsia" w:hAnsi="宋体" w:cs="宋体"/>
                <w:kern w:val="2"/>
                <w:sz w:val="24"/>
                <w:szCs w:val="24"/>
              </w:rPr>
              <w:t>要求，分析本项目的特点针对性强的得5分；</w:t>
            </w:r>
          </w:p>
          <w:p>
            <w:pPr>
              <w:pStyle w:val="622"/>
              <w:spacing w:line="460" w:lineRule="exact"/>
              <w:rPr>
                <w:rFonts w:hAnsi="宋体" w:cs="宋体"/>
                <w:kern w:val="2"/>
                <w:sz w:val="24"/>
                <w:szCs w:val="24"/>
              </w:rPr>
            </w:pPr>
            <w:r>
              <w:rPr>
                <w:rFonts w:hint="eastAsia" w:hAnsi="宋体" w:cs="宋体"/>
                <w:kern w:val="2"/>
                <w:sz w:val="24"/>
                <w:szCs w:val="24"/>
              </w:rPr>
              <w:t>2.2应答较详尽、较明晰，内容较齐全、表述较准确、条理较清晰，内容无明显前后矛盾，较为符合</w:t>
            </w:r>
            <w:r>
              <w:rPr>
                <w:rFonts w:hint="eastAsia" w:hAnsi="宋体" w:cs="宋体"/>
                <w:kern w:val="2"/>
                <w:sz w:val="24"/>
                <w:szCs w:val="24"/>
                <w:lang w:eastAsia="zh-CN"/>
              </w:rPr>
              <w:t>采购文件</w:t>
            </w:r>
            <w:r>
              <w:rPr>
                <w:rFonts w:hint="eastAsia" w:hAnsi="宋体" w:cs="宋体"/>
                <w:kern w:val="2"/>
                <w:sz w:val="24"/>
                <w:szCs w:val="24"/>
              </w:rPr>
              <w:t xml:space="preserve">要求，分析本项目的特点针对性较强得4分； </w:t>
            </w:r>
          </w:p>
          <w:p>
            <w:pPr>
              <w:pStyle w:val="622"/>
              <w:spacing w:line="460" w:lineRule="exact"/>
              <w:rPr>
                <w:rFonts w:hAnsi="宋体" w:cs="宋体"/>
                <w:kern w:val="2"/>
                <w:sz w:val="24"/>
                <w:szCs w:val="24"/>
              </w:rPr>
            </w:pPr>
            <w:r>
              <w:rPr>
                <w:rFonts w:hint="eastAsia" w:hAnsi="宋体" w:cs="宋体"/>
                <w:kern w:val="2"/>
                <w:sz w:val="24"/>
                <w:szCs w:val="24"/>
              </w:rPr>
              <w:t>2.3应答基本详尽、基本明晰，内容基本齐全、表述基本准确、条理基本清晰，内容前后矛盾较少，基本符合</w:t>
            </w:r>
            <w:r>
              <w:rPr>
                <w:rFonts w:hint="eastAsia" w:hAnsi="宋体" w:cs="宋体"/>
                <w:kern w:val="2"/>
                <w:sz w:val="24"/>
                <w:szCs w:val="24"/>
                <w:lang w:eastAsia="zh-CN"/>
              </w:rPr>
              <w:t>采购文件</w:t>
            </w:r>
            <w:r>
              <w:rPr>
                <w:rFonts w:hint="eastAsia" w:hAnsi="宋体" w:cs="宋体"/>
                <w:kern w:val="2"/>
                <w:sz w:val="24"/>
                <w:szCs w:val="24"/>
              </w:rPr>
              <w:t>要求，分析本项目的特点针对性一般的得2分；</w:t>
            </w:r>
          </w:p>
          <w:p>
            <w:pPr>
              <w:pStyle w:val="635"/>
              <w:adjustRightInd/>
              <w:spacing w:line="360" w:lineRule="auto"/>
              <w:rPr>
                <w:rFonts w:hAnsi="宋体" w:cs="宋体"/>
                <w:kern w:val="2"/>
                <w:sz w:val="24"/>
                <w:szCs w:val="24"/>
              </w:rPr>
            </w:pPr>
            <w:r>
              <w:rPr>
                <w:rFonts w:hint="eastAsia" w:hAnsi="宋体" w:cs="宋体"/>
                <w:kern w:val="2"/>
                <w:sz w:val="24"/>
                <w:szCs w:val="24"/>
              </w:rPr>
              <w:t>2.4应答不详尽、不明晰，内容不齐全、表述不准确、条理不清晰，内容有明显前后矛盾，不符合</w:t>
            </w:r>
            <w:r>
              <w:rPr>
                <w:rFonts w:hint="eastAsia" w:hAnsi="宋体" w:cs="宋体"/>
                <w:kern w:val="2"/>
                <w:sz w:val="24"/>
                <w:szCs w:val="24"/>
                <w:lang w:eastAsia="zh-CN"/>
              </w:rPr>
              <w:t>采购文件</w:t>
            </w:r>
            <w:r>
              <w:rPr>
                <w:rFonts w:hint="eastAsia" w:hAnsi="宋体" w:cs="宋体"/>
                <w:kern w:val="2"/>
                <w:sz w:val="24"/>
                <w:szCs w:val="24"/>
              </w:rPr>
              <w:t>要求，分析本项目的特点针对性差的得0分。</w:t>
            </w:r>
          </w:p>
          <w:p>
            <w:pPr>
              <w:pStyle w:val="33"/>
              <w:snapToGrid w:val="0"/>
              <w:spacing w:line="460" w:lineRule="exact"/>
              <w:rPr>
                <w:rFonts w:hAnsi="宋体" w:cs="宋体"/>
                <w:sz w:val="24"/>
                <w:szCs w:val="24"/>
              </w:rPr>
            </w:pPr>
            <w:r>
              <w:rPr>
                <w:rFonts w:hint="eastAsia" w:hAnsi="宋体" w:cs="宋体"/>
                <w:b/>
                <w:bCs/>
                <w:sz w:val="24"/>
                <w:szCs w:val="24"/>
              </w:rPr>
              <w:t>3.会务服务方案</w:t>
            </w:r>
            <w:r>
              <w:rPr>
                <w:rFonts w:hint="eastAsia" w:hAnsi="宋体" w:cs="宋体"/>
                <w:sz w:val="24"/>
                <w:szCs w:val="24"/>
              </w:rPr>
              <w:t>（5分）</w:t>
            </w:r>
          </w:p>
          <w:p>
            <w:pPr>
              <w:pStyle w:val="622"/>
              <w:spacing w:line="460" w:lineRule="exact"/>
              <w:rPr>
                <w:rFonts w:hAnsi="宋体" w:cs="宋体"/>
                <w:kern w:val="2"/>
                <w:sz w:val="24"/>
                <w:szCs w:val="24"/>
              </w:rPr>
            </w:pPr>
            <w:r>
              <w:rPr>
                <w:rFonts w:hint="eastAsia" w:hAnsi="宋体" w:cs="宋体"/>
                <w:kern w:val="2"/>
                <w:sz w:val="24"/>
                <w:szCs w:val="24"/>
              </w:rPr>
              <w:t>3.1应答详尽、明晰，内容完整齐全、表述准确、条理清晰，内容无前后矛盾，符合</w:t>
            </w:r>
            <w:r>
              <w:rPr>
                <w:rFonts w:hint="eastAsia" w:hAnsi="宋体" w:cs="宋体"/>
                <w:kern w:val="2"/>
                <w:sz w:val="24"/>
                <w:szCs w:val="24"/>
                <w:lang w:eastAsia="zh-CN"/>
              </w:rPr>
              <w:t>采购文件</w:t>
            </w:r>
            <w:r>
              <w:rPr>
                <w:rFonts w:hint="eastAsia" w:hAnsi="宋体" w:cs="宋体"/>
                <w:kern w:val="2"/>
                <w:sz w:val="24"/>
                <w:szCs w:val="24"/>
              </w:rPr>
              <w:t>要求，分析本项目的特点针对性强的得5分；</w:t>
            </w:r>
          </w:p>
          <w:p>
            <w:pPr>
              <w:pStyle w:val="622"/>
              <w:spacing w:line="460" w:lineRule="exact"/>
              <w:rPr>
                <w:rFonts w:hAnsi="宋体" w:cs="宋体"/>
                <w:kern w:val="2"/>
                <w:sz w:val="24"/>
                <w:szCs w:val="24"/>
              </w:rPr>
            </w:pPr>
            <w:r>
              <w:rPr>
                <w:rFonts w:hint="eastAsia" w:hAnsi="宋体" w:cs="宋体"/>
                <w:kern w:val="2"/>
                <w:sz w:val="24"/>
                <w:szCs w:val="24"/>
              </w:rPr>
              <w:t>3.2应答较详尽、较明晰，内容较齐全、表述较准确、条理较清晰，内容无明显前后矛盾，较为符合</w:t>
            </w:r>
            <w:r>
              <w:rPr>
                <w:rFonts w:hint="eastAsia" w:hAnsi="宋体" w:cs="宋体"/>
                <w:kern w:val="2"/>
                <w:sz w:val="24"/>
                <w:szCs w:val="24"/>
                <w:lang w:eastAsia="zh-CN"/>
              </w:rPr>
              <w:t>采购文件</w:t>
            </w:r>
            <w:r>
              <w:rPr>
                <w:rFonts w:hint="eastAsia" w:hAnsi="宋体" w:cs="宋体"/>
                <w:kern w:val="2"/>
                <w:sz w:val="24"/>
                <w:szCs w:val="24"/>
              </w:rPr>
              <w:t xml:space="preserve">要求，分析本项目的特点针对性较强得4分； </w:t>
            </w:r>
          </w:p>
          <w:p>
            <w:pPr>
              <w:pStyle w:val="622"/>
              <w:spacing w:line="460" w:lineRule="exact"/>
              <w:rPr>
                <w:rFonts w:hAnsi="宋体" w:cs="宋体"/>
                <w:kern w:val="2"/>
                <w:sz w:val="24"/>
                <w:szCs w:val="24"/>
              </w:rPr>
            </w:pPr>
            <w:r>
              <w:rPr>
                <w:rFonts w:hint="eastAsia" w:hAnsi="宋体" w:cs="宋体"/>
                <w:kern w:val="2"/>
                <w:sz w:val="24"/>
                <w:szCs w:val="24"/>
              </w:rPr>
              <w:t>3.3应答基本详尽、基本明晰，内容基本齐全、表述基本准确、条理基本清晰，内容前后矛盾较少，基本符合</w:t>
            </w:r>
            <w:r>
              <w:rPr>
                <w:rFonts w:hint="eastAsia" w:hAnsi="宋体" w:cs="宋体"/>
                <w:kern w:val="2"/>
                <w:sz w:val="24"/>
                <w:szCs w:val="24"/>
                <w:lang w:eastAsia="zh-CN"/>
              </w:rPr>
              <w:t>采购文件</w:t>
            </w:r>
            <w:r>
              <w:rPr>
                <w:rFonts w:hint="eastAsia" w:hAnsi="宋体" w:cs="宋体"/>
                <w:kern w:val="2"/>
                <w:sz w:val="24"/>
                <w:szCs w:val="24"/>
              </w:rPr>
              <w:t>要求，分析本项目的特点针对性一般的得2分；</w:t>
            </w:r>
          </w:p>
          <w:p>
            <w:pPr>
              <w:pStyle w:val="635"/>
              <w:adjustRightInd/>
              <w:spacing w:line="460" w:lineRule="exact"/>
              <w:rPr>
                <w:rFonts w:hAnsi="宋体" w:cs="宋体"/>
                <w:kern w:val="2"/>
                <w:sz w:val="24"/>
                <w:szCs w:val="24"/>
              </w:rPr>
            </w:pPr>
            <w:r>
              <w:rPr>
                <w:rFonts w:hint="eastAsia" w:hAnsi="宋体" w:cs="宋体"/>
                <w:kern w:val="2"/>
                <w:sz w:val="24"/>
                <w:szCs w:val="24"/>
              </w:rPr>
              <w:t>3.4应答不详尽、不明晰，内容不齐全、表述不准确、条理不清晰，内容有明显前后矛盾，不符合</w:t>
            </w:r>
            <w:r>
              <w:rPr>
                <w:rFonts w:hint="eastAsia" w:hAnsi="宋体" w:cs="宋体"/>
                <w:kern w:val="2"/>
                <w:sz w:val="24"/>
                <w:szCs w:val="24"/>
                <w:lang w:eastAsia="zh-CN"/>
              </w:rPr>
              <w:t>采购文件</w:t>
            </w:r>
            <w:r>
              <w:rPr>
                <w:rFonts w:hint="eastAsia" w:hAnsi="宋体" w:cs="宋体"/>
                <w:kern w:val="2"/>
                <w:sz w:val="24"/>
                <w:szCs w:val="24"/>
              </w:rPr>
              <w:t>要求，分析本项目的特点针对性差的得0分。</w:t>
            </w:r>
          </w:p>
          <w:p>
            <w:pPr>
              <w:pStyle w:val="635"/>
              <w:adjustRightInd/>
              <w:spacing w:line="460" w:lineRule="exact"/>
              <w:rPr>
                <w:rFonts w:hAnsi="宋体" w:cs="宋体"/>
                <w:kern w:val="2"/>
                <w:sz w:val="24"/>
                <w:szCs w:val="24"/>
              </w:rPr>
            </w:pPr>
            <w:r>
              <w:rPr>
                <w:rFonts w:hint="eastAsia" w:hAnsi="宋体" w:cs="宋体"/>
                <w:kern w:val="2"/>
                <w:sz w:val="24"/>
                <w:szCs w:val="24"/>
              </w:rPr>
              <w:t>4.</w:t>
            </w:r>
            <w:r>
              <w:rPr>
                <w:rFonts w:hint="eastAsia" w:hAnsi="宋体" w:cs="宋体"/>
                <w:b/>
                <w:bCs/>
                <w:kern w:val="2"/>
                <w:sz w:val="24"/>
                <w:szCs w:val="24"/>
              </w:rPr>
              <w:t>与目前在管理的单位的交接过渡管理服务方案 ：</w:t>
            </w:r>
            <w:r>
              <w:rPr>
                <w:rFonts w:hint="eastAsia" w:hAnsi="宋体" w:cs="宋体"/>
                <w:kern w:val="2"/>
                <w:sz w:val="24"/>
                <w:szCs w:val="24"/>
              </w:rPr>
              <w:t>（5分）</w:t>
            </w:r>
          </w:p>
          <w:p>
            <w:pPr>
              <w:pStyle w:val="635"/>
              <w:adjustRightInd/>
              <w:spacing w:line="460" w:lineRule="exact"/>
              <w:rPr>
                <w:rFonts w:hAnsi="宋体" w:cs="宋体"/>
                <w:kern w:val="2"/>
                <w:sz w:val="24"/>
                <w:szCs w:val="24"/>
              </w:rPr>
            </w:pPr>
            <w:r>
              <w:rPr>
                <w:rFonts w:hint="eastAsia" w:hAnsi="宋体" w:cs="宋体"/>
                <w:kern w:val="2"/>
                <w:sz w:val="24"/>
                <w:szCs w:val="24"/>
              </w:rPr>
              <w:t>4.1与目前在管理的单位的交接过渡管理服务方案流程清晰、内容详尽、合理、规范、具有操作性强的得5分。</w:t>
            </w:r>
          </w:p>
          <w:p>
            <w:pPr>
              <w:pStyle w:val="635"/>
              <w:adjustRightInd/>
              <w:spacing w:line="460" w:lineRule="exact"/>
              <w:rPr>
                <w:rFonts w:hAnsi="宋体" w:cs="宋体"/>
                <w:kern w:val="2"/>
                <w:sz w:val="24"/>
                <w:szCs w:val="24"/>
              </w:rPr>
            </w:pPr>
            <w:r>
              <w:rPr>
                <w:rFonts w:hint="eastAsia" w:hAnsi="宋体" w:cs="宋体"/>
                <w:kern w:val="2"/>
                <w:sz w:val="24"/>
                <w:szCs w:val="24"/>
              </w:rPr>
              <w:t>4.2与目前在管理的单位的交接过渡管理服务方案流程较清晰、内容较详尽、较合理、较规范、具有操作性较强的得4分。</w:t>
            </w:r>
          </w:p>
          <w:p>
            <w:pPr>
              <w:pStyle w:val="635"/>
              <w:adjustRightInd/>
              <w:spacing w:line="460" w:lineRule="exact"/>
              <w:rPr>
                <w:rFonts w:hAnsi="宋体" w:cs="宋体"/>
                <w:kern w:val="2"/>
                <w:sz w:val="24"/>
                <w:szCs w:val="24"/>
              </w:rPr>
            </w:pPr>
            <w:r>
              <w:rPr>
                <w:rFonts w:hint="eastAsia" w:hAnsi="宋体" w:cs="宋体"/>
                <w:kern w:val="2"/>
                <w:sz w:val="24"/>
                <w:szCs w:val="24"/>
              </w:rPr>
              <w:t>4.3与目前在管理的单位的交接过渡管理服务方案流程基本清晰、内容详尽程度一般、合理性一般、操作性一般的得2分。</w:t>
            </w:r>
          </w:p>
          <w:p>
            <w:pPr>
              <w:pStyle w:val="635"/>
              <w:snapToGrid w:val="0"/>
              <w:spacing w:line="360" w:lineRule="auto"/>
              <w:rPr>
                <w:rFonts w:cs="仿宋_GB2312" w:asciiTheme="minorEastAsia" w:hAnsiTheme="minorEastAsia" w:eastAsiaTheme="minorEastAsia"/>
                <w:sz w:val="24"/>
              </w:rPr>
            </w:pPr>
            <w:r>
              <w:rPr>
                <w:rFonts w:hint="eastAsia" w:hAnsi="宋体" w:cs="宋体"/>
                <w:kern w:val="2"/>
                <w:sz w:val="24"/>
                <w:szCs w:val="24"/>
              </w:rPr>
              <w:t>4.4与目前在管理的单位的交接过渡管理服务方案流程模糊、内容粗略、合理性差、操作性差得0分。</w:t>
            </w:r>
          </w:p>
        </w:tc>
        <w:tc>
          <w:tcPr>
            <w:tcW w:w="734" w:type="dxa"/>
            <w:vAlign w:val="center"/>
          </w:tcPr>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color w:val="auto"/>
                <w:sz w:val="24"/>
                <w:highlight w:val="none"/>
              </w:rPr>
              <w:t>20分</w:t>
            </w:r>
          </w:p>
        </w:tc>
        <w:tc>
          <w:tcPr>
            <w:tcW w:w="747" w:type="dxa"/>
            <w:vAlign w:val="center"/>
          </w:tcPr>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205" w:type="dxa"/>
            <w:vAlign w:val="center"/>
          </w:tcPr>
          <w:p>
            <w:pPr>
              <w:snapToGrid w:val="0"/>
              <w:spacing w:line="360" w:lineRule="auto"/>
              <w:rPr>
                <w:rFonts w:cs="仿宋_GB2312" w:asciiTheme="minorEastAsia" w:hAnsiTheme="minorEastAsia" w:eastAsiaTheme="minorEastAsia"/>
                <w:sz w:val="24"/>
              </w:rPr>
            </w:pPr>
            <w:r>
              <w:rPr>
                <w:rFonts w:hint="eastAsia" w:hAnsi="宋体"/>
                <w:sz w:val="24"/>
              </w:rPr>
              <w:t>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52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6076" w:type="dxa"/>
            <w:vAlign w:val="center"/>
          </w:tcPr>
          <w:p>
            <w:pPr>
              <w:pStyle w:val="635"/>
              <w:adjustRightInd/>
              <w:spacing w:line="460" w:lineRule="exact"/>
              <w:jc w:val="left"/>
              <w:rPr>
                <w:rFonts w:hAnsi="宋体" w:cs="宋体"/>
                <w:sz w:val="24"/>
                <w:szCs w:val="24"/>
              </w:rPr>
            </w:pPr>
            <w:r>
              <w:rPr>
                <w:rFonts w:hint="eastAsia" w:hAnsi="宋体" w:cs="宋体"/>
                <w:sz w:val="24"/>
                <w:szCs w:val="24"/>
              </w:rPr>
              <w:t>根据管理服务组织机构设置（附组织机构图）、运作流程（附运作流程图）、激励机制、监督机制、自我约束机制和信息反馈渠道及处理机制、岗位职责等是否科学、合理、高效评分。</w:t>
            </w:r>
          </w:p>
          <w:p>
            <w:pPr>
              <w:pStyle w:val="635"/>
              <w:numPr>
                <w:ilvl w:val="0"/>
                <w:numId w:val="9"/>
              </w:numPr>
              <w:adjustRightInd/>
              <w:spacing w:line="460" w:lineRule="exact"/>
              <w:jc w:val="left"/>
              <w:rPr>
                <w:rFonts w:hAnsi="宋体" w:cs="宋体"/>
                <w:sz w:val="24"/>
                <w:szCs w:val="24"/>
              </w:rPr>
            </w:pPr>
            <w:r>
              <w:rPr>
                <w:rFonts w:hint="eastAsia" w:hAnsi="宋体" w:cs="宋体"/>
                <w:sz w:val="24"/>
                <w:szCs w:val="24"/>
                <w:lang w:eastAsia="zh-CN"/>
              </w:rPr>
              <w:t>响应供应商</w:t>
            </w:r>
            <w:r>
              <w:rPr>
                <w:rFonts w:hint="eastAsia" w:hAnsi="宋体" w:cs="宋体"/>
                <w:sz w:val="24"/>
                <w:szCs w:val="24"/>
              </w:rPr>
              <w:t>对本项目的项目管理得当、实施性高的得</w:t>
            </w:r>
            <w:r>
              <w:rPr>
                <w:rFonts w:hAnsi="宋体" w:cs="宋体"/>
                <w:sz w:val="24"/>
                <w:szCs w:val="24"/>
              </w:rPr>
              <w:t>8</w:t>
            </w:r>
            <w:r>
              <w:rPr>
                <w:rFonts w:hint="eastAsia" w:hAnsi="宋体" w:cs="宋体"/>
                <w:sz w:val="24"/>
                <w:szCs w:val="24"/>
              </w:rPr>
              <w:t>分；</w:t>
            </w:r>
          </w:p>
          <w:p>
            <w:pPr>
              <w:pStyle w:val="635"/>
              <w:numPr>
                <w:ilvl w:val="0"/>
                <w:numId w:val="9"/>
              </w:numPr>
              <w:adjustRightInd/>
              <w:spacing w:line="460" w:lineRule="exact"/>
              <w:jc w:val="left"/>
              <w:rPr>
                <w:rFonts w:hAnsi="宋体" w:cs="宋体"/>
                <w:sz w:val="24"/>
                <w:szCs w:val="24"/>
              </w:rPr>
            </w:pPr>
            <w:r>
              <w:rPr>
                <w:rFonts w:hint="eastAsia" w:hAnsi="宋体" w:cs="宋体"/>
                <w:sz w:val="24"/>
                <w:szCs w:val="24"/>
                <w:lang w:eastAsia="zh-CN"/>
              </w:rPr>
              <w:t>响应供应商</w:t>
            </w:r>
            <w:r>
              <w:rPr>
                <w:rFonts w:hint="eastAsia" w:hAnsi="宋体" w:cs="宋体"/>
                <w:sz w:val="24"/>
                <w:szCs w:val="24"/>
              </w:rPr>
              <w:t>对本项目的项目管理比较得当、实施性较高的得</w:t>
            </w:r>
            <w:r>
              <w:rPr>
                <w:rFonts w:hAnsi="宋体" w:cs="宋体"/>
                <w:sz w:val="24"/>
                <w:szCs w:val="24"/>
              </w:rPr>
              <w:t>6</w:t>
            </w:r>
            <w:r>
              <w:rPr>
                <w:rFonts w:hint="eastAsia" w:hAnsi="宋体" w:cs="宋体"/>
                <w:sz w:val="24"/>
                <w:szCs w:val="24"/>
              </w:rPr>
              <w:t>分；</w:t>
            </w:r>
          </w:p>
          <w:p>
            <w:pPr>
              <w:pStyle w:val="635"/>
              <w:adjustRightInd/>
              <w:spacing w:line="460" w:lineRule="exact"/>
              <w:jc w:val="left"/>
              <w:rPr>
                <w:rFonts w:hAnsi="宋体" w:cs="宋体"/>
                <w:sz w:val="24"/>
                <w:szCs w:val="24"/>
              </w:rPr>
            </w:pPr>
            <w:r>
              <w:rPr>
                <w:rFonts w:hint="eastAsia" w:hAnsi="宋体" w:cs="宋体"/>
                <w:sz w:val="24"/>
                <w:szCs w:val="24"/>
              </w:rPr>
              <w:t>3、</w:t>
            </w:r>
            <w:r>
              <w:rPr>
                <w:rFonts w:hint="eastAsia" w:hAnsi="宋体" w:cs="宋体"/>
                <w:sz w:val="24"/>
                <w:szCs w:val="24"/>
                <w:lang w:eastAsia="zh-CN"/>
              </w:rPr>
              <w:t>响应供应商</w:t>
            </w:r>
            <w:r>
              <w:rPr>
                <w:rFonts w:hint="eastAsia" w:hAnsi="宋体" w:cs="宋体"/>
                <w:sz w:val="24"/>
                <w:szCs w:val="24"/>
              </w:rPr>
              <w:t>对本项目的项目管理一般、实施性一般的得</w:t>
            </w:r>
            <w:r>
              <w:rPr>
                <w:rFonts w:hAnsi="宋体" w:cs="宋体"/>
                <w:sz w:val="24"/>
                <w:szCs w:val="24"/>
              </w:rPr>
              <w:t>4</w:t>
            </w:r>
            <w:r>
              <w:rPr>
                <w:rFonts w:hint="eastAsia" w:hAnsi="宋体" w:cs="宋体"/>
                <w:sz w:val="24"/>
                <w:szCs w:val="24"/>
              </w:rPr>
              <w:t>分；</w:t>
            </w:r>
          </w:p>
          <w:p>
            <w:pPr>
              <w:pStyle w:val="635"/>
              <w:adjustRightInd/>
              <w:spacing w:line="460" w:lineRule="exact"/>
              <w:jc w:val="left"/>
              <w:rPr>
                <w:rFonts w:hAnsi="宋体" w:cs="宋体"/>
                <w:sz w:val="24"/>
                <w:szCs w:val="24"/>
              </w:rPr>
            </w:pPr>
            <w:r>
              <w:rPr>
                <w:rFonts w:hint="eastAsia" w:hAnsi="宋体" w:cs="宋体"/>
                <w:sz w:val="24"/>
                <w:szCs w:val="24"/>
              </w:rPr>
              <w:t>4、</w:t>
            </w:r>
            <w:r>
              <w:rPr>
                <w:rFonts w:hint="eastAsia" w:hAnsi="宋体" w:cs="宋体"/>
                <w:sz w:val="24"/>
                <w:szCs w:val="24"/>
                <w:lang w:eastAsia="zh-CN"/>
              </w:rPr>
              <w:t>响应供应商</w:t>
            </w:r>
            <w:r>
              <w:rPr>
                <w:rFonts w:hint="eastAsia" w:hAnsi="宋体" w:cs="宋体"/>
                <w:sz w:val="24"/>
                <w:szCs w:val="24"/>
              </w:rPr>
              <w:t>对本项目的项目管理粗略、实施性差的得</w:t>
            </w:r>
            <w:r>
              <w:rPr>
                <w:rFonts w:hAnsi="宋体" w:cs="宋体"/>
                <w:sz w:val="24"/>
                <w:szCs w:val="24"/>
              </w:rPr>
              <w:t>2</w:t>
            </w:r>
            <w:r>
              <w:rPr>
                <w:rFonts w:hint="eastAsia" w:hAnsi="宋体" w:cs="宋体"/>
                <w:sz w:val="24"/>
                <w:szCs w:val="24"/>
              </w:rPr>
              <w:t>分。</w:t>
            </w:r>
          </w:p>
        </w:tc>
        <w:tc>
          <w:tcPr>
            <w:tcW w:w="734" w:type="dxa"/>
            <w:vAlign w:val="center"/>
          </w:tcPr>
          <w:p>
            <w:pPr>
              <w:snapToGrid w:val="0"/>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w:t>8</w:t>
            </w:r>
            <w:r>
              <w:rPr>
                <w:rFonts w:hint="eastAsia" w:cs="仿宋_GB2312" w:asciiTheme="minorEastAsia" w:hAnsiTheme="minorEastAsia" w:eastAsiaTheme="minorEastAsia"/>
                <w:sz w:val="24"/>
              </w:rPr>
              <w:t>分</w:t>
            </w:r>
          </w:p>
        </w:tc>
        <w:tc>
          <w:tcPr>
            <w:tcW w:w="747" w:type="dxa"/>
            <w:vAlign w:val="center"/>
          </w:tcPr>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205" w:type="dxa"/>
            <w:vAlign w:val="center"/>
          </w:tcPr>
          <w:p>
            <w:pPr>
              <w:snapToGrid w:val="0"/>
              <w:spacing w:line="360" w:lineRule="auto"/>
              <w:rPr>
                <w:rFonts w:cs="仿宋_GB2312" w:asciiTheme="minorEastAsia" w:hAnsiTheme="minorEastAsia" w:eastAsiaTheme="minorEastAsia"/>
                <w:sz w:val="24"/>
              </w:rPr>
            </w:pPr>
            <w:r>
              <w:rPr>
                <w:rFonts w:hint="eastAsia" w:hAnsi="宋体"/>
                <w:sz w:val="24"/>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8" w:hRule="atLeast"/>
        </w:trPr>
        <w:tc>
          <w:tcPr>
            <w:tcW w:w="52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6076" w:type="dxa"/>
            <w:vAlign w:val="center"/>
          </w:tcPr>
          <w:p>
            <w:pPr>
              <w:pStyle w:val="635"/>
              <w:adjustRightInd/>
              <w:spacing w:line="460" w:lineRule="exact"/>
              <w:jc w:val="left"/>
              <w:rPr>
                <w:rFonts w:hAnsi="宋体" w:cs="宋体"/>
                <w:sz w:val="24"/>
                <w:szCs w:val="24"/>
              </w:rPr>
            </w:pPr>
            <w:r>
              <w:rPr>
                <w:rFonts w:hint="eastAsia" w:hAnsi="宋体" w:cs="宋体"/>
                <w:sz w:val="24"/>
                <w:szCs w:val="24"/>
              </w:rPr>
              <w:t>根据针对本项目日常物业服务管理特点和难点进行分析，并提出解决问题的措施。</w:t>
            </w:r>
          </w:p>
          <w:p>
            <w:pPr>
              <w:pStyle w:val="635"/>
              <w:numPr>
                <w:ilvl w:val="0"/>
                <w:numId w:val="10"/>
              </w:numPr>
              <w:adjustRightInd/>
              <w:spacing w:line="460" w:lineRule="exact"/>
              <w:jc w:val="left"/>
              <w:rPr>
                <w:rFonts w:hAnsi="宋体" w:cs="宋体"/>
                <w:sz w:val="24"/>
                <w:szCs w:val="24"/>
              </w:rPr>
            </w:pPr>
            <w:r>
              <w:rPr>
                <w:rFonts w:hint="eastAsia" w:hAnsi="宋体" w:cs="宋体"/>
                <w:sz w:val="24"/>
                <w:szCs w:val="24"/>
                <w:lang w:eastAsia="zh-CN"/>
              </w:rPr>
              <w:t>响应供应商</w:t>
            </w:r>
            <w:r>
              <w:rPr>
                <w:rFonts w:hint="eastAsia" w:hAnsi="宋体" w:cs="宋体"/>
                <w:sz w:val="24"/>
                <w:szCs w:val="24"/>
              </w:rPr>
              <w:t>对本项目的特点和难点分析得当、实施性高的得</w:t>
            </w:r>
            <w:r>
              <w:rPr>
                <w:rFonts w:hAnsi="宋体" w:cs="宋体"/>
                <w:sz w:val="24"/>
                <w:szCs w:val="24"/>
              </w:rPr>
              <w:t>4</w:t>
            </w:r>
            <w:r>
              <w:rPr>
                <w:rFonts w:hint="eastAsia" w:hAnsi="宋体" w:cs="宋体"/>
                <w:sz w:val="24"/>
                <w:szCs w:val="24"/>
              </w:rPr>
              <w:t>分；</w:t>
            </w:r>
          </w:p>
          <w:p>
            <w:pPr>
              <w:pStyle w:val="635"/>
              <w:numPr>
                <w:ilvl w:val="0"/>
                <w:numId w:val="10"/>
              </w:numPr>
              <w:adjustRightInd/>
              <w:spacing w:line="460" w:lineRule="exact"/>
              <w:jc w:val="left"/>
              <w:rPr>
                <w:rFonts w:hAnsi="宋体" w:cs="宋体"/>
                <w:sz w:val="24"/>
                <w:szCs w:val="24"/>
              </w:rPr>
            </w:pPr>
            <w:r>
              <w:rPr>
                <w:rFonts w:hint="eastAsia" w:hAnsi="宋体" w:cs="宋体"/>
                <w:sz w:val="24"/>
                <w:szCs w:val="24"/>
                <w:lang w:eastAsia="zh-CN"/>
              </w:rPr>
              <w:t>响应供应商</w:t>
            </w:r>
            <w:r>
              <w:rPr>
                <w:rFonts w:hint="eastAsia" w:hAnsi="宋体" w:cs="宋体"/>
                <w:sz w:val="24"/>
                <w:szCs w:val="24"/>
              </w:rPr>
              <w:t>对本项目的特点和难点分析比较得当、实施性较高的得2分；</w:t>
            </w:r>
          </w:p>
          <w:p>
            <w:pPr>
              <w:pStyle w:val="635"/>
              <w:adjustRightInd/>
              <w:spacing w:line="460" w:lineRule="exact"/>
              <w:jc w:val="left"/>
              <w:rPr>
                <w:rFonts w:hAnsi="宋体" w:cs="宋体"/>
                <w:sz w:val="24"/>
                <w:szCs w:val="24"/>
              </w:rPr>
            </w:pPr>
            <w:r>
              <w:rPr>
                <w:rFonts w:hint="eastAsia" w:hAnsi="宋体" w:cs="宋体"/>
                <w:sz w:val="24"/>
                <w:szCs w:val="24"/>
              </w:rPr>
              <w:t>3、</w:t>
            </w:r>
            <w:r>
              <w:rPr>
                <w:rFonts w:hint="eastAsia" w:hAnsi="宋体" w:cs="宋体"/>
                <w:sz w:val="24"/>
                <w:szCs w:val="24"/>
                <w:lang w:eastAsia="zh-CN"/>
              </w:rPr>
              <w:t>响应供应商</w:t>
            </w:r>
            <w:r>
              <w:rPr>
                <w:rFonts w:hint="eastAsia" w:hAnsi="宋体" w:cs="宋体"/>
                <w:sz w:val="24"/>
                <w:szCs w:val="24"/>
              </w:rPr>
              <w:t>对本项目的特点和难点分析一般、实施性一般的得1分；</w:t>
            </w:r>
          </w:p>
          <w:p>
            <w:pPr>
              <w:snapToGrid w:val="0"/>
              <w:spacing w:line="360" w:lineRule="auto"/>
              <w:jc w:val="left"/>
              <w:rPr>
                <w:rFonts w:cs="仿宋_GB2312" w:asciiTheme="minorEastAsia" w:hAnsiTheme="minorEastAsia" w:eastAsiaTheme="minorEastAsia"/>
                <w:sz w:val="24"/>
              </w:rPr>
            </w:pPr>
            <w:r>
              <w:rPr>
                <w:rFonts w:hint="eastAsia" w:ascii="宋体" w:hAnsi="宋体" w:cs="宋体"/>
                <w:sz w:val="24"/>
              </w:rPr>
              <w:t>4、</w:t>
            </w:r>
            <w:r>
              <w:rPr>
                <w:rFonts w:hint="eastAsia" w:hAnsi="宋体" w:cs="宋体"/>
                <w:sz w:val="24"/>
                <w:lang w:eastAsia="zh-CN"/>
              </w:rPr>
              <w:t>响应供应商</w:t>
            </w:r>
            <w:r>
              <w:rPr>
                <w:rFonts w:hint="eastAsia" w:ascii="宋体" w:hAnsi="宋体" w:cs="宋体"/>
                <w:sz w:val="24"/>
              </w:rPr>
              <w:t>对本项目的特点和难点分析粗略、</w:t>
            </w:r>
            <w:r>
              <w:rPr>
                <w:rFonts w:hint="eastAsia" w:ascii="宋体" w:hAnsi="宋体" w:cs="宋体"/>
                <w:kern w:val="0"/>
                <w:sz w:val="24"/>
              </w:rPr>
              <w:t>实施性差的不得分。</w:t>
            </w:r>
          </w:p>
        </w:tc>
        <w:tc>
          <w:tcPr>
            <w:tcW w:w="734" w:type="dxa"/>
            <w:vAlign w:val="center"/>
          </w:tcPr>
          <w:p>
            <w:pPr>
              <w:snapToGrid w:val="0"/>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w:t>4</w:t>
            </w:r>
            <w:r>
              <w:rPr>
                <w:rFonts w:hint="eastAsia" w:cs="仿宋_GB2312" w:asciiTheme="minorEastAsia" w:hAnsiTheme="minorEastAsia" w:eastAsiaTheme="minorEastAsia"/>
                <w:sz w:val="24"/>
              </w:rPr>
              <w:t>分</w:t>
            </w:r>
          </w:p>
        </w:tc>
        <w:tc>
          <w:tcPr>
            <w:tcW w:w="747" w:type="dxa"/>
            <w:vAlign w:val="center"/>
          </w:tcPr>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205" w:type="dxa"/>
            <w:vAlign w:val="center"/>
          </w:tcPr>
          <w:p>
            <w:pPr>
              <w:snapToGrid w:val="0"/>
              <w:spacing w:line="360" w:lineRule="auto"/>
              <w:rPr>
                <w:rFonts w:cs="仿宋_GB2312" w:asciiTheme="minorEastAsia" w:hAnsiTheme="minorEastAsia" w:eastAsiaTheme="minorEastAsia"/>
                <w:sz w:val="24"/>
              </w:rPr>
            </w:pPr>
            <w:r>
              <w:rPr>
                <w:rFonts w:hint="eastAsia" w:hAnsi="宋体"/>
                <w:sz w:val="24"/>
              </w:rPr>
              <w:t>特点和难点分析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52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6076" w:type="dxa"/>
            <w:vAlign w:val="center"/>
          </w:tcPr>
          <w:p>
            <w:pPr>
              <w:pStyle w:val="635"/>
              <w:adjustRightInd/>
              <w:spacing w:line="460" w:lineRule="exact"/>
              <w:rPr>
                <w:rFonts w:hAnsi="宋体" w:cs="宋体"/>
                <w:sz w:val="24"/>
                <w:szCs w:val="24"/>
              </w:rPr>
            </w:pPr>
            <w:r>
              <w:rPr>
                <w:rFonts w:hint="eastAsia" w:hAnsi="宋体" w:cs="宋体"/>
                <w:sz w:val="24"/>
                <w:szCs w:val="24"/>
              </w:rPr>
              <w:t>根据质量管理保证措施及承诺的合理性、有效性评分。</w:t>
            </w:r>
          </w:p>
          <w:p>
            <w:pPr>
              <w:pStyle w:val="635"/>
              <w:numPr>
                <w:ilvl w:val="0"/>
                <w:numId w:val="11"/>
              </w:numPr>
              <w:adjustRightInd/>
              <w:spacing w:line="460" w:lineRule="exact"/>
              <w:rPr>
                <w:rFonts w:hAnsi="宋体" w:cs="宋体"/>
                <w:sz w:val="24"/>
                <w:szCs w:val="24"/>
              </w:rPr>
            </w:pPr>
            <w:r>
              <w:rPr>
                <w:rFonts w:hint="eastAsia" w:hAnsi="宋体" w:cs="宋体"/>
                <w:sz w:val="24"/>
                <w:szCs w:val="24"/>
                <w:lang w:eastAsia="zh-CN"/>
              </w:rPr>
              <w:t>响应供应商</w:t>
            </w:r>
            <w:r>
              <w:rPr>
                <w:rFonts w:hint="eastAsia" w:hAnsi="宋体" w:cs="宋体"/>
                <w:sz w:val="24"/>
                <w:szCs w:val="24"/>
              </w:rPr>
              <w:t>对本项目的质量保证得当、实施性高的得</w:t>
            </w:r>
            <w:r>
              <w:rPr>
                <w:rFonts w:hAnsi="宋体" w:cs="宋体"/>
                <w:sz w:val="24"/>
                <w:szCs w:val="24"/>
              </w:rPr>
              <w:t>4</w:t>
            </w:r>
            <w:r>
              <w:rPr>
                <w:rFonts w:hint="eastAsia" w:hAnsi="宋体" w:cs="宋体"/>
                <w:sz w:val="24"/>
                <w:szCs w:val="24"/>
              </w:rPr>
              <w:t>分；</w:t>
            </w:r>
          </w:p>
          <w:p>
            <w:pPr>
              <w:pStyle w:val="635"/>
              <w:numPr>
                <w:ilvl w:val="0"/>
                <w:numId w:val="11"/>
              </w:numPr>
              <w:adjustRightInd/>
              <w:spacing w:line="460" w:lineRule="exact"/>
              <w:rPr>
                <w:rFonts w:hAnsi="宋体" w:cs="宋体"/>
                <w:sz w:val="24"/>
                <w:szCs w:val="24"/>
              </w:rPr>
            </w:pPr>
            <w:r>
              <w:rPr>
                <w:rFonts w:hint="eastAsia" w:hAnsi="宋体" w:cs="宋体"/>
                <w:sz w:val="24"/>
                <w:szCs w:val="24"/>
                <w:lang w:eastAsia="zh-CN"/>
              </w:rPr>
              <w:t>响应供应商</w:t>
            </w:r>
            <w:r>
              <w:rPr>
                <w:rFonts w:hint="eastAsia" w:hAnsi="宋体" w:cs="宋体"/>
                <w:sz w:val="24"/>
                <w:szCs w:val="24"/>
              </w:rPr>
              <w:t>对本项目的质量保证较得当、实施性较高的得2分；</w:t>
            </w:r>
          </w:p>
          <w:p>
            <w:pPr>
              <w:pStyle w:val="635"/>
              <w:adjustRightInd/>
              <w:spacing w:line="460" w:lineRule="exact"/>
              <w:rPr>
                <w:rFonts w:hAnsi="宋体" w:cs="宋体"/>
                <w:sz w:val="24"/>
                <w:szCs w:val="24"/>
              </w:rPr>
            </w:pPr>
            <w:r>
              <w:rPr>
                <w:rFonts w:hint="eastAsia" w:hAnsi="宋体" w:cs="宋体"/>
                <w:sz w:val="24"/>
                <w:szCs w:val="24"/>
              </w:rPr>
              <w:t>3、</w:t>
            </w:r>
            <w:r>
              <w:rPr>
                <w:rFonts w:hint="eastAsia" w:hAnsi="宋体" w:cs="宋体"/>
                <w:sz w:val="24"/>
                <w:szCs w:val="24"/>
                <w:lang w:eastAsia="zh-CN"/>
              </w:rPr>
              <w:t>响应供应商</w:t>
            </w:r>
            <w:r>
              <w:rPr>
                <w:rFonts w:hint="eastAsia" w:hAnsi="宋体" w:cs="宋体"/>
                <w:sz w:val="24"/>
                <w:szCs w:val="24"/>
              </w:rPr>
              <w:t>对本项目的质量保证一般、实施性一般的得1分；</w:t>
            </w:r>
          </w:p>
          <w:p>
            <w:pPr>
              <w:snapToGrid w:val="0"/>
              <w:spacing w:line="360" w:lineRule="auto"/>
              <w:rPr>
                <w:rFonts w:cs="仿宋_GB2312" w:asciiTheme="minorEastAsia" w:hAnsiTheme="minorEastAsia" w:eastAsiaTheme="minorEastAsia"/>
                <w:sz w:val="24"/>
              </w:rPr>
            </w:pPr>
            <w:r>
              <w:rPr>
                <w:rFonts w:hint="eastAsia" w:ascii="宋体" w:hAnsi="宋体" w:cs="宋体"/>
                <w:sz w:val="24"/>
              </w:rPr>
              <w:t>4、</w:t>
            </w:r>
            <w:r>
              <w:rPr>
                <w:rFonts w:hint="eastAsia" w:hAnsi="宋体" w:cs="宋体"/>
                <w:sz w:val="24"/>
                <w:lang w:eastAsia="zh-CN"/>
              </w:rPr>
              <w:t>响应供应商</w:t>
            </w:r>
            <w:r>
              <w:rPr>
                <w:rFonts w:hint="eastAsia" w:ascii="宋体" w:hAnsi="宋体" w:cs="宋体"/>
                <w:sz w:val="24"/>
              </w:rPr>
              <w:t>对本项目的质量保证粗略、实施性差的不得分。</w:t>
            </w:r>
          </w:p>
        </w:tc>
        <w:tc>
          <w:tcPr>
            <w:tcW w:w="734" w:type="dxa"/>
            <w:vAlign w:val="center"/>
          </w:tcPr>
          <w:p>
            <w:pPr>
              <w:snapToGrid w:val="0"/>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w:t>4</w:t>
            </w:r>
            <w:r>
              <w:rPr>
                <w:rFonts w:hint="eastAsia" w:cs="仿宋_GB2312" w:asciiTheme="minorEastAsia" w:hAnsiTheme="minorEastAsia" w:eastAsiaTheme="minorEastAsia"/>
                <w:sz w:val="24"/>
              </w:rPr>
              <w:t>分</w:t>
            </w:r>
          </w:p>
        </w:tc>
        <w:tc>
          <w:tcPr>
            <w:tcW w:w="747" w:type="dxa"/>
            <w:vAlign w:val="center"/>
          </w:tcPr>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205" w:type="dxa"/>
            <w:vAlign w:val="center"/>
          </w:tcPr>
          <w:p>
            <w:pPr>
              <w:snapToGrid w:val="0"/>
              <w:spacing w:line="360" w:lineRule="auto"/>
              <w:rPr>
                <w:rFonts w:cs="仿宋_GB2312" w:asciiTheme="minorEastAsia" w:hAnsiTheme="minorEastAsia" w:eastAsiaTheme="minorEastAsia"/>
                <w:sz w:val="24"/>
              </w:rPr>
            </w:pPr>
            <w:r>
              <w:rPr>
                <w:rFonts w:hint="eastAsia" w:hAnsi="宋体"/>
                <w:sz w:val="24"/>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2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6076" w:type="dxa"/>
            <w:vAlign w:val="center"/>
          </w:tcPr>
          <w:p>
            <w:pPr>
              <w:adjustRightInd/>
              <w:spacing w:line="360" w:lineRule="auto"/>
              <w:rPr>
                <w:rFonts w:ascii="宋体" w:hAnsi="宋体" w:cs="宋体"/>
                <w:kern w:val="0"/>
                <w:sz w:val="24"/>
              </w:rPr>
            </w:pPr>
            <w:r>
              <w:rPr>
                <w:rFonts w:hint="eastAsia" w:ascii="宋体" w:hAnsi="宋体" w:cs="宋体"/>
                <w:kern w:val="0"/>
                <w:sz w:val="24"/>
              </w:rPr>
              <w:t>根据各岗位培训计划的详细程度及培训方案的系统性、可操作评分。</w:t>
            </w:r>
          </w:p>
          <w:p>
            <w:pPr>
              <w:pStyle w:val="635"/>
              <w:numPr>
                <w:ilvl w:val="0"/>
                <w:numId w:val="12"/>
              </w:numPr>
              <w:adjustRightInd/>
              <w:spacing w:line="460" w:lineRule="exact"/>
              <w:rPr>
                <w:rFonts w:hAnsi="宋体" w:cs="宋体"/>
                <w:sz w:val="24"/>
                <w:szCs w:val="24"/>
              </w:rPr>
            </w:pPr>
            <w:r>
              <w:rPr>
                <w:rFonts w:hint="eastAsia" w:hAnsi="宋体" w:cs="宋体"/>
                <w:sz w:val="24"/>
                <w:szCs w:val="24"/>
                <w:lang w:eastAsia="zh-CN"/>
              </w:rPr>
              <w:t>响应供应商</w:t>
            </w:r>
            <w:r>
              <w:rPr>
                <w:rFonts w:hint="eastAsia" w:hAnsi="宋体" w:cs="宋体"/>
                <w:sz w:val="24"/>
                <w:szCs w:val="24"/>
              </w:rPr>
              <w:t>对本项目的培训计划得当、实施性高的得</w:t>
            </w:r>
            <w:r>
              <w:rPr>
                <w:rFonts w:hAnsi="宋体" w:cs="宋体"/>
                <w:sz w:val="24"/>
                <w:szCs w:val="24"/>
              </w:rPr>
              <w:t>4</w:t>
            </w:r>
            <w:r>
              <w:rPr>
                <w:rFonts w:hint="eastAsia" w:hAnsi="宋体" w:cs="宋体"/>
                <w:sz w:val="24"/>
                <w:szCs w:val="24"/>
              </w:rPr>
              <w:t>分；</w:t>
            </w:r>
          </w:p>
          <w:p>
            <w:pPr>
              <w:pStyle w:val="635"/>
              <w:adjustRightInd/>
              <w:spacing w:line="460" w:lineRule="exact"/>
              <w:rPr>
                <w:rFonts w:hAnsi="宋体" w:cs="宋体"/>
                <w:sz w:val="24"/>
                <w:szCs w:val="24"/>
              </w:rPr>
            </w:pPr>
            <w:r>
              <w:rPr>
                <w:rFonts w:hint="eastAsia" w:hAnsi="宋体" w:cs="宋体"/>
                <w:sz w:val="24"/>
                <w:szCs w:val="24"/>
              </w:rPr>
              <w:t>2、</w:t>
            </w:r>
            <w:r>
              <w:rPr>
                <w:rFonts w:hint="eastAsia" w:hAnsi="宋体" w:cs="宋体"/>
                <w:sz w:val="24"/>
                <w:szCs w:val="24"/>
                <w:lang w:eastAsia="zh-CN"/>
              </w:rPr>
              <w:t>响应供应商</w:t>
            </w:r>
            <w:r>
              <w:rPr>
                <w:rFonts w:hint="eastAsia" w:hAnsi="宋体" w:cs="宋体"/>
                <w:sz w:val="24"/>
                <w:szCs w:val="24"/>
              </w:rPr>
              <w:t>对本项目的培训计划较得当、实施性较高的得2分；</w:t>
            </w:r>
          </w:p>
          <w:p>
            <w:pPr>
              <w:pStyle w:val="635"/>
              <w:adjustRightInd/>
              <w:spacing w:line="460" w:lineRule="exact"/>
              <w:rPr>
                <w:rFonts w:hAnsi="宋体" w:cs="宋体"/>
                <w:sz w:val="24"/>
                <w:szCs w:val="24"/>
              </w:rPr>
            </w:pPr>
            <w:r>
              <w:rPr>
                <w:rFonts w:hint="eastAsia" w:hAnsi="宋体" w:cs="宋体"/>
                <w:sz w:val="24"/>
                <w:szCs w:val="24"/>
              </w:rPr>
              <w:t>3、</w:t>
            </w:r>
            <w:r>
              <w:rPr>
                <w:rFonts w:hint="eastAsia" w:hAnsi="宋体" w:cs="宋体"/>
                <w:sz w:val="24"/>
                <w:szCs w:val="24"/>
                <w:lang w:eastAsia="zh-CN"/>
              </w:rPr>
              <w:t>响应供应商</w:t>
            </w:r>
            <w:r>
              <w:rPr>
                <w:rFonts w:hint="eastAsia" w:hAnsi="宋体" w:cs="宋体"/>
                <w:sz w:val="24"/>
                <w:szCs w:val="24"/>
              </w:rPr>
              <w:t>对本项目的培训计划一般、实施性一般的得1分；</w:t>
            </w:r>
          </w:p>
          <w:p>
            <w:pPr>
              <w:snapToGrid w:val="0"/>
              <w:spacing w:line="360" w:lineRule="auto"/>
              <w:rPr>
                <w:rFonts w:cs="仿宋_GB2312" w:asciiTheme="minorEastAsia" w:hAnsiTheme="minorEastAsia" w:eastAsiaTheme="minorEastAsia"/>
                <w:sz w:val="24"/>
              </w:rPr>
            </w:pPr>
            <w:r>
              <w:rPr>
                <w:rFonts w:hint="eastAsia" w:ascii="宋体" w:hAnsi="宋体" w:cs="宋体"/>
                <w:sz w:val="24"/>
              </w:rPr>
              <w:t>4、</w:t>
            </w:r>
            <w:r>
              <w:rPr>
                <w:rFonts w:hint="eastAsia" w:ascii="宋体" w:hAnsi="宋体" w:cs="宋体"/>
                <w:sz w:val="24"/>
                <w:lang w:eastAsia="zh-CN"/>
              </w:rPr>
              <w:t>响应供应商</w:t>
            </w:r>
            <w:r>
              <w:rPr>
                <w:rFonts w:hint="eastAsia" w:ascii="宋体" w:hAnsi="宋体" w:cs="宋体"/>
                <w:sz w:val="24"/>
              </w:rPr>
              <w:t>对本项目的培训计划粗略、实施性差的不得分。</w:t>
            </w:r>
          </w:p>
        </w:tc>
        <w:tc>
          <w:tcPr>
            <w:tcW w:w="734" w:type="dxa"/>
            <w:vAlign w:val="center"/>
          </w:tcPr>
          <w:p>
            <w:pPr>
              <w:snapToGrid w:val="0"/>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w:t>4</w:t>
            </w:r>
            <w:r>
              <w:rPr>
                <w:rFonts w:hint="eastAsia" w:cs="仿宋_GB2312" w:asciiTheme="minorEastAsia" w:hAnsiTheme="minorEastAsia" w:eastAsiaTheme="minorEastAsia"/>
                <w:sz w:val="24"/>
              </w:rPr>
              <w:t>分</w:t>
            </w:r>
          </w:p>
        </w:tc>
        <w:tc>
          <w:tcPr>
            <w:tcW w:w="747" w:type="dxa"/>
            <w:vAlign w:val="center"/>
          </w:tcPr>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205" w:type="dxa"/>
            <w:vAlign w:val="center"/>
          </w:tcPr>
          <w:p>
            <w:pPr>
              <w:snapToGrid w:val="0"/>
              <w:spacing w:line="360" w:lineRule="auto"/>
              <w:rPr>
                <w:rFonts w:cs="仿宋_GB2312" w:asciiTheme="minorEastAsia" w:hAnsiTheme="minorEastAsia" w:eastAsiaTheme="minorEastAsia"/>
                <w:sz w:val="24"/>
              </w:rPr>
            </w:pPr>
            <w:r>
              <w:rPr>
                <w:rFonts w:hint="eastAsia" w:hAnsi="宋体"/>
                <w:sz w:val="24"/>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trPr>
        <w:tc>
          <w:tcPr>
            <w:tcW w:w="52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6076" w:type="dxa"/>
            <w:vAlign w:val="center"/>
          </w:tcPr>
          <w:p>
            <w:pPr>
              <w:pStyle w:val="635"/>
              <w:adjustRightInd/>
              <w:spacing w:line="460" w:lineRule="exact"/>
              <w:rPr>
                <w:rFonts w:hAnsi="宋体" w:cs="宋体"/>
                <w:sz w:val="24"/>
                <w:szCs w:val="24"/>
              </w:rPr>
            </w:pPr>
            <w:r>
              <w:rPr>
                <w:rFonts w:hint="eastAsia" w:hAnsi="宋体" w:cs="宋体"/>
                <w:sz w:val="24"/>
                <w:szCs w:val="24"/>
              </w:rPr>
              <w:t>针对各类检查和突发性公卫事件等任务的应急方案及措施的全面性、针对性评分。</w:t>
            </w:r>
          </w:p>
          <w:p>
            <w:pPr>
              <w:pStyle w:val="635"/>
              <w:numPr>
                <w:ilvl w:val="0"/>
                <w:numId w:val="13"/>
              </w:numPr>
              <w:adjustRightInd/>
              <w:spacing w:line="460" w:lineRule="exact"/>
              <w:rPr>
                <w:rFonts w:hAnsi="宋体" w:cs="宋体"/>
                <w:sz w:val="24"/>
                <w:szCs w:val="24"/>
              </w:rPr>
            </w:pPr>
            <w:r>
              <w:rPr>
                <w:rFonts w:hint="eastAsia" w:hAnsi="宋体" w:cs="宋体"/>
                <w:sz w:val="24"/>
                <w:szCs w:val="24"/>
                <w:lang w:eastAsia="zh-CN"/>
              </w:rPr>
              <w:t>响应供应商</w:t>
            </w:r>
            <w:r>
              <w:rPr>
                <w:rFonts w:hint="eastAsia" w:hAnsi="宋体" w:cs="宋体"/>
                <w:sz w:val="24"/>
                <w:szCs w:val="24"/>
              </w:rPr>
              <w:t>对本项目的突发事件应急处理措施得当、实施性高的得</w:t>
            </w:r>
            <w:r>
              <w:rPr>
                <w:rFonts w:hAnsi="宋体" w:cs="宋体"/>
                <w:sz w:val="24"/>
                <w:szCs w:val="24"/>
              </w:rPr>
              <w:t>4</w:t>
            </w:r>
            <w:r>
              <w:rPr>
                <w:rFonts w:hint="eastAsia" w:hAnsi="宋体" w:cs="宋体"/>
                <w:sz w:val="24"/>
                <w:szCs w:val="24"/>
              </w:rPr>
              <w:t>分；</w:t>
            </w:r>
          </w:p>
          <w:p>
            <w:pPr>
              <w:pStyle w:val="635"/>
              <w:numPr>
                <w:ilvl w:val="0"/>
                <w:numId w:val="13"/>
              </w:numPr>
              <w:adjustRightInd/>
              <w:spacing w:line="460" w:lineRule="exact"/>
              <w:rPr>
                <w:rFonts w:hAnsi="宋体" w:cs="宋体"/>
                <w:sz w:val="24"/>
                <w:szCs w:val="24"/>
              </w:rPr>
            </w:pPr>
            <w:r>
              <w:rPr>
                <w:rFonts w:hint="eastAsia" w:hAnsi="宋体" w:cs="宋体"/>
                <w:sz w:val="24"/>
                <w:szCs w:val="24"/>
                <w:lang w:eastAsia="zh-CN"/>
              </w:rPr>
              <w:t>响应供应商</w:t>
            </w:r>
            <w:r>
              <w:rPr>
                <w:rFonts w:hint="eastAsia" w:hAnsi="宋体" w:cs="宋体"/>
                <w:sz w:val="24"/>
                <w:szCs w:val="24"/>
              </w:rPr>
              <w:t>对本项目的突发事件应急处理措施较强、实施性较强的得2分；</w:t>
            </w:r>
          </w:p>
          <w:p>
            <w:pPr>
              <w:snapToGrid w:val="0"/>
              <w:spacing w:line="360" w:lineRule="auto"/>
              <w:rPr>
                <w:rFonts w:cs="仿宋_GB2312" w:asciiTheme="minorEastAsia" w:hAnsiTheme="minorEastAsia" w:eastAsiaTheme="minorEastAsia"/>
                <w:sz w:val="24"/>
              </w:rPr>
            </w:pPr>
            <w:r>
              <w:rPr>
                <w:rFonts w:hint="eastAsia" w:ascii="宋体" w:hAnsi="宋体" w:cs="宋体"/>
                <w:sz w:val="24"/>
              </w:rPr>
              <w:t>3、</w:t>
            </w:r>
            <w:r>
              <w:rPr>
                <w:rFonts w:hint="eastAsia" w:ascii="宋体" w:hAnsi="宋体" w:cs="宋体"/>
                <w:sz w:val="24"/>
                <w:lang w:eastAsia="zh-CN"/>
              </w:rPr>
              <w:t>响应供应商</w:t>
            </w:r>
            <w:r>
              <w:rPr>
                <w:rFonts w:hint="eastAsia" w:ascii="宋体" w:hAnsi="宋体" w:cs="宋体"/>
                <w:sz w:val="24"/>
              </w:rPr>
              <w:t>对本项目的突发事件应急处理措施粗略、实施性差的得1分。</w:t>
            </w:r>
          </w:p>
        </w:tc>
        <w:tc>
          <w:tcPr>
            <w:tcW w:w="734" w:type="dxa"/>
            <w:vAlign w:val="center"/>
          </w:tcPr>
          <w:p>
            <w:pPr>
              <w:snapToGrid w:val="0"/>
              <w:spacing w:line="360" w:lineRule="auto"/>
              <w:rPr>
                <w:rFonts w:ascii="宋体" w:hAnsi="宋体" w:cs="宋体"/>
                <w:kern w:val="0"/>
                <w:sz w:val="24"/>
              </w:rPr>
            </w:pPr>
            <w:r>
              <w:rPr>
                <w:rFonts w:ascii="宋体" w:hAnsi="宋体" w:cs="宋体"/>
                <w:kern w:val="0"/>
                <w:sz w:val="24"/>
              </w:rPr>
              <w:t>4</w:t>
            </w:r>
            <w:r>
              <w:rPr>
                <w:rFonts w:hint="eastAsia" w:ascii="宋体" w:hAnsi="宋体" w:cs="宋体"/>
                <w:kern w:val="0"/>
                <w:sz w:val="24"/>
              </w:rPr>
              <w:t>分</w:t>
            </w:r>
          </w:p>
        </w:tc>
        <w:tc>
          <w:tcPr>
            <w:tcW w:w="747" w:type="dxa"/>
            <w:vAlign w:val="center"/>
          </w:tcPr>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205" w:type="dxa"/>
            <w:vAlign w:val="center"/>
          </w:tcPr>
          <w:p>
            <w:pPr>
              <w:snapToGrid w:val="0"/>
              <w:spacing w:line="360" w:lineRule="auto"/>
              <w:rPr>
                <w:rFonts w:cs="仿宋_GB2312" w:asciiTheme="minorEastAsia" w:hAnsiTheme="minorEastAsia" w:eastAsiaTheme="minorEastAsia"/>
                <w:sz w:val="24"/>
              </w:rPr>
            </w:pPr>
            <w:r>
              <w:rPr>
                <w:rFonts w:hint="eastAsia" w:hAnsi="宋体"/>
                <w:sz w:val="24"/>
              </w:rPr>
              <w:t>突发事件应急处理措施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trPr>
        <w:tc>
          <w:tcPr>
            <w:tcW w:w="52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6076" w:type="dxa"/>
            <w:vAlign w:val="center"/>
          </w:tcPr>
          <w:p>
            <w:pPr>
              <w:adjustRightInd/>
              <w:spacing w:line="360" w:lineRule="auto"/>
              <w:rPr>
                <w:rFonts w:ascii="宋体" w:hAnsi="宋体" w:cs="宋体"/>
                <w:sz w:val="24"/>
              </w:rPr>
            </w:pPr>
            <w:r>
              <w:rPr>
                <w:rFonts w:hint="eastAsia" w:ascii="宋体" w:hAnsi="宋体" w:cs="宋体"/>
                <w:sz w:val="24"/>
              </w:rPr>
              <w:t>根据本项目所能提供的相关机械设备、工具配备情况优劣评分。</w:t>
            </w:r>
          </w:p>
          <w:p>
            <w:pPr>
              <w:pStyle w:val="635"/>
              <w:numPr>
                <w:ilvl w:val="0"/>
                <w:numId w:val="14"/>
              </w:numPr>
              <w:adjustRightInd/>
              <w:spacing w:line="460" w:lineRule="exact"/>
              <w:rPr>
                <w:rFonts w:hAnsi="宋体" w:cs="宋体"/>
                <w:kern w:val="2"/>
                <w:sz w:val="24"/>
                <w:szCs w:val="24"/>
              </w:rPr>
            </w:pPr>
            <w:r>
              <w:rPr>
                <w:rFonts w:hint="eastAsia" w:hAnsi="宋体" w:cs="宋体"/>
                <w:kern w:val="2"/>
                <w:sz w:val="24"/>
                <w:szCs w:val="24"/>
                <w:lang w:eastAsia="zh-CN"/>
              </w:rPr>
              <w:t>响应供应商</w:t>
            </w:r>
            <w:r>
              <w:rPr>
                <w:rFonts w:hint="eastAsia" w:hAnsi="宋体" w:cs="宋体"/>
                <w:kern w:val="2"/>
                <w:sz w:val="24"/>
                <w:szCs w:val="24"/>
              </w:rPr>
              <w:t>对本项目的拟投入本项目设备、工具得当、实施性高的得</w:t>
            </w:r>
            <w:r>
              <w:rPr>
                <w:rFonts w:hAnsi="宋体" w:cs="宋体"/>
                <w:kern w:val="2"/>
                <w:sz w:val="24"/>
                <w:szCs w:val="24"/>
              </w:rPr>
              <w:t>4</w:t>
            </w:r>
            <w:r>
              <w:rPr>
                <w:rFonts w:hint="eastAsia" w:hAnsi="宋体" w:cs="宋体"/>
                <w:kern w:val="2"/>
                <w:sz w:val="24"/>
                <w:szCs w:val="24"/>
              </w:rPr>
              <w:t>分；</w:t>
            </w:r>
          </w:p>
          <w:p>
            <w:pPr>
              <w:pStyle w:val="635"/>
              <w:numPr>
                <w:ilvl w:val="0"/>
                <w:numId w:val="14"/>
              </w:numPr>
              <w:adjustRightInd/>
              <w:spacing w:line="460" w:lineRule="exact"/>
              <w:rPr>
                <w:rFonts w:hAnsi="宋体" w:cs="宋体"/>
                <w:kern w:val="2"/>
                <w:sz w:val="24"/>
                <w:szCs w:val="24"/>
              </w:rPr>
            </w:pPr>
            <w:r>
              <w:rPr>
                <w:rFonts w:hint="eastAsia" w:hAnsi="宋体" w:cs="宋体"/>
                <w:kern w:val="2"/>
                <w:sz w:val="24"/>
                <w:szCs w:val="24"/>
                <w:lang w:eastAsia="zh-CN"/>
              </w:rPr>
              <w:t>响应供应商</w:t>
            </w:r>
            <w:r>
              <w:rPr>
                <w:rFonts w:hint="eastAsia" w:hAnsi="宋体" w:cs="宋体"/>
                <w:kern w:val="2"/>
                <w:sz w:val="24"/>
                <w:szCs w:val="24"/>
              </w:rPr>
              <w:t>对本项目的拟投入本项目设备、工具较得当、实施性较高的得2分；</w:t>
            </w:r>
          </w:p>
          <w:p>
            <w:pPr>
              <w:pStyle w:val="635"/>
              <w:adjustRightInd/>
              <w:spacing w:line="460" w:lineRule="exact"/>
              <w:rPr>
                <w:rFonts w:hAnsi="宋体" w:cs="宋体"/>
                <w:kern w:val="2"/>
                <w:sz w:val="24"/>
                <w:szCs w:val="24"/>
              </w:rPr>
            </w:pPr>
            <w:r>
              <w:rPr>
                <w:rFonts w:hint="eastAsia" w:hAnsi="宋体" w:cs="宋体"/>
                <w:kern w:val="2"/>
                <w:sz w:val="24"/>
                <w:szCs w:val="24"/>
              </w:rPr>
              <w:t>3、</w:t>
            </w:r>
            <w:r>
              <w:rPr>
                <w:rFonts w:hint="eastAsia" w:hAnsi="宋体" w:cs="宋体"/>
                <w:kern w:val="2"/>
                <w:sz w:val="24"/>
                <w:szCs w:val="24"/>
                <w:lang w:eastAsia="zh-CN"/>
              </w:rPr>
              <w:t>响应供应商</w:t>
            </w:r>
            <w:r>
              <w:rPr>
                <w:rFonts w:hint="eastAsia" w:hAnsi="宋体" w:cs="宋体"/>
                <w:kern w:val="2"/>
                <w:sz w:val="24"/>
                <w:szCs w:val="24"/>
              </w:rPr>
              <w:t>对本项目的拟投入本项目设备、工具一般、实施性一般的得1分；</w:t>
            </w:r>
          </w:p>
          <w:p>
            <w:pPr>
              <w:snapToGrid w:val="0"/>
              <w:spacing w:line="360" w:lineRule="auto"/>
              <w:rPr>
                <w:rFonts w:cs="仿宋_GB2312" w:asciiTheme="minorEastAsia" w:hAnsiTheme="minorEastAsia" w:eastAsiaTheme="minorEastAsia"/>
                <w:sz w:val="24"/>
              </w:rPr>
            </w:pPr>
            <w:r>
              <w:rPr>
                <w:rFonts w:hint="eastAsia" w:ascii="宋体" w:hAnsi="宋体" w:cs="宋体"/>
                <w:sz w:val="24"/>
              </w:rPr>
              <w:t>4、</w:t>
            </w:r>
            <w:r>
              <w:rPr>
                <w:rFonts w:hint="eastAsia" w:ascii="宋体" w:hAnsi="宋体" w:cs="宋体"/>
                <w:sz w:val="24"/>
                <w:lang w:eastAsia="zh-CN"/>
              </w:rPr>
              <w:t>响应供应商</w:t>
            </w:r>
            <w:r>
              <w:rPr>
                <w:rFonts w:hint="eastAsia" w:ascii="宋体" w:hAnsi="宋体" w:cs="宋体"/>
                <w:sz w:val="24"/>
              </w:rPr>
              <w:t>对本项目的拟投入本项目设备、工具粗略、实施性差的不得分。</w:t>
            </w:r>
          </w:p>
        </w:tc>
        <w:tc>
          <w:tcPr>
            <w:tcW w:w="734" w:type="dxa"/>
            <w:vAlign w:val="center"/>
          </w:tcPr>
          <w:p>
            <w:pPr>
              <w:snapToGrid w:val="0"/>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w:t>4</w:t>
            </w:r>
            <w:r>
              <w:rPr>
                <w:rFonts w:hint="eastAsia" w:cs="仿宋_GB2312" w:asciiTheme="minorEastAsia" w:hAnsiTheme="minorEastAsia" w:eastAsiaTheme="minorEastAsia"/>
                <w:sz w:val="24"/>
              </w:rPr>
              <w:t>分</w:t>
            </w:r>
          </w:p>
        </w:tc>
        <w:tc>
          <w:tcPr>
            <w:tcW w:w="747" w:type="dxa"/>
            <w:vAlign w:val="center"/>
          </w:tcPr>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205" w:type="dxa"/>
            <w:vAlign w:val="center"/>
          </w:tcPr>
          <w:p>
            <w:pPr>
              <w:snapToGrid w:val="0"/>
              <w:spacing w:line="360" w:lineRule="auto"/>
              <w:rPr>
                <w:rFonts w:cs="仿宋_GB2312" w:asciiTheme="minorEastAsia" w:hAnsiTheme="minorEastAsia" w:eastAsiaTheme="minorEastAsia"/>
                <w:sz w:val="24"/>
              </w:rPr>
            </w:pPr>
            <w:r>
              <w:rPr>
                <w:rFonts w:hint="eastAsia" w:ascii="宋体" w:hAnsi="宋体"/>
                <w:sz w:val="24"/>
              </w:rPr>
              <w:t>拟投入本项目设备工具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52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6076" w:type="dxa"/>
            <w:vAlign w:val="center"/>
          </w:tcPr>
          <w:p>
            <w:pPr>
              <w:widowControl/>
              <w:snapToGrid w:val="0"/>
              <w:jc w:val="left"/>
              <w:rPr>
                <w:rFonts w:ascii="宋体" w:hAnsi="宋体" w:cs="宋体"/>
                <w:color w:val="auto"/>
                <w:sz w:val="24"/>
                <w:highlight w:val="none"/>
              </w:rPr>
            </w:pPr>
            <w:r>
              <w:rPr>
                <w:rFonts w:hint="eastAsia" w:ascii="宋体" w:hAnsi="宋体" w:cs="宋体"/>
                <w:color w:val="auto"/>
                <w:sz w:val="24"/>
                <w:highlight w:val="none"/>
                <w:lang w:eastAsia="zh-CN"/>
              </w:rPr>
              <w:t>响应供应商</w:t>
            </w:r>
            <w:r>
              <w:rPr>
                <w:rFonts w:hint="eastAsia" w:ascii="宋体" w:hAnsi="宋体" w:cs="宋体"/>
                <w:color w:val="auto"/>
                <w:sz w:val="24"/>
                <w:highlight w:val="none"/>
              </w:rPr>
              <w:t>须根据采购需求提供针对本项目的节能管理方案，方案应包括：管理制度、节能目标、实施办法等，按以下标准进行分档计分：</w:t>
            </w:r>
          </w:p>
          <w:p>
            <w:pPr>
              <w:pStyle w:val="393"/>
              <w:spacing w:before="0" w:line="240" w:lineRule="auto"/>
              <w:ind w:firstLine="0" w:firstLineChars="0"/>
              <w:jc w:val="left"/>
              <w:rPr>
                <w:rFonts w:ascii="宋体" w:hAnsi="宋体" w:cs="宋体"/>
                <w:color w:val="auto"/>
                <w:szCs w:val="24"/>
                <w:highlight w:val="none"/>
              </w:rPr>
            </w:pPr>
            <w:r>
              <w:rPr>
                <w:rFonts w:hint="eastAsia" w:ascii="宋体" w:hAnsi="宋体" w:cs="宋体"/>
                <w:color w:val="auto"/>
                <w:szCs w:val="24"/>
                <w:highlight w:val="none"/>
              </w:rPr>
              <w:t>1.方案完善、科学、合理，且实用性、针对性强的</w:t>
            </w:r>
            <w:r>
              <w:rPr>
                <w:rFonts w:hint="eastAsia" w:ascii="宋体" w:hAnsi="宋体" w:cs="宋体"/>
                <w:color w:val="auto"/>
                <w:szCs w:val="24"/>
                <w:highlight w:val="none"/>
                <w:lang w:val="en-US" w:eastAsia="zh-CN"/>
              </w:rPr>
              <w:t>得</w:t>
            </w:r>
            <w:r>
              <w:rPr>
                <w:rFonts w:hint="eastAsia" w:ascii="宋体" w:hAnsi="宋体" w:cs="宋体"/>
                <w:color w:val="auto"/>
                <w:szCs w:val="24"/>
                <w:highlight w:val="none"/>
              </w:rPr>
              <w:t>4分；</w:t>
            </w:r>
          </w:p>
          <w:p>
            <w:pPr>
              <w:pStyle w:val="393"/>
              <w:spacing w:before="0" w:line="240" w:lineRule="auto"/>
              <w:ind w:firstLine="0" w:firstLineChars="0"/>
              <w:jc w:val="left"/>
              <w:rPr>
                <w:rFonts w:ascii="宋体" w:hAnsi="宋体" w:cs="宋体"/>
                <w:color w:val="auto"/>
                <w:szCs w:val="24"/>
                <w:highlight w:val="none"/>
              </w:rPr>
            </w:pPr>
            <w:r>
              <w:rPr>
                <w:rFonts w:hint="eastAsia" w:ascii="宋体" w:hAnsi="宋体" w:cs="宋体"/>
                <w:color w:val="auto"/>
                <w:szCs w:val="24"/>
                <w:highlight w:val="none"/>
              </w:rPr>
              <w:t>2.方案较完善、较合理，实用性一般的</w:t>
            </w:r>
            <w:r>
              <w:rPr>
                <w:rFonts w:hint="eastAsia" w:ascii="宋体" w:hAnsi="宋体" w:cs="宋体"/>
                <w:color w:val="auto"/>
                <w:szCs w:val="24"/>
                <w:highlight w:val="none"/>
                <w:lang w:val="en-US" w:eastAsia="zh-CN"/>
              </w:rPr>
              <w:t>得</w:t>
            </w:r>
            <w:r>
              <w:rPr>
                <w:rFonts w:hint="eastAsia" w:ascii="宋体" w:hAnsi="宋体" w:cs="宋体"/>
                <w:color w:val="auto"/>
                <w:szCs w:val="24"/>
                <w:highlight w:val="none"/>
              </w:rPr>
              <w:t>2分；</w:t>
            </w:r>
          </w:p>
          <w:p>
            <w:pPr>
              <w:pStyle w:val="393"/>
              <w:spacing w:before="0" w:line="240" w:lineRule="auto"/>
              <w:ind w:firstLine="0" w:firstLineChars="0"/>
              <w:jc w:val="left"/>
              <w:rPr>
                <w:rFonts w:ascii="宋体" w:hAnsi="宋体" w:cs="宋体"/>
                <w:color w:val="auto"/>
                <w:szCs w:val="24"/>
                <w:highlight w:val="none"/>
              </w:rPr>
            </w:pPr>
            <w:r>
              <w:rPr>
                <w:rFonts w:hint="eastAsia" w:ascii="宋体" w:hAnsi="宋体" w:cs="宋体"/>
                <w:color w:val="auto"/>
                <w:szCs w:val="24"/>
                <w:highlight w:val="none"/>
              </w:rPr>
              <w:t>3.方案基本完善、基本合理，实用性一般的</w:t>
            </w:r>
            <w:r>
              <w:rPr>
                <w:rFonts w:hint="eastAsia" w:ascii="宋体" w:hAnsi="宋体" w:cs="宋体"/>
                <w:color w:val="auto"/>
                <w:szCs w:val="24"/>
                <w:highlight w:val="none"/>
                <w:lang w:val="en-US" w:eastAsia="zh-CN"/>
              </w:rPr>
              <w:t>得</w:t>
            </w:r>
            <w:r>
              <w:rPr>
                <w:rFonts w:hint="eastAsia" w:ascii="宋体" w:hAnsi="宋体" w:cs="宋体"/>
                <w:color w:val="auto"/>
                <w:szCs w:val="24"/>
                <w:highlight w:val="none"/>
              </w:rPr>
              <w:t>1分；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4.方案欠缺或欠合理或实用性差的不得分。</w:t>
            </w:r>
          </w:p>
        </w:tc>
        <w:tc>
          <w:tcPr>
            <w:tcW w:w="734" w:type="dxa"/>
            <w:vAlign w:val="center"/>
          </w:tcPr>
          <w:p>
            <w:pPr>
              <w:snapToGrid w:val="0"/>
              <w:spacing w:line="360" w:lineRule="auto"/>
              <w:rPr>
                <w:rFonts w:ascii="宋体" w:hAnsi="宋体" w:cs="宋体"/>
                <w:color w:val="auto"/>
                <w:sz w:val="24"/>
                <w:highlight w:val="none"/>
              </w:rPr>
            </w:pPr>
            <w:r>
              <w:rPr>
                <w:rFonts w:cs="仿宋_GB2312" w:asciiTheme="minorEastAsia" w:hAnsiTheme="minorEastAsia" w:eastAsiaTheme="minorEastAsia"/>
                <w:color w:val="auto"/>
                <w:sz w:val="24"/>
                <w:highlight w:val="none"/>
              </w:rPr>
              <w:t>4</w:t>
            </w:r>
            <w:r>
              <w:rPr>
                <w:rFonts w:hint="eastAsia" w:cs="仿宋_GB2312" w:asciiTheme="minorEastAsia" w:hAnsiTheme="minorEastAsia" w:eastAsiaTheme="minorEastAsia"/>
                <w:color w:val="auto"/>
                <w:sz w:val="24"/>
                <w:highlight w:val="none"/>
              </w:rPr>
              <w:t>分</w:t>
            </w:r>
          </w:p>
        </w:tc>
        <w:tc>
          <w:tcPr>
            <w:tcW w:w="747" w:type="dxa"/>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主观分</w:t>
            </w:r>
          </w:p>
        </w:tc>
        <w:tc>
          <w:tcPr>
            <w:tcW w:w="1205" w:type="dxa"/>
            <w:vAlign w:val="center"/>
          </w:tcPr>
          <w:p>
            <w:pPr>
              <w:snapToGrid w:val="0"/>
              <w:jc w:val="center"/>
              <w:rPr>
                <w:rFonts w:ascii="宋体" w:hAnsi="宋体" w:cs="宋体"/>
                <w:sz w:val="24"/>
              </w:rPr>
            </w:pPr>
            <w:r>
              <w:rPr>
                <w:rFonts w:hint="eastAsia" w:ascii="宋体" w:hAnsi="宋体" w:cs="宋体"/>
                <w:sz w:val="24"/>
              </w:rPr>
              <w:t>节能管理</w:t>
            </w:r>
          </w:p>
          <w:p>
            <w:pPr>
              <w:snapToGrid w:val="0"/>
              <w:spacing w:line="360" w:lineRule="auto"/>
              <w:rPr>
                <w:rFonts w:ascii="宋体" w:hAnsi="宋体" w:cs="宋体"/>
                <w:sz w:val="24"/>
              </w:rPr>
            </w:pPr>
            <w:r>
              <w:rPr>
                <w:rFonts w:hint="eastAsia" w:ascii="宋体" w:hAnsi="宋体" w:cs="宋体"/>
                <w:sz w:val="24"/>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52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6076" w:type="dxa"/>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按项目服务人员配置情况、年龄结构人员等方面进行打分：</w:t>
            </w:r>
          </w:p>
          <w:p>
            <w:pPr>
              <w:numPr>
                <w:ilvl w:val="0"/>
                <w:numId w:val="1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方案科学、人员配置非常合理得</w:t>
            </w:r>
            <w:r>
              <w:rPr>
                <w:rFonts w:ascii="宋体" w:hAnsi="宋体" w:cs="宋体"/>
                <w:color w:val="auto"/>
                <w:sz w:val="24"/>
                <w:highlight w:val="none"/>
              </w:rPr>
              <w:t>3</w:t>
            </w:r>
            <w:r>
              <w:rPr>
                <w:rFonts w:hint="eastAsia" w:ascii="宋体" w:hAnsi="宋体" w:cs="宋体"/>
                <w:color w:val="auto"/>
                <w:sz w:val="24"/>
                <w:highlight w:val="none"/>
              </w:rPr>
              <w:t>分；</w:t>
            </w:r>
          </w:p>
          <w:p>
            <w:pPr>
              <w:numPr>
                <w:ilvl w:val="0"/>
                <w:numId w:val="15"/>
              </w:numPr>
              <w:snapToGrid w:val="0"/>
              <w:spacing w:line="360" w:lineRule="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方案较科学、人员配置较合理得2分；</w:t>
            </w:r>
          </w:p>
          <w:p>
            <w:pPr>
              <w:numPr>
                <w:ilvl w:val="0"/>
                <w:numId w:val="15"/>
              </w:numPr>
              <w:snapToGrid w:val="0"/>
              <w:spacing w:line="360" w:lineRule="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方案一般、人员配置一般得1分；</w:t>
            </w:r>
          </w:p>
          <w:p>
            <w:pPr>
              <w:numPr>
                <w:ilvl w:val="0"/>
                <w:numId w:val="15"/>
              </w:numPr>
              <w:snapToGrid w:val="0"/>
              <w:spacing w:line="360" w:lineRule="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方案差、人员配置差不得分。</w:t>
            </w:r>
          </w:p>
        </w:tc>
        <w:tc>
          <w:tcPr>
            <w:tcW w:w="734" w:type="dxa"/>
            <w:vAlign w:val="center"/>
          </w:tcPr>
          <w:p>
            <w:pPr>
              <w:snapToGrid w:val="0"/>
              <w:spacing w:line="360" w:lineRule="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r>
              <w:rPr>
                <w:rFonts w:hint="eastAsia" w:cs="仿宋_GB2312" w:asciiTheme="minorEastAsia" w:hAnsiTheme="minorEastAsia" w:eastAsiaTheme="minorEastAsia"/>
                <w:color w:val="auto"/>
                <w:sz w:val="24"/>
                <w:highlight w:val="none"/>
              </w:rPr>
              <w:t>分</w:t>
            </w:r>
          </w:p>
        </w:tc>
        <w:tc>
          <w:tcPr>
            <w:tcW w:w="747" w:type="dxa"/>
            <w:vAlign w:val="center"/>
          </w:tcPr>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05" w:type="dxa"/>
            <w:vAlign w:val="center"/>
          </w:tcPr>
          <w:p>
            <w:pPr>
              <w:snapToGrid w:val="0"/>
              <w:spacing w:line="360" w:lineRule="auto"/>
              <w:rPr>
                <w:rFonts w:ascii="宋体" w:hAnsi="宋体" w:cs="宋体"/>
                <w:sz w:val="24"/>
              </w:rPr>
            </w:pPr>
            <w:r>
              <w:rPr>
                <w:rFonts w:hint="eastAsia" w:ascii="宋体" w:hAnsi="宋体" w:cs="宋体"/>
                <w:sz w:val="24"/>
              </w:rPr>
              <w:t>员工配置方案</w:t>
            </w:r>
          </w:p>
          <w:p>
            <w:pPr>
              <w:snapToGrid w:val="0"/>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524" w:type="dxa"/>
            <w:vAlign w:val="center"/>
          </w:tcPr>
          <w:p>
            <w:pPr>
              <w:snapToGrid w:val="0"/>
              <w:spacing w:line="360" w:lineRule="auto"/>
              <w:rPr>
                <w:rFonts w:cs="仿宋_GB2312" w:asciiTheme="minorEastAsia" w:hAnsiTheme="minorEastAsia" w:eastAsiaTheme="minorEastAsia"/>
                <w:sz w:val="24"/>
              </w:rPr>
            </w:pPr>
          </w:p>
        </w:tc>
        <w:tc>
          <w:tcPr>
            <w:tcW w:w="6076" w:type="dxa"/>
            <w:vAlign w:val="center"/>
          </w:tcPr>
          <w:p>
            <w:pPr>
              <w:spacing w:line="360" w:lineRule="auto"/>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有效</w:t>
            </w:r>
            <w:r>
              <w:rPr>
                <w:rFonts w:hint="eastAsia" w:cs="仿宋_GB2312" w:asciiTheme="minorEastAsia" w:hAnsiTheme="minorEastAsia" w:eastAsiaTheme="minorEastAsia"/>
                <w:sz w:val="24"/>
                <w:lang w:eastAsia="zh-CN"/>
              </w:rPr>
              <w:t>响应</w:t>
            </w:r>
            <w:r>
              <w:rPr>
                <w:rFonts w:hint="eastAsia" w:cs="仿宋_GB2312" w:asciiTheme="minorEastAsia" w:hAnsiTheme="minorEastAsia" w:eastAsiaTheme="minorEastAsia"/>
                <w:sz w:val="24"/>
              </w:rPr>
              <w:t>报价的最低价作为评标基准价，其最低报价为满分；按［</w:t>
            </w:r>
            <w:r>
              <w:rPr>
                <w:rFonts w:hint="eastAsia" w:cs="仿宋_GB2312" w:asciiTheme="minorEastAsia" w:hAnsiTheme="minorEastAsia" w:eastAsiaTheme="minorEastAsia"/>
                <w:sz w:val="24"/>
                <w:lang w:eastAsia="zh-CN"/>
              </w:rPr>
              <w:t>响应</w:t>
            </w:r>
            <w:r>
              <w:rPr>
                <w:rFonts w:hint="eastAsia" w:cs="仿宋_GB2312" w:asciiTheme="minorEastAsia" w:hAnsiTheme="minorEastAsia" w:eastAsiaTheme="minorEastAsia"/>
                <w:sz w:val="24"/>
              </w:rPr>
              <w:t>报价得分</w:t>
            </w:r>
            <w:r>
              <w:rPr>
                <w:rFonts w:cs="仿宋_GB2312" w:asciiTheme="minorEastAsia" w:hAnsiTheme="minorEastAsia" w:eastAsiaTheme="minorEastAsia"/>
                <w:sz w:val="24"/>
              </w:rPr>
              <w:t>=（评标基准价/</w:t>
            </w:r>
            <w:r>
              <w:rPr>
                <w:rFonts w:hint="eastAsia" w:cs="仿宋_GB2312" w:asciiTheme="minorEastAsia" w:hAnsiTheme="minorEastAsia" w:eastAsiaTheme="minorEastAsia"/>
                <w:sz w:val="24"/>
                <w:lang w:eastAsia="zh-CN"/>
              </w:rPr>
              <w:t>响应</w:t>
            </w:r>
            <w:r>
              <w:rPr>
                <w:rFonts w:cs="仿宋_GB2312" w:asciiTheme="minorEastAsia" w:hAnsiTheme="minorEastAsia" w:eastAsiaTheme="minorEastAsia"/>
                <w:sz w:val="24"/>
              </w:rPr>
              <w:t>报价）*</w:t>
            </w:r>
            <w:r>
              <w:rPr>
                <w:rFonts w:hint="eastAsia" w:cs="仿宋_GB2312" w:asciiTheme="minorEastAsia" w:hAnsiTheme="minorEastAsia" w:eastAsiaTheme="minorEastAsia"/>
                <w:sz w:val="24"/>
              </w:rPr>
              <w:t>权重</w:t>
            </w:r>
            <w:r>
              <w:rPr>
                <w:rFonts w:cs="仿宋_GB2312" w:asciiTheme="minorEastAsia" w:hAnsiTheme="minorEastAsia" w:eastAsiaTheme="minorEastAsia"/>
                <w:sz w:val="24"/>
              </w:rPr>
              <w:t>］的计算公式计算。</w:t>
            </w:r>
          </w:p>
          <w:p>
            <w:pPr>
              <w:widowControl/>
              <w:shd w:val="clear" w:color="auto" w:fill="FFFFFF"/>
              <w:adjustRightInd/>
              <w:spacing w:after="225" w:line="315" w:lineRule="atLeast"/>
              <w:ind w:firstLine="420"/>
              <w:rPr>
                <w:rFonts w:cs="仿宋_GB2312" w:asciiTheme="minorEastAsia" w:hAnsiTheme="minorEastAsia" w:eastAsiaTheme="minorEastAsia"/>
                <w:sz w:val="24"/>
              </w:rPr>
            </w:pPr>
            <w:r>
              <w:rPr>
                <w:rFonts w:cs="仿宋_GB2312" w:asciiTheme="minorEastAsia" w:hAnsiTheme="minorEastAsia" w:eastAsiaTheme="minorEastAsia"/>
                <w:sz w:val="24"/>
              </w:rPr>
              <w:t>评标过程中，不得去掉报价中的最高报价和最低报价。</w:t>
            </w:r>
          </w:p>
          <w:p>
            <w:pPr>
              <w:widowControl/>
              <w:shd w:val="clear" w:color="auto" w:fill="FFFFFF"/>
              <w:adjustRightInd/>
              <w:spacing w:after="225" w:line="315" w:lineRule="atLeast"/>
              <w:ind w:firstLine="420"/>
              <w:rPr>
                <w:rFonts w:asciiTheme="minorEastAsia" w:hAnsiTheme="minorEastAsia"/>
                <w:sz w:val="24"/>
              </w:rPr>
            </w:pPr>
            <w:r>
              <w:rPr>
                <w:rFonts w:hint="eastAsia" w:ascii="宋体" w:hAnsi="宋体" w:cs="宋体"/>
                <w:kern w:val="0"/>
                <w:sz w:val="24"/>
              </w:rPr>
              <w:t>本项目是专门面向中小企业的预留份额采购项目，</w:t>
            </w:r>
            <w:r>
              <w:rPr>
                <w:rFonts w:hint="eastAsia" w:ascii="宋体" w:hAnsi="宋体"/>
                <w:sz w:val="24"/>
              </w:rPr>
              <w:t>不再执行价格评审优惠的扶持政策。</w:t>
            </w:r>
          </w:p>
        </w:tc>
        <w:tc>
          <w:tcPr>
            <w:tcW w:w="734" w:type="dxa"/>
            <w:vAlign w:val="center"/>
          </w:tcPr>
          <w:p>
            <w:pPr>
              <w:spacing w:line="360" w:lineRule="auto"/>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20分</w:t>
            </w:r>
          </w:p>
        </w:tc>
        <w:tc>
          <w:tcPr>
            <w:tcW w:w="747" w:type="dxa"/>
            <w:vAlign w:val="center"/>
          </w:tcPr>
          <w:p>
            <w:pPr>
              <w:spacing w:line="360" w:lineRule="auto"/>
              <w:outlineLvl w:val="0"/>
              <w:rPr>
                <w:rFonts w:cs="仿宋_GB2312" w:asciiTheme="minorEastAsia" w:hAnsiTheme="minorEastAsia" w:eastAsiaTheme="minorEastAsia"/>
                <w:sz w:val="24"/>
              </w:rPr>
            </w:pPr>
          </w:p>
        </w:tc>
        <w:tc>
          <w:tcPr>
            <w:tcW w:w="1205" w:type="dxa"/>
            <w:vAlign w:val="center"/>
          </w:tcPr>
          <w:p>
            <w:pPr>
              <w:spacing w:line="360" w:lineRule="auto"/>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r>
    </w:tbl>
    <w:p>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kern w:val="0"/>
          <w:sz w:val="24"/>
        </w:rPr>
      </w:pPr>
    </w:p>
    <w:p>
      <w:pPr>
        <w:pStyle w:val="393"/>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rPr>
      </w:pPr>
    </w:p>
    <w:p>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pPr>
        <w:pStyle w:val="393"/>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集采机构人员不得参加本机构代理的采购项目的评审。</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pPr>
        <w:pStyle w:val="393"/>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pPr>
        <w:pStyle w:val="393"/>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sz w:val="32"/>
        </w:rPr>
      </w:pPr>
    </w:p>
    <w:p>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pPr>
        <w:pStyle w:val="393"/>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1.8向采购人、集采机构或者有关部门报告评审中发现的违法行为；</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pPr>
        <w:pStyle w:val="393"/>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pPr>
        <w:pStyle w:val="393"/>
        <w:spacing w:before="0"/>
        <w:ind w:firstLine="0" w:firstLineChars="0"/>
        <w:rPr>
          <w:rFonts w:asciiTheme="minorEastAsia" w:hAnsiTheme="minorEastAsia" w:eastAsiaTheme="minorEastAsia"/>
          <w:b/>
        </w:rPr>
      </w:pPr>
    </w:p>
    <w:p>
      <w:pPr>
        <w:pStyle w:val="393"/>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pPr>
        <w:pStyle w:val="393"/>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pPr>
        <w:pStyle w:val="393"/>
        <w:spacing w:before="0"/>
        <w:ind w:firstLine="0" w:firstLineChars="0"/>
        <w:rPr>
          <w:rFonts w:asciiTheme="minorEastAsia" w:hAnsiTheme="minorEastAsia" w:eastAsiaTheme="minorEastAsia"/>
          <w:b/>
        </w:rPr>
      </w:pPr>
    </w:p>
    <w:p>
      <w:pPr>
        <w:pStyle w:val="393"/>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pPr>
        <w:pStyle w:val="25"/>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pPr>
        <w:pStyle w:val="105"/>
        <w:numPr>
          <w:ilvl w:val="0"/>
          <w:numId w:val="16"/>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pPr>
        <w:pStyle w:val="105"/>
        <w:numPr>
          <w:ilvl w:val="0"/>
          <w:numId w:val="16"/>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pPr>
        <w:pStyle w:val="105"/>
        <w:numPr>
          <w:ilvl w:val="0"/>
          <w:numId w:val="16"/>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pPr>
        <w:pStyle w:val="105"/>
        <w:numPr>
          <w:ilvl w:val="0"/>
          <w:numId w:val="16"/>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pPr>
        <w:pStyle w:val="105"/>
        <w:numPr>
          <w:ilvl w:val="0"/>
          <w:numId w:val="16"/>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pPr>
        <w:pStyle w:val="105"/>
        <w:numPr>
          <w:ilvl w:val="0"/>
          <w:numId w:val="17"/>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供应商直接或者间接从采购人或者集采机构处获得其他供应商的相关情况并修改其响应文件；</w:t>
      </w:r>
    </w:p>
    <w:p>
      <w:pPr>
        <w:pStyle w:val="105"/>
        <w:numPr>
          <w:ilvl w:val="0"/>
          <w:numId w:val="17"/>
        </w:numPr>
        <w:ind w:firstLineChars="0"/>
        <w:rPr>
          <w:rFonts w:asciiTheme="minorEastAsia" w:hAnsiTheme="minorEastAsia" w:eastAsiaTheme="minorEastAsia"/>
        </w:rPr>
      </w:pPr>
      <w:r>
        <w:rPr>
          <w:rFonts w:hint="eastAsia" w:asciiTheme="minorEastAsia" w:hAnsiTheme="minorEastAsia" w:eastAsiaTheme="minorEastAsia"/>
        </w:rPr>
        <w:t>供应商按照采购人或者集采机构的授意撤换、修改投标文件或者响应文件；</w:t>
      </w:r>
    </w:p>
    <w:p>
      <w:pPr>
        <w:pStyle w:val="105"/>
        <w:numPr>
          <w:ilvl w:val="0"/>
          <w:numId w:val="17"/>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pPr>
        <w:pStyle w:val="105"/>
        <w:numPr>
          <w:ilvl w:val="0"/>
          <w:numId w:val="17"/>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pPr>
        <w:pStyle w:val="105"/>
        <w:numPr>
          <w:ilvl w:val="0"/>
          <w:numId w:val="17"/>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pPr>
        <w:pStyle w:val="105"/>
        <w:numPr>
          <w:ilvl w:val="0"/>
          <w:numId w:val="17"/>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pPr>
        <w:pStyle w:val="105"/>
        <w:numPr>
          <w:ilvl w:val="0"/>
          <w:numId w:val="17"/>
        </w:numPr>
        <w:ind w:firstLineChars="0"/>
        <w:rPr>
          <w:rFonts w:asciiTheme="minorEastAsia" w:hAnsiTheme="minorEastAsia" w:eastAsiaTheme="minorEastAsia"/>
        </w:rPr>
      </w:pPr>
      <w:r>
        <w:rPr>
          <w:rFonts w:hint="eastAsia" w:asciiTheme="minorEastAsia" w:hAnsiTheme="minorEastAsia" w:eastAsiaTheme="minorEastAsia"/>
        </w:rPr>
        <w:t>供应商与采购人或者集采机构之间、供应商相互之间，为谋求特定供应商中标、成交或者排斥其他供应商的其他串通行为。</w:t>
      </w:r>
    </w:p>
    <w:p>
      <w:pPr>
        <w:pStyle w:val="105"/>
        <w:numPr>
          <w:ilvl w:val="0"/>
          <w:numId w:val="17"/>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pPr>
        <w:pStyle w:val="105"/>
        <w:numPr>
          <w:ilvl w:val="0"/>
          <w:numId w:val="17"/>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pPr>
        <w:pStyle w:val="105"/>
        <w:numPr>
          <w:ilvl w:val="0"/>
          <w:numId w:val="17"/>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pPr>
        <w:pStyle w:val="105"/>
        <w:numPr>
          <w:ilvl w:val="0"/>
          <w:numId w:val="17"/>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pPr>
        <w:pStyle w:val="105"/>
        <w:numPr>
          <w:ilvl w:val="0"/>
          <w:numId w:val="17"/>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3.21 不同供应商的电子投标（响应）文件上传的IP地址、MAC地址、硬盘序列号等硬件信息相同且无法合理解释的；</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3.22不同供应商的电子投标（响应）文件上传时的手机号信息相同且无法合理解释的。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3.23法律、法规、规章（适用本市的）及省级以上规范性文件（适用本市的）规定的其他无效情形。</w:t>
      </w:r>
    </w:p>
    <w:p>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出现下列情形之一的，集采机构应当终止竞争性磋商采购活动，通过电子交易平台发布项目终止公告并说明原因，重新开展采购活动：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在采购活动中因重大变故，采购任务取消的，集采机构将终止采购活动，通过电子交易平台通知所有参加采购活动的供应商，并将项目实施情况和采购任务取消原因报送本级财政部门。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集采机构有权对磋商小组各成员的评分情况和评审意见进行合理性和合规性审查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集采机构审查的，集采机构将向同级政府采购监督管理部门报告并予以处理。</w:t>
      </w:r>
    </w:p>
    <w:p>
      <w:pPr>
        <w:pStyle w:val="393"/>
        <w:spacing w:before="0"/>
        <w:ind w:firstLine="0" w:firstLineChars="0"/>
        <w:rPr>
          <w:rFonts w:cs="仿宋_GB2312" w:asciiTheme="minorEastAsia" w:hAnsiTheme="minorEastAsia" w:eastAsiaTheme="minorEastAsia"/>
          <w:b/>
        </w:rPr>
      </w:pP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集采机构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集采机构对评审工作现场进行全过程录音录像，录音录像资料作为采购项目文件随其他文件一并存档。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122"/>
      <w:r>
        <w:rPr>
          <w:rFonts w:hint="eastAsia" w:cs="仿宋_GB2312" w:asciiTheme="minorEastAsia" w:hAnsiTheme="minorEastAsia" w:eastAsiaTheme="minorEastAsia"/>
          <w:b/>
          <w:sz w:val="36"/>
          <w:szCs w:val="36"/>
        </w:rPr>
        <w:t xml:space="preserve">  拟签订的合同文本</w:t>
      </w:r>
    </w:p>
    <w:p>
      <w:pPr>
        <w:spacing w:line="360" w:lineRule="auto"/>
        <w:rPr>
          <w:rFonts w:asciiTheme="minorEastAsia" w:hAnsiTheme="minorEastAsia" w:eastAsiaTheme="minorEastAsia"/>
          <w:sz w:val="24"/>
        </w:rPr>
      </w:pPr>
      <w:bookmarkStart w:id="123" w:name="_Toc86217003"/>
      <w:bookmarkStart w:id="124" w:name="第五部分"/>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u w:val="single"/>
        </w:rPr>
      </w:pPr>
    </w:p>
    <w:p>
      <w:pPr>
        <w:pStyle w:val="282"/>
        <w:ind w:firstLine="1084" w:firstLineChars="300"/>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政府采购合同书参考范本（物业服务）</w:t>
      </w:r>
    </w:p>
    <w:p>
      <w:pPr>
        <w:pStyle w:val="282"/>
        <w:rPr>
          <w:rFonts w:asciiTheme="minorEastAsia" w:hAnsiTheme="minorEastAsia" w:eastAsiaTheme="minorEastAsia"/>
          <w:szCs w:val="24"/>
        </w:rPr>
      </w:pPr>
    </w:p>
    <w:p>
      <w:pPr>
        <w:pStyle w:val="282"/>
        <w:rPr>
          <w:rFonts w:asciiTheme="minorEastAsia" w:hAnsiTheme="minorEastAsia" w:eastAsiaTheme="minorEastAsia"/>
          <w:szCs w:val="24"/>
        </w:rPr>
      </w:pP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p>
    <w:p>
      <w:pPr>
        <w:pStyle w:val="617"/>
        <w:spacing w:before="120"/>
        <w:rPr>
          <w:rFonts w:asciiTheme="minorEastAsia" w:hAnsiTheme="minorEastAsia" w:eastAsiaTheme="minorEastAsia"/>
          <w:szCs w:val="24"/>
        </w:rPr>
      </w:pPr>
    </w:p>
    <w:p>
      <w:pPr>
        <w:spacing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 xml:space="preserve"> 永嘉县综合行政执法局  </w:t>
      </w:r>
      <w:r>
        <w:rPr>
          <w:rFonts w:hint="eastAsia" w:ascii="宋体" w:hAnsi="宋体" w:cs="宋体"/>
          <w:sz w:val="24"/>
        </w:rPr>
        <w:t xml:space="preserve"> 以</w:t>
      </w:r>
      <w:r>
        <w:rPr>
          <w:rFonts w:hint="eastAsia" w:ascii="宋体" w:hAnsi="宋体" w:cs="宋体"/>
          <w:sz w:val="24"/>
          <w:u w:val="single"/>
        </w:rPr>
        <w:t xml:space="preserve">  （政府采购方式） </w:t>
      </w:r>
      <w:r>
        <w:rPr>
          <w:rFonts w:hint="eastAsia" w:ascii="宋体" w:hAnsi="宋体" w:cs="宋体"/>
          <w:sz w:val="24"/>
        </w:rPr>
        <w:t xml:space="preserve">对  </w:t>
      </w:r>
      <w:r>
        <w:rPr>
          <w:rFonts w:hint="eastAsia" w:ascii="宋体" w:hAnsi="宋体" w:cs="宋体"/>
          <w:sz w:val="24"/>
          <w:u w:val="single"/>
        </w:rPr>
        <w:t>2025-2027年永嘉县综合行政执法局物业服务</w:t>
      </w:r>
      <w:r>
        <w:rPr>
          <w:rFonts w:hint="eastAsia" w:ascii="宋体" w:hAnsi="宋体" w:cs="宋体"/>
          <w:sz w:val="24"/>
        </w:rPr>
        <w:t xml:space="preserve">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rPr>
        <w:t>评审委员会</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永嘉县综合行政执法局</w:t>
      </w:r>
      <w:r>
        <w:rPr>
          <w:rFonts w:ascii="宋体" w:hAnsi="宋体"/>
          <w:sz w:val="24"/>
          <w:u w:val="single"/>
        </w:rPr>
        <w:t xml:space="preserve">  </w:t>
      </w:r>
      <w:r>
        <w:rPr>
          <w:rFonts w:ascii="宋体" w:hAnsi="宋体"/>
          <w:sz w:val="24"/>
          <w:u w:val="single"/>
          <w:lang w:val="zh-CN"/>
        </w:rPr>
        <w:t>(</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125" w:name="_Toc19273"/>
      <w:bookmarkStart w:id="126" w:name="_Toc28855"/>
      <w:bookmarkStart w:id="127" w:name="_Toc15367"/>
      <w:bookmarkStart w:id="128" w:name="_Toc22967"/>
      <w:bookmarkStart w:id="129" w:name="_Toc20421"/>
      <w:r>
        <w:rPr>
          <w:rFonts w:ascii="宋体" w:hAnsi="宋体"/>
          <w:b/>
          <w:sz w:val="24"/>
        </w:rPr>
        <w:t xml:space="preserve">1.1 </w:t>
      </w:r>
      <w:r>
        <w:rPr>
          <w:rFonts w:hint="eastAsia" w:ascii="宋体" w:hAnsi="宋体"/>
          <w:b/>
          <w:sz w:val="24"/>
        </w:rPr>
        <w:t>合同组成部分</w:t>
      </w:r>
      <w:bookmarkEnd w:id="125"/>
      <w:bookmarkEnd w:id="126"/>
      <w:bookmarkEnd w:id="127"/>
      <w:bookmarkEnd w:id="128"/>
      <w:bookmarkEnd w:id="129"/>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130" w:name="_Toc18585"/>
      <w:bookmarkStart w:id="131" w:name="_Toc6773"/>
      <w:bookmarkStart w:id="132" w:name="_Toc22185"/>
      <w:bookmarkStart w:id="133" w:name="_Toc2918"/>
      <w:bookmarkStart w:id="134" w:name="_Toc6311"/>
      <w:r>
        <w:rPr>
          <w:rFonts w:ascii="宋体" w:hAnsi="宋体"/>
          <w:b/>
          <w:sz w:val="24"/>
        </w:rPr>
        <w:t xml:space="preserve">1.2 </w:t>
      </w:r>
      <w:r>
        <w:rPr>
          <w:rFonts w:hint="eastAsia" w:ascii="宋体" w:hAnsi="宋体"/>
          <w:b/>
          <w:sz w:val="24"/>
        </w:rPr>
        <w:t>标的</w:t>
      </w:r>
      <w:bookmarkEnd w:id="130"/>
      <w:bookmarkEnd w:id="131"/>
      <w:bookmarkEnd w:id="132"/>
      <w:bookmarkEnd w:id="133"/>
      <w:bookmarkEnd w:id="134"/>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630"/>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pPr>
        <w:spacing w:line="560" w:lineRule="exact"/>
        <w:ind w:firstLine="480" w:firstLineChars="200"/>
        <w:rPr>
          <w:rFonts w:ascii="宋体" w:hAnsi="宋体" w:cs="宋体"/>
          <w:sz w:val="24"/>
          <w:u w:val="single"/>
        </w:rPr>
      </w:pPr>
      <w:bookmarkStart w:id="135" w:name="_Toc21124"/>
      <w:bookmarkStart w:id="136" w:name="_Toc4929"/>
      <w:bookmarkStart w:id="137" w:name="_Toc5635"/>
      <w:bookmarkStart w:id="138" w:name="_Toc13918"/>
      <w:bookmarkStart w:id="139"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135"/>
      <w:bookmarkEnd w:id="136"/>
      <w:bookmarkEnd w:id="137"/>
      <w:bookmarkEnd w:id="138"/>
      <w:bookmarkEnd w:id="139"/>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jc w:val="center"/>
              <w:rPr>
                <w:rFonts w:hAnsi="宋体"/>
                <w:sz w:val="24"/>
                <w:szCs w:val="24"/>
              </w:rPr>
            </w:pPr>
            <w:r>
              <w:rPr>
                <w:rFonts w:hAnsi="宋体"/>
                <w:sz w:val="24"/>
                <w:szCs w:val="24"/>
              </w:rPr>
              <w:t>序号</w:t>
            </w:r>
          </w:p>
        </w:tc>
        <w:tc>
          <w:tcPr>
            <w:tcW w:w="3402" w:type="dxa"/>
            <w:vAlign w:val="center"/>
          </w:tcPr>
          <w:p>
            <w:pPr>
              <w:pStyle w:val="622"/>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622"/>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Ansi="宋体"/>
                <w:sz w:val="24"/>
                <w:szCs w:val="24"/>
              </w:rPr>
            </w:pPr>
          </w:p>
        </w:tc>
        <w:tc>
          <w:tcPr>
            <w:tcW w:w="3402" w:type="dxa"/>
            <w:vAlign w:val="center"/>
          </w:tcPr>
          <w:p>
            <w:pPr>
              <w:pStyle w:val="622"/>
              <w:spacing w:line="560" w:lineRule="exact"/>
              <w:ind w:firstLine="200"/>
              <w:jc w:val="center"/>
              <w:rPr>
                <w:rFonts w:hAnsi="宋体"/>
                <w:sz w:val="24"/>
                <w:szCs w:val="24"/>
              </w:rPr>
            </w:pPr>
          </w:p>
        </w:tc>
        <w:tc>
          <w:tcPr>
            <w:tcW w:w="2552" w:type="dxa"/>
            <w:vAlign w:val="center"/>
          </w:tcPr>
          <w:p>
            <w:pPr>
              <w:pStyle w:val="622"/>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Ansi="宋体"/>
                <w:sz w:val="24"/>
                <w:szCs w:val="24"/>
              </w:rPr>
            </w:pPr>
          </w:p>
        </w:tc>
        <w:tc>
          <w:tcPr>
            <w:tcW w:w="3402" w:type="dxa"/>
            <w:vAlign w:val="center"/>
          </w:tcPr>
          <w:p>
            <w:pPr>
              <w:pStyle w:val="622"/>
              <w:spacing w:line="560" w:lineRule="exact"/>
              <w:ind w:firstLine="200"/>
              <w:jc w:val="center"/>
              <w:rPr>
                <w:rFonts w:hAnsi="宋体"/>
                <w:sz w:val="24"/>
                <w:szCs w:val="24"/>
              </w:rPr>
            </w:pPr>
          </w:p>
        </w:tc>
        <w:tc>
          <w:tcPr>
            <w:tcW w:w="2552" w:type="dxa"/>
            <w:vAlign w:val="center"/>
          </w:tcPr>
          <w:p>
            <w:pPr>
              <w:pStyle w:val="622"/>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Ansi="宋体"/>
                <w:sz w:val="24"/>
                <w:szCs w:val="24"/>
              </w:rPr>
            </w:pPr>
          </w:p>
        </w:tc>
        <w:tc>
          <w:tcPr>
            <w:tcW w:w="3402" w:type="dxa"/>
            <w:vAlign w:val="center"/>
          </w:tcPr>
          <w:p>
            <w:pPr>
              <w:pStyle w:val="622"/>
              <w:spacing w:line="560" w:lineRule="exact"/>
              <w:ind w:firstLine="200"/>
              <w:jc w:val="center"/>
              <w:rPr>
                <w:rFonts w:hAnsi="宋体"/>
                <w:sz w:val="24"/>
                <w:szCs w:val="24"/>
              </w:rPr>
            </w:pPr>
          </w:p>
        </w:tc>
        <w:tc>
          <w:tcPr>
            <w:tcW w:w="2552" w:type="dxa"/>
            <w:vAlign w:val="center"/>
          </w:tcPr>
          <w:p>
            <w:pPr>
              <w:pStyle w:val="622"/>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Ansi="宋体"/>
                <w:sz w:val="24"/>
                <w:szCs w:val="24"/>
              </w:rPr>
            </w:pPr>
          </w:p>
        </w:tc>
        <w:tc>
          <w:tcPr>
            <w:tcW w:w="3402" w:type="dxa"/>
            <w:vAlign w:val="center"/>
          </w:tcPr>
          <w:p>
            <w:pPr>
              <w:pStyle w:val="622"/>
              <w:spacing w:line="560" w:lineRule="exact"/>
              <w:ind w:firstLine="200"/>
              <w:jc w:val="center"/>
              <w:rPr>
                <w:rFonts w:hAnsi="宋体"/>
                <w:sz w:val="24"/>
                <w:szCs w:val="24"/>
              </w:rPr>
            </w:pPr>
          </w:p>
        </w:tc>
        <w:tc>
          <w:tcPr>
            <w:tcW w:w="2552" w:type="dxa"/>
            <w:vAlign w:val="center"/>
          </w:tcPr>
          <w:p>
            <w:pPr>
              <w:pStyle w:val="622"/>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2"/>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622"/>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140" w:name="_Toc3654"/>
      <w:bookmarkStart w:id="141" w:name="_Toc30506"/>
      <w:bookmarkStart w:id="142" w:name="_Toc26916"/>
      <w:bookmarkStart w:id="143" w:name="_Toc30158"/>
      <w:bookmarkStart w:id="144"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5"/>
        <w:numPr>
          <w:ilvl w:val="0"/>
          <w:numId w:val="0"/>
        </w:numPr>
        <w:tabs>
          <w:tab w:val="clear" w:pos="432"/>
        </w:tabs>
        <w:ind w:leftChars="0"/>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140"/>
    <w:bookmarkEnd w:id="141"/>
    <w:bookmarkEnd w:id="142"/>
    <w:bookmarkEnd w:id="143"/>
    <w:bookmarkEnd w:id="144"/>
    <w:p>
      <w:pPr>
        <w:pStyle w:val="630"/>
        <w:spacing w:before="0" w:beforeAutospacing="0" w:after="0" w:afterAutospacing="0" w:line="360" w:lineRule="auto"/>
        <w:ind w:firstLine="480"/>
        <w:rPr>
          <w:b/>
        </w:rPr>
      </w:pPr>
      <w:bookmarkStart w:id="145" w:name="_Toc1814"/>
      <w:bookmarkStart w:id="146" w:name="_Toc22618"/>
      <w:bookmarkStart w:id="147" w:name="_Toc10340"/>
      <w:bookmarkStart w:id="148" w:name="_Toc4760"/>
      <w:bookmarkStart w:id="149" w:name="_Toc3625"/>
      <w:bookmarkStart w:id="150" w:name="_Toc8772"/>
      <w:bookmarkStart w:id="151" w:name="_Toc11108"/>
      <w:bookmarkStart w:id="152" w:name="_Toc31421"/>
      <w:r>
        <w:rPr>
          <w:rFonts w:hint="eastAsia"/>
          <w:b/>
        </w:rPr>
        <w:t>1.4履约保证金</w:t>
      </w:r>
    </w:p>
    <w:p>
      <w:pPr>
        <w:pStyle w:val="630"/>
        <w:spacing w:before="0" w:beforeAutospacing="0" w:after="0" w:afterAutospacing="0" w:line="360" w:lineRule="auto"/>
        <w:ind w:firstLine="480"/>
      </w:pPr>
      <w:r>
        <w:rPr>
          <w:rFonts w:hint="eastAsia"/>
        </w:rPr>
        <w:t>乙方</w:t>
      </w:r>
      <w:r>
        <w:rPr>
          <w:rFonts w:hint="eastAsia"/>
          <w:u w:val="single"/>
        </w:rPr>
        <w:t xml:space="preserve">  否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5"/>
        <w:numPr>
          <w:ilvl w:val="0"/>
          <w:numId w:val="0"/>
        </w:numPr>
        <w:tabs>
          <w:tab w:val="left" w:pos="0"/>
          <w:tab w:val="clear" w:pos="432"/>
        </w:tabs>
        <w:spacing w:line="560" w:lineRule="exact"/>
        <w:ind w:left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145"/>
      <w:bookmarkEnd w:id="146"/>
      <w:bookmarkEnd w:id="147"/>
      <w:r>
        <w:rPr>
          <w:rFonts w:hint="eastAsia" w:ascii="宋体" w:hAnsi="宋体" w:cs="宋体"/>
          <w:b/>
          <w:sz w:val="24"/>
        </w:rPr>
        <w:t>预付款</w:t>
      </w:r>
    </w:p>
    <w:p>
      <w:pPr>
        <w:pStyle w:val="630"/>
        <w:spacing w:before="0" w:beforeAutospacing="0" w:after="0" w:afterAutospacing="0" w:line="360" w:lineRule="auto"/>
        <w:ind w:firstLine="480"/>
      </w:pPr>
      <w:r>
        <w:rPr>
          <w:rFonts w:hint="eastAsia"/>
        </w:rPr>
        <w:t>甲方</w:t>
      </w:r>
      <w:r>
        <w:rPr>
          <w:rFonts w:hint="eastAsia"/>
          <w:u w:val="single"/>
        </w:rPr>
        <w:t xml:space="preserve">  否</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3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3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30"/>
        <w:spacing w:before="0" w:beforeAutospacing="0" w:after="0" w:afterAutospacing="0" w:line="360" w:lineRule="auto"/>
        <w:ind w:firstLine="480"/>
        <w:rPr>
          <w:b/>
          <w:bCs/>
        </w:rPr>
      </w:pPr>
      <w:r>
        <w:rPr>
          <w:rFonts w:hint="eastAsia"/>
          <w:b/>
          <w:bCs/>
        </w:rPr>
        <w:t>1.6资金支付</w:t>
      </w:r>
    </w:p>
    <w:p>
      <w:pPr>
        <w:pStyle w:val="63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148"/>
      <w:bookmarkEnd w:id="149"/>
      <w:bookmarkEnd w:id="150"/>
      <w:bookmarkEnd w:id="151"/>
      <w:bookmarkEnd w:id="152"/>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153" w:name="_Toc2375"/>
      <w:bookmarkStart w:id="154" w:name="_Toc24662"/>
      <w:bookmarkStart w:id="155" w:name="_Toc3079"/>
      <w:bookmarkStart w:id="156" w:name="_Toc5698"/>
      <w:bookmarkStart w:id="157" w:name="_Toc8586"/>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153"/>
      <w:bookmarkEnd w:id="154"/>
      <w:bookmarkEnd w:id="155"/>
      <w:bookmarkEnd w:id="156"/>
      <w:bookmarkEnd w:id="157"/>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5"/>
        <w:numPr>
          <w:ilvl w:val="0"/>
          <w:numId w:val="0"/>
        </w:numPr>
        <w:tabs>
          <w:tab w:val="clear" w:pos="432"/>
        </w:tabs>
        <w:ind w:leftChars="20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Times New Roman"/>
          <w:b w:val="0"/>
          <w:bCs w:val="0"/>
          <w:kern w:val="2"/>
          <w:sz w:val="24"/>
          <w:szCs w:val="24"/>
          <w:u w:val="single"/>
          <w:lang w:val="en-US" w:eastAsia="zh-CN" w:bidi="ar-SA"/>
        </w:rPr>
        <w:t xml:space="preserve">  0.05（可根据情况修改）   </w:t>
      </w:r>
      <w:r>
        <w:rPr>
          <w:rFonts w:hint="eastAsia" w:ascii="宋体" w:hAnsi="宋体" w:eastAsia="宋体" w:cs="Times New Roman"/>
          <w:b w:val="0"/>
          <w:bCs w:val="0"/>
          <w:kern w:val="2"/>
          <w:sz w:val="24"/>
          <w:szCs w:val="24"/>
          <w:lang w:val="en-US" w:eastAsia="zh-CN" w:bidi="ar-SA"/>
        </w:rPr>
        <w:t>%计算，最高限额为本合同总价的</w:t>
      </w:r>
      <w:r>
        <w:rPr>
          <w:rFonts w:hint="eastAsia" w:ascii="宋体" w:hAnsi="宋体" w:eastAsia="宋体" w:cs="Times New Roman"/>
          <w:b w:val="0"/>
          <w:bCs w:val="0"/>
          <w:kern w:val="2"/>
          <w:sz w:val="24"/>
          <w:szCs w:val="24"/>
          <w:u w:val="single"/>
          <w:lang w:val="en-US" w:eastAsia="zh-CN" w:bidi="ar-SA"/>
        </w:rPr>
        <w:t xml:space="preserve">  20  </w:t>
      </w:r>
      <w:r>
        <w:rPr>
          <w:rFonts w:hint="eastAsia" w:ascii="宋体" w:hAnsi="宋体" w:eastAsia="宋体" w:cs="Times New Roman"/>
          <w:b w:val="0"/>
          <w:bCs w:val="0"/>
          <w:kern w:val="2"/>
          <w:sz w:val="24"/>
          <w:szCs w:val="24"/>
          <w:lang w:val="en-US" w:eastAsia="zh-CN" w:bidi="ar-SA"/>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158" w:name="_Toc18683"/>
      <w:bookmarkStart w:id="159" w:name="_Toc30329"/>
      <w:bookmarkStart w:id="160" w:name="_Toc32454"/>
      <w:bookmarkStart w:id="161" w:name="_Toc26807"/>
      <w:bookmarkStart w:id="162"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158"/>
    <w:bookmarkEnd w:id="159"/>
    <w:bookmarkEnd w:id="160"/>
    <w:bookmarkEnd w:id="161"/>
    <w:bookmarkEnd w:id="162"/>
    <w:p>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adjustRightInd/>
        <w:jc w:val="left"/>
        <w:rPr>
          <w:rFonts w:ascii="宋体" w:hAnsi="宋体"/>
          <w:b/>
          <w:sz w:val="24"/>
        </w:rPr>
      </w:pPr>
      <w:r>
        <w:rPr>
          <w:rFonts w:ascii="宋体" w:hAnsi="宋体"/>
          <w:b/>
        </w:rPr>
        <w:br w:type="page"/>
      </w:r>
    </w:p>
    <w:p>
      <w:pPr>
        <w:pStyle w:val="282"/>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163" w:name="_Toc19680"/>
      <w:bookmarkStart w:id="164" w:name="_Toc31297"/>
      <w:bookmarkStart w:id="165" w:name="_Toc25079"/>
      <w:bookmarkStart w:id="166" w:name="_Toc14021"/>
      <w:bookmarkStart w:id="167" w:name="_Toc5228"/>
      <w:r>
        <w:rPr>
          <w:rFonts w:ascii="宋体" w:hAnsi="宋体"/>
          <w:b/>
          <w:sz w:val="24"/>
        </w:rPr>
        <w:t>2.1 定义</w:t>
      </w:r>
      <w:bookmarkEnd w:id="163"/>
      <w:bookmarkEnd w:id="164"/>
      <w:bookmarkEnd w:id="165"/>
      <w:bookmarkEnd w:id="166"/>
      <w:bookmarkEnd w:id="167"/>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；采购人委托集采机构代表其与乙方签订合同的，采购人的授权委托书作为合同附件。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168" w:name="_Toc19539"/>
      <w:bookmarkStart w:id="169" w:name="_Toc23289"/>
      <w:bookmarkStart w:id="170" w:name="_Toc16752"/>
      <w:bookmarkStart w:id="171" w:name="_Toc3769"/>
      <w:bookmarkStart w:id="172" w:name="_Toc31402"/>
      <w:r>
        <w:rPr>
          <w:rFonts w:ascii="宋体" w:hAnsi="宋体"/>
          <w:b/>
          <w:sz w:val="24"/>
        </w:rPr>
        <w:t>2.2 技术规范</w:t>
      </w:r>
      <w:bookmarkEnd w:id="168"/>
      <w:bookmarkEnd w:id="169"/>
      <w:bookmarkEnd w:id="170"/>
      <w:bookmarkEnd w:id="171"/>
      <w:bookmarkEnd w:id="172"/>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173" w:name="_Toc13673"/>
      <w:bookmarkStart w:id="174" w:name="_Toc27945"/>
      <w:bookmarkStart w:id="175" w:name="_Toc12412"/>
      <w:bookmarkStart w:id="176" w:name="_Toc4133"/>
      <w:bookmarkStart w:id="177" w:name="_Toc9161"/>
      <w:r>
        <w:rPr>
          <w:rFonts w:ascii="宋体" w:hAnsi="宋体"/>
          <w:b/>
          <w:sz w:val="24"/>
        </w:rPr>
        <w:t>2.3 知识产权</w:t>
      </w:r>
      <w:bookmarkEnd w:id="173"/>
      <w:bookmarkEnd w:id="174"/>
      <w:bookmarkEnd w:id="175"/>
      <w:bookmarkEnd w:id="176"/>
      <w:bookmarkEnd w:id="177"/>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178" w:name="_Toc31233"/>
      <w:bookmarkStart w:id="179" w:name="_Toc26555"/>
      <w:bookmarkStart w:id="180" w:name="_Toc22011"/>
      <w:bookmarkStart w:id="181" w:name="_Toc32670"/>
      <w:bookmarkStart w:id="182" w:name="_Toc15447"/>
      <w:r>
        <w:rPr>
          <w:rFonts w:ascii="宋体" w:hAnsi="宋体"/>
          <w:b/>
          <w:sz w:val="24"/>
        </w:rPr>
        <w:t>2.5 结算方式和付款条件</w:t>
      </w:r>
      <w:bookmarkEnd w:id="178"/>
      <w:bookmarkEnd w:id="179"/>
      <w:bookmarkEnd w:id="180"/>
      <w:bookmarkEnd w:id="181"/>
      <w:bookmarkEnd w:id="182"/>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183" w:name="_Toc30507"/>
      <w:bookmarkStart w:id="184" w:name="_Toc13467"/>
      <w:bookmarkStart w:id="185" w:name="_Toc16163"/>
      <w:bookmarkStart w:id="186" w:name="_Toc18990"/>
      <w:bookmarkStart w:id="187" w:name="_Toc13154"/>
      <w:r>
        <w:rPr>
          <w:rFonts w:ascii="宋体" w:hAnsi="宋体"/>
          <w:b/>
          <w:sz w:val="24"/>
        </w:rPr>
        <w:t>2.6 技术资料和保密义务</w:t>
      </w:r>
      <w:bookmarkEnd w:id="183"/>
      <w:bookmarkEnd w:id="184"/>
      <w:bookmarkEnd w:id="185"/>
      <w:bookmarkEnd w:id="186"/>
      <w:bookmarkEnd w:id="187"/>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188" w:name="_Toc19069"/>
      <w:r>
        <w:rPr>
          <w:rFonts w:ascii="宋体" w:hAnsi="宋体"/>
          <w:b/>
          <w:sz w:val="24"/>
        </w:rPr>
        <w:t xml:space="preserve">2.7 </w:t>
      </w:r>
      <w:r>
        <w:rPr>
          <w:rFonts w:hint="eastAsia" w:ascii="宋体" w:hAnsi="宋体"/>
          <w:b/>
          <w:sz w:val="24"/>
        </w:rPr>
        <w:t>质量保证</w:t>
      </w:r>
      <w:bookmarkEnd w:id="188"/>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189" w:name="_Toc22267"/>
      <w:r>
        <w:rPr>
          <w:rFonts w:ascii="宋体" w:hAnsi="宋体"/>
          <w:b/>
          <w:sz w:val="24"/>
        </w:rPr>
        <w:t xml:space="preserve">2.8 </w:t>
      </w:r>
      <w:r>
        <w:rPr>
          <w:rFonts w:hint="eastAsia" w:ascii="宋体" w:hAnsi="宋体"/>
          <w:b/>
          <w:sz w:val="24"/>
        </w:rPr>
        <w:t>延迟履行</w:t>
      </w:r>
      <w:bookmarkEnd w:id="189"/>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190" w:name="_Toc10611"/>
      <w:r>
        <w:rPr>
          <w:rFonts w:ascii="宋体" w:hAnsi="宋体"/>
          <w:b/>
          <w:sz w:val="24"/>
        </w:rPr>
        <w:t xml:space="preserve">2.9 </w:t>
      </w:r>
      <w:r>
        <w:rPr>
          <w:rFonts w:hint="eastAsia" w:ascii="宋体" w:hAnsi="宋体"/>
          <w:b/>
          <w:sz w:val="24"/>
        </w:rPr>
        <w:t>合同变更</w:t>
      </w:r>
      <w:bookmarkEnd w:id="190"/>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191" w:name="_Toc42"/>
      <w:bookmarkStart w:id="192" w:name="_Toc10663"/>
      <w:bookmarkStart w:id="193" w:name="_Toc23368"/>
      <w:bookmarkStart w:id="194" w:name="_Toc26689"/>
      <w:bookmarkStart w:id="195" w:name="_Toc21830"/>
      <w:r>
        <w:rPr>
          <w:rFonts w:ascii="宋体" w:hAnsi="宋体"/>
          <w:b/>
          <w:sz w:val="24"/>
        </w:rPr>
        <w:t>2.10 合同转让和分包</w:t>
      </w:r>
      <w:bookmarkEnd w:id="191"/>
      <w:bookmarkEnd w:id="192"/>
      <w:bookmarkEnd w:id="193"/>
      <w:bookmarkEnd w:id="194"/>
      <w:bookmarkEnd w:id="195"/>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196" w:name="_Toc14371"/>
      <w:bookmarkStart w:id="197" w:name="_Toc4720"/>
      <w:bookmarkStart w:id="198" w:name="_Toc32494"/>
      <w:bookmarkStart w:id="199" w:name="_Toc25571"/>
      <w:bookmarkStart w:id="200" w:name="_Toc26633"/>
      <w:r>
        <w:rPr>
          <w:rFonts w:ascii="宋体" w:hAnsi="宋体"/>
          <w:b/>
          <w:sz w:val="24"/>
        </w:rPr>
        <w:t>2.11 不可抗力</w:t>
      </w:r>
      <w:bookmarkEnd w:id="196"/>
      <w:bookmarkEnd w:id="197"/>
      <w:bookmarkEnd w:id="198"/>
      <w:bookmarkEnd w:id="199"/>
      <w:bookmarkEnd w:id="200"/>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201" w:name="_Toc24465"/>
      <w:bookmarkStart w:id="202" w:name="_Toc3638"/>
      <w:bookmarkStart w:id="203" w:name="_Toc25783"/>
      <w:bookmarkStart w:id="204" w:name="_Toc23854"/>
      <w:bookmarkStart w:id="205" w:name="_Toc14115"/>
      <w:r>
        <w:rPr>
          <w:rFonts w:ascii="宋体" w:hAnsi="宋体"/>
          <w:b/>
          <w:sz w:val="24"/>
        </w:rPr>
        <w:t>2.12 税费</w:t>
      </w:r>
      <w:bookmarkEnd w:id="201"/>
      <w:bookmarkEnd w:id="202"/>
      <w:bookmarkEnd w:id="203"/>
      <w:bookmarkEnd w:id="204"/>
      <w:bookmarkEnd w:id="205"/>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206" w:name="_Toc30105"/>
      <w:bookmarkStart w:id="207" w:name="_Toc14814"/>
      <w:bookmarkStart w:id="208" w:name="_Toc7315"/>
      <w:bookmarkStart w:id="209" w:name="_Toc25525"/>
      <w:bookmarkStart w:id="210" w:name="_Toc26883"/>
      <w:r>
        <w:rPr>
          <w:rFonts w:ascii="宋体" w:hAnsi="宋体"/>
          <w:b/>
          <w:sz w:val="24"/>
        </w:rPr>
        <w:t>2.13 乙方破产</w:t>
      </w:r>
      <w:bookmarkEnd w:id="206"/>
      <w:bookmarkEnd w:id="207"/>
      <w:bookmarkEnd w:id="208"/>
      <w:bookmarkEnd w:id="209"/>
      <w:bookmarkEnd w:id="210"/>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211" w:name="_Toc2016"/>
      <w:bookmarkStart w:id="212" w:name="_Toc1123"/>
      <w:bookmarkStart w:id="213" w:name="_Toc23323"/>
      <w:r>
        <w:rPr>
          <w:rFonts w:ascii="宋体" w:hAnsi="宋体"/>
          <w:b/>
          <w:sz w:val="24"/>
        </w:rPr>
        <w:t>2.14 合同中止、终止</w:t>
      </w:r>
      <w:bookmarkEnd w:id="211"/>
      <w:bookmarkEnd w:id="212"/>
      <w:bookmarkEnd w:id="213"/>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214" w:name="_Toc17363"/>
      <w:bookmarkStart w:id="215" w:name="_Toc1969"/>
      <w:bookmarkStart w:id="216" w:name="_Toc14525"/>
      <w:r>
        <w:rPr>
          <w:rFonts w:ascii="宋体" w:hAnsi="宋体"/>
          <w:b/>
          <w:sz w:val="24"/>
        </w:rPr>
        <w:t>2.15 检验和验收</w:t>
      </w:r>
      <w:bookmarkEnd w:id="214"/>
      <w:bookmarkEnd w:id="215"/>
      <w:bookmarkEnd w:id="216"/>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217" w:name="_Toc25198"/>
      <w:bookmarkStart w:id="218" w:name="_Toc31892"/>
      <w:bookmarkStart w:id="219" w:name="_Toc9808"/>
      <w:bookmarkStart w:id="220" w:name="_Toc12666"/>
      <w:bookmarkStart w:id="221" w:name="_Toc2308"/>
      <w:r>
        <w:rPr>
          <w:rFonts w:ascii="宋体" w:hAnsi="宋体"/>
          <w:b/>
          <w:sz w:val="24"/>
        </w:rPr>
        <w:t>2.16 通知和送达</w:t>
      </w:r>
      <w:bookmarkEnd w:id="217"/>
      <w:bookmarkEnd w:id="218"/>
      <w:bookmarkEnd w:id="219"/>
      <w:bookmarkEnd w:id="220"/>
      <w:bookmarkEnd w:id="221"/>
    </w:p>
    <w:p>
      <w:pPr>
        <w:spacing w:line="560" w:lineRule="exact"/>
        <w:ind w:firstLine="480" w:firstLineChars="200"/>
        <w:rPr>
          <w:rFonts w:ascii="宋体" w:hAnsi="宋体"/>
          <w:sz w:val="24"/>
        </w:rPr>
      </w:pPr>
      <w:bookmarkStart w:id="222" w:name="_Toc27674"/>
      <w:bookmarkStart w:id="223"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222"/>
      <w:bookmarkEnd w:id="223"/>
    </w:p>
    <w:p>
      <w:pPr>
        <w:spacing w:line="560" w:lineRule="exact"/>
        <w:ind w:firstLine="482" w:firstLineChars="200"/>
        <w:outlineLvl w:val="0"/>
        <w:rPr>
          <w:rFonts w:ascii="宋体" w:hAnsi="宋体"/>
          <w:b/>
          <w:sz w:val="24"/>
        </w:rPr>
      </w:pPr>
      <w:bookmarkStart w:id="224" w:name="_Toc5063"/>
      <w:bookmarkStart w:id="225" w:name="_Toc27644"/>
      <w:bookmarkStart w:id="226" w:name="_Toc20808"/>
      <w:bookmarkStart w:id="227" w:name="_Toc28906"/>
      <w:bookmarkStart w:id="228"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224"/>
      <w:bookmarkEnd w:id="225"/>
      <w:bookmarkEnd w:id="226"/>
      <w:bookmarkEnd w:id="227"/>
      <w:bookmarkEnd w:id="228"/>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kern w:val="0"/>
        </w:rPr>
        <w:br w:type="page"/>
      </w:r>
      <w:r>
        <w:rPr>
          <w:rFonts w:hint="eastAsia" w:ascii="宋体" w:hAnsi="宋体" w:cs="宋体"/>
          <w:b/>
          <w:color w:val="000000" w:themeColor="text1"/>
          <w:sz w:val="24"/>
          <w14:textFill>
            <w14:solidFill>
              <w14:schemeClr w14:val="tx1"/>
            </w14:solidFill>
          </w14:textFill>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4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3"/>
        <w:gridCol w:w="84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3"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440"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8440" w:type="dxa"/>
            <w:vAlign w:val="center"/>
          </w:tcPr>
          <w:p>
            <w:pPr>
              <w:spacing w:line="560" w:lineRule="exact"/>
              <w:rPr>
                <w:rFonts w:ascii="宋体" w:hAnsi="宋体" w:cs="宋体"/>
                <w:sz w:val="24"/>
              </w:rPr>
            </w:pPr>
            <w:r>
              <w:rPr>
                <w:rFonts w:hint="eastAsia" w:ascii="宋体" w:hAnsi="宋体" w:cs="宋体"/>
                <w:sz w:val="24"/>
              </w:rPr>
              <w:t>合同期为签订合同之日起至202 年  月  日止。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560" w:lineRule="exact"/>
              <w:rPr>
                <w:rFonts w:ascii="宋体" w:hAnsi="宋体"/>
                <w:sz w:val="24"/>
              </w:rPr>
            </w:pPr>
            <w:r>
              <w:rPr>
                <w:rFonts w:hint="eastAsia" w:ascii="宋体" w:hAnsi="宋体"/>
                <w:sz w:val="24"/>
              </w:rPr>
              <w:t>1.4.2</w:t>
            </w:r>
          </w:p>
        </w:tc>
        <w:tc>
          <w:tcPr>
            <w:tcW w:w="8440" w:type="dxa"/>
            <w:vAlign w:val="center"/>
          </w:tcPr>
          <w:p>
            <w:pPr>
              <w:spacing w:line="560" w:lineRule="exact"/>
              <w:rPr>
                <w:rFonts w:ascii="宋体" w:hAnsi="宋体"/>
                <w:sz w:val="24"/>
              </w:rPr>
            </w:pPr>
            <w:r>
              <w:rPr>
                <w:rFonts w:hint="eastAsia" w:ascii="宋体" w:hAnsi="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560" w:lineRule="exact"/>
              <w:rPr>
                <w:rFonts w:ascii="宋体" w:hAnsi="宋体"/>
                <w:sz w:val="24"/>
              </w:rPr>
            </w:pPr>
            <w:r>
              <w:rPr>
                <w:rFonts w:hint="eastAsia" w:ascii="宋体" w:hAnsi="宋体"/>
                <w:sz w:val="24"/>
              </w:rPr>
              <w:t xml:space="preserve">1.5.1 </w:t>
            </w:r>
          </w:p>
        </w:tc>
        <w:tc>
          <w:tcPr>
            <w:tcW w:w="8440" w:type="dxa"/>
            <w:vAlign w:val="center"/>
          </w:tcPr>
          <w:p>
            <w:pPr>
              <w:spacing w:line="560" w:lineRule="exact"/>
              <w:rPr>
                <w:rFonts w:ascii="宋体" w:hAnsi="宋体"/>
                <w:sz w:val="24"/>
              </w:rPr>
            </w:pPr>
            <w:r>
              <w:rPr>
                <w:rFonts w:hint="eastAsia" w:ascii="宋体" w:hAnsi="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560" w:lineRule="exact"/>
              <w:rPr>
                <w:rFonts w:ascii="宋体" w:hAnsi="宋体"/>
                <w:sz w:val="24"/>
              </w:rPr>
            </w:pPr>
            <w:r>
              <w:rPr>
                <w:rFonts w:hint="eastAsia" w:ascii="宋体" w:hAnsi="宋体"/>
                <w:sz w:val="24"/>
              </w:rPr>
              <w:t>1.5.2</w:t>
            </w:r>
          </w:p>
        </w:tc>
        <w:tc>
          <w:tcPr>
            <w:tcW w:w="8440" w:type="dxa"/>
            <w:vAlign w:val="center"/>
          </w:tcPr>
          <w:p>
            <w:pPr>
              <w:spacing w:line="560" w:lineRule="exact"/>
              <w:rPr>
                <w:rFonts w:ascii="宋体" w:hAnsi="宋体"/>
                <w:sz w:val="24"/>
              </w:rPr>
            </w:pPr>
            <w:r>
              <w:rPr>
                <w:rFonts w:hint="eastAsia" w:ascii="宋体" w:hAnsi="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560" w:lineRule="exact"/>
              <w:rPr>
                <w:rFonts w:ascii="宋体" w:hAnsi="宋体"/>
                <w:sz w:val="24"/>
              </w:rPr>
            </w:pPr>
            <w:r>
              <w:rPr>
                <w:rFonts w:hint="eastAsia" w:ascii="宋体" w:hAnsi="宋体"/>
                <w:sz w:val="24"/>
              </w:rPr>
              <w:t xml:space="preserve">1.5.3 </w:t>
            </w:r>
          </w:p>
        </w:tc>
        <w:tc>
          <w:tcPr>
            <w:tcW w:w="8440" w:type="dxa"/>
            <w:vAlign w:val="center"/>
          </w:tcPr>
          <w:p>
            <w:pPr>
              <w:spacing w:line="560" w:lineRule="exact"/>
              <w:rPr>
                <w:rFonts w:ascii="宋体" w:hAnsi="宋体"/>
                <w:sz w:val="24"/>
              </w:rPr>
            </w:pPr>
            <w:r>
              <w:rPr>
                <w:rFonts w:hint="eastAsia" w:ascii="宋体" w:hAnsi="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48" w:hRule="atLeast"/>
        </w:trPr>
        <w:tc>
          <w:tcPr>
            <w:tcW w:w="973" w:type="dxa"/>
            <w:tcBorders>
              <w:left w:val="single" w:color="auto" w:sz="4" w:space="0"/>
            </w:tcBorders>
            <w:vAlign w:val="center"/>
          </w:tcPr>
          <w:p>
            <w:pPr>
              <w:spacing w:line="560" w:lineRule="exact"/>
              <w:rPr>
                <w:rFonts w:ascii="宋体" w:hAnsi="宋体"/>
                <w:sz w:val="24"/>
              </w:rPr>
            </w:pPr>
            <w:r>
              <w:rPr>
                <w:rFonts w:hint="eastAsia" w:ascii="宋体" w:hAnsi="宋体"/>
                <w:sz w:val="24"/>
              </w:rPr>
              <w:t>1.6.2</w:t>
            </w:r>
          </w:p>
        </w:tc>
        <w:tc>
          <w:tcPr>
            <w:tcW w:w="8440" w:type="dxa"/>
            <w:vAlign w:val="center"/>
          </w:tcPr>
          <w:p>
            <w:pPr>
              <w:spacing w:line="560" w:lineRule="exact"/>
              <w:rPr>
                <w:rFonts w:ascii="宋体" w:hAnsi="宋体"/>
                <w:sz w:val="24"/>
              </w:rPr>
            </w:pPr>
            <w:r>
              <w:rPr>
                <w:rFonts w:hint="eastAsia" w:ascii="宋体" w:hAnsi="宋体"/>
                <w:sz w:val="24"/>
              </w:rPr>
              <w:t>服务费按先服务后支付的办法，按月支付，支付时间为收到中标人开具的正式发票后7个工作日内支付上月的服务费。按照</w:t>
            </w:r>
            <w:r>
              <w:rPr>
                <w:rFonts w:hint="eastAsia" w:ascii="宋体" w:hAnsi="宋体"/>
                <w:sz w:val="24"/>
                <w:lang w:val="en-US" w:eastAsia="zh-CN"/>
              </w:rPr>
              <w:t>考核办法（另定）</w:t>
            </w:r>
            <w:r>
              <w:rPr>
                <w:rFonts w:hint="eastAsia" w:ascii="宋体" w:hAnsi="宋体"/>
                <w:sz w:val="24"/>
              </w:rPr>
              <w:t>，支付前应扣除该月服务期间未履约的相关费用，即月实际支付费用由乙方按（该合同总价-预付款）/12-当月考核处罚金额向甲方申请付款，甲方凭乙方开具的完税发票和员工工资发放凭证复印件（以便甲方确认务工人员劳动报酬已经兑现、支出总量汇总控制）进行支付，由甲方签署付款凭证，办理付款手续。</w:t>
            </w:r>
          </w:p>
          <w:p>
            <w:pPr>
              <w:spacing w:line="560" w:lineRule="exact"/>
              <w:rPr>
                <w:rFonts w:ascii="宋体" w:hAnsi="宋体"/>
                <w:sz w:val="24"/>
              </w:rPr>
            </w:pPr>
            <w:r>
              <w:rPr>
                <w:rFonts w:hint="eastAsia" w:ascii="宋体" w:hAnsi="宋体"/>
                <w:sz w:val="24"/>
              </w:rPr>
              <w:t>甲方根据每月按“考核及处罚奖励标准”作出的考核结果，将处罚或奖励金额按月直接在付款额中计算支付。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440" w:type="dxa"/>
            <w:vAlign w:val="center"/>
          </w:tcPr>
          <w:p>
            <w:pPr>
              <w:spacing w:line="360" w:lineRule="auto"/>
              <w:rPr>
                <w:rFonts w:ascii="宋体" w:hAnsi="宋体" w:cs="宋体"/>
                <w:sz w:val="24"/>
              </w:rPr>
            </w:pPr>
            <w:r>
              <w:rPr>
                <w:rFonts w:hint="eastAsia" w:ascii="宋体" w:hAnsi="宋体"/>
                <w:sz w:val="22"/>
                <w:szCs w:val="22"/>
              </w:rPr>
              <w:t>202 年  月  日至202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440" w:type="dxa"/>
            <w:vAlign w:val="center"/>
          </w:tcPr>
          <w:p>
            <w:pPr>
              <w:spacing w:line="360" w:lineRule="auto"/>
              <w:rPr>
                <w:rFonts w:ascii="宋体" w:hAnsi="宋体" w:cs="宋体"/>
                <w:sz w:val="24"/>
              </w:rPr>
            </w:pPr>
            <w:r>
              <w:rPr>
                <w:rFonts w:hint="eastAsia" w:cs="仿宋_GB2312" w:asciiTheme="minorEastAsia" w:hAnsiTheme="minorEastAsia" w:eastAsiaTheme="minorEastAsia"/>
                <w:sz w:val="24"/>
              </w:rPr>
              <w:t>永嘉县东城街道永建路235号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8440" w:type="dxa"/>
            <w:vAlign w:val="center"/>
          </w:tcPr>
          <w:p>
            <w:pPr>
              <w:spacing w:line="360" w:lineRule="auto"/>
              <w:rPr>
                <w:rFonts w:ascii="宋体" w:hAnsi="宋体" w:cs="宋体"/>
                <w:sz w:val="24"/>
              </w:rPr>
            </w:pPr>
            <w:r>
              <w:rPr>
                <w:rFonts w:hint="eastAsia" w:ascii="宋体" w:hAnsi="宋体" w:cs="宋体"/>
                <w:sz w:val="24"/>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8440" w:type="dxa"/>
            <w:vAlign w:val="center"/>
          </w:tcPr>
          <w:p>
            <w:pPr>
              <w:spacing w:line="360" w:lineRule="auto"/>
              <w:rPr>
                <w:rFonts w:ascii="宋体" w:hAnsi="宋体" w:cs="宋体"/>
                <w:sz w:val="24"/>
              </w:rPr>
            </w:pPr>
            <w:r>
              <w:rPr>
                <w:rFonts w:hint="eastAsia" w:ascii="宋体" w:hAnsi="宋体"/>
                <w:sz w:val="22"/>
                <w:szCs w:val="22"/>
              </w:rPr>
              <w:t>202 年  月  日至202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8440" w:type="dxa"/>
            <w:vAlign w:val="center"/>
          </w:tcPr>
          <w:p>
            <w:pPr>
              <w:spacing w:line="360" w:lineRule="auto"/>
              <w:rPr>
                <w:rFonts w:ascii="宋体" w:hAnsi="宋体" w:cs="宋体"/>
                <w:sz w:val="24"/>
              </w:rPr>
            </w:pPr>
            <w:r>
              <w:rPr>
                <w:rFonts w:hint="eastAsia" w:cs="仿宋_GB2312" w:asciiTheme="minorEastAsia" w:hAnsiTheme="minorEastAsia" w:eastAsiaTheme="minorEastAsia"/>
                <w:sz w:val="24"/>
              </w:rPr>
              <w:t>永嘉县东城街道永建路235号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8440" w:type="dxa"/>
            <w:vAlign w:val="center"/>
          </w:tcPr>
          <w:p>
            <w:pPr>
              <w:spacing w:line="360" w:lineRule="auto"/>
              <w:rPr>
                <w:rFonts w:ascii="宋体" w:hAnsi="宋体" w:cs="宋体"/>
                <w:sz w:val="24"/>
              </w:rPr>
            </w:pPr>
            <w:r>
              <w:rPr>
                <w:rFonts w:hint="eastAsia" w:ascii="宋体" w:hAnsi="宋体" w:cs="宋体"/>
                <w:sz w:val="24"/>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6" w:hRule="atLeast"/>
        </w:trPr>
        <w:tc>
          <w:tcPr>
            <w:tcW w:w="973" w:type="dxa"/>
            <w:tcBorders>
              <w:lef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rPr>
              <w:t>1.8.7</w:t>
            </w:r>
          </w:p>
        </w:tc>
        <w:tc>
          <w:tcPr>
            <w:tcW w:w="8440" w:type="dxa"/>
            <w:vAlign w:val="center"/>
          </w:tcPr>
          <w:p>
            <w:pPr>
              <w:spacing w:line="560" w:lineRule="exact"/>
              <w:ind w:firstLine="480" w:firstLineChars="200"/>
              <w:rPr>
                <w:rFonts w:hint="eastAsia" w:ascii="宋体" w:hAnsi="宋体" w:cs="宋体"/>
                <w:sz w:val="24"/>
              </w:rPr>
            </w:pPr>
            <w:r>
              <w:rPr>
                <w:rFonts w:ascii="Calibri" w:hAnsi="Calibri" w:cs="Calibri"/>
                <w:sz w:val="24"/>
              </w:rPr>
              <w:t>①</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w:t>
            </w:r>
            <w:r>
              <w:rPr>
                <w:rFonts w:hint="eastAsia" w:ascii="宋体" w:hAnsi="宋体" w:cs="宋体"/>
                <w:sz w:val="24"/>
              </w:rPr>
              <w:t>的同时，书面通知乙方解除本合同；</w:t>
            </w:r>
          </w:p>
          <w:p>
            <w:pPr>
              <w:spacing w:line="560" w:lineRule="exact"/>
              <w:ind w:firstLine="480" w:firstLineChars="200"/>
              <w:rPr>
                <w:rFonts w:hint="eastAsia" w:ascii="宋体" w:hAnsi="宋体" w:cs="宋体"/>
                <w:sz w:val="24"/>
                <w:lang w:val="en-US"/>
              </w:rPr>
            </w:pPr>
            <w:r>
              <w:rPr>
                <w:rFonts w:hint="eastAsia" w:ascii="宋体" w:hAnsi="宋体" w:cs="宋体"/>
                <w:sz w:val="24"/>
              </w:rPr>
              <w:t>②</w:t>
            </w:r>
            <w:r>
              <w:rPr>
                <w:rFonts w:hint="eastAsia" w:ascii="宋体" w:hAnsi="宋体" w:cs="宋体"/>
                <w:sz w:val="24"/>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lang w:val="en-US"/>
              </w:rPr>
              <w:t xml:space="preserve">  0.05（可根据情况修改） </w:t>
            </w:r>
            <w:r>
              <w:rPr>
                <w:rFonts w:hint="eastAsia" w:ascii="宋体" w:hAnsi="宋体" w:cs="宋体"/>
                <w:sz w:val="24"/>
                <w:lang w:val="en-US"/>
              </w:rPr>
              <w:t>%计算，最高限额为本合同总价的</w:t>
            </w:r>
            <w:r>
              <w:rPr>
                <w:rFonts w:hint="eastAsia" w:ascii="宋体" w:hAnsi="宋体" w:cs="宋体"/>
                <w:sz w:val="24"/>
                <w:u w:val="single"/>
                <w:lang w:val="en-US"/>
              </w:rPr>
              <w:t xml:space="preserve">  20  %</w:t>
            </w:r>
            <w:r>
              <w:rPr>
                <w:rFonts w:hint="eastAsia" w:ascii="宋体" w:hAnsi="宋体" w:cs="宋体"/>
                <w:sz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Calibri" w:hAnsi="Calibri" w:cs="Calibri"/>
                <w:sz w:val="24"/>
              </w:rPr>
              <w:t>③</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r>
              <w:rPr>
                <w:rFonts w:ascii="Calibri" w:hAnsi="Calibri" w:cs="Calibri"/>
                <w:sz w:val="24"/>
              </w:rPr>
              <w:t>④</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ascii="Calibri" w:hAnsi="Calibri" w:cs="Calibri"/>
                <w:sz w:val="24"/>
              </w:rPr>
              <w:t>⑤</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highlight w:val="yellow"/>
              </w:rPr>
            </w:pPr>
            <w:r>
              <w:rPr>
                <w:rFonts w:ascii="Calibri" w:hAnsi="Calibri" w:cs="Calibri"/>
                <w:sz w:val="24"/>
              </w:rPr>
              <w:t>⑥</w:t>
            </w:r>
            <w:r>
              <w:rPr>
                <w:rFonts w:hint="eastAsia" w:ascii="宋体" w:hAnsi="宋体" w:cs="宋体"/>
                <w:sz w:val="24"/>
              </w:rPr>
              <w:t>如果出现政府采购监督管理部门在处理投诉事项期间，书面通知甲方暂停采购活动的情形，或者询问或质疑事项可能影响中标或者成交结果的，导致甲方中止履行合同的情形，均不视为甲方违约。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8440" w:type="dxa"/>
            <w:vAlign w:val="center"/>
          </w:tcPr>
          <w:p>
            <w:pPr>
              <w:spacing w:line="360" w:lineRule="auto"/>
              <w:rPr>
                <w:rFonts w:ascii="宋体" w:hAnsi="宋体" w:cs="宋体"/>
                <w:sz w:val="24"/>
              </w:rPr>
            </w:pPr>
            <w:r>
              <w:rPr>
                <w:rFonts w:hint="eastAsia" w:ascii="宋体" w:hAnsi="宋体" w:cs="宋体"/>
                <w:sz w:val="24"/>
              </w:rPr>
              <w:t>选择以下第2条款规定的方式解决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8440" w:type="dxa"/>
            <w:vAlign w:val="center"/>
          </w:tcPr>
          <w:p>
            <w:pPr>
              <w:spacing w:line="360" w:lineRule="auto"/>
              <w:rPr>
                <w:rFonts w:ascii="宋体" w:hAnsi="宋体" w:cs="宋体"/>
                <w:sz w:val="24"/>
              </w:rPr>
            </w:pPr>
            <w:r>
              <w:rPr>
                <w:rFonts w:hint="eastAsia" w:ascii="宋体" w:hAnsi="宋体" w:cs="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8440" w:type="dxa"/>
            <w:vAlign w:val="center"/>
          </w:tcPr>
          <w:p>
            <w:pPr>
              <w:spacing w:line="360" w:lineRule="auto"/>
              <w:rPr>
                <w:rFonts w:ascii="宋体" w:hAnsi="宋体" w:cs="宋体"/>
                <w:sz w:val="24"/>
              </w:rPr>
            </w:pPr>
            <w:r>
              <w:rPr>
                <w:rFonts w:hint="eastAsia" w:ascii="宋体" w:hAnsi="宋体" w:cs="宋体"/>
                <w:sz w:val="24"/>
              </w:rPr>
              <w:t>向甲方当地人民法院起诉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440" w:type="dxa"/>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75" w:hRule="atLeast"/>
        </w:trPr>
        <w:tc>
          <w:tcPr>
            <w:tcW w:w="97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440" w:type="dxa"/>
            <w:vAlign w:val="center"/>
          </w:tcPr>
          <w:p>
            <w:pPr>
              <w:spacing w:line="360" w:lineRule="auto"/>
              <w:rPr>
                <w:rFonts w:ascii="宋体" w:hAnsi="宋体" w:cs="宋体"/>
                <w:sz w:val="24"/>
              </w:rPr>
            </w:pPr>
            <w:r>
              <w:rPr>
                <w:rFonts w:hint="eastAsia" w:ascii="宋体" w:hAnsi="宋体" w:cs="宋体"/>
                <w:sz w:val="24"/>
              </w:rPr>
              <w:t>服务费按先服务后支付的办法，按月支付，支付时间为收到中标人开具的正式发票后7个工作日内支付上月的服务费。按照</w:t>
            </w:r>
            <w:r>
              <w:rPr>
                <w:rFonts w:hint="eastAsia" w:ascii="宋体" w:hAnsi="宋体"/>
                <w:sz w:val="24"/>
                <w:lang w:val="en-US" w:eastAsia="zh-CN"/>
              </w:rPr>
              <w:t>考核办法（另定）</w:t>
            </w:r>
            <w:r>
              <w:rPr>
                <w:rFonts w:hint="eastAsia" w:ascii="宋体" w:hAnsi="宋体" w:cs="宋体"/>
                <w:sz w:val="24"/>
              </w:rPr>
              <w:t>，支付前应扣除该月服务期间未履约的相关费用，即月实际支付费用由乙方按（该合同总价-预付款）/12-当月考核处罚金额向甲方申请付款，甲方凭乙方开具的完税发票和员工工资发放凭证复印件（以便甲方确认务工人员劳动报酬已经兑现、支出总量汇总控制）进行支付，由甲方签署付款凭证，办理付款手续。</w:t>
            </w:r>
          </w:p>
          <w:p>
            <w:pPr>
              <w:spacing w:line="360" w:lineRule="auto"/>
            </w:pPr>
            <w:r>
              <w:rPr>
                <w:rFonts w:hint="eastAsia" w:ascii="宋体" w:hAnsi="宋体" w:cs="宋体"/>
                <w:sz w:val="24"/>
              </w:rPr>
              <w:t>甲方根据每月按“考核及处罚奖励标准”作出的考核结果，将处罚或奖励金额按月直接在付款额中计算支付。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440" w:type="dxa"/>
            <w:vAlign w:val="center"/>
          </w:tcPr>
          <w:p>
            <w:pPr>
              <w:spacing w:line="360" w:lineRule="auto"/>
              <w:rPr>
                <w:rFonts w:ascii="宋体" w:hAnsi="宋体" w:cs="宋体"/>
                <w:sz w:val="24"/>
              </w:rPr>
            </w:pPr>
            <w:r>
              <w:rPr>
                <w:rFonts w:hint="eastAsia" w:ascii="宋体" w:hAnsi="宋体" w:cs="宋体"/>
                <w:sz w:val="24"/>
              </w:rPr>
              <w:t>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p>
        </w:tc>
        <w:tc>
          <w:tcPr>
            <w:tcW w:w="8440" w:type="dxa"/>
          </w:tcPr>
          <w:p>
            <w:pPr>
              <w:spacing w:line="360" w:lineRule="auto"/>
              <w:rPr>
                <w:rFonts w:ascii="宋体" w:hAnsi="宋体" w:cs="宋体"/>
                <w:sz w:val="24"/>
              </w:rPr>
            </w:pPr>
            <w:r>
              <w:rPr>
                <w:rFonts w:hint="eastAsia" w:ascii="宋体" w:hAnsi="宋体" w:cs="宋体"/>
                <w:sz w:val="24"/>
              </w:rPr>
              <w:t>一个月内、一个月内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440" w:type="dxa"/>
            <w:vAlign w:val="center"/>
          </w:tcPr>
          <w:p>
            <w:pPr>
              <w:spacing w:line="360" w:lineRule="auto"/>
              <w:rPr>
                <w:rFonts w:ascii="宋体" w:hAnsi="宋体" w:cs="宋体"/>
                <w:sz w:val="24"/>
              </w:rPr>
            </w:pPr>
            <w:r>
              <w:rPr>
                <w:rFonts w:hint="eastAsia" w:ascii="宋体" w:hAnsi="宋体" w:cs="宋体"/>
                <w:sz w:val="24"/>
              </w:rPr>
              <w:t>乙方按照本合同考核的约定，</w:t>
            </w:r>
            <w:r>
              <w:rPr>
                <w:rFonts w:ascii="宋体" w:hAnsi="宋体"/>
                <w:sz w:val="24"/>
              </w:rPr>
              <w:t>定期提交服务报告</w:t>
            </w:r>
            <w:r>
              <w:rPr>
                <w:rFonts w:hint="eastAsia" w:ascii="宋体" w:hAnsi="宋体"/>
                <w:sz w:val="24"/>
              </w:rPr>
              <w:t>，甲方按照</w:t>
            </w:r>
            <w:r>
              <w:rPr>
                <w:rFonts w:hint="eastAsia" w:ascii="宋体" w:hAnsi="宋体" w:cs="宋体"/>
                <w:sz w:val="24"/>
              </w:rPr>
              <w:t>考核细侧及</w:t>
            </w:r>
            <w:r>
              <w:rPr>
                <w:rFonts w:hint="eastAsia" w:ascii="宋体" w:hAnsi="宋体"/>
                <w:sz w:val="24"/>
              </w:rPr>
              <w:t>《温州市政府采购履约验收办法》的约定进行服务履约中的定期考核及服务到期后验收。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440" w:type="dxa"/>
            <w:vAlign w:val="center"/>
          </w:tcPr>
          <w:p>
            <w:pPr>
              <w:spacing w:line="360" w:lineRule="auto"/>
              <w:rPr>
                <w:rFonts w:ascii="宋体" w:hAnsi="宋体" w:cs="宋体"/>
                <w:sz w:val="24"/>
              </w:rPr>
            </w:pPr>
            <w:r>
              <w:rPr>
                <w:rFonts w:hint="eastAsia" w:ascii="宋体" w:hAnsi="宋体" w:cs="宋体"/>
                <w:sz w:val="24"/>
              </w:rPr>
              <w:t>详见考核细则及</w:t>
            </w:r>
            <w:r>
              <w:rPr>
                <w:rFonts w:hint="eastAsia" w:ascii="宋体" w:hAnsi="宋体"/>
                <w:sz w:val="24"/>
              </w:rPr>
              <w:t>《温州市政府采购履约验收办法》。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3" w:type="dxa"/>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8440" w:type="dxa"/>
          </w:tcPr>
          <w:p>
            <w:pPr>
              <w:spacing w:line="360" w:lineRule="auto"/>
              <w:rPr>
                <w:rFonts w:ascii="宋体" w:hAnsi="宋体" w:cs="宋体"/>
                <w:sz w:val="24"/>
              </w:rPr>
            </w:pPr>
            <w:r>
              <w:rPr>
                <w:rFonts w:hint="eastAsia" w:ascii="宋体" w:hAnsi="宋体" w:cs="宋体"/>
                <w:sz w:val="24"/>
              </w:rPr>
              <w:t>本合同一式陆份，甲方肆份，乙方贰份，每份均具有同等法律效力。</w:t>
            </w:r>
          </w:p>
        </w:tc>
      </w:tr>
    </w:tbl>
    <w:p>
      <w:pPr>
        <w:spacing w:line="360" w:lineRule="auto"/>
        <w:ind w:left="-420" w:leftChars="-200" w:right="-420" w:rightChars="-200" w:firstLine="480" w:firstLineChars="200"/>
        <w:rPr>
          <w:rFonts w:ascii="宋体" w:hAnsi="宋体" w:cs="宋体"/>
          <w:sz w:val="24"/>
        </w:rPr>
      </w:pPr>
    </w:p>
    <w:p>
      <w:pPr>
        <w:pStyle w:val="15"/>
        <w:rPr>
          <w:rFonts w:ascii="宋体" w:hAnsi="宋体" w:cs="宋体"/>
          <w:sz w:val="24"/>
        </w:rPr>
      </w:pPr>
    </w:p>
    <w:p>
      <w:pPr>
        <w:rPr>
          <w:rFonts w:ascii="宋体" w:hAnsi="宋体" w:cs="宋体"/>
          <w:sz w:val="24"/>
        </w:rPr>
      </w:pPr>
    </w:p>
    <w:p>
      <w:pPr>
        <w:pStyle w:val="15"/>
        <w:rPr>
          <w:rFonts w:ascii="宋体" w:hAnsi="宋体" w:cs="宋体"/>
          <w:sz w:val="24"/>
        </w:rPr>
      </w:pPr>
    </w:p>
    <w:p>
      <w:pPr>
        <w:rPr>
          <w:rFonts w:ascii="宋体" w:hAnsi="宋体" w:cs="宋体"/>
          <w:sz w:val="24"/>
        </w:rPr>
      </w:pPr>
    </w:p>
    <w:p>
      <w:r>
        <w:br w:type="page"/>
      </w:r>
    </w:p>
    <w:p/>
    <w:p>
      <w:pPr>
        <w:spacing w:line="360" w:lineRule="auto"/>
        <w:ind w:firstLine="562" w:firstLineChars="200"/>
        <w:jc w:val="center"/>
        <w:rPr>
          <w:rFonts w:asciiTheme="minorEastAsia" w:hAnsiTheme="minorEastAsia" w:eastAsiaTheme="minorEastAsia"/>
          <w:b/>
          <w:sz w:val="28"/>
          <w:szCs w:val="28"/>
        </w:rPr>
      </w:pPr>
    </w:p>
    <w:bookmarkEnd w:id="123"/>
    <w:bookmarkEnd w:id="124"/>
    <w:p>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right="480" w:firstLine="321" w:firstLineChars="100"/>
        <w:rPr>
          <w:rFonts w:ascii="宋体" w:hAnsi="宋体" w:cs="宋体"/>
          <w:b/>
          <w:kern w:val="0"/>
          <w:sz w:val="32"/>
          <w:szCs w:val="32"/>
        </w:rPr>
      </w:pPr>
    </w:p>
    <w:p>
      <w:pPr>
        <w:snapToGrid w:val="0"/>
        <w:spacing w:line="360" w:lineRule="auto"/>
        <w:ind w:right="480"/>
        <w:rPr>
          <w:rFonts w:ascii="宋体" w:hAnsi="宋体" w:cs="宋体"/>
          <w:b/>
          <w:kern w:val="0"/>
          <w:sz w:val="32"/>
          <w:szCs w:val="32"/>
        </w:rPr>
      </w:pPr>
      <w:r>
        <w:rPr>
          <w:rFonts w:hint="eastAsia" w:ascii="宋体" w:hAnsi="宋体" w:cs="宋体"/>
          <w:b/>
          <w:kern w:val="0"/>
          <w:sz w:val="32"/>
          <w:szCs w:val="32"/>
        </w:rPr>
        <w:t xml:space="preserve">  </w:t>
      </w:r>
    </w:p>
    <w:p>
      <w:pPr>
        <w:snapToGrid w:val="0"/>
        <w:spacing w:line="360" w:lineRule="auto"/>
        <w:ind w:right="480"/>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永嘉县综合行政执法局、永嘉县人民政府采购中心：</w:t>
      </w:r>
    </w:p>
    <w:p>
      <w:pPr>
        <w:snapToGrid w:val="0"/>
        <w:spacing w:line="360" w:lineRule="auto"/>
        <w:ind w:firstLine="480" w:firstLineChars="200"/>
        <w:rPr>
          <w:rFonts w:ascii="宋体" w:hAnsi="宋体" w:cs="宋体"/>
          <w:sz w:val="24"/>
        </w:rPr>
      </w:pPr>
      <w:r>
        <w:rPr>
          <w:rFonts w:hint="eastAsia" w:ascii="宋体" w:hAnsi="宋体" w:cs="宋体"/>
          <w:sz w:val="24"/>
        </w:rPr>
        <w:t>我方参与2025-2027年永嘉县综合行政执法局物业服务项目【项目编号：（</w:t>
      </w:r>
      <w:r>
        <w:rPr>
          <w:rFonts w:hint="eastAsia" w:hAnsi="宋体" w:cs="宋体" w:eastAsiaTheme="minorEastAsia"/>
          <w:bCs/>
          <w:sz w:val="24"/>
          <w:lang w:eastAsia="zh-CN"/>
        </w:rPr>
        <w:t>YJXCGZX-2024121701</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响应人名称(电子签名)：</w:t>
      </w:r>
    </w:p>
    <w:p>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pacing w:line="360" w:lineRule="auto"/>
        <w:rPr>
          <w:rFonts w:cs="仿宋_GB2312" w:asciiTheme="minorEastAsia" w:hAnsiTheme="minorEastAsia" w:eastAsiaTheme="minorEastAsia"/>
          <w:b/>
          <w:sz w:val="32"/>
          <w:szCs w:val="32"/>
        </w:rPr>
      </w:pPr>
    </w:p>
    <w:p>
      <w:pPr>
        <w:spacing w:line="360" w:lineRule="auto"/>
        <w:ind w:firstLine="2570" w:firstLineChars="800"/>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br w:type="column"/>
      </w:r>
      <w:r>
        <w:rPr>
          <w:rFonts w:hint="eastAsia" w:cs="仿宋_GB2312" w:asciiTheme="minorEastAsia" w:hAnsiTheme="minorEastAsia" w:eastAsiaTheme="minorEastAsia"/>
          <w:b/>
          <w:sz w:val="32"/>
          <w:szCs w:val="32"/>
        </w:rPr>
        <w:t>二、联合协议（如果有）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参加2025-2027年永嘉县综合行政执法局物业服务项目</w:t>
      </w:r>
      <w:r>
        <w:rPr>
          <w:rFonts w:hint="eastAsia" w:cs="仿宋_GB2312" w:asciiTheme="minorEastAsia" w:hAnsiTheme="minorEastAsia" w:eastAsiaTheme="minorEastAsia"/>
          <w:kern w:val="0"/>
          <w:sz w:val="24"/>
          <w:lang w:val="zh-CN"/>
        </w:rPr>
        <w:t>【项目编号：（YJXCGZX-2024121701）】响应</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授权代表根据磋商文件规定及采购内容而对采购人、集采机构所作的任何合法承诺，包括书面澄清及相应等均对联合体各方产生约束力。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229"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229"/>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230"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230"/>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231"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231"/>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3、本协议提交采购人、集采机构后，联合体各方不得以任何形式对上述内容进行修改或撤销。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日期：  年  </w:t>
      </w:r>
      <w:r>
        <w:rPr>
          <w:rFonts w:hint="eastAsia" w:cs="宋体" w:asciiTheme="minorEastAsia" w:hAnsiTheme="minorEastAsia" w:eastAsiaTheme="minorEastAsia"/>
          <w:kern w:val="0"/>
          <w:sz w:val="24"/>
          <w:lang w:val="en-US" w:eastAsia="zh-CN"/>
        </w:rPr>
        <w:t xml:space="preserve"> </w:t>
      </w:r>
      <w:r>
        <w:rPr>
          <w:rFonts w:hint="eastAsia" w:cs="宋体" w:asciiTheme="minorEastAsia" w:hAnsiTheme="minorEastAsia" w:eastAsiaTheme="minorEastAsia"/>
          <w:kern w:val="0"/>
          <w:sz w:val="24"/>
          <w:lang w:val="zh-CN"/>
        </w:rPr>
        <w:t>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snapToGrid w:val="0"/>
        <w:spacing w:line="360" w:lineRule="auto"/>
        <w:ind w:right="480"/>
        <w:jc w:val="center"/>
        <w:rPr>
          <w:rFonts w:cs="仿宋_GB2312" w:asciiTheme="minorEastAsia" w:hAnsiTheme="minorEastAsia" w:eastAsiaTheme="minorEastAsia"/>
          <w:b/>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三、</w:t>
      </w:r>
      <w:r>
        <w:rPr>
          <w:rFonts w:hint="eastAsia" w:cs="宋体" w:asciiTheme="minorEastAsia" w:hAnsiTheme="minorEastAsia" w:eastAsiaTheme="minorEastAsia"/>
          <w:b/>
          <w:kern w:val="0"/>
          <w:sz w:val="32"/>
          <w:szCs w:val="32"/>
        </w:rPr>
        <w:t>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四、符合特定资格条件要求的资质文件</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sz w:val="24"/>
        </w:rPr>
      </w:pPr>
    </w:p>
    <w:p>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spacing w:line="360" w:lineRule="auto"/>
        <w:jc w:val="center"/>
        <w:rPr>
          <w:rFonts w:cs="仿宋_GB2312" w:asciiTheme="minorEastAsia" w:hAnsiTheme="minorEastAsia" w:eastAsiaTheme="minorEastAsia"/>
          <w:b/>
          <w:kern w:val="0"/>
          <w:sz w:val="36"/>
          <w:szCs w:val="36"/>
        </w:rPr>
      </w:pPr>
    </w:p>
    <w:p>
      <w:pPr>
        <w:spacing w:line="360" w:lineRule="auto"/>
        <w:ind w:right="420" w:firstLine="2530" w:firstLineChars="7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（1）响应函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）分包意向协议（如有）</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sz w:val="24"/>
        </w:rPr>
      </w:pPr>
      <w:r>
        <w:rPr>
          <w:rFonts w:hint="eastAsia" w:ascii="宋体" w:hAnsi="宋体" w:cs="宋体"/>
          <w:sz w:val="24"/>
        </w:rPr>
        <w:t>（5）评标标准相应的商务技术资料……………………………………………（页码）（6）本项目管理团队人员及其它主要技术人员名单…………………………（页码）</w:t>
      </w:r>
    </w:p>
    <w:p>
      <w:pPr>
        <w:snapToGrid w:val="0"/>
        <w:spacing w:line="360" w:lineRule="auto"/>
        <w:ind w:left="479" w:leftChars="228"/>
        <w:rPr>
          <w:rFonts w:ascii="宋体" w:hAnsi="宋体" w:cs="宋体"/>
          <w:sz w:val="24"/>
        </w:rPr>
      </w:pPr>
      <w:r>
        <w:rPr>
          <w:rFonts w:hint="eastAsia" w:ascii="宋体" w:hAnsi="宋体" w:cs="宋体"/>
          <w:sz w:val="24"/>
        </w:rPr>
        <w:t>（7）商务技术偏离表……………………………………………………………（页码）</w:t>
      </w:r>
    </w:p>
    <w:p>
      <w:pPr>
        <w:snapToGrid w:val="0"/>
        <w:spacing w:line="360" w:lineRule="auto"/>
        <w:ind w:left="479" w:leftChars="228"/>
        <w:rPr>
          <w:rFonts w:cs="仿宋_GB2312" w:asciiTheme="minorEastAsia" w:hAnsiTheme="minorEastAsia" w:eastAsiaTheme="minorEastAsia"/>
          <w:b/>
          <w:kern w:val="0"/>
          <w:sz w:val="36"/>
          <w:szCs w:val="36"/>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pacing w:line="360" w:lineRule="auto"/>
        <w:jc w:val="center"/>
        <w:rPr>
          <w:rFonts w:cs="仿宋_GB2312" w:asciiTheme="minorEastAsia" w:hAnsiTheme="minorEastAsia" w:eastAsiaTheme="minorEastAsia"/>
          <w:b/>
          <w:kern w:val="0"/>
          <w:sz w:val="36"/>
          <w:szCs w:val="36"/>
        </w:rPr>
      </w:pP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永嘉县综合行政执法局、</w:t>
      </w:r>
      <w:r>
        <w:rPr>
          <w:rFonts w:hint="eastAsia" w:ascii="宋体" w:hAnsi="宋体" w:cs="宋体" w:eastAsiaTheme="minorEastAsia"/>
          <w:sz w:val="24"/>
        </w:rPr>
        <w:t>永嘉县人民政府采购中心</w:t>
      </w: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(职务、职称)为全权代表，参加贵方组织的2025-2027年永嘉县综合行政执法局物业服务项目【项目编号：（</w:t>
      </w:r>
      <w:r>
        <w:rPr>
          <w:rFonts w:hint="eastAsia" w:cs="仿宋_GB2312" w:asciiTheme="minorEastAsia" w:hAnsiTheme="minorEastAsia" w:eastAsiaTheme="minorEastAsia"/>
          <w:sz w:val="24"/>
          <w:lang w:eastAsia="zh-CN"/>
        </w:rPr>
        <w:t>YJXCGZX-2024121701</w:t>
      </w:r>
      <w:r>
        <w:rPr>
          <w:rFonts w:hint="eastAsia" w:cs="仿宋_GB2312" w:asciiTheme="minorEastAsia" w:hAnsiTheme="minorEastAsia" w:eastAsiaTheme="minorEastAsia"/>
          <w:sz w:val="24"/>
        </w:rPr>
        <w:t>）】的有关活动，并对此项目进行响应。为此：</w:t>
      </w:r>
    </w:p>
    <w:p>
      <w:pPr>
        <w:pStyle w:val="105"/>
        <w:numPr>
          <w:ilvl w:val="0"/>
          <w:numId w:val="18"/>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pPr>
        <w:numPr>
          <w:ilvl w:val="0"/>
          <w:numId w:val="1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pPr>
        <w:numPr>
          <w:ilvl w:val="0"/>
          <w:numId w:val="18"/>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pPr>
        <w:numPr>
          <w:ilvl w:val="0"/>
          <w:numId w:val="1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pPr>
        <w:numPr>
          <w:ilvl w:val="0"/>
          <w:numId w:val="1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pPr>
        <w:numPr>
          <w:ilvl w:val="0"/>
          <w:numId w:val="1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pPr>
        <w:numPr>
          <w:ilvl w:val="0"/>
          <w:numId w:val="18"/>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4.3按照磋商文件要求免交履约保证金；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numPr>
          <w:ilvl w:val="0"/>
          <w:numId w:val="18"/>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lang w:val="zh-CN"/>
        </w:rPr>
      </w:pP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spacing w:line="360" w:lineRule="auto"/>
        <w:rPr>
          <w:rFonts w:cs="仿宋_GB2312" w:asciiTheme="minorEastAsia" w:hAnsiTheme="minorEastAsia" w:eastAsiaTheme="minorEastAsia"/>
          <w:kern w:val="0"/>
          <w:sz w:val="24"/>
        </w:rPr>
      </w:pPr>
    </w:p>
    <w:p>
      <w:pPr>
        <w:pStyle w:val="115"/>
        <w:keepNext w:val="0"/>
        <w:pageBreakBefore w:val="0"/>
        <w:tabs>
          <w:tab w:val="clear" w:pos="720"/>
        </w:tabs>
        <w:jc w:val="both"/>
        <w:outlineLvl w:val="9"/>
        <w:rPr>
          <w:rFonts w:cs="仿宋_GB2312" w:asciiTheme="minorEastAsia" w:hAnsiTheme="minorEastAsia" w:eastAsiaTheme="minorEastAsia"/>
          <w:sz w:val="24"/>
          <w:szCs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18"/>
          <w:szCs w:val="18"/>
        </w:rPr>
      </w:pPr>
    </w:p>
    <w:p>
      <w:pPr>
        <w:spacing w:line="360" w:lineRule="auto"/>
        <w:rPr>
          <w:rFonts w:cs="仿宋_GB2312" w:asciiTheme="minorEastAsia" w:hAnsiTheme="minorEastAsia" w:eastAsiaTheme="minorEastAsia"/>
          <w:sz w:val="18"/>
          <w:szCs w:val="18"/>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二、法人授权书</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永嘉县综合行政执法局、</w:t>
      </w:r>
      <w:r>
        <w:rPr>
          <w:rFonts w:hint="eastAsia" w:ascii="宋体" w:hAnsi="宋体" w:cs="宋体" w:eastAsiaTheme="minorEastAsia"/>
          <w:sz w:val="24"/>
        </w:rPr>
        <w:t>永嘉县人民政府采购中心</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)，代表我公司全权处理2025-2027年永嘉县综合行政执法局物业服务</w:t>
      </w:r>
      <w:r>
        <w:rPr>
          <w:rFonts w:hint="eastAsia" w:cs="仿宋_GB2312" w:asciiTheme="minorEastAsia" w:hAnsiTheme="minorEastAsia" w:eastAsiaTheme="minorEastAsia"/>
          <w:kern w:val="0"/>
          <w:sz w:val="24"/>
        </w:rPr>
        <w:t>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YJXCGZX-2024121701</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永嘉县综合行政执法局、</w:t>
      </w:r>
      <w:r>
        <w:rPr>
          <w:rFonts w:hint="eastAsia" w:ascii="宋体" w:hAnsi="宋体" w:cs="宋体" w:eastAsiaTheme="minorEastAsia"/>
          <w:sz w:val="24"/>
        </w:rPr>
        <w:t>永嘉县人民政府采购中心</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），以我方名义处理2025-2027年永嘉县综合行政执法局物业服务</w:t>
      </w:r>
      <w:r>
        <w:rPr>
          <w:rFonts w:hint="eastAsia" w:cs="宋体" w:asciiTheme="minorEastAsia" w:hAnsiTheme="minorEastAsia" w:eastAsiaTheme="minorEastAsia"/>
          <w:kern w:val="0"/>
          <w:sz w:val="24"/>
        </w:rPr>
        <w:t>项目</w:t>
      </w:r>
      <w:r>
        <w:rPr>
          <w:rFonts w:hint="eastAsia" w:cs="仿宋_GB2312" w:asciiTheme="minorEastAsia" w:hAnsiTheme="minorEastAsia" w:eastAsiaTheme="minorEastAsia"/>
          <w:kern w:val="0"/>
          <w:sz w:val="24"/>
          <w:lang w:val="zh-CN"/>
        </w:rPr>
        <w:t>【项目编号：（YJXCGZX-2024121701）】政府采购响应的一切事项，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060" w:type="dxa"/>
            <w:shd w:val="clear" w:color="auto" w:fill="auto"/>
          </w:tcPr>
          <w:p>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pPr>
              <w:pStyle w:val="619"/>
              <w:spacing w:line="360" w:lineRule="auto"/>
              <w:rPr>
                <w:rFonts w:asciiTheme="minorEastAsia" w:hAnsiTheme="minorEastAsia" w:eastAsiaTheme="minorEastAsia"/>
                <w:bCs/>
                <w:sz w:val="24"/>
              </w:rPr>
            </w:pPr>
          </w:p>
        </w:tc>
      </w:tr>
    </w:tbl>
    <w:p>
      <w:pPr>
        <w:snapToGrid w:val="0"/>
        <w:spacing w:line="360" w:lineRule="auto"/>
        <w:ind w:firstLine="576"/>
        <w:jc w:val="right"/>
        <w:rPr>
          <w:rFonts w:cs="仿宋_GB2312" w:asciiTheme="minorEastAsia" w:hAnsiTheme="minorEastAsia" w:eastAsiaTheme="minorEastAsia"/>
          <w:kern w:val="0"/>
          <w:sz w:val="24"/>
          <w:lang w:val="zh-CN"/>
        </w:rPr>
      </w:pPr>
    </w:p>
    <w:p>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sz w:val="28"/>
          <w:szCs w:val="28"/>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三</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u w:val="single"/>
        </w:rPr>
        <w:t>（供应商名称）</w:t>
      </w:r>
      <w:r>
        <w:rPr>
          <w:rFonts w:hint="eastAsia" w:cs="宋体" w:asciiTheme="minorEastAsia" w:hAnsiTheme="minorEastAsia" w:eastAsiaTheme="minorEastAsia"/>
          <w:kern w:val="0"/>
          <w:szCs w:val="21"/>
          <w:lang w:val="zh-CN"/>
        </w:rPr>
        <w:t>若成为2025-2027年永嘉县综合行政执法局物业服务</w:t>
      </w:r>
      <w:r>
        <w:rPr>
          <w:rFonts w:hint="eastAsia" w:cs="宋体" w:asciiTheme="minorEastAsia" w:hAnsiTheme="minorEastAsia" w:eastAsiaTheme="minorEastAsia"/>
          <w:kern w:val="0"/>
          <w:szCs w:val="21"/>
        </w:rPr>
        <w:t>项目</w:t>
      </w:r>
      <w:r>
        <w:rPr>
          <w:rFonts w:hint="eastAsia" w:cs="宋体" w:asciiTheme="minorEastAsia" w:hAnsiTheme="minorEastAsia" w:eastAsiaTheme="minorEastAsia"/>
          <w:szCs w:val="21"/>
        </w:rPr>
        <w:t>【项目编号：（</w:t>
      </w:r>
      <w:r>
        <w:rPr>
          <w:rFonts w:hint="eastAsia" w:cs="宋体" w:asciiTheme="minorEastAsia" w:hAnsiTheme="minorEastAsia" w:eastAsiaTheme="minorEastAsia"/>
          <w:szCs w:val="21"/>
          <w:lang w:eastAsia="zh-CN"/>
        </w:rPr>
        <w:t>YJXCGZX-2024121701</w:t>
      </w:r>
      <w:r>
        <w:rPr>
          <w:rFonts w:hint="eastAsia" w:cs="宋体" w:asciiTheme="minorEastAsia" w:hAnsiTheme="minorEastAsia" w:eastAsiaTheme="minorEastAsia"/>
          <w:szCs w:val="21"/>
        </w:rPr>
        <w:t>）】</w:t>
      </w:r>
      <w:r>
        <w:rPr>
          <w:rFonts w:hint="eastAsia" w:cs="宋体" w:asciiTheme="minorEastAsia" w:hAnsiTheme="minorEastAsia" w:eastAsiaTheme="minorEastAsia"/>
          <w:kern w:val="0"/>
          <w:szCs w:val="21"/>
          <w:lang w:val="zh-CN"/>
        </w:rPr>
        <w:t>的成交供应商，将依法采取分包方式履行合同。</w:t>
      </w:r>
      <w:r>
        <w:rPr>
          <w:rFonts w:hint="eastAsia" w:cs="宋体" w:asciiTheme="minorEastAsia" w:hAnsiTheme="minorEastAsia" w:eastAsiaTheme="minorEastAsia"/>
          <w:kern w:val="0"/>
          <w:szCs w:val="21"/>
          <w:u w:val="single"/>
        </w:rPr>
        <w:t>（供应商名称）</w:t>
      </w:r>
      <w:r>
        <w:rPr>
          <w:rFonts w:hint="eastAsia" w:cs="宋体" w:asciiTheme="minorEastAsia" w:hAnsiTheme="minorEastAsia" w:eastAsiaTheme="minorEastAsia"/>
          <w:kern w:val="0"/>
          <w:szCs w:val="21"/>
        </w:rPr>
        <w:t>与</w:t>
      </w:r>
      <w:r>
        <w:rPr>
          <w:rFonts w:hint="eastAsia" w:cs="宋体" w:asciiTheme="minorEastAsia" w:hAnsiTheme="minorEastAsia" w:eastAsiaTheme="minorEastAsia"/>
          <w:kern w:val="0"/>
          <w:szCs w:val="21"/>
          <w:u w:val="single"/>
        </w:rPr>
        <w:t>（所有分包供应商名称）</w:t>
      </w:r>
      <w:r>
        <w:rPr>
          <w:rFonts w:hint="eastAsia" w:cs="宋体" w:asciiTheme="minorEastAsia" w:hAnsiTheme="minorEastAsia" w:eastAsiaTheme="minorEastAsia"/>
          <w:kern w:val="0"/>
          <w:szCs w:val="21"/>
        </w:rPr>
        <w:t>达成分包意向协议</w:t>
      </w:r>
      <w:r>
        <w:rPr>
          <w:rFonts w:hint="eastAsia" w:cs="宋体" w:asciiTheme="minorEastAsia" w:hAnsiTheme="minorEastAsia" w:eastAsiaTheme="minorEastAsia"/>
          <w:kern w:val="0"/>
          <w:szCs w:val="21"/>
          <w:lang w:val="zh-CN"/>
        </w:rPr>
        <w:t xml:space="preserve">。 </w:t>
      </w:r>
    </w:p>
    <w:p>
      <w:pPr>
        <w:snapToGrid w:val="0"/>
        <w:spacing w:line="360" w:lineRule="auto"/>
        <w:ind w:firstLine="576"/>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一、分包标的及数量</w:t>
      </w:r>
    </w:p>
    <w:p>
      <w:pPr>
        <w:snapToGrid w:val="0"/>
        <w:spacing w:line="360" w:lineRule="auto"/>
        <w:ind w:firstLine="576"/>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u w:val="single"/>
        </w:rPr>
        <w:t>（供应商名称）</w:t>
      </w:r>
      <w:r>
        <w:rPr>
          <w:rFonts w:hint="eastAsia" w:cs="宋体" w:asciiTheme="minorEastAsia" w:hAnsiTheme="minorEastAsia" w:eastAsiaTheme="minorEastAsia"/>
          <w:kern w:val="0"/>
          <w:szCs w:val="21"/>
          <w:lang w:val="zh-CN"/>
        </w:rPr>
        <w:t>将</w:t>
      </w:r>
      <w:r>
        <w:rPr>
          <w:rFonts w:hint="eastAsia" w:cs="宋体" w:asciiTheme="minorEastAsia" w:hAnsiTheme="minorEastAsia" w:eastAsiaTheme="minorEastAsia"/>
          <w:szCs w:val="21"/>
          <w:u w:val="single"/>
        </w:rPr>
        <w:t xml:space="preserve">  </w:t>
      </w:r>
      <w:r>
        <w:rPr>
          <w:rFonts w:cs="宋体" w:asciiTheme="minorEastAsia" w:hAnsiTheme="minorEastAsia" w:eastAsiaTheme="minorEastAsia"/>
          <w:kern w:val="0"/>
          <w:szCs w:val="21"/>
          <w:u w:val="single"/>
        </w:rPr>
        <w:t xml:space="preserve"> XX工作内容   </w:t>
      </w:r>
      <w:r>
        <w:rPr>
          <w:rFonts w:hint="eastAsia" w:cs="宋体" w:asciiTheme="minorEastAsia" w:hAnsiTheme="minorEastAsia" w:eastAsiaTheme="minorEastAsia"/>
          <w:szCs w:val="21"/>
        </w:rPr>
        <w:t>分包给</w:t>
      </w:r>
      <w:r>
        <w:rPr>
          <w:rFonts w:hint="eastAsia" w:cs="宋体" w:asciiTheme="minorEastAsia" w:hAnsiTheme="minorEastAsia" w:eastAsiaTheme="minorEastAsia"/>
          <w:kern w:val="0"/>
          <w:szCs w:val="21"/>
          <w:u w:val="single"/>
        </w:rPr>
        <w:t>（分包供应商1名称）</w:t>
      </w:r>
      <w:r>
        <w:rPr>
          <w:rFonts w:hint="eastAsia" w:cs="宋体" w:asciiTheme="minorEastAsia" w:hAnsiTheme="minorEastAsia" w:eastAsiaTheme="minorEastAsia"/>
          <w:kern w:val="0"/>
          <w:szCs w:val="21"/>
          <w:lang w:val="zh-CN"/>
        </w:rPr>
        <w:t>，</w:t>
      </w:r>
      <w:r>
        <w:rPr>
          <w:rFonts w:hint="eastAsia" w:cs="宋体" w:asciiTheme="minorEastAsia" w:hAnsiTheme="minorEastAsia" w:eastAsiaTheme="minorEastAsia"/>
          <w:kern w:val="0"/>
          <w:szCs w:val="21"/>
          <w:u w:val="single"/>
        </w:rPr>
        <w:t>（分包供应商2名称），</w:t>
      </w:r>
      <w:r>
        <w:rPr>
          <w:rFonts w:hint="eastAsia" w:cs="宋体" w:asciiTheme="minorEastAsia" w:hAnsiTheme="minorEastAsia" w:eastAsiaTheme="minorEastAsia"/>
          <w:kern w:val="0"/>
          <w:szCs w:val="21"/>
          <w:lang w:val="zh-CN"/>
        </w:rPr>
        <w:t>具备承</w:t>
      </w:r>
      <w:r>
        <w:rPr>
          <w:rFonts w:hint="eastAsia" w:cs="宋体" w:asciiTheme="minorEastAsia" w:hAnsiTheme="minorEastAsia" w:eastAsiaTheme="minorEastAsia"/>
          <w:kern w:val="0"/>
          <w:szCs w:val="21"/>
        </w:rPr>
        <w:t>担</w:t>
      </w:r>
      <w:r>
        <w:rPr>
          <w:rFonts w:hint="eastAsia" w:cs="宋体" w:asciiTheme="minorEastAsia" w:hAnsiTheme="minorEastAsia" w:eastAsiaTheme="minorEastAsia"/>
          <w:kern w:val="0"/>
          <w:szCs w:val="21"/>
          <w:u w:val="single"/>
          <w:lang w:val="zh-CN"/>
        </w:rPr>
        <w:t>XX工作内容</w:t>
      </w:r>
      <w:r>
        <w:rPr>
          <w:rFonts w:hint="eastAsia" w:cs="宋体" w:asciiTheme="minorEastAsia" w:hAnsiTheme="minorEastAsia" w:eastAsiaTheme="minorEastAsia"/>
          <w:kern w:val="0"/>
          <w:szCs w:val="21"/>
          <w:lang w:val="zh-CN"/>
        </w:rPr>
        <w:t>相应资质条件且不得再次分包；</w:t>
      </w:r>
    </w:p>
    <w:p>
      <w:pPr>
        <w:pStyle w:val="5"/>
        <w:numPr>
          <w:ilvl w:val="0"/>
          <w:numId w:val="0"/>
        </w:numPr>
        <w:tabs>
          <w:tab w:val="clear" w:pos="432"/>
        </w:tabs>
        <w:ind w:leftChars="411"/>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w:t>
      </w:r>
    </w:p>
    <w:p>
      <w:pPr>
        <w:ind w:firstLine="305"/>
        <w:rPr>
          <w:rFonts w:asciiTheme="minorEastAsia" w:hAnsiTheme="minorEastAsia" w:eastAsiaTheme="minorEastAsia"/>
          <w:szCs w:val="21"/>
        </w:rPr>
      </w:pPr>
      <w:r>
        <w:rPr>
          <w:rFonts w:hint="eastAsia" w:asciiTheme="minorEastAsia" w:hAnsiTheme="minorEastAsia" w:eastAsiaTheme="minorEastAsia"/>
          <w:szCs w:val="21"/>
          <w:lang w:val="zh-CN"/>
        </w:rPr>
        <w:t xml:space="preserve"> </w:t>
      </w:r>
    </w:p>
    <w:p>
      <w:pPr>
        <w:snapToGrid w:val="0"/>
        <w:spacing w:line="360" w:lineRule="auto"/>
        <w:ind w:firstLine="576"/>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二、分包供应商中小企业合同份额（如果有）</w:t>
      </w:r>
    </w:p>
    <w:p>
      <w:pPr>
        <w:snapToGrid w:val="0"/>
        <w:spacing w:line="360" w:lineRule="auto"/>
        <w:ind w:firstLine="576"/>
        <w:rPr>
          <w:rFonts w:cs="宋体" w:asciiTheme="minorEastAsia" w:hAnsiTheme="minorEastAsia" w:eastAsiaTheme="minorEastAsia"/>
          <w:b/>
          <w:kern w:val="0"/>
          <w:szCs w:val="21"/>
          <w:lang w:val="zh-CN"/>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u w:val="single"/>
        </w:rPr>
        <w:t>（分包供应商X</w:t>
      </w:r>
      <w:r>
        <w:rPr>
          <w:rFonts w:cs="宋体" w:asciiTheme="minorEastAsia" w:hAnsiTheme="minorEastAsia" w:eastAsiaTheme="minorEastAsia"/>
          <w:kern w:val="0"/>
          <w:szCs w:val="21"/>
          <w:u w:val="single"/>
        </w:rPr>
        <w:t>,</w:t>
      </w:r>
      <w:r>
        <w:rPr>
          <w:rFonts w:hint="eastAsia" w:cs="宋体" w:asciiTheme="minorEastAsia" w:hAnsiTheme="minorEastAsia" w:eastAsiaTheme="minorEastAsia"/>
          <w:kern w:val="0"/>
          <w:szCs w:val="21"/>
          <w:u w:val="single"/>
        </w:rPr>
        <w:t>……）提供的服务全部由小微企业承接，</w:t>
      </w:r>
      <w:r>
        <w:rPr>
          <w:rFonts w:hint="eastAsia" w:cs="宋体" w:asciiTheme="minorEastAsia" w:hAnsiTheme="minorEastAsia" w:eastAsiaTheme="minorEastAsia"/>
          <w:kern w:val="0"/>
          <w:szCs w:val="21"/>
        </w:rPr>
        <w:t>其合同份额占到合同总金额</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%以上</w:t>
      </w:r>
      <w:r>
        <w:rPr>
          <w:rFonts w:hint="eastAsia" w:cs="宋体" w:asciiTheme="minorEastAsia" w:hAnsiTheme="minorEastAsia" w:eastAsiaTheme="minorEastAsia"/>
          <w:szCs w:val="21"/>
        </w:rPr>
        <w:t>。</w:t>
      </w:r>
      <w:r>
        <w:rPr>
          <w:rFonts w:hint="eastAsia" w:cs="宋体" w:asciiTheme="minorEastAsia" w:hAnsiTheme="minorEastAsia" w:eastAsiaTheme="minorEastAsia"/>
          <w:b/>
          <w:kern w:val="0"/>
          <w:szCs w:val="21"/>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Cs w:val="21"/>
          <w:lang w:val="zh-CN"/>
        </w:rPr>
        <w:t>对大中型企业的报价按评标标准确定的比例给予扣除</w:t>
      </w:r>
      <w:r>
        <w:rPr>
          <w:rFonts w:hint="eastAsia" w:cs="宋体" w:asciiTheme="minorEastAsia" w:hAnsiTheme="minorEastAsia" w:eastAsiaTheme="minorEastAsia"/>
          <w:b/>
          <w:kern w:val="0"/>
          <w:szCs w:val="21"/>
          <w:lang w:val="zh-CN"/>
        </w:rPr>
        <w:t>。供应商</w:t>
      </w:r>
      <w:r>
        <w:rPr>
          <w:rFonts w:hint="eastAsia" w:cs="宋体" w:asciiTheme="minorEastAsia" w:hAnsiTheme="minorEastAsia" w:eastAsiaTheme="minorEastAsia"/>
          <w:b/>
          <w:szCs w:val="21"/>
        </w:rPr>
        <w:t>拟享受以上价格扣除政策的，填写有关内容。</w:t>
      </w:r>
      <w:r>
        <w:rPr>
          <w:rFonts w:hint="eastAsia" w:cs="宋体" w:asciiTheme="minorEastAsia" w:hAnsiTheme="minorEastAsia" w:eastAsiaTheme="minorEastAsia"/>
          <w:b/>
          <w:kern w:val="0"/>
          <w:szCs w:val="21"/>
          <w:lang w:val="zh-CN"/>
        </w:rPr>
        <w:t>）</w:t>
      </w:r>
    </w:p>
    <w:p>
      <w:pPr>
        <w:spacing w:line="360" w:lineRule="auto"/>
        <w:ind w:firstLine="420" w:firstLineChars="200"/>
        <w:rPr>
          <w:rFonts w:cs="宋体" w:asciiTheme="minorEastAsia" w:hAnsiTheme="minorEastAsia" w:eastAsiaTheme="minorEastAsia"/>
          <w:b/>
          <w:bCs/>
          <w:kern w:val="0"/>
          <w:szCs w:val="21"/>
          <w:lang w:val="zh-CN"/>
        </w:rPr>
      </w:pPr>
      <w:r>
        <w:rPr>
          <w:rFonts w:hint="eastAsia" w:cs="宋体" w:asciiTheme="minorEastAsia" w:hAnsiTheme="minorEastAsia" w:eastAsiaTheme="minorEastAsia"/>
          <w:szCs w:val="21"/>
        </w:rPr>
        <w:t>2、中小企业合同金额达到</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%，其中小微企业合同金额达到</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w:t>
      </w:r>
      <w:r>
        <w:rPr>
          <w:rFonts w:hint="eastAsia" w:cs="宋体" w:asciiTheme="minorEastAsia" w:hAnsiTheme="minorEastAsia" w:eastAsiaTheme="minorEastAsia"/>
          <w:kern w:val="0"/>
          <w:szCs w:val="21"/>
          <w:lang w:val="zh-CN"/>
        </w:rPr>
        <w:t>。</w:t>
      </w:r>
      <w:r>
        <w:rPr>
          <w:rFonts w:hint="eastAsia" w:cs="宋体" w:asciiTheme="minorEastAsia" w:hAnsiTheme="minorEastAsia" w:eastAsiaTheme="minorEastAsia"/>
          <w:b/>
          <w:bCs/>
          <w:kern w:val="0"/>
          <w:szCs w:val="21"/>
          <w:lang w:val="zh-CN"/>
        </w:rPr>
        <w:t>（</w:t>
      </w:r>
      <w:r>
        <w:rPr>
          <w:rFonts w:hint="eastAsia" w:cs="宋体" w:asciiTheme="minorEastAsia" w:hAnsiTheme="minorEastAsia" w:eastAsiaTheme="minorEastAsia"/>
          <w:b/>
          <w:bCs/>
          <w:szCs w:val="21"/>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Cs w:val="21"/>
          <w:lang w:val="zh-CN"/>
        </w:rPr>
        <w:t>分包意向协议</w:t>
      </w:r>
      <w:r>
        <w:rPr>
          <w:rFonts w:hint="eastAsia" w:cs="宋体" w:asciiTheme="minorEastAsia" w:hAnsiTheme="minorEastAsia" w:eastAsiaTheme="minorEastAsia"/>
          <w:b/>
          <w:bCs/>
          <w:szCs w:val="21"/>
        </w:rPr>
        <w:t>中中小企业、小微企业合同金额应当达到的比例要求填写。</w:t>
      </w:r>
      <w:r>
        <w:rPr>
          <w:rFonts w:hint="eastAsia" w:cs="宋体" w:asciiTheme="minorEastAsia" w:hAnsiTheme="minorEastAsia" w:eastAsiaTheme="minorEastAsia"/>
          <w:b/>
          <w:bCs/>
          <w:kern w:val="0"/>
          <w:szCs w:val="21"/>
          <w:lang w:val="zh-CN"/>
        </w:rPr>
        <w:t>）</w:t>
      </w:r>
    </w:p>
    <w:p>
      <w:pPr>
        <w:snapToGrid w:val="0"/>
        <w:spacing w:line="360" w:lineRule="auto"/>
        <w:ind w:firstLine="576"/>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三、分包工作履行期限、地点、方式</w:t>
      </w:r>
    </w:p>
    <w:p>
      <w:pPr>
        <w:snapToGrid w:val="0"/>
        <w:spacing w:line="360" w:lineRule="auto"/>
        <w:ind w:firstLine="576"/>
        <w:rPr>
          <w:rFonts w:cs="宋体" w:asciiTheme="minorEastAsia" w:hAnsiTheme="minorEastAsia" w:eastAsiaTheme="minorEastAsia"/>
          <w:szCs w:val="21"/>
          <w:u w:val="single"/>
        </w:rPr>
      </w:pPr>
      <w:r>
        <w:rPr>
          <w:rFonts w:hint="eastAsia" w:cs="宋体" w:asciiTheme="minorEastAsia" w:hAnsiTheme="minorEastAsia" w:eastAsiaTheme="minorEastAsia"/>
          <w:szCs w:val="21"/>
          <w:u w:val="single"/>
        </w:rPr>
        <w:t xml:space="preserve">                                                                                  </w:t>
      </w:r>
    </w:p>
    <w:p>
      <w:pPr>
        <w:snapToGrid w:val="0"/>
        <w:spacing w:line="360" w:lineRule="auto"/>
        <w:ind w:firstLine="576"/>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四、质量</w:t>
      </w:r>
    </w:p>
    <w:p>
      <w:pPr>
        <w:snapToGrid w:val="0"/>
        <w:spacing w:line="360" w:lineRule="auto"/>
        <w:ind w:firstLine="576"/>
        <w:rPr>
          <w:rFonts w:cs="宋体" w:asciiTheme="minorEastAsia" w:hAnsiTheme="minorEastAsia" w:eastAsiaTheme="minorEastAsia"/>
          <w:kern w:val="0"/>
          <w:szCs w:val="21"/>
          <w:lang w:val="zh-CN"/>
        </w:rPr>
      </w:pPr>
      <w:r>
        <w:rPr>
          <w:rFonts w:hint="eastAsia" w:cs="宋体" w:asciiTheme="minorEastAsia" w:hAnsiTheme="minorEastAsia" w:eastAsiaTheme="minorEastAsia"/>
          <w:szCs w:val="21"/>
          <w:u w:val="single"/>
        </w:rPr>
        <w:t xml:space="preserve">                                                                                       </w:t>
      </w:r>
    </w:p>
    <w:p>
      <w:pPr>
        <w:snapToGrid w:val="0"/>
        <w:spacing w:line="360" w:lineRule="auto"/>
        <w:ind w:firstLine="576"/>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五、价款或者报酬</w:t>
      </w:r>
    </w:p>
    <w:p>
      <w:pPr>
        <w:snapToGrid w:val="0"/>
        <w:spacing w:line="360" w:lineRule="auto"/>
        <w:ind w:left="573" w:leftChars="273"/>
        <w:rPr>
          <w:rFonts w:cs="宋体" w:asciiTheme="minorEastAsia" w:hAnsiTheme="minorEastAsia" w:eastAsiaTheme="minorEastAsia"/>
          <w:kern w:val="0"/>
          <w:szCs w:val="21"/>
          <w:lang w:val="zh-CN"/>
        </w:rPr>
      </w:pPr>
      <w:r>
        <w:rPr>
          <w:rFonts w:hint="eastAsia" w:cs="宋体" w:asciiTheme="minorEastAsia" w:hAnsiTheme="minorEastAsia" w:eastAsiaTheme="minorEastAsia"/>
          <w:szCs w:val="21"/>
          <w:u w:val="single"/>
        </w:rPr>
        <w:t xml:space="preserve">                                                                                     </w:t>
      </w:r>
    </w:p>
    <w:p>
      <w:pPr>
        <w:snapToGrid w:val="0"/>
        <w:spacing w:line="360" w:lineRule="auto"/>
        <w:ind w:left="573" w:leftChars="273"/>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六、违约责任</w:t>
      </w:r>
    </w:p>
    <w:p>
      <w:pPr>
        <w:snapToGrid w:val="0"/>
        <w:spacing w:line="360" w:lineRule="auto"/>
        <w:ind w:firstLine="576"/>
        <w:rPr>
          <w:rFonts w:cs="宋体" w:asciiTheme="minorEastAsia" w:hAnsiTheme="minorEastAsia" w:eastAsiaTheme="minorEastAsia"/>
          <w:kern w:val="0"/>
          <w:szCs w:val="21"/>
          <w:lang w:val="zh-CN"/>
        </w:rPr>
      </w:pPr>
      <w:r>
        <w:rPr>
          <w:rFonts w:hint="eastAsia" w:cs="宋体" w:asciiTheme="minorEastAsia" w:hAnsiTheme="minorEastAsia" w:eastAsiaTheme="minorEastAsia"/>
          <w:szCs w:val="21"/>
          <w:u w:val="single"/>
        </w:rPr>
        <w:t xml:space="preserve">                                                                                     </w:t>
      </w:r>
    </w:p>
    <w:p>
      <w:pPr>
        <w:snapToGrid w:val="0"/>
        <w:spacing w:line="360" w:lineRule="auto"/>
        <w:ind w:firstLine="576"/>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七、争议解决的办法</w:t>
      </w:r>
    </w:p>
    <w:p>
      <w:pPr>
        <w:snapToGrid w:val="0"/>
        <w:spacing w:line="360" w:lineRule="auto"/>
        <w:ind w:firstLine="576"/>
        <w:rPr>
          <w:rFonts w:cs="宋体" w:asciiTheme="minorEastAsia" w:hAnsiTheme="minorEastAsia" w:eastAsiaTheme="minorEastAsia"/>
          <w:kern w:val="0"/>
          <w:szCs w:val="21"/>
          <w:lang w:val="zh-CN"/>
        </w:rPr>
      </w:pPr>
      <w:r>
        <w:rPr>
          <w:rFonts w:hint="eastAsia" w:cs="宋体" w:asciiTheme="minorEastAsia" w:hAnsiTheme="minorEastAsia" w:eastAsiaTheme="minorEastAsia"/>
          <w:szCs w:val="21"/>
          <w:u w:val="single"/>
        </w:rPr>
        <w:t xml:space="preserve">                                                                                  </w:t>
      </w:r>
    </w:p>
    <w:p>
      <w:pPr>
        <w:snapToGrid w:val="0"/>
        <w:spacing w:line="360" w:lineRule="auto"/>
        <w:ind w:firstLine="576"/>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八、其他</w:t>
      </w:r>
    </w:p>
    <w:p>
      <w:pPr>
        <w:snapToGrid w:val="0"/>
        <w:spacing w:line="360" w:lineRule="auto"/>
        <w:ind w:left="5128" w:leftChars="342" w:hanging="4410" w:hangingChars="2100"/>
        <w:rPr>
          <w:rFonts w:cs="宋体" w:asciiTheme="minorEastAsia" w:hAnsiTheme="minorEastAsia" w:eastAsiaTheme="minorEastAsia"/>
          <w:kern w:val="0"/>
          <w:szCs w:val="21"/>
          <w:lang w:val="zh-CN"/>
        </w:rPr>
      </w:pPr>
      <w:r>
        <w:rPr>
          <w:rFonts w:hint="eastAsia" w:cs="宋体" w:asciiTheme="minorEastAsia" w:hAnsiTheme="minorEastAsia" w:eastAsiaTheme="minorEastAsia"/>
          <w:szCs w:val="21"/>
        </w:rPr>
        <w:t>中小企业合同金额达到</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%，小微企业合同金额达到</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w:t>
      </w:r>
      <w:r>
        <w:rPr>
          <w:rFonts w:hint="eastAsia" w:cs="宋体" w:asciiTheme="minorEastAsia" w:hAnsiTheme="minorEastAsia" w:eastAsiaTheme="minorEastAsia"/>
          <w:kern w:val="0"/>
          <w:szCs w:val="21"/>
          <w:lang w:val="zh-CN"/>
        </w:rPr>
        <w:t xml:space="preserve">  。                                           供应商名称(电子签名)：</w:t>
      </w:r>
    </w:p>
    <w:p>
      <w:pPr>
        <w:snapToGrid w:val="0"/>
        <w:spacing w:line="360" w:lineRule="auto"/>
        <w:jc w:val="righ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分包供应商名称(电子签名/公章)：</w:t>
      </w:r>
    </w:p>
    <w:p>
      <w:pPr>
        <w:snapToGrid w:val="0"/>
        <w:spacing w:line="360" w:lineRule="auto"/>
        <w:ind w:firstLine="5040" w:firstLineChars="2400"/>
        <w:rPr>
          <w:rFonts w:cs="宋体" w:asciiTheme="minorEastAsia" w:hAnsiTheme="minorEastAsia" w:eastAsiaTheme="minorEastAsia"/>
          <w:szCs w:val="21"/>
        </w:rPr>
      </w:pPr>
      <w:r>
        <w:rPr>
          <w:rFonts w:hint="eastAsia" w:cs="宋体" w:asciiTheme="minorEastAsia" w:hAnsiTheme="minorEastAsia" w:eastAsiaTheme="minorEastAsia"/>
          <w:kern w:val="0"/>
          <w:szCs w:val="21"/>
          <w:lang w:val="zh-CN"/>
        </w:rPr>
        <w:t>……</w:t>
      </w:r>
    </w:p>
    <w:p>
      <w:pPr>
        <w:spacing w:line="360" w:lineRule="auto"/>
        <w:jc w:val="center"/>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响应文件中的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响应文件按照采购文件要求签署、盖章</w:t>
            </w:r>
            <w:r>
              <w:rPr>
                <w:rFonts w:hint="eastAsia" w:ascii="宋体" w:hAnsi="宋体" w:cs="宋体"/>
                <w:sz w:val="24"/>
                <w:lang w:val="en-US" w:eastAsia="zh-CN"/>
              </w:rPr>
              <w:t>的</w:t>
            </w:r>
            <w:r>
              <w:rPr>
                <w:rFonts w:hint="eastAsia" w:ascii="宋体" w:hAnsi="宋体" w:cs="宋体"/>
                <w:sz w:val="24"/>
              </w:rPr>
              <w:t>（如法人授权委托书、廉洁自律承诺书，标的清单等）。</w:t>
            </w:r>
          </w:p>
        </w:tc>
        <w:tc>
          <w:tcPr>
            <w:tcW w:w="2551" w:type="dxa"/>
            <w:vAlign w:val="center"/>
          </w:tcPr>
          <w:p>
            <w:pPr>
              <w:rPr>
                <w:rFonts w:ascii="宋体" w:hAnsi="宋体" w:cs="宋体"/>
                <w:sz w:val="24"/>
              </w:rPr>
            </w:pPr>
            <w:r>
              <w:rPr>
                <w:rFonts w:hint="eastAsia" w:ascii="宋体" w:hAnsi="宋体" w:cs="宋体"/>
                <w:sz w:val="24"/>
              </w:rPr>
              <w:t>需要使用电子签名或者签字盖章的响应文件的组成部分（如法人授权委托书、廉洁自律承诺书，标的清单等是否均已签署、盖章）</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见响应文件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响应文件中承诺的响应有效期不少于采购文件中载明的响应有效期。</w:t>
            </w:r>
          </w:p>
        </w:tc>
        <w:tc>
          <w:tcPr>
            <w:tcW w:w="2551" w:type="dxa"/>
            <w:vAlign w:val="center"/>
          </w:tcPr>
          <w:p>
            <w:pPr>
              <w:rPr>
                <w:rFonts w:ascii="宋体" w:hAnsi="宋体" w:cs="宋体"/>
                <w:sz w:val="24"/>
              </w:rPr>
            </w:pPr>
            <w:r>
              <w:rPr>
                <w:rFonts w:hint="eastAsia" w:ascii="宋体" w:hAnsi="宋体" w:cs="宋体"/>
                <w:sz w:val="24"/>
              </w:rPr>
              <w:t>响应函</w:t>
            </w:r>
          </w:p>
        </w:tc>
        <w:tc>
          <w:tcPr>
            <w:tcW w:w="1418" w:type="dxa"/>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w:t>
      </w:r>
      <w:r>
        <w:rPr>
          <w:rFonts w:hint="eastAsia" w:ascii="宋体" w:hAnsi="宋体" w:cs="宋体"/>
          <w:b/>
          <w:kern w:val="0"/>
          <w:sz w:val="32"/>
          <w:szCs w:val="32"/>
        </w:rPr>
        <w:t>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w:t>
      </w:r>
      <w:r>
        <w:rPr>
          <w:rFonts w:hint="eastAsia" w:ascii="宋体" w:hAnsi="宋体" w:cs="宋体"/>
          <w:b/>
          <w:sz w:val="24"/>
          <w:lang w:eastAsia="zh-CN"/>
        </w:rPr>
        <w:t>采购文件</w:t>
      </w:r>
      <w:r>
        <w:rPr>
          <w:rFonts w:hint="eastAsia" w:ascii="宋体" w:hAnsi="宋体" w:cs="宋体"/>
          <w:b/>
          <w:sz w:val="24"/>
        </w:rPr>
        <w:t>第五部分评标办法前附表中“</w:t>
      </w:r>
      <w:r>
        <w:rPr>
          <w:rFonts w:hint="eastAsia" w:ascii="宋体" w:hAnsi="宋体" w:cs="宋体"/>
          <w:b/>
          <w:sz w:val="24"/>
          <w:lang w:eastAsia="zh-CN"/>
        </w:rPr>
        <w:t>响应</w:t>
      </w:r>
      <w:r>
        <w:rPr>
          <w:rFonts w:hint="eastAsia" w:ascii="宋体" w:hAnsi="宋体" w:cs="宋体"/>
          <w:b/>
          <w:sz w:val="24"/>
        </w:rPr>
        <w:t>文件中评标标准相应的商务技术资料目录”提供资料。）</w:t>
      </w:r>
    </w:p>
    <w:p>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w:t>
      </w:r>
    </w:p>
    <w:p>
      <w:pPr>
        <w:spacing w:line="360" w:lineRule="auto"/>
        <w:jc w:val="center"/>
        <w:rPr>
          <w:rFonts w:cs="仿宋_GB2312" w:asciiTheme="minorEastAsia" w:hAnsiTheme="minorEastAsia" w:eastAsiaTheme="minorEastAsia"/>
          <w:b/>
          <w:sz w:val="30"/>
          <w:szCs w:val="30"/>
        </w:rPr>
      </w:pP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ind w:firstLine="5160" w:firstLineChars="2150"/>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pStyle w:val="631"/>
        <w:rPr>
          <w:rFonts w:ascii="宋体" w:hAnsi="宋体" w:eastAsia="宋体" w:cs="宋体"/>
          <w:b/>
          <w:sz w:val="32"/>
          <w:szCs w:val="32"/>
        </w:rPr>
      </w:pPr>
    </w:p>
    <w:p>
      <w:pPr>
        <w:pStyle w:val="631"/>
        <w:ind w:firstLine="643" w:firstLineChars="200"/>
        <w:rPr>
          <w:rFonts w:ascii="宋体" w:hAnsi="宋体" w:eastAsia="宋体" w:cs="宋体"/>
          <w:b/>
          <w:sz w:val="32"/>
          <w:szCs w:val="32"/>
        </w:rPr>
      </w:pPr>
      <w:r>
        <w:rPr>
          <w:rFonts w:hint="eastAsia" w:ascii="宋体" w:hAnsi="宋体" w:eastAsia="宋体" w:cs="宋体"/>
          <w:b/>
          <w:sz w:val="32"/>
          <w:szCs w:val="32"/>
        </w:rPr>
        <w:t>六、本项目管理团队人员及其它主要技术人员名单</w:t>
      </w:r>
    </w:p>
    <w:tbl>
      <w:tblPr>
        <w:tblStyle w:val="61"/>
        <w:tblW w:w="879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559"/>
        <w:gridCol w:w="993"/>
        <w:gridCol w:w="2177"/>
        <w:gridCol w:w="94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472" w:type="dxa"/>
            <w:vAlign w:val="center"/>
          </w:tcPr>
          <w:p>
            <w:pPr>
              <w:pStyle w:val="632"/>
              <w:spacing w:before="240" w:after="240" w:line="240" w:lineRule="atLeast"/>
              <w:ind w:left="-88"/>
              <w:jc w:val="center"/>
              <w:rPr>
                <w:rFonts w:ascii="宋体" w:hAnsi="宋体" w:cs="宋体"/>
                <w:kern w:val="2"/>
              </w:rPr>
            </w:pPr>
            <w:r>
              <w:rPr>
                <w:rFonts w:hint="eastAsia" w:ascii="宋体" w:hAnsi="宋体" w:cs="宋体"/>
                <w:kern w:val="2"/>
              </w:rPr>
              <w:t>姓 名</w:t>
            </w:r>
          </w:p>
        </w:tc>
        <w:tc>
          <w:tcPr>
            <w:tcW w:w="1559" w:type="dxa"/>
            <w:vAlign w:val="center"/>
          </w:tcPr>
          <w:p>
            <w:pPr>
              <w:pStyle w:val="632"/>
              <w:spacing w:before="240" w:after="240" w:line="240" w:lineRule="atLeast"/>
              <w:ind w:left="-88"/>
              <w:jc w:val="center"/>
              <w:rPr>
                <w:rFonts w:ascii="宋体" w:hAnsi="宋体" w:cs="宋体"/>
                <w:kern w:val="2"/>
              </w:rPr>
            </w:pPr>
            <w:r>
              <w:rPr>
                <w:rFonts w:hint="eastAsia" w:ascii="宋体" w:hAnsi="宋体" w:cs="宋体"/>
                <w:kern w:val="2"/>
              </w:rPr>
              <w:t>工种或岗位</w:t>
            </w:r>
          </w:p>
        </w:tc>
        <w:tc>
          <w:tcPr>
            <w:tcW w:w="993" w:type="dxa"/>
            <w:vAlign w:val="center"/>
          </w:tcPr>
          <w:p>
            <w:pPr>
              <w:pStyle w:val="632"/>
              <w:spacing w:before="240" w:after="240" w:line="240" w:lineRule="atLeast"/>
              <w:ind w:left="-88"/>
              <w:jc w:val="center"/>
              <w:rPr>
                <w:rFonts w:ascii="宋体" w:hAnsi="宋体" w:cs="宋体"/>
                <w:kern w:val="2"/>
              </w:rPr>
            </w:pPr>
            <w:r>
              <w:rPr>
                <w:rFonts w:hint="eastAsia" w:ascii="宋体" w:hAnsi="宋体" w:cs="宋体"/>
                <w:kern w:val="2"/>
              </w:rPr>
              <w:t>年龄</w:t>
            </w:r>
          </w:p>
        </w:tc>
        <w:tc>
          <w:tcPr>
            <w:tcW w:w="2177" w:type="dxa"/>
            <w:vAlign w:val="center"/>
          </w:tcPr>
          <w:p>
            <w:pPr>
              <w:pStyle w:val="632"/>
              <w:spacing w:before="240" w:after="240" w:line="240" w:lineRule="atLeast"/>
              <w:ind w:left="-88"/>
              <w:jc w:val="center"/>
              <w:rPr>
                <w:rFonts w:ascii="宋体" w:hAnsi="宋体" w:cs="宋体"/>
                <w:kern w:val="2"/>
              </w:rPr>
            </w:pPr>
            <w:r>
              <w:rPr>
                <w:rFonts w:hint="eastAsia" w:ascii="宋体" w:hAnsi="宋体" w:cs="宋体"/>
                <w:kern w:val="2"/>
              </w:rPr>
              <w:t>职业技能证书（专业水平）类别及等级</w:t>
            </w:r>
          </w:p>
        </w:tc>
        <w:tc>
          <w:tcPr>
            <w:tcW w:w="945" w:type="dxa"/>
            <w:vAlign w:val="center"/>
          </w:tcPr>
          <w:p>
            <w:pPr>
              <w:pStyle w:val="632"/>
              <w:spacing w:before="240" w:after="240" w:line="240" w:lineRule="atLeast"/>
              <w:jc w:val="center"/>
              <w:rPr>
                <w:rFonts w:ascii="宋体" w:hAnsi="宋体" w:cs="宋体"/>
                <w:kern w:val="2"/>
              </w:rPr>
            </w:pPr>
            <w:r>
              <w:rPr>
                <w:rFonts w:hint="eastAsia" w:ascii="宋体" w:hAnsi="宋体" w:cs="宋体"/>
                <w:kern w:val="2"/>
              </w:rPr>
              <w:t>联系电话</w:t>
            </w:r>
          </w:p>
        </w:tc>
        <w:tc>
          <w:tcPr>
            <w:tcW w:w="1650" w:type="dxa"/>
            <w:vAlign w:val="center"/>
          </w:tcPr>
          <w:p>
            <w:pPr>
              <w:pStyle w:val="632"/>
              <w:spacing w:before="240" w:after="240" w:line="240" w:lineRule="atLeast"/>
              <w:ind w:left="-88"/>
              <w:jc w:val="center"/>
              <w:rPr>
                <w:rFonts w:ascii="宋体" w:hAnsi="宋体" w:cs="宋体"/>
                <w:kern w:val="2"/>
              </w:rPr>
            </w:pPr>
            <w:r>
              <w:rPr>
                <w:rFonts w:hint="eastAsia" w:ascii="宋体" w:hAnsi="宋体" w:cs="宋体"/>
                <w:kern w:val="2"/>
              </w:rPr>
              <w:t>相关工作经验年限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2" w:type="dxa"/>
          </w:tcPr>
          <w:p>
            <w:pPr>
              <w:pStyle w:val="632"/>
              <w:spacing w:before="240" w:after="240" w:line="240" w:lineRule="atLeast"/>
              <w:jc w:val="both"/>
              <w:rPr>
                <w:rFonts w:ascii="宋体" w:hAnsi="宋体" w:cs="宋体"/>
                <w:kern w:val="2"/>
              </w:rPr>
            </w:pPr>
          </w:p>
        </w:tc>
        <w:tc>
          <w:tcPr>
            <w:tcW w:w="1559" w:type="dxa"/>
          </w:tcPr>
          <w:p>
            <w:pPr>
              <w:pStyle w:val="632"/>
              <w:spacing w:before="240" w:after="240" w:line="240" w:lineRule="atLeast"/>
              <w:ind w:left="-88"/>
              <w:jc w:val="center"/>
              <w:rPr>
                <w:rFonts w:ascii="宋体" w:hAnsi="宋体" w:cs="宋体"/>
                <w:kern w:val="2"/>
              </w:rPr>
            </w:pPr>
          </w:p>
        </w:tc>
        <w:tc>
          <w:tcPr>
            <w:tcW w:w="993" w:type="dxa"/>
          </w:tcPr>
          <w:p>
            <w:pPr>
              <w:pStyle w:val="632"/>
              <w:spacing w:before="240" w:after="240" w:line="240" w:lineRule="atLeast"/>
              <w:ind w:left="-88"/>
              <w:jc w:val="center"/>
              <w:rPr>
                <w:rFonts w:ascii="宋体" w:hAnsi="宋体" w:cs="宋体"/>
                <w:kern w:val="2"/>
              </w:rPr>
            </w:pPr>
          </w:p>
        </w:tc>
        <w:tc>
          <w:tcPr>
            <w:tcW w:w="2177" w:type="dxa"/>
          </w:tcPr>
          <w:p>
            <w:pPr>
              <w:pStyle w:val="632"/>
              <w:spacing w:before="240" w:after="240" w:line="240" w:lineRule="atLeast"/>
              <w:ind w:left="-88"/>
              <w:jc w:val="center"/>
              <w:rPr>
                <w:rFonts w:ascii="宋体" w:hAnsi="宋体" w:cs="宋体"/>
                <w:kern w:val="2"/>
              </w:rPr>
            </w:pPr>
          </w:p>
        </w:tc>
        <w:tc>
          <w:tcPr>
            <w:tcW w:w="945" w:type="dxa"/>
          </w:tcPr>
          <w:p>
            <w:pPr>
              <w:pStyle w:val="632"/>
              <w:spacing w:before="240" w:after="240" w:line="240" w:lineRule="atLeast"/>
              <w:ind w:left="-88"/>
              <w:jc w:val="center"/>
              <w:rPr>
                <w:rFonts w:ascii="宋体" w:hAnsi="宋体" w:cs="宋体"/>
                <w:kern w:val="2"/>
              </w:rPr>
            </w:pPr>
          </w:p>
        </w:tc>
        <w:tc>
          <w:tcPr>
            <w:tcW w:w="1650" w:type="dxa"/>
          </w:tcPr>
          <w:p>
            <w:pPr>
              <w:pStyle w:val="632"/>
              <w:spacing w:before="240" w:after="240" w:line="240" w:lineRule="atLeast"/>
              <w:ind w:left="-88"/>
              <w:jc w:val="center"/>
              <w:rPr>
                <w:rFonts w:ascii="宋体" w:hAnsi="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72" w:type="dxa"/>
          </w:tcPr>
          <w:p>
            <w:pPr>
              <w:pStyle w:val="632"/>
              <w:spacing w:before="240" w:after="240" w:line="240" w:lineRule="atLeast"/>
              <w:ind w:left="-88"/>
              <w:jc w:val="both"/>
              <w:rPr>
                <w:rFonts w:ascii="宋体" w:hAnsi="宋体" w:cs="宋体"/>
                <w:kern w:val="2"/>
              </w:rPr>
            </w:pPr>
          </w:p>
        </w:tc>
        <w:tc>
          <w:tcPr>
            <w:tcW w:w="1559" w:type="dxa"/>
          </w:tcPr>
          <w:p>
            <w:pPr>
              <w:pStyle w:val="632"/>
              <w:spacing w:before="240" w:after="240" w:line="240" w:lineRule="atLeast"/>
              <w:ind w:left="-88"/>
              <w:jc w:val="center"/>
              <w:rPr>
                <w:rFonts w:ascii="宋体" w:hAnsi="宋体" w:cs="宋体"/>
                <w:kern w:val="2"/>
              </w:rPr>
            </w:pPr>
          </w:p>
        </w:tc>
        <w:tc>
          <w:tcPr>
            <w:tcW w:w="993" w:type="dxa"/>
          </w:tcPr>
          <w:p>
            <w:pPr>
              <w:pStyle w:val="632"/>
              <w:spacing w:before="240" w:after="240" w:line="240" w:lineRule="atLeast"/>
              <w:ind w:left="-88"/>
              <w:jc w:val="center"/>
              <w:rPr>
                <w:rFonts w:ascii="宋体" w:hAnsi="宋体" w:cs="宋体"/>
                <w:kern w:val="2"/>
              </w:rPr>
            </w:pPr>
          </w:p>
        </w:tc>
        <w:tc>
          <w:tcPr>
            <w:tcW w:w="2177" w:type="dxa"/>
          </w:tcPr>
          <w:p>
            <w:pPr>
              <w:pStyle w:val="632"/>
              <w:spacing w:before="240" w:after="240" w:line="240" w:lineRule="atLeast"/>
              <w:ind w:left="-88"/>
              <w:jc w:val="center"/>
              <w:rPr>
                <w:rFonts w:ascii="宋体" w:hAnsi="宋体" w:cs="宋体"/>
                <w:kern w:val="2"/>
              </w:rPr>
            </w:pPr>
          </w:p>
        </w:tc>
        <w:tc>
          <w:tcPr>
            <w:tcW w:w="945" w:type="dxa"/>
          </w:tcPr>
          <w:p>
            <w:pPr>
              <w:pStyle w:val="632"/>
              <w:spacing w:before="240" w:after="240" w:line="240" w:lineRule="atLeast"/>
              <w:ind w:left="-88"/>
              <w:jc w:val="center"/>
              <w:rPr>
                <w:rFonts w:ascii="宋体" w:hAnsi="宋体" w:cs="宋体"/>
                <w:kern w:val="2"/>
              </w:rPr>
            </w:pPr>
          </w:p>
        </w:tc>
        <w:tc>
          <w:tcPr>
            <w:tcW w:w="1650" w:type="dxa"/>
          </w:tcPr>
          <w:p>
            <w:pPr>
              <w:pStyle w:val="632"/>
              <w:spacing w:before="240" w:after="240" w:line="240" w:lineRule="atLeast"/>
              <w:ind w:left="-88"/>
              <w:jc w:val="center"/>
              <w:rPr>
                <w:rFonts w:ascii="宋体" w:hAnsi="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72" w:type="dxa"/>
          </w:tcPr>
          <w:p>
            <w:pPr>
              <w:pStyle w:val="632"/>
              <w:spacing w:before="240" w:after="240" w:line="240" w:lineRule="atLeast"/>
              <w:ind w:left="-88"/>
              <w:jc w:val="center"/>
              <w:rPr>
                <w:rFonts w:ascii="宋体" w:hAnsi="宋体" w:cs="宋体"/>
                <w:kern w:val="2"/>
              </w:rPr>
            </w:pPr>
          </w:p>
        </w:tc>
        <w:tc>
          <w:tcPr>
            <w:tcW w:w="1559" w:type="dxa"/>
          </w:tcPr>
          <w:p>
            <w:pPr>
              <w:pStyle w:val="632"/>
              <w:spacing w:before="240" w:after="240" w:line="240" w:lineRule="atLeast"/>
              <w:ind w:left="-88"/>
              <w:jc w:val="center"/>
              <w:rPr>
                <w:rFonts w:ascii="宋体" w:hAnsi="宋体" w:cs="宋体"/>
                <w:kern w:val="2"/>
              </w:rPr>
            </w:pPr>
          </w:p>
        </w:tc>
        <w:tc>
          <w:tcPr>
            <w:tcW w:w="993" w:type="dxa"/>
          </w:tcPr>
          <w:p>
            <w:pPr>
              <w:pStyle w:val="632"/>
              <w:spacing w:before="240" w:after="240" w:line="240" w:lineRule="atLeast"/>
              <w:ind w:left="-88"/>
              <w:jc w:val="center"/>
              <w:rPr>
                <w:rFonts w:ascii="宋体" w:hAnsi="宋体" w:cs="宋体"/>
                <w:kern w:val="2"/>
              </w:rPr>
            </w:pPr>
          </w:p>
        </w:tc>
        <w:tc>
          <w:tcPr>
            <w:tcW w:w="2177" w:type="dxa"/>
          </w:tcPr>
          <w:p>
            <w:pPr>
              <w:pStyle w:val="632"/>
              <w:spacing w:before="240" w:after="240" w:line="240" w:lineRule="atLeast"/>
              <w:ind w:left="-88"/>
              <w:jc w:val="center"/>
              <w:rPr>
                <w:rFonts w:ascii="宋体" w:hAnsi="宋体" w:cs="宋体"/>
                <w:kern w:val="2"/>
              </w:rPr>
            </w:pPr>
          </w:p>
        </w:tc>
        <w:tc>
          <w:tcPr>
            <w:tcW w:w="945" w:type="dxa"/>
          </w:tcPr>
          <w:p>
            <w:pPr>
              <w:pStyle w:val="632"/>
              <w:spacing w:before="240" w:after="240" w:line="240" w:lineRule="atLeast"/>
              <w:ind w:left="-88"/>
              <w:jc w:val="center"/>
              <w:rPr>
                <w:rFonts w:ascii="宋体" w:hAnsi="宋体" w:cs="宋体"/>
                <w:kern w:val="2"/>
              </w:rPr>
            </w:pPr>
          </w:p>
        </w:tc>
        <w:tc>
          <w:tcPr>
            <w:tcW w:w="1650" w:type="dxa"/>
          </w:tcPr>
          <w:p>
            <w:pPr>
              <w:pStyle w:val="632"/>
              <w:spacing w:before="240" w:after="240" w:line="240" w:lineRule="atLeast"/>
              <w:ind w:left="-88"/>
              <w:jc w:val="center"/>
              <w:rPr>
                <w:rFonts w:ascii="宋体" w:hAnsi="宋体" w:cs="宋体"/>
                <w:kern w:val="2"/>
              </w:rPr>
            </w:pPr>
          </w:p>
        </w:tc>
      </w:tr>
    </w:tbl>
    <w:p>
      <w:pPr>
        <w:pStyle w:val="632"/>
        <w:spacing w:before="240" w:after="240" w:line="360" w:lineRule="auto"/>
        <w:ind w:left="-88"/>
        <w:rPr>
          <w:rFonts w:ascii="宋体" w:hAnsi="宋体" w:cs="宋体"/>
          <w:color w:val="000000"/>
          <w:szCs w:val="21"/>
        </w:rPr>
      </w:pPr>
      <w:r>
        <w:rPr>
          <w:rFonts w:hint="eastAsia" w:ascii="宋体" w:hAnsi="宋体" w:cs="宋体"/>
          <w:color w:val="000000"/>
          <w:szCs w:val="21"/>
        </w:rPr>
        <w:t>说明：供应商可以根据项目的实际人员配备情况扩展本表。</w:t>
      </w:r>
    </w:p>
    <w:p>
      <w:pPr>
        <w:ind w:firstLine="2891" w:firstLineChars="900"/>
        <w:rPr>
          <w:rFonts w:ascii="宋体" w:hAnsi="宋体" w:cs="宋体"/>
          <w:b/>
          <w:kern w:val="0"/>
          <w:sz w:val="32"/>
          <w:szCs w:val="32"/>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bCs/>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lang w:eastAsia="zh-CN"/>
              </w:rPr>
              <w:t>采购文件</w:t>
            </w:r>
            <w:r>
              <w:rPr>
                <w:rFonts w:hint="eastAsia" w:ascii="宋体" w:hAnsi="宋体" w:cs="宋体"/>
                <w:b/>
                <w:bCs/>
                <w:sz w:val="24"/>
              </w:rPr>
              <w:t>章节及具体内容</w:t>
            </w:r>
          </w:p>
        </w:tc>
        <w:tc>
          <w:tcPr>
            <w:tcW w:w="3546" w:type="dxa"/>
          </w:tcPr>
          <w:p>
            <w:pPr>
              <w:jc w:val="center"/>
              <w:rPr>
                <w:rFonts w:ascii="宋体" w:hAnsi="宋体" w:cs="宋体"/>
                <w:b/>
                <w:bCs/>
                <w:sz w:val="24"/>
              </w:rPr>
            </w:pPr>
            <w:r>
              <w:rPr>
                <w:rFonts w:hint="eastAsia" w:ascii="宋体" w:hAnsi="宋体" w:cs="宋体"/>
                <w:b/>
                <w:bCs/>
                <w:sz w:val="24"/>
                <w:lang w:eastAsia="zh-CN"/>
              </w:rPr>
              <w:t>响应</w:t>
            </w:r>
            <w:r>
              <w:rPr>
                <w:rFonts w:hint="eastAsia" w:ascii="宋体" w:hAnsi="宋体" w:cs="宋体"/>
                <w:b/>
                <w:bCs/>
                <w:sz w:val="24"/>
              </w:rPr>
              <w:t>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hint="eastAsia" w:ascii="宋体" w:hAnsi="宋体" w:eastAsia="宋体" w:cs="宋体"/>
          <w:kern w:val="0"/>
          <w:sz w:val="24"/>
          <w:lang w:eastAsia="zh-CN"/>
        </w:rPr>
      </w:pPr>
      <w:r>
        <w:rPr>
          <w:rFonts w:hint="eastAsia" w:ascii="宋体" w:hAnsi="宋体" w:cs="宋体"/>
          <w:kern w:val="0"/>
          <w:sz w:val="24"/>
          <w:lang w:eastAsia="zh-CN"/>
        </w:rPr>
        <w:t>响应供应商</w:t>
      </w:r>
      <w:r>
        <w:rPr>
          <w:rFonts w:hint="eastAsia" w:ascii="宋体" w:hAnsi="宋体" w:cs="宋体"/>
          <w:kern w:val="0"/>
          <w:sz w:val="24"/>
        </w:rPr>
        <w:t>保证：除商务技术偏离表列出的偏离外，响应</w:t>
      </w:r>
      <w:r>
        <w:rPr>
          <w:rFonts w:hint="eastAsia" w:ascii="宋体" w:hAnsi="宋体" w:cs="宋体"/>
          <w:kern w:val="0"/>
          <w:sz w:val="24"/>
          <w:lang w:val="en-US" w:eastAsia="zh-CN"/>
        </w:rPr>
        <w:t>采购</w:t>
      </w:r>
      <w:r>
        <w:rPr>
          <w:rFonts w:hint="eastAsia" w:ascii="宋体" w:hAnsi="宋体" w:cs="宋体"/>
          <w:kern w:val="0"/>
          <w:sz w:val="24"/>
        </w:rPr>
        <w:t>文件的全部要求</w:t>
      </w:r>
      <w:r>
        <w:rPr>
          <w:rFonts w:hint="eastAsia" w:ascii="宋体" w:hAnsi="宋体" w:cs="宋体"/>
          <w:kern w:val="0"/>
          <w:sz w:val="24"/>
          <w:lang w:eastAsia="zh-CN"/>
        </w:rPr>
        <w:t>。</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sz w:val="24"/>
        </w:rPr>
      </w:pPr>
    </w:p>
    <w:p>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八、</w:t>
      </w:r>
      <w:r>
        <w:rPr>
          <w:rFonts w:hint="eastAsia" w:cs="宋体" w:asciiTheme="minorEastAsia" w:hAnsiTheme="minorEastAsia" w:eastAsiaTheme="minorEastAsia"/>
          <w:b/>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永嘉县综合行政执法局、</w:t>
      </w:r>
      <w:r>
        <w:rPr>
          <w:rFonts w:hint="eastAsia" w:ascii="宋体" w:hAnsi="宋体" w:cs="宋体" w:eastAsiaTheme="minorEastAsia"/>
          <w:sz w:val="24"/>
        </w:rPr>
        <w:t>永嘉县人民政府采购中心</w:t>
      </w:r>
      <w:r>
        <w:rPr>
          <w:rFonts w:hint="eastAsia"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六、严格遵守《中华人民共和国政府采购法》《中华人民共和国采购响应法》《中华人民共和国民法典》等法律法规，诚实守信，合法经营，坚决抵制各种违法违纪行为。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进行项目建设或其他经营活动，并通报区财政局。由此引起的相应损失均由我单位承担。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pPr>
        <w:spacing w:line="360" w:lineRule="auto"/>
        <w:outlineLvl w:val="0"/>
        <w:rPr>
          <w:rFonts w:ascii="宋体" w:hAnsi="宋体" w:cs="宋体"/>
          <w:b/>
          <w:kern w:val="0"/>
          <w:sz w:val="36"/>
          <w:szCs w:val="36"/>
        </w:rPr>
      </w:pPr>
    </w:p>
    <w:p>
      <w:pPr>
        <w:spacing w:line="360" w:lineRule="auto"/>
        <w:outlineLvl w:val="0"/>
        <w:rPr>
          <w:rFonts w:ascii="宋体" w:hAnsi="宋体" w:cs="宋体"/>
          <w:b/>
          <w:kern w:val="0"/>
          <w:sz w:val="36"/>
          <w:szCs w:val="36"/>
        </w:rPr>
      </w:pPr>
    </w:p>
    <w:p>
      <w:pPr>
        <w:spacing w:line="360" w:lineRule="auto"/>
        <w:outlineLvl w:val="0"/>
        <w:rPr>
          <w:rFonts w:ascii="宋体" w:hAnsi="宋体" w:cs="宋体"/>
          <w:b/>
          <w:kern w:val="0"/>
          <w:sz w:val="36"/>
          <w:szCs w:val="36"/>
        </w:rPr>
      </w:pPr>
    </w:p>
    <w:p>
      <w:pPr>
        <w:spacing w:line="360" w:lineRule="auto"/>
        <w:ind w:firstLine="3975" w:firstLineChars="1100"/>
        <w:outlineLvl w:val="0"/>
        <w:rPr>
          <w:rFonts w:ascii="宋体" w:hAnsi="宋体" w:cs="宋体"/>
          <w:b/>
          <w:kern w:val="0"/>
          <w:sz w:val="36"/>
          <w:szCs w:val="36"/>
        </w:rPr>
      </w:pPr>
    </w:p>
    <w:p>
      <w:pPr>
        <w:spacing w:line="360" w:lineRule="auto"/>
        <w:ind w:firstLine="3975" w:firstLineChars="1100"/>
        <w:outlineLvl w:val="0"/>
        <w:rPr>
          <w:rFonts w:ascii="宋体" w:hAnsi="宋体" w:cs="宋体"/>
          <w:b/>
          <w:kern w:val="0"/>
          <w:sz w:val="36"/>
          <w:szCs w:val="36"/>
        </w:rPr>
      </w:pPr>
    </w:p>
    <w:p>
      <w:pPr>
        <w:spacing w:line="360" w:lineRule="auto"/>
        <w:ind w:firstLine="3975" w:firstLineChars="1100"/>
        <w:outlineLvl w:val="0"/>
        <w:rPr>
          <w:rFonts w:ascii="宋体" w:hAnsi="宋体" w:cs="宋体"/>
          <w:b/>
          <w:kern w:val="0"/>
          <w:sz w:val="36"/>
          <w:szCs w:val="36"/>
        </w:rPr>
      </w:pPr>
    </w:p>
    <w:p>
      <w:pPr>
        <w:spacing w:line="360" w:lineRule="auto"/>
        <w:ind w:firstLine="3975" w:firstLineChars="1100"/>
        <w:outlineLvl w:val="0"/>
        <w:rPr>
          <w:rFonts w:ascii="宋体" w:hAnsi="宋体" w:cs="宋体"/>
          <w:b/>
          <w:kern w:val="0"/>
          <w:sz w:val="36"/>
          <w:szCs w:val="36"/>
        </w:rPr>
      </w:pPr>
    </w:p>
    <w:p>
      <w:pPr>
        <w:spacing w:line="360" w:lineRule="auto"/>
        <w:ind w:firstLine="3975" w:firstLineChars="1100"/>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ind w:firstLine="4698" w:firstLineChars="1300"/>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（1）最后报价一览表…………………………………………………………………（页码）</w:t>
      </w:r>
    </w:p>
    <w:p>
      <w:pPr>
        <w:snapToGrid w:val="0"/>
        <w:spacing w:line="360" w:lineRule="auto"/>
        <w:rPr>
          <w:rFonts w:cs="仿宋_GB2312" w:asciiTheme="minorEastAsia" w:hAnsiTheme="minorEastAsia" w:eastAsiaTheme="minorEastAsia"/>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r>
        <w:rPr>
          <w:rFonts w:hint="eastAsia" w:ascii="宋体" w:hAnsi="宋体" w:cs="宋体"/>
          <w:sz w:val="24"/>
        </w:rPr>
        <w:t>（2）中小企业声明函(如有）…………………………………………………………（页码）</w:t>
      </w:r>
    </w:p>
    <w:p>
      <w:pPr>
        <w:pStyle w:val="115"/>
        <w:keepNext w:val="0"/>
        <w:pageBreakBefore w:val="0"/>
        <w:tabs>
          <w:tab w:val="clear" w:pos="720"/>
        </w:tabs>
        <w:jc w:val="both"/>
        <w:outlineLvl w:val="9"/>
        <w:rPr>
          <w:rFonts w:cs="仿宋_GB2312" w:asciiTheme="minorEastAsia" w:hAnsiTheme="minorEastAsia" w:eastAsiaTheme="minorEastAsia"/>
          <w:kern w:val="2"/>
          <w:sz w:val="32"/>
          <w:szCs w:val="32"/>
        </w:rPr>
      </w:pPr>
    </w:p>
    <w:p>
      <w:pPr>
        <w:pStyle w:val="115"/>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永嘉县综合行政执法局、</w:t>
      </w:r>
      <w:r>
        <w:rPr>
          <w:rFonts w:hint="eastAsia" w:ascii="宋体" w:hAnsi="宋体" w:cs="宋体" w:eastAsiaTheme="minorEastAsia"/>
          <w:sz w:val="24"/>
        </w:rPr>
        <w:t>永嘉县人民政府采购中心</w:t>
      </w:r>
      <w:r>
        <w:rPr>
          <w:rFonts w:hint="eastAsia" w:cs="仿宋_GB2312" w:asciiTheme="minorEastAsia" w:hAnsiTheme="minorEastAsia" w:eastAsiaTheme="minorEastAsia"/>
          <w:kern w:val="0"/>
          <w:sz w:val="24"/>
          <w:lang w:val="zh-CN"/>
        </w:rPr>
        <w:t>：</w:t>
      </w:r>
    </w:p>
    <w:p>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本响应文件签字方，谨此向你方发出要约如下：如你方接受本响应，我方承诺按照如下最后报价一览表的价格完成2025-2027年永嘉县综合行政执法局物业服务</w:t>
      </w:r>
      <w:r>
        <w:rPr>
          <w:rFonts w:hint="eastAsia" w:cs="仿宋_GB2312" w:asciiTheme="minorEastAsia" w:hAnsiTheme="minorEastAsia" w:eastAsiaTheme="minorEastAsia"/>
          <w:kern w:val="0"/>
          <w:sz w:val="24"/>
        </w:rPr>
        <w:t>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YJXCGZX-2024121701</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的实施。</w:t>
      </w:r>
    </w:p>
    <w:p>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pPr>
              <w:spacing w:line="360" w:lineRule="auto"/>
              <w:jc w:val="center"/>
              <w:rPr>
                <w:rFonts w:cs="宋体"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pPr>
              <w:spacing w:line="360" w:lineRule="auto"/>
              <w:jc w:val="center"/>
              <w:rPr>
                <w:rFonts w:cs="宋体" w:asciiTheme="minorEastAsia" w:hAnsiTheme="minorEastAsia" w:eastAsiaTheme="minorEastAsia"/>
                <w:sz w:val="24"/>
              </w:rPr>
            </w:pPr>
          </w:p>
        </w:tc>
      </w:tr>
    </w:tbl>
    <w:p>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否则视为最后</w:t>
      </w:r>
      <w:r>
        <w:rPr>
          <w:rFonts w:hint="eastAsia" w:cs="宋体" w:asciiTheme="minorEastAsia" w:hAnsiTheme="minorEastAsia" w:eastAsiaTheme="minorEastAsia"/>
          <w:b/>
          <w:sz w:val="24"/>
        </w:rPr>
        <w:t>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3、特别提示：集采机构将对项目名称和项目编号，成交供应商名称、地址和成交金额，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232" w:name="_Toc465665161"/>
      <w:r>
        <w:rPr>
          <w:rFonts w:hint="eastAsia" w:asciiTheme="minorEastAsia" w:hAnsiTheme="minorEastAsia" w:eastAsiaTheme="minorEastAsia"/>
          <w:b/>
          <w:sz w:val="32"/>
          <w:szCs w:val="32"/>
        </w:rPr>
        <w:t>（如果有）</w:t>
      </w:r>
    </w:p>
    <w:p>
      <w:pPr>
        <w:widowControl/>
        <w:spacing w:line="360" w:lineRule="auto"/>
        <w:ind w:firstLine="120" w:firstLineChars="50"/>
        <w:jc w:val="left"/>
        <w:rPr>
          <w:rFonts w:cs="宋体" w:asciiTheme="minorEastAsia" w:hAnsiTheme="minorEastAsia" w:eastAsiaTheme="minorEastAsia"/>
          <w:b/>
          <w:sz w:val="24"/>
        </w:rPr>
      </w:pP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pPr>
        <w:widowControl/>
        <w:adjustRightInd/>
        <w:jc w:val="center"/>
        <w:rPr>
          <w:rFonts w:cs="仿宋_GB2312" w:asciiTheme="minorEastAsia" w:hAnsiTheme="minorEastAsia" w:eastAsiaTheme="minorEastAsia"/>
          <w:sz w:val="24"/>
        </w:rPr>
      </w:pPr>
    </w:p>
    <w:p>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232"/>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sz w:val="30"/>
          <w:szCs w:val="30"/>
        </w:rPr>
      </w:pPr>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pPr>
        <w:spacing w:line="360" w:lineRule="auto"/>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永嘉县综合行政执法局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2025-2027年永嘉县综合行政执法局物业服务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pPr>
        <w:spacing w:line="360" w:lineRule="auto"/>
        <w:jc w:val="left"/>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永嘉县综合行政执法局、永嘉县人民政府采购中心：</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贵方组织的2025-2027年永嘉县综合行政执法局物业服务项目</w:t>
      </w:r>
      <w:r>
        <w:rPr>
          <w:rFonts w:hint="eastAsia" w:cs="宋体" w:asciiTheme="minorEastAsia" w:hAnsiTheme="minorEastAsia" w:eastAsiaTheme="minorEastAsia"/>
          <w:bCs/>
          <w:sz w:val="24"/>
        </w:rPr>
        <w:t>【项目编号：（</w:t>
      </w:r>
      <w:r>
        <w:rPr>
          <w:rFonts w:hint="eastAsia" w:cs="宋体" w:asciiTheme="minorEastAsia" w:hAnsiTheme="minorEastAsia" w:eastAsiaTheme="minorEastAsia"/>
          <w:bCs/>
          <w:sz w:val="24"/>
          <w:lang w:eastAsia="zh-CN"/>
        </w:rPr>
        <w:t>YJXCGZX-2024121701</w:t>
      </w:r>
      <w:r>
        <w:rPr>
          <w:rFonts w:hint="eastAsia" w:cs="宋体" w:asciiTheme="minorEastAsia" w:hAnsiTheme="minorEastAsia" w:eastAsiaTheme="minorEastAsia"/>
          <w:bCs/>
          <w:sz w:val="24"/>
        </w:rPr>
        <w:t>）】采购活动中作如下说明：我方所使用的</w:t>
      </w:r>
      <w:r>
        <w:rPr>
          <w:rFonts w:hint="eastAsia" w:cs="宋体" w:asciiTheme="minorEastAsia" w:hAnsiTheme="minorEastAsia" w:eastAsiaTheme="minorEastAsia"/>
          <w:sz w:val="24"/>
        </w:rPr>
        <w:t>“</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widowControl/>
        <w:spacing w:line="360" w:lineRule="auto"/>
        <w:ind w:firstLine="480" w:firstLineChars="200"/>
        <w:jc w:val="left"/>
        <w:rPr>
          <w:rFonts w:cs="宋体"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pPr>
        <w:spacing w:line="360" w:lineRule="auto"/>
        <w:jc w:val="center"/>
        <w:rPr>
          <w:rFonts w:cs="宋体" w:asciiTheme="minorEastAsia" w:hAnsiTheme="minorEastAsia" w:eastAsiaTheme="minorEastAsia"/>
          <w:b/>
          <w:sz w:val="32"/>
          <w:szCs w:val="32"/>
        </w:rPr>
      </w:pP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pPr>
        <w:spacing w:line="360" w:lineRule="auto"/>
        <w:jc w:val="center"/>
        <w:rPr>
          <w:rFonts w:cs="宋体" w:asciiTheme="minorEastAsia" w:hAnsiTheme="minorEastAsia" w:eastAsiaTheme="minorEastAsia"/>
          <w:b/>
          <w:sz w:val="32"/>
          <w:szCs w:val="32"/>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w:t>
      </w:r>
      <w:r>
        <w:rPr>
          <w:rFonts w:hint="eastAsia" w:cs="宋体" w:asciiTheme="minorEastAsia" w:hAnsiTheme="minorEastAsia" w:eastAsiaTheme="minorEastAsia"/>
          <w:sz w:val="24"/>
          <w:u w:val="single"/>
        </w:rPr>
        <w:t>永嘉县综合行政执法局</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 xml:space="preserve">2025-2027年永嘉县综合行政执法局物业服务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sz w:val="24"/>
        </w:rPr>
      </w:pPr>
    </w:p>
    <w:p>
      <w:pPr>
        <w:spacing w:line="360" w:lineRule="auto"/>
        <w:ind w:firstLine="482" w:firstLineChars="200"/>
        <w:rPr>
          <w:rFonts w:cs="仿宋_GB2312" w:asciiTheme="minorEastAsia" w:hAnsiTheme="minorEastAsia" w:eastAsiaTheme="minorEastAsia"/>
          <w:b/>
          <w:sz w:val="24"/>
        </w:rPr>
      </w:pPr>
    </w:p>
    <w:p>
      <w:pPr>
        <w:spacing w:line="360" w:lineRule="auto"/>
        <w:ind w:firstLine="482" w:firstLineChars="200"/>
        <w:rPr>
          <w:rFonts w:cs="仿宋_GB2312" w:asciiTheme="minorEastAsia" w:hAnsiTheme="minorEastAsia" w:eastAsiaTheme="minorEastAsia"/>
          <w:b/>
          <w:sz w:val="24"/>
        </w:rPr>
      </w:pPr>
    </w:p>
    <w:sectPr>
      <w:headerReference r:id="rId14" w:type="first"/>
      <w:footerReference r:id="rId16" w:type="first"/>
      <w:headerReference r:id="rId13" w:type="default"/>
      <w:footerReference r:id="rId15"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Times New Roman"/>
    <w:panose1 w:val="020B0606020202030204"/>
    <w:charset w:val="00"/>
    <w:family w:val="swiss"/>
    <w:pitch w:val="default"/>
    <w:sig w:usb0="00000000" w:usb1="00000000" w:usb2="00000000" w:usb3="00000000" w:csb0="0000009F" w:csb1="00000000"/>
  </w:font>
  <w:font w:name="Lucida Sans">
    <w:altName w:val="Arial"/>
    <w:panose1 w:val="00000000000000000000"/>
    <w:charset w:val="00"/>
    <w:family w:val="swiss"/>
    <w:pitch w:val="default"/>
    <w:sig w:usb0="00000000" w:usb1="00000000" w:usb2="00000000" w:usb3="00000000" w:csb0="00000001" w:csb1="00000000"/>
  </w:font>
  <w:font w:name="Futura Bk">
    <w:altName w:val="Arial"/>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altName w:val="Arial"/>
    <w:panose1 w:val="020B0502020202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5"/>
      </w:rPr>
    </w:pPr>
    <w:r>
      <w:fldChar w:fldCharType="begin"/>
    </w:r>
    <w:r>
      <w:rPr>
        <w:rStyle w:val="65"/>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5"/>
      </w:rPr>
    </w:pPr>
    <w:r>
      <w:fldChar w:fldCharType="begin"/>
    </w:r>
    <w:r>
      <w:rPr>
        <w:rStyle w:val="65"/>
      </w:rPr>
      <w:instrText xml:space="preserve">PAGE  </w:instrText>
    </w:r>
    <w: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233" w:name="_Toc91899912"/>
    <w:bookmarkStart w:id="234" w:name="_Toc164085800"/>
    <w:bookmarkStart w:id="235" w:name="_Toc131845147"/>
    <w:bookmarkStart w:id="236" w:name="_Toc36110187"/>
    <w:r>
      <w:rPr>
        <w:rFonts w:hint="eastAsia" w:ascii="仿宋_GB2312" w:eastAsia="仿宋_GB2312"/>
        <w:kern w:val="0"/>
        <w:szCs w:val="21"/>
      </w:rPr>
      <w:t xml:space="preserve"> 页</w:t>
    </w:r>
    <w:bookmarkEnd w:id="233"/>
    <w:bookmarkEnd w:id="234"/>
    <w:bookmarkEnd w:id="235"/>
    <w:bookmarkEnd w:id="23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永嘉县政府采购竞争性磋商文件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right"/>
      <w:rPr>
        <w:rFonts w:eastAsia="仿宋_GB2312"/>
      </w:rPr>
    </w:pPr>
    <w:r>
      <w:rPr>
        <w:rFonts w:hint="eastAsia" w:eastAsia="仿宋_GB2312"/>
        <w:i/>
      </w:rPr>
      <w:t>永嘉县政府采购竞争性磋商文件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lang w:val="en-US" w:eastAsia="zh-CN"/>
      </w:rPr>
      <w:t>永嘉县</w:t>
    </w: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lang w:val="en-US" w:eastAsia="zh-CN"/>
      </w:rPr>
      <w:t>永嘉县</w:t>
    </w:r>
    <w:r>
      <w:rPr>
        <w:rFonts w:hint="eastAsia" w:eastAsia="仿宋_GB2312"/>
        <w:i/>
        <w:iCs/>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lang w:val="en-US" w:eastAsia="zh-CN"/>
      </w:rPr>
      <w:t>永嘉县</w:t>
    </w:r>
    <w:r>
      <w:rPr>
        <w:rFonts w:hint="eastAsia" w:eastAsia="仿宋_GB2312"/>
        <w:i/>
        <w:iCs/>
      </w:rPr>
      <w:t>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lang w:val="en-US" w:eastAsia="zh-CN"/>
      </w:rPr>
      <w:t>永嘉县</w:t>
    </w: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B00D7"/>
    <w:multiLevelType w:val="singleLevel"/>
    <w:tmpl w:val="A8EB00D7"/>
    <w:lvl w:ilvl="0" w:tentative="0">
      <w:start w:val="1"/>
      <w:numFmt w:val="decimal"/>
      <w:suff w:val="nothing"/>
      <w:lvlText w:val="%1、"/>
      <w:lvlJc w:val="left"/>
    </w:lvl>
  </w:abstractNum>
  <w:abstractNum w:abstractNumId="1">
    <w:nsid w:val="ACB81F6F"/>
    <w:multiLevelType w:val="singleLevel"/>
    <w:tmpl w:val="ACB81F6F"/>
    <w:lvl w:ilvl="0" w:tentative="0">
      <w:start w:val="1"/>
      <w:numFmt w:val="decimal"/>
      <w:suff w:val="nothing"/>
      <w:lvlText w:val="%1、"/>
      <w:lvlJc w:val="left"/>
    </w:lvl>
  </w:abstractNum>
  <w:abstractNum w:abstractNumId="2">
    <w:nsid w:val="B73F03F9"/>
    <w:multiLevelType w:val="singleLevel"/>
    <w:tmpl w:val="B73F03F9"/>
    <w:lvl w:ilvl="0" w:tentative="0">
      <w:start w:val="1"/>
      <w:numFmt w:val="decimal"/>
      <w:suff w:val="nothing"/>
      <w:lvlText w:val="%1、"/>
      <w:lvlJc w:val="left"/>
    </w:lvl>
  </w:abstractNum>
  <w:abstractNum w:abstractNumId="3">
    <w:nsid w:val="DE13C333"/>
    <w:multiLevelType w:val="singleLevel"/>
    <w:tmpl w:val="DE13C333"/>
    <w:lvl w:ilvl="0" w:tentative="0">
      <w:start w:val="1"/>
      <w:numFmt w:val="decimal"/>
      <w:suff w:val="nothing"/>
      <w:lvlText w:val="%1、"/>
      <w:lvlJc w:val="left"/>
    </w:lvl>
  </w:abstractNum>
  <w:abstractNum w:abstractNumId="4">
    <w:nsid w:val="F057025D"/>
    <w:multiLevelType w:val="singleLevel"/>
    <w:tmpl w:val="F057025D"/>
    <w:lvl w:ilvl="0" w:tentative="0">
      <w:start w:val="1"/>
      <w:numFmt w:val="decimal"/>
      <w:suff w:val="nothing"/>
      <w:lvlText w:val="%1、"/>
      <w:lvlJc w:val="left"/>
    </w:lvl>
  </w:abstractNum>
  <w:abstractNum w:abstractNumId="5">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9">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0">
    <w:nsid w:val="4C5E6A95"/>
    <w:multiLevelType w:val="singleLevel"/>
    <w:tmpl w:val="4C5E6A95"/>
    <w:lvl w:ilvl="0" w:tentative="0">
      <w:start w:val="1"/>
      <w:numFmt w:val="decimal"/>
      <w:suff w:val="nothing"/>
      <w:lvlText w:val="%1、"/>
      <w:lvlJc w:val="left"/>
    </w:lvl>
  </w:abstractNum>
  <w:abstractNum w:abstractNumId="11">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2">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4">
    <w:nsid w:val="5E1B5ACA"/>
    <w:multiLevelType w:val="singleLevel"/>
    <w:tmpl w:val="5E1B5ACA"/>
    <w:lvl w:ilvl="0" w:tentative="0">
      <w:start w:val="3"/>
      <w:numFmt w:val="decimal"/>
      <w:suff w:val="nothing"/>
      <w:lvlText w:val="%1．"/>
      <w:lvlJc w:val="left"/>
    </w:lvl>
  </w:abstractNum>
  <w:abstractNum w:abstractNumId="15">
    <w:nsid w:val="63FD3E03"/>
    <w:multiLevelType w:val="singleLevel"/>
    <w:tmpl w:val="63FD3E03"/>
    <w:lvl w:ilvl="0" w:tentative="0">
      <w:start w:val="1"/>
      <w:numFmt w:val="decimal"/>
      <w:suff w:val="nothing"/>
      <w:lvlText w:val="%1、"/>
      <w:lvlJc w:val="left"/>
    </w:lvl>
  </w:abstractNum>
  <w:abstractNum w:abstractNumId="16">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7"/>
  </w:num>
  <w:num w:numId="3">
    <w:abstractNumId w:val="5"/>
  </w:num>
  <w:num w:numId="4">
    <w:abstractNumId w:val="6"/>
  </w:num>
  <w:num w:numId="5">
    <w:abstractNumId w:val="12"/>
  </w:num>
  <w:num w:numId="6">
    <w:abstractNumId w:val="16"/>
  </w:num>
  <w:num w:numId="7">
    <w:abstractNumId w:val="17"/>
  </w:num>
  <w:num w:numId="8">
    <w:abstractNumId w:val="14"/>
  </w:num>
  <w:num w:numId="9">
    <w:abstractNumId w:val="4"/>
  </w:num>
  <w:num w:numId="10">
    <w:abstractNumId w:val="15"/>
  </w:num>
  <w:num w:numId="11">
    <w:abstractNumId w:val="1"/>
  </w:num>
  <w:num w:numId="12">
    <w:abstractNumId w:val="2"/>
  </w:num>
  <w:num w:numId="13">
    <w:abstractNumId w:val="10"/>
  </w:num>
  <w:num w:numId="14">
    <w:abstractNumId w:val="0"/>
  </w:num>
  <w:num w:numId="15">
    <w:abstractNumId w:val="3"/>
  </w:num>
  <w:num w:numId="16">
    <w:abstractNumId w:val="9"/>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iNWY0N2EzZmMxMTE3ZmQ1YzgyN2YzZDMyYmI2Zj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A75D0"/>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6FE3"/>
    <w:rsid w:val="00167594"/>
    <w:rsid w:val="001702BE"/>
    <w:rsid w:val="001706E4"/>
    <w:rsid w:val="0017105C"/>
    <w:rsid w:val="00171622"/>
    <w:rsid w:val="001721CF"/>
    <w:rsid w:val="001728FD"/>
    <w:rsid w:val="00172A27"/>
    <w:rsid w:val="00172F02"/>
    <w:rsid w:val="001735D7"/>
    <w:rsid w:val="00173631"/>
    <w:rsid w:val="0017372D"/>
    <w:rsid w:val="00173E59"/>
    <w:rsid w:val="00174A6F"/>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C696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6399"/>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1C4"/>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5BCE"/>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68D"/>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2100"/>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1D59"/>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6C2"/>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C80"/>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07072"/>
    <w:rsid w:val="0061098D"/>
    <w:rsid w:val="00610B8B"/>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6C3F"/>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D75F5"/>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C3D"/>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0187"/>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597"/>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064B"/>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1CD9"/>
    <w:rsid w:val="00B8287A"/>
    <w:rsid w:val="00B83E76"/>
    <w:rsid w:val="00B8506D"/>
    <w:rsid w:val="00B86289"/>
    <w:rsid w:val="00B87F1C"/>
    <w:rsid w:val="00B91B61"/>
    <w:rsid w:val="00B93849"/>
    <w:rsid w:val="00B944E9"/>
    <w:rsid w:val="00B94896"/>
    <w:rsid w:val="00B949D8"/>
    <w:rsid w:val="00B94CDD"/>
    <w:rsid w:val="00B953DF"/>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4AB"/>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0C54"/>
    <w:rsid w:val="00C81716"/>
    <w:rsid w:val="00C82795"/>
    <w:rsid w:val="00C832CB"/>
    <w:rsid w:val="00C84085"/>
    <w:rsid w:val="00C8779E"/>
    <w:rsid w:val="00C87850"/>
    <w:rsid w:val="00C87BD0"/>
    <w:rsid w:val="00C90B95"/>
    <w:rsid w:val="00C90CA9"/>
    <w:rsid w:val="00C912CC"/>
    <w:rsid w:val="00C9354F"/>
    <w:rsid w:val="00C93B40"/>
    <w:rsid w:val="00C93D48"/>
    <w:rsid w:val="00C93DB5"/>
    <w:rsid w:val="00C97DD7"/>
    <w:rsid w:val="00C97EF9"/>
    <w:rsid w:val="00CA0492"/>
    <w:rsid w:val="00CA0A04"/>
    <w:rsid w:val="00CA3CAB"/>
    <w:rsid w:val="00CA6A2E"/>
    <w:rsid w:val="00CB1469"/>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6B24"/>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185"/>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3D3C"/>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392D"/>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BED"/>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032B"/>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6397"/>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4C69"/>
    <w:rsid w:val="00F3547E"/>
    <w:rsid w:val="00F35494"/>
    <w:rsid w:val="00F3619D"/>
    <w:rsid w:val="00F3722A"/>
    <w:rsid w:val="00F37366"/>
    <w:rsid w:val="00F416D9"/>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478D"/>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37CBD"/>
    <w:rsid w:val="010651D9"/>
    <w:rsid w:val="01192C1F"/>
    <w:rsid w:val="01341C92"/>
    <w:rsid w:val="01386426"/>
    <w:rsid w:val="0153007A"/>
    <w:rsid w:val="016618E0"/>
    <w:rsid w:val="01700D17"/>
    <w:rsid w:val="019F786E"/>
    <w:rsid w:val="01C56903"/>
    <w:rsid w:val="01DA677C"/>
    <w:rsid w:val="02180773"/>
    <w:rsid w:val="022C14A7"/>
    <w:rsid w:val="023B2E4B"/>
    <w:rsid w:val="023F4CC4"/>
    <w:rsid w:val="024638C7"/>
    <w:rsid w:val="02466E63"/>
    <w:rsid w:val="025D1423"/>
    <w:rsid w:val="026612D4"/>
    <w:rsid w:val="027345B1"/>
    <w:rsid w:val="027E096C"/>
    <w:rsid w:val="028B24C2"/>
    <w:rsid w:val="02A851A2"/>
    <w:rsid w:val="02BF15A4"/>
    <w:rsid w:val="02D92666"/>
    <w:rsid w:val="02D9603E"/>
    <w:rsid w:val="02DA0C0E"/>
    <w:rsid w:val="02E7190D"/>
    <w:rsid w:val="02E91EF0"/>
    <w:rsid w:val="031339F1"/>
    <w:rsid w:val="03166657"/>
    <w:rsid w:val="03176973"/>
    <w:rsid w:val="03553EE4"/>
    <w:rsid w:val="037544EE"/>
    <w:rsid w:val="037B196F"/>
    <w:rsid w:val="03822CFE"/>
    <w:rsid w:val="039D2CA9"/>
    <w:rsid w:val="03B96B10"/>
    <w:rsid w:val="03DA3D86"/>
    <w:rsid w:val="03DD35E4"/>
    <w:rsid w:val="03EF1480"/>
    <w:rsid w:val="042A0CA0"/>
    <w:rsid w:val="044B3D8C"/>
    <w:rsid w:val="04AA4233"/>
    <w:rsid w:val="04B74A42"/>
    <w:rsid w:val="04D073DD"/>
    <w:rsid w:val="04DF1A8A"/>
    <w:rsid w:val="04F50552"/>
    <w:rsid w:val="050C5DC5"/>
    <w:rsid w:val="051A3C0D"/>
    <w:rsid w:val="0541283A"/>
    <w:rsid w:val="05431978"/>
    <w:rsid w:val="05551D4C"/>
    <w:rsid w:val="0562622B"/>
    <w:rsid w:val="056708A8"/>
    <w:rsid w:val="0570452F"/>
    <w:rsid w:val="057B7A05"/>
    <w:rsid w:val="05A163CA"/>
    <w:rsid w:val="05A17F81"/>
    <w:rsid w:val="05B00037"/>
    <w:rsid w:val="05BE5201"/>
    <w:rsid w:val="05CA6717"/>
    <w:rsid w:val="05D87422"/>
    <w:rsid w:val="05DA0145"/>
    <w:rsid w:val="05DA6C04"/>
    <w:rsid w:val="05E51E8A"/>
    <w:rsid w:val="05EE3157"/>
    <w:rsid w:val="064762E8"/>
    <w:rsid w:val="06526212"/>
    <w:rsid w:val="065A6178"/>
    <w:rsid w:val="068D2F3B"/>
    <w:rsid w:val="06C32DCF"/>
    <w:rsid w:val="06D5700F"/>
    <w:rsid w:val="06DB04E2"/>
    <w:rsid w:val="06DB4C50"/>
    <w:rsid w:val="06DC24DB"/>
    <w:rsid w:val="06F01E73"/>
    <w:rsid w:val="07137B9E"/>
    <w:rsid w:val="07416A2C"/>
    <w:rsid w:val="075562B7"/>
    <w:rsid w:val="075A2CB5"/>
    <w:rsid w:val="07761B67"/>
    <w:rsid w:val="077B5C1A"/>
    <w:rsid w:val="07817C8A"/>
    <w:rsid w:val="079712FD"/>
    <w:rsid w:val="07F54519"/>
    <w:rsid w:val="07F6164B"/>
    <w:rsid w:val="07FF7E17"/>
    <w:rsid w:val="08041E30"/>
    <w:rsid w:val="081009F7"/>
    <w:rsid w:val="081C12C7"/>
    <w:rsid w:val="086D73D0"/>
    <w:rsid w:val="08755226"/>
    <w:rsid w:val="087A1B7A"/>
    <w:rsid w:val="087D3E3B"/>
    <w:rsid w:val="08805332"/>
    <w:rsid w:val="08C64BAB"/>
    <w:rsid w:val="08C82B4F"/>
    <w:rsid w:val="08CB20A3"/>
    <w:rsid w:val="08CC61E6"/>
    <w:rsid w:val="08EF720A"/>
    <w:rsid w:val="090C7BF4"/>
    <w:rsid w:val="09115466"/>
    <w:rsid w:val="091B377D"/>
    <w:rsid w:val="091E06E6"/>
    <w:rsid w:val="09441A69"/>
    <w:rsid w:val="096B2097"/>
    <w:rsid w:val="0989025A"/>
    <w:rsid w:val="0999147C"/>
    <w:rsid w:val="09991CE3"/>
    <w:rsid w:val="09A40345"/>
    <w:rsid w:val="09BC4220"/>
    <w:rsid w:val="09D23CEA"/>
    <w:rsid w:val="09D811B8"/>
    <w:rsid w:val="09F573A9"/>
    <w:rsid w:val="09F60B98"/>
    <w:rsid w:val="0A112902"/>
    <w:rsid w:val="0A2E0407"/>
    <w:rsid w:val="0A385D1E"/>
    <w:rsid w:val="0A4B5444"/>
    <w:rsid w:val="0A514C1F"/>
    <w:rsid w:val="0A5B7E63"/>
    <w:rsid w:val="0A6347CA"/>
    <w:rsid w:val="0A717628"/>
    <w:rsid w:val="0AC75766"/>
    <w:rsid w:val="0AE15AC2"/>
    <w:rsid w:val="0AE45C2D"/>
    <w:rsid w:val="0B1A1A6E"/>
    <w:rsid w:val="0B294BD8"/>
    <w:rsid w:val="0B325E2F"/>
    <w:rsid w:val="0B440899"/>
    <w:rsid w:val="0B496E16"/>
    <w:rsid w:val="0B5964AA"/>
    <w:rsid w:val="0B7F3FC7"/>
    <w:rsid w:val="0B81657F"/>
    <w:rsid w:val="0B8C4793"/>
    <w:rsid w:val="0B9779AA"/>
    <w:rsid w:val="0BA9152D"/>
    <w:rsid w:val="0BDC4F75"/>
    <w:rsid w:val="0BDF2CFC"/>
    <w:rsid w:val="0BFE7B6B"/>
    <w:rsid w:val="0C07764A"/>
    <w:rsid w:val="0C264442"/>
    <w:rsid w:val="0C273EDF"/>
    <w:rsid w:val="0C481D60"/>
    <w:rsid w:val="0C5A44C1"/>
    <w:rsid w:val="0C5B6821"/>
    <w:rsid w:val="0C772892"/>
    <w:rsid w:val="0C87121B"/>
    <w:rsid w:val="0CB524B8"/>
    <w:rsid w:val="0CCB5167"/>
    <w:rsid w:val="0CCC266E"/>
    <w:rsid w:val="0D1918ED"/>
    <w:rsid w:val="0D3159C7"/>
    <w:rsid w:val="0D4B435B"/>
    <w:rsid w:val="0D7725EF"/>
    <w:rsid w:val="0D920C8D"/>
    <w:rsid w:val="0DF702FE"/>
    <w:rsid w:val="0E080E57"/>
    <w:rsid w:val="0E3974AE"/>
    <w:rsid w:val="0E3C612C"/>
    <w:rsid w:val="0E3F698B"/>
    <w:rsid w:val="0E4137B5"/>
    <w:rsid w:val="0E963A90"/>
    <w:rsid w:val="0E976415"/>
    <w:rsid w:val="0EA64B71"/>
    <w:rsid w:val="0EB81047"/>
    <w:rsid w:val="0ED0346A"/>
    <w:rsid w:val="0EEF1DEB"/>
    <w:rsid w:val="0F163464"/>
    <w:rsid w:val="0F21508F"/>
    <w:rsid w:val="0F28445F"/>
    <w:rsid w:val="0F33054C"/>
    <w:rsid w:val="0F795C06"/>
    <w:rsid w:val="0F7E4FB4"/>
    <w:rsid w:val="0F7F0F0E"/>
    <w:rsid w:val="0F816ACD"/>
    <w:rsid w:val="0FA3301B"/>
    <w:rsid w:val="0FB94501"/>
    <w:rsid w:val="0FC432DB"/>
    <w:rsid w:val="0FD25739"/>
    <w:rsid w:val="0FDE521B"/>
    <w:rsid w:val="0FEA4627"/>
    <w:rsid w:val="1000632E"/>
    <w:rsid w:val="100E7DF7"/>
    <w:rsid w:val="104B26C9"/>
    <w:rsid w:val="106F2598"/>
    <w:rsid w:val="108F25B6"/>
    <w:rsid w:val="10B047CF"/>
    <w:rsid w:val="10B5336E"/>
    <w:rsid w:val="10D42FBB"/>
    <w:rsid w:val="10E11325"/>
    <w:rsid w:val="10FC16EA"/>
    <w:rsid w:val="11066076"/>
    <w:rsid w:val="11072D65"/>
    <w:rsid w:val="11507FF6"/>
    <w:rsid w:val="1166428D"/>
    <w:rsid w:val="1169073B"/>
    <w:rsid w:val="116C0B49"/>
    <w:rsid w:val="11886032"/>
    <w:rsid w:val="118963A1"/>
    <w:rsid w:val="120A0CDD"/>
    <w:rsid w:val="127723A9"/>
    <w:rsid w:val="12A726CE"/>
    <w:rsid w:val="12DD1C00"/>
    <w:rsid w:val="13072A44"/>
    <w:rsid w:val="130C29A2"/>
    <w:rsid w:val="131400DC"/>
    <w:rsid w:val="13547F36"/>
    <w:rsid w:val="13611B23"/>
    <w:rsid w:val="1363315E"/>
    <w:rsid w:val="136446FC"/>
    <w:rsid w:val="13700AB4"/>
    <w:rsid w:val="13711E20"/>
    <w:rsid w:val="13837E0F"/>
    <w:rsid w:val="13AE38F6"/>
    <w:rsid w:val="13EA0AB8"/>
    <w:rsid w:val="140E5EE8"/>
    <w:rsid w:val="14122CDC"/>
    <w:rsid w:val="141475C8"/>
    <w:rsid w:val="141B23B3"/>
    <w:rsid w:val="144728C2"/>
    <w:rsid w:val="145044FA"/>
    <w:rsid w:val="14603956"/>
    <w:rsid w:val="148A1CB8"/>
    <w:rsid w:val="14AB7BDB"/>
    <w:rsid w:val="14AD5701"/>
    <w:rsid w:val="15170BBE"/>
    <w:rsid w:val="15396ACE"/>
    <w:rsid w:val="157E634B"/>
    <w:rsid w:val="157F7D64"/>
    <w:rsid w:val="15B70381"/>
    <w:rsid w:val="15C46C42"/>
    <w:rsid w:val="15D83D37"/>
    <w:rsid w:val="160D6D64"/>
    <w:rsid w:val="16191EE1"/>
    <w:rsid w:val="162F1584"/>
    <w:rsid w:val="16331433"/>
    <w:rsid w:val="16505010"/>
    <w:rsid w:val="166E5261"/>
    <w:rsid w:val="167F6C10"/>
    <w:rsid w:val="16907DDB"/>
    <w:rsid w:val="16911A4D"/>
    <w:rsid w:val="16AE1553"/>
    <w:rsid w:val="16B32D77"/>
    <w:rsid w:val="16B76321"/>
    <w:rsid w:val="16DF7215"/>
    <w:rsid w:val="16EE381C"/>
    <w:rsid w:val="171304D2"/>
    <w:rsid w:val="17171221"/>
    <w:rsid w:val="174B1035"/>
    <w:rsid w:val="175C48B0"/>
    <w:rsid w:val="17836BED"/>
    <w:rsid w:val="179323B9"/>
    <w:rsid w:val="17996659"/>
    <w:rsid w:val="179E138C"/>
    <w:rsid w:val="17A6616E"/>
    <w:rsid w:val="17AB0077"/>
    <w:rsid w:val="17B94ADE"/>
    <w:rsid w:val="17BB7F36"/>
    <w:rsid w:val="17C9393B"/>
    <w:rsid w:val="17CA51BF"/>
    <w:rsid w:val="180A17A4"/>
    <w:rsid w:val="181D5D28"/>
    <w:rsid w:val="18252B3A"/>
    <w:rsid w:val="183121A5"/>
    <w:rsid w:val="185C2C5C"/>
    <w:rsid w:val="186742B0"/>
    <w:rsid w:val="18681ACF"/>
    <w:rsid w:val="186E1374"/>
    <w:rsid w:val="18763CAA"/>
    <w:rsid w:val="188B24AD"/>
    <w:rsid w:val="189C4112"/>
    <w:rsid w:val="18F439A4"/>
    <w:rsid w:val="19156285"/>
    <w:rsid w:val="19337D33"/>
    <w:rsid w:val="194D55F4"/>
    <w:rsid w:val="19600F94"/>
    <w:rsid w:val="19622F5E"/>
    <w:rsid w:val="19640490"/>
    <w:rsid w:val="19A67CDE"/>
    <w:rsid w:val="19B76D0B"/>
    <w:rsid w:val="19E251F6"/>
    <w:rsid w:val="1A3B78A2"/>
    <w:rsid w:val="1A6F0AE6"/>
    <w:rsid w:val="1A815666"/>
    <w:rsid w:val="1A934BC8"/>
    <w:rsid w:val="1A94339E"/>
    <w:rsid w:val="1A971898"/>
    <w:rsid w:val="1A9C20EF"/>
    <w:rsid w:val="1AAB1CEA"/>
    <w:rsid w:val="1AC83A13"/>
    <w:rsid w:val="1AC923D2"/>
    <w:rsid w:val="1AD05F3A"/>
    <w:rsid w:val="1AE14277"/>
    <w:rsid w:val="1AF821D8"/>
    <w:rsid w:val="1B2A271F"/>
    <w:rsid w:val="1B405B35"/>
    <w:rsid w:val="1B604A00"/>
    <w:rsid w:val="1B606AB6"/>
    <w:rsid w:val="1B6700B8"/>
    <w:rsid w:val="1B67415D"/>
    <w:rsid w:val="1B6E2A33"/>
    <w:rsid w:val="1B764D9C"/>
    <w:rsid w:val="1B7F2968"/>
    <w:rsid w:val="1B890139"/>
    <w:rsid w:val="1BBE21B9"/>
    <w:rsid w:val="1BED7C07"/>
    <w:rsid w:val="1BFD2F47"/>
    <w:rsid w:val="1BFF0A38"/>
    <w:rsid w:val="1C0D3A78"/>
    <w:rsid w:val="1C307092"/>
    <w:rsid w:val="1C4E25AB"/>
    <w:rsid w:val="1C712951"/>
    <w:rsid w:val="1CB24F45"/>
    <w:rsid w:val="1CC37F06"/>
    <w:rsid w:val="1CC919A3"/>
    <w:rsid w:val="1CCC1659"/>
    <w:rsid w:val="1CCE5980"/>
    <w:rsid w:val="1CDB6B8F"/>
    <w:rsid w:val="1D0D3ED4"/>
    <w:rsid w:val="1D154C53"/>
    <w:rsid w:val="1D266CE1"/>
    <w:rsid w:val="1D310010"/>
    <w:rsid w:val="1D3963AF"/>
    <w:rsid w:val="1D6A2921"/>
    <w:rsid w:val="1D721295"/>
    <w:rsid w:val="1D862403"/>
    <w:rsid w:val="1DED6BE8"/>
    <w:rsid w:val="1E141621"/>
    <w:rsid w:val="1E1467F1"/>
    <w:rsid w:val="1E1807B9"/>
    <w:rsid w:val="1E2A56AB"/>
    <w:rsid w:val="1E324327"/>
    <w:rsid w:val="1E405C5E"/>
    <w:rsid w:val="1E6C7EA5"/>
    <w:rsid w:val="1E6E3E93"/>
    <w:rsid w:val="1E714A66"/>
    <w:rsid w:val="1EC93137"/>
    <w:rsid w:val="1EFD5333"/>
    <w:rsid w:val="1F121115"/>
    <w:rsid w:val="1F1F7BC8"/>
    <w:rsid w:val="1F246713"/>
    <w:rsid w:val="1F670985"/>
    <w:rsid w:val="1F682630"/>
    <w:rsid w:val="1F7A63CB"/>
    <w:rsid w:val="1FCB7383"/>
    <w:rsid w:val="1FD13C0C"/>
    <w:rsid w:val="1FE868A9"/>
    <w:rsid w:val="1FEE339F"/>
    <w:rsid w:val="1FFD2EEF"/>
    <w:rsid w:val="201817BC"/>
    <w:rsid w:val="203B0065"/>
    <w:rsid w:val="20491D1A"/>
    <w:rsid w:val="20552DD0"/>
    <w:rsid w:val="205844A7"/>
    <w:rsid w:val="20784AAB"/>
    <w:rsid w:val="20887022"/>
    <w:rsid w:val="20917EE0"/>
    <w:rsid w:val="20C01DF6"/>
    <w:rsid w:val="20E944D7"/>
    <w:rsid w:val="20F3093F"/>
    <w:rsid w:val="21134A62"/>
    <w:rsid w:val="21136B16"/>
    <w:rsid w:val="211E26D6"/>
    <w:rsid w:val="21283D08"/>
    <w:rsid w:val="21316716"/>
    <w:rsid w:val="217C6B87"/>
    <w:rsid w:val="218316C0"/>
    <w:rsid w:val="218C5F44"/>
    <w:rsid w:val="219769C8"/>
    <w:rsid w:val="21A63C04"/>
    <w:rsid w:val="21C77C3B"/>
    <w:rsid w:val="21FF61B5"/>
    <w:rsid w:val="220876C7"/>
    <w:rsid w:val="221361F3"/>
    <w:rsid w:val="221D696C"/>
    <w:rsid w:val="22460F43"/>
    <w:rsid w:val="224F7DF7"/>
    <w:rsid w:val="22557057"/>
    <w:rsid w:val="22782DE6"/>
    <w:rsid w:val="22A0641E"/>
    <w:rsid w:val="22C60511"/>
    <w:rsid w:val="22C96F9F"/>
    <w:rsid w:val="22CA3710"/>
    <w:rsid w:val="232734EC"/>
    <w:rsid w:val="23673F37"/>
    <w:rsid w:val="23DC6AE0"/>
    <w:rsid w:val="23E55C38"/>
    <w:rsid w:val="24024E76"/>
    <w:rsid w:val="24210DAC"/>
    <w:rsid w:val="2436734D"/>
    <w:rsid w:val="2469246D"/>
    <w:rsid w:val="24865183"/>
    <w:rsid w:val="24B74E57"/>
    <w:rsid w:val="24DC4974"/>
    <w:rsid w:val="24FF3D57"/>
    <w:rsid w:val="250F5977"/>
    <w:rsid w:val="251610A0"/>
    <w:rsid w:val="25372380"/>
    <w:rsid w:val="253D662D"/>
    <w:rsid w:val="25433353"/>
    <w:rsid w:val="2546289D"/>
    <w:rsid w:val="254B1C75"/>
    <w:rsid w:val="254E23E7"/>
    <w:rsid w:val="25547EB4"/>
    <w:rsid w:val="255D37DB"/>
    <w:rsid w:val="25800849"/>
    <w:rsid w:val="259B4EEC"/>
    <w:rsid w:val="25AD454D"/>
    <w:rsid w:val="25B440B3"/>
    <w:rsid w:val="25B763DF"/>
    <w:rsid w:val="25E33231"/>
    <w:rsid w:val="25E4591C"/>
    <w:rsid w:val="25FB1DC5"/>
    <w:rsid w:val="260D7476"/>
    <w:rsid w:val="262C2C9F"/>
    <w:rsid w:val="26371F42"/>
    <w:rsid w:val="26640C2D"/>
    <w:rsid w:val="26640FA3"/>
    <w:rsid w:val="26695200"/>
    <w:rsid w:val="266F2D2B"/>
    <w:rsid w:val="266F30F4"/>
    <w:rsid w:val="26746346"/>
    <w:rsid w:val="269455CF"/>
    <w:rsid w:val="269B6FB2"/>
    <w:rsid w:val="26FB4FAC"/>
    <w:rsid w:val="27007D67"/>
    <w:rsid w:val="273559F6"/>
    <w:rsid w:val="273A2F7A"/>
    <w:rsid w:val="273F7130"/>
    <w:rsid w:val="27567AF0"/>
    <w:rsid w:val="276C52A3"/>
    <w:rsid w:val="27AA0D84"/>
    <w:rsid w:val="27AD12C0"/>
    <w:rsid w:val="27AE511B"/>
    <w:rsid w:val="27DB7F9E"/>
    <w:rsid w:val="27DE4C89"/>
    <w:rsid w:val="27E12D0F"/>
    <w:rsid w:val="27EB6E55"/>
    <w:rsid w:val="28131E07"/>
    <w:rsid w:val="28140EFD"/>
    <w:rsid w:val="282205C5"/>
    <w:rsid w:val="28236BAB"/>
    <w:rsid w:val="282C1DB8"/>
    <w:rsid w:val="284110B0"/>
    <w:rsid w:val="28614D07"/>
    <w:rsid w:val="286F445D"/>
    <w:rsid w:val="28833F42"/>
    <w:rsid w:val="289730BA"/>
    <w:rsid w:val="28B87978"/>
    <w:rsid w:val="28C25AB4"/>
    <w:rsid w:val="28C61465"/>
    <w:rsid w:val="28EE602C"/>
    <w:rsid w:val="28F660CA"/>
    <w:rsid w:val="28FE5DD0"/>
    <w:rsid w:val="29032FCE"/>
    <w:rsid w:val="292B7B94"/>
    <w:rsid w:val="293B727D"/>
    <w:rsid w:val="29471422"/>
    <w:rsid w:val="295D0E7D"/>
    <w:rsid w:val="296A7053"/>
    <w:rsid w:val="297A7E50"/>
    <w:rsid w:val="29802319"/>
    <w:rsid w:val="29A43EB6"/>
    <w:rsid w:val="29C03120"/>
    <w:rsid w:val="29C25816"/>
    <w:rsid w:val="29C813D5"/>
    <w:rsid w:val="29E67293"/>
    <w:rsid w:val="2A1116D0"/>
    <w:rsid w:val="2A1F1812"/>
    <w:rsid w:val="2A3D20B1"/>
    <w:rsid w:val="2A641AEB"/>
    <w:rsid w:val="2A673FDD"/>
    <w:rsid w:val="2A831E10"/>
    <w:rsid w:val="2A894B48"/>
    <w:rsid w:val="2A9F77C4"/>
    <w:rsid w:val="2AA1365A"/>
    <w:rsid w:val="2AC667B0"/>
    <w:rsid w:val="2ADC3722"/>
    <w:rsid w:val="2AEC6814"/>
    <w:rsid w:val="2AF71872"/>
    <w:rsid w:val="2B165C29"/>
    <w:rsid w:val="2B27438C"/>
    <w:rsid w:val="2B4D5018"/>
    <w:rsid w:val="2B687C41"/>
    <w:rsid w:val="2B720A26"/>
    <w:rsid w:val="2B9A6CA5"/>
    <w:rsid w:val="2BC85778"/>
    <w:rsid w:val="2BFC7705"/>
    <w:rsid w:val="2C15706F"/>
    <w:rsid w:val="2C3040A9"/>
    <w:rsid w:val="2CBC077F"/>
    <w:rsid w:val="2CD11283"/>
    <w:rsid w:val="2CD94E8D"/>
    <w:rsid w:val="2D1A6B61"/>
    <w:rsid w:val="2D26003F"/>
    <w:rsid w:val="2D3C7C44"/>
    <w:rsid w:val="2D527501"/>
    <w:rsid w:val="2DD15014"/>
    <w:rsid w:val="2DE07C3E"/>
    <w:rsid w:val="2E0028ED"/>
    <w:rsid w:val="2E2A34C6"/>
    <w:rsid w:val="2E373587"/>
    <w:rsid w:val="2E441608"/>
    <w:rsid w:val="2E733436"/>
    <w:rsid w:val="2E9D638E"/>
    <w:rsid w:val="2ECF022D"/>
    <w:rsid w:val="2EDE0CEB"/>
    <w:rsid w:val="2F285C58"/>
    <w:rsid w:val="2F3D0501"/>
    <w:rsid w:val="2F3E31AA"/>
    <w:rsid w:val="2F661E2A"/>
    <w:rsid w:val="2F8D1EBC"/>
    <w:rsid w:val="2F8F4EC0"/>
    <w:rsid w:val="2F9E4313"/>
    <w:rsid w:val="2FD25781"/>
    <w:rsid w:val="2FE22879"/>
    <w:rsid w:val="2FEA747A"/>
    <w:rsid w:val="302B18E0"/>
    <w:rsid w:val="30574EC6"/>
    <w:rsid w:val="30916252"/>
    <w:rsid w:val="30B654E5"/>
    <w:rsid w:val="30C97929"/>
    <w:rsid w:val="30DE1C5F"/>
    <w:rsid w:val="30EB1AD1"/>
    <w:rsid w:val="31130A13"/>
    <w:rsid w:val="3157556A"/>
    <w:rsid w:val="315A40C3"/>
    <w:rsid w:val="3160706D"/>
    <w:rsid w:val="31880284"/>
    <w:rsid w:val="319C6071"/>
    <w:rsid w:val="319F10C0"/>
    <w:rsid w:val="31BA405A"/>
    <w:rsid w:val="31F8751D"/>
    <w:rsid w:val="32040B2A"/>
    <w:rsid w:val="320C3533"/>
    <w:rsid w:val="32226E8E"/>
    <w:rsid w:val="32272A27"/>
    <w:rsid w:val="32413D16"/>
    <w:rsid w:val="32454D73"/>
    <w:rsid w:val="32464BDC"/>
    <w:rsid w:val="32904240"/>
    <w:rsid w:val="32943A88"/>
    <w:rsid w:val="32AA3A15"/>
    <w:rsid w:val="32DB72BE"/>
    <w:rsid w:val="332F4207"/>
    <w:rsid w:val="333107F5"/>
    <w:rsid w:val="333948D8"/>
    <w:rsid w:val="334B585B"/>
    <w:rsid w:val="33614AB8"/>
    <w:rsid w:val="33897F37"/>
    <w:rsid w:val="33C81436"/>
    <w:rsid w:val="33CC1E15"/>
    <w:rsid w:val="33DD1793"/>
    <w:rsid w:val="33E84A56"/>
    <w:rsid w:val="3411443F"/>
    <w:rsid w:val="342E63AB"/>
    <w:rsid w:val="344E6A74"/>
    <w:rsid w:val="345569EA"/>
    <w:rsid w:val="345D260B"/>
    <w:rsid w:val="34610618"/>
    <w:rsid w:val="348A1A96"/>
    <w:rsid w:val="349E75C2"/>
    <w:rsid w:val="34AC1A3E"/>
    <w:rsid w:val="34E40891"/>
    <w:rsid w:val="34ED7A2D"/>
    <w:rsid w:val="34F83AD4"/>
    <w:rsid w:val="34FC1685"/>
    <w:rsid w:val="35054D45"/>
    <w:rsid w:val="350F163D"/>
    <w:rsid w:val="35201121"/>
    <w:rsid w:val="3529097C"/>
    <w:rsid w:val="353253C1"/>
    <w:rsid w:val="35683252"/>
    <w:rsid w:val="356C7688"/>
    <w:rsid w:val="357766B3"/>
    <w:rsid w:val="3591144C"/>
    <w:rsid w:val="359B35C9"/>
    <w:rsid w:val="35A5140F"/>
    <w:rsid w:val="35A67C55"/>
    <w:rsid w:val="35AD335B"/>
    <w:rsid w:val="35AF0E81"/>
    <w:rsid w:val="35CD7559"/>
    <w:rsid w:val="35F10336"/>
    <w:rsid w:val="360457A4"/>
    <w:rsid w:val="36174C78"/>
    <w:rsid w:val="365302AE"/>
    <w:rsid w:val="365A00F6"/>
    <w:rsid w:val="36664117"/>
    <w:rsid w:val="3765647F"/>
    <w:rsid w:val="376F5019"/>
    <w:rsid w:val="37780C08"/>
    <w:rsid w:val="377E332D"/>
    <w:rsid w:val="379A535F"/>
    <w:rsid w:val="37A67920"/>
    <w:rsid w:val="37D41C9D"/>
    <w:rsid w:val="37D867E7"/>
    <w:rsid w:val="37DD45B5"/>
    <w:rsid w:val="37DE2A90"/>
    <w:rsid w:val="37F142D2"/>
    <w:rsid w:val="37F30DCD"/>
    <w:rsid w:val="37F774F3"/>
    <w:rsid w:val="383063EE"/>
    <w:rsid w:val="383621C0"/>
    <w:rsid w:val="385D1ED8"/>
    <w:rsid w:val="388C78BB"/>
    <w:rsid w:val="38A67A67"/>
    <w:rsid w:val="38BB7B3D"/>
    <w:rsid w:val="38C5777D"/>
    <w:rsid w:val="38CD10CC"/>
    <w:rsid w:val="38D86EF3"/>
    <w:rsid w:val="390E4110"/>
    <w:rsid w:val="394A1416"/>
    <w:rsid w:val="39697DCB"/>
    <w:rsid w:val="397060DD"/>
    <w:rsid w:val="39A13F14"/>
    <w:rsid w:val="39B2179A"/>
    <w:rsid w:val="39BF7EC1"/>
    <w:rsid w:val="39E02447"/>
    <w:rsid w:val="39E24005"/>
    <w:rsid w:val="39E73FE5"/>
    <w:rsid w:val="3A2D6818"/>
    <w:rsid w:val="3A7965BD"/>
    <w:rsid w:val="3A865F28"/>
    <w:rsid w:val="3A913216"/>
    <w:rsid w:val="3AA962CB"/>
    <w:rsid w:val="3ACE6A5E"/>
    <w:rsid w:val="3AD24C53"/>
    <w:rsid w:val="3ADD533D"/>
    <w:rsid w:val="3ADE0ACA"/>
    <w:rsid w:val="3AFD61EB"/>
    <w:rsid w:val="3B374760"/>
    <w:rsid w:val="3B5373E4"/>
    <w:rsid w:val="3B642525"/>
    <w:rsid w:val="3B7A4BB6"/>
    <w:rsid w:val="3B864C84"/>
    <w:rsid w:val="3B894843"/>
    <w:rsid w:val="3BAC7FEB"/>
    <w:rsid w:val="3BC577D1"/>
    <w:rsid w:val="3BC62CAD"/>
    <w:rsid w:val="3BC64EEE"/>
    <w:rsid w:val="3BD51B3E"/>
    <w:rsid w:val="3C087C69"/>
    <w:rsid w:val="3C0C46A2"/>
    <w:rsid w:val="3C12216A"/>
    <w:rsid w:val="3C471434"/>
    <w:rsid w:val="3C4F43BE"/>
    <w:rsid w:val="3C544530"/>
    <w:rsid w:val="3C5F759A"/>
    <w:rsid w:val="3C830381"/>
    <w:rsid w:val="3C8446EA"/>
    <w:rsid w:val="3CAF79B9"/>
    <w:rsid w:val="3CF54822"/>
    <w:rsid w:val="3D251A29"/>
    <w:rsid w:val="3D3566D0"/>
    <w:rsid w:val="3D4F2F4A"/>
    <w:rsid w:val="3D5134D2"/>
    <w:rsid w:val="3D556918"/>
    <w:rsid w:val="3D5C78D4"/>
    <w:rsid w:val="3D6A38DF"/>
    <w:rsid w:val="3D706AFA"/>
    <w:rsid w:val="3D754152"/>
    <w:rsid w:val="3D775810"/>
    <w:rsid w:val="3D7E3900"/>
    <w:rsid w:val="3D95624E"/>
    <w:rsid w:val="3D9D3CB5"/>
    <w:rsid w:val="3DA52970"/>
    <w:rsid w:val="3DAB1B96"/>
    <w:rsid w:val="3DB111B6"/>
    <w:rsid w:val="3DC22ED7"/>
    <w:rsid w:val="3DE757BC"/>
    <w:rsid w:val="3E165CA4"/>
    <w:rsid w:val="3E226852"/>
    <w:rsid w:val="3E481E73"/>
    <w:rsid w:val="3E4B5645"/>
    <w:rsid w:val="3E563AF5"/>
    <w:rsid w:val="3E895D26"/>
    <w:rsid w:val="3E8D2D36"/>
    <w:rsid w:val="3E950D2B"/>
    <w:rsid w:val="3E9F76E8"/>
    <w:rsid w:val="3EB1541A"/>
    <w:rsid w:val="3EC53366"/>
    <w:rsid w:val="3ED82010"/>
    <w:rsid w:val="3EE4629C"/>
    <w:rsid w:val="3EF179B9"/>
    <w:rsid w:val="3F584337"/>
    <w:rsid w:val="3F5D2351"/>
    <w:rsid w:val="3F626F64"/>
    <w:rsid w:val="3F81475A"/>
    <w:rsid w:val="3FA94B93"/>
    <w:rsid w:val="3FAD3480"/>
    <w:rsid w:val="3FB21B4C"/>
    <w:rsid w:val="3FDB0AC5"/>
    <w:rsid w:val="3FE060DB"/>
    <w:rsid w:val="3FFF72A6"/>
    <w:rsid w:val="40042021"/>
    <w:rsid w:val="401A17FC"/>
    <w:rsid w:val="401E44F8"/>
    <w:rsid w:val="40493C80"/>
    <w:rsid w:val="4052363C"/>
    <w:rsid w:val="405F34A4"/>
    <w:rsid w:val="406266C2"/>
    <w:rsid w:val="408C7066"/>
    <w:rsid w:val="40AD542E"/>
    <w:rsid w:val="40B92364"/>
    <w:rsid w:val="40D30BDE"/>
    <w:rsid w:val="416C4DE2"/>
    <w:rsid w:val="418B124E"/>
    <w:rsid w:val="418C6EF9"/>
    <w:rsid w:val="4191260F"/>
    <w:rsid w:val="41C27B61"/>
    <w:rsid w:val="41CB5979"/>
    <w:rsid w:val="41DC2B3D"/>
    <w:rsid w:val="41DF6F9C"/>
    <w:rsid w:val="41E352E5"/>
    <w:rsid w:val="41E659CC"/>
    <w:rsid w:val="42111BB7"/>
    <w:rsid w:val="421A12C7"/>
    <w:rsid w:val="42590BA7"/>
    <w:rsid w:val="42A737B8"/>
    <w:rsid w:val="42E1381E"/>
    <w:rsid w:val="42F57F97"/>
    <w:rsid w:val="43110BD3"/>
    <w:rsid w:val="434D1E04"/>
    <w:rsid w:val="435554D1"/>
    <w:rsid w:val="437A284A"/>
    <w:rsid w:val="439E3977"/>
    <w:rsid w:val="43A16467"/>
    <w:rsid w:val="43E46423"/>
    <w:rsid w:val="43FB717C"/>
    <w:rsid w:val="441139B0"/>
    <w:rsid w:val="44226D92"/>
    <w:rsid w:val="4428429C"/>
    <w:rsid w:val="445B3397"/>
    <w:rsid w:val="447405E0"/>
    <w:rsid w:val="44974ED8"/>
    <w:rsid w:val="449B606E"/>
    <w:rsid w:val="449D102E"/>
    <w:rsid w:val="44A464E3"/>
    <w:rsid w:val="44A572C2"/>
    <w:rsid w:val="44F03A84"/>
    <w:rsid w:val="44FA19ED"/>
    <w:rsid w:val="451E447A"/>
    <w:rsid w:val="452B57EE"/>
    <w:rsid w:val="45345B76"/>
    <w:rsid w:val="454B2248"/>
    <w:rsid w:val="456B6E89"/>
    <w:rsid w:val="45960094"/>
    <w:rsid w:val="45AC718B"/>
    <w:rsid w:val="45CB05CF"/>
    <w:rsid w:val="45CD47A3"/>
    <w:rsid w:val="45D77C69"/>
    <w:rsid w:val="45DE4702"/>
    <w:rsid w:val="45EB1A8C"/>
    <w:rsid w:val="461A4BEE"/>
    <w:rsid w:val="461D5462"/>
    <w:rsid w:val="46334C26"/>
    <w:rsid w:val="46396545"/>
    <w:rsid w:val="463F1DAD"/>
    <w:rsid w:val="465D518C"/>
    <w:rsid w:val="465E3AF5"/>
    <w:rsid w:val="466F5577"/>
    <w:rsid w:val="46897881"/>
    <w:rsid w:val="46A37374"/>
    <w:rsid w:val="46BD0F24"/>
    <w:rsid w:val="46EA3C27"/>
    <w:rsid w:val="46F012F9"/>
    <w:rsid w:val="47225068"/>
    <w:rsid w:val="47242223"/>
    <w:rsid w:val="47307808"/>
    <w:rsid w:val="473768BD"/>
    <w:rsid w:val="47546FA0"/>
    <w:rsid w:val="47683C91"/>
    <w:rsid w:val="476A344A"/>
    <w:rsid w:val="478143D1"/>
    <w:rsid w:val="478263DB"/>
    <w:rsid w:val="47C360F5"/>
    <w:rsid w:val="47DE55F6"/>
    <w:rsid w:val="4819662E"/>
    <w:rsid w:val="4820176A"/>
    <w:rsid w:val="48262E63"/>
    <w:rsid w:val="486F747C"/>
    <w:rsid w:val="487130D2"/>
    <w:rsid w:val="48740DD6"/>
    <w:rsid w:val="48811851"/>
    <w:rsid w:val="48BA27C9"/>
    <w:rsid w:val="48BE2ACA"/>
    <w:rsid w:val="48BF0F83"/>
    <w:rsid w:val="48C75D3B"/>
    <w:rsid w:val="48CD3F80"/>
    <w:rsid w:val="48D25849"/>
    <w:rsid w:val="48D46B4E"/>
    <w:rsid w:val="48E63243"/>
    <w:rsid w:val="49143155"/>
    <w:rsid w:val="491626AF"/>
    <w:rsid w:val="49261002"/>
    <w:rsid w:val="49482912"/>
    <w:rsid w:val="496337D8"/>
    <w:rsid w:val="499768E7"/>
    <w:rsid w:val="49A447B0"/>
    <w:rsid w:val="49D767A1"/>
    <w:rsid w:val="4A671943"/>
    <w:rsid w:val="4A6D1D1B"/>
    <w:rsid w:val="4A812798"/>
    <w:rsid w:val="4A8B0224"/>
    <w:rsid w:val="4A960AC7"/>
    <w:rsid w:val="4A9734D5"/>
    <w:rsid w:val="4AA15506"/>
    <w:rsid w:val="4ABE4775"/>
    <w:rsid w:val="4AC67D92"/>
    <w:rsid w:val="4B290691"/>
    <w:rsid w:val="4B3C2D5F"/>
    <w:rsid w:val="4B481704"/>
    <w:rsid w:val="4B4A54A7"/>
    <w:rsid w:val="4B5F0FC3"/>
    <w:rsid w:val="4B6B6141"/>
    <w:rsid w:val="4BAD2667"/>
    <w:rsid w:val="4BB11119"/>
    <w:rsid w:val="4BB310DD"/>
    <w:rsid w:val="4BD353D0"/>
    <w:rsid w:val="4C0F3132"/>
    <w:rsid w:val="4C2361C3"/>
    <w:rsid w:val="4C5B45E6"/>
    <w:rsid w:val="4C8B1828"/>
    <w:rsid w:val="4CA969D1"/>
    <w:rsid w:val="4CB41377"/>
    <w:rsid w:val="4CCD5BC6"/>
    <w:rsid w:val="4CE514E4"/>
    <w:rsid w:val="4CE9576F"/>
    <w:rsid w:val="4CFD5123"/>
    <w:rsid w:val="4D0B0C3B"/>
    <w:rsid w:val="4D331F40"/>
    <w:rsid w:val="4D573E80"/>
    <w:rsid w:val="4D673998"/>
    <w:rsid w:val="4D720F23"/>
    <w:rsid w:val="4D861CF6"/>
    <w:rsid w:val="4D86343F"/>
    <w:rsid w:val="4D893047"/>
    <w:rsid w:val="4D967D1B"/>
    <w:rsid w:val="4DA10B58"/>
    <w:rsid w:val="4DA335EF"/>
    <w:rsid w:val="4DAD4A58"/>
    <w:rsid w:val="4DD87A7A"/>
    <w:rsid w:val="4DDF1190"/>
    <w:rsid w:val="4DED20EF"/>
    <w:rsid w:val="4DED3A4A"/>
    <w:rsid w:val="4E345B26"/>
    <w:rsid w:val="4E3C7F64"/>
    <w:rsid w:val="4E3F1E26"/>
    <w:rsid w:val="4E854AB9"/>
    <w:rsid w:val="4E935102"/>
    <w:rsid w:val="4EB600E7"/>
    <w:rsid w:val="4EE002C2"/>
    <w:rsid w:val="4EE07773"/>
    <w:rsid w:val="4EEF203B"/>
    <w:rsid w:val="4EF0364F"/>
    <w:rsid w:val="4EF47724"/>
    <w:rsid w:val="4F446953"/>
    <w:rsid w:val="4F547F1C"/>
    <w:rsid w:val="4FAB35E4"/>
    <w:rsid w:val="4FCB28B8"/>
    <w:rsid w:val="4FFA573A"/>
    <w:rsid w:val="501423C6"/>
    <w:rsid w:val="50281105"/>
    <w:rsid w:val="502E331C"/>
    <w:rsid w:val="506D3FD8"/>
    <w:rsid w:val="50721C60"/>
    <w:rsid w:val="50893932"/>
    <w:rsid w:val="50901DCD"/>
    <w:rsid w:val="509E3B74"/>
    <w:rsid w:val="50A838A5"/>
    <w:rsid w:val="50B33C27"/>
    <w:rsid w:val="50B961F2"/>
    <w:rsid w:val="50BB70AB"/>
    <w:rsid w:val="50C242E6"/>
    <w:rsid w:val="50D36075"/>
    <w:rsid w:val="50E0418D"/>
    <w:rsid w:val="5107315A"/>
    <w:rsid w:val="5108225A"/>
    <w:rsid w:val="511729A9"/>
    <w:rsid w:val="512C73D2"/>
    <w:rsid w:val="514830D0"/>
    <w:rsid w:val="517E2A80"/>
    <w:rsid w:val="51837711"/>
    <w:rsid w:val="51A0432A"/>
    <w:rsid w:val="51B12152"/>
    <w:rsid w:val="51C14E22"/>
    <w:rsid w:val="51C43DED"/>
    <w:rsid w:val="51F14EF6"/>
    <w:rsid w:val="520831B0"/>
    <w:rsid w:val="5226617A"/>
    <w:rsid w:val="52374CF3"/>
    <w:rsid w:val="524151BB"/>
    <w:rsid w:val="52440C66"/>
    <w:rsid w:val="52650DED"/>
    <w:rsid w:val="526F0709"/>
    <w:rsid w:val="527140E5"/>
    <w:rsid w:val="5292508F"/>
    <w:rsid w:val="529B12DB"/>
    <w:rsid w:val="52A96B6F"/>
    <w:rsid w:val="52AD0F1D"/>
    <w:rsid w:val="52AD3940"/>
    <w:rsid w:val="52BF50F5"/>
    <w:rsid w:val="52D34714"/>
    <w:rsid w:val="52D74DED"/>
    <w:rsid w:val="52F03446"/>
    <w:rsid w:val="52FD1140"/>
    <w:rsid w:val="53372C9B"/>
    <w:rsid w:val="533F163E"/>
    <w:rsid w:val="536C7F5A"/>
    <w:rsid w:val="53890B0C"/>
    <w:rsid w:val="5394364E"/>
    <w:rsid w:val="53B6271F"/>
    <w:rsid w:val="53CB11D8"/>
    <w:rsid w:val="53D118D5"/>
    <w:rsid w:val="53DD7CC5"/>
    <w:rsid w:val="540C553A"/>
    <w:rsid w:val="54155113"/>
    <w:rsid w:val="54232D0E"/>
    <w:rsid w:val="54371CC0"/>
    <w:rsid w:val="54382E7A"/>
    <w:rsid w:val="5438493E"/>
    <w:rsid w:val="543A2E4A"/>
    <w:rsid w:val="5442293E"/>
    <w:rsid w:val="54484080"/>
    <w:rsid w:val="5451754B"/>
    <w:rsid w:val="54B563E4"/>
    <w:rsid w:val="54BB1188"/>
    <w:rsid w:val="550764A4"/>
    <w:rsid w:val="551926E0"/>
    <w:rsid w:val="5540353B"/>
    <w:rsid w:val="55822B7F"/>
    <w:rsid w:val="55836AF5"/>
    <w:rsid w:val="55990D1A"/>
    <w:rsid w:val="55A418C7"/>
    <w:rsid w:val="55C707D6"/>
    <w:rsid w:val="55DF5F1A"/>
    <w:rsid w:val="55FB7BEA"/>
    <w:rsid w:val="55FC65F9"/>
    <w:rsid w:val="5608366D"/>
    <w:rsid w:val="561279B9"/>
    <w:rsid w:val="562F7AA7"/>
    <w:rsid w:val="5633096E"/>
    <w:rsid w:val="564D6BD8"/>
    <w:rsid w:val="56515F3B"/>
    <w:rsid w:val="56551FEA"/>
    <w:rsid w:val="566B1FB3"/>
    <w:rsid w:val="567B7950"/>
    <w:rsid w:val="56940B10"/>
    <w:rsid w:val="56C43D83"/>
    <w:rsid w:val="56C71DCF"/>
    <w:rsid w:val="56E36BD4"/>
    <w:rsid w:val="56F75B61"/>
    <w:rsid w:val="56F97D56"/>
    <w:rsid w:val="56FE1C5E"/>
    <w:rsid w:val="572B71CA"/>
    <w:rsid w:val="576E1389"/>
    <w:rsid w:val="577A5B5B"/>
    <w:rsid w:val="577B7D41"/>
    <w:rsid w:val="579968D9"/>
    <w:rsid w:val="57C245EC"/>
    <w:rsid w:val="57C47988"/>
    <w:rsid w:val="57E958DA"/>
    <w:rsid w:val="57FA2D23"/>
    <w:rsid w:val="580740FE"/>
    <w:rsid w:val="58286653"/>
    <w:rsid w:val="58304C7A"/>
    <w:rsid w:val="58515970"/>
    <w:rsid w:val="585711D8"/>
    <w:rsid w:val="58AE4F0C"/>
    <w:rsid w:val="58C81498"/>
    <w:rsid w:val="58D24F59"/>
    <w:rsid w:val="58E03B83"/>
    <w:rsid w:val="58E16B0B"/>
    <w:rsid w:val="58E97ED3"/>
    <w:rsid w:val="58EB4D70"/>
    <w:rsid w:val="58FA128D"/>
    <w:rsid w:val="591354FE"/>
    <w:rsid w:val="591E703D"/>
    <w:rsid w:val="593215E2"/>
    <w:rsid w:val="5934586C"/>
    <w:rsid w:val="59477389"/>
    <w:rsid w:val="594A55B9"/>
    <w:rsid w:val="59547BDB"/>
    <w:rsid w:val="596A0289"/>
    <w:rsid w:val="59A5577A"/>
    <w:rsid w:val="59B92103"/>
    <w:rsid w:val="59D808BD"/>
    <w:rsid w:val="59E5717B"/>
    <w:rsid w:val="59E861C8"/>
    <w:rsid w:val="59EC727F"/>
    <w:rsid w:val="5A0A04D9"/>
    <w:rsid w:val="5A244E87"/>
    <w:rsid w:val="5A27515B"/>
    <w:rsid w:val="5A2A7C7B"/>
    <w:rsid w:val="5A395735"/>
    <w:rsid w:val="5A556B09"/>
    <w:rsid w:val="5A5F50A6"/>
    <w:rsid w:val="5A8016AD"/>
    <w:rsid w:val="5A8638F9"/>
    <w:rsid w:val="5A89044F"/>
    <w:rsid w:val="5A8B36F0"/>
    <w:rsid w:val="5A9075F5"/>
    <w:rsid w:val="5AC4685C"/>
    <w:rsid w:val="5AEF72BF"/>
    <w:rsid w:val="5AF17548"/>
    <w:rsid w:val="5AF37B4F"/>
    <w:rsid w:val="5B113198"/>
    <w:rsid w:val="5B757F5C"/>
    <w:rsid w:val="5BCC413D"/>
    <w:rsid w:val="5C0354C5"/>
    <w:rsid w:val="5C03656D"/>
    <w:rsid w:val="5C207386"/>
    <w:rsid w:val="5C2C499C"/>
    <w:rsid w:val="5C330FBA"/>
    <w:rsid w:val="5C3B42C3"/>
    <w:rsid w:val="5C615173"/>
    <w:rsid w:val="5C80234E"/>
    <w:rsid w:val="5C8E3992"/>
    <w:rsid w:val="5C9C7FFB"/>
    <w:rsid w:val="5CB20CC0"/>
    <w:rsid w:val="5CB5471F"/>
    <w:rsid w:val="5CBA04CE"/>
    <w:rsid w:val="5CBB1F4F"/>
    <w:rsid w:val="5CE14114"/>
    <w:rsid w:val="5CFC1340"/>
    <w:rsid w:val="5D167C66"/>
    <w:rsid w:val="5D2E5BF7"/>
    <w:rsid w:val="5D4004E3"/>
    <w:rsid w:val="5D664349"/>
    <w:rsid w:val="5D6867D4"/>
    <w:rsid w:val="5D93776D"/>
    <w:rsid w:val="5D9A0A1A"/>
    <w:rsid w:val="5DA31058"/>
    <w:rsid w:val="5DA55CC1"/>
    <w:rsid w:val="5DA8758D"/>
    <w:rsid w:val="5DC65C86"/>
    <w:rsid w:val="5DEF1EB3"/>
    <w:rsid w:val="5DF9688E"/>
    <w:rsid w:val="5DFC5C78"/>
    <w:rsid w:val="5E0610E1"/>
    <w:rsid w:val="5E161135"/>
    <w:rsid w:val="5E1C62C9"/>
    <w:rsid w:val="5E1D5979"/>
    <w:rsid w:val="5E261785"/>
    <w:rsid w:val="5EA7453C"/>
    <w:rsid w:val="5EB365B4"/>
    <w:rsid w:val="5ED54120"/>
    <w:rsid w:val="5ED54C05"/>
    <w:rsid w:val="5EEB57A3"/>
    <w:rsid w:val="5F007943"/>
    <w:rsid w:val="5F0C3861"/>
    <w:rsid w:val="5F4C6694"/>
    <w:rsid w:val="5F5755E7"/>
    <w:rsid w:val="5F7B6DAD"/>
    <w:rsid w:val="5F826757"/>
    <w:rsid w:val="5FA97E40"/>
    <w:rsid w:val="5FAA6092"/>
    <w:rsid w:val="5FB40CBE"/>
    <w:rsid w:val="5FCC5339"/>
    <w:rsid w:val="5FDC1FC3"/>
    <w:rsid w:val="5FE70807"/>
    <w:rsid w:val="5FFE44CC"/>
    <w:rsid w:val="6005151A"/>
    <w:rsid w:val="601B5B51"/>
    <w:rsid w:val="60265632"/>
    <w:rsid w:val="605E64E6"/>
    <w:rsid w:val="6065645C"/>
    <w:rsid w:val="608A5EC3"/>
    <w:rsid w:val="608E1042"/>
    <w:rsid w:val="60920644"/>
    <w:rsid w:val="60B30F76"/>
    <w:rsid w:val="60B8658C"/>
    <w:rsid w:val="60C9396D"/>
    <w:rsid w:val="60E3015D"/>
    <w:rsid w:val="60E53485"/>
    <w:rsid w:val="61054A27"/>
    <w:rsid w:val="61147568"/>
    <w:rsid w:val="611D2366"/>
    <w:rsid w:val="612079F3"/>
    <w:rsid w:val="6122159B"/>
    <w:rsid w:val="61296328"/>
    <w:rsid w:val="613D35E8"/>
    <w:rsid w:val="61445FE0"/>
    <w:rsid w:val="616221BC"/>
    <w:rsid w:val="61C81E24"/>
    <w:rsid w:val="61C92810"/>
    <w:rsid w:val="61DA6DD6"/>
    <w:rsid w:val="61E6086F"/>
    <w:rsid w:val="620B7D44"/>
    <w:rsid w:val="621B0AF5"/>
    <w:rsid w:val="62247103"/>
    <w:rsid w:val="6232236E"/>
    <w:rsid w:val="62465E1A"/>
    <w:rsid w:val="62627EE7"/>
    <w:rsid w:val="6264691A"/>
    <w:rsid w:val="62694851"/>
    <w:rsid w:val="627D3549"/>
    <w:rsid w:val="62885958"/>
    <w:rsid w:val="629152E7"/>
    <w:rsid w:val="62AB10C5"/>
    <w:rsid w:val="62B17C3E"/>
    <w:rsid w:val="62CC45BA"/>
    <w:rsid w:val="62EB3E8E"/>
    <w:rsid w:val="63442359"/>
    <w:rsid w:val="63442C80"/>
    <w:rsid w:val="634E1C11"/>
    <w:rsid w:val="635514E8"/>
    <w:rsid w:val="635C2B4C"/>
    <w:rsid w:val="63614C0D"/>
    <w:rsid w:val="636628DF"/>
    <w:rsid w:val="636E73D6"/>
    <w:rsid w:val="63907AC3"/>
    <w:rsid w:val="63A252D2"/>
    <w:rsid w:val="63A92804"/>
    <w:rsid w:val="63AA7EB2"/>
    <w:rsid w:val="63C95B10"/>
    <w:rsid w:val="63EB7336"/>
    <w:rsid w:val="63F52B14"/>
    <w:rsid w:val="6412713C"/>
    <w:rsid w:val="641F5EA8"/>
    <w:rsid w:val="643222CA"/>
    <w:rsid w:val="643D6DCE"/>
    <w:rsid w:val="643E0F82"/>
    <w:rsid w:val="64494EDD"/>
    <w:rsid w:val="645650B8"/>
    <w:rsid w:val="64861997"/>
    <w:rsid w:val="64A569A0"/>
    <w:rsid w:val="64C2673D"/>
    <w:rsid w:val="64CE2EAA"/>
    <w:rsid w:val="64E3291F"/>
    <w:rsid w:val="65252134"/>
    <w:rsid w:val="653540A8"/>
    <w:rsid w:val="65701C22"/>
    <w:rsid w:val="65927BF0"/>
    <w:rsid w:val="659708E1"/>
    <w:rsid w:val="659B2BA4"/>
    <w:rsid w:val="659C34F4"/>
    <w:rsid w:val="65FC516D"/>
    <w:rsid w:val="660D5DBD"/>
    <w:rsid w:val="662E75B1"/>
    <w:rsid w:val="66342C2E"/>
    <w:rsid w:val="663E784C"/>
    <w:rsid w:val="66682803"/>
    <w:rsid w:val="6686085E"/>
    <w:rsid w:val="66A25372"/>
    <w:rsid w:val="66DD4F9F"/>
    <w:rsid w:val="66F546CB"/>
    <w:rsid w:val="6737039F"/>
    <w:rsid w:val="67442EC3"/>
    <w:rsid w:val="674A7227"/>
    <w:rsid w:val="676A0F25"/>
    <w:rsid w:val="67716E3A"/>
    <w:rsid w:val="67873066"/>
    <w:rsid w:val="678A1064"/>
    <w:rsid w:val="678E063F"/>
    <w:rsid w:val="680C1CCB"/>
    <w:rsid w:val="681C0082"/>
    <w:rsid w:val="683E7FDE"/>
    <w:rsid w:val="684E25B6"/>
    <w:rsid w:val="685867EC"/>
    <w:rsid w:val="68A66D93"/>
    <w:rsid w:val="68A94BA1"/>
    <w:rsid w:val="68AC4C4A"/>
    <w:rsid w:val="68C10D87"/>
    <w:rsid w:val="69072F3A"/>
    <w:rsid w:val="692B3456"/>
    <w:rsid w:val="6942733B"/>
    <w:rsid w:val="694F7A5E"/>
    <w:rsid w:val="695D2441"/>
    <w:rsid w:val="696A7213"/>
    <w:rsid w:val="69992CD3"/>
    <w:rsid w:val="699A038B"/>
    <w:rsid w:val="699F653B"/>
    <w:rsid w:val="69A44354"/>
    <w:rsid w:val="69A906DA"/>
    <w:rsid w:val="69F70862"/>
    <w:rsid w:val="6A057CEC"/>
    <w:rsid w:val="6A2A1B2A"/>
    <w:rsid w:val="6A4C7273"/>
    <w:rsid w:val="6A551DC8"/>
    <w:rsid w:val="6A5524EC"/>
    <w:rsid w:val="6A742965"/>
    <w:rsid w:val="6AA07712"/>
    <w:rsid w:val="6AA95198"/>
    <w:rsid w:val="6ABB3161"/>
    <w:rsid w:val="6ACB53C1"/>
    <w:rsid w:val="6ACE5FCF"/>
    <w:rsid w:val="6AF2663E"/>
    <w:rsid w:val="6AFB06ED"/>
    <w:rsid w:val="6B013226"/>
    <w:rsid w:val="6B1B7E43"/>
    <w:rsid w:val="6B424B39"/>
    <w:rsid w:val="6B665E28"/>
    <w:rsid w:val="6B6F67BB"/>
    <w:rsid w:val="6B7F22BF"/>
    <w:rsid w:val="6B8471C1"/>
    <w:rsid w:val="6B891F68"/>
    <w:rsid w:val="6BA1441E"/>
    <w:rsid w:val="6BA96872"/>
    <w:rsid w:val="6BC73B27"/>
    <w:rsid w:val="6BDE3FE7"/>
    <w:rsid w:val="6C3D712A"/>
    <w:rsid w:val="6C7E307E"/>
    <w:rsid w:val="6CBD2E69"/>
    <w:rsid w:val="6CBF19A5"/>
    <w:rsid w:val="6CC30793"/>
    <w:rsid w:val="6CD63941"/>
    <w:rsid w:val="6CD7386F"/>
    <w:rsid w:val="6CE43EC8"/>
    <w:rsid w:val="6D03727F"/>
    <w:rsid w:val="6D047EC7"/>
    <w:rsid w:val="6D2D4A28"/>
    <w:rsid w:val="6D371368"/>
    <w:rsid w:val="6D586A54"/>
    <w:rsid w:val="6D8F23C2"/>
    <w:rsid w:val="6D98034D"/>
    <w:rsid w:val="6DC01176"/>
    <w:rsid w:val="6DC82E68"/>
    <w:rsid w:val="6DEB4D03"/>
    <w:rsid w:val="6DFA6436"/>
    <w:rsid w:val="6E0A688C"/>
    <w:rsid w:val="6E371AF4"/>
    <w:rsid w:val="6E610221"/>
    <w:rsid w:val="6E7B6015"/>
    <w:rsid w:val="6E8E12EF"/>
    <w:rsid w:val="6E8F58BE"/>
    <w:rsid w:val="6EAD2943"/>
    <w:rsid w:val="6ED8604B"/>
    <w:rsid w:val="6EE40869"/>
    <w:rsid w:val="6EF46663"/>
    <w:rsid w:val="6EF96528"/>
    <w:rsid w:val="6F1C424C"/>
    <w:rsid w:val="6F1F7501"/>
    <w:rsid w:val="6F420924"/>
    <w:rsid w:val="6F493A64"/>
    <w:rsid w:val="6F4C4D5C"/>
    <w:rsid w:val="6F515770"/>
    <w:rsid w:val="6F633381"/>
    <w:rsid w:val="6F840ADB"/>
    <w:rsid w:val="6F99260E"/>
    <w:rsid w:val="6FA348AB"/>
    <w:rsid w:val="6FB606E4"/>
    <w:rsid w:val="6FBA7968"/>
    <w:rsid w:val="70026992"/>
    <w:rsid w:val="70082960"/>
    <w:rsid w:val="7019435C"/>
    <w:rsid w:val="702F613F"/>
    <w:rsid w:val="705E7AA2"/>
    <w:rsid w:val="70B03587"/>
    <w:rsid w:val="70B7349A"/>
    <w:rsid w:val="70C12509"/>
    <w:rsid w:val="70E66126"/>
    <w:rsid w:val="71090215"/>
    <w:rsid w:val="71102438"/>
    <w:rsid w:val="71211F2C"/>
    <w:rsid w:val="714C6487"/>
    <w:rsid w:val="714E10F4"/>
    <w:rsid w:val="71687B5B"/>
    <w:rsid w:val="717C77F4"/>
    <w:rsid w:val="718A5D23"/>
    <w:rsid w:val="71BA1BF3"/>
    <w:rsid w:val="71D43752"/>
    <w:rsid w:val="72050FF7"/>
    <w:rsid w:val="721F339A"/>
    <w:rsid w:val="72235CDC"/>
    <w:rsid w:val="7252032E"/>
    <w:rsid w:val="72790594"/>
    <w:rsid w:val="72AF2463"/>
    <w:rsid w:val="72D97DB3"/>
    <w:rsid w:val="72F25FAE"/>
    <w:rsid w:val="730B69EF"/>
    <w:rsid w:val="730F138C"/>
    <w:rsid w:val="732301DD"/>
    <w:rsid w:val="73722ADF"/>
    <w:rsid w:val="73BE1CB4"/>
    <w:rsid w:val="73CF4153"/>
    <w:rsid w:val="73D060D9"/>
    <w:rsid w:val="73DD6243"/>
    <w:rsid w:val="73F20584"/>
    <w:rsid w:val="74056601"/>
    <w:rsid w:val="743860D7"/>
    <w:rsid w:val="748D2B05"/>
    <w:rsid w:val="748D638E"/>
    <w:rsid w:val="74956EB9"/>
    <w:rsid w:val="749C4185"/>
    <w:rsid w:val="74C75FCE"/>
    <w:rsid w:val="74D3573A"/>
    <w:rsid w:val="74D37080"/>
    <w:rsid w:val="74FD2335"/>
    <w:rsid w:val="75291D50"/>
    <w:rsid w:val="753077CB"/>
    <w:rsid w:val="75360459"/>
    <w:rsid w:val="75483F2B"/>
    <w:rsid w:val="75617ED1"/>
    <w:rsid w:val="7586342B"/>
    <w:rsid w:val="75A53950"/>
    <w:rsid w:val="75B6639A"/>
    <w:rsid w:val="75CD4C34"/>
    <w:rsid w:val="75D05CCB"/>
    <w:rsid w:val="75DA2C18"/>
    <w:rsid w:val="75DF02DC"/>
    <w:rsid w:val="75E6610C"/>
    <w:rsid w:val="75EE08A7"/>
    <w:rsid w:val="75F95225"/>
    <w:rsid w:val="760360A4"/>
    <w:rsid w:val="76487F5B"/>
    <w:rsid w:val="76522EBD"/>
    <w:rsid w:val="765D4D33"/>
    <w:rsid w:val="76887DFE"/>
    <w:rsid w:val="768E5ADD"/>
    <w:rsid w:val="76AD599F"/>
    <w:rsid w:val="76E063E5"/>
    <w:rsid w:val="76E54124"/>
    <w:rsid w:val="76EC0D33"/>
    <w:rsid w:val="770B0CA7"/>
    <w:rsid w:val="77440E3A"/>
    <w:rsid w:val="774B2AD2"/>
    <w:rsid w:val="775319EF"/>
    <w:rsid w:val="775F60C2"/>
    <w:rsid w:val="77720EA4"/>
    <w:rsid w:val="777E36E1"/>
    <w:rsid w:val="778E7D2F"/>
    <w:rsid w:val="77AC625D"/>
    <w:rsid w:val="77B37014"/>
    <w:rsid w:val="77B8399F"/>
    <w:rsid w:val="77C147A4"/>
    <w:rsid w:val="77E35CB3"/>
    <w:rsid w:val="77E604D8"/>
    <w:rsid w:val="77EE0616"/>
    <w:rsid w:val="783055D3"/>
    <w:rsid w:val="783C3CE6"/>
    <w:rsid w:val="784D21EF"/>
    <w:rsid w:val="784D2D5B"/>
    <w:rsid w:val="78510FA7"/>
    <w:rsid w:val="78732482"/>
    <w:rsid w:val="78B92304"/>
    <w:rsid w:val="78BA2A46"/>
    <w:rsid w:val="78D00C54"/>
    <w:rsid w:val="78D43BB3"/>
    <w:rsid w:val="78D54162"/>
    <w:rsid w:val="78E24696"/>
    <w:rsid w:val="78E33DA5"/>
    <w:rsid w:val="78F630B5"/>
    <w:rsid w:val="790F1C77"/>
    <w:rsid w:val="79106E61"/>
    <w:rsid w:val="792552D5"/>
    <w:rsid w:val="79263FB6"/>
    <w:rsid w:val="7932100B"/>
    <w:rsid w:val="79532E9E"/>
    <w:rsid w:val="79611D00"/>
    <w:rsid w:val="79B356F1"/>
    <w:rsid w:val="79BA49E5"/>
    <w:rsid w:val="79C43D9C"/>
    <w:rsid w:val="79E46323"/>
    <w:rsid w:val="79EA02A5"/>
    <w:rsid w:val="7A3147A8"/>
    <w:rsid w:val="7A406438"/>
    <w:rsid w:val="7A444EEF"/>
    <w:rsid w:val="7A4B2DDB"/>
    <w:rsid w:val="7A540916"/>
    <w:rsid w:val="7A636218"/>
    <w:rsid w:val="7A67303B"/>
    <w:rsid w:val="7AAB1D04"/>
    <w:rsid w:val="7ABA4368"/>
    <w:rsid w:val="7AC06C67"/>
    <w:rsid w:val="7AC668E3"/>
    <w:rsid w:val="7AD56F68"/>
    <w:rsid w:val="7AD85BCB"/>
    <w:rsid w:val="7AF85914"/>
    <w:rsid w:val="7B06745D"/>
    <w:rsid w:val="7B133E15"/>
    <w:rsid w:val="7B257FFD"/>
    <w:rsid w:val="7B36363F"/>
    <w:rsid w:val="7B3F1821"/>
    <w:rsid w:val="7B4E2F62"/>
    <w:rsid w:val="7B5178B1"/>
    <w:rsid w:val="7B5353D8"/>
    <w:rsid w:val="7B776336"/>
    <w:rsid w:val="7B9A7A01"/>
    <w:rsid w:val="7BD5403F"/>
    <w:rsid w:val="7C0E02E0"/>
    <w:rsid w:val="7C117A9F"/>
    <w:rsid w:val="7C2B1DA5"/>
    <w:rsid w:val="7C3D5C73"/>
    <w:rsid w:val="7C482A62"/>
    <w:rsid w:val="7C4D5562"/>
    <w:rsid w:val="7C9F4A0D"/>
    <w:rsid w:val="7CA70853"/>
    <w:rsid w:val="7CBB6991"/>
    <w:rsid w:val="7CCB0061"/>
    <w:rsid w:val="7CF00399"/>
    <w:rsid w:val="7CF6705C"/>
    <w:rsid w:val="7D006E99"/>
    <w:rsid w:val="7D047060"/>
    <w:rsid w:val="7D270DF6"/>
    <w:rsid w:val="7D6D302B"/>
    <w:rsid w:val="7D702BDC"/>
    <w:rsid w:val="7D92050A"/>
    <w:rsid w:val="7DF4317E"/>
    <w:rsid w:val="7E084164"/>
    <w:rsid w:val="7E485AD5"/>
    <w:rsid w:val="7E594D0A"/>
    <w:rsid w:val="7E64308B"/>
    <w:rsid w:val="7E7229BB"/>
    <w:rsid w:val="7EAD0633"/>
    <w:rsid w:val="7EBB576E"/>
    <w:rsid w:val="7EC32D6B"/>
    <w:rsid w:val="7F202695"/>
    <w:rsid w:val="7F283BEF"/>
    <w:rsid w:val="7F3472CE"/>
    <w:rsid w:val="7F4176FD"/>
    <w:rsid w:val="7F5CAB3B"/>
    <w:rsid w:val="7F6E702E"/>
    <w:rsid w:val="7F7949E5"/>
    <w:rsid w:val="7F821358"/>
    <w:rsid w:val="7F890B0A"/>
    <w:rsid w:val="7F9E0AD3"/>
    <w:rsid w:val="7FA55F82"/>
    <w:rsid w:val="7FB7774D"/>
    <w:rsid w:val="7FBD13F2"/>
    <w:rsid w:val="7FD15525"/>
    <w:rsid w:val="7FD4294D"/>
    <w:rsid w:val="D577B4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1"/>
    <w:qFormat/>
    <w:uiPriority w:val="0"/>
    <w:pPr>
      <w:autoSpaceDE w:val="0"/>
      <w:autoSpaceDN w:val="0"/>
      <w:spacing w:line="360" w:lineRule="auto"/>
    </w:pPr>
    <w:rPr>
      <w:rFonts w:ascii="宋体"/>
      <w:sz w:val="24"/>
      <w:szCs w:val="21"/>
      <w:lang w:val="zh-CN"/>
    </w:rPr>
  </w:style>
  <w:style w:type="paragraph" w:styleId="3">
    <w:name w:val="Body Text First Indent"/>
    <w:basedOn w:val="2"/>
    <w:next w:val="1"/>
    <w:link w:val="544"/>
    <w:qFormat/>
    <w:uiPriority w:val="0"/>
    <w:pPr>
      <w:ind w:firstLine="420"/>
    </w:pPr>
    <w:rPr>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table of authorities"/>
    <w:basedOn w:val="1"/>
    <w:next w:val="1"/>
    <w:unhideWhenUsed/>
    <w:qFormat/>
    <w:uiPriority w:val="99"/>
    <w:pPr>
      <w:ind w:left="420" w:leftChars="200"/>
    </w:p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3"/>
    <w:qFormat/>
    <w:uiPriority w:val="99"/>
    <w:pPr>
      <w:jc w:val="left"/>
    </w:pPr>
  </w:style>
  <w:style w:type="paragraph" w:styleId="23">
    <w:name w:val="Salutation"/>
    <w:basedOn w:val="1"/>
    <w:next w:val="1"/>
    <w:link w:val="481"/>
    <w:qFormat/>
    <w:uiPriority w:val="0"/>
    <w:rPr>
      <w:rFonts w:ascii="仿宋_GB2312" w:eastAsia="仿宋_GB2312"/>
      <w:sz w:val="28"/>
      <w:szCs w:val="20"/>
    </w:rPr>
  </w:style>
  <w:style w:type="paragraph" w:styleId="24">
    <w:name w:val="Body Text 3"/>
    <w:basedOn w:val="1"/>
    <w:link w:val="580"/>
    <w:qFormat/>
    <w:uiPriority w:val="0"/>
    <w:pPr>
      <w:jc w:val="center"/>
    </w:pPr>
    <w:rPr>
      <w:szCs w:val="20"/>
    </w:rPr>
  </w:style>
  <w:style w:type="paragraph" w:styleId="25">
    <w:name w:val="Body Text Indent"/>
    <w:basedOn w:val="1"/>
    <w:link w:val="47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8"/>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semiHidden/>
    <w:qFormat/>
    <w:uiPriority w:val="0"/>
    <w:rPr>
      <w:b/>
      <w:bCs/>
    </w:rPr>
  </w:style>
  <w:style w:type="paragraph" w:styleId="60">
    <w:name w:val="Body Text First Indent 2"/>
    <w:basedOn w:val="25"/>
    <w:link w:val="501"/>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7"/>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7"/>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6"/>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7"/>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1"/>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8"/>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8"/>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字符"/>
    <w:link w:val="41"/>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字符"/>
    <w:link w:val="11"/>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字符"/>
    <w:link w:val="49"/>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字符"/>
    <w:link w:val="25"/>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字符"/>
    <w:link w:val="10"/>
    <w:qFormat/>
    <w:uiPriority w:val="0"/>
    <w:rPr>
      <w:b/>
      <w:bCs/>
      <w:kern w:val="2"/>
      <w:sz w:val="24"/>
      <w:szCs w:val="24"/>
    </w:rPr>
  </w:style>
  <w:style w:type="character" w:customStyle="1" w:styleId="481">
    <w:name w:val="称呼 字符"/>
    <w:link w:val="23"/>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字符"/>
    <w:link w:val="46"/>
    <w:qFormat/>
    <w:uiPriority w:val="0"/>
    <w:rPr>
      <w:rFonts w:ascii="Arial" w:hAnsi="Arial" w:eastAsia="隶书"/>
      <w:b/>
      <w:bCs/>
      <w:kern w:val="28"/>
      <w:sz w:val="44"/>
      <w:szCs w:val="32"/>
      <w:lang w:val="en-US" w:eastAsia="zh-CN" w:bidi="ar-SA"/>
    </w:rPr>
  </w:style>
  <w:style w:type="character" w:customStyle="1" w:styleId="488">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文本首行缩进 2 字符"/>
    <w:link w:val="60"/>
    <w:qFormat/>
    <w:uiPriority w:val="0"/>
    <w:rPr>
      <w:rFonts w:ascii="宋体" w:hAnsi="宋体"/>
      <w:kern w:val="2"/>
      <w:sz w:val="21"/>
      <w:szCs w:val="24"/>
    </w:rPr>
  </w:style>
  <w:style w:type="character" w:customStyle="1" w:styleId="502">
    <w:name w:val="正文文本缩进 2 字符"/>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字符"/>
    <w:link w:val="12"/>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字符"/>
    <w:link w:val="56"/>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文本首行缩进 字符"/>
    <w:link w:val="3"/>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字符"/>
    <w:link w:val="4"/>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字符"/>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字符"/>
    <w:link w:val="8"/>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字符"/>
    <w:link w:val="24"/>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字符"/>
    <w:link w:val="52"/>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字符"/>
    <w:link w:val="36"/>
    <w:qFormat/>
    <w:uiPriority w:val="0"/>
    <w:rPr>
      <w:rFonts w:ascii="宋体"/>
      <w:kern w:val="2"/>
      <w:sz w:val="24"/>
      <w:szCs w:val="21"/>
      <w:lang w:val="zh-CN"/>
    </w:rPr>
  </w:style>
  <w:style w:type="character" w:customStyle="1" w:styleId="598">
    <w:name w:val="标题 4 字符"/>
    <w:link w:val="7"/>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字符"/>
    <w:link w:val="9"/>
    <w:qFormat/>
    <w:uiPriority w:val="0"/>
    <w:rPr>
      <w:rFonts w:ascii="Arial" w:hAnsi="Arial" w:eastAsia="黑体"/>
      <w:b/>
      <w:bCs/>
      <w:kern w:val="2"/>
      <w:sz w:val="24"/>
      <w:szCs w:val="24"/>
    </w:rPr>
  </w:style>
  <w:style w:type="character" w:customStyle="1" w:styleId="612">
    <w:name w:val="正文缩进 字符"/>
    <w:link w:val="18"/>
    <w:qFormat/>
    <w:uiPriority w:val="0"/>
    <w:rPr>
      <w:rFonts w:ascii="宋体" w:eastAsia="宋体"/>
      <w:snapToGrid w:val="0"/>
      <w:color w:val="000000"/>
      <w:kern w:val="28"/>
      <w:sz w:val="28"/>
      <w:lang w:val="en-US" w:eastAsia="zh-CN" w:bidi="ar-SA"/>
    </w:rPr>
  </w:style>
  <w:style w:type="character" w:customStyle="1" w:styleId="613">
    <w:name w:val="批注文字 字符"/>
    <w:link w:val="22"/>
    <w:qFormat/>
    <w:uiPriority w:val="99"/>
    <w:rPr>
      <w:kern w:val="2"/>
      <w:sz w:val="21"/>
      <w:szCs w:val="24"/>
    </w:rPr>
  </w:style>
  <w:style w:type="character" w:customStyle="1" w:styleId="614">
    <w:name w:val="批注框文本 字符"/>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Normal_16"/>
    <w:qFormat/>
    <w:uiPriority w:val="0"/>
    <w:rPr>
      <w:rFonts w:ascii="Times New Roman" w:hAnsi="Times New Roman" w:eastAsia="Times New Roman" w:cs="Times New Roman"/>
      <w:sz w:val="24"/>
      <w:szCs w:val="24"/>
      <w:lang w:val="en-US" w:eastAsia="zh-CN" w:bidi="ar-SA"/>
    </w:rPr>
  </w:style>
  <w:style w:type="paragraph" w:customStyle="1" w:styleId="632">
    <w:name w:val="正文_15"/>
    <w:qFormat/>
    <w:uiPriority w:val="0"/>
    <w:rPr>
      <w:rFonts w:ascii="Times New Roman" w:hAnsi="Times New Roman" w:eastAsia="宋体" w:cs="Times New Roman"/>
      <w:sz w:val="24"/>
      <w:szCs w:val="24"/>
      <w:lang w:val="en-US" w:eastAsia="zh-CN" w:bidi="ar-SA"/>
    </w:rPr>
  </w:style>
  <w:style w:type="paragraph" w:customStyle="1" w:styleId="633">
    <w:name w:val="BodyText1I"/>
    <w:basedOn w:val="634"/>
    <w:qFormat/>
    <w:uiPriority w:val="0"/>
    <w:pPr>
      <w:ind w:firstLine="420" w:firstLineChars="100"/>
    </w:pPr>
  </w:style>
  <w:style w:type="paragraph" w:customStyle="1" w:styleId="634">
    <w:name w:val="BodyText"/>
    <w:basedOn w:val="1"/>
    <w:qFormat/>
    <w:uiPriority w:val="0"/>
    <w:pPr>
      <w:spacing w:after="120"/>
    </w:pPr>
    <w:rPr>
      <w:rFonts w:ascii="长城仿宋" w:hAnsi="长城仿宋" w:eastAsia="等线"/>
    </w:rPr>
  </w:style>
  <w:style w:type="paragraph" w:customStyle="1" w:styleId="635">
    <w:name w:val="纯文本2"/>
    <w:basedOn w:val="1"/>
    <w:qFormat/>
    <w:uiPriority w:val="0"/>
    <w:rPr>
      <w:rFonts w:ascii="宋体" w:hAnsi="Courier New"/>
      <w:kern w:val="0"/>
      <w:sz w:val="20"/>
      <w:szCs w:val="20"/>
    </w:rPr>
  </w:style>
  <w:style w:type="paragraph" w:customStyle="1" w:styleId="636">
    <w:name w:val="纯文本31"/>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8330</Words>
  <Characters>47482</Characters>
  <Lines>395</Lines>
  <Paragraphs>111</Paragraphs>
  <TotalTime>4</TotalTime>
  <ScaleCrop>false</ScaleCrop>
  <LinksUpToDate>false</LinksUpToDate>
  <CharactersWithSpaces>55701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2024-12-12T15:37:00Z</dcterms:created>
  <dc:creator>玥</dc:creator>
  <cp:lastModifiedBy>Administrator</cp:lastModifiedBy>
  <cp:lastPrinted>2021-10-23T02:37:00Z</cp:lastPrinted>
  <dcterms:modified xsi:type="dcterms:W3CDTF">2024-12-17T08:01:28Z</dcterms:modified>
  <dc:title>杭州市市民卡扩大发卡工程</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AB06893D684043F28C6016CA8A6BDF50</vt:lpwstr>
  </property>
</Properties>
</file>