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3CEA4">
      <w:pPr>
        <w:autoSpaceDE w:val="0"/>
        <w:autoSpaceDN w:val="0"/>
        <w:spacing w:line="500" w:lineRule="atLeast"/>
        <w:jc w:val="distribute"/>
        <w:textAlignment w:val="bottom"/>
        <w:rPr>
          <w:rFonts w:ascii="宋体" w:hAnsi="宋体" w:cs="宋体"/>
          <w:b/>
          <w:bCs/>
          <w:color w:val="auto"/>
          <w:sz w:val="72"/>
          <w:szCs w:val="72"/>
          <w:highlight w:val="none"/>
        </w:rPr>
      </w:pPr>
    </w:p>
    <w:p w14:paraId="086A946D">
      <w:pPr>
        <w:autoSpaceDE w:val="0"/>
        <w:autoSpaceDN w:val="0"/>
        <w:spacing w:line="500" w:lineRule="atLeast"/>
        <w:jc w:val="distribute"/>
        <w:textAlignment w:val="bottom"/>
        <w:rPr>
          <w:rFonts w:ascii="宋体" w:hAnsi="宋体" w:cs="宋体"/>
          <w:bCs/>
          <w:color w:val="auto"/>
          <w:sz w:val="72"/>
          <w:szCs w:val="72"/>
          <w:highlight w:val="none"/>
        </w:rPr>
      </w:pPr>
      <w:r>
        <w:rPr>
          <w:rFonts w:hint="eastAsia" w:ascii="宋体" w:hAnsi="宋体" w:cs="宋体"/>
          <w:b/>
          <w:bCs/>
          <w:color w:val="auto"/>
          <w:sz w:val="72"/>
          <w:szCs w:val="72"/>
          <w:highlight w:val="none"/>
        </w:rPr>
        <w:t>瓯海区政府采购</w:t>
      </w:r>
    </w:p>
    <w:p w14:paraId="6D3863FF">
      <w:pPr>
        <w:spacing w:line="400" w:lineRule="atLeast"/>
        <w:jc w:val="center"/>
        <w:rPr>
          <w:rFonts w:ascii="宋体" w:hAnsi="宋体" w:cs="宋体"/>
          <w:b/>
          <w:color w:val="auto"/>
          <w:sz w:val="52"/>
          <w:highlight w:val="none"/>
        </w:rPr>
      </w:pPr>
    </w:p>
    <w:p w14:paraId="596853CD">
      <w:pPr>
        <w:spacing w:line="400" w:lineRule="atLeast"/>
        <w:jc w:val="center"/>
        <w:rPr>
          <w:rFonts w:ascii="宋体" w:hAnsi="宋体" w:cs="宋体"/>
          <w:b/>
          <w:color w:val="auto"/>
          <w:sz w:val="52"/>
          <w:highlight w:val="none"/>
        </w:rPr>
      </w:pPr>
    </w:p>
    <w:p w14:paraId="0F5EBB80">
      <w:pPr>
        <w:spacing w:line="400" w:lineRule="atLeast"/>
        <w:jc w:val="center"/>
        <w:rPr>
          <w:rFonts w:ascii="宋体" w:hAnsi="宋体" w:cs="宋体"/>
          <w:b/>
          <w:color w:val="auto"/>
          <w:sz w:val="52"/>
          <w:highlight w:val="none"/>
        </w:rPr>
      </w:pPr>
    </w:p>
    <w:p w14:paraId="067860E3">
      <w:pPr>
        <w:autoSpaceDE w:val="0"/>
        <w:autoSpaceDN w:val="0"/>
        <w:spacing w:line="500" w:lineRule="atLeast"/>
        <w:jc w:val="center"/>
        <w:textAlignment w:val="bottom"/>
        <w:rPr>
          <w:rFonts w:ascii="宋体" w:hAnsi="宋体" w:cs="宋体"/>
          <w:b/>
          <w:color w:val="auto"/>
          <w:sz w:val="72"/>
          <w:szCs w:val="72"/>
          <w:highlight w:val="none"/>
        </w:rPr>
      </w:pPr>
      <w:r>
        <w:rPr>
          <w:rFonts w:hint="eastAsia" w:ascii="宋体" w:hAnsi="宋体" w:cs="宋体"/>
          <w:b/>
          <w:bCs/>
          <w:color w:val="auto"/>
          <w:sz w:val="72"/>
          <w:szCs w:val="72"/>
          <w:highlight w:val="none"/>
        </w:rPr>
        <w:t>招 标 文 件</w:t>
      </w:r>
      <w:bookmarkStart w:id="235" w:name="_GoBack"/>
      <w:bookmarkEnd w:id="235"/>
    </w:p>
    <w:p w14:paraId="7367D399">
      <w:pPr>
        <w:spacing w:line="400" w:lineRule="atLeast"/>
        <w:jc w:val="center"/>
        <w:rPr>
          <w:rFonts w:ascii="宋体" w:hAnsi="宋体" w:cs="宋体"/>
          <w:b/>
          <w:color w:val="auto"/>
          <w:sz w:val="32"/>
          <w:highlight w:val="none"/>
        </w:rPr>
      </w:pPr>
    </w:p>
    <w:p w14:paraId="12750A6F">
      <w:pPr>
        <w:jc w:val="center"/>
        <w:rPr>
          <w:rFonts w:ascii="宋体" w:hAnsi="宋体" w:cs="宋体"/>
          <w:b/>
          <w:bCs/>
          <w:color w:val="auto"/>
          <w:sz w:val="24"/>
          <w:highlight w:val="none"/>
        </w:rPr>
      </w:pPr>
    </w:p>
    <w:p w14:paraId="6C504BB1">
      <w:pPr>
        <w:jc w:val="center"/>
        <w:rPr>
          <w:rFonts w:ascii="宋体" w:hAnsi="宋体" w:cs="宋体"/>
          <w:b/>
          <w:bCs/>
          <w:color w:val="auto"/>
          <w:sz w:val="24"/>
          <w:highlight w:val="none"/>
        </w:rPr>
      </w:pPr>
    </w:p>
    <w:tbl>
      <w:tblPr>
        <w:tblStyle w:val="62"/>
        <w:tblW w:w="0" w:type="auto"/>
        <w:jc w:val="center"/>
        <w:tblLayout w:type="fixed"/>
        <w:tblCellMar>
          <w:top w:w="0" w:type="dxa"/>
          <w:left w:w="108" w:type="dxa"/>
          <w:bottom w:w="0" w:type="dxa"/>
          <w:right w:w="108" w:type="dxa"/>
        </w:tblCellMar>
      </w:tblPr>
      <w:tblGrid>
        <w:gridCol w:w="1483"/>
        <w:gridCol w:w="5332"/>
      </w:tblGrid>
      <w:tr w14:paraId="58B15ED6">
        <w:tblPrEx>
          <w:tblCellMar>
            <w:top w:w="0" w:type="dxa"/>
            <w:left w:w="108" w:type="dxa"/>
            <w:bottom w:w="0" w:type="dxa"/>
            <w:right w:w="108" w:type="dxa"/>
          </w:tblCellMar>
        </w:tblPrEx>
        <w:trPr>
          <w:trHeight w:val="707" w:hRule="atLeast"/>
          <w:jc w:val="center"/>
        </w:trPr>
        <w:tc>
          <w:tcPr>
            <w:tcW w:w="1483" w:type="dxa"/>
            <w:noWrap w:val="0"/>
            <w:vAlign w:val="center"/>
          </w:tcPr>
          <w:p w14:paraId="5E41EEA8">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项目编号：</w:t>
            </w:r>
          </w:p>
        </w:tc>
        <w:tc>
          <w:tcPr>
            <w:tcW w:w="5332" w:type="dxa"/>
            <w:noWrap w:val="0"/>
            <w:vAlign w:val="center"/>
          </w:tcPr>
          <w:p w14:paraId="54C4F0E7">
            <w:pPr>
              <w:rPr>
                <w:rFonts w:hint="default" w:ascii="宋体" w:hAnsi="宋体" w:eastAsia="宋体" w:cs="新宋体"/>
                <w:b/>
                <w:color w:val="auto"/>
                <w:sz w:val="28"/>
                <w:szCs w:val="28"/>
                <w:highlight w:val="none"/>
                <w:lang w:val="en-US" w:eastAsia="zh-CN"/>
              </w:rPr>
            </w:pPr>
            <w:r>
              <w:rPr>
                <w:rFonts w:hint="eastAsia" w:ascii="宋体" w:hAnsi="宋体" w:cs="新宋体"/>
                <w:b/>
                <w:color w:val="auto"/>
                <w:sz w:val="28"/>
                <w:szCs w:val="28"/>
                <w:highlight w:val="none"/>
                <w:lang w:eastAsia="zh-CN"/>
              </w:rPr>
              <w:t>WZQZ-2025022301</w:t>
            </w:r>
          </w:p>
        </w:tc>
      </w:tr>
      <w:tr w14:paraId="1899A19E">
        <w:tblPrEx>
          <w:tblCellMar>
            <w:top w:w="0" w:type="dxa"/>
            <w:left w:w="108" w:type="dxa"/>
            <w:bottom w:w="0" w:type="dxa"/>
            <w:right w:w="108" w:type="dxa"/>
          </w:tblCellMar>
        </w:tblPrEx>
        <w:trPr>
          <w:trHeight w:val="942" w:hRule="atLeast"/>
          <w:jc w:val="center"/>
        </w:trPr>
        <w:tc>
          <w:tcPr>
            <w:tcW w:w="1483" w:type="dxa"/>
            <w:noWrap w:val="0"/>
            <w:vAlign w:val="center"/>
          </w:tcPr>
          <w:p w14:paraId="7C65422F">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项目名称：</w:t>
            </w:r>
          </w:p>
        </w:tc>
        <w:tc>
          <w:tcPr>
            <w:tcW w:w="5332" w:type="dxa"/>
            <w:noWrap w:val="0"/>
            <w:vAlign w:val="center"/>
          </w:tcPr>
          <w:p w14:paraId="4BF835B5">
            <w:pPr>
              <w:rPr>
                <w:rFonts w:hint="eastAsia" w:ascii="宋体" w:hAnsi="宋体" w:eastAsia="宋体" w:cs="新宋体"/>
                <w:b/>
                <w:color w:val="auto"/>
                <w:sz w:val="28"/>
                <w:szCs w:val="28"/>
                <w:highlight w:val="none"/>
                <w:lang w:eastAsia="zh-CN"/>
              </w:rPr>
            </w:pPr>
            <w:r>
              <w:rPr>
                <w:rFonts w:hint="eastAsia" w:ascii="宋体" w:hAnsi="宋体" w:cs="新宋体"/>
                <w:b/>
                <w:color w:val="auto"/>
                <w:sz w:val="28"/>
                <w:szCs w:val="28"/>
                <w:highlight w:val="none"/>
                <w:lang w:eastAsia="zh-CN"/>
              </w:rPr>
              <w:t>2025-2026年泽雅镇违法建筑拆除服务</w:t>
            </w:r>
          </w:p>
        </w:tc>
      </w:tr>
      <w:tr w14:paraId="62A5AFE7">
        <w:tblPrEx>
          <w:tblCellMar>
            <w:top w:w="0" w:type="dxa"/>
            <w:left w:w="108" w:type="dxa"/>
            <w:bottom w:w="0" w:type="dxa"/>
            <w:right w:w="108" w:type="dxa"/>
          </w:tblCellMar>
        </w:tblPrEx>
        <w:trPr>
          <w:trHeight w:val="707" w:hRule="atLeast"/>
          <w:jc w:val="center"/>
        </w:trPr>
        <w:tc>
          <w:tcPr>
            <w:tcW w:w="1483" w:type="dxa"/>
            <w:noWrap w:val="0"/>
            <w:vAlign w:val="center"/>
          </w:tcPr>
          <w:p w14:paraId="2868FAFF">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采购方式：</w:t>
            </w:r>
          </w:p>
        </w:tc>
        <w:tc>
          <w:tcPr>
            <w:tcW w:w="5332" w:type="dxa"/>
            <w:noWrap w:val="0"/>
            <w:vAlign w:val="center"/>
          </w:tcPr>
          <w:p w14:paraId="4E8F6090">
            <w:pPr>
              <w:rPr>
                <w:rFonts w:hint="eastAsia" w:ascii="宋体" w:hAnsi="宋体" w:cs="新宋体"/>
                <w:b/>
                <w:color w:val="auto"/>
                <w:sz w:val="28"/>
                <w:szCs w:val="28"/>
                <w:highlight w:val="none"/>
              </w:rPr>
            </w:pPr>
            <w:r>
              <w:rPr>
                <w:rFonts w:hint="eastAsia" w:ascii="宋体" w:hAnsi="宋体" w:cs="新宋体"/>
                <w:b/>
                <w:color w:val="auto"/>
                <w:sz w:val="28"/>
                <w:szCs w:val="28"/>
                <w:highlight w:val="none"/>
              </w:rPr>
              <w:t>公开招标</w:t>
            </w:r>
          </w:p>
        </w:tc>
      </w:tr>
    </w:tbl>
    <w:p w14:paraId="5DE7B0BF">
      <w:pPr>
        <w:jc w:val="center"/>
        <w:rPr>
          <w:rFonts w:ascii="宋体" w:hAnsi="宋体" w:cs="宋体"/>
          <w:b/>
          <w:bCs/>
          <w:color w:val="auto"/>
          <w:sz w:val="24"/>
          <w:highlight w:val="none"/>
        </w:rPr>
      </w:pPr>
    </w:p>
    <w:p w14:paraId="75925DE4">
      <w:pPr>
        <w:jc w:val="center"/>
        <w:rPr>
          <w:rFonts w:ascii="宋体" w:hAnsi="宋体" w:cs="宋体"/>
          <w:b/>
          <w:bCs/>
          <w:color w:val="auto"/>
          <w:sz w:val="24"/>
          <w:highlight w:val="none"/>
        </w:rPr>
      </w:pPr>
    </w:p>
    <w:p w14:paraId="779DC98A">
      <w:pPr>
        <w:jc w:val="center"/>
        <w:rPr>
          <w:rFonts w:ascii="宋体" w:hAnsi="宋体" w:cs="宋体"/>
          <w:b/>
          <w:bCs/>
          <w:color w:val="auto"/>
          <w:sz w:val="24"/>
          <w:highlight w:val="none"/>
        </w:rPr>
      </w:pPr>
    </w:p>
    <w:p w14:paraId="64874BD3">
      <w:pPr>
        <w:jc w:val="center"/>
        <w:rPr>
          <w:rFonts w:ascii="宋体" w:hAnsi="宋体" w:cs="宋体"/>
          <w:b/>
          <w:bCs/>
          <w:color w:val="auto"/>
          <w:sz w:val="24"/>
          <w:highlight w:val="none"/>
        </w:rPr>
      </w:pPr>
    </w:p>
    <w:p w14:paraId="358B9465">
      <w:pPr>
        <w:jc w:val="center"/>
        <w:rPr>
          <w:rFonts w:ascii="宋体" w:hAnsi="宋体" w:cs="宋体"/>
          <w:b/>
          <w:bCs/>
          <w:color w:val="auto"/>
          <w:sz w:val="24"/>
          <w:highlight w:val="none"/>
        </w:rPr>
      </w:pPr>
    </w:p>
    <w:p w14:paraId="37209ED9">
      <w:pPr>
        <w:jc w:val="center"/>
        <w:rPr>
          <w:rFonts w:ascii="宋体" w:hAnsi="宋体" w:cs="宋体"/>
          <w:b/>
          <w:bCs/>
          <w:color w:val="auto"/>
          <w:sz w:val="24"/>
          <w:highlight w:val="none"/>
        </w:rPr>
      </w:pPr>
    </w:p>
    <w:p w14:paraId="11DB55BA">
      <w:pPr>
        <w:jc w:val="center"/>
        <w:rPr>
          <w:rFonts w:ascii="宋体" w:hAnsi="宋体" w:cs="宋体"/>
          <w:b/>
          <w:bCs/>
          <w:color w:val="auto"/>
          <w:sz w:val="24"/>
          <w:highlight w:val="none"/>
        </w:rPr>
      </w:pPr>
    </w:p>
    <w:p w14:paraId="0697151D">
      <w:pPr>
        <w:spacing w:line="600" w:lineRule="exact"/>
        <w:ind w:left="3277" w:leftChars="693" w:hanging="1822" w:hangingChars="605"/>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  标  人：</w:t>
      </w:r>
      <w:r>
        <w:rPr>
          <w:rFonts w:hint="eastAsia" w:ascii="宋体" w:hAnsi="宋体" w:cs="宋体"/>
          <w:b/>
          <w:bCs/>
          <w:color w:val="auto"/>
          <w:sz w:val="30"/>
          <w:szCs w:val="30"/>
          <w:highlight w:val="none"/>
          <w:lang w:eastAsia="zh-CN"/>
        </w:rPr>
        <w:t>温州市瓯海区泽雅镇人民政府</w:t>
      </w:r>
    </w:p>
    <w:p w14:paraId="789A87B1">
      <w:pPr>
        <w:spacing w:line="600" w:lineRule="exact"/>
        <w:ind w:left="1482" w:leftChars="693" w:hanging="27" w:hangingChars="7"/>
        <w:rPr>
          <w:rFonts w:hint="eastAsia" w:ascii="宋体" w:hAnsi="宋体" w:eastAsia="宋体" w:cs="宋体"/>
          <w:b/>
          <w:color w:val="auto"/>
          <w:spacing w:val="12"/>
          <w:sz w:val="30"/>
          <w:szCs w:val="30"/>
          <w:highlight w:val="none"/>
          <w:lang w:eastAsia="zh-CN"/>
        </w:rPr>
      </w:pPr>
      <w:r>
        <w:rPr>
          <w:rFonts w:hint="eastAsia" w:ascii="宋体" w:hAnsi="宋体" w:cs="宋体"/>
          <w:b/>
          <w:color w:val="auto"/>
          <w:spacing w:val="40"/>
          <w:sz w:val="30"/>
          <w:szCs w:val="30"/>
          <w:highlight w:val="none"/>
        </w:rPr>
        <w:t>招标代理</w:t>
      </w:r>
      <w:r>
        <w:rPr>
          <w:rFonts w:hint="eastAsia" w:ascii="宋体" w:hAnsi="宋体" w:cs="宋体"/>
          <w:b/>
          <w:color w:val="auto"/>
          <w:sz w:val="30"/>
          <w:szCs w:val="30"/>
          <w:highlight w:val="none"/>
        </w:rPr>
        <w:t>：</w:t>
      </w:r>
      <w:r>
        <w:rPr>
          <w:rFonts w:hint="eastAsia" w:ascii="宋体" w:hAnsi="宋体" w:cs="宋体"/>
          <w:b/>
          <w:color w:val="auto"/>
          <w:spacing w:val="12"/>
          <w:sz w:val="30"/>
          <w:szCs w:val="30"/>
          <w:highlight w:val="none"/>
          <w:lang w:eastAsia="zh-CN"/>
        </w:rPr>
        <w:t>温州全咨项目管理有限公司</w:t>
      </w:r>
    </w:p>
    <w:p w14:paraId="10DADC74">
      <w:pPr>
        <w:spacing w:line="600" w:lineRule="exact"/>
        <w:ind w:left="2130" w:leftChars="1000" w:hanging="30" w:hangingChars="8"/>
        <w:rPr>
          <w:rFonts w:ascii="宋体" w:hAnsi="宋体" w:cs="宋体"/>
          <w:b/>
          <w:color w:val="auto"/>
          <w:spacing w:val="40"/>
          <w:sz w:val="30"/>
          <w:szCs w:val="30"/>
          <w:highlight w:val="none"/>
        </w:rPr>
      </w:pPr>
    </w:p>
    <w:p w14:paraId="5BDF8CB6">
      <w:pPr>
        <w:spacing w:line="600" w:lineRule="exact"/>
        <w:jc w:val="center"/>
        <w:rPr>
          <w:rFonts w:ascii="宋体" w:hAnsi="宋体" w:cs="宋体"/>
          <w:b/>
          <w:color w:val="auto"/>
          <w:spacing w:val="40"/>
          <w:sz w:val="30"/>
          <w:szCs w:val="30"/>
          <w:highlight w:val="none"/>
        </w:rPr>
      </w:pPr>
      <w:r>
        <w:rPr>
          <w:rFonts w:hint="eastAsia" w:ascii="宋体" w:hAnsi="宋体" w:cs="宋体"/>
          <w:b/>
          <w:color w:val="auto"/>
          <w:spacing w:val="40"/>
          <w:sz w:val="30"/>
          <w:szCs w:val="30"/>
          <w:highlight w:val="none"/>
        </w:rPr>
        <w:t>二〇二</w:t>
      </w:r>
      <w:r>
        <w:rPr>
          <w:rFonts w:hint="eastAsia" w:ascii="宋体" w:hAnsi="宋体" w:cs="宋体"/>
          <w:b/>
          <w:color w:val="auto"/>
          <w:spacing w:val="40"/>
          <w:sz w:val="30"/>
          <w:szCs w:val="30"/>
          <w:highlight w:val="none"/>
          <w:lang w:val="en-US" w:eastAsia="zh-CN"/>
        </w:rPr>
        <w:t>五</w:t>
      </w:r>
      <w:r>
        <w:rPr>
          <w:rFonts w:hint="eastAsia" w:ascii="宋体" w:hAnsi="宋体" w:cs="宋体"/>
          <w:b/>
          <w:color w:val="auto"/>
          <w:spacing w:val="40"/>
          <w:sz w:val="30"/>
          <w:szCs w:val="30"/>
          <w:highlight w:val="none"/>
        </w:rPr>
        <w:t>年</w:t>
      </w:r>
      <w:r>
        <w:rPr>
          <w:rFonts w:hint="eastAsia" w:ascii="宋体" w:hAnsi="宋体" w:cs="宋体"/>
          <w:b/>
          <w:color w:val="auto"/>
          <w:spacing w:val="40"/>
          <w:sz w:val="30"/>
          <w:szCs w:val="30"/>
          <w:highlight w:val="none"/>
          <w:lang w:val="en-US" w:eastAsia="zh-CN"/>
        </w:rPr>
        <w:t>四</w:t>
      </w:r>
      <w:r>
        <w:rPr>
          <w:rFonts w:hint="eastAsia" w:ascii="宋体" w:hAnsi="宋体" w:cs="宋体"/>
          <w:b/>
          <w:color w:val="auto"/>
          <w:spacing w:val="40"/>
          <w:sz w:val="30"/>
          <w:szCs w:val="30"/>
          <w:highlight w:val="none"/>
        </w:rPr>
        <w:t>月</w:t>
      </w:r>
    </w:p>
    <w:p w14:paraId="798CACB4">
      <w:pPr>
        <w:spacing w:line="600" w:lineRule="exact"/>
        <w:jc w:val="center"/>
        <w:rPr>
          <w:rFonts w:ascii="宋体" w:hAnsi="宋体" w:cs="宋体"/>
          <w:b/>
          <w:bCs/>
          <w:color w:val="auto"/>
          <w:sz w:val="32"/>
          <w:szCs w:val="32"/>
          <w:highlight w:val="none"/>
        </w:rPr>
      </w:pPr>
      <w:r>
        <w:rPr>
          <w:rFonts w:hint="eastAsia" w:ascii="宋体" w:hAnsi="宋体" w:cs="宋体"/>
          <w:color w:val="auto"/>
          <w:spacing w:val="40"/>
          <w:sz w:val="30"/>
          <w:szCs w:val="30"/>
          <w:highlight w:val="none"/>
        </w:rPr>
        <w:br w:type="page"/>
      </w:r>
      <w:r>
        <w:rPr>
          <w:rFonts w:hint="eastAsia" w:ascii="宋体" w:hAnsi="宋体" w:cs="宋体"/>
          <w:b/>
          <w:bCs/>
          <w:color w:val="auto"/>
          <w:sz w:val="32"/>
          <w:szCs w:val="32"/>
          <w:highlight w:val="none"/>
        </w:rPr>
        <w:t>目    录</w:t>
      </w:r>
    </w:p>
    <w:p w14:paraId="3D45F3DC">
      <w:pPr>
        <w:spacing w:line="600" w:lineRule="exact"/>
        <w:jc w:val="center"/>
        <w:rPr>
          <w:rFonts w:ascii="宋体" w:hAnsi="宋体" w:cs="宋体"/>
          <w:b/>
          <w:bCs/>
          <w:color w:val="auto"/>
          <w:sz w:val="24"/>
          <w:highlight w:val="none"/>
        </w:rPr>
      </w:pPr>
    </w:p>
    <w:p w14:paraId="0A4D07D1">
      <w:pPr>
        <w:pStyle w:val="45"/>
        <w:tabs>
          <w:tab w:val="right" w:leader="dot" w:pos="9638"/>
          <w:tab w:val="clear" w:pos="9628"/>
        </w:tabs>
        <w:rPr>
          <w:rFonts w:ascii="宋体" w:hAnsi="宋体" w:eastAsia="宋体" w:cs="宋体"/>
          <w:color w:val="auto"/>
          <w:highlight w:val="none"/>
        </w:rPr>
      </w:pPr>
      <w:r>
        <w:rPr>
          <w:rFonts w:hint="eastAsia" w:ascii="宋体" w:hAnsi="宋体" w:eastAsia="宋体" w:cs="宋体"/>
          <w:b/>
          <w:bCs w:val="0"/>
          <w:color w:val="auto"/>
          <w:highlight w:val="none"/>
        </w:rPr>
        <w:fldChar w:fldCharType="begin"/>
      </w:r>
      <w:r>
        <w:rPr>
          <w:rFonts w:hint="eastAsia" w:ascii="宋体" w:hAnsi="宋体" w:eastAsia="宋体" w:cs="宋体"/>
          <w:b/>
          <w:bCs w:val="0"/>
          <w:color w:val="auto"/>
          <w:highlight w:val="none"/>
        </w:rPr>
        <w:instrText xml:space="preserve"> TOC \o "1-3" \h \z \u </w:instrText>
      </w:r>
      <w:r>
        <w:rPr>
          <w:rFonts w:hint="eastAsia" w:ascii="宋体" w:hAnsi="宋体" w:eastAsia="宋体" w:cs="宋体"/>
          <w:b/>
          <w:bCs w:val="0"/>
          <w:color w:val="auto"/>
          <w:highlight w:val="none"/>
        </w:rPr>
        <w:fldChar w:fldCharType="separate"/>
      </w:r>
      <w:r>
        <w:rPr>
          <w:color w:val="auto"/>
          <w:highlight w:val="none"/>
        </w:rPr>
        <w:fldChar w:fldCharType="begin"/>
      </w:r>
      <w:r>
        <w:rPr>
          <w:color w:val="auto"/>
          <w:highlight w:val="none"/>
        </w:rPr>
        <w:instrText xml:space="preserve"> HYPERLINK \l "_Toc2776" </w:instrText>
      </w:r>
      <w:r>
        <w:rPr>
          <w:color w:val="auto"/>
          <w:highlight w:val="none"/>
        </w:rPr>
        <w:fldChar w:fldCharType="separate"/>
      </w:r>
      <w:r>
        <w:rPr>
          <w:rFonts w:hint="eastAsia" w:ascii="宋体" w:hAnsi="宋体" w:eastAsia="宋体" w:cs="宋体"/>
          <w:color w:val="auto"/>
          <w:szCs w:val="30"/>
          <w:highlight w:val="none"/>
          <w:lang w:eastAsia="zh-CN"/>
        </w:rPr>
        <w:t>温州全咨项目管理有限公司</w:t>
      </w:r>
      <w:r>
        <w:rPr>
          <w:rFonts w:hint="eastAsia" w:ascii="宋体" w:hAnsi="宋体" w:eastAsia="宋体" w:cs="宋体"/>
          <w:color w:val="auto"/>
          <w:szCs w:val="30"/>
          <w:highlight w:val="none"/>
        </w:rPr>
        <w:t>关于</w:t>
      </w:r>
      <w:r>
        <w:rPr>
          <w:rFonts w:hint="eastAsia" w:ascii="宋体" w:hAnsi="宋体" w:eastAsia="宋体" w:cs="宋体"/>
          <w:color w:val="auto"/>
          <w:szCs w:val="30"/>
          <w:highlight w:val="none"/>
          <w:lang w:eastAsia="zh-CN"/>
        </w:rPr>
        <w:t>2025-2026年泽雅镇违法建筑拆除服务</w:t>
      </w:r>
      <w:r>
        <w:rPr>
          <w:rFonts w:hint="eastAsia" w:ascii="宋体" w:hAnsi="宋体" w:eastAsia="宋体" w:cs="宋体"/>
          <w:color w:val="auto"/>
          <w:szCs w:val="30"/>
          <w:highlight w:val="none"/>
        </w:rPr>
        <w:t>项目的公开招标公告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4DE650">
      <w:pPr>
        <w:pStyle w:val="45"/>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"_Toc7152" </w:instrText>
      </w:r>
      <w:r>
        <w:rPr>
          <w:color w:val="auto"/>
          <w:highlight w:val="none"/>
        </w:rPr>
        <w:fldChar w:fldCharType="separate"/>
      </w:r>
      <w:r>
        <w:rPr>
          <w:rFonts w:hint="eastAsia" w:ascii="宋体" w:hAnsi="宋体" w:eastAsia="宋体" w:cs="宋体"/>
          <w:color w:val="auto"/>
          <w:szCs w:val="36"/>
          <w:highlight w:val="none"/>
        </w:rPr>
        <w:t>第一部分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835581">
      <w:pPr>
        <w:pStyle w:val="45"/>
        <w:tabs>
          <w:tab w:val="right" w:leader="dot" w:pos="9638"/>
          <w:tab w:val="clear" w:pos="9628"/>
        </w:tabs>
        <w:ind w:left="218" w:leftChars="104"/>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"_Toc17373" </w:instrText>
      </w:r>
      <w:r>
        <w:rPr>
          <w:color w:val="auto"/>
          <w:highlight w:val="none"/>
        </w:rPr>
        <w:fldChar w:fldCharType="separate"/>
      </w:r>
      <w:r>
        <w:rPr>
          <w:rFonts w:hint="eastAsia" w:ascii="宋体" w:hAnsi="宋体" w:eastAsia="宋体" w:cs="宋体"/>
          <w:color w:val="auto"/>
          <w:szCs w:val="26"/>
          <w:highlight w:val="none"/>
        </w:rPr>
        <w:t>一、须知前附表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ED7487A">
      <w:pPr>
        <w:pStyle w:val="45"/>
        <w:tabs>
          <w:tab w:val="right" w:leader="dot" w:pos="9638"/>
          <w:tab w:val="clear" w:pos="9628"/>
        </w:tabs>
        <w:ind w:left="218" w:leftChars="104"/>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"_Toc11369" </w:instrText>
      </w:r>
      <w:r>
        <w:rPr>
          <w:color w:val="auto"/>
          <w:highlight w:val="none"/>
        </w:rPr>
        <w:fldChar w:fldCharType="separate"/>
      </w:r>
      <w:r>
        <w:rPr>
          <w:rFonts w:hint="eastAsia" w:ascii="宋体" w:hAnsi="宋体" w:eastAsia="宋体" w:cs="宋体"/>
          <w:color w:val="auto"/>
          <w:szCs w:val="26"/>
          <w:highlight w:val="none"/>
        </w:rPr>
        <w:t>二、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2DB266C">
      <w:pPr>
        <w:pStyle w:val="45"/>
        <w:tabs>
          <w:tab w:val="right" w:leader="dot" w:pos="9638"/>
          <w:tab w:val="clear" w:pos="9628"/>
        </w:tabs>
        <w:ind w:left="218" w:leftChars="104"/>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"_Toc15351" </w:instrText>
      </w:r>
      <w:r>
        <w:rPr>
          <w:color w:val="auto"/>
          <w:highlight w:val="none"/>
        </w:rPr>
        <w:fldChar w:fldCharType="separate"/>
      </w:r>
      <w:r>
        <w:rPr>
          <w:rFonts w:hint="eastAsia" w:ascii="宋体" w:hAnsi="宋体" w:eastAsia="宋体" w:cs="宋体"/>
          <w:color w:val="auto"/>
          <w:szCs w:val="26"/>
          <w:highlight w:val="none"/>
        </w:rPr>
        <w:t>三、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EC9D368">
      <w:pPr>
        <w:pStyle w:val="45"/>
        <w:tabs>
          <w:tab w:val="right" w:leader="dot" w:pos="9638"/>
          <w:tab w:val="clear" w:pos="9628"/>
        </w:tabs>
        <w:ind w:left="218" w:leftChars="104"/>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"_Toc13098" </w:instrText>
      </w:r>
      <w:r>
        <w:rPr>
          <w:color w:val="auto"/>
          <w:highlight w:val="none"/>
        </w:rPr>
        <w:fldChar w:fldCharType="separate"/>
      </w:r>
      <w:r>
        <w:rPr>
          <w:rFonts w:hint="eastAsia" w:ascii="宋体" w:hAnsi="宋体" w:eastAsia="宋体" w:cs="宋体"/>
          <w:color w:val="auto"/>
          <w:szCs w:val="26"/>
          <w:highlight w:val="none"/>
        </w:rPr>
        <w:t>四、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EF1553E">
      <w:pPr>
        <w:pStyle w:val="45"/>
        <w:tabs>
          <w:tab w:val="right" w:leader="dot" w:pos="9638"/>
          <w:tab w:val="clear" w:pos="9628"/>
        </w:tabs>
        <w:ind w:left="218" w:leftChars="104"/>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"_Toc6064" </w:instrText>
      </w:r>
      <w:r>
        <w:rPr>
          <w:color w:val="auto"/>
          <w:highlight w:val="none"/>
        </w:rPr>
        <w:fldChar w:fldCharType="separate"/>
      </w:r>
      <w:r>
        <w:rPr>
          <w:rFonts w:hint="eastAsia" w:ascii="宋体" w:hAnsi="宋体" w:eastAsia="宋体" w:cs="宋体"/>
          <w:color w:val="auto"/>
          <w:szCs w:val="26"/>
          <w:highlight w:val="none"/>
        </w:rPr>
        <w:t>五、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D55FF27">
      <w:pPr>
        <w:pStyle w:val="45"/>
        <w:tabs>
          <w:tab w:val="right" w:leader="dot" w:pos="9638"/>
          <w:tab w:val="clear" w:pos="9628"/>
        </w:tabs>
        <w:ind w:left="218" w:leftChars="104"/>
        <w:rPr>
          <w:rFonts w:ascii="宋体" w:hAnsi="宋体" w:eastAsia="宋体" w:cs="宋体"/>
          <w:color w:val="auto"/>
          <w:szCs w:val="26"/>
          <w:highlight w:val="none"/>
        </w:rPr>
      </w:pPr>
      <w:r>
        <w:rPr>
          <w:color w:val="auto"/>
          <w:highlight w:val="none"/>
        </w:rPr>
        <w:fldChar w:fldCharType="begin"/>
      </w:r>
      <w:r>
        <w:rPr>
          <w:color w:val="auto"/>
          <w:highlight w:val="none"/>
        </w:rPr>
        <w:instrText xml:space="preserve"> HYPERLINK \l "_Toc6321" </w:instrText>
      </w:r>
      <w:r>
        <w:rPr>
          <w:color w:val="auto"/>
          <w:highlight w:val="none"/>
        </w:rPr>
        <w:fldChar w:fldCharType="separate"/>
      </w:r>
      <w:r>
        <w:rPr>
          <w:rFonts w:hint="eastAsia" w:ascii="宋体" w:hAnsi="宋体" w:eastAsia="宋体" w:cs="宋体"/>
          <w:color w:val="auto"/>
          <w:szCs w:val="26"/>
          <w:highlight w:val="none"/>
        </w:rPr>
        <w:t>六、 开标</w:t>
      </w:r>
      <w:r>
        <w:rPr>
          <w:rFonts w:hint="eastAsia" w:ascii="宋体" w:hAnsi="宋体" w:eastAsia="宋体" w:cs="宋体"/>
          <w:color w:val="auto"/>
          <w:szCs w:val="26"/>
          <w:highlight w:val="none"/>
        </w:rPr>
        <w:tab/>
      </w:r>
      <w:r>
        <w:rPr>
          <w:rFonts w:hint="eastAsia" w:ascii="宋体" w:hAnsi="宋体" w:eastAsia="宋体" w:cs="宋体"/>
          <w:color w:val="auto"/>
          <w:szCs w:val="26"/>
          <w:highlight w:val="none"/>
        </w:rPr>
        <w:fldChar w:fldCharType="begin"/>
      </w:r>
      <w:r>
        <w:rPr>
          <w:rFonts w:hint="eastAsia" w:ascii="宋体" w:hAnsi="宋体" w:eastAsia="宋体" w:cs="宋体"/>
          <w:color w:val="auto"/>
          <w:szCs w:val="26"/>
          <w:highlight w:val="none"/>
        </w:rPr>
        <w:instrText xml:space="preserve"> PAGEREF _Toc6321 \h </w:instrText>
      </w:r>
      <w:r>
        <w:rPr>
          <w:rFonts w:hint="eastAsia" w:ascii="宋体" w:hAnsi="宋体" w:eastAsia="宋体" w:cs="宋体"/>
          <w:color w:val="auto"/>
          <w:szCs w:val="26"/>
          <w:highlight w:val="none"/>
        </w:rPr>
        <w:fldChar w:fldCharType="separate"/>
      </w:r>
      <w:r>
        <w:rPr>
          <w:rFonts w:hint="eastAsia" w:ascii="宋体" w:hAnsi="宋体" w:eastAsia="宋体" w:cs="宋体"/>
          <w:color w:val="auto"/>
          <w:szCs w:val="26"/>
          <w:highlight w:val="none"/>
        </w:rPr>
        <w:t>15</w:t>
      </w:r>
      <w:r>
        <w:rPr>
          <w:rFonts w:hint="eastAsia" w:ascii="宋体" w:hAnsi="宋体" w:eastAsia="宋体" w:cs="宋体"/>
          <w:color w:val="auto"/>
          <w:szCs w:val="26"/>
          <w:highlight w:val="none"/>
        </w:rPr>
        <w:fldChar w:fldCharType="end"/>
      </w:r>
      <w:r>
        <w:rPr>
          <w:rFonts w:hint="eastAsia" w:ascii="宋体" w:hAnsi="宋体" w:eastAsia="宋体" w:cs="宋体"/>
          <w:color w:val="auto"/>
          <w:szCs w:val="26"/>
          <w:highlight w:val="none"/>
        </w:rPr>
        <w:fldChar w:fldCharType="end"/>
      </w:r>
    </w:p>
    <w:p w14:paraId="0B96E01D">
      <w:pPr>
        <w:pStyle w:val="45"/>
        <w:tabs>
          <w:tab w:val="right" w:leader="dot" w:pos="9638"/>
          <w:tab w:val="clear" w:pos="9628"/>
        </w:tabs>
        <w:ind w:left="218" w:leftChars="104"/>
        <w:rPr>
          <w:rFonts w:ascii="宋体" w:hAnsi="宋体" w:eastAsia="宋体" w:cs="宋体"/>
          <w:color w:val="auto"/>
          <w:szCs w:val="26"/>
          <w:highlight w:val="none"/>
        </w:rPr>
      </w:pPr>
      <w:r>
        <w:rPr>
          <w:color w:val="auto"/>
          <w:highlight w:val="none"/>
        </w:rPr>
        <w:fldChar w:fldCharType="begin"/>
      </w:r>
      <w:r>
        <w:rPr>
          <w:color w:val="auto"/>
          <w:highlight w:val="none"/>
        </w:rPr>
        <w:instrText xml:space="preserve"> HYPERLINK \l "_Toc8993" </w:instrText>
      </w:r>
      <w:r>
        <w:rPr>
          <w:color w:val="auto"/>
          <w:highlight w:val="none"/>
        </w:rPr>
        <w:fldChar w:fldCharType="separate"/>
      </w:r>
      <w:r>
        <w:rPr>
          <w:rFonts w:hint="eastAsia" w:ascii="宋体" w:hAnsi="宋体" w:eastAsia="宋体" w:cs="宋体"/>
          <w:color w:val="auto"/>
          <w:szCs w:val="26"/>
          <w:highlight w:val="none"/>
        </w:rPr>
        <w:t>七、 评标</w:t>
      </w:r>
      <w:r>
        <w:rPr>
          <w:rFonts w:hint="eastAsia" w:ascii="宋体" w:hAnsi="宋体" w:eastAsia="宋体" w:cs="宋体"/>
          <w:color w:val="auto"/>
          <w:szCs w:val="26"/>
          <w:highlight w:val="none"/>
        </w:rPr>
        <w:tab/>
      </w:r>
      <w:r>
        <w:rPr>
          <w:rFonts w:hint="eastAsia" w:ascii="宋体" w:hAnsi="宋体" w:eastAsia="宋体" w:cs="宋体"/>
          <w:color w:val="auto"/>
          <w:szCs w:val="26"/>
          <w:highlight w:val="none"/>
        </w:rPr>
        <w:fldChar w:fldCharType="begin"/>
      </w:r>
      <w:r>
        <w:rPr>
          <w:rFonts w:hint="eastAsia" w:ascii="宋体" w:hAnsi="宋体" w:eastAsia="宋体" w:cs="宋体"/>
          <w:color w:val="auto"/>
          <w:szCs w:val="26"/>
          <w:highlight w:val="none"/>
        </w:rPr>
        <w:instrText xml:space="preserve"> PAGEREF _Toc8993 \h </w:instrText>
      </w:r>
      <w:r>
        <w:rPr>
          <w:rFonts w:hint="eastAsia" w:ascii="宋体" w:hAnsi="宋体" w:eastAsia="宋体" w:cs="宋体"/>
          <w:color w:val="auto"/>
          <w:szCs w:val="26"/>
          <w:highlight w:val="none"/>
        </w:rPr>
        <w:fldChar w:fldCharType="separate"/>
      </w:r>
      <w:r>
        <w:rPr>
          <w:rFonts w:hint="eastAsia" w:ascii="宋体" w:hAnsi="宋体" w:eastAsia="宋体" w:cs="宋体"/>
          <w:color w:val="auto"/>
          <w:szCs w:val="26"/>
          <w:highlight w:val="none"/>
        </w:rPr>
        <w:t>16</w:t>
      </w:r>
      <w:r>
        <w:rPr>
          <w:rFonts w:hint="eastAsia" w:ascii="宋体" w:hAnsi="宋体" w:eastAsia="宋体" w:cs="宋体"/>
          <w:color w:val="auto"/>
          <w:szCs w:val="26"/>
          <w:highlight w:val="none"/>
        </w:rPr>
        <w:fldChar w:fldCharType="end"/>
      </w:r>
      <w:r>
        <w:rPr>
          <w:rFonts w:hint="eastAsia" w:ascii="宋体" w:hAnsi="宋体" w:eastAsia="宋体" w:cs="宋体"/>
          <w:color w:val="auto"/>
          <w:szCs w:val="26"/>
          <w:highlight w:val="none"/>
        </w:rPr>
        <w:fldChar w:fldCharType="end"/>
      </w:r>
    </w:p>
    <w:p w14:paraId="070BD9AC">
      <w:pPr>
        <w:pStyle w:val="45"/>
        <w:tabs>
          <w:tab w:val="right" w:leader="dot" w:pos="9638"/>
          <w:tab w:val="clear" w:pos="9628"/>
        </w:tabs>
        <w:ind w:left="218" w:leftChars="104"/>
        <w:rPr>
          <w:rFonts w:ascii="宋体" w:hAnsi="宋体" w:eastAsia="宋体" w:cs="宋体"/>
          <w:color w:val="auto"/>
          <w:szCs w:val="26"/>
          <w:highlight w:val="none"/>
        </w:rPr>
      </w:pPr>
      <w:r>
        <w:rPr>
          <w:color w:val="auto"/>
          <w:highlight w:val="none"/>
        </w:rPr>
        <w:fldChar w:fldCharType="begin"/>
      </w:r>
      <w:r>
        <w:rPr>
          <w:color w:val="auto"/>
          <w:highlight w:val="none"/>
        </w:rPr>
        <w:instrText xml:space="preserve"> HYPERLINK \l "_Toc20457" </w:instrText>
      </w:r>
      <w:r>
        <w:rPr>
          <w:color w:val="auto"/>
          <w:highlight w:val="none"/>
        </w:rPr>
        <w:fldChar w:fldCharType="separate"/>
      </w:r>
      <w:r>
        <w:rPr>
          <w:rFonts w:hint="eastAsia" w:ascii="宋体" w:hAnsi="宋体" w:eastAsia="宋体" w:cs="宋体"/>
          <w:color w:val="auto"/>
          <w:szCs w:val="26"/>
          <w:highlight w:val="none"/>
        </w:rPr>
        <w:t>八、 授予合同</w:t>
      </w:r>
      <w:r>
        <w:rPr>
          <w:rFonts w:hint="eastAsia" w:ascii="宋体" w:hAnsi="宋体" w:eastAsia="宋体" w:cs="宋体"/>
          <w:color w:val="auto"/>
          <w:szCs w:val="26"/>
          <w:highlight w:val="none"/>
        </w:rPr>
        <w:tab/>
      </w:r>
      <w:r>
        <w:rPr>
          <w:rFonts w:hint="eastAsia" w:ascii="宋体" w:hAnsi="宋体" w:eastAsia="宋体" w:cs="宋体"/>
          <w:color w:val="auto"/>
          <w:szCs w:val="26"/>
          <w:highlight w:val="none"/>
        </w:rPr>
        <w:fldChar w:fldCharType="begin"/>
      </w:r>
      <w:r>
        <w:rPr>
          <w:rFonts w:hint="eastAsia" w:ascii="宋体" w:hAnsi="宋体" w:eastAsia="宋体" w:cs="宋体"/>
          <w:color w:val="auto"/>
          <w:szCs w:val="26"/>
          <w:highlight w:val="none"/>
        </w:rPr>
        <w:instrText xml:space="preserve"> PAGEREF _Toc20457 \h </w:instrText>
      </w:r>
      <w:r>
        <w:rPr>
          <w:rFonts w:hint="eastAsia" w:ascii="宋体" w:hAnsi="宋体" w:eastAsia="宋体" w:cs="宋体"/>
          <w:color w:val="auto"/>
          <w:szCs w:val="26"/>
          <w:highlight w:val="none"/>
        </w:rPr>
        <w:fldChar w:fldCharType="separate"/>
      </w:r>
      <w:r>
        <w:rPr>
          <w:rFonts w:hint="eastAsia" w:ascii="宋体" w:hAnsi="宋体" w:eastAsia="宋体" w:cs="宋体"/>
          <w:color w:val="auto"/>
          <w:szCs w:val="26"/>
          <w:highlight w:val="none"/>
        </w:rPr>
        <w:t>20</w:t>
      </w:r>
      <w:r>
        <w:rPr>
          <w:rFonts w:hint="eastAsia" w:ascii="宋体" w:hAnsi="宋体" w:eastAsia="宋体" w:cs="宋体"/>
          <w:color w:val="auto"/>
          <w:szCs w:val="26"/>
          <w:highlight w:val="none"/>
        </w:rPr>
        <w:fldChar w:fldCharType="end"/>
      </w:r>
      <w:r>
        <w:rPr>
          <w:rFonts w:hint="eastAsia" w:ascii="宋体" w:hAnsi="宋体" w:eastAsia="宋体" w:cs="宋体"/>
          <w:color w:val="auto"/>
          <w:szCs w:val="26"/>
          <w:highlight w:val="none"/>
        </w:rPr>
        <w:fldChar w:fldCharType="end"/>
      </w:r>
    </w:p>
    <w:p w14:paraId="44710A4D">
      <w:pPr>
        <w:pStyle w:val="45"/>
        <w:tabs>
          <w:tab w:val="right" w:leader="dot" w:pos="9638"/>
          <w:tab w:val="clear" w:pos="9628"/>
        </w:tabs>
        <w:ind w:left="218" w:leftChars="104"/>
        <w:rPr>
          <w:rFonts w:ascii="宋体" w:hAnsi="宋体" w:eastAsia="宋体" w:cs="宋体"/>
          <w:color w:val="auto"/>
          <w:szCs w:val="26"/>
          <w:highlight w:val="none"/>
        </w:rPr>
      </w:pPr>
      <w:r>
        <w:rPr>
          <w:color w:val="auto"/>
          <w:highlight w:val="none"/>
        </w:rPr>
        <w:fldChar w:fldCharType="begin"/>
      </w:r>
      <w:r>
        <w:rPr>
          <w:color w:val="auto"/>
          <w:highlight w:val="none"/>
        </w:rPr>
        <w:instrText xml:space="preserve"> HYPERLINK \l "_Toc18423" </w:instrText>
      </w:r>
      <w:r>
        <w:rPr>
          <w:color w:val="auto"/>
          <w:highlight w:val="none"/>
        </w:rPr>
        <w:fldChar w:fldCharType="separate"/>
      </w:r>
      <w:r>
        <w:rPr>
          <w:rFonts w:hint="eastAsia" w:ascii="宋体" w:hAnsi="宋体" w:eastAsia="宋体" w:cs="宋体"/>
          <w:color w:val="auto"/>
          <w:szCs w:val="26"/>
          <w:highlight w:val="none"/>
        </w:rPr>
        <w:t>九、验收</w:t>
      </w:r>
      <w:r>
        <w:rPr>
          <w:rFonts w:hint="eastAsia" w:ascii="宋体" w:hAnsi="宋体" w:eastAsia="宋体" w:cs="宋体"/>
          <w:color w:val="auto"/>
          <w:szCs w:val="26"/>
          <w:highlight w:val="none"/>
        </w:rPr>
        <w:tab/>
      </w:r>
      <w:r>
        <w:rPr>
          <w:rFonts w:hint="eastAsia" w:ascii="宋体" w:hAnsi="宋体" w:eastAsia="宋体" w:cs="宋体"/>
          <w:color w:val="auto"/>
          <w:szCs w:val="26"/>
          <w:highlight w:val="none"/>
        </w:rPr>
        <w:fldChar w:fldCharType="begin"/>
      </w:r>
      <w:r>
        <w:rPr>
          <w:rFonts w:hint="eastAsia" w:ascii="宋体" w:hAnsi="宋体" w:eastAsia="宋体" w:cs="宋体"/>
          <w:color w:val="auto"/>
          <w:szCs w:val="26"/>
          <w:highlight w:val="none"/>
        </w:rPr>
        <w:instrText xml:space="preserve"> PAGEREF _Toc18423 \h </w:instrText>
      </w:r>
      <w:r>
        <w:rPr>
          <w:rFonts w:hint="eastAsia" w:ascii="宋体" w:hAnsi="宋体" w:eastAsia="宋体" w:cs="宋体"/>
          <w:color w:val="auto"/>
          <w:szCs w:val="26"/>
          <w:highlight w:val="none"/>
        </w:rPr>
        <w:fldChar w:fldCharType="separate"/>
      </w:r>
      <w:r>
        <w:rPr>
          <w:rFonts w:hint="eastAsia" w:ascii="宋体" w:hAnsi="宋体" w:eastAsia="宋体" w:cs="宋体"/>
          <w:color w:val="auto"/>
          <w:szCs w:val="26"/>
          <w:highlight w:val="none"/>
        </w:rPr>
        <w:t>21</w:t>
      </w:r>
      <w:r>
        <w:rPr>
          <w:rFonts w:hint="eastAsia" w:ascii="宋体" w:hAnsi="宋体" w:eastAsia="宋体" w:cs="宋体"/>
          <w:color w:val="auto"/>
          <w:szCs w:val="26"/>
          <w:highlight w:val="none"/>
        </w:rPr>
        <w:fldChar w:fldCharType="end"/>
      </w:r>
      <w:r>
        <w:rPr>
          <w:rFonts w:hint="eastAsia" w:ascii="宋体" w:hAnsi="宋体" w:eastAsia="宋体" w:cs="宋体"/>
          <w:color w:val="auto"/>
          <w:szCs w:val="26"/>
          <w:highlight w:val="none"/>
        </w:rPr>
        <w:fldChar w:fldCharType="end"/>
      </w:r>
    </w:p>
    <w:p w14:paraId="3287AA8A">
      <w:pPr>
        <w:pStyle w:val="45"/>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"_Toc31884" </w:instrText>
      </w:r>
      <w:r>
        <w:rPr>
          <w:color w:val="auto"/>
          <w:highlight w:val="none"/>
        </w:rPr>
        <w:fldChar w:fldCharType="separate"/>
      </w:r>
      <w:r>
        <w:rPr>
          <w:rFonts w:hint="eastAsia" w:ascii="宋体" w:hAnsi="宋体" w:eastAsia="宋体" w:cs="宋体"/>
          <w:color w:val="auto"/>
          <w:szCs w:val="36"/>
          <w:highlight w:val="none"/>
        </w:rPr>
        <w:t>第二部分   招标内容及要求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B4862C9">
      <w:pPr>
        <w:pStyle w:val="45"/>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"_Toc190" </w:instrText>
      </w:r>
      <w:r>
        <w:rPr>
          <w:color w:val="auto"/>
          <w:highlight w:val="none"/>
        </w:rPr>
        <w:fldChar w:fldCharType="separate"/>
      </w:r>
      <w:r>
        <w:rPr>
          <w:rFonts w:hint="eastAsia" w:ascii="宋体" w:hAnsi="宋体" w:eastAsia="宋体" w:cs="宋体"/>
          <w:color w:val="auto"/>
          <w:szCs w:val="36"/>
          <w:highlight w:val="none"/>
        </w:rPr>
        <w:t>第三部分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868C0B">
      <w:pPr>
        <w:pStyle w:val="45"/>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"_Toc26057" </w:instrText>
      </w:r>
      <w:r>
        <w:rPr>
          <w:color w:val="auto"/>
          <w:highlight w:val="none"/>
        </w:rPr>
        <w:fldChar w:fldCharType="separate"/>
      </w:r>
      <w:r>
        <w:rPr>
          <w:rFonts w:hint="eastAsia" w:ascii="宋体" w:hAnsi="宋体" w:eastAsia="宋体" w:cs="宋体"/>
          <w:color w:val="auto"/>
          <w:szCs w:val="36"/>
          <w:highlight w:val="none"/>
        </w:rPr>
        <w:t>第四部分   合同主要条款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A56A0C">
      <w:pPr>
        <w:pStyle w:val="45"/>
        <w:tabs>
          <w:tab w:val="right" w:leader="dot" w:pos="9638"/>
          <w:tab w:val="clear" w:pos="9628"/>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"_Toc7026" </w:instrText>
      </w:r>
      <w:r>
        <w:rPr>
          <w:color w:val="auto"/>
          <w:highlight w:val="none"/>
        </w:rPr>
        <w:fldChar w:fldCharType="separate"/>
      </w:r>
      <w:r>
        <w:rPr>
          <w:rFonts w:hint="eastAsia" w:ascii="宋体" w:hAnsi="宋体" w:eastAsia="宋体" w:cs="宋体"/>
          <w:color w:val="auto"/>
          <w:szCs w:val="36"/>
          <w:highlight w:val="none"/>
        </w:rPr>
        <w:t>第五部分   附件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13E521">
      <w:pPr>
        <w:spacing w:line="480" w:lineRule="auto"/>
        <w:rPr>
          <w:rFonts w:ascii="宋体" w:hAnsi="宋体" w:cs="宋体"/>
          <w:b/>
          <w:bCs/>
          <w:color w:val="auto"/>
          <w:sz w:val="22"/>
          <w:szCs w:val="22"/>
          <w:highlight w:val="none"/>
        </w:rPr>
      </w:pPr>
      <w:r>
        <w:rPr>
          <w:rFonts w:hint="eastAsia" w:ascii="宋体" w:hAnsi="宋体" w:cs="宋体"/>
          <w:bCs/>
          <w:color w:val="auto"/>
          <w:highlight w:val="none"/>
        </w:rPr>
        <w:fldChar w:fldCharType="end"/>
      </w:r>
    </w:p>
    <w:p w14:paraId="306984EF">
      <w:pPr>
        <w:spacing w:line="5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b/>
          <w:bCs/>
          <w:color w:val="auto"/>
          <w:sz w:val="24"/>
          <w:highlight w:val="none"/>
          <w:u w:val="single"/>
        </w:rPr>
        <w:t>招标文件中部分加“▲”且加下划线的条款，为招标的实质性要求和条件，着重提醒各投标人注意，并认真查看招标文件中的每一个条款及要求，因误读招标文件而造成的后果，招标人概不负责。</w:t>
      </w:r>
    </w:p>
    <w:p w14:paraId="4472582E">
      <w:pPr>
        <w:widowControl/>
        <w:jc w:val="left"/>
        <w:rPr>
          <w:rFonts w:ascii="宋体" w:hAnsi="宋体" w:cs="宋体"/>
          <w:b/>
          <w:bCs/>
          <w:color w:val="auto"/>
          <w:highlight w:val="none"/>
        </w:rPr>
      </w:pPr>
      <w:r>
        <w:rPr>
          <w:rFonts w:hint="eastAsia" w:ascii="宋体" w:hAnsi="宋体" w:cs="宋体"/>
          <w:color w:val="auto"/>
          <w:highlight w:val="none"/>
        </w:rPr>
        <w:br w:type="page"/>
      </w:r>
    </w:p>
    <w:p w14:paraId="5FC1D3F5">
      <w:pPr>
        <w:pStyle w:val="5"/>
        <w:rPr>
          <w:rFonts w:ascii="宋体" w:hAnsi="宋体" w:eastAsia="宋体" w:cs="宋体"/>
          <w:b w:val="0"/>
          <w:bCs w:val="0"/>
          <w:color w:val="auto"/>
          <w:kern w:val="0"/>
          <w:sz w:val="30"/>
          <w:szCs w:val="30"/>
          <w:highlight w:val="none"/>
        </w:rPr>
      </w:pPr>
      <w:bookmarkStart w:id="0" w:name="_Toc2776"/>
      <w:bookmarkStart w:id="1" w:name="_Toc492496682"/>
      <w:bookmarkStart w:id="2" w:name="_Toc398293639"/>
      <w:bookmarkStart w:id="3" w:name="_Toc222114873"/>
      <w:bookmarkStart w:id="4" w:name="_Toc249758859"/>
      <w:bookmarkStart w:id="5" w:name="_Toc221374621"/>
      <w:bookmarkStart w:id="6" w:name="_Toc223715993"/>
      <w:bookmarkStart w:id="7" w:name="_Toc262049413"/>
      <w:bookmarkStart w:id="8" w:name="_Toc239145349"/>
      <w:bookmarkStart w:id="9" w:name="_Toc221423614"/>
      <w:bookmarkStart w:id="10" w:name="_Toc241404197"/>
      <w:bookmarkStart w:id="11" w:name="_Toc221374620"/>
      <w:bookmarkStart w:id="12" w:name="_Toc245722276"/>
      <w:bookmarkStart w:id="13" w:name="_Toc222114874"/>
      <w:bookmarkStart w:id="14" w:name="_Toc221356880"/>
      <w:bookmarkStart w:id="15" w:name="_Toc337660883"/>
      <w:bookmarkStart w:id="16" w:name="_Toc221423613"/>
      <w:bookmarkStart w:id="17" w:name="_Toc221356945"/>
      <w:bookmarkStart w:id="18" w:name="_Toc221356881"/>
      <w:bookmarkStart w:id="19" w:name="_Toc223715992"/>
      <w:bookmarkStart w:id="20" w:name="_Toc246261260"/>
      <w:bookmarkStart w:id="21" w:name="_Toc249758707"/>
      <w:bookmarkStart w:id="22" w:name="_Toc245191309"/>
      <w:bookmarkStart w:id="23" w:name="_Toc262105498"/>
      <w:bookmarkStart w:id="24" w:name="_Toc221356946"/>
      <w:bookmarkStart w:id="25" w:name="_Toc348800908"/>
      <w:r>
        <w:rPr>
          <w:rFonts w:hint="eastAsia" w:ascii="宋体" w:hAnsi="宋体" w:eastAsia="宋体" w:cs="宋体"/>
          <w:color w:val="auto"/>
          <w:sz w:val="30"/>
          <w:szCs w:val="30"/>
          <w:highlight w:val="none"/>
          <w:lang w:eastAsia="zh-CN"/>
        </w:rPr>
        <w:t>温州全咨项目管理有限公司</w:t>
      </w:r>
      <w:r>
        <w:rPr>
          <w:rFonts w:hint="eastAsia" w:ascii="宋体" w:hAnsi="宋体" w:eastAsia="宋体" w:cs="宋体"/>
          <w:color w:val="auto"/>
          <w:sz w:val="30"/>
          <w:szCs w:val="30"/>
          <w:highlight w:val="none"/>
        </w:rPr>
        <w:t>关于</w:t>
      </w:r>
      <w:r>
        <w:rPr>
          <w:rFonts w:hint="eastAsia" w:ascii="宋体" w:hAnsi="宋体" w:eastAsia="宋体" w:cs="宋体"/>
          <w:color w:val="auto"/>
          <w:sz w:val="30"/>
          <w:szCs w:val="30"/>
          <w:highlight w:val="none"/>
          <w:lang w:eastAsia="zh-CN"/>
        </w:rPr>
        <w:t>2025-2026年泽雅镇违法建筑拆除服务</w:t>
      </w:r>
      <w:r>
        <w:rPr>
          <w:rFonts w:hint="eastAsia" w:ascii="宋体" w:hAnsi="宋体" w:eastAsia="宋体" w:cs="宋体"/>
          <w:color w:val="auto"/>
          <w:sz w:val="30"/>
          <w:szCs w:val="30"/>
          <w:highlight w:val="none"/>
        </w:rPr>
        <w:t>项目的公开招标公告</w:t>
      </w:r>
      <w:bookmarkEnd w:id="0"/>
      <w:bookmarkEnd w:id="1"/>
      <w:bookmarkEnd w:id="2"/>
    </w:p>
    <w:p w14:paraId="4AA5A915">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1FAF3965">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2025-2026年泽雅镇违法建筑拆除服务</w:t>
      </w:r>
      <w:r>
        <w:rPr>
          <w:rFonts w:hint="eastAsia" w:ascii="宋体" w:hAnsi="宋体" w:cs="宋体"/>
          <w:color w:val="auto"/>
          <w:sz w:val="22"/>
          <w:szCs w:val="22"/>
          <w:highlight w:val="none"/>
          <w:u w:val="single"/>
        </w:rPr>
        <w:t>项目的潜在投标人应在政采云平台（www.zcygov.cn）获取（下载）采购文件，并于</w:t>
      </w:r>
      <w:r>
        <w:rPr>
          <w:rFonts w:hint="eastAsia" w:ascii="宋体" w:hAnsi="宋体" w:cs="宋体"/>
          <w:color w:val="auto"/>
          <w:sz w:val="22"/>
          <w:szCs w:val="22"/>
          <w:highlight w:val="none"/>
          <w:u w:val="single"/>
          <w:lang w:eastAsia="zh-CN"/>
        </w:rPr>
        <w:t>2025年</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u w:val="single"/>
        </w:rPr>
        <w:t>月</w:t>
      </w:r>
      <w:r>
        <w:rPr>
          <w:rFonts w:hint="eastAsia" w:ascii="宋体" w:hAnsi="宋体" w:cs="宋体"/>
          <w:color w:val="auto"/>
          <w:sz w:val="22"/>
          <w:szCs w:val="22"/>
          <w:highlight w:val="none"/>
          <w:u w:val="single"/>
          <w:lang w:val="en-US" w:eastAsia="zh-CN"/>
        </w:rPr>
        <w:t>8</w:t>
      </w:r>
      <w:r>
        <w:rPr>
          <w:rFonts w:hint="eastAsia" w:ascii="宋体" w:hAnsi="宋体" w:cs="宋体"/>
          <w:color w:val="auto"/>
          <w:sz w:val="22"/>
          <w:szCs w:val="22"/>
          <w:highlight w:val="none"/>
          <w:u w:val="single"/>
        </w:rPr>
        <w:t>日09:30（北京时间）前提交（上传）响应文件。</w:t>
      </w:r>
    </w:p>
    <w:p w14:paraId="7FF7DA6F">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一、项目基本情况</w:t>
      </w:r>
    </w:p>
    <w:p w14:paraId="637BE122">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WZQZ-2025022301</w:t>
      </w:r>
      <w:r>
        <w:rPr>
          <w:rFonts w:hint="eastAsia" w:ascii="宋体" w:hAnsi="宋体" w:cs="宋体"/>
          <w:bCs/>
          <w:color w:val="auto"/>
          <w:kern w:val="0"/>
          <w:sz w:val="22"/>
          <w:szCs w:val="22"/>
          <w:highlight w:val="none"/>
        </w:rPr>
        <w:t xml:space="preserve"> </w:t>
      </w:r>
    </w:p>
    <w:p w14:paraId="72C3821F">
      <w:pPr>
        <w:widowControl/>
        <w:spacing w:before="60" w:after="60" w:line="360" w:lineRule="exact"/>
        <w:ind w:right="60" w:firstLine="418" w:firstLineChars="19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2025-2026年泽雅镇违法建筑拆除服务</w:t>
      </w:r>
      <w:r>
        <w:rPr>
          <w:rFonts w:hint="eastAsia" w:ascii="宋体" w:hAnsi="宋体" w:cs="宋体"/>
          <w:bCs/>
          <w:color w:val="auto"/>
          <w:kern w:val="0"/>
          <w:sz w:val="22"/>
          <w:szCs w:val="22"/>
          <w:highlight w:val="none"/>
        </w:rPr>
        <w:t xml:space="preserve"> </w:t>
      </w:r>
    </w:p>
    <w:p w14:paraId="64D1B5DF">
      <w:pPr>
        <w:widowControl/>
        <w:spacing w:before="60" w:after="60" w:line="360" w:lineRule="exact"/>
        <w:ind w:right="60" w:firstLine="418" w:firstLineChars="19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采购方式：公开招标 </w:t>
      </w:r>
    </w:p>
    <w:p w14:paraId="725FDA91">
      <w:pPr>
        <w:widowControl/>
        <w:spacing w:before="60" w:after="60" w:line="360" w:lineRule="exact"/>
        <w:ind w:right="60" w:firstLine="418" w:firstLineChars="190"/>
        <w:jc w:val="left"/>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预算金额（元）：</w:t>
      </w:r>
      <w:r>
        <w:rPr>
          <w:rFonts w:hint="eastAsia" w:ascii="宋体" w:hAnsi="宋体" w:cs="宋体"/>
          <w:bCs/>
          <w:color w:val="auto"/>
          <w:kern w:val="0"/>
          <w:sz w:val="22"/>
          <w:szCs w:val="22"/>
          <w:highlight w:val="none"/>
          <w:lang w:val="en-US" w:eastAsia="zh-CN"/>
        </w:rPr>
        <w:t>1500000</w:t>
      </w:r>
    </w:p>
    <w:p w14:paraId="6770D7FE">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简要规格描述：</w:t>
      </w:r>
      <w:r>
        <w:rPr>
          <w:rFonts w:hint="eastAsia" w:ascii="宋体" w:hAnsi="宋体" w:cs="宋体"/>
          <w:bCs/>
          <w:color w:val="auto"/>
          <w:kern w:val="0"/>
          <w:sz w:val="22"/>
          <w:szCs w:val="22"/>
          <w:highlight w:val="none"/>
          <w:lang w:eastAsia="zh-CN"/>
        </w:rPr>
        <w:t>2025-2026年泽雅镇违法建筑拆除服务</w:t>
      </w:r>
      <w:r>
        <w:rPr>
          <w:rFonts w:hint="eastAsia" w:ascii="宋体" w:hAnsi="宋体" w:cs="宋体"/>
          <w:bCs/>
          <w:color w:val="auto"/>
          <w:kern w:val="0"/>
          <w:sz w:val="22"/>
          <w:szCs w:val="22"/>
          <w:highlight w:val="none"/>
        </w:rPr>
        <w:t>，具体采购内容及要求详见招标文件相关部分；</w:t>
      </w:r>
    </w:p>
    <w:p w14:paraId="4289D834">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合同履约期限：</w:t>
      </w:r>
      <w:r>
        <w:rPr>
          <w:rFonts w:hint="eastAsia" w:ascii="宋体" w:hAnsi="宋体" w:cs="宋体"/>
          <w:bCs/>
          <w:color w:val="auto"/>
          <w:kern w:val="0"/>
          <w:sz w:val="22"/>
          <w:szCs w:val="22"/>
          <w:highlight w:val="none"/>
          <w:lang w:val="en-US" w:eastAsia="zh-CN"/>
        </w:rPr>
        <w:t>1年</w:t>
      </w:r>
      <w:r>
        <w:rPr>
          <w:rFonts w:hint="eastAsia" w:ascii="宋体" w:hAnsi="宋体" w:cs="宋体"/>
          <w:bCs/>
          <w:color w:val="auto"/>
          <w:kern w:val="0"/>
          <w:sz w:val="22"/>
          <w:szCs w:val="22"/>
          <w:highlight w:val="none"/>
        </w:rPr>
        <w:t>。</w:t>
      </w:r>
    </w:p>
    <w:p w14:paraId="079F1D9E">
      <w:pPr>
        <w:widowControl/>
        <w:spacing w:before="60" w:after="60" w:line="360" w:lineRule="exact"/>
        <w:ind w:right="60" w:firstLine="418" w:firstLineChars="19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w:t>
      </w:r>
      <w:r>
        <w:rPr>
          <w:rFonts w:hint="eastAsia" w:ascii="宋体" w:hAnsi="宋体" w:cs="宋体"/>
          <w:bCs/>
          <w:color w:val="auto"/>
          <w:kern w:val="0"/>
          <w:sz w:val="22"/>
          <w:szCs w:val="22"/>
          <w:highlight w:val="none"/>
          <w:lang w:val="en-US" w:eastAsia="zh-CN"/>
        </w:rPr>
        <w:t>否</w:t>
      </w:r>
      <w:r>
        <w:rPr>
          <w:rFonts w:hint="eastAsia" w:ascii="宋体" w:hAnsi="宋体" w:cs="宋体"/>
          <w:bCs/>
          <w:color w:val="auto"/>
          <w:kern w:val="0"/>
          <w:sz w:val="22"/>
          <w:szCs w:val="22"/>
          <w:highlight w:val="none"/>
        </w:rPr>
        <w:t>）接受联合体投标 。</w:t>
      </w:r>
    </w:p>
    <w:p w14:paraId="679C1728">
      <w:pPr>
        <w:widowControl/>
        <w:spacing w:before="60" w:after="60" w:line="36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二、申请人的资格要求</w:t>
      </w:r>
    </w:p>
    <w:p w14:paraId="157FB533">
      <w:pPr>
        <w:widowControl/>
        <w:spacing w:before="60" w:after="60" w:line="360" w:lineRule="exact"/>
        <w:ind w:left="708" w:leftChars="285" w:right="60" w:hanging="110" w:hangingChars="5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1264F53C">
      <w:pPr>
        <w:widowControl/>
        <w:spacing w:before="60" w:after="60" w:line="360" w:lineRule="exact"/>
        <w:ind w:left="708" w:leftChars="285" w:right="60" w:hanging="110" w:hangingChars="50"/>
        <w:jc w:val="left"/>
        <w:rPr>
          <w:rFonts w:ascii="宋体" w:hAnsi="宋体" w:cs="宋体"/>
          <w:bCs/>
          <w:color w:val="auto"/>
          <w:sz w:val="22"/>
          <w:highlight w:val="none"/>
        </w:rPr>
      </w:pPr>
      <w:r>
        <w:rPr>
          <w:rFonts w:hint="eastAsia" w:ascii="宋体" w:hAnsi="宋体" w:cs="宋体"/>
          <w:bCs/>
          <w:color w:val="auto"/>
          <w:kern w:val="0"/>
          <w:sz w:val="22"/>
          <w:szCs w:val="22"/>
          <w:highlight w:val="none"/>
        </w:rPr>
        <w:t>2.落实政府采购政策需满足的资格要求：</w:t>
      </w:r>
      <w:r>
        <w:rPr>
          <w:rFonts w:hint="eastAsia" w:ascii="宋体" w:hAnsi="宋体" w:eastAsia="宋体" w:cs="宋体"/>
          <w:bCs/>
          <w:color w:val="auto"/>
          <w:kern w:val="0"/>
          <w:sz w:val="22"/>
          <w:szCs w:val="22"/>
          <w:highlight w:val="none"/>
        </w:rPr>
        <w:t>本项目为专门面向中小企业采购的项目，供应商为中小企业/小微企业或监狱企业或残疾人福利企业</w:t>
      </w:r>
      <w:r>
        <w:rPr>
          <w:rFonts w:hint="eastAsia" w:ascii="宋体" w:hAnsi="宋体" w:cs="宋体"/>
          <w:bCs/>
          <w:color w:val="auto"/>
          <w:kern w:val="0"/>
          <w:sz w:val="22"/>
          <w:szCs w:val="22"/>
          <w:highlight w:val="none"/>
        </w:rPr>
        <w:t>；</w:t>
      </w:r>
    </w:p>
    <w:p w14:paraId="39A5005E">
      <w:pPr>
        <w:widowControl/>
        <w:spacing w:before="60" w:after="60" w:line="360" w:lineRule="exact"/>
        <w:ind w:left="708" w:leftChars="285" w:right="60" w:hanging="110" w:hangingChars="50"/>
        <w:jc w:val="left"/>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3.本项目的特定资格要求：</w:t>
      </w:r>
      <w:r>
        <w:rPr>
          <w:rFonts w:hint="eastAsia" w:ascii="宋体" w:hAnsi="宋体" w:cs="宋体"/>
          <w:i w:val="0"/>
          <w:iCs w:val="0"/>
          <w:caps w:val="0"/>
          <w:color w:val="auto"/>
          <w:spacing w:val="0"/>
          <w:kern w:val="2"/>
          <w:sz w:val="22"/>
          <w:szCs w:val="22"/>
          <w:highlight w:val="none"/>
          <w:lang w:val="en-US" w:eastAsia="zh-CN" w:bidi="ar-SA"/>
        </w:rPr>
        <w:tab/>
      </w:r>
      <w:r>
        <w:rPr>
          <w:rFonts w:hint="eastAsia" w:ascii="宋体" w:hAnsi="宋体" w:cs="宋体"/>
          <w:i w:val="0"/>
          <w:iCs w:val="0"/>
          <w:caps w:val="0"/>
          <w:color w:val="auto"/>
          <w:spacing w:val="0"/>
          <w:kern w:val="2"/>
          <w:sz w:val="22"/>
          <w:szCs w:val="22"/>
          <w:highlight w:val="none"/>
          <w:lang w:val="en-US" w:eastAsia="zh-CN" w:bidi="ar-SA"/>
        </w:rPr>
        <w:t>/</w:t>
      </w:r>
    </w:p>
    <w:p w14:paraId="397943BE">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三、获取招标文件</w:t>
      </w:r>
    </w:p>
    <w:p w14:paraId="2F609FB2">
      <w:pPr>
        <w:widowControl/>
        <w:spacing w:before="60" w:after="60" w:line="360" w:lineRule="exact"/>
        <w:ind w:right="60"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1.时间：公告发布之日起至投标截止时间前，每天上午08:30-11:30，下午14:30-17:30（节假日除外）。</w:t>
      </w:r>
    </w:p>
    <w:p w14:paraId="7DADF33A">
      <w:pPr>
        <w:widowControl/>
        <w:spacing w:before="60" w:after="60" w:line="360" w:lineRule="exact"/>
        <w:ind w:right="60" w:firstLine="44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2.地点：政采云平台（www.zcygov.cn）</w:t>
      </w:r>
    </w:p>
    <w:p w14:paraId="28034B35">
      <w:pPr>
        <w:widowControl/>
        <w:spacing w:before="60" w:after="60" w:line="360" w:lineRule="exact"/>
        <w:ind w:right="60" w:firstLine="440"/>
        <w:jc w:val="left"/>
        <w:rPr>
          <w:rFonts w:ascii="宋体" w:hAnsi="宋体" w:cs="宋体"/>
          <w:color w:val="auto"/>
          <w:sz w:val="22"/>
          <w:szCs w:val="22"/>
          <w:highlight w:val="none"/>
        </w:rPr>
      </w:pPr>
      <w:r>
        <w:rPr>
          <w:rFonts w:hint="eastAsia" w:ascii="宋体" w:hAnsi="宋体" w:cs="宋体"/>
          <w:color w:val="auto"/>
          <w:kern w:val="0"/>
          <w:sz w:val="22"/>
          <w:szCs w:val="22"/>
          <w:highlight w:val="none"/>
        </w:rPr>
        <w:t>3.方式：</w:t>
      </w:r>
      <w:r>
        <w:rPr>
          <w:rFonts w:hint="eastAsia" w:ascii="宋体" w:hAnsi="宋体" w:cs="宋体"/>
          <w:color w:val="auto"/>
          <w:sz w:val="22"/>
          <w:szCs w:val="22"/>
          <w:highlight w:val="none"/>
        </w:rPr>
        <w:t>潜在投标人登陆政采云平台</w:t>
      </w:r>
      <w:r>
        <w:rPr>
          <w:rFonts w:hint="eastAsia" w:ascii="宋体" w:hAnsi="宋体" w:cs="宋体"/>
          <w:color w:val="auto"/>
          <w:kern w:val="0"/>
          <w:sz w:val="22"/>
          <w:szCs w:val="22"/>
          <w:highlight w:val="none"/>
        </w:rPr>
        <w:t>（www.zcygov.cn）</w:t>
      </w:r>
      <w:r>
        <w:rPr>
          <w:rFonts w:hint="eastAsia" w:ascii="宋体" w:hAnsi="宋体" w:cs="宋体"/>
          <w:color w:val="auto"/>
          <w:sz w:val="22"/>
          <w:szCs w:val="22"/>
          <w:highlight w:val="none"/>
        </w:rPr>
        <w:t>，在线申请获取采购文件（进入“项目采购”应用，在获取采购文件菜单中选择项目，申请获取采购文件；仅需浏览采购文件的投标人可点击“游客，浏览采购文件”直接下载采购文件浏览）。</w:t>
      </w:r>
    </w:p>
    <w:p w14:paraId="216D4583">
      <w:pPr>
        <w:widowControl/>
        <w:spacing w:before="60" w:after="60" w:line="360" w:lineRule="exact"/>
        <w:ind w:right="60" w:firstLine="440"/>
        <w:jc w:val="left"/>
        <w:rPr>
          <w:rFonts w:ascii="宋体" w:hAnsi="宋体" w:cs="宋体"/>
          <w:color w:val="auto"/>
          <w:sz w:val="22"/>
          <w:szCs w:val="22"/>
          <w:highlight w:val="none"/>
        </w:rPr>
      </w:pPr>
      <w:r>
        <w:rPr>
          <w:rFonts w:hint="eastAsia" w:ascii="宋体" w:hAnsi="宋体" w:cs="宋体"/>
          <w:b/>
          <w:color w:val="auto"/>
          <w:kern w:val="0"/>
          <w:sz w:val="22"/>
          <w:szCs w:val="22"/>
          <w:highlight w:val="none"/>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14:paraId="16D96EAF">
      <w:pPr>
        <w:widowControl/>
        <w:spacing w:before="60" w:after="60" w:line="360" w:lineRule="exact"/>
        <w:ind w:right="60" w:firstLine="440"/>
        <w:jc w:val="left"/>
        <w:rPr>
          <w:rFonts w:ascii="宋体" w:hAnsi="宋体" w:cs="宋体"/>
          <w:b/>
          <w:color w:val="auto"/>
          <w:kern w:val="0"/>
          <w:sz w:val="22"/>
          <w:szCs w:val="22"/>
          <w:highlight w:val="none"/>
        </w:rPr>
      </w:pPr>
      <w:r>
        <w:rPr>
          <w:rFonts w:hint="eastAsia" w:ascii="宋体" w:hAnsi="宋体" w:cs="宋体"/>
          <w:color w:val="auto"/>
          <w:kern w:val="0"/>
          <w:sz w:val="22"/>
          <w:szCs w:val="22"/>
          <w:highlight w:val="none"/>
        </w:rPr>
        <w:t>4．售价（元）：0</w:t>
      </w:r>
    </w:p>
    <w:p w14:paraId="0040BA05">
      <w:pPr>
        <w:widowControl/>
        <w:spacing w:before="60" w:after="60" w:line="360" w:lineRule="exact"/>
        <w:ind w:left="60" w:right="60"/>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四、提交投标文件截止时间、开标时间和地点</w:t>
      </w:r>
    </w:p>
    <w:p w14:paraId="632FCDF8">
      <w:pPr>
        <w:widowControl/>
        <w:spacing w:before="60" w:after="60" w:line="36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投标文件提交截止时间：</w:t>
      </w:r>
      <w:r>
        <w:rPr>
          <w:rFonts w:hint="eastAsia" w:ascii="宋体" w:hAnsi="宋体" w:cs="宋体"/>
          <w:color w:val="auto"/>
          <w:kern w:val="0"/>
          <w:sz w:val="22"/>
          <w:szCs w:val="22"/>
          <w:highlight w:val="none"/>
          <w:lang w:eastAsia="zh-CN"/>
        </w:rPr>
        <w:t>2025年</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日09:30（北京时间）</w:t>
      </w:r>
    </w:p>
    <w:p w14:paraId="3E3E5968">
      <w:pPr>
        <w:widowControl/>
        <w:spacing w:before="60" w:after="60" w:line="36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投标地点（网址）：政府采购云平台（www.zcygov.cn） </w:t>
      </w:r>
    </w:p>
    <w:p w14:paraId="434C7559">
      <w:pPr>
        <w:widowControl/>
        <w:spacing w:before="60" w:after="60" w:line="36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开标时间：</w:t>
      </w:r>
      <w:r>
        <w:rPr>
          <w:rFonts w:hint="eastAsia" w:ascii="宋体" w:hAnsi="宋体" w:cs="宋体"/>
          <w:color w:val="auto"/>
          <w:kern w:val="0"/>
          <w:sz w:val="22"/>
          <w:szCs w:val="22"/>
          <w:highlight w:val="none"/>
          <w:lang w:eastAsia="zh-CN"/>
        </w:rPr>
        <w:t>2025年</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日09:30</w:t>
      </w:r>
    </w:p>
    <w:p w14:paraId="4AEBEEAD">
      <w:pPr>
        <w:widowControl/>
        <w:spacing w:before="60" w:after="60" w:line="360" w:lineRule="exact"/>
        <w:ind w:left="61" w:leftChars="29" w:right="60" w:firstLine="431" w:firstLineChars="196"/>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开标地点（网址）：政府采购云平台（www.zcygov.cn）</w:t>
      </w:r>
    </w:p>
    <w:p w14:paraId="39D8CD83">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五、公告期限</w:t>
      </w:r>
    </w:p>
    <w:p w14:paraId="4D72615C">
      <w:pPr>
        <w:widowControl/>
        <w:spacing w:before="60" w:after="60" w:line="36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71566E03">
      <w:pPr>
        <w:widowControl/>
        <w:spacing w:before="60" w:after="60" w:line="360" w:lineRule="exact"/>
        <w:ind w:left="60" w:right="60"/>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六、其他补充事宜</w:t>
      </w:r>
    </w:p>
    <w:p w14:paraId="76612B1F">
      <w:pPr>
        <w:widowControl/>
        <w:spacing w:before="60" w:after="60" w:line="36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投标人认为采购文件使自己的权益受到损害的，可以自获取采购文件之日或者采购文件公告期限届满之日（公告期限届满后获取采购文件的，以公告期限届满之日为准）起7个工作日内，以书面形式向招标人和采购代理机构提出质疑。质疑投标人对招标人、采购代理机构的答复不满意或者招标人、采购代理机构未在规定的时间内作出答复的，可以在答复期满后十五个工作日内向同级政府采购监督管理部门投诉。质疑函范本、投诉书范本请到浙江政府采购网下载专区下载。</w:t>
      </w:r>
    </w:p>
    <w:p w14:paraId="736A3B7F">
      <w:pPr>
        <w:widowControl/>
        <w:spacing w:before="60" w:after="60" w:line="360" w:lineRule="exact"/>
        <w:ind w:left="61" w:leftChars="29" w:right="60" w:firstLine="323" w:firstLineChars="147"/>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2.其他事项：</w:t>
      </w:r>
    </w:p>
    <w:p w14:paraId="6F675471">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通过“政采云平台（www.zcygov.cn）”实行在线投标响应（电子投标），投标人应按照本招标文件和“政采云平台”的要求，编制并加密投标文件。电子投标具体操作流程详见《投标人项目采购-电子招投标操作指南》。</w:t>
      </w:r>
    </w:p>
    <w:p w14:paraId="0E7372E2">
      <w:pPr>
        <w:widowControl/>
        <w:numPr>
          <w:ilvl w:val="0"/>
          <w:numId w:val="1"/>
        </w:numPr>
        <w:spacing w:before="60" w:after="60" w:line="360" w:lineRule="exact"/>
        <w:ind w:right="60"/>
        <w:jc w:val="left"/>
        <w:rPr>
          <w:rFonts w:ascii="宋体" w:hAnsi="宋体" w:cs="宋体"/>
          <w:color w:val="auto"/>
          <w:kern w:val="0"/>
          <w:sz w:val="22"/>
          <w:szCs w:val="22"/>
          <w:highlight w:val="none"/>
        </w:rPr>
      </w:pPr>
      <w:r>
        <w:rPr>
          <w:rFonts w:hint="eastAsia" w:ascii="宋体" w:hAnsi="宋体" w:cs="宋体"/>
          <w:color w:val="auto"/>
          <w:highlight w:val="none"/>
          <w:lang w:val="zh-CN"/>
        </w:rPr>
        <w:t>为支持和促进中小企业发展</w:t>
      </w:r>
      <w:r>
        <w:rPr>
          <w:rFonts w:hint="eastAsia" w:ascii="宋体" w:hAnsi="宋体" w:cs="宋体"/>
          <w:color w:val="auto"/>
          <w:highlight w:val="none"/>
        </w:rPr>
        <w:t>，</w:t>
      </w:r>
      <w:r>
        <w:rPr>
          <w:rFonts w:hint="eastAsia" w:ascii="宋体" w:hAnsi="宋体" w:cs="宋体"/>
          <w:color w:val="auto"/>
          <w:highlight w:val="none"/>
          <w:lang w:val="zh-CN"/>
        </w:rPr>
        <w:t>进一步发挥政府采购政策功能</w:t>
      </w:r>
      <w:r>
        <w:rPr>
          <w:rFonts w:hint="eastAsia" w:ascii="宋体" w:hAnsi="宋体" w:cs="宋体"/>
          <w:color w:val="auto"/>
          <w:highlight w:val="none"/>
        </w:rPr>
        <w:t>，</w:t>
      </w:r>
      <w:r>
        <w:rPr>
          <w:rFonts w:hint="eastAsia" w:ascii="宋体" w:hAnsi="宋体" w:cs="宋体"/>
          <w:color w:val="auto"/>
          <w:highlight w:val="none"/>
          <w:lang w:val="zh-CN"/>
        </w:rPr>
        <w:t>温州市财政局出台了《温州市财政局关于温州市政府采购支持中小企业信用融资的通知》</w:t>
      </w:r>
      <w:r>
        <w:rPr>
          <w:rFonts w:hint="eastAsia" w:ascii="宋体" w:hAnsi="宋体" w:cs="宋体"/>
          <w:color w:val="auto"/>
          <w:highlight w:val="none"/>
        </w:rPr>
        <w:t>（</w:t>
      </w:r>
      <w:r>
        <w:rPr>
          <w:rFonts w:hint="eastAsia" w:ascii="宋体" w:hAnsi="宋体" w:cs="宋体"/>
          <w:color w:val="auto"/>
          <w:highlight w:val="none"/>
          <w:lang w:val="zh-CN"/>
        </w:rPr>
        <w:t>温财采〔</w:t>
      </w:r>
      <w:r>
        <w:rPr>
          <w:rFonts w:hint="eastAsia" w:ascii="宋体" w:hAnsi="宋体" w:cs="宋体"/>
          <w:color w:val="auto"/>
          <w:highlight w:val="none"/>
        </w:rPr>
        <w:t>2020</w:t>
      </w: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号</w:t>
      </w:r>
      <w:r>
        <w:rPr>
          <w:rFonts w:hint="eastAsia" w:ascii="宋体" w:hAnsi="宋体" w:cs="宋体"/>
          <w:color w:val="auto"/>
          <w:highlight w:val="none"/>
        </w:rPr>
        <w:t>），</w:t>
      </w:r>
      <w:r>
        <w:rPr>
          <w:rFonts w:hint="eastAsia" w:ascii="宋体" w:hAnsi="宋体" w:cs="宋体"/>
          <w:color w:val="auto"/>
          <w:highlight w:val="none"/>
          <w:lang w:val="zh-CN"/>
        </w:rPr>
        <w:t>投标人若有融资意向</w:t>
      </w:r>
      <w:r>
        <w:rPr>
          <w:rFonts w:hint="eastAsia" w:ascii="宋体" w:hAnsi="宋体" w:cs="宋体"/>
          <w:color w:val="auto"/>
          <w:highlight w:val="none"/>
        </w:rPr>
        <w:t>，</w:t>
      </w:r>
      <w:r>
        <w:rPr>
          <w:rFonts w:hint="eastAsia" w:ascii="宋体" w:hAnsi="宋体" w:cs="宋体"/>
          <w:color w:val="auto"/>
          <w:highlight w:val="none"/>
          <w:lang w:val="zh-CN"/>
        </w:rPr>
        <w:t>可直接登录</w:t>
      </w:r>
      <w:r>
        <w:rPr>
          <w:rFonts w:hint="eastAsia" w:ascii="宋体" w:hAnsi="宋体" w:cs="宋体"/>
          <w:color w:val="auto"/>
          <w:highlight w:val="none"/>
        </w:rPr>
        <w:t>http://jinrong.zcygov.cn，</w:t>
      </w:r>
      <w:r>
        <w:rPr>
          <w:rFonts w:hint="eastAsia" w:ascii="宋体" w:hAnsi="宋体" w:cs="宋体"/>
          <w:color w:val="auto"/>
          <w:highlight w:val="none"/>
          <w:lang w:val="zh-CN"/>
        </w:rPr>
        <w:t>查看信用融资政策文件及各相关银行服务方案</w:t>
      </w:r>
      <w:r>
        <w:rPr>
          <w:rFonts w:hint="eastAsia" w:ascii="宋体" w:hAnsi="宋体" w:cs="宋体"/>
          <w:color w:val="auto"/>
          <w:highlight w:val="none"/>
        </w:rPr>
        <w:t>，</w:t>
      </w:r>
      <w:r>
        <w:rPr>
          <w:rFonts w:hint="eastAsia" w:ascii="宋体" w:hAnsi="宋体" w:cs="宋体"/>
          <w:color w:val="auto"/>
          <w:highlight w:val="none"/>
          <w:lang w:val="zh-CN"/>
        </w:rPr>
        <w:t>也可直接向各银行咨询相关业务。</w:t>
      </w:r>
    </w:p>
    <w:p w14:paraId="525939F4">
      <w:pPr>
        <w:widowControl/>
        <w:spacing w:before="60" w:after="60" w:line="360" w:lineRule="exact"/>
        <w:ind w:left="60" w:right="60"/>
        <w:jc w:val="left"/>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七、</w:t>
      </w:r>
      <w:r>
        <w:rPr>
          <w:rFonts w:hint="eastAsia" w:ascii="宋体" w:hAnsi="宋体" w:cs="宋体"/>
          <w:b/>
          <w:bCs/>
          <w:color w:val="auto"/>
          <w:kern w:val="0"/>
          <w:sz w:val="22"/>
          <w:szCs w:val="22"/>
          <w:highlight w:val="none"/>
        </w:rPr>
        <w:t>对本次招标提出询问、质疑、投诉，请按以下方式联系</w:t>
      </w:r>
    </w:p>
    <w:p w14:paraId="52697E92">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w:t>
      </w:r>
      <w:r>
        <w:rPr>
          <w:rFonts w:hint="eastAsia" w:ascii="宋体" w:hAnsi="宋体" w:cs="宋体"/>
          <w:color w:val="auto"/>
          <w:kern w:val="0"/>
          <w:sz w:val="22"/>
          <w:szCs w:val="22"/>
          <w:highlight w:val="none"/>
          <w:lang w:eastAsia="zh-CN"/>
        </w:rPr>
        <w:t>温州市瓯海区泽雅镇人民政府</w:t>
      </w:r>
    </w:p>
    <w:p w14:paraId="05487187">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地址：</w:t>
      </w:r>
      <w:r>
        <w:rPr>
          <w:rFonts w:hint="eastAsia" w:ascii="宋体" w:hAnsi="宋体" w:cs="宋体"/>
          <w:i w:val="0"/>
          <w:iCs w:val="0"/>
          <w:caps w:val="0"/>
          <w:color w:val="auto"/>
          <w:spacing w:val="0"/>
          <w:sz w:val="22"/>
          <w:szCs w:val="22"/>
          <w:highlight w:val="none"/>
          <w:lang w:eastAsia="zh-CN"/>
        </w:rPr>
        <w:t>温州市瓯海区泽雅镇泽雅大道152号</w:t>
      </w:r>
    </w:p>
    <w:p w14:paraId="5B9BC12C">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cs="宋体"/>
          <w:color w:val="auto"/>
          <w:sz w:val="22"/>
          <w:szCs w:val="22"/>
          <w:highlight w:val="none"/>
        </w:rPr>
        <w:t>陈先生</w:t>
      </w:r>
    </w:p>
    <w:p w14:paraId="1BA86EDA">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电话 / 传真：</w:t>
      </w:r>
      <w:r>
        <w:rPr>
          <w:rFonts w:cs="宋体"/>
          <w:color w:val="auto"/>
          <w:sz w:val="22"/>
          <w:szCs w:val="22"/>
          <w:highlight w:val="none"/>
        </w:rPr>
        <w:t>15858833933</w:t>
      </w:r>
      <w:r>
        <w:rPr>
          <w:rFonts w:hint="eastAsia" w:cs="宋体"/>
          <w:color w:val="auto"/>
          <w:sz w:val="22"/>
          <w:szCs w:val="22"/>
          <w:highlight w:val="none"/>
        </w:rPr>
        <w:t> </w:t>
      </w:r>
    </w:p>
    <w:p w14:paraId="36BB16E1">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质疑联系人：</w:t>
      </w:r>
      <w:r>
        <w:rPr>
          <w:rFonts w:hint="eastAsia" w:ascii="宋体" w:hAnsi="宋体" w:cs="宋体"/>
          <w:color w:val="auto"/>
          <w:kern w:val="0"/>
          <w:sz w:val="22"/>
          <w:szCs w:val="22"/>
          <w:highlight w:val="none"/>
          <w:lang w:val="en-US" w:eastAsia="zh-CN"/>
        </w:rPr>
        <w:t xml:space="preserve"> </w:t>
      </w:r>
      <w:r>
        <w:rPr>
          <w:rFonts w:hint="eastAsia" w:cs="宋体"/>
          <w:color w:val="auto"/>
          <w:sz w:val="22"/>
          <w:szCs w:val="22"/>
          <w:highlight w:val="none"/>
        </w:rPr>
        <w:t>王先生</w:t>
      </w:r>
    </w:p>
    <w:p w14:paraId="40E106AE">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质疑联系方式：</w:t>
      </w:r>
      <w:r>
        <w:rPr>
          <w:rFonts w:hint="eastAsia" w:cs="宋体"/>
          <w:color w:val="auto"/>
          <w:sz w:val="22"/>
          <w:szCs w:val="22"/>
          <w:highlight w:val="none"/>
        </w:rPr>
        <w:t>0577-86316322</w:t>
      </w:r>
    </w:p>
    <w:p w14:paraId="4AA6026F">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招标代理机构：</w:t>
      </w:r>
      <w:r>
        <w:rPr>
          <w:rFonts w:hint="eastAsia" w:ascii="宋体" w:hAnsi="宋体" w:cs="宋体"/>
          <w:color w:val="auto"/>
          <w:kern w:val="0"/>
          <w:sz w:val="22"/>
          <w:szCs w:val="22"/>
          <w:highlight w:val="none"/>
          <w:lang w:eastAsia="zh-CN"/>
        </w:rPr>
        <w:t>温州全咨项目管理有限公司</w:t>
      </w:r>
    </w:p>
    <w:p w14:paraId="00684A0D">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地址：</w:t>
      </w:r>
      <w:r>
        <w:rPr>
          <w:rFonts w:hint="eastAsia" w:cs="宋体"/>
          <w:color w:val="auto"/>
          <w:sz w:val="22"/>
          <w:szCs w:val="22"/>
          <w:highlight w:val="none"/>
          <w:lang w:eastAsia="zh-CN"/>
        </w:rPr>
        <w:t>泽雅镇天长村望溪佳苑2幢103室</w:t>
      </w:r>
    </w:p>
    <w:p w14:paraId="4582D086">
      <w:pPr>
        <w:widowControl/>
        <w:spacing w:before="60" w:after="60" w:line="360" w:lineRule="exact"/>
        <w:ind w:right="60" w:firstLine="440"/>
        <w:jc w:val="left"/>
        <w:rPr>
          <w:rFonts w:hint="default" w:ascii="宋体" w:hAnsi="宋体" w:cs="宋体"/>
          <w:color w:val="auto"/>
          <w:kern w:val="0"/>
          <w:sz w:val="22"/>
          <w:szCs w:val="22"/>
          <w:highlight w:val="none"/>
          <w:lang w:val="en-US"/>
        </w:rPr>
      </w:pP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lang w:val="en-US" w:eastAsia="zh-CN"/>
        </w:rPr>
        <w:t>黄先生、叶先生</w:t>
      </w:r>
    </w:p>
    <w:p w14:paraId="2E056529">
      <w:pPr>
        <w:widowControl/>
        <w:spacing w:before="60" w:after="60" w:line="360" w:lineRule="exact"/>
        <w:ind w:right="60" w:firstLine="440"/>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val="en-US" w:eastAsia="zh-CN"/>
        </w:rPr>
        <w:t>19906522961、15868725677</w:t>
      </w:r>
    </w:p>
    <w:p w14:paraId="0F05AA23">
      <w:pPr>
        <w:widowControl/>
        <w:spacing w:before="60" w:after="60" w:line="360" w:lineRule="exact"/>
        <w:ind w:right="60" w:firstLine="440"/>
        <w:jc w:val="left"/>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rPr>
        <w:t>质疑联系人：</w:t>
      </w:r>
      <w:r>
        <w:rPr>
          <w:rFonts w:hint="eastAsia" w:ascii="宋体" w:hAnsi="宋体" w:cs="宋体"/>
          <w:color w:val="auto"/>
          <w:kern w:val="0"/>
          <w:sz w:val="22"/>
          <w:szCs w:val="22"/>
          <w:highlight w:val="none"/>
          <w:lang w:eastAsia="zh-CN"/>
        </w:rPr>
        <w:t>叶先生</w:t>
      </w:r>
    </w:p>
    <w:p w14:paraId="717733E0">
      <w:pPr>
        <w:widowControl/>
        <w:spacing w:before="60" w:after="60" w:line="360" w:lineRule="exact"/>
        <w:ind w:right="60" w:firstLine="44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联系电话：15868725677</w:t>
      </w:r>
      <w:r>
        <w:rPr>
          <w:rFonts w:hint="eastAsia" w:ascii="宋体" w:hAnsi="宋体" w:cs="宋体"/>
          <w:color w:val="auto"/>
          <w:kern w:val="0"/>
          <w:sz w:val="22"/>
          <w:szCs w:val="22"/>
          <w:highlight w:val="none"/>
          <w:lang w:eastAsia="zh-CN"/>
        </w:rPr>
        <w:t> </w:t>
      </w:r>
    </w:p>
    <w:p w14:paraId="033F07B4">
      <w:pPr>
        <w:widowControl/>
        <w:spacing w:before="60" w:after="60" w:line="360" w:lineRule="exact"/>
        <w:ind w:right="60" w:firstLine="44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同级政府采购监管部门：</w:t>
      </w:r>
    </w:p>
    <w:p w14:paraId="138F4B24">
      <w:pPr>
        <w:pStyle w:val="57"/>
        <w:spacing w:before="75" w:beforeAutospacing="0" w:after="75" w:afterAutospacing="0"/>
        <w:ind w:firstLine="42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温州市瓯海区财政局（浙江省政府采购行政</w:t>
      </w:r>
      <w:r>
        <w:rPr>
          <w:rFonts w:hint="eastAsia" w:ascii="宋体" w:hAnsi="宋体" w:eastAsia="宋体" w:cs="宋体"/>
          <w:b w:val="0"/>
          <w:bCs w:val="0"/>
          <w:color w:val="auto"/>
          <w:kern w:val="0"/>
          <w:sz w:val="22"/>
          <w:szCs w:val="22"/>
          <w:highlight w:val="none"/>
          <w:lang w:val="en-US" w:eastAsia="zh-CN" w:bidi="ar-SA"/>
        </w:rPr>
        <w:t>裁决服务中心（温州）） </w:t>
      </w:r>
    </w:p>
    <w:p w14:paraId="767B5A16">
      <w:pPr>
        <w:pStyle w:val="57"/>
        <w:spacing w:before="75" w:beforeAutospacing="0" w:after="75" w:afterAutospacing="0"/>
        <w:ind w:firstLine="42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温州市鹿城区滨江街道瓯江路展银大厦1606室</w:t>
      </w:r>
    </w:p>
    <w:p w14:paraId="29E990FA">
      <w:pPr>
        <w:pStyle w:val="57"/>
        <w:spacing w:before="75" w:beforeAutospacing="0" w:after="75" w:afterAutospacing="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cs="宋体"/>
          <w:color w:val="auto"/>
          <w:sz w:val="22"/>
          <w:szCs w:val="22"/>
          <w:highlight w:val="none"/>
          <w:lang w:val="en-US" w:eastAsia="zh-CN"/>
        </w:rPr>
        <w:tab/>
      </w:r>
      <w:r>
        <w:rPr>
          <w:rFonts w:hint="eastAsia" w:ascii="宋体" w:hAnsi="宋体" w:eastAsia="宋体" w:cs="宋体"/>
          <w:color w:val="auto"/>
          <w:sz w:val="22"/>
          <w:szCs w:val="22"/>
          <w:highlight w:val="none"/>
        </w:rPr>
        <w:t>联系人 ：</w:t>
      </w:r>
      <w:r>
        <w:rPr>
          <w:rFonts w:hint="eastAsia" w:ascii="宋体" w:hAnsi="宋体" w:eastAsia="宋体" w:cs="宋体"/>
          <w:color w:val="auto"/>
          <w:sz w:val="22"/>
          <w:szCs w:val="22"/>
          <w:highlight w:val="none"/>
          <w:lang w:val="en-US" w:eastAsia="zh-CN"/>
        </w:rPr>
        <w:t>李老师、王老师</w:t>
      </w:r>
      <w:r>
        <w:rPr>
          <w:rFonts w:hint="eastAsia" w:ascii="宋体" w:hAnsi="宋体" w:eastAsia="宋体" w:cs="宋体"/>
          <w:color w:val="auto"/>
          <w:sz w:val="22"/>
          <w:szCs w:val="22"/>
          <w:highlight w:val="none"/>
        </w:rPr>
        <w:t>            </w:t>
      </w:r>
    </w:p>
    <w:p w14:paraId="73DAF816">
      <w:pPr>
        <w:widowControl/>
        <w:spacing w:before="60" w:after="60" w:line="360" w:lineRule="exact"/>
        <w:ind w:right="60" w:firstLine="440"/>
        <w:jc w:val="left"/>
        <w:rPr>
          <w:rFonts w:ascii="宋体" w:hAnsi="宋体" w:cs="宋体"/>
          <w:b/>
          <w:bCs/>
          <w:color w:val="auto"/>
          <w:sz w:val="36"/>
          <w:szCs w:val="36"/>
          <w:highlight w:val="none"/>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0577-85501561，0577-85501562</w:t>
      </w:r>
      <w:r>
        <w:rPr>
          <w:rFonts w:hint="eastAsia" w:ascii="宋体" w:hAnsi="宋体" w:eastAsia="宋体" w:cs="宋体"/>
          <w:color w:val="auto"/>
          <w:sz w:val="22"/>
          <w:szCs w:val="22"/>
          <w:highlight w:val="none"/>
        </w:rPr>
        <w:t>  </w:t>
      </w:r>
      <w:r>
        <w:rPr>
          <w:rFonts w:hint="eastAsia" w:ascii="宋体" w:hAnsi="宋体" w:cs="宋体"/>
          <w:color w:val="auto"/>
          <w:kern w:val="0"/>
          <w:sz w:val="22"/>
          <w:szCs w:val="22"/>
          <w:highlight w:val="none"/>
        </w:rPr>
        <w:t xml:space="preserve"> </w:t>
      </w:r>
    </w:p>
    <w:p w14:paraId="215871B6">
      <w:pPr>
        <w:pStyle w:val="5"/>
        <w:rPr>
          <w:rFonts w:ascii="宋体" w:hAnsi="宋体" w:eastAsia="宋体" w:cs="宋体"/>
          <w:color w:val="auto"/>
          <w:sz w:val="36"/>
          <w:szCs w:val="36"/>
          <w:highlight w:val="none"/>
        </w:rPr>
      </w:pPr>
      <w:r>
        <w:rPr>
          <w:rFonts w:hint="eastAsia" w:ascii="宋体" w:hAnsi="宋体" w:eastAsia="宋体" w:cs="宋体"/>
          <w:b w:val="0"/>
          <w:bCs w:val="0"/>
          <w:color w:val="auto"/>
          <w:sz w:val="36"/>
          <w:szCs w:val="36"/>
          <w:highlight w:val="none"/>
        </w:rPr>
        <w:br w:type="page"/>
      </w:r>
      <w:bookmarkStart w:id="26" w:name="_Toc223715994"/>
      <w:bookmarkStart w:id="27" w:name="_Toc241404198"/>
      <w:bookmarkStart w:id="28" w:name="_Toc221356947"/>
      <w:bookmarkStart w:id="29" w:name="_Toc245191310"/>
      <w:bookmarkStart w:id="30" w:name="_Toc239145350"/>
      <w:bookmarkStart w:id="31" w:name="_Toc262049414"/>
      <w:bookmarkStart w:id="32" w:name="_Toc221423615"/>
      <w:bookmarkStart w:id="33" w:name="_Toc249758860"/>
      <w:bookmarkStart w:id="34" w:name="_Toc221374622"/>
      <w:bookmarkStart w:id="35" w:name="_Toc249758708"/>
      <w:bookmarkStart w:id="36" w:name="_Toc245722277"/>
      <w:bookmarkStart w:id="37" w:name="_Toc222114875"/>
      <w:bookmarkStart w:id="38" w:name="_Toc262105499"/>
      <w:bookmarkStart w:id="39" w:name="_Toc7152"/>
      <w:bookmarkStart w:id="40" w:name="_Toc221356882"/>
      <w:bookmarkStart w:id="41" w:name="_Toc246261261"/>
      <w:bookmarkStart w:id="42" w:name="_Toc27051"/>
      <w:bookmarkStart w:id="43" w:name="_Toc22767"/>
      <w:r>
        <w:rPr>
          <w:rFonts w:hint="eastAsia" w:ascii="宋体" w:hAnsi="宋体" w:eastAsia="宋体" w:cs="宋体"/>
          <w:color w:val="auto"/>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68CED86">
      <w:pPr>
        <w:pStyle w:val="5"/>
        <w:spacing w:before="120" w:after="120"/>
        <w:rPr>
          <w:rFonts w:ascii="宋体" w:hAnsi="宋体" w:eastAsia="宋体" w:cs="宋体"/>
          <w:color w:val="auto"/>
          <w:sz w:val="26"/>
          <w:szCs w:val="26"/>
          <w:highlight w:val="none"/>
        </w:rPr>
      </w:pPr>
    </w:p>
    <w:p w14:paraId="594311BA">
      <w:pPr>
        <w:pStyle w:val="5"/>
        <w:spacing w:before="120" w:after="120"/>
        <w:rPr>
          <w:rFonts w:ascii="宋体" w:hAnsi="宋体" w:eastAsia="宋体" w:cs="宋体"/>
          <w:color w:val="auto"/>
          <w:sz w:val="26"/>
          <w:szCs w:val="26"/>
          <w:highlight w:val="none"/>
        </w:rPr>
      </w:pPr>
      <w:bookmarkStart w:id="44" w:name="_Toc17373"/>
      <w:r>
        <w:rPr>
          <w:rFonts w:hint="eastAsia" w:ascii="宋体" w:hAnsi="宋体" w:eastAsia="宋体" w:cs="宋体"/>
          <w:color w:val="auto"/>
          <w:sz w:val="26"/>
          <w:szCs w:val="26"/>
          <w:highlight w:val="none"/>
        </w:rPr>
        <w:t>一、须知前附表</w:t>
      </w:r>
      <w:bookmarkEnd w:id="42"/>
      <w:bookmarkEnd w:id="43"/>
      <w:bookmarkEnd w:id="44"/>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tblPr>
        <w:tblStyle w:val="62"/>
        <w:tblW w:w="10123" w:type="dxa"/>
        <w:tblInd w:w="0" w:type="dxa"/>
        <w:tblLayout w:type="fixed"/>
        <w:tblCellMar>
          <w:top w:w="0" w:type="dxa"/>
          <w:left w:w="108" w:type="dxa"/>
          <w:bottom w:w="0" w:type="dxa"/>
          <w:right w:w="108" w:type="dxa"/>
        </w:tblCellMar>
      </w:tblPr>
      <w:tblGrid>
        <w:gridCol w:w="667"/>
        <w:gridCol w:w="2037"/>
        <w:gridCol w:w="7419"/>
      </w:tblGrid>
      <w:tr w14:paraId="3372364A">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52A5621">
            <w:pPr>
              <w:spacing w:line="300" w:lineRule="exact"/>
              <w:jc w:val="center"/>
              <w:rPr>
                <w:rFonts w:hint="eastAsia" w:asciiTheme="minorEastAsia" w:hAnsiTheme="minorEastAsia" w:eastAsiaTheme="minorEastAsia" w:cstheme="minorEastAsia"/>
                <w:color w:val="auto"/>
                <w:kern w:val="0"/>
                <w:sz w:val="22"/>
                <w:szCs w:val="22"/>
                <w:highlight w:val="none"/>
              </w:rPr>
            </w:pPr>
            <w:bookmarkStart w:id="45" w:name="_Toc262105500"/>
            <w:bookmarkStart w:id="46" w:name="_Toc262049415"/>
            <w:bookmarkStart w:id="47" w:name="_Toc221356948"/>
            <w:bookmarkStart w:id="48" w:name="_Toc221423616"/>
            <w:bookmarkStart w:id="49" w:name="_Toc241404199"/>
            <w:bookmarkStart w:id="50" w:name="_Toc239145351"/>
            <w:bookmarkStart w:id="51" w:name="_Toc221356883"/>
            <w:bookmarkStart w:id="52" w:name="_Toc246261262"/>
            <w:bookmarkStart w:id="53" w:name="_Toc245722278"/>
            <w:bookmarkStart w:id="54" w:name="_Toc222114876"/>
            <w:bookmarkStart w:id="55" w:name="_Toc245191311"/>
            <w:bookmarkStart w:id="56" w:name="_Toc11369"/>
            <w:bookmarkStart w:id="57" w:name="_Toc249758709"/>
            <w:bookmarkStart w:id="58" w:name="_Toc249758861"/>
            <w:bookmarkStart w:id="59" w:name="_Toc223715995"/>
            <w:bookmarkStart w:id="60" w:name="_Toc221374623"/>
            <w:r>
              <w:rPr>
                <w:rFonts w:hint="eastAsia" w:asciiTheme="minorEastAsia" w:hAnsiTheme="minorEastAsia" w:eastAsiaTheme="minorEastAsia" w:cstheme="minorEastAsia"/>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5962E88">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73995106">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编列内容</w:t>
            </w:r>
          </w:p>
        </w:tc>
      </w:tr>
      <w:tr w14:paraId="704C264D">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6BD37746">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78F4C5D">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783F4F59">
            <w:pPr>
              <w:widowControl/>
              <w:spacing w:before="60" w:after="60" w:line="360" w:lineRule="exact"/>
              <w:ind w:right="60"/>
              <w:jc w:val="left"/>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采购人：</w:t>
            </w:r>
            <w:r>
              <w:rPr>
                <w:rFonts w:hint="eastAsia" w:asciiTheme="minorEastAsia" w:hAnsiTheme="minorEastAsia" w:eastAsiaTheme="minorEastAsia" w:cstheme="minorEastAsia"/>
                <w:color w:val="auto"/>
                <w:kern w:val="0"/>
                <w:sz w:val="22"/>
                <w:szCs w:val="22"/>
                <w:highlight w:val="none"/>
                <w:lang w:eastAsia="zh-CN"/>
              </w:rPr>
              <w:t>温州市瓯海区泽雅镇人民政府</w:t>
            </w:r>
          </w:p>
          <w:p w14:paraId="08AEAA10">
            <w:pPr>
              <w:spacing w:line="300" w:lineRule="exact"/>
              <w:rPr>
                <w:rFonts w:hint="eastAsia" w:asciiTheme="minorEastAsia" w:hAnsiTheme="minorEastAsia" w:eastAsiaTheme="minorEastAsia" w:cstheme="minorEastAsia"/>
                <w:bCs/>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 xml:space="preserve">联系人： </w:t>
            </w:r>
            <w:r>
              <w:rPr>
                <w:rFonts w:hint="eastAsia" w:asciiTheme="minorEastAsia" w:hAnsiTheme="minorEastAsia" w:eastAsiaTheme="minorEastAsia" w:cstheme="minorEastAsia"/>
                <w:color w:val="auto"/>
                <w:kern w:val="0"/>
                <w:sz w:val="22"/>
                <w:szCs w:val="22"/>
                <w:highlight w:val="none"/>
                <w:lang w:val="en-US" w:eastAsia="zh-CN"/>
              </w:rPr>
              <w:t>陈</w:t>
            </w:r>
            <w:r>
              <w:rPr>
                <w:rFonts w:hint="eastAsia" w:asciiTheme="minorEastAsia" w:hAnsiTheme="minorEastAsia" w:eastAsiaTheme="minorEastAsia" w:cstheme="minorEastAsia"/>
                <w:color w:val="auto"/>
                <w:kern w:val="0"/>
                <w:sz w:val="22"/>
                <w:szCs w:val="22"/>
                <w:highlight w:val="none"/>
              </w:rPr>
              <w:t>先生</w:t>
            </w:r>
          </w:p>
        </w:tc>
      </w:tr>
      <w:tr w14:paraId="147A7E7A">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8105DA6">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DAB8061">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zh-CN"/>
              </w:rPr>
              <w:t>采购代理机构</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5E2B7B94">
            <w:pPr>
              <w:spacing w:line="40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采购代理机构名称：温州全咨项目管理有限公司</w:t>
            </w:r>
          </w:p>
          <w:p w14:paraId="7C605166">
            <w:pPr>
              <w:spacing w:line="40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地 址：泽雅镇天长村望溪佳苑2幢103室</w:t>
            </w:r>
          </w:p>
          <w:p w14:paraId="29572A1C">
            <w:pPr>
              <w:spacing w:line="400" w:lineRule="exac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联系人：黄先生、叶先生</w:t>
            </w:r>
          </w:p>
          <w:p w14:paraId="7BE7BAA0">
            <w:pPr>
              <w:spacing w:line="400" w:lineRule="exact"/>
              <w:rPr>
                <w:rFonts w:hint="eastAsia" w:asciiTheme="minorEastAsia" w:hAnsiTheme="minorEastAsia" w:eastAsiaTheme="minorEastAsia" w:cstheme="minorEastAsia"/>
                <w:bCs/>
                <w:color w:val="auto"/>
                <w:kern w:val="0"/>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联系电话：19906522961、15868725677　</w:t>
            </w:r>
          </w:p>
        </w:tc>
      </w:tr>
      <w:tr w14:paraId="5F675872">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AB66A92">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D3959D6">
            <w:pPr>
              <w:autoSpaceDE w:val="0"/>
              <w:autoSpaceDN w:val="0"/>
              <w:adjustRightInd w:val="0"/>
              <w:spacing w:line="4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zh-CN"/>
              </w:rPr>
              <w:t>采购名称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1AFDA150">
            <w:pPr>
              <w:spacing w:line="400" w:lineRule="exac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项目名称：</w:t>
            </w:r>
            <w:r>
              <w:rPr>
                <w:rFonts w:hint="eastAsia" w:asciiTheme="minorEastAsia" w:hAnsiTheme="minorEastAsia" w:eastAsiaTheme="minorEastAsia" w:cstheme="minorEastAsia"/>
                <w:bCs/>
                <w:color w:val="auto"/>
                <w:kern w:val="0"/>
                <w:sz w:val="22"/>
                <w:szCs w:val="22"/>
                <w:highlight w:val="none"/>
                <w:lang w:eastAsia="zh-CN"/>
              </w:rPr>
              <w:t>2025-2026年泽雅镇违法建筑拆除服务</w:t>
            </w:r>
          </w:p>
          <w:p w14:paraId="321E2BCC">
            <w:pPr>
              <w:spacing w:line="400" w:lineRule="exact"/>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项目编号：</w:t>
            </w:r>
            <w:r>
              <w:rPr>
                <w:rFonts w:hint="eastAsia" w:asciiTheme="minorEastAsia" w:hAnsiTheme="minorEastAsia" w:eastAsiaTheme="minorEastAsia" w:cstheme="minorEastAsia"/>
                <w:bCs/>
                <w:color w:val="auto"/>
                <w:kern w:val="0"/>
                <w:sz w:val="22"/>
                <w:szCs w:val="22"/>
                <w:highlight w:val="none"/>
                <w:lang w:eastAsia="zh-CN"/>
              </w:rPr>
              <w:t>WZQZ-2025022301</w:t>
            </w:r>
          </w:p>
        </w:tc>
      </w:tr>
      <w:tr w14:paraId="76E17186">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F636F0B">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B50B6D8">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C2BE634">
            <w:pPr>
              <w:widowControl/>
              <w:spacing w:before="60" w:after="60"/>
              <w:ind w:right="6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拆违服务</w:t>
            </w:r>
            <w:r>
              <w:rPr>
                <w:rFonts w:hint="eastAsia" w:asciiTheme="minorEastAsia" w:hAnsiTheme="minorEastAsia" w:eastAsiaTheme="minorEastAsia" w:cstheme="minorEastAsia"/>
                <w:color w:val="auto"/>
                <w:sz w:val="22"/>
                <w:szCs w:val="22"/>
                <w:highlight w:val="none"/>
              </w:rPr>
              <w:t>，具体采购内容及需求见招标文件相关部分。</w:t>
            </w:r>
          </w:p>
        </w:tc>
      </w:tr>
      <w:tr w14:paraId="097248B1">
        <w:tblPrEx>
          <w:tblCellMar>
            <w:top w:w="0" w:type="dxa"/>
            <w:left w:w="108" w:type="dxa"/>
            <w:bottom w:w="0" w:type="dxa"/>
            <w:right w:w="108" w:type="dxa"/>
          </w:tblCellMar>
        </w:tblPrEx>
        <w:trPr>
          <w:trHeight w:val="733"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EAE78D7">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FCBE373">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服务期</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F3DE14C">
            <w:pPr>
              <w:widowControl/>
              <w:spacing w:before="60" w:after="60"/>
              <w:ind w:right="6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1年，在合同期满后如供应商达到采购人各项考核目标，采购人有权在经双方协商同意，且财政备案审批同意后，将合同服务期限顺延1年。本条款采购人具有决定性权利。</w:t>
            </w:r>
          </w:p>
        </w:tc>
      </w:tr>
      <w:tr w14:paraId="051FDC55">
        <w:tblPrEx>
          <w:tblCellMar>
            <w:top w:w="0" w:type="dxa"/>
            <w:left w:w="108" w:type="dxa"/>
            <w:bottom w:w="0" w:type="dxa"/>
            <w:right w:w="108" w:type="dxa"/>
          </w:tblCellMar>
        </w:tblPrEx>
        <w:trPr>
          <w:trHeight w:val="785"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E075956">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E60F583">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供应商资格要求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334774E">
            <w:pPr>
              <w:widowControl/>
              <w:spacing w:line="460" w:lineRule="exact"/>
              <w:ind w:right="60"/>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详见招标公告</w:t>
            </w:r>
          </w:p>
        </w:tc>
      </w:tr>
      <w:tr w14:paraId="59697407">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8899DC4">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73DD0A7">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是否接受联合体投标</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DDBA351">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snapToGrid w:val="0"/>
                <w:color w:val="auto"/>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不接受</w:t>
            </w:r>
          </w:p>
          <w:p w14:paraId="3C3C5246">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□接受，应满足下列要求：</w:t>
            </w:r>
          </w:p>
        </w:tc>
      </w:tr>
      <w:tr w14:paraId="2B9FEBA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6B20C38">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62941BD">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70A7102">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□组织</w:t>
            </w:r>
          </w:p>
          <w:p w14:paraId="21DD6C5B">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snapToGrid w:val="0"/>
                <w:color w:val="auto"/>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不组织，供应商自行前往项目现场进行踏勘。</w:t>
            </w:r>
          </w:p>
        </w:tc>
      </w:tr>
      <w:tr w14:paraId="35E431A4">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4CC165F">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A45E440">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CC7DC14">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□召开</w:t>
            </w:r>
          </w:p>
          <w:p w14:paraId="38C68CDE">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snapToGrid w:val="0"/>
                <w:color w:val="auto"/>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不召开</w:t>
            </w:r>
          </w:p>
        </w:tc>
      </w:tr>
      <w:tr w14:paraId="561934A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3B60240">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B77B650">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776591B">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详见招标公告</w:t>
            </w:r>
          </w:p>
        </w:tc>
      </w:tr>
      <w:tr w14:paraId="092AEA0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57D7A72">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5AE1816F">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24BBB18">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□允许</w:t>
            </w:r>
          </w:p>
          <w:p w14:paraId="69C0DF24">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
                <w:snapToGrid w:val="0"/>
                <w:color w:val="auto"/>
                <w:sz w:val="22"/>
                <w:szCs w:val="22"/>
                <w:highlight w:val="none"/>
              </w:rPr>
              <w:sym w:font="Wingdings" w:char="F0FE"/>
            </w:r>
            <w:r>
              <w:rPr>
                <w:rFonts w:hint="eastAsia" w:asciiTheme="minorEastAsia" w:hAnsiTheme="minorEastAsia" w:eastAsiaTheme="minorEastAsia" w:cstheme="minorEastAsia"/>
                <w:color w:val="auto"/>
                <w:kern w:val="0"/>
                <w:sz w:val="22"/>
                <w:szCs w:val="22"/>
                <w:highlight w:val="none"/>
              </w:rPr>
              <w:t>不允许</w:t>
            </w:r>
          </w:p>
        </w:tc>
      </w:tr>
      <w:tr w14:paraId="386566FA">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B4CEEA6">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1887456">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2A297C09">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4FAA18D8">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C7622DD">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6ECCC10">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A42D5EB">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投标文件自投标截止时间起生效，有效期</w:t>
            </w:r>
            <w:r>
              <w:rPr>
                <w:rFonts w:hint="eastAsia" w:asciiTheme="minorEastAsia" w:hAnsiTheme="minorEastAsia" w:eastAsiaTheme="minorEastAsia" w:cstheme="minorEastAsia"/>
                <w:color w:val="auto"/>
                <w:kern w:val="0"/>
                <w:sz w:val="22"/>
                <w:szCs w:val="22"/>
                <w:highlight w:val="none"/>
                <w:u w:val="single"/>
              </w:rPr>
              <w:t>90</w:t>
            </w:r>
            <w:r>
              <w:rPr>
                <w:rFonts w:hint="eastAsia" w:asciiTheme="minorEastAsia" w:hAnsiTheme="minorEastAsia" w:eastAsiaTheme="minorEastAsia" w:cstheme="minorEastAsia"/>
                <w:color w:val="auto"/>
                <w:kern w:val="0"/>
                <w:sz w:val="22"/>
                <w:szCs w:val="22"/>
                <w:highlight w:val="none"/>
              </w:rPr>
              <w:t>天。</w:t>
            </w:r>
          </w:p>
        </w:tc>
      </w:tr>
      <w:tr w14:paraId="11BC292F">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3FDEA07">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C76A2DE">
            <w:pPr>
              <w:spacing w:line="300" w:lineRule="exact"/>
              <w:jc w:val="cente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17B09C8D">
            <w:pPr>
              <w:spacing w:line="300" w:lineRule="exac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无须提交。</w:t>
            </w:r>
          </w:p>
        </w:tc>
      </w:tr>
      <w:tr w14:paraId="6ACA9E7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E22B0EE">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F47EAC4">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D53F7C9">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完整的投标文件由资格审查资料、商务技术文件、报价文件三个部分组成。</w:t>
            </w:r>
          </w:p>
        </w:tc>
      </w:tr>
      <w:tr w14:paraId="53529E4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EAA679D">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B7DEA8C">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1523F252">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5B733DE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F66DBBF">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85784D7">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7A878B0">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投标文件的相应位置应加盖：电子签章。（或先制作word版打印，相应位置签字或盖章后再扫描上传）</w:t>
            </w:r>
          </w:p>
        </w:tc>
      </w:tr>
      <w:tr w14:paraId="688EA22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E30D1D1">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3BBB4D6">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1D0CEF2">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本项目实行在线投标响应（电子投标）。</w:t>
            </w:r>
          </w:p>
          <w:p w14:paraId="47571DFF">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投标人须准备电子投标文件（包括“电子加密投标文件”和“备份投标文件”两类，在投标文件编制完成后同时生成）。</w:t>
            </w:r>
          </w:p>
          <w:p w14:paraId="7DD23062">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（1）“电子加密投标文件”是指通过“政采云电子交易客户端”完成投标文件编制后生成并加密的数据电文形式的投标文件。</w:t>
            </w:r>
          </w:p>
          <w:p w14:paraId="03198F5F">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5C2A065A">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以上两类投标文件均由资格审查资料、商务技术文件、报价文件三部分组成。</w:t>
            </w:r>
          </w:p>
        </w:tc>
      </w:tr>
      <w:tr w14:paraId="40B31A76">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5195076">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9D090F5">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7FBFA6A8">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（1）“电子加密投标文件”：在线上传递交、一份。</w:t>
            </w:r>
          </w:p>
          <w:p w14:paraId="38881CB6">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（2）“备份投标文件”：以电子邮件形式在提交投标文件截止时间前传送至采购代理机构邮箱wzquanzi666@163.com，一份。</w:t>
            </w:r>
          </w:p>
        </w:tc>
      </w:tr>
      <w:tr w14:paraId="293AD17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06FD8CD">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90590FC">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209DE00D">
            <w:pPr>
              <w:pStyle w:val="758"/>
              <w:autoSpaceDE w:val="0"/>
              <w:autoSpaceDN w:val="0"/>
              <w:adjustRightInd w:val="0"/>
              <w:spacing w:line="300" w:lineRule="atLeast"/>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（1）“电子加密投标文件”的上传、递交：</w:t>
            </w:r>
          </w:p>
          <w:p w14:paraId="29D8743E">
            <w:pPr>
              <w:pStyle w:val="758"/>
              <w:autoSpaceDE w:val="0"/>
              <w:autoSpaceDN w:val="0"/>
              <w:adjustRightInd w:val="0"/>
              <w:spacing w:line="300" w:lineRule="atLeast"/>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a.投标人应在投标文件递交截止时间前将“电子加密投标文件”成功上传递交至“政采云平台”，否则投标无效。</w:t>
            </w:r>
          </w:p>
          <w:p w14:paraId="4358ACB4">
            <w:pPr>
              <w:pStyle w:val="758"/>
              <w:autoSpaceDE w:val="0"/>
              <w:autoSpaceDN w:val="0"/>
              <w:adjustRightInd w:val="0"/>
              <w:spacing w:line="300" w:lineRule="atLeast"/>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b.“电子加密投标文件”成功上传递交后，供应商可自行打印投标文件接收回执。</w:t>
            </w:r>
          </w:p>
          <w:p w14:paraId="55E1D13B">
            <w:pPr>
              <w:pStyle w:val="758"/>
              <w:autoSpaceDE w:val="0"/>
              <w:autoSpaceDN w:val="0"/>
              <w:adjustRightInd w:val="0"/>
              <w:spacing w:line="300" w:lineRule="atLeast"/>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（2）“备份投标文件”的密封包装、递交：</w:t>
            </w:r>
          </w:p>
          <w:p w14:paraId="7139280D">
            <w:pPr>
              <w:pStyle w:val="758"/>
              <w:autoSpaceDE w:val="0"/>
              <w:autoSpaceDN w:val="0"/>
              <w:adjustRightInd w:val="0"/>
              <w:spacing w:line="300" w:lineRule="atLeast"/>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a.投标人在“政采云平台”完成“电子加密投标文件”的上传递交后，还可以电子邮件形式在提交投标文件截止时间前传送至采购代理机构邮箱</w:t>
            </w:r>
            <w:r>
              <w:rPr>
                <w:rFonts w:hint="eastAsia" w:asciiTheme="minorEastAsia" w:hAnsiTheme="minorEastAsia" w:eastAsiaTheme="minorEastAsia" w:cstheme="minorEastAsia"/>
                <w:color w:val="auto"/>
                <w:sz w:val="22"/>
                <w:szCs w:val="22"/>
                <w:highlight w:val="none"/>
                <w:lang w:eastAsia="zh-CN"/>
              </w:rPr>
              <w:t>wzquanzi666@163.com</w:t>
            </w:r>
            <w:r>
              <w:rPr>
                <w:rFonts w:hint="eastAsia" w:asciiTheme="minorEastAsia" w:hAnsiTheme="minorEastAsia" w:eastAsiaTheme="minorEastAsia" w:cstheme="minorEastAsia"/>
                <w:color w:val="auto"/>
                <w:sz w:val="22"/>
                <w:szCs w:val="22"/>
                <w:highlight w:val="none"/>
              </w:rPr>
              <w:t>。</w:t>
            </w:r>
          </w:p>
          <w:p w14:paraId="16ABD521">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b.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14:paraId="5186020C">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2181B68">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479B4E2">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A5C985E">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p>
          <w:p w14:paraId="7E0FD307">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23C42E72">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（3）投标文件递交截止时间前，投标人仅递交了“备份投标文件”而未将电子加密投标文件上传至“政采云平台”的，投标无效。</w:t>
            </w:r>
          </w:p>
        </w:tc>
      </w:tr>
      <w:tr w14:paraId="2986E3A5">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1AF6D302">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31EF9D4">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递交投标</w:t>
            </w:r>
          </w:p>
          <w:p w14:paraId="46DBAA20">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CB6EA0C">
            <w:pPr>
              <w:spacing w:line="3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通过“政府采购云平台”在线递交</w:t>
            </w:r>
            <w:r>
              <w:rPr>
                <w:rFonts w:hint="eastAsia" w:asciiTheme="minorEastAsia" w:hAnsiTheme="minorEastAsia" w:eastAsiaTheme="minorEastAsia" w:cstheme="minorEastAsia"/>
                <w:bCs/>
                <w:color w:val="auto"/>
                <w:kern w:val="0"/>
                <w:sz w:val="22"/>
                <w:szCs w:val="22"/>
                <w:highlight w:val="none"/>
              </w:rPr>
              <w:t>。</w:t>
            </w:r>
          </w:p>
        </w:tc>
      </w:tr>
      <w:tr w14:paraId="74490DF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34488FD9">
            <w:pPr>
              <w:autoSpaceDE w:val="0"/>
              <w:autoSpaceDN w:val="0"/>
              <w:adjustRightInd w:val="0"/>
              <w:spacing w:line="300" w:lineRule="atLeast"/>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62D9D6E">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开标时间</w:t>
            </w:r>
          </w:p>
          <w:p w14:paraId="152654DE">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和地点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134C9438">
            <w:pPr>
              <w:spacing w:line="3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开标时间：</w:t>
            </w:r>
            <w:r>
              <w:rPr>
                <w:rFonts w:hint="eastAsia" w:asciiTheme="minorEastAsia" w:hAnsiTheme="minorEastAsia" w:eastAsiaTheme="minorEastAsia" w:cstheme="minorEastAsia"/>
                <w:color w:val="auto"/>
                <w:kern w:val="0"/>
                <w:sz w:val="22"/>
                <w:szCs w:val="22"/>
                <w:highlight w:val="none"/>
              </w:rPr>
              <w:t>详见招标公告。</w:t>
            </w:r>
          </w:p>
          <w:p w14:paraId="7D5ED94A">
            <w:pPr>
              <w:spacing w:line="300" w:lineRule="exac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开标地点：</w:t>
            </w:r>
            <w:r>
              <w:rPr>
                <w:rFonts w:hint="eastAsia" w:asciiTheme="minorEastAsia" w:hAnsiTheme="minorEastAsia" w:eastAsiaTheme="minorEastAsia" w:cstheme="minorEastAsia"/>
                <w:color w:val="auto"/>
                <w:sz w:val="22"/>
                <w:szCs w:val="22"/>
                <w:highlight w:val="none"/>
              </w:rPr>
              <w:t>通过“政府采购云平台”在线开标</w:t>
            </w:r>
          </w:p>
        </w:tc>
      </w:tr>
      <w:tr w14:paraId="67703D27">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7715A7F">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EC64D4C">
            <w:pPr>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评标委员会</w:t>
            </w:r>
          </w:p>
          <w:p w14:paraId="5EC1407E">
            <w:pP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42E2BC25">
            <w:pP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4BEA59DC">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073F2FD4">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052D19E">
            <w:pP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D2D0AFF">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sym w:font="Wingdings" w:char="F0FE"/>
            </w:r>
            <w:r>
              <w:rPr>
                <w:rFonts w:hint="eastAsia" w:asciiTheme="minorEastAsia" w:hAnsiTheme="minorEastAsia" w:eastAsiaTheme="minorEastAsia" w:cstheme="minorEastAsia"/>
                <w:color w:val="auto"/>
                <w:sz w:val="22"/>
                <w:szCs w:val="22"/>
                <w:highlight w:val="none"/>
              </w:rPr>
              <w:t>不需要</w:t>
            </w:r>
          </w:p>
          <w:p w14:paraId="1FC35890">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□需要</w:t>
            </w:r>
          </w:p>
          <w:p w14:paraId="6D997CC2">
            <w:pPr>
              <w:spacing w:line="30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履约担保的形式：</w:t>
            </w:r>
            <w:r>
              <w:rPr>
                <w:rFonts w:hint="eastAsia" w:asciiTheme="minorEastAsia" w:hAnsiTheme="minorEastAsia" w:eastAsiaTheme="minorEastAsia" w:cstheme="minorEastAsia"/>
                <w:bCs/>
                <w:color w:val="auto"/>
                <w:sz w:val="22"/>
                <w:szCs w:val="22"/>
                <w:highlight w:val="none"/>
                <w:u w:val="single"/>
              </w:rPr>
              <w:t xml:space="preserve">    /   。</w:t>
            </w:r>
          </w:p>
          <w:p w14:paraId="5E21D4DC">
            <w:pPr>
              <w:spacing w:line="3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Cs/>
                <w:color w:val="auto"/>
                <w:sz w:val="22"/>
                <w:szCs w:val="22"/>
                <w:highlight w:val="none"/>
              </w:rPr>
              <w:t>履约担保的金额：合同价的</w:t>
            </w:r>
            <w:r>
              <w:rPr>
                <w:rFonts w:hint="eastAsia" w:asciiTheme="minorEastAsia" w:hAnsiTheme="minorEastAsia" w:eastAsiaTheme="minorEastAsia" w:cstheme="minorEastAsia"/>
                <w:bCs/>
                <w:color w:val="auto"/>
                <w:sz w:val="22"/>
                <w:szCs w:val="22"/>
                <w:highlight w:val="none"/>
                <w:u w:val="single"/>
              </w:rPr>
              <w:t xml:space="preserve">  / </w:t>
            </w:r>
            <w:r>
              <w:rPr>
                <w:rFonts w:hint="eastAsia" w:asciiTheme="minorEastAsia" w:hAnsiTheme="minorEastAsia" w:eastAsiaTheme="minorEastAsia" w:cstheme="minorEastAsia"/>
                <w:bCs/>
                <w:color w:val="auto"/>
                <w:sz w:val="22"/>
                <w:szCs w:val="22"/>
                <w:highlight w:val="none"/>
              </w:rPr>
              <w:t>%。</w:t>
            </w:r>
          </w:p>
          <w:p w14:paraId="768D7115">
            <w:pPr>
              <w:pStyle w:val="2"/>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rPr>
              <w:t>中标供应商在接到中标（成交）通知书后须向采购人提交履约担保，并且要保证履约担保在合同履行期间的有效性，在服务期满后无息退还。</w:t>
            </w:r>
          </w:p>
        </w:tc>
      </w:tr>
      <w:tr w14:paraId="560A45F7">
        <w:tblPrEx>
          <w:tblCellMar>
            <w:top w:w="0" w:type="dxa"/>
            <w:left w:w="108" w:type="dxa"/>
            <w:bottom w:w="0" w:type="dxa"/>
            <w:right w:w="108" w:type="dxa"/>
          </w:tblCellMar>
        </w:tblPrEx>
        <w:trPr>
          <w:trHeight w:val="274" w:hRule="atLeast"/>
        </w:trPr>
        <w:tc>
          <w:tcPr>
            <w:tcW w:w="6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46B1C4">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1778B6">
            <w:pPr>
              <w:adjustRightInd w:val="0"/>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政府采购</w:t>
            </w:r>
          </w:p>
          <w:p w14:paraId="3FF8713E">
            <w:pPr>
              <w:adjustRightInd w:val="0"/>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扶持政策</w:t>
            </w:r>
          </w:p>
        </w:tc>
        <w:tc>
          <w:tcPr>
            <w:tcW w:w="74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3D0130">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1）本次采购为专门面向中小企业预留采购份额的采购项目。</w:t>
            </w:r>
          </w:p>
          <w:p w14:paraId="41B1CD61">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BC13712">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3）本次采购标的为</w:t>
            </w:r>
            <w:r>
              <w:rPr>
                <w:rFonts w:hint="eastAsia" w:asciiTheme="minorEastAsia" w:hAnsiTheme="minorEastAsia" w:eastAsiaTheme="minorEastAsia" w:cstheme="minorEastAsia"/>
                <w:b/>
                <w:bCs/>
                <w:color w:val="auto"/>
                <w:kern w:val="0"/>
                <w:sz w:val="22"/>
                <w:szCs w:val="22"/>
                <w:highlight w:val="none"/>
                <w:u w:val="single"/>
                <w:lang w:val="zh-CN"/>
              </w:rPr>
              <w:t>服务</w:t>
            </w:r>
            <w:r>
              <w:rPr>
                <w:rFonts w:hint="eastAsia" w:asciiTheme="minorEastAsia" w:hAnsiTheme="minorEastAsia" w:eastAsiaTheme="minorEastAsia" w:cstheme="minorEastAsia"/>
                <w:color w:val="auto"/>
                <w:kern w:val="0"/>
                <w:sz w:val="22"/>
                <w:szCs w:val="22"/>
                <w:highlight w:val="none"/>
                <w:lang w:val="zh-CN"/>
              </w:rPr>
              <w:t>，对应的中小企业划分标准所属行业是：</w:t>
            </w:r>
            <w:r>
              <w:rPr>
                <w:rFonts w:hint="eastAsia" w:asciiTheme="minorEastAsia" w:hAnsiTheme="minorEastAsia" w:eastAsiaTheme="minorEastAsia" w:cstheme="minorEastAsia"/>
                <w:b/>
                <w:bCs/>
                <w:color w:val="auto"/>
                <w:kern w:val="0"/>
                <w:sz w:val="22"/>
                <w:szCs w:val="22"/>
                <w:highlight w:val="none"/>
                <w:u w:val="single"/>
                <w:lang w:val="zh-CN"/>
              </w:rPr>
              <w:t>建筑业</w:t>
            </w:r>
            <w:r>
              <w:rPr>
                <w:rFonts w:hint="eastAsia" w:asciiTheme="minorEastAsia" w:hAnsiTheme="minorEastAsia" w:eastAsiaTheme="minorEastAsia" w:cstheme="minorEastAsia"/>
                <w:color w:val="auto"/>
                <w:kern w:val="0"/>
                <w:sz w:val="22"/>
                <w:szCs w:val="22"/>
                <w:highlight w:val="none"/>
                <w:lang w:val="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BF219D8">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4）以联合体形式参加政府采购活动，联合体各方均为小微企业的，联合体视同小微企业。</w:t>
            </w:r>
            <w:r>
              <w:rPr>
                <w:rFonts w:hint="eastAsia" w:asciiTheme="minorEastAsia" w:hAnsiTheme="minorEastAsia" w:eastAsiaTheme="minorEastAsia" w:cstheme="minorEastAsia"/>
                <w:b/>
                <w:bCs/>
                <w:color w:val="auto"/>
                <w:kern w:val="0"/>
                <w:sz w:val="22"/>
                <w:szCs w:val="22"/>
                <w:highlight w:val="none"/>
                <w:lang w:val="zh-CN"/>
              </w:rPr>
              <w:t>本项目不接受联合体投标。</w:t>
            </w:r>
          </w:p>
          <w:p w14:paraId="2BF7F672">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5）参加本次采购活动的供应商</w:t>
            </w:r>
            <w:r>
              <w:rPr>
                <w:rFonts w:hint="eastAsia" w:asciiTheme="minorEastAsia" w:hAnsiTheme="minorEastAsia" w:eastAsiaTheme="minorEastAsia" w:cstheme="minorEastAsia"/>
                <w:color w:val="auto"/>
                <w:kern w:val="0"/>
                <w:sz w:val="22"/>
                <w:szCs w:val="22"/>
                <w:highlight w:val="none"/>
                <w:lang w:val="en-US" w:eastAsia="zh-CN"/>
              </w:rPr>
              <w:t>应</w:t>
            </w:r>
            <w:r>
              <w:rPr>
                <w:rFonts w:hint="eastAsia" w:asciiTheme="minorEastAsia" w:hAnsiTheme="minorEastAsia" w:eastAsiaTheme="minorEastAsia" w:cstheme="minorEastAsia"/>
                <w:color w:val="auto"/>
                <w:kern w:val="0"/>
                <w:sz w:val="22"/>
                <w:szCs w:val="22"/>
                <w:highlight w:val="none"/>
                <w:lang w:val="zh-CN"/>
              </w:rPr>
              <w:t>为</w:t>
            </w:r>
            <w:r>
              <w:rPr>
                <w:rFonts w:hint="eastAsia" w:asciiTheme="minorEastAsia" w:hAnsiTheme="minorEastAsia" w:eastAsiaTheme="minorEastAsia" w:cstheme="minorEastAsia"/>
                <w:color w:val="auto"/>
                <w:kern w:val="0"/>
                <w:sz w:val="22"/>
                <w:szCs w:val="22"/>
                <w:highlight w:val="none"/>
                <w:lang w:val="en-US" w:eastAsia="zh-CN"/>
              </w:rPr>
              <w:t>中</w:t>
            </w:r>
            <w:r>
              <w:rPr>
                <w:rFonts w:hint="eastAsia" w:asciiTheme="minorEastAsia" w:hAnsiTheme="minorEastAsia" w:eastAsiaTheme="minorEastAsia" w:cstheme="minorEastAsia"/>
                <w:color w:val="auto"/>
                <w:kern w:val="0"/>
                <w:sz w:val="22"/>
                <w:szCs w:val="22"/>
                <w:highlight w:val="none"/>
                <w:lang w:val="zh-CN"/>
              </w:rPr>
              <w:t>小微企业（即提供服务的人员为小微企业依照《中华人民共和国劳动合同法》订立劳动合同的从业人员。）。</w:t>
            </w:r>
          </w:p>
          <w:p w14:paraId="26815924">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6）符合小微企业划分标准的个体工商户，视同小微企业。</w:t>
            </w:r>
          </w:p>
          <w:p w14:paraId="7B95C602">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7）本项目</w:t>
            </w:r>
            <w:r>
              <w:rPr>
                <w:rFonts w:hint="eastAsia" w:asciiTheme="minorEastAsia" w:hAnsiTheme="minorEastAsia" w:eastAsiaTheme="minorEastAsia" w:cstheme="minorEastAsia"/>
                <w:b/>
                <w:bCs/>
                <w:color w:val="auto"/>
                <w:kern w:val="0"/>
                <w:sz w:val="22"/>
                <w:szCs w:val="22"/>
                <w:highlight w:val="none"/>
                <w:lang w:val="zh-CN"/>
              </w:rPr>
              <w:t>不接受</w:t>
            </w:r>
            <w:r>
              <w:rPr>
                <w:rFonts w:hint="eastAsia" w:asciiTheme="minorEastAsia" w:hAnsiTheme="minorEastAsia" w:eastAsiaTheme="minorEastAsia" w:cstheme="minorEastAsia"/>
                <w:color w:val="auto"/>
                <w:kern w:val="0"/>
                <w:sz w:val="22"/>
                <w:szCs w:val="22"/>
                <w:highlight w:val="none"/>
                <w:lang w:val="zh-CN"/>
              </w:rPr>
              <w:t>大中型企业与小微企业组成联合体。</w:t>
            </w:r>
          </w:p>
          <w:p w14:paraId="124A9D46">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8）本项目</w:t>
            </w:r>
            <w:r>
              <w:rPr>
                <w:rFonts w:hint="eastAsia" w:asciiTheme="minorEastAsia" w:hAnsiTheme="minorEastAsia" w:eastAsiaTheme="minorEastAsia" w:cstheme="minorEastAsia"/>
                <w:b/>
                <w:bCs/>
                <w:color w:val="auto"/>
                <w:kern w:val="0"/>
                <w:sz w:val="22"/>
                <w:szCs w:val="22"/>
                <w:highlight w:val="none"/>
                <w:lang w:val="zh-CN"/>
              </w:rPr>
              <w:t>不允许</w:t>
            </w:r>
            <w:r>
              <w:rPr>
                <w:rFonts w:hint="eastAsia" w:asciiTheme="minorEastAsia" w:hAnsiTheme="minorEastAsia" w:eastAsiaTheme="minorEastAsia" w:cstheme="minorEastAsia"/>
                <w:color w:val="auto"/>
                <w:kern w:val="0"/>
                <w:sz w:val="22"/>
                <w:szCs w:val="22"/>
                <w:highlight w:val="none"/>
                <w:lang w:val="zh-CN"/>
              </w:rPr>
              <w:t>大中型企业向一家或者多家小微企业分包。</w:t>
            </w:r>
          </w:p>
          <w:p w14:paraId="0B532C3D">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9）供应商应当出具《中小企业声明函》。</w:t>
            </w:r>
          </w:p>
          <w:p w14:paraId="3FC9FADC">
            <w:pPr>
              <w:autoSpaceDE w:val="0"/>
              <w:autoSpaceDN w:val="0"/>
              <w:adjustRightInd w:val="0"/>
              <w:spacing w:line="300" w:lineRule="atLeas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10）残疾人福利性单位视同小微企业，享受小微企业同等的价格扣除。残疾人福利性单位参加政府采购活动时，应当提供《残疾人福利性单位声明函》。</w:t>
            </w:r>
          </w:p>
          <w:p w14:paraId="65930844">
            <w:pPr>
              <w:autoSpaceDE w:val="0"/>
              <w:autoSpaceDN w:val="0"/>
              <w:adjustRightInd w:val="0"/>
              <w:spacing w:line="400" w:lineRule="exact"/>
              <w:ind w:firstLine="440" w:firstLineChars="200"/>
              <w:rPr>
                <w:rFonts w:hint="eastAsia" w:asciiTheme="minorEastAsia" w:hAnsiTheme="minorEastAsia" w:eastAsiaTheme="minorEastAsia" w:cstheme="minorEastAsia"/>
                <w:color w:val="auto"/>
                <w:kern w:val="2"/>
                <w:sz w:val="22"/>
                <w:szCs w:val="22"/>
                <w:highlight w:val="none"/>
                <w:lang w:val="zh-CN" w:eastAsia="zh-CN" w:bidi="ar-SA"/>
              </w:rPr>
            </w:pPr>
            <w:r>
              <w:rPr>
                <w:rFonts w:hint="eastAsia" w:asciiTheme="minorEastAsia" w:hAnsiTheme="minorEastAsia" w:eastAsiaTheme="minorEastAsia" w:cstheme="minorEastAsia"/>
                <w:color w:val="auto"/>
                <w:kern w:val="0"/>
                <w:sz w:val="22"/>
                <w:szCs w:val="22"/>
                <w:highlight w:val="none"/>
                <w:lang w:val="zh-CN"/>
              </w:rPr>
              <w:t>11）监狱企业视同小微企业，享受小微企业同等的价格扣除。监狱企业参加政府采购活动时，应当提供监狱企业声明函。</w:t>
            </w:r>
          </w:p>
        </w:tc>
      </w:tr>
      <w:tr w14:paraId="069565EF">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2899DD3">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683012BC">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投标人信用</w:t>
            </w:r>
          </w:p>
          <w:p w14:paraId="68943036">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6DBDADA0">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（1）供应商信用信息查询的查询渠道：“信用中国”(</w:t>
            </w:r>
            <w:r>
              <w:rPr>
                <w:rFonts w:hint="eastAsia" w:asciiTheme="minorEastAsia" w:hAnsiTheme="minorEastAsia" w:eastAsiaTheme="minorEastAsia" w:cstheme="minorEastAsia"/>
                <w:color w:val="auto"/>
                <w:sz w:val="22"/>
                <w:szCs w:val="22"/>
                <w:highlight w:val="none"/>
              </w:rPr>
              <w:fldChar w:fldCharType="begin"/>
            </w:r>
            <w:r>
              <w:rPr>
                <w:rFonts w:hint="eastAsia" w:asciiTheme="minorEastAsia" w:hAnsiTheme="minorEastAsia" w:eastAsiaTheme="minorEastAsia" w:cstheme="minorEastAsia"/>
                <w:color w:val="auto"/>
                <w:sz w:val="22"/>
                <w:szCs w:val="22"/>
                <w:highlight w:val="none"/>
              </w:rPr>
              <w:instrText xml:space="preserve"> HYPERLINK "http://www.creditchina.gov.cn" </w:instrText>
            </w:r>
            <w:r>
              <w:rPr>
                <w:rFonts w:hint="eastAsia" w:asciiTheme="minorEastAsia" w:hAnsiTheme="minorEastAsia" w:eastAsiaTheme="minorEastAsia" w:cstheme="minorEastAsia"/>
                <w:color w:val="auto"/>
                <w:sz w:val="22"/>
                <w:szCs w:val="22"/>
                <w:highlight w:val="none"/>
              </w:rPr>
              <w:fldChar w:fldCharType="separate"/>
            </w:r>
            <w:r>
              <w:rPr>
                <w:rFonts w:hint="eastAsia" w:asciiTheme="minorEastAsia" w:hAnsiTheme="minorEastAsia" w:eastAsiaTheme="minorEastAsia" w:cstheme="minorEastAsia"/>
                <w:color w:val="auto"/>
                <w:sz w:val="22"/>
                <w:szCs w:val="22"/>
                <w:highlight w:val="none"/>
              </w:rPr>
              <w:t>www.creditchina.gov.cn</w:t>
            </w:r>
            <w:r>
              <w:rPr>
                <w:rFonts w:hint="eastAsia" w:asciiTheme="minorEastAsia" w:hAnsiTheme="minorEastAsia" w:eastAsiaTheme="minorEastAsia" w:cstheme="minorEastAsia"/>
                <w:color w:val="auto"/>
                <w:sz w:val="22"/>
                <w:szCs w:val="22"/>
                <w:highlight w:val="none"/>
              </w:rPr>
              <w:fldChar w:fldCharType="end"/>
            </w:r>
            <w:r>
              <w:rPr>
                <w:rFonts w:hint="eastAsia" w:asciiTheme="minorEastAsia" w:hAnsiTheme="minorEastAsia" w:eastAsiaTheme="minorEastAsia" w:cstheme="minorEastAsia"/>
                <w:color w:val="auto"/>
                <w:sz w:val="22"/>
                <w:szCs w:val="22"/>
                <w:highlight w:val="none"/>
              </w:rPr>
              <w:t>)；“中国政府采购网”（http://www.ccgp.gov.cn/）；</w:t>
            </w:r>
          </w:p>
          <w:p w14:paraId="47B44285">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（2）供应商信用信息查询截止时点：本项目投标文件递交截止时间。</w:t>
            </w:r>
          </w:p>
          <w:p w14:paraId="63DE0DD2">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（3）供应商信用信息查询记录和证据留存的具体方式：网页截图打印；</w:t>
            </w:r>
          </w:p>
          <w:p w14:paraId="472E467F">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（4）信用信息的使用规则：</w:t>
            </w:r>
          </w:p>
          <w:p w14:paraId="7683CB1C">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①在“信用中国”具有负面记录：列入失信被执行人、重大税收违法案件当事人名单、政府采购严重违法失信行为名单；</w:t>
            </w:r>
          </w:p>
          <w:p w14:paraId="03C9A960">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②被“中国政府采购网”(www.ccgp.gov.cn)列入政府采购严重违法失信行为记录名单。</w:t>
            </w:r>
          </w:p>
          <w:p w14:paraId="176FA38D">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（5）具有以上（4）所述信息记录的供应商，其投标做无效投标处理。</w:t>
            </w:r>
          </w:p>
          <w:p w14:paraId="37365357">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u w:val="single"/>
              </w:rPr>
              <w:t>（6）▲</w:t>
            </w:r>
            <w:r>
              <w:rPr>
                <w:rFonts w:hint="eastAsia" w:asciiTheme="minorEastAsia" w:hAnsiTheme="minorEastAsia" w:eastAsiaTheme="minorEastAsia" w:cstheme="minorEastAsia"/>
                <w:b/>
                <w:color w:val="auto"/>
                <w:sz w:val="22"/>
                <w:szCs w:val="22"/>
                <w:highlight w:val="none"/>
                <w:u w:val="single"/>
              </w:rPr>
              <w:t>关于</w:t>
            </w:r>
            <w:r>
              <w:rPr>
                <w:rFonts w:hint="eastAsia" w:asciiTheme="minorEastAsia" w:hAnsiTheme="minorEastAsia" w:eastAsiaTheme="minorEastAsia" w:cstheme="minorEastAsia"/>
                <w:b/>
                <w:bCs/>
                <w:color w:val="auto"/>
                <w:sz w:val="22"/>
                <w:szCs w:val="22"/>
                <w:highlight w:val="none"/>
                <w:u w:val="single"/>
              </w:rPr>
              <w:t>“信用中国”(www.creditchina.gov.cn) 信用记录网页截图相关说明</w:t>
            </w:r>
            <w:r>
              <w:rPr>
                <w:rFonts w:hint="eastAsia" w:asciiTheme="minorEastAsia" w:hAnsiTheme="minorEastAsia" w:eastAsiaTheme="minorEastAsia" w:cstheme="minorEastAsia"/>
                <w:bCs/>
                <w:color w:val="auto"/>
                <w:sz w:val="22"/>
                <w:szCs w:val="22"/>
                <w:highlight w:val="none"/>
              </w:rPr>
              <w:t>：</w:t>
            </w:r>
          </w:p>
          <w:p w14:paraId="6E3F2A9D">
            <w:pP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661E16FF">
            <w:pP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②若供应商在“信用中国”无数据，亦须将搜索结果页面打印，并附说明。</w:t>
            </w:r>
          </w:p>
          <w:p w14:paraId="75676662">
            <w:pPr>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③未按照以上①-③条要求提供“信用中国”查询结果记录的，将按照资格审查不通过处理。</w:t>
            </w:r>
          </w:p>
          <w:p w14:paraId="1F1FC7EA">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Cs/>
                <w:color w:val="auto"/>
                <w:sz w:val="22"/>
                <w:szCs w:val="22"/>
                <w:highlight w:val="none"/>
              </w:rPr>
              <w:t>（7）具体结果以开标当日采购人或采购代理机构对</w:t>
            </w:r>
            <w:r>
              <w:rPr>
                <w:rFonts w:hint="eastAsia" w:asciiTheme="minorEastAsia" w:hAnsiTheme="minorEastAsia" w:eastAsiaTheme="minorEastAsia" w:cstheme="minorEastAsia"/>
                <w:color w:val="auto"/>
                <w:kern w:val="0"/>
                <w:sz w:val="22"/>
                <w:szCs w:val="22"/>
                <w:highlight w:val="none"/>
              </w:rPr>
              <w:t>投标人信用查询网页的</w:t>
            </w:r>
            <w:r>
              <w:rPr>
                <w:rFonts w:hint="eastAsia" w:asciiTheme="minorEastAsia" w:hAnsiTheme="minorEastAsia" w:eastAsiaTheme="minorEastAsia" w:cstheme="minorEastAsia"/>
                <w:bCs/>
                <w:color w:val="auto"/>
                <w:sz w:val="22"/>
                <w:szCs w:val="22"/>
                <w:highlight w:val="none"/>
              </w:rPr>
              <w:t>查询结果为准。</w:t>
            </w:r>
          </w:p>
        </w:tc>
      </w:tr>
      <w:tr w14:paraId="7D54BEB8">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7E441CC5">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D96471D">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00BA0573">
            <w:pPr>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（1）中标投标人须在中标通知书发出之日起30日历天内与采购人签订合同。</w:t>
            </w:r>
          </w:p>
          <w:p w14:paraId="5B93E7F9">
            <w:pPr>
              <w:jc w:val="left"/>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（2）中标投标人与采购人签订合同后，2日历天内将合同扫描件电子版发给招标代理机构邮箱：</w:t>
            </w:r>
            <w:r>
              <w:rPr>
                <w:rFonts w:hint="eastAsia" w:asciiTheme="minorEastAsia" w:hAnsiTheme="minorEastAsia" w:eastAsiaTheme="minorEastAsia" w:cstheme="minorEastAsia"/>
                <w:color w:val="auto"/>
                <w:kern w:val="0"/>
                <w:sz w:val="22"/>
                <w:szCs w:val="22"/>
                <w:highlight w:val="none"/>
                <w:lang w:eastAsia="zh-CN"/>
              </w:rPr>
              <w:t>wzquanzi666@163.com</w:t>
            </w:r>
            <w:r>
              <w:rPr>
                <w:rFonts w:hint="eastAsia" w:asciiTheme="minorEastAsia" w:hAnsiTheme="minorEastAsia" w:eastAsiaTheme="minorEastAsia" w:cstheme="minorEastAsia"/>
                <w:color w:val="auto"/>
                <w:sz w:val="22"/>
                <w:szCs w:val="22"/>
                <w:highlight w:val="none"/>
              </w:rPr>
              <w:t>。</w:t>
            </w:r>
          </w:p>
        </w:tc>
      </w:tr>
      <w:tr w14:paraId="20713546">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235915D5">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46C00BB">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21B2B94C">
            <w:pPr>
              <w:jc w:val="left"/>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4AF300F7">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4D37B262">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315C5F09">
            <w:pPr>
              <w:jc w:val="cente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A014E81">
            <w:pPr>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C1A57CC">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14:paraId="575393FE">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293CDCF2">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noWrap w:val="0"/>
            <w:vAlign w:val="center"/>
          </w:tcPr>
          <w:p w14:paraId="39876878">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（1）本次采购代理服务费按包干</w:t>
            </w:r>
            <w:r>
              <w:rPr>
                <w:rFonts w:hint="eastAsia" w:asciiTheme="minorEastAsia" w:hAnsiTheme="minorEastAsia" w:eastAsiaTheme="minorEastAsia" w:cstheme="minorEastAsia"/>
                <w:color w:val="auto"/>
                <w:sz w:val="22"/>
                <w:szCs w:val="22"/>
                <w:highlight w:val="none"/>
                <w:lang w:val="en-US" w:eastAsia="zh-CN"/>
              </w:rPr>
              <w:fldChar w:fldCharType="begin"/>
            </w:r>
            <w:r>
              <w:rPr>
                <w:rFonts w:hint="eastAsia" w:asciiTheme="minorEastAsia" w:hAnsiTheme="minorEastAsia" w:eastAsiaTheme="minorEastAsia" w:cstheme="minorEastAsia"/>
                <w:color w:val="auto"/>
                <w:sz w:val="22"/>
                <w:szCs w:val="22"/>
                <w:highlight w:val="none"/>
                <w:lang w:val="en-US" w:eastAsia="zh-CN"/>
              </w:rPr>
              <w:instrText xml:space="preserve"> = 19000 \* CHINESENUM4 \* MERGEFORMAT </w:instrText>
            </w:r>
            <w:r>
              <w:rPr>
                <w:rFonts w:hint="eastAsia" w:asciiTheme="minorEastAsia" w:hAnsiTheme="minorEastAsia" w:eastAsiaTheme="minorEastAsia" w:cstheme="minorEastAsia"/>
                <w:color w:val="auto"/>
                <w:sz w:val="22"/>
                <w:szCs w:val="22"/>
                <w:highlight w:val="none"/>
                <w:lang w:val="en-US" w:eastAsia="zh-CN"/>
              </w:rPr>
              <w:fldChar w:fldCharType="separate"/>
            </w:r>
            <w:r>
              <w:rPr>
                <w:rFonts w:hint="eastAsia" w:asciiTheme="minorEastAsia" w:hAnsiTheme="minorEastAsia" w:eastAsiaTheme="minorEastAsia" w:cstheme="minorEastAsia"/>
                <w:color w:val="auto"/>
                <w:sz w:val="22"/>
                <w:szCs w:val="22"/>
                <w:highlight w:val="none"/>
              </w:rPr>
              <w:t>壹万玖仟元整</w:t>
            </w:r>
            <w:r>
              <w:rPr>
                <w:rFonts w:hint="eastAsia" w:asciiTheme="minorEastAsia" w:hAnsiTheme="minorEastAsia" w:eastAsiaTheme="minorEastAsia" w:cstheme="minorEastAsia"/>
                <w:color w:val="auto"/>
                <w:sz w:val="22"/>
                <w:szCs w:val="22"/>
                <w:highlight w:val="none"/>
                <w:lang w:val="en-US" w:eastAsia="zh-CN"/>
              </w:rPr>
              <w:fldChar w:fldCharType="end"/>
            </w:r>
            <w:r>
              <w:rPr>
                <w:rFonts w:hint="eastAsia" w:asciiTheme="minorEastAsia" w:hAnsiTheme="minorEastAsia" w:eastAsiaTheme="minorEastAsia" w:cstheme="minorEastAsia"/>
                <w:color w:val="auto"/>
                <w:sz w:val="22"/>
                <w:szCs w:val="22"/>
                <w:highlight w:val="none"/>
              </w:rPr>
              <w:t>收取，由中标（成交）单位一次性支付给采购代理机构，投标供应商在报价时应充分考虑该部分费用；</w:t>
            </w:r>
          </w:p>
          <w:p w14:paraId="6F56C8A0">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（2）采购代理服务费可以是现金、支票或汇票。</w:t>
            </w:r>
          </w:p>
        </w:tc>
      </w:tr>
    </w:tbl>
    <w:p w14:paraId="378C97E5">
      <w:pPr>
        <w:rPr>
          <w:rFonts w:hint="eastAsia" w:ascii="宋体" w:hAnsi="宋体" w:cs="宋体"/>
          <w:b/>
          <w:bCs/>
          <w:color w:val="auto"/>
          <w:sz w:val="26"/>
          <w:szCs w:val="26"/>
          <w:highlight w:val="none"/>
        </w:rPr>
      </w:pPr>
      <w:r>
        <w:rPr>
          <w:rFonts w:hint="eastAsia" w:ascii="宋体" w:hAnsi="宋体" w:cs="宋体"/>
          <w:b/>
          <w:bCs/>
          <w:color w:val="auto"/>
          <w:sz w:val="26"/>
          <w:szCs w:val="26"/>
          <w:highlight w:val="none"/>
        </w:rPr>
        <w:br w:type="page"/>
      </w:r>
    </w:p>
    <w:p w14:paraId="6C6682A7">
      <w:pPr>
        <w:spacing w:before="100" w:beforeAutospacing="1" w:after="100" w:afterAutospacing="1" w:line="440" w:lineRule="exact"/>
        <w:jc w:val="center"/>
        <w:outlineLvl w:val="0"/>
        <w:rPr>
          <w:rFonts w:ascii="宋体" w:hAnsi="宋体" w:cs="宋体"/>
          <w:b/>
          <w:bCs/>
          <w:color w:val="auto"/>
          <w:sz w:val="26"/>
          <w:szCs w:val="26"/>
          <w:highlight w:val="none"/>
        </w:rPr>
      </w:pPr>
      <w:r>
        <w:rPr>
          <w:rFonts w:hint="eastAsia" w:ascii="宋体" w:hAnsi="宋体" w:cs="宋体"/>
          <w:b/>
          <w:bCs/>
          <w:color w:val="auto"/>
          <w:sz w:val="26"/>
          <w:szCs w:val="26"/>
          <w:highlight w:val="none"/>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5041B33">
      <w:pPr>
        <w:numPr>
          <w:ilvl w:val="0"/>
          <w:numId w:val="2"/>
        </w:numPr>
        <w:tabs>
          <w:tab w:val="left" w:pos="540"/>
          <w:tab w:val="left" w:pos="900"/>
          <w:tab w:val="clear" w:pos="420"/>
        </w:tabs>
        <w:spacing w:line="460" w:lineRule="exact"/>
        <w:ind w:left="540" w:hanging="540"/>
        <w:rPr>
          <w:rFonts w:ascii="宋体" w:hAnsi="宋体" w:cs="宋体"/>
          <w:color w:val="auto"/>
          <w:sz w:val="22"/>
          <w:szCs w:val="22"/>
          <w:highlight w:val="none"/>
        </w:rPr>
      </w:pPr>
      <w:bookmarkStart w:id="61" w:name="_Toc239145352"/>
      <w:bookmarkStart w:id="62" w:name="_Toc221356884"/>
      <w:bookmarkStart w:id="63" w:name="_Toc241404200"/>
      <w:bookmarkStart w:id="64" w:name="_Toc221423617"/>
      <w:bookmarkStart w:id="65" w:name="_Toc221374624"/>
      <w:bookmarkStart w:id="66" w:name="_Toc223715996"/>
      <w:bookmarkStart w:id="67" w:name="_Toc221356949"/>
      <w:bookmarkStart w:id="68" w:name="_Toc246261263"/>
      <w:bookmarkStart w:id="69" w:name="_Toc222114877"/>
      <w:bookmarkStart w:id="70" w:name="_Toc249758862"/>
      <w:bookmarkStart w:id="71" w:name="_Toc249758710"/>
      <w:bookmarkStart w:id="72" w:name="_Toc262105501"/>
      <w:bookmarkStart w:id="73" w:name="_Toc245191312"/>
      <w:bookmarkStart w:id="74" w:name="_Toc262049416"/>
      <w:bookmarkStart w:id="75" w:name="_Toc245722279"/>
      <w:r>
        <w:rPr>
          <w:rFonts w:hint="eastAsia" w:ascii="宋体" w:hAnsi="宋体" w:cs="宋体"/>
          <w:color w:val="auto"/>
          <w:sz w:val="22"/>
          <w:szCs w:val="22"/>
          <w:highlight w:val="none"/>
        </w:rPr>
        <w:t>本次招标是按照《中华人民共和国政府采购法》、《中华人民共和国政府采购法实施条例》、《政府采购货物和服务招标投标管理办法》和《关于进一步规范政府采购活动的若干意见》等法律及有关法规组织和实施的。</w:t>
      </w:r>
    </w:p>
    <w:p w14:paraId="62583771">
      <w:pPr>
        <w:numPr>
          <w:ilvl w:val="0"/>
          <w:numId w:val="2"/>
        </w:numPr>
        <w:tabs>
          <w:tab w:val="left" w:pos="540"/>
          <w:tab w:val="left" w:pos="90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合格投标人要求以招标公告对投标人资格条件要求的表述为准。</w:t>
      </w:r>
    </w:p>
    <w:p w14:paraId="6440B1DA">
      <w:pPr>
        <w:numPr>
          <w:ilvl w:val="0"/>
          <w:numId w:val="2"/>
        </w:numPr>
        <w:tabs>
          <w:tab w:val="left" w:pos="540"/>
          <w:tab w:val="left" w:pos="90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投标人代表</w:t>
      </w:r>
    </w:p>
    <w:p w14:paraId="05441EBD">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14:paraId="4BAF1FD0">
      <w:pPr>
        <w:numPr>
          <w:ilvl w:val="0"/>
          <w:numId w:val="2"/>
        </w:numPr>
        <w:tabs>
          <w:tab w:val="left" w:pos="540"/>
          <w:tab w:val="left" w:pos="90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投标费用</w:t>
      </w:r>
    </w:p>
    <w:p w14:paraId="57BFD1CF">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投标人应承担所有与准备和参加投标有关费用，不论投标的结果如何，采购人和招标代理机构均无义务和责任承担这些费用。</w:t>
      </w:r>
    </w:p>
    <w:p w14:paraId="4D11EBF5">
      <w:pPr>
        <w:numPr>
          <w:ilvl w:val="0"/>
          <w:numId w:val="2"/>
        </w:numPr>
        <w:tabs>
          <w:tab w:val="left" w:pos="540"/>
          <w:tab w:val="left" w:pos="90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优化政府采购金融服务</w:t>
      </w:r>
    </w:p>
    <w:p w14:paraId="40442DDF">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3978264F">
      <w:pPr>
        <w:numPr>
          <w:ilvl w:val="0"/>
          <w:numId w:val="2"/>
        </w:numPr>
        <w:tabs>
          <w:tab w:val="left" w:pos="540"/>
          <w:tab w:val="left" w:pos="90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特别说明：</w:t>
      </w:r>
    </w:p>
    <w:p w14:paraId="70B26FCC">
      <w:pPr>
        <w:numPr>
          <w:ilvl w:val="1"/>
          <w:numId w:val="3"/>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rPr>
        <w:t>投标人应仔细阅读招标文件的所有内容，按照招标文件的要求提交投标文件，并对所提供的全部资料的真实性承担法律责任。</w:t>
      </w:r>
    </w:p>
    <w:p w14:paraId="6451892E">
      <w:pPr>
        <w:numPr>
          <w:ilvl w:val="1"/>
          <w:numId w:val="3"/>
        </w:numPr>
        <w:tabs>
          <w:tab w:val="left" w:pos="360"/>
          <w:tab w:val="clear" w:pos="992"/>
        </w:tabs>
        <w:spacing w:line="460" w:lineRule="exact"/>
        <w:ind w:left="418" w:leftChars="-68" w:hanging="561" w:hangingChars="255"/>
        <w:rPr>
          <w:rFonts w:ascii="宋体" w:hAnsi="宋体" w:cs="宋体"/>
          <w:color w:val="auto"/>
          <w:sz w:val="22"/>
          <w:szCs w:val="22"/>
          <w:highlight w:val="none"/>
        </w:rPr>
      </w:pPr>
      <w:bookmarkStart w:id="76" w:name="_Hlk37697637"/>
      <w:r>
        <w:rPr>
          <w:rFonts w:hint="eastAsia" w:ascii="宋体" w:hAnsi="宋体" w:cs="宋体"/>
          <w:color w:val="auto"/>
          <w:sz w:val="22"/>
          <w:szCs w:val="22"/>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0E55B0">
      <w:pPr>
        <w:spacing w:line="400" w:lineRule="exact"/>
        <w:ind w:left="510" w:leftChars="200" w:hanging="90" w:hangingChars="39"/>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非单一产品采购项目，采购人应当根据采购项目技术构成、产品价格比重等合理确定核心产品，并在招标文件中载明。多家投标人提供的核心产品品牌相同的，按前两款规定处理。</w:t>
      </w:r>
      <w:bookmarkEnd w:id="76"/>
    </w:p>
    <w:p w14:paraId="1FCF84BE">
      <w:pPr>
        <w:numPr>
          <w:ilvl w:val="1"/>
          <w:numId w:val="3"/>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1B4978E">
      <w:pPr>
        <w:numPr>
          <w:ilvl w:val="1"/>
          <w:numId w:val="3"/>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768A41A">
      <w:pPr>
        <w:numPr>
          <w:ilvl w:val="1"/>
          <w:numId w:val="3"/>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lang w:val="zh-CN"/>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4DB45DB9">
      <w:pPr>
        <w:spacing w:before="100" w:beforeAutospacing="1" w:after="100" w:afterAutospacing="1" w:line="440" w:lineRule="exact"/>
        <w:jc w:val="center"/>
        <w:outlineLvl w:val="0"/>
        <w:rPr>
          <w:rFonts w:ascii="宋体" w:hAnsi="宋体" w:cs="宋体"/>
          <w:b/>
          <w:bCs/>
          <w:color w:val="auto"/>
          <w:sz w:val="26"/>
          <w:szCs w:val="26"/>
          <w:highlight w:val="none"/>
        </w:rPr>
      </w:pPr>
      <w:bookmarkStart w:id="77" w:name="_Toc15351"/>
      <w:r>
        <w:rPr>
          <w:rFonts w:hint="eastAsia" w:ascii="宋体" w:hAnsi="宋体" w:cs="宋体"/>
          <w:b/>
          <w:bCs/>
          <w:color w:val="auto"/>
          <w:sz w:val="26"/>
          <w:szCs w:val="26"/>
          <w:highlight w:val="none"/>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14:paraId="0D52CAD0">
      <w:pPr>
        <w:numPr>
          <w:ilvl w:val="0"/>
          <w:numId w:val="4"/>
        </w:numPr>
        <w:tabs>
          <w:tab w:val="left" w:pos="54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招标文件由招标文件目录所列内容及相关资料组成。</w:t>
      </w:r>
    </w:p>
    <w:p w14:paraId="60171816">
      <w:pPr>
        <w:numPr>
          <w:ilvl w:val="0"/>
          <w:numId w:val="4"/>
        </w:numPr>
        <w:tabs>
          <w:tab w:val="left" w:pos="54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质疑</w:t>
      </w:r>
    </w:p>
    <w:p w14:paraId="05AB290F">
      <w:pPr>
        <w:numPr>
          <w:ilvl w:val="1"/>
          <w:numId w:val="5"/>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5AAEFE47">
      <w:pPr>
        <w:numPr>
          <w:ilvl w:val="1"/>
          <w:numId w:val="5"/>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14:paraId="40BA8E73">
      <w:pPr>
        <w:numPr>
          <w:ilvl w:val="1"/>
          <w:numId w:val="5"/>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提出质疑的投标人应当是参与本项目招标活动的投标人。投标人在法定质疑期内一次性提出针对同一采购程序环节的质疑。</w:t>
      </w:r>
    </w:p>
    <w:p w14:paraId="36F4963E">
      <w:pPr>
        <w:numPr>
          <w:ilvl w:val="1"/>
          <w:numId w:val="5"/>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根据《政府采购质疑和投诉办法》第三十七条的规定，投诉人在全国范围12个月内三次以上投诉查无实据的，由财政部门列入不良行为记录名单。</w:t>
      </w:r>
    </w:p>
    <w:p w14:paraId="4420FFFC">
      <w:pPr>
        <w:numPr>
          <w:ilvl w:val="0"/>
          <w:numId w:val="4"/>
        </w:numPr>
        <w:tabs>
          <w:tab w:val="left" w:pos="54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投诉</w:t>
      </w:r>
    </w:p>
    <w:p w14:paraId="112C7BFC">
      <w:pPr>
        <w:tabs>
          <w:tab w:val="left" w:pos="540"/>
        </w:tabs>
        <w:spacing w:line="400" w:lineRule="exact"/>
        <w:ind w:firstLine="464" w:firstLineChars="200"/>
        <w:rPr>
          <w:rFonts w:ascii="宋体" w:hAnsi="宋体" w:cs="宋体"/>
          <w:color w:val="auto"/>
          <w:sz w:val="22"/>
          <w:szCs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A586804">
      <w:pPr>
        <w:numPr>
          <w:ilvl w:val="0"/>
          <w:numId w:val="4"/>
        </w:numPr>
        <w:tabs>
          <w:tab w:val="left" w:pos="54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招标文件的澄清或修改</w:t>
      </w:r>
    </w:p>
    <w:p w14:paraId="36C5060E">
      <w:pPr>
        <w:numPr>
          <w:ilvl w:val="1"/>
          <w:numId w:val="6"/>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1DA749F0">
      <w:pPr>
        <w:numPr>
          <w:ilvl w:val="1"/>
          <w:numId w:val="6"/>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1B854813">
      <w:pPr>
        <w:numPr>
          <w:ilvl w:val="1"/>
          <w:numId w:val="6"/>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招标文件如有补充更正均见“浙江政府采购”（https://zfcg.czt.zj.gov.cn/）。投标人须在开标</w:t>
      </w:r>
      <w:r>
        <w:rPr>
          <w:rFonts w:hint="eastAsia" w:ascii="宋体" w:hAnsi="宋体" w:cs="宋体"/>
          <w:color w:val="auto"/>
          <w:spacing w:val="6"/>
          <w:sz w:val="22"/>
          <w:highlight w:val="none"/>
        </w:rPr>
        <w:t>前一日自行查看是否有补充更正文件，并按补充更正文件要求投标，否则责任自负。</w:t>
      </w:r>
    </w:p>
    <w:p w14:paraId="1FBEF361">
      <w:pPr>
        <w:spacing w:before="100" w:beforeAutospacing="1" w:after="100" w:afterAutospacing="1" w:line="440" w:lineRule="exact"/>
        <w:jc w:val="center"/>
        <w:outlineLvl w:val="0"/>
        <w:rPr>
          <w:rFonts w:ascii="宋体" w:hAnsi="宋体" w:cs="宋体"/>
          <w:b/>
          <w:bCs/>
          <w:color w:val="auto"/>
          <w:sz w:val="26"/>
          <w:szCs w:val="26"/>
          <w:highlight w:val="none"/>
        </w:rPr>
      </w:pPr>
      <w:bookmarkStart w:id="78" w:name="_Toc239145353"/>
      <w:bookmarkStart w:id="79" w:name="_Toc221356950"/>
      <w:bookmarkStart w:id="80" w:name="_Toc13098"/>
      <w:bookmarkStart w:id="81" w:name="_Toc249758711"/>
      <w:bookmarkStart w:id="82" w:name="_Toc262105502"/>
      <w:bookmarkStart w:id="83" w:name="_Toc246261264"/>
      <w:bookmarkStart w:id="84" w:name="_Toc241404201"/>
      <w:bookmarkStart w:id="85" w:name="_Toc223715997"/>
      <w:bookmarkStart w:id="86" w:name="_Toc221374625"/>
      <w:bookmarkStart w:id="87" w:name="_Toc249758863"/>
      <w:bookmarkStart w:id="88" w:name="_Toc222114878"/>
      <w:bookmarkStart w:id="89" w:name="_Toc262049417"/>
      <w:bookmarkStart w:id="90" w:name="_Toc245191313"/>
      <w:bookmarkStart w:id="91" w:name="_Toc221356885"/>
      <w:bookmarkStart w:id="92" w:name="_Toc221423618"/>
      <w:bookmarkStart w:id="93" w:name="_Toc245722280"/>
      <w:r>
        <w:rPr>
          <w:rFonts w:hint="eastAsia" w:ascii="宋体" w:hAnsi="宋体" w:cs="宋体"/>
          <w:b/>
          <w:bCs/>
          <w:color w:val="auto"/>
          <w:sz w:val="26"/>
          <w:szCs w:val="26"/>
          <w:highlight w:val="none"/>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541EB00">
      <w:pPr>
        <w:numPr>
          <w:ilvl w:val="0"/>
          <w:numId w:val="7"/>
        </w:numPr>
        <w:tabs>
          <w:tab w:val="left" w:pos="540"/>
          <w:tab w:val="clear" w:pos="420"/>
        </w:tabs>
        <w:spacing w:line="460" w:lineRule="exact"/>
        <w:ind w:left="540" w:hanging="540"/>
        <w:rPr>
          <w:rFonts w:ascii="宋体" w:hAnsi="宋体" w:cs="宋体"/>
          <w:color w:val="auto"/>
          <w:sz w:val="22"/>
          <w:szCs w:val="22"/>
          <w:highlight w:val="none"/>
        </w:rPr>
      </w:pPr>
      <w:r>
        <w:rPr>
          <w:rFonts w:hint="eastAsia" w:ascii="宋体" w:hAnsi="宋体" w:cs="宋体"/>
          <w:color w:val="auto"/>
          <w:sz w:val="22"/>
          <w:szCs w:val="22"/>
          <w:highlight w:val="none"/>
        </w:rPr>
        <w:t>投标人应认真阅读招标文件中所有事项格式、条款和技术规范等。</w:t>
      </w:r>
      <w:r>
        <w:rPr>
          <w:rFonts w:hint="eastAsia" w:ascii="宋体" w:hAnsi="宋体" w:cs="宋体"/>
          <w:b/>
          <w:color w:val="auto"/>
          <w:sz w:val="22"/>
          <w:szCs w:val="22"/>
          <w:highlight w:val="none"/>
        </w:rPr>
        <w:t>投标人没有按照招标文件要求提交全部资料，或者没有对招标文件各个方面做出实质性响应，导致投标被拒绝的风险由投标人自行承担。</w:t>
      </w:r>
    </w:p>
    <w:p w14:paraId="4F9970C7">
      <w:pPr>
        <w:numPr>
          <w:ilvl w:val="0"/>
          <w:numId w:val="7"/>
        </w:numPr>
        <w:tabs>
          <w:tab w:val="left" w:pos="540"/>
          <w:tab w:val="clear" w:pos="420"/>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投标文件的构成</w:t>
      </w:r>
    </w:p>
    <w:p w14:paraId="5A923D42">
      <w:pPr>
        <w:tabs>
          <w:tab w:val="left" w:pos="540"/>
        </w:tabs>
        <w:spacing w:line="460" w:lineRule="exact"/>
        <w:ind w:firstLine="442" w:firstLineChars="20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投标文件由资格文件、商务技术文件、报价文件三部分构成：</w:t>
      </w:r>
    </w:p>
    <w:p w14:paraId="7895D9F1">
      <w:pPr>
        <w:spacing w:line="430" w:lineRule="exact"/>
        <w:ind w:left="187" w:leftChars="85" w:hanging="9" w:hangingChars="4"/>
        <w:rPr>
          <w:rFonts w:ascii="宋体" w:hAnsi="宋体" w:cs="宋体"/>
          <w:b/>
          <w:color w:val="auto"/>
          <w:sz w:val="22"/>
          <w:szCs w:val="22"/>
          <w:highlight w:val="none"/>
        </w:rPr>
      </w:pPr>
      <w:r>
        <w:rPr>
          <w:rFonts w:hint="eastAsia" w:ascii="宋体" w:hAnsi="宋体" w:cs="宋体"/>
          <w:b/>
          <w:color w:val="auto"/>
          <w:sz w:val="22"/>
          <w:szCs w:val="22"/>
          <w:highlight w:val="none"/>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3337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A3A6426">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514" w:type="dxa"/>
            <w:vAlign w:val="center"/>
          </w:tcPr>
          <w:p w14:paraId="6BAF44A9">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1523" w:type="dxa"/>
            <w:vAlign w:val="center"/>
          </w:tcPr>
          <w:p w14:paraId="03D76740">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1F72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C846E07">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7514" w:type="dxa"/>
            <w:vAlign w:val="center"/>
          </w:tcPr>
          <w:p w14:paraId="77EACE5E">
            <w:pPr>
              <w:rPr>
                <w:rFonts w:ascii="宋体" w:hAnsi="宋体" w:cs="宋体"/>
                <w:bCs/>
                <w:color w:val="auto"/>
                <w:sz w:val="22"/>
                <w:szCs w:val="22"/>
                <w:highlight w:val="none"/>
              </w:rPr>
            </w:pPr>
            <w:r>
              <w:rPr>
                <w:rFonts w:hint="eastAsia" w:ascii="宋体" w:hAnsi="宋体" w:cs="宋体"/>
                <w:color w:val="auto"/>
                <w:sz w:val="22"/>
                <w:szCs w:val="22"/>
                <w:highlight w:val="none"/>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6C4C8933">
            <w:pPr>
              <w:overflowPunct w:val="0"/>
              <w:spacing w:line="430" w:lineRule="exact"/>
              <w:jc w:val="center"/>
              <w:rPr>
                <w:rFonts w:ascii="宋体" w:hAnsi="宋体" w:cs="宋体"/>
                <w:b/>
                <w:color w:val="auto"/>
                <w:sz w:val="22"/>
                <w:szCs w:val="22"/>
                <w:highlight w:val="none"/>
              </w:rPr>
            </w:pPr>
          </w:p>
        </w:tc>
      </w:tr>
      <w:tr w14:paraId="03E2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B6F3D61">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7514" w:type="dxa"/>
            <w:vAlign w:val="center"/>
          </w:tcPr>
          <w:p w14:paraId="789BF6BA">
            <w:pPr>
              <w:rPr>
                <w:rFonts w:ascii="宋体" w:hAnsi="宋体" w:cs="宋体"/>
                <w:bCs/>
                <w:color w:val="auto"/>
                <w:sz w:val="22"/>
                <w:szCs w:val="22"/>
                <w:highlight w:val="none"/>
              </w:rPr>
            </w:pPr>
            <w:r>
              <w:rPr>
                <w:rFonts w:hint="eastAsia" w:ascii="宋体" w:hAnsi="宋体" w:cs="宋体"/>
                <w:bCs/>
                <w:color w:val="auto"/>
                <w:sz w:val="22"/>
                <w:szCs w:val="22"/>
                <w:highlight w:val="none"/>
              </w:rPr>
              <w:t>法定代表人声明书或法定代表人授权书</w:t>
            </w:r>
          </w:p>
        </w:tc>
        <w:tc>
          <w:tcPr>
            <w:tcW w:w="1523" w:type="dxa"/>
            <w:vMerge w:val="restart"/>
            <w:vAlign w:val="center"/>
          </w:tcPr>
          <w:p w14:paraId="22602E7C">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附件一</w:t>
            </w:r>
          </w:p>
        </w:tc>
      </w:tr>
      <w:tr w14:paraId="7398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925FFAF">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7514" w:type="dxa"/>
            <w:vAlign w:val="center"/>
          </w:tcPr>
          <w:p w14:paraId="2A771EFF">
            <w:pPr>
              <w:rPr>
                <w:rFonts w:ascii="宋体" w:hAnsi="宋体" w:cs="宋体"/>
                <w:bCs/>
                <w:color w:val="auto"/>
                <w:sz w:val="22"/>
                <w:szCs w:val="22"/>
                <w:highlight w:val="none"/>
              </w:rPr>
            </w:pPr>
            <w:r>
              <w:rPr>
                <w:rFonts w:hint="eastAsia" w:ascii="宋体" w:hAnsi="宋体" w:cs="宋体"/>
                <w:bCs/>
                <w:color w:val="auto"/>
                <w:sz w:val="22"/>
                <w:szCs w:val="22"/>
                <w:highlight w:val="none"/>
              </w:rPr>
              <w:t>投标人参与政府采购活动投标资格声明函</w:t>
            </w:r>
          </w:p>
        </w:tc>
        <w:tc>
          <w:tcPr>
            <w:tcW w:w="1523" w:type="dxa"/>
            <w:vMerge w:val="continue"/>
            <w:vAlign w:val="center"/>
          </w:tcPr>
          <w:p w14:paraId="0D26DEB0">
            <w:pPr>
              <w:jc w:val="center"/>
              <w:rPr>
                <w:rFonts w:ascii="宋体" w:hAnsi="宋体" w:cs="宋体"/>
                <w:bCs/>
                <w:color w:val="auto"/>
                <w:sz w:val="22"/>
                <w:szCs w:val="22"/>
                <w:highlight w:val="none"/>
              </w:rPr>
            </w:pPr>
          </w:p>
        </w:tc>
      </w:tr>
      <w:tr w14:paraId="6AD2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9A7409F">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7514" w:type="dxa"/>
            <w:vAlign w:val="center"/>
          </w:tcPr>
          <w:p w14:paraId="090BA74B">
            <w:pPr>
              <w:rPr>
                <w:rFonts w:ascii="宋体" w:hAnsi="宋体" w:cs="宋体"/>
                <w:bCs/>
                <w:color w:val="auto"/>
                <w:sz w:val="22"/>
                <w:szCs w:val="22"/>
                <w:highlight w:val="none"/>
              </w:rPr>
            </w:pPr>
            <w:r>
              <w:rPr>
                <w:rFonts w:hint="eastAsia" w:ascii="宋体" w:hAnsi="宋体" w:cs="宋体"/>
                <w:bCs/>
                <w:color w:val="auto"/>
                <w:sz w:val="22"/>
                <w:szCs w:val="22"/>
                <w:highlight w:val="none"/>
              </w:rPr>
              <w:t>诚信投标承诺书</w:t>
            </w:r>
          </w:p>
        </w:tc>
        <w:tc>
          <w:tcPr>
            <w:tcW w:w="1523" w:type="dxa"/>
            <w:vMerge w:val="continue"/>
            <w:vAlign w:val="center"/>
          </w:tcPr>
          <w:p w14:paraId="09FB9FDC">
            <w:pPr>
              <w:spacing w:line="400" w:lineRule="exact"/>
              <w:jc w:val="center"/>
              <w:rPr>
                <w:rFonts w:ascii="宋体" w:hAnsi="宋体" w:cs="宋体"/>
                <w:color w:val="auto"/>
                <w:sz w:val="22"/>
                <w:szCs w:val="22"/>
                <w:highlight w:val="none"/>
              </w:rPr>
            </w:pPr>
          </w:p>
        </w:tc>
      </w:tr>
      <w:tr w14:paraId="5EBA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2F6A0AF">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7514" w:type="dxa"/>
            <w:vAlign w:val="center"/>
          </w:tcPr>
          <w:p w14:paraId="4E5A2535">
            <w:pPr>
              <w:rPr>
                <w:rFonts w:ascii="宋体" w:hAnsi="宋体" w:cs="宋体"/>
                <w:color w:val="auto"/>
                <w:kern w:val="0"/>
                <w:sz w:val="22"/>
                <w:szCs w:val="22"/>
                <w:highlight w:val="none"/>
              </w:rPr>
            </w:pPr>
            <w:r>
              <w:rPr>
                <w:rFonts w:hint="eastAsia" w:ascii="宋体" w:hAnsi="宋体" w:cs="宋体"/>
                <w:bCs/>
                <w:color w:val="auto"/>
                <w:sz w:val="22"/>
                <w:szCs w:val="22"/>
                <w:highlight w:val="none"/>
                <w:lang w:val="en-US" w:eastAsia="zh-CN"/>
              </w:rPr>
              <w:t>中</w:t>
            </w:r>
            <w:r>
              <w:rPr>
                <w:rFonts w:hint="eastAsia" w:ascii="宋体" w:hAnsi="宋体" w:cs="宋体"/>
                <w:bCs/>
                <w:color w:val="auto"/>
                <w:sz w:val="22"/>
                <w:szCs w:val="22"/>
                <w:highlight w:val="none"/>
              </w:rPr>
              <w:t>小企业（或监狱企业、残疾人福利单位）声明函</w:t>
            </w:r>
          </w:p>
        </w:tc>
        <w:tc>
          <w:tcPr>
            <w:tcW w:w="1523" w:type="dxa"/>
            <w:vMerge w:val="continue"/>
            <w:vAlign w:val="center"/>
          </w:tcPr>
          <w:p w14:paraId="60843CBF">
            <w:pPr>
              <w:spacing w:line="400" w:lineRule="exact"/>
              <w:jc w:val="center"/>
              <w:rPr>
                <w:rFonts w:ascii="宋体" w:hAnsi="宋体" w:cs="宋体"/>
                <w:color w:val="auto"/>
                <w:sz w:val="22"/>
                <w:szCs w:val="22"/>
                <w:highlight w:val="none"/>
              </w:rPr>
            </w:pPr>
          </w:p>
        </w:tc>
      </w:tr>
      <w:tr w14:paraId="1BAC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1163127">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7514" w:type="dxa"/>
            <w:vAlign w:val="center"/>
          </w:tcPr>
          <w:p w14:paraId="7FADDBAC">
            <w:pPr>
              <w:rPr>
                <w:rFonts w:ascii="宋体" w:hAnsi="宋体" w:cs="宋体"/>
                <w:bCs/>
                <w:color w:val="auto"/>
                <w:sz w:val="22"/>
                <w:szCs w:val="22"/>
                <w:highlight w:val="none"/>
              </w:rPr>
            </w:pPr>
            <w:r>
              <w:rPr>
                <w:rFonts w:hint="eastAsia" w:ascii="宋体" w:hAnsi="宋体" w:cs="宋体"/>
                <w:bCs/>
                <w:color w:val="auto"/>
                <w:sz w:val="22"/>
                <w:szCs w:val="22"/>
                <w:highlight w:val="none"/>
              </w:rPr>
              <w:t>投标人“信用中国”(www.creditchina.gov.cn)；“中国政府采购网”（http://www.ccgp.gov.cn/）信用记录网页截图（采购公告发布之日至投标截止时间前）；</w:t>
            </w:r>
          </w:p>
        </w:tc>
        <w:tc>
          <w:tcPr>
            <w:tcW w:w="1523" w:type="dxa"/>
            <w:vAlign w:val="center"/>
          </w:tcPr>
          <w:p w14:paraId="5E466A42">
            <w:pPr>
              <w:jc w:val="center"/>
              <w:rPr>
                <w:rFonts w:ascii="宋体" w:hAnsi="宋体" w:cs="宋体"/>
                <w:bCs/>
                <w:color w:val="auto"/>
                <w:sz w:val="22"/>
                <w:szCs w:val="22"/>
                <w:highlight w:val="none"/>
              </w:rPr>
            </w:pPr>
          </w:p>
        </w:tc>
      </w:tr>
      <w:tr w14:paraId="2ED8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89EEE58">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7514" w:type="dxa"/>
            <w:vAlign w:val="center"/>
          </w:tcPr>
          <w:p w14:paraId="3FB63935">
            <w:pPr>
              <w:rPr>
                <w:rFonts w:ascii="宋体" w:hAnsi="宋体" w:cs="宋体"/>
                <w:bCs/>
                <w:color w:val="auto"/>
                <w:sz w:val="22"/>
                <w:szCs w:val="22"/>
                <w:highlight w:val="none"/>
              </w:rPr>
            </w:pPr>
            <w:r>
              <w:rPr>
                <w:rFonts w:hint="eastAsia" w:ascii="宋体" w:hAnsi="宋体" w:cs="宋体"/>
                <w:color w:val="auto"/>
                <w:sz w:val="22"/>
                <w:szCs w:val="22"/>
                <w:highlight w:val="none"/>
              </w:rPr>
              <w:t>投标人认为其他需要提供的资料。</w:t>
            </w:r>
          </w:p>
        </w:tc>
        <w:tc>
          <w:tcPr>
            <w:tcW w:w="1523" w:type="dxa"/>
            <w:vAlign w:val="center"/>
          </w:tcPr>
          <w:p w14:paraId="455C2DFB">
            <w:pPr>
              <w:jc w:val="center"/>
              <w:rPr>
                <w:rFonts w:ascii="宋体" w:hAnsi="宋体" w:cs="宋体"/>
                <w:bCs/>
                <w:color w:val="auto"/>
                <w:sz w:val="22"/>
                <w:szCs w:val="22"/>
                <w:highlight w:val="none"/>
              </w:rPr>
            </w:pPr>
          </w:p>
        </w:tc>
      </w:tr>
    </w:tbl>
    <w:p w14:paraId="1FD526D6">
      <w:pPr>
        <w:spacing w:line="430" w:lineRule="exact"/>
        <w:ind w:left="187" w:leftChars="85" w:hanging="9" w:hangingChars="4"/>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77B0FB57">
      <w:pPr>
        <w:numPr>
          <w:ilvl w:val="0"/>
          <w:numId w:val="8"/>
        </w:numPr>
        <w:spacing w:line="430" w:lineRule="exact"/>
        <w:rPr>
          <w:rFonts w:ascii="宋体" w:hAnsi="宋体" w:cs="宋体"/>
          <w:b/>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CEE0C6C">
      <w:pPr>
        <w:spacing w:line="430" w:lineRule="exact"/>
        <w:rPr>
          <w:rFonts w:ascii="宋体" w:hAnsi="宋体" w:cs="宋体"/>
          <w:b/>
          <w:color w:val="auto"/>
          <w:kern w:val="0"/>
          <w:sz w:val="22"/>
          <w:szCs w:val="22"/>
          <w:highlight w:val="none"/>
        </w:rPr>
      </w:pPr>
      <w:r>
        <w:rPr>
          <w:rFonts w:hint="eastAsia" w:ascii="宋体" w:hAnsi="宋体" w:cs="宋体"/>
          <w:b/>
          <w:color w:val="auto"/>
          <w:sz w:val="22"/>
          <w:szCs w:val="22"/>
          <w:highlight w:val="none"/>
        </w:rPr>
        <w:t>（2）</w:t>
      </w:r>
      <w:r>
        <w:rPr>
          <w:rFonts w:hint="eastAsia" w:ascii="宋体" w:hAnsi="宋体" w:cs="宋体"/>
          <w:b/>
          <w:color w:val="auto"/>
          <w:kern w:val="0"/>
          <w:sz w:val="22"/>
          <w:szCs w:val="22"/>
          <w:highlight w:val="none"/>
        </w:rPr>
        <w:t>报价文件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5CB5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A228FC">
            <w:pPr>
              <w:spacing w:line="43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7513" w:type="dxa"/>
            <w:vAlign w:val="center"/>
          </w:tcPr>
          <w:p w14:paraId="27CE2274">
            <w:pPr>
              <w:spacing w:line="43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内容</w:t>
            </w:r>
          </w:p>
        </w:tc>
        <w:tc>
          <w:tcPr>
            <w:tcW w:w="1524" w:type="dxa"/>
            <w:vAlign w:val="center"/>
          </w:tcPr>
          <w:p w14:paraId="36995F96">
            <w:pPr>
              <w:spacing w:line="43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0590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E2525A">
            <w:pPr>
              <w:spacing w:line="43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7513" w:type="dxa"/>
            <w:vAlign w:val="center"/>
          </w:tcPr>
          <w:p w14:paraId="7875307A">
            <w:pPr>
              <w:spacing w:line="43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开标一览表</w:t>
            </w:r>
          </w:p>
        </w:tc>
        <w:tc>
          <w:tcPr>
            <w:tcW w:w="1524" w:type="dxa"/>
            <w:vAlign w:val="center"/>
          </w:tcPr>
          <w:p w14:paraId="3D824658">
            <w:pPr>
              <w:spacing w:line="43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附件二</w:t>
            </w:r>
          </w:p>
        </w:tc>
      </w:tr>
    </w:tbl>
    <w:p w14:paraId="3BD895FA">
      <w:pPr>
        <w:spacing w:line="430" w:lineRule="exact"/>
        <w:ind w:left="187" w:leftChars="85" w:hanging="9" w:hangingChars="4"/>
        <w:rPr>
          <w:rFonts w:ascii="宋体" w:hAnsi="宋体" w:cs="宋体"/>
          <w:b/>
          <w:color w:val="auto"/>
          <w:sz w:val="22"/>
          <w:szCs w:val="22"/>
          <w:highlight w:val="none"/>
        </w:rPr>
      </w:pPr>
      <w:r>
        <w:rPr>
          <w:rFonts w:hint="eastAsia" w:ascii="宋体" w:hAnsi="宋体" w:cs="宋体"/>
          <w:b/>
          <w:color w:val="auto"/>
          <w:kern w:val="0"/>
          <w:sz w:val="22"/>
          <w:szCs w:val="22"/>
          <w:highlight w:val="none"/>
        </w:rPr>
        <w:t>（3）</w:t>
      </w:r>
      <w:r>
        <w:rPr>
          <w:rFonts w:hint="eastAsia" w:ascii="宋体" w:hAnsi="宋体" w:cs="宋体"/>
          <w:b/>
          <w:color w:val="auto"/>
          <w:sz w:val="22"/>
          <w:szCs w:val="22"/>
          <w:highlight w:val="none"/>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192D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CD90D67">
            <w:pPr>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513" w:type="dxa"/>
            <w:vAlign w:val="center"/>
          </w:tcPr>
          <w:p w14:paraId="39DF9A46">
            <w:pPr>
              <w:spacing w:line="430" w:lineRule="exact"/>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1524" w:type="dxa"/>
            <w:vAlign w:val="center"/>
          </w:tcPr>
          <w:p w14:paraId="2DA05982">
            <w:pPr>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41D4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64C58AB">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513" w:type="dxa"/>
            <w:vAlign w:val="center"/>
          </w:tcPr>
          <w:p w14:paraId="6F35E38D">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投标函</w:t>
            </w:r>
          </w:p>
        </w:tc>
        <w:tc>
          <w:tcPr>
            <w:tcW w:w="1524" w:type="dxa"/>
            <w:vAlign w:val="center"/>
          </w:tcPr>
          <w:p w14:paraId="131B90CE">
            <w:pPr>
              <w:spacing w:line="43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附件三</w:t>
            </w:r>
          </w:p>
        </w:tc>
      </w:tr>
      <w:tr w14:paraId="7E80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6DF59BC">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513" w:type="dxa"/>
            <w:vAlign w:val="center"/>
          </w:tcPr>
          <w:p w14:paraId="52DCECE3">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技术规格、商务条款偏离表</w:t>
            </w:r>
          </w:p>
        </w:tc>
        <w:tc>
          <w:tcPr>
            <w:tcW w:w="1524" w:type="dxa"/>
            <w:vAlign w:val="center"/>
          </w:tcPr>
          <w:p w14:paraId="4C181ED6">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附件四</w:t>
            </w:r>
          </w:p>
        </w:tc>
      </w:tr>
      <w:tr w14:paraId="57E0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17" w:type="dxa"/>
            <w:vAlign w:val="center"/>
          </w:tcPr>
          <w:p w14:paraId="47F1372A">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513" w:type="dxa"/>
            <w:vAlign w:val="center"/>
          </w:tcPr>
          <w:p w14:paraId="167121BB">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针对本次项目采购需求提出的详细实施投标技术方案（包括但不限于供货清单、技术参数、技术资信分评分按“评标细则要求的各个方案”相关评分内容逐项编制，格式自拟）</w:t>
            </w:r>
          </w:p>
        </w:tc>
        <w:tc>
          <w:tcPr>
            <w:tcW w:w="1524" w:type="dxa"/>
            <w:vAlign w:val="center"/>
          </w:tcPr>
          <w:p w14:paraId="6CEDA656">
            <w:pPr>
              <w:spacing w:line="430" w:lineRule="exact"/>
              <w:jc w:val="center"/>
              <w:rPr>
                <w:rFonts w:ascii="宋体" w:hAnsi="宋体" w:cs="宋体"/>
                <w:color w:val="auto"/>
                <w:sz w:val="22"/>
                <w:szCs w:val="22"/>
                <w:highlight w:val="none"/>
              </w:rPr>
            </w:pPr>
          </w:p>
        </w:tc>
      </w:tr>
      <w:tr w14:paraId="1CD8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8422F02">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513" w:type="dxa"/>
            <w:vAlign w:val="center"/>
          </w:tcPr>
          <w:p w14:paraId="4F356088">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资信证明文件（本部分为商务技术文件评分内容，各投标人参照评分标准根据自身情况提供）</w:t>
            </w:r>
          </w:p>
        </w:tc>
        <w:tc>
          <w:tcPr>
            <w:tcW w:w="1524" w:type="dxa"/>
            <w:vAlign w:val="center"/>
          </w:tcPr>
          <w:p w14:paraId="0D0A39EB">
            <w:pPr>
              <w:spacing w:line="430" w:lineRule="exact"/>
              <w:jc w:val="center"/>
              <w:rPr>
                <w:rFonts w:ascii="宋体" w:hAnsi="宋体" w:cs="宋体"/>
                <w:color w:val="auto"/>
                <w:sz w:val="22"/>
                <w:szCs w:val="22"/>
                <w:highlight w:val="none"/>
              </w:rPr>
            </w:pPr>
          </w:p>
        </w:tc>
      </w:tr>
      <w:tr w14:paraId="02FD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8EDE4B3">
            <w:pPr>
              <w:spacing w:line="43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513" w:type="dxa"/>
            <w:vAlign w:val="center"/>
          </w:tcPr>
          <w:p w14:paraId="2ED1A3E5">
            <w:p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结合招标文件评分细则投标人认为需要提供的其他技术资料</w:t>
            </w:r>
          </w:p>
        </w:tc>
        <w:tc>
          <w:tcPr>
            <w:tcW w:w="1524" w:type="dxa"/>
            <w:vAlign w:val="center"/>
          </w:tcPr>
          <w:p w14:paraId="2DD78E16">
            <w:pPr>
              <w:spacing w:line="430" w:lineRule="exact"/>
              <w:jc w:val="center"/>
              <w:rPr>
                <w:rFonts w:ascii="宋体" w:hAnsi="宋体" w:cs="宋体"/>
                <w:color w:val="auto"/>
                <w:sz w:val="22"/>
                <w:szCs w:val="22"/>
                <w:highlight w:val="none"/>
              </w:rPr>
            </w:pPr>
          </w:p>
        </w:tc>
      </w:tr>
    </w:tbl>
    <w:p w14:paraId="1E8524AE">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备注：</w:t>
      </w:r>
    </w:p>
    <w:p w14:paraId="698A9B82">
      <w:pPr>
        <w:numPr>
          <w:ilvl w:val="0"/>
          <w:numId w:val="9"/>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投标人可根据招标文件中的采购内容及需求和商务技术文件评分细则，提供投标人认为需要提供的文件和资料。</w:t>
      </w:r>
    </w:p>
    <w:p w14:paraId="1BA22997">
      <w:pPr>
        <w:numPr>
          <w:ilvl w:val="0"/>
          <w:numId w:val="9"/>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665DAAF3">
      <w:pPr>
        <w:numPr>
          <w:ilvl w:val="0"/>
          <w:numId w:val="9"/>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以上所需的各种证书、证件、证明等若系复印件、扫描件，须加盖投标人有效的公章。</w:t>
      </w:r>
    </w:p>
    <w:p w14:paraId="2D4B473B">
      <w:pPr>
        <w:numPr>
          <w:ilvl w:val="0"/>
          <w:numId w:val="9"/>
        </w:num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14:paraId="6BAAF863">
      <w:pPr>
        <w:numPr>
          <w:ilvl w:val="0"/>
          <w:numId w:val="7"/>
        </w:numPr>
        <w:tabs>
          <w:tab w:val="left" w:pos="540"/>
          <w:tab w:val="clear" w:pos="420"/>
        </w:tabs>
        <w:spacing w:line="460" w:lineRule="exact"/>
        <w:ind w:left="540" w:hanging="540"/>
        <w:rPr>
          <w:rFonts w:ascii="宋体" w:hAnsi="宋体" w:cs="宋体"/>
          <w:bCs/>
          <w:color w:val="auto"/>
          <w:sz w:val="22"/>
          <w:szCs w:val="22"/>
          <w:highlight w:val="none"/>
        </w:rPr>
      </w:pPr>
      <w:bookmarkStart w:id="94" w:name="_Toc262049418"/>
      <w:bookmarkStart w:id="95" w:name="_Toc249758864"/>
      <w:bookmarkStart w:id="96" w:name="_Toc245722281"/>
      <w:bookmarkStart w:id="97" w:name="_Toc241404202"/>
      <w:bookmarkStart w:id="98" w:name="_Toc239145354"/>
      <w:bookmarkStart w:id="99" w:name="_Toc249758712"/>
      <w:bookmarkStart w:id="100" w:name="_Toc262105503"/>
      <w:bookmarkStart w:id="101" w:name="_Toc221356951"/>
      <w:bookmarkStart w:id="102" w:name="_Toc223715998"/>
      <w:bookmarkStart w:id="103" w:name="_Toc221423619"/>
      <w:bookmarkStart w:id="104" w:name="_Toc245191314"/>
      <w:bookmarkStart w:id="105" w:name="_Toc221374626"/>
      <w:bookmarkStart w:id="106" w:name="_Toc221356887"/>
      <w:bookmarkStart w:id="107" w:name="_Toc222114879"/>
      <w:bookmarkStart w:id="108" w:name="_Toc246261265"/>
      <w:r>
        <w:rPr>
          <w:rFonts w:hint="eastAsia" w:ascii="宋体" w:hAnsi="宋体" w:cs="宋体"/>
          <w:bCs/>
          <w:color w:val="auto"/>
          <w:sz w:val="22"/>
          <w:szCs w:val="22"/>
          <w:highlight w:val="none"/>
        </w:rPr>
        <w:t>投标文件编制</w:t>
      </w:r>
    </w:p>
    <w:p w14:paraId="2B9780BC">
      <w:pPr>
        <w:numPr>
          <w:ilvl w:val="1"/>
          <w:numId w:val="10"/>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本项目通过“政采云平台（www.zcygov.cn）”实行在线投标响应（电子投标）。投标人应通过“政采云电子交易客户端”，并按照本招标文件和“政采云平台”的要求编制并加密投标文件。</w:t>
      </w:r>
    </w:p>
    <w:p w14:paraId="5AD878F5">
      <w:pPr>
        <w:numPr>
          <w:ilvl w:val="1"/>
          <w:numId w:val="10"/>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
          <w:color w:val="auto"/>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49FC0A69">
      <w:pPr>
        <w:numPr>
          <w:ilvl w:val="1"/>
          <w:numId w:val="10"/>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5E52702E">
      <w:pPr>
        <w:numPr>
          <w:ilvl w:val="1"/>
          <w:numId w:val="10"/>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投标文件内容不完整、编排混乱导致投标文件被误读、漏读或者查找不到相关内容的，是投标人的责任。</w:t>
      </w:r>
    </w:p>
    <w:p w14:paraId="4355A80C">
      <w:pPr>
        <w:numPr>
          <w:ilvl w:val="1"/>
          <w:numId w:val="10"/>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投标文件因字迹潦草或表达不清所引起的后果由投标人负责。</w:t>
      </w:r>
    </w:p>
    <w:p w14:paraId="6F324F9D">
      <w:pPr>
        <w:numPr>
          <w:ilvl w:val="1"/>
          <w:numId w:val="10"/>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37935BC8">
      <w:pPr>
        <w:numPr>
          <w:ilvl w:val="0"/>
          <w:numId w:val="7"/>
        </w:numPr>
        <w:tabs>
          <w:tab w:val="left" w:pos="540"/>
          <w:tab w:val="clear" w:pos="420"/>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投标文件的签章</w:t>
      </w:r>
    </w:p>
    <w:p w14:paraId="1911B66A">
      <w:pPr>
        <w:numPr>
          <w:ilvl w:val="1"/>
          <w:numId w:val="11"/>
        </w:numPr>
        <w:tabs>
          <w:tab w:val="left" w:pos="360"/>
          <w:tab w:val="clear" w:pos="992"/>
        </w:tabs>
        <w:spacing w:line="460" w:lineRule="exact"/>
        <w:ind w:left="64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单位公章：电子投标响应文件中所须加盖公章部分均采用CA电子签章，</w:t>
      </w:r>
      <w:r>
        <w:rPr>
          <w:rFonts w:hint="eastAsia" w:ascii="宋体" w:hAnsi="宋体" w:cs="宋体"/>
          <w:color w:val="auto"/>
          <w:kern w:val="0"/>
          <w:sz w:val="22"/>
          <w:szCs w:val="22"/>
          <w:highlight w:val="none"/>
        </w:rPr>
        <w:t>如投标人以联合体形式参与投标的，由联合体牵头人进行</w:t>
      </w:r>
      <w:r>
        <w:rPr>
          <w:rFonts w:hint="eastAsia" w:ascii="宋体" w:hAnsi="宋体" w:cs="宋体"/>
          <w:color w:val="auto"/>
          <w:kern w:val="0"/>
          <w:sz w:val="22"/>
          <w:szCs w:val="22"/>
          <w:highlight w:val="none"/>
          <w:lang w:val="zh-CN"/>
        </w:rPr>
        <w:t>CA</w:t>
      </w:r>
      <w:r>
        <w:rPr>
          <w:rFonts w:hint="eastAsia" w:ascii="宋体" w:hAnsi="宋体" w:cs="宋体"/>
          <w:color w:val="auto"/>
          <w:kern w:val="0"/>
          <w:sz w:val="22"/>
          <w:szCs w:val="22"/>
          <w:highlight w:val="none"/>
        </w:rPr>
        <w:t>电子签章</w:t>
      </w:r>
      <w:r>
        <w:rPr>
          <w:rFonts w:hint="eastAsia" w:ascii="宋体" w:hAnsi="宋体" w:cs="宋体"/>
          <w:color w:val="auto"/>
          <w:kern w:val="0"/>
          <w:sz w:val="22"/>
          <w:szCs w:val="22"/>
          <w:highlight w:val="none"/>
          <w:lang w:val="zh-CN"/>
        </w:rPr>
        <w:t>；</w:t>
      </w:r>
    </w:p>
    <w:p w14:paraId="3F05F8B9">
      <w:pPr>
        <w:numPr>
          <w:ilvl w:val="1"/>
          <w:numId w:val="11"/>
        </w:numPr>
        <w:tabs>
          <w:tab w:val="left" w:pos="360"/>
          <w:tab w:val="clear" w:pos="992"/>
        </w:tabs>
        <w:spacing w:line="460" w:lineRule="exact"/>
        <w:ind w:left="64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如投标人已办理法人CA电子签章的，投标文件应由投标人法定代表人或其授权代表签章（电子签章），并同时加盖投标人公章（电子签章）；如投标人未办理法人CA电子签章的</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rPr>
        <w:t>需</w:t>
      </w:r>
      <w:r>
        <w:rPr>
          <w:rFonts w:hint="eastAsia" w:ascii="宋体" w:hAnsi="宋体" w:cs="宋体"/>
          <w:color w:val="auto"/>
          <w:kern w:val="0"/>
          <w:sz w:val="22"/>
          <w:szCs w:val="22"/>
          <w:highlight w:val="none"/>
          <w:lang w:val="zh-CN"/>
        </w:rPr>
        <w:t>先制作word版打印，相应位置签字或盖章后再扫描上传。</w:t>
      </w:r>
    </w:p>
    <w:p w14:paraId="5C7BD564">
      <w:pPr>
        <w:numPr>
          <w:ilvl w:val="1"/>
          <w:numId w:val="11"/>
        </w:numPr>
        <w:tabs>
          <w:tab w:val="left" w:pos="360"/>
          <w:tab w:val="clear" w:pos="992"/>
        </w:tabs>
        <w:spacing w:line="460" w:lineRule="exact"/>
        <w:ind w:left="64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政采云系统平台有新的操作流程的，按其规定。</w:t>
      </w:r>
    </w:p>
    <w:p w14:paraId="5FDC5781">
      <w:pPr>
        <w:numPr>
          <w:ilvl w:val="0"/>
          <w:numId w:val="7"/>
        </w:numPr>
        <w:tabs>
          <w:tab w:val="left" w:pos="540"/>
          <w:tab w:val="clear" w:pos="420"/>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投标文件的形式</w:t>
      </w:r>
    </w:p>
    <w:p w14:paraId="11D0B65F">
      <w:pPr>
        <w:numPr>
          <w:ilvl w:val="1"/>
          <w:numId w:val="12"/>
        </w:numPr>
        <w:tabs>
          <w:tab w:val="left" w:pos="360"/>
          <w:tab w:val="left" w:pos="640"/>
          <w:tab w:val="clear" w:pos="992"/>
        </w:tabs>
        <w:spacing w:line="460" w:lineRule="exact"/>
        <w:ind w:left="64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“电子响应文件”是指通过“政采云电子交易客户端”完成投标响应文件编制后生成并加密的数据电文形式的</w:t>
      </w:r>
      <w:r>
        <w:rPr>
          <w:rFonts w:hint="eastAsia" w:ascii="宋体" w:hAnsi="宋体" w:cs="宋体"/>
          <w:color w:val="auto"/>
          <w:sz w:val="22"/>
          <w:szCs w:val="22"/>
          <w:highlight w:val="none"/>
        </w:rPr>
        <w:t>加密标书,加密标书文件后缀格式为.jmbs</w:t>
      </w:r>
      <w:r>
        <w:rPr>
          <w:rFonts w:hint="eastAsia" w:ascii="宋体" w:hAnsi="宋体" w:cs="宋体"/>
          <w:color w:val="auto"/>
          <w:sz w:val="22"/>
          <w:szCs w:val="22"/>
          <w:highlight w:val="none"/>
          <w:lang w:val="zh-CN"/>
        </w:rPr>
        <w:t>。</w:t>
      </w:r>
    </w:p>
    <w:p w14:paraId="6E8D4DBB">
      <w:pPr>
        <w:numPr>
          <w:ilvl w:val="1"/>
          <w:numId w:val="12"/>
        </w:numPr>
        <w:tabs>
          <w:tab w:val="left" w:pos="360"/>
          <w:tab w:val="left" w:pos="64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lang w:val="zh-CN"/>
        </w:rPr>
        <w:t>“备份响应文件”是指与“</w:t>
      </w:r>
      <w:r>
        <w:rPr>
          <w:rFonts w:hint="eastAsia" w:ascii="宋体" w:hAnsi="宋体" w:cs="宋体"/>
          <w:color w:val="auto"/>
          <w:sz w:val="22"/>
          <w:szCs w:val="22"/>
          <w:highlight w:val="none"/>
        </w:rPr>
        <w:t>加密标书</w:t>
      </w:r>
      <w:r>
        <w:rPr>
          <w:rFonts w:hint="eastAsia" w:ascii="宋体" w:hAnsi="宋体" w:cs="宋体"/>
          <w:color w:val="auto"/>
          <w:sz w:val="22"/>
          <w:szCs w:val="22"/>
          <w:highlight w:val="none"/>
          <w:lang w:val="zh-CN"/>
        </w:rPr>
        <w:t>”同时生成的数据电文形式的电子文件（备份标书），备份标书文件后缀格式为.bfbs</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其他方式编制的备份响应文件视为无效备份响应文件。</w:t>
      </w:r>
    </w:p>
    <w:p w14:paraId="7399BD6E">
      <w:pPr>
        <w:numPr>
          <w:ilvl w:val="0"/>
          <w:numId w:val="7"/>
        </w:numPr>
        <w:tabs>
          <w:tab w:val="left" w:pos="540"/>
          <w:tab w:val="clear" w:pos="420"/>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政采云系统默认投标人自动放弃的情形</w:t>
      </w:r>
    </w:p>
    <w:p w14:paraId="5104FE15">
      <w:pPr>
        <w:numPr>
          <w:ilvl w:val="1"/>
          <w:numId w:val="13"/>
        </w:numPr>
        <w:tabs>
          <w:tab w:val="left" w:pos="360"/>
          <w:tab w:val="left" w:pos="640"/>
          <w:tab w:val="clear" w:pos="992"/>
        </w:tabs>
        <w:spacing w:line="460" w:lineRule="exact"/>
        <w:ind w:left="64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投标人未按规定上传电子响应文件的；</w:t>
      </w:r>
    </w:p>
    <w:p w14:paraId="28B1CE56">
      <w:pPr>
        <w:numPr>
          <w:ilvl w:val="1"/>
          <w:numId w:val="13"/>
        </w:numPr>
        <w:tabs>
          <w:tab w:val="left" w:pos="360"/>
          <w:tab w:val="left" w:pos="640"/>
          <w:tab w:val="clear" w:pos="992"/>
        </w:tabs>
        <w:spacing w:line="460" w:lineRule="exact"/>
        <w:ind w:left="64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在解密期限内投标人电子响应文件解密失败，且经异常处理后政采云电子交易系统仍未能解决的。</w:t>
      </w:r>
    </w:p>
    <w:p w14:paraId="612D52E5">
      <w:pPr>
        <w:numPr>
          <w:ilvl w:val="0"/>
          <w:numId w:val="7"/>
        </w:numPr>
        <w:tabs>
          <w:tab w:val="left" w:pos="540"/>
          <w:tab w:val="clear" w:pos="420"/>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投标报价</w:t>
      </w:r>
    </w:p>
    <w:p w14:paraId="3AA7C535">
      <w:pPr>
        <w:numPr>
          <w:ilvl w:val="1"/>
          <w:numId w:val="14"/>
        </w:numPr>
        <w:tabs>
          <w:tab w:val="left" w:pos="360"/>
          <w:tab w:val="clear" w:pos="992"/>
        </w:tabs>
        <w:spacing w:line="46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投标报价是指中标人在正确地完全履行合同义务后招标人应支付给中标人合同价款</w:t>
      </w:r>
      <w:r>
        <w:rPr>
          <w:rFonts w:hint="eastAsia" w:ascii="宋体" w:hAnsi="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rPr>
        <w:t>本项目采用固定单价承包，承包单价必须包括该项服务所需的一切人员工资、奖金、各种加班费、餐费、各种社会保险、食宿与交通、服装、安全、仓储、运输（包括垃圾外运）、管理费用、税费、利润、完成合同所需的一切本身和不可或缺的所有工作开支、政策性文件规定及合同包含的所有风险、责任等各项全部费用并承担一切风险责任。</w:t>
      </w:r>
    </w:p>
    <w:p w14:paraId="076630D2">
      <w:pPr>
        <w:numPr>
          <w:ilvl w:val="1"/>
          <w:numId w:val="1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投标人须认真阅读、充分理解招标文件，如有疑问可在询疑截止时间前送达（或传真）招标代理机构，招标代理机构将会统一解答。任何因对本项目招标文件理解不清、产生歧义等由此产生的费用，视作以含在投标总价中。</w:t>
      </w:r>
    </w:p>
    <w:p w14:paraId="57312A47">
      <w:pPr>
        <w:numPr>
          <w:ilvl w:val="1"/>
          <w:numId w:val="1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投标人必须按招标文件规定的开标一览表（统一格式）、投标分项报价表（统一格式）的内容填写单价、合价及其他事项，并由法定代表人或授权代表签署。</w:t>
      </w:r>
    </w:p>
    <w:p w14:paraId="413DCBA4">
      <w:pPr>
        <w:numPr>
          <w:ilvl w:val="1"/>
          <w:numId w:val="1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所有投标报价均以人民币报价。</w:t>
      </w:r>
    </w:p>
    <w:p w14:paraId="1CB1C3C2">
      <w:pPr>
        <w:numPr>
          <w:ilvl w:val="1"/>
          <w:numId w:val="1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采购人不接受任何选择报价，对每一项货物/服务只允许一个报价。</w:t>
      </w:r>
    </w:p>
    <w:p w14:paraId="6B67A0A3">
      <w:pPr>
        <w:numPr>
          <w:ilvl w:val="1"/>
          <w:numId w:val="1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采购人要求分类报价是为了方便评标，但在任何情况下不限制采购人以其认为最合适的条款、条件签订合同的权利。</w:t>
      </w:r>
    </w:p>
    <w:p w14:paraId="0992D103">
      <w:pPr>
        <w:numPr>
          <w:ilvl w:val="1"/>
          <w:numId w:val="1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报价是成交的一个重要因素，但最低报价不是成交的唯一依据。</w:t>
      </w:r>
    </w:p>
    <w:p w14:paraId="6FA4F3F4">
      <w:pPr>
        <w:numPr>
          <w:ilvl w:val="0"/>
          <w:numId w:val="7"/>
        </w:numPr>
        <w:tabs>
          <w:tab w:val="left" w:pos="540"/>
          <w:tab w:val="clear" w:pos="420"/>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投标人如发生下列情况之一，将上报同级政府采购监督管理部门，追究其责任：</w:t>
      </w:r>
    </w:p>
    <w:p w14:paraId="13A9F41A">
      <w:pPr>
        <w:numPr>
          <w:ilvl w:val="0"/>
          <w:numId w:val="15"/>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投标人在招标文件规定的投标有效期内撤回投标；</w:t>
      </w:r>
    </w:p>
    <w:p w14:paraId="13C2A159">
      <w:pPr>
        <w:numPr>
          <w:ilvl w:val="0"/>
          <w:numId w:val="15"/>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14:paraId="34D5A23A">
      <w:pPr>
        <w:numPr>
          <w:ilvl w:val="0"/>
          <w:numId w:val="15"/>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投标人在招标文件中提供虚假技术指标及参数，经评标委员会确认属实的。</w:t>
      </w:r>
    </w:p>
    <w:p w14:paraId="533F1B24">
      <w:pPr>
        <w:numPr>
          <w:ilvl w:val="0"/>
          <w:numId w:val="15"/>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14:paraId="2B965B3D">
      <w:pPr>
        <w:numPr>
          <w:ilvl w:val="0"/>
          <w:numId w:val="7"/>
        </w:numPr>
        <w:tabs>
          <w:tab w:val="left" w:pos="540"/>
          <w:tab w:val="clear" w:pos="420"/>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投标有效期</w:t>
      </w:r>
    </w:p>
    <w:p w14:paraId="33F69BF4">
      <w:pPr>
        <w:numPr>
          <w:ilvl w:val="1"/>
          <w:numId w:val="16"/>
        </w:numPr>
        <w:tabs>
          <w:tab w:val="left" w:pos="360"/>
          <w:tab w:val="clear" w:pos="992"/>
        </w:tabs>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自开标之日起 90天内投标应保持有效。投标有效期短于这个规定期限的投标将视为非响应性投标而予以拒绝。</w:t>
      </w:r>
    </w:p>
    <w:p w14:paraId="7A2125DF">
      <w:pPr>
        <w:numPr>
          <w:ilvl w:val="1"/>
          <w:numId w:val="16"/>
        </w:numPr>
        <w:tabs>
          <w:tab w:val="left" w:pos="360"/>
          <w:tab w:val="clear" w:pos="992"/>
        </w:tabs>
        <w:spacing w:line="460" w:lineRule="exact"/>
        <w:ind w:left="420"/>
        <w:rPr>
          <w:rFonts w:ascii="宋体" w:hAnsi="宋体" w:cs="宋体"/>
          <w:color w:val="auto"/>
          <w:sz w:val="22"/>
          <w:szCs w:val="22"/>
          <w:highlight w:val="none"/>
        </w:rPr>
      </w:pPr>
      <w:r>
        <w:rPr>
          <w:rFonts w:hint="eastAsia" w:ascii="宋体" w:hAnsi="宋体" w:cs="宋体"/>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12DBB5AF">
      <w:pPr>
        <w:spacing w:before="100" w:beforeAutospacing="1" w:after="100" w:afterAutospacing="1" w:line="440" w:lineRule="exact"/>
        <w:ind w:left="783" w:hanging="783" w:hangingChars="300"/>
        <w:jc w:val="center"/>
        <w:outlineLvl w:val="0"/>
        <w:rPr>
          <w:rFonts w:ascii="宋体" w:hAnsi="宋体" w:cs="宋体"/>
          <w:color w:val="auto"/>
          <w:sz w:val="22"/>
          <w:szCs w:val="22"/>
          <w:highlight w:val="none"/>
        </w:rPr>
      </w:pPr>
      <w:bookmarkStart w:id="109" w:name="_Toc6064"/>
      <w:r>
        <w:rPr>
          <w:rFonts w:hint="eastAsia" w:ascii="宋体" w:hAnsi="宋体" w:cs="宋体"/>
          <w:b/>
          <w:bCs/>
          <w:color w:val="auto"/>
          <w:sz w:val="26"/>
          <w:szCs w:val="26"/>
          <w:highlight w:val="none"/>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667E240">
      <w:pPr>
        <w:numPr>
          <w:ilvl w:val="0"/>
          <w:numId w:val="17"/>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投标文件的递交</w:t>
      </w:r>
    </w:p>
    <w:p w14:paraId="32E39155">
      <w:pPr>
        <w:numPr>
          <w:ilvl w:val="1"/>
          <w:numId w:val="18"/>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“电子响应文件”的上传、递交，具体详见《政府采购项目电子交易管理操作指南-投标人》（投标人自行去政采云系统上进行下载）：</w:t>
      </w:r>
    </w:p>
    <w:p w14:paraId="3694E57A">
      <w:pPr>
        <w:pStyle w:val="3"/>
        <w:numPr>
          <w:ilvl w:val="0"/>
          <w:numId w:val="19"/>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电子响应文件制作完成并生成加密标书，在投标响应截止时间前，投标人需将加密的响应文件上传至政采云平台，接到解密通知后，解密投标响应文件。</w:t>
      </w:r>
    </w:p>
    <w:p w14:paraId="7D8B63F5">
      <w:pPr>
        <w:pStyle w:val="3"/>
        <w:numPr>
          <w:ilvl w:val="0"/>
          <w:numId w:val="19"/>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电子响应文件上传成功后，在“投标响应文件上传-进行中”标签页下，显示状态为“已上传”。可在此处下载打印投标回执；在投标响应截止时间前，投标人可撤回投标响应文件，修改内容。</w:t>
      </w:r>
    </w:p>
    <w:p w14:paraId="1F4F373C">
      <w:pPr>
        <w:numPr>
          <w:ilvl w:val="1"/>
          <w:numId w:val="18"/>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 xml:space="preserve"> “备份响应文件”的递交：</w:t>
      </w:r>
    </w:p>
    <w:p w14:paraId="5629863C">
      <w:pPr>
        <w:pStyle w:val="3"/>
        <w:numPr>
          <w:ilvl w:val="0"/>
          <w:numId w:val="20"/>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备份响应文件的递交：</w:t>
      </w:r>
      <w:r>
        <w:rPr>
          <w:rFonts w:hint="eastAsia"/>
          <w:color w:val="auto"/>
          <w:highlight w:val="none"/>
        </w:rPr>
        <w:fldChar w:fldCharType="begin"/>
      </w:r>
      <w:r>
        <w:rPr>
          <w:color w:val="auto"/>
          <w:highlight w:val="none"/>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color w:val="auto"/>
          <w:highlight w:val="none"/>
        </w:rPr>
        <w:fldChar w:fldCharType="separate"/>
      </w:r>
      <w:r>
        <w:rPr>
          <w:rFonts w:hint="eastAsia" w:ascii="宋体" w:hAnsi="宋体" w:cs="宋体"/>
          <w:color w:val="auto"/>
          <w:sz w:val="22"/>
          <w:szCs w:val="22"/>
          <w:highlight w:val="none"/>
        </w:rPr>
        <w:t>投标人在系统里上传好加密标书后，可以（建议）在投标响应截止时间前将系统生成的备份标书（后缀格式为.bfbs）以电子邮件形式传送至采购代理机构邮箱</w:t>
      </w:r>
      <w:r>
        <w:rPr>
          <w:rFonts w:hint="eastAsia" w:ascii="宋体" w:hAnsi="宋体" w:cs="宋体"/>
          <w:color w:val="auto"/>
          <w:sz w:val="22"/>
          <w:szCs w:val="22"/>
          <w:highlight w:val="none"/>
          <w:lang w:eastAsia="zh-CN"/>
        </w:rPr>
        <w:t>wzquanzi666@163.com</w:t>
      </w:r>
      <w:r>
        <w:rPr>
          <w:rFonts w:hint="eastAsia" w:ascii="宋体" w:hAnsi="宋体" w:cs="宋体"/>
          <w:color w:val="auto"/>
          <w:sz w:val="22"/>
          <w:szCs w:val="22"/>
          <w:highlight w:val="none"/>
        </w:rPr>
        <w:t>，</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传送的备份标书需打包压缩并加密，加密密码由投标人自行保管。</w:t>
      </w:r>
    </w:p>
    <w:p w14:paraId="5C710AB6">
      <w:pPr>
        <w:pStyle w:val="3"/>
        <w:numPr>
          <w:ilvl w:val="0"/>
          <w:numId w:val="20"/>
        </w:numPr>
        <w:autoSpaceDE w:val="0"/>
        <w:autoSpaceDN w:val="0"/>
        <w:adjustRightInd w:val="0"/>
        <w:spacing w:after="0" w:line="400" w:lineRule="exact"/>
        <w:ind w:left="218" w:leftChars="104" w:firstLine="0" w:firstLineChars="0"/>
        <w:jc w:val="left"/>
        <w:rPr>
          <w:rFonts w:ascii="宋体" w:hAnsi="宋体" w:cs="宋体"/>
          <w:color w:val="auto"/>
          <w:sz w:val="22"/>
          <w:szCs w:val="22"/>
          <w:highlight w:val="none"/>
        </w:rPr>
      </w:pPr>
      <w:r>
        <w:rPr>
          <w:rFonts w:hint="eastAsia" w:ascii="宋体" w:hAnsi="宋体" w:cs="宋体"/>
          <w:color w:val="auto"/>
          <w:sz w:val="22"/>
          <w:szCs w:val="22"/>
          <w:highlight w:val="none"/>
        </w:rPr>
        <w:t>通过“政府采购云平台”上传递交的“电子响应文件”无法按时解密，投标人递交了备份响应文件的，以备份响应文件为依据，否则视为响应文件撤回。 通过“政府采购云平台”上传递交的“电子响应文件”已按时解密的，“备份响应文件”自动失效。投标人仅递交备份响应文件的，投标无效；</w:t>
      </w:r>
    </w:p>
    <w:p w14:paraId="521F0F60">
      <w:pPr>
        <w:numPr>
          <w:ilvl w:val="1"/>
          <w:numId w:val="18"/>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投标人需保证上传的电子响应文件与提交的备份响应文件必须同时生成且内容完全一致；。</w:t>
      </w:r>
    </w:p>
    <w:p w14:paraId="6EF4708F">
      <w:pPr>
        <w:numPr>
          <w:ilvl w:val="0"/>
          <w:numId w:val="17"/>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“电子加密投标文件”解密和异常情况处理。</w:t>
      </w:r>
    </w:p>
    <w:p w14:paraId="7F03BF9F">
      <w:pPr>
        <w:numPr>
          <w:ilvl w:val="1"/>
          <w:numId w:val="21"/>
        </w:numPr>
        <w:tabs>
          <w:tab w:val="left" w:pos="360"/>
          <w:tab w:val="clear" w:pos="992"/>
        </w:tabs>
        <w:spacing w:line="460" w:lineRule="exact"/>
        <w:ind w:left="640"/>
        <w:rPr>
          <w:rFonts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投标</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宋体"/>
          <w:color w:val="auto"/>
          <w:sz w:val="22"/>
          <w:szCs w:val="22"/>
          <w:highlight w:val="none"/>
        </w:rPr>
        <w:t>电子响应</w:t>
      </w:r>
      <w:r>
        <w:rPr>
          <w:rFonts w:hint="eastAsia" w:ascii="宋体" w:hAnsi="宋体" w:cs="宋体"/>
          <w:color w:val="auto"/>
          <w:sz w:val="22"/>
          <w:szCs w:val="22"/>
          <w:highlight w:val="none"/>
          <w:lang w:val="zh-CN"/>
        </w:rPr>
        <w:t>文件必须插入CA），在线解密电子响应文件时间为接到解密通知后</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0分钟内。</w:t>
      </w:r>
    </w:p>
    <w:p w14:paraId="54874835">
      <w:pPr>
        <w:numPr>
          <w:ilvl w:val="1"/>
          <w:numId w:val="21"/>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异常处理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如政采云上电子响应文件出现解密失败情况</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投标人可根据自身意愿确认是否将备份标书压缩包的解密密码传送至采购代理机构邮箱</w:t>
      </w:r>
      <w:r>
        <w:rPr>
          <w:rFonts w:hint="eastAsia" w:ascii="宋体" w:hAnsi="宋体" w:cs="宋体"/>
          <w:color w:val="auto"/>
          <w:sz w:val="22"/>
          <w:szCs w:val="22"/>
          <w:highlight w:val="none"/>
          <w:lang w:eastAsia="zh-CN"/>
        </w:rPr>
        <w:t>wzquanzi666@163.com</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采购代理机构收到解密密码后通过【异常处理】的端口对投标人的备份响应文件进行上传</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上传成功后</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电子</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自动失效</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不能成功上传的视为</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文件撤回</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p>
    <w:p w14:paraId="763EF2A9">
      <w:pPr>
        <w:numPr>
          <w:ilvl w:val="1"/>
          <w:numId w:val="21"/>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 xml:space="preserve">  响应</w:t>
      </w:r>
      <w:r>
        <w:rPr>
          <w:rFonts w:hint="eastAsia" w:ascii="宋体" w:hAnsi="宋体" w:cs="宋体"/>
          <w:color w:val="auto"/>
          <w:sz w:val="22"/>
          <w:szCs w:val="22"/>
          <w:highlight w:val="none"/>
          <w:lang w:val="zh-CN"/>
        </w:rPr>
        <w:t>文件的启用，按先后顺序分别为电子响应文件、以电子邮件形式的备份响应文件，在下一顺位的</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文件启用之后，前一顺位的</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文件自动失效。</w:t>
      </w:r>
    </w:p>
    <w:p w14:paraId="05051C66">
      <w:pPr>
        <w:numPr>
          <w:ilvl w:val="0"/>
          <w:numId w:val="17"/>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投标文件的补充、修改或撤回</w:t>
      </w:r>
    </w:p>
    <w:p w14:paraId="5B6C7A38">
      <w:pPr>
        <w:numPr>
          <w:ilvl w:val="1"/>
          <w:numId w:val="22"/>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7E28D192">
      <w:pPr>
        <w:numPr>
          <w:ilvl w:val="1"/>
          <w:numId w:val="22"/>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投标文件递交截止时间后，投标人不得撤回、修改投标文件。</w:t>
      </w:r>
    </w:p>
    <w:p w14:paraId="54A51AB9">
      <w:pPr>
        <w:numPr>
          <w:ilvl w:val="0"/>
          <w:numId w:val="17"/>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w:t>
      </w:r>
      <w:r>
        <w:rPr>
          <w:rFonts w:hint="eastAsia" w:ascii="宋体" w:hAnsi="宋体" w:cs="宋体"/>
          <w:b/>
          <w:color w:val="auto"/>
          <w:sz w:val="22"/>
          <w:szCs w:val="22"/>
          <w:highlight w:val="none"/>
          <w:u w:val="single"/>
        </w:rPr>
        <w:t>▲发生下列情况之一的投标文件将不予受理：</w:t>
      </w:r>
    </w:p>
    <w:p w14:paraId="15E24E09">
      <w:pPr>
        <w:numPr>
          <w:ilvl w:val="1"/>
          <w:numId w:val="23"/>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在投标截止时间以后上传的投标文件；</w:t>
      </w:r>
    </w:p>
    <w:p w14:paraId="03236647">
      <w:pPr>
        <w:numPr>
          <w:ilvl w:val="1"/>
          <w:numId w:val="23"/>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仅递交了“备份投标文件”而未将电子加密投标文件上传至“政府采购云平台”的；</w:t>
      </w:r>
    </w:p>
    <w:p w14:paraId="7C55F0D4">
      <w:pPr>
        <w:numPr>
          <w:ilvl w:val="1"/>
          <w:numId w:val="23"/>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未在规定时间解密，或者，解密失败且经异常处理政采云系统仍未能识别的；</w:t>
      </w:r>
    </w:p>
    <w:p w14:paraId="3C4ED745">
      <w:pPr>
        <w:numPr>
          <w:ilvl w:val="1"/>
          <w:numId w:val="23"/>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以纸质形式提交的；</w:t>
      </w:r>
    </w:p>
    <w:p w14:paraId="1CF6A438">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s="宋体"/>
          <w:color w:val="auto"/>
          <w:sz w:val="22"/>
          <w:szCs w:val="22"/>
          <w:highlight w:val="none"/>
        </w:rPr>
      </w:pPr>
      <w:bookmarkStart w:id="110" w:name="_Toc221356952"/>
      <w:bookmarkStart w:id="111" w:name="_Toc239145355"/>
      <w:bookmarkStart w:id="112" w:name="_Toc249758713"/>
      <w:bookmarkStart w:id="113" w:name="_Toc246261266"/>
      <w:bookmarkStart w:id="114" w:name="_Toc262105504"/>
      <w:bookmarkStart w:id="115" w:name="_Toc221374627"/>
      <w:bookmarkStart w:id="116" w:name="_Toc241404203"/>
      <w:bookmarkStart w:id="117" w:name="_Toc6321"/>
      <w:bookmarkStart w:id="118" w:name="_Toc221356888"/>
      <w:bookmarkStart w:id="119" w:name="_Toc262049419"/>
      <w:bookmarkStart w:id="120" w:name="_Toc245191315"/>
      <w:bookmarkStart w:id="121" w:name="_Toc222114880"/>
      <w:bookmarkStart w:id="122" w:name="_Toc249758865"/>
      <w:bookmarkStart w:id="123" w:name="_Toc245722282"/>
      <w:bookmarkStart w:id="124" w:name="_Toc223715999"/>
      <w:bookmarkStart w:id="125" w:name="_Toc221423620"/>
      <w:r>
        <w:rPr>
          <w:rFonts w:hint="eastAsia" w:ascii="宋体" w:hAnsi="宋体" w:cs="宋体"/>
          <w:b/>
          <w:bCs/>
          <w:color w:val="auto"/>
          <w:sz w:val="26"/>
          <w:szCs w:val="26"/>
          <w:highlight w:val="none"/>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D00BE08">
      <w:pPr>
        <w:numPr>
          <w:ilvl w:val="0"/>
          <w:numId w:val="24"/>
        </w:numPr>
        <w:tabs>
          <w:tab w:val="left" w:pos="540"/>
          <w:tab w:val="clear" w:pos="420"/>
        </w:tabs>
        <w:spacing w:line="460" w:lineRule="exact"/>
        <w:rPr>
          <w:rFonts w:ascii="宋体" w:hAnsi="宋体" w:cs="宋体"/>
          <w:bCs/>
          <w:color w:val="auto"/>
          <w:sz w:val="22"/>
          <w:szCs w:val="22"/>
          <w:highlight w:val="none"/>
        </w:rPr>
      </w:pPr>
      <w:bookmarkStart w:id="126" w:name="_Toc221374628"/>
      <w:bookmarkStart w:id="127" w:name="_Toc246261267"/>
      <w:bookmarkStart w:id="128" w:name="_Toc241404204"/>
      <w:bookmarkStart w:id="129" w:name="_Toc222114881"/>
      <w:bookmarkStart w:id="130" w:name="_Toc245191316"/>
      <w:bookmarkStart w:id="131" w:name="_Toc249758714"/>
      <w:bookmarkStart w:id="132" w:name="_Toc221356889"/>
      <w:bookmarkStart w:id="133" w:name="_Toc221423621"/>
      <w:bookmarkStart w:id="134" w:name="_Toc262105505"/>
      <w:bookmarkStart w:id="135" w:name="_Toc262049420"/>
      <w:bookmarkStart w:id="136" w:name="_Toc249758866"/>
      <w:bookmarkStart w:id="137" w:name="_Toc245722283"/>
      <w:bookmarkStart w:id="138" w:name="_Toc223716000"/>
      <w:bookmarkStart w:id="139" w:name="_Toc239145356"/>
      <w:bookmarkStart w:id="140" w:name="_Toc221356953"/>
      <w:r>
        <w:rPr>
          <w:rFonts w:hint="eastAsia" w:ascii="宋体" w:hAnsi="宋体" w:cs="宋体"/>
          <w:bCs/>
          <w:color w:val="auto"/>
          <w:sz w:val="22"/>
          <w:szCs w:val="22"/>
          <w:highlight w:val="none"/>
        </w:rPr>
        <w:t>开标形式</w:t>
      </w:r>
    </w:p>
    <w:p w14:paraId="2E9D57FD">
      <w:pPr>
        <w:tabs>
          <w:tab w:val="left" w:pos="540"/>
        </w:tabs>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采购组织机构将按照招标文件规定的时间通过“政采云平台”组织开标、开启投标文件，所有投标人均应当准时在线参加。</w:t>
      </w:r>
    </w:p>
    <w:p w14:paraId="26DB66B3">
      <w:pPr>
        <w:numPr>
          <w:ilvl w:val="0"/>
          <w:numId w:val="24"/>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开标准备</w:t>
      </w:r>
    </w:p>
    <w:p w14:paraId="036FE910">
      <w:pPr>
        <w:numPr>
          <w:ilvl w:val="1"/>
          <w:numId w:val="25"/>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开标的准备工作由采购组织机构负责落实。</w:t>
      </w:r>
    </w:p>
    <w:p w14:paraId="191573E6">
      <w:pPr>
        <w:numPr>
          <w:ilvl w:val="1"/>
          <w:numId w:val="25"/>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098A11D">
      <w:pPr>
        <w:numPr>
          <w:ilvl w:val="0"/>
          <w:numId w:val="24"/>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开标流程</w:t>
      </w:r>
    </w:p>
    <w:p w14:paraId="7E750CC0">
      <w:pPr>
        <w:numPr>
          <w:ilvl w:val="1"/>
          <w:numId w:val="26"/>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按采购文件规定的时间、地点开启各投标人的投标文件。开标前，首先检查投标文件的密封情况，确认无误后开启投标文件（资格文件、商务技术文件、报价文件）</w:t>
      </w:r>
    </w:p>
    <w:p w14:paraId="19FB6C26">
      <w:pPr>
        <w:numPr>
          <w:ilvl w:val="1"/>
          <w:numId w:val="26"/>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电子招投标开标及评审程序</w:t>
      </w:r>
    </w:p>
    <w:p w14:paraId="6D602423">
      <w:pPr>
        <w:numPr>
          <w:ilvl w:val="0"/>
          <w:numId w:val="27"/>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投标截止时间后，投标人登录政采云平台，用“项目采购-开标评标”功能对电子投标文件进行在线解密。在线解密电子投标文件时间为开标时间起30分钟内。</w:t>
      </w:r>
    </w:p>
    <w:p w14:paraId="05B3CA5B">
      <w:pPr>
        <w:numPr>
          <w:ilvl w:val="0"/>
          <w:numId w:val="27"/>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在系统上公布各投标人名称、投标报价及招标文件规定的需要宣布的其他内容。</w:t>
      </w:r>
    </w:p>
    <w:p w14:paraId="4406E689">
      <w:pPr>
        <w:numPr>
          <w:ilvl w:val="0"/>
          <w:numId w:val="27"/>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评标委员会对资格文件和商务技术文件进行评审。</w:t>
      </w:r>
    </w:p>
    <w:p w14:paraId="0D60A3BD">
      <w:pPr>
        <w:numPr>
          <w:ilvl w:val="0"/>
          <w:numId w:val="27"/>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在系统上公开资格和商务技术评审结果。</w:t>
      </w:r>
    </w:p>
    <w:p w14:paraId="21683564">
      <w:pPr>
        <w:numPr>
          <w:ilvl w:val="0"/>
          <w:numId w:val="27"/>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评标委员会对报价文件进行评审。</w:t>
      </w:r>
    </w:p>
    <w:p w14:paraId="27B8298F">
      <w:pPr>
        <w:numPr>
          <w:ilvl w:val="0"/>
          <w:numId w:val="27"/>
        </w:numPr>
        <w:overflowPunct w:val="0"/>
        <w:spacing w:line="44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在系统上公布评审结果。</w:t>
      </w:r>
    </w:p>
    <w:p w14:paraId="17AFEDB3">
      <w:pPr>
        <w:overflowPunct w:val="0"/>
        <w:spacing w:line="440" w:lineRule="exact"/>
        <w:ind w:left="110"/>
        <w:rPr>
          <w:rFonts w:ascii="宋体" w:hAnsi="宋体" w:cs="宋体"/>
          <w:b/>
          <w:bCs/>
          <w:color w:val="auto"/>
          <w:sz w:val="22"/>
          <w:szCs w:val="22"/>
          <w:highlight w:val="none"/>
        </w:rPr>
      </w:pPr>
      <w:r>
        <w:rPr>
          <w:rFonts w:hint="eastAsia" w:ascii="宋体" w:hAnsi="宋体" w:cs="宋体"/>
          <w:b/>
          <w:bCs/>
          <w:color w:val="auto"/>
          <w:sz w:val="22"/>
          <w:szCs w:val="22"/>
          <w:highlight w:val="none"/>
        </w:rPr>
        <w:t>特别说明：1、政采云公司如对电子化开标及评审程序有调整的，按调整后的程序操作。</w:t>
      </w:r>
    </w:p>
    <w:p w14:paraId="14119D1A">
      <w:pPr>
        <w:overflowPunct w:val="0"/>
        <w:spacing w:line="440" w:lineRule="exact"/>
        <w:ind w:firstLine="1281" w:firstLineChars="580"/>
        <w:rPr>
          <w:rFonts w:ascii="宋体" w:hAnsi="宋体" w:cs="宋体"/>
          <w:b/>
          <w:bCs/>
          <w:color w:val="auto"/>
          <w:sz w:val="22"/>
          <w:szCs w:val="22"/>
          <w:highlight w:val="none"/>
        </w:rPr>
      </w:pPr>
      <w:r>
        <w:rPr>
          <w:rFonts w:hint="eastAsia" w:ascii="宋体" w:hAnsi="宋体" w:cs="宋体"/>
          <w:b/>
          <w:bCs/>
          <w:color w:val="auto"/>
          <w:sz w:val="22"/>
          <w:szCs w:val="22"/>
          <w:highlight w:val="none"/>
        </w:rPr>
        <w:t>2、目前政府采购全流程电子化交易，投标人须在规定时间内自行解密。</w:t>
      </w:r>
    </w:p>
    <w:p w14:paraId="61E69E19">
      <w:pPr>
        <w:numPr>
          <w:ilvl w:val="1"/>
          <w:numId w:val="26"/>
        </w:numPr>
        <w:tabs>
          <w:tab w:val="left" w:pos="540"/>
          <w:tab w:val="clear" w:pos="992"/>
        </w:tabs>
        <w:spacing w:line="460" w:lineRule="exact"/>
        <w:ind w:left="540" w:hanging="54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电子响应文件解密结束后，各投标人签署《政府采购活动现场确认声明书》（见附件）后将扫描件发送至采购代理机构邮箱</w:t>
      </w:r>
      <w:r>
        <w:rPr>
          <w:rFonts w:hint="eastAsia" w:ascii="宋体" w:hAnsi="宋体" w:cs="宋体"/>
          <w:b/>
          <w:color w:val="auto"/>
          <w:sz w:val="22"/>
          <w:szCs w:val="22"/>
          <w:highlight w:val="none"/>
          <w:u w:val="single"/>
          <w:lang w:eastAsia="zh-CN"/>
        </w:rPr>
        <w:t>wzquanzi666@163.com</w:t>
      </w:r>
      <w:r>
        <w:rPr>
          <w:rFonts w:hint="eastAsia" w:ascii="宋体" w:hAnsi="宋体" w:cs="宋体"/>
          <w:b/>
          <w:color w:val="auto"/>
          <w:sz w:val="22"/>
          <w:szCs w:val="22"/>
          <w:highlight w:val="none"/>
          <w:u w:val="single"/>
        </w:rPr>
        <w:t>。</w:t>
      </w:r>
    </w:p>
    <w:p w14:paraId="1810BE89">
      <w:pPr>
        <w:numPr>
          <w:ilvl w:val="1"/>
          <w:numId w:val="26"/>
        </w:numPr>
        <w:tabs>
          <w:tab w:val="left" w:pos="540"/>
          <w:tab w:val="clear" w:pos="992"/>
        </w:tabs>
        <w:spacing w:line="460" w:lineRule="exact"/>
        <w:ind w:left="540" w:hanging="540"/>
        <w:rPr>
          <w:rFonts w:ascii="宋体" w:hAnsi="宋体" w:cs="宋体"/>
          <w:b/>
          <w:color w:val="auto"/>
          <w:sz w:val="22"/>
          <w:szCs w:val="22"/>
          <w:highlight w:val="none"/>
        </w:rPr>
      </w:pPr>
      <w:r>
        <w:rPr>
          <w:rFonts w:hint="eastAsia" w:ascii="宋体" w:hAnsi="宋体" w:cs="宋体"/>
          <w:b/>
          <w:color w:val="auto"/>
          <w:sz w:val="22"/>
          <w:szCs w:val="22"/>
          <w:highlight w:val="none"/>
        </w:rPr>
        <w:t>评审结束后，在“政采云平台”系统平台上公布个采购人的详细情况及中标（成交）候选投标人名单的公告等。</w:t>
      </w:r>
    </w:p>
    <w:p w14:paraId="063735EB">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0070A2E8">
      <w:pPr>
        <w:spacing w:before="100" w:beforeAutospacing="1" w:after="100" w:afterAutospacing="1" w:line="440" w:lineRule="exact"/>
        <w:ind w:left="-6"/>
        <w:jc w:val="center"/>
        <w:outlineLvl w:val="0"/>
        <w:rPr>
          <w:rFonts w:ascii="宋体" w:hAnsi="宋体" w:cs="宋体"/>
          <w:b/>
          <w:bCs/>
          <w:color w:val="auto"/>
          <w:sz w:val="26"/>
          <w:szCs w:val="26"/>
          <w:highlight w:val="none"/>
        </w:rPr>
      </w:pPr>
      <w:bookmarkStart w:id="141" w:name="_Toc8993"/>
      <w:r>
        <w:rPr>
          <w:rFonts w:hint="eastAsia" w:ascii="宋体" w:hAnsi="宋体" w:cs="宋体"/>
          <w:b/>
          <w:bCs/>
          <w:color w:val="auto"/>
          <w:sz w:val="26"/>
          <w:szCs w:val="26"/>
          <w:highlight w:val="none"/>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9CF2352">
      <w:pPr>
        <w:numPr>
          <w:ilvl w:val="0"/>
          <w:numId w:val="28"/>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评标委员会</w:t>
      </w:r>
    </w:p>
    <w:p w14:paraId="7713967C">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4C52ED51">
      <w:pPr>
        <w:numPr>
          <w:ilvl w:val="0"/>
          <w:numId w:val="28"/>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评标过程的保密性</w:t>
      </w:r>
    </w:p>
    <w:p w14:paraId="3474BCB0">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090094EF">
      <w:pPr>
        <w:numPr>
          <w:ilvl w:val="0"/>
          <w:numId w:val="28"/>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投标文件的初审。初审分为资格性审查和符合性检查。</w:t>
      </w:r>
    </w:p>
    <w:p w14:paraId="251B04D0">
      <w:pPr>
        <w:numPr>
          <w:ilvl w:val="1"/>
          <w:numId w:val="29"/>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资格性审查。</w:t>
      </w:r>
    </w:p>
    <w:p w14:paraId="412DB000">
      <w:pPr>
        <w:pStyle w:val="121"/>
        <w:numPr>
          <w:ilvl w:val="0"/>
          <w:numId w:val="30"/>
        </w:numPr>
        <w:tabs>
          <w:tab w:val="left" w:pos="425"/>
        </w:tabs>
        <w:overflowPunct w:val="0"/>
        <w:spacing w:line="440" w:lineRule="exact"/>
        <w:ind w:hanging="136" w:firstLineChars="0"/>
        <w:rPr>
          <w:rFonts w:ascii="宋体" w:hAnsi="宋体" w:cs="宋体"/>
          <w:bCs/>
          <w:color w:val="auto"/>
          <w:sz w:val="22"/>
          <w:szCs w:val="22"/>
          <w:highlight w:val="none"/>
        </w:rPr>
      </w:pPr>
      <w:r>
        <w:rPr>
          <w:rFonts w:hint="eastAsia" w:ascii="宋体" w:hAnsi="宋体" w:cs="宋体"/>
          <w:bCs/>
          <w:color w:val="auto"/>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7005524B">
      <w:pPr>
        <w:pStyle w:val="121"/>
        <w:numPr>
          <w:ilvl w:val="0"/>
          <w:numId w:val="30"/>
        </w:numPr>
        <w:tabs>
          <w:tab w:val="left" w:pos="425"/>
        </w:tabs>
        <w:overflowPunct w:val="0"/>
        <w:spacing w:line="440" w:lineRule="exact"/>
        <w:ind w:hanging="136" w:firstLineChars="0"/>
        <w:rPr>
          <w:rFonts w:ascii="宋体" w:hAnsi="宋体" w:cs="宋体"/>
          <w:b/>
          <w:bCs/>
          <w:color w:val="auto"/>
          <w:sz w:val="22"/>
          <w:szCs w:val="22"/>
          <w:highlight w:val="none"/>
        </w:rPr>
      </w:pPr>
      <w:r>
        <w:rPr>
          <w:rFonts w:hint="eastAsia" w:ascii="宋体" w:hAnsi="宋体" w:cs="宋体"/>
          <w:b/>
          <w:bCs/>
          <w:color w:val="auto"/>
          <w:sz w:val="22"/>
          <w:szCs w:val="22"/>
          <w:highlight w:val="none"/>
        </w:rPr>
        <w:t>在资格审查过程中，若对投标人的资格审查文件有疑问，采购组织机构将在系统上向投标人发起询标函</w:t>
      </w:r>
    </w:p>
    <w:p w14:paraId="121BE539">
      <w:pPr>
        <w:numPr>
          <w:ilvl w:val="1"/>
          <w:numId w:val="29"/>
        </w:numPr>
        <w:tabs>
          <w:tab w:val="left" w:pos="540"/>
          <w:tab w:val="clear" w:pos="992"/>
        </w:tabs>
        <w:spacing w:line="460" w:lineRule="exact"/>
        <w:ind w:left="540" w:hanging="540"/>
        <w:rPr>
          <w:rFonts w:ascii="宋体" w:hAnsi="宋体" w:cs="宋体"/>
          <w:bCs/>
          <w:color w:val="auto"/>
          <w:sz w:val="22"/>
          <w:szCs w:val="22"/>
          <w:highlight w:val="none"/>
        </w:rPr>
      </w:pPr>
      <w:r>
        <w:rPr>
          <w:rFonts w:hint="eastAsia" w:ascii="宋体" w:hAnsi="宋体" w:cs="宋体"/>
          <w:bCs/>
          <w:color w:val="auto"/>
          <w:sz w:val="22"/>
          <w:szCs w:val="22"/>
          <w:highlight w:val="none"/>
        </w:rPr>
        <w:t>符合性检查。依据招标文件的规定，从投标文件中的有效性、完整性和对招标文件的响应程度进行审查，并在“政采云系统-符合性评审”中录入投标人的符合性审查情况。</w:t>
      </w:r>
    </w:p>
    <w:p w14:paraId="52D65A0F">
      <w:pPr>
        <w:numPr>
          <w:ilvl w:val="1"/>
          <w:numId w:val="29"/>
        </w:numPr>
        <w:tabs>
          <w:tab w:val="left" w:pos="540"/>
          <w:tab w:val="clear" w:pos="992"/>
        </w:tabs>
        <w:spacing w:line="460" w:lineRule="exact"/>
        <w:ind w:left="540" w:hanging="54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▲通过资格性审查与符合性审查的商务技术文件由评委进行综合评审，审查确认未通过的商务技术文件不予评审。</w:t>
      </w:r>
    </w:p>
    <w:p w14:paraId="1BC00F72">
      <w:pPr>
        <w:numPr>
          <w:ilvl w:val="0"/>
          <w:numId w:val="28"/>
        </w:numPr>
        <w:tabs>
          <w:tab w:val="left" w:pos="540"/>
          <w:tab w:val="clear" w:pos="420"/>
        </w:tabs>
        <w:spacing w:line="460" w:lineRule="exact"/>
        <w:rPr>
          <w:rFonts w:ascii="宋体" w:hAnsi="宋体" w:cs="宋体"/>
          <w:b/>
          <w:color w:val="auto"/>
          <w:sz w:val="22"/>
          <w:szCs w:val="22"/>
          <w:highlight w:val="none"/>
        </w:rPr>
      </w:pPr>
      <w:r>
        <w:rPr>
          <w:rFonts w:hint="eastAsia" w:ascii="宋体" w:hAnsi="宋体" w:cs="宋体"/>
          <w:b/>
          <w:color w:val="auto"/>
          <w:sz w:val="22"/>
          <w:szCs w:val="22"/>
          <w:highlight w:val="none"/>
        </w:rPr>
        <w:t>无效标认定</w:t>
      </w:r>
    </w:p>
    <w:p w14:paraId="0B79408E">
      <w:pPr>
        <w:numPr>
          <w:ilvl w:val="1"/>
          <w:numId w:val="31"/>
        </w:numPr>
        <w:tabs>
          <w:tab w:val="left" w:pos="360"/>
          <w:tab w:val="clear" w:pos="992"/>
        </w:tabs>
        <w:spacing w:line="460" w:lineRule="exact"/>
        <w:ind w:left="64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▲在对各投标人的投标文件进行综合评审时，投标文件有下列情况之一的，经评标委员会认定后按无效标处理：</w:t>
      </w:r>
    </w:p>
    <w:p w14:paraId="674746A4">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电子投标文件未按规定进行CA签章；</w:t>
      </w:r>
    </w:p>
    <w:p w14:paraId="59EFAE78">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投标文件中要求投标人法定代表人或授权代表签字的地方无法定代表人签字或其授权代表签字的；</w:t>
      </w:r>
    </w:p>
    <w:p w14:paraId="0595ED1F">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不具备招标文件中规定的资格要求的；</w:t>
      </w:r>
    </w:p>
    <w:p w14:paraId="4B176430">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报价超过招标文件中规定的预算金额或者最高限价的；</w:t>
      </w:r>
    </w:p>
    <w:p w14:paraId="2A6A0703">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投标文件含有采购人不能接受的附加条件的；</w:t>
      </w:r>
    </w:p>
    <w:p w14:paraId="7331E5B5">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经评标委员会认定投标人串通投标的；</w:t>
      </w:r>
    </w:p>
    <w:p w14:paraId="3CA1299A">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同时出现两种及以上不一致价格且修正后投标人不确认报价的；</w:t>
      </w:r>
    </w:p>
    <w:p w14:paraId="23772634">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报价明显低于其他通过符合性审查投标人的报价，有可能影响产品质量或者不能诚信履约的，且在评标现场合理的时间内不能证明其报价合理性的；</w:t>
      </w:r>
    </w:p>
    <w:p w14:paraId="5F1F94DC">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授权代表无法定代表人合法、有效委托的；</w:t>
      </w:r>
    </w:p>
    <w:p w14:paraId="15082A89">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sz w:val="22"/>
          <w:szCs w:val="22"/>
          <w:highlight w:val="none"/>
          <w:u w:val="single"/>
        </w:rPr>
        <w:t>规定时间内解密失败且经异常处理但政采云电子交易系统仍未能识别备份投标文件的；</w:t>
      </w:r>
    </w:p>
    <w:p w14:paraId="6F221629">
      <w:pPr>
        <w:numPr>
          <w:ilvl w:val="0"/>
          <w:numId w:val="32"/>
        </w:numPr>
        <w:spacing w:line="440" w:lineRule="exact"/>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评标委员会认定不符合法律、法规和招标文件中规定的其他实质性要求的。</w:t>
      </w:r>
    </w:p>
    <w:p w14:paraId="1265FFA6">
      <w:pPr>
        <w:numPr>
          <w:ilvl w:val="1"/>
          <w:numId w:val="31"/>
        </w:numPr>
        <w:tabs>
          <w:tab w:val="left" w:pos="360"/>
          <w:tab w:val="clear" w:pos="992"/>
        </w:tabs>
        <w:spacing w:line="460" w:lineRule="exact"/>
        <w:ind w:left="640"/>
        <w:rPr>
          <w:rFonts w:ascii="宋体" w:hAnsi="宋体" w:cs="宋体"/>
          <w:b/>
          <w:bCs w:val="0"/>
          <w:color w:val="auto"/>
          <w:sz w:val="22"/>
          <w:szCs w:val="22"/>
          <w:highlight w:val="none"/>
          <w:u w:val="single"/>
        </w:rPr>
      </w:pPr>
      <w:r>
        <w:rPr>
          <w:rFonts w:hint="eastAsia" w:ascii="宋体" w:hAnsi="宋体" w:cs="宋体"/>
          <w:b/>
          <w:bCs w:val="0"/>
          <w:color w:val="auto"/>
          <w:sz w:val="22"/>
          <w:szCs w:val="22"/>
          <w:highlight w:val="none"/>
          <w:u w:val="single"/>
        </w:rPr>
        <w:t>▲评标委员会发现投标文件有下列情形之一的属于重大偏差(评标委员会按少数服从多数原则认定),按照无效投标处理：</w:t>
      </w:r>
    </w:p>
    <w:p w14:paraId="64FB8D34">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1）未按招标文件要求编制或字迹模糊、辨认不清的投标文件；</w:t>
      </w:r>
    </w:p>
    <w:p w14:paraId="4ED84A8B">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2）出现明显不符合技术规格、技术标准的要求或不满足招标文件技术规格书中的主要参数的投标文件；</w:t>
      </w:r>
    </w:p>
    <w:p w14:paraId="36DB1B38">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3）出现投标项目数量与招标文件对比出现较大偏差；商务报价明细表计算错误，出现较大差错；</w:t>
      </w:r>
    </w:p>
    <w:p w14:paraId="009F6EA1">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4）出现其它不符合招标文件中规定的实质性要求的投标文件，是否为偏离实质性要求由评标委员会认定。</w:t>
      </w:r>
    </w:p>
    <w:p w14:paraId="7D412692">
      <w:pPr>
        <w:numPr>
          <w:ilvl w:val="1"/>
          <w:numId w:val="31"/>
        </w:numPr>
        <w:tabs>
          <w:tab w:val="left" w:pos="360"/>
          <w:tab w:val="clear" w:pos="992"/>
        </w:tabs>
        <w:spacing w:line="460" w:lineRule="exact"/>
        <w:ind w:left="640"/>
        <w:rPr>
          <w:rFonts w:ascii="宋体" w:hAnsi="宋体" w:cs="宋体"/>
          <w:b/>
          <w:bCs w:val="0"/>
          <w:color w:val="auto"/>
          <w:sz w:val="22"/>
          <w:szCs w:val="22"/>
          <w:highlight w:val="none"/>
          <w:u w:val="single"/>
        </w:rPr>
      </w:pPr>
      <w:r>
        <w:rPr>
          <w:rFonts w:hint="eastAsia" w:ascii="宋体" w:hAnsi="宋体" w:cs="宋体"/>
          <w:b/>
          <w:bCs w:val="0"/>
          <w:color w:val="auto"/>
          <w:sz w:val="22"/>
          <w:szCs w:val="22"/>
          <w:highlight w:val="none"/>
          <w:u w:val="single"/>
        </w:rPr>
        <w:t>▲有下列情形之一的，视为投标人串通投标，其投标无效：</w:t>
      </w:r>
    </w:p>
    <w:p w14:paraId="18B09329">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1)不同投标人的投标文件由同一单位或者个人编制；</w:t>
      </w:r>
    </w:p>
    <w:p w14:paraId="13FB4B71">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2)不同投标人委托同一单位或者个人办理投标事宜；</w:t>
      </w:r>
    </w:p>
    <w:p w14:paraId="1B13DE51">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3)不同投标人的投标文件载明的项目管理成员或者联系人员为同一人；</w:t>
      </w:r>
    </w:p>
    <w:p w14:paraId="60BD8018">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4）不同投标人的投标文件异常一致或者投标报价呈规律性差异；</w:t>
      </w:r>
    </w:p>
    <w:p w14:paraId="796C3BE1">
      <w:pPr>
        <w:spacing w:line="460" w:lineRule="exact"/>
        <w:ind w:firstLine="420" w:firstLineChars="190"/>
        <w:rPr>
          <w:rFonts w:ascii="宋体" w:hAnsi="宋体" w:cs="宋体"/>
          <w:b/>
          <w:bCs w:val="0"/>
          <w:color w:val="auto"/>
          <w:kern w:val="0"/>
          <w:sz w:val="22"/>
          <w:szCs w:val="22"/>
          <w:highlight w:val="none"/>
          <w:u w:val="single"/>
        </w:rPr>
      </w:pPr>
      <w:r>
        <w:rPr>
          <w:rFonts w:hint="eastAsia" w:ascii="宋体" w:hAnsi="宋体" w:cs="宋体"/>
          <w:b/>
          <w:bCs w:val="0"/>
          <w:color w:val="auto"/>
          <w:kern w:val="0"/>
          <w:sz w:val="22"/>
          <w:szCs w:val="22"/>
          <w:highlight w:val="none"/>
          <w:u w:val="single"/>
        </w:rPr>
        <w:t>5）不同投标人的投标文件相互混装；</w:t>
      </w:r>
    </w:p>
    <w:p w14:paraId="37FE0151">
      <w:pPr>
        <w:numPr>
          <w:ilvl w:val="1"/>
          <w:numId w:val="31"/>
        </w:numPr>
        <w:tabs>
          <w:tab w:val="left" w:pos="360"/>
          <w:tab w:val="clear" w:pos="992"/>
        </w:tabs>
        <w:spacing w:line="460" w:lineRule="exact"/>
        <w:ind w:left="640"/>
        <w:rPr>
          <w:rFonts w:ascii="宋体" w:hAnsi="宋体" w:cs="宋体"/>
          <w:b/>
          <w:bCs w:val="0"/>
          <w:color w:val="auto"/>
          <w:sz w:val="22"/>
          <w:szCs w:val="22"/>
          <w:highlight w:val="none"/>
          <w:u w:val="single"/>
        </w:rPr>
      </w:pPr>
      <w:r>
        <w:rPr>
          <w:rFonts w:hint="eastAsia" w:ascii="宋体" w:hAnsi="宋体" w:cs="宋体"/>
          <w:b/>
          <w:bCs w:val="0"/>
          <w:color w:val="auto"/>
          <w:sz w:val="22"/>
          <w:szCs w:val="22"/>
          <w:highlight w:val="none"/>
          <w:u w:val="single"/>
        </w:rPr>
        <w:t>▲本项目采用政采云电子招投标开标及评审程序，如有以下情形之一的，按以下情况处理：</w:t>
      </w:r>
    </w:p>
    <w:p w14:paraId="160D63DA">
      <w:pPr>
        <w:numPr>
          <w:ilvl w:val="0"/>
          <w:numId w:val="33"/>
        </w:numPr>
        <w:spacing w:line="360" w:lineRule="auto"/>
        <w:rPr>
          <w:rFonts w:ascii="宋体" w:hAnsi="宋体" w:cs="宋体"/>
          <w:b/>
          <w:bCs w:val="0"/>
          <w:color w:val="auto"/>
          <w:sz w:val="22"/>
          <w:szCs w:val="22"/>
          <w:highlight w:val="none"/>
          <w:u w:val="single"/>
        </w:rPr>
      </w:pPr>
      <w:r>
        <w:rPr>
          <w:rFonts w:hint="eastAsia" w:ascii="宋体" w:hAnsi="宋体" w:cs="宋体"/>
          <w:b/>
          <w:bCs w:val="0"/>
          <w:color w:val="auto"/>
          <w:sz w:val="22"/>
          <w:szCs w:val="22"/>
          <w:highlight w:val="none"/>
          <w:u w:val="single"/>
        </w:rPr>
        <w:t>投标人在规定时间内无法解密或解密失败的作无效投标处理。解密成功的投标人不足三家的，本项目流标重新组织采购活动。</w:t>
      </w:r>
    </w:p>
    <w:p w14:paraId="71EAE845">
      <w:pPr>
        <w:numPr>
          <w:ilvl w:val="0"/>
          <w:numId w:val="33"/>
        </w:numPr>
        <w:spacing w:line="360" w:lineRule="auto"/>
        <w:rPr>
          <w:rFonts w:ascii="宋体" w:hAnsi="宋体" w:cs="宋体"/>
          <w:b/>
          <w:bCs w:val="0"/>
          <w:color w:val="auto"/>
          <w:sz w:val="22"/>
          <w:szCs w:val="22"/>
          <w:highlight w:val="none"/>
          <w:u w:val="single"/>
        </w:rPr>
      </w:pPr>
      <w:r>
        <w:rPr>
          <w:rFonts w:hint="eastAsia" w:ascii="宋体" w:hAnsi="宋体" w:cs="宋体"/>
          <w:b/>
          <w:bCs w:val="0"/>
          <w:color w:val="auto"/>
          <w:sz w:val="22"/>
          <w:szCs w:val="22"/>
          <w:highlight w:val="none"/>
          <w:u w:val="single"/>
        </w:rPr>
        <w:t>因政采云平台原因无法读取或电子开评标无法正常进行，采购机构将情况上报行业监管部门同意后，重新组织采购活动。</w:t>
      </w:r>
    </w:p>
    <w:p w14:paraId="6C31EB81">
      <w:pPr>
        <w:numPr>
          <w:ilvl w:val="0"/>
          <w:numId w:val="33"/>
        </w:numPr>
        <w:spacing w:line="360" w:lineRule="auto"/>
        <w:rPr>
          <w:rFonts w:ascii="宋体" w:hAnsi="宋体" w:cs="宋体"/>
          <w:b/>
          <w:bCs w:val="0"/>
          <w:color w:val="auto"/>
          <w:sz w:val="22"/>
          <w:szCs w:val="22"/>
          <w:highlight w:val="none"/>
          <w:u w:val="single"/>
        </w:rPr>
      </w:pPr>
      <w:r>
        <w:rPr>
          <w:rFonts w:hint="eastAsia" w:ascii="宋体" w:hAnsi="宋体" w:cs="宋体"/>
          <w:b/>
          <w:bCs w:val="0"/>
          <w:color w:val="auto"/>
          <w:sz w:val="22"/>
          <w:szCs w:val="22"/>
          <w:highlight w:val="none"/>
          <w:u w:val="single"/>
        </w:rPr>
        <w:t>符合专业条件的投标人或者对招标文件作实质响应的投标人不足3家的，本次招标按废标处理，重新组织招标。</w:t>
      </w:r>
    </w:p>
    <w:p w14:paraId="5F9DD564">
      <w:pPr>
        <w:numPr>
          <w:ilvl w:val="1"/>
          <w:numId w:val="31"/>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375D3C10">
      <w:pPr>
        <w:numPr>
          <w:ilvl w:val="1"/>
          <w:numId w:val="31"/>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实质上没有响应招标文件要求的投标将被否决，投标人不得通过修正或撤消不合要求的偏离或保留从而使其投标成为实质上响应的投标。</w:t>
      </w:r>
    </w:p>
    <w:p w14:paraId="35E0022E">
      <w:pPr>
        <w:numPr>
          <w:ilvl w:val="0"/>
          <w:numId w:val="28"/>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投标文件的澄清</w:t>
      </w:r>
    </w:p>
    <w:p w14:paraId="28B9476D">
      <w:pPr>
        <w:numPr>
          <w:ilvl w:val="1"/>
          <w:numId w:val="3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6DAC161">
      <w:pPr>
        <w:numPr>
          <w:ilvl w:val="1"/>
          <w:numId w:val="3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49B69D55">
      <w:pPr>
        <w:numPr>
          <w:ilvl w:val="1"/>
          <w:numId w:val="34"/>
        </w:numPr>
        <w:tabs>
          <w:tab w:val="left" w:pos="360"/>
          <w:tab w:val="clear" w:pos="992"/>
        </w:tabs>
        <w:spacing w:line="46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投标文件报价出现前后不一致的，除招标文件另有规定外，按照下列规定修正：</w:t>
      </w:r>
    </w:p>
    <w:p w14:paraId="2AC463CF">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14:paraId="65D024E4">
      <w:pPr>
        <w:spacing w:line="460" w:lineRule="exact"/>
        <w:ind w:firstLine="418" w:firstLineChars="190"/>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14:paraId="5F9FA41C">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14:paraId="6B4C6FCB">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14:paraId="4D4314C3">
      <w:pPr>
        <w:spacing w:line="460" w:lineRule="exact"/>
        <w:ind w:firstLine="418" w:firstLineChars="190"/>
        <w:rPr>
          <w:rFonts w:ascii="宋体" w:hAnsi="宋体" w:cs="宋体"/>
          <w:b/>
          <w:bCs/>
          <w:color w:val="auto"/>
          <w:sz w:val="22"/>
          <w:highlight w:val="none"/>
        </w:rPr>
      </w:pPr>
      <w:r>
        <w:rPr>
          <w:rFonts w:hint="eastAsia" w:ascii="宋体" w:hAnsi="宋体" w:cs="宋体"/>
          <w:color w:val="auto"/>
          <w:sz w:val="22"/>
          <w:highlight w:val="none"/>
        </w:rPr>
        <w:t>5）</w:t>
      </w:r>
      <w:r>
        <w:rPr>
          <w:rFonts w:hint="eastAsia" w:ascii="宋体" w:hAnsi="宋体" w:cs="宋体"/>
          <w:b/>
          <w:bCs/>
          <w:color w:val="auto"/>
          <w:sz w:val="22"/>
          <w:highlight w:val="none"/>
        </w:rPr>
        <w:t>同时出现两种以上不一致的，按照前款规定的顺序修正。修正后的报价按照本招标文件规定经投标人确认后产生约束力，投标人不确认的，其投标无效。</w:t>
      </w:r>
    </w:p>
    <w:p w14:paraId="01D81F01">
      <w:pPr>
        <w:numPr>
          <w:ilvl w:val="1"/>
          <w:numId w:val="34"/>
        </w:numPr>
        <w:tabs>
          <w:tab w:val="left" w:pos="360"/>
          <w:tab w:val="clear" w:pos="992"/>
        </w:tabs>
        <w:spacing w:line="460" w:lineRule="exact"/>
        <w:ind w:left="640"/>
        <w:rPr>
          <w:rFonts w:ascii="宋体" w:hAnsi="宋体" w:cs="宋体"/>
          <w:b/>
          <w:bCs/>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rPr>
        <w:t>评标委员会认为投标人的报价明显低于其他通过符合性审查投标人的报价，有可能影响产品质</w:t>
      </w:r>
      <w:r>
        <w:rPr>
          <w:rFonts w:hint="eastAsia" w:ascii="宋体" w:hAnsi="宋体" w:cs="宋体"/>
          <w:b/>
          <w:bCs/>
          <w:color w:val="auto"/>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0C098403">
      <w:pPr>
        <w:numPr>
          <w:ilvl w:val="1"/>
          <w:numId w:val="3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如果投标人代表拒绝按评标委员会要求在“政采云平台”作出在线回复且无其他有效回复方式的，评标委员会可以对其作出否决投标处理。</w:t>
      </w:r>
    </w:p>
    <w:p w14:paraId="38F0D79A">
      <w:pPr>
        <w:numPr>
          <w:ilvl w:val="1"/>
          <w:numId w:val="34"/>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经澄清后，若偏差仍存在，且不可接受，则投标文件将被认定为“没有实质性响应招标文件要求”，按无效投标处理，不再进入下一步评审。</w:t>
      </w:r>
    </w:p>
    <w:p w14:paraId="387F0923">
      <w:pPr>
        <w:numPr>
          <w:ilvl w:val="0"/>
          <w:numId w:val="28"/>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评标原则和评标办法</w:t>
      </w:r>
    </w:p>
    <w:p w14:paraId="67981981">
      <w:pPr>
        <w:numPr>
          <w:ilvl w:val="1"/>
          <w:numId w:val="35"/>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F07B365">
      <w:pPr>
        <w:numPr>
          <w:ilvl w:val="1"/>
          <w:numId w:val="35"/>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50A594EE">
      <w:pPr>
        <w:numPr>
          <w:ilvl w:val="1"/>
          <w:numId w:val="35"/>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72AC9C8">
      <w:pPr>
        <w:numPr>
          <w:ilvl w:val="1"/>
          <w:numId w:val="35"/>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rPr>
        <w:t>本项目评标办法是综合评分法，具体评标内容及评分标准等详见第三部分“评标原则及方法”。</w:t>
      </w:r>
    </w:p>
    <w:p w14:paraId="01CC86B3">
      <w:pPr>
        <w:numPr>
          <w:ilvl w:val="1"/>
          <w:numId w:val="35"/>
        </w:numPr>
        <w:tabs>
          <w:tab w:val="left" w:pos="360"/>
          <w:tab w:val="clear" w:pos="992"/>
        </w:tabs>
        <w:spacing w:line="460" w:lineRule="exact"/>
        <w:ind w:left="418" w:leftChars="-68" w:hanging="561" w:hangingChars="255"/>
        <w:rPr>
          <w:rFonts w:ascii="宋体" w:hAnsi="宋体" w:cs="宋体"/>
          <w:color w:val="auto"/>
          <w:sz w:val="22"/>
          <w:szCs w:val="22"/>
          <w:highlight w:val="none"/>
        </w:rPr>
      </w:pPr>
      <w:r>
        <w:rPr>
          <w:rFonts w:hint="eastAsia" w:ascii="宋体" w:hAnsi="宋体" w:cs="宋体"/>
          <w:color w:val="auto"/>
          <w:sz w:val="22"/>
          <w:szCs w:val="22"/>
          <w:highlight w:val="none"/>
        </w:rPr>
        <w:t>评标过程中遇到特殊情况，由评标委员会遵循公开、公正原则，采取投票方式按照少数服从多数原则决定。</w:t>
      </w:r>
    </w:p>
    <w:p w14:paraId="02C0FCD5">
      <w:pPr>
        <w:numPr>
          <w:ilvl w:val="0"/>
          <w:numId w:val="28"/>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确定中标候选人</w:t>
      </w:r>
    </w:p>
    <w:p w14:paraId="5450A6BF">
      <w:pPr>
        <w:numPr>
          <w:ilvl w:val="1"/>
          <w:numId w:val="36"/>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本次招标由评标委员会推荐中标候选人，采购人根据评标委员会的推荐结果进行最终确认。</w:t>
      </w:r>
    </w:p>
    <w:p w14:paraId="33167B40">
      <w:pPr>
        <w:numPr>
          <w:ilvl w:val="1"/>
          <w:numId w:val="36"/>
        </w:numPr>
        <w:tabs>
          <w:tab w:val="left" w:pos="360"/>
          <w:tab w:val="clear" w:pos="992"/>
        </w:tabs>
        <w:spacing w:line="460" w:lineRule="exact"/>
        <w:ind w:left="640"/>
        <w:rPr>
          <w:rFonts w:ascii="宋体" w:hAnsi="宋体" w:cs="宋体"/>
          <w:color w:val="auto"/>
          <w:kern w:val="0"/>
          <w:sz w:val="22"/>
          <w:szCs w:val="22"/>
          <w:highlight w:val="none"/>
        </w:rPr>
      </w:pPr>
      <w:r>
        <w:rPr>
          <w:rFonts w:hint="eastAsia" w:ascii="宋体" w:hAnsi="宋体" w:cs="宋体"/>
          <w:color w:val="auto"/>
          <w:sz w:val="22"/>
          <w:szCs w:val="22"/>
          <w:highlight w:val="none"/>
        </w:rPr>
        <w:t>评标委员会依据法律、法规及采购文件有关规定在有效标中按投标人的综合得分（商务技术分</w:t>
      </w:r>
      <w:r>
        <w:rPr>
          <w:rFonts w:hint="eastAsia" w:ascii="宋体" w:hAnsi="宋体" w:cs="宋体"/>
          <w:b/>
          <w:bCs/>
          <w:color w:val="auto"/>
          <w:kern w:val="0"/>
          <w:sz w:val="22"/>
          <w:szCs w:val="22"/>
          <w:highlight w:val="none"/>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24865A2A">
      <w:pPr>
        <w:numPr>
          <w:ilvl w:val="1"/>
          <w:numId w:val="36"/>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b/>
          <w:bCs/>
          <w:color w:val="auto"/>
          <w:sz w:val="22"/>
          <w:szCs w:val="22"/>
          <w:highlight w:val="none"/>
          <w:u w:val="single"/>
        </w:rPr>
        <w:t>若出现以下情形之一，采购人可视具体情况确定是否由备选中标人为中标人或重新组织招标：</w:t>
      </w:r>
    </w:p>
    <w:p w14:paraId="02C04B95">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1）中标候选人放弃中标资格；</w:t>
      </w:r>
    </w:p>
    <w:p w14:paraId="5FD50C4C">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2）中标候选人因不可抗力提出不能履行合同；</w:t>
      </w:r>
    </w:p>
    <w:p w14:paraId="2013AD3F">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3）中标候选人未能在规定时间内与采购单位签订合同；</w:t>
      </w:r>
    </w:p>
    <w:p w14:paraId="5B49AD41">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4）经质疑，采购人审查后，中标候选人确实在本次采购活动中存在违法违规行为或其他原因使质疑成立的。</w:t>
      </w:r>
    </w:p>
    <w:p w14:paraId="5AC07F25">
      <w:pPr>
        <w:numPr>
          <w:ilvl w:val="1"/>
          <w:numId w:val="36"/>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 xml:space="preserve"> 采购人、采购代理机构及评标委员会对未中标的投标人不作解释。</w:t>
      </w:r>
    </w:p>
    <w:p w14:paraId="07A7B5D9">
      <w:pPr>
        <w:numPr>
          <w:ilvl w:val="0"/>
          <w:numId w:val="28"/>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 可中止电子交易活动的情形</w:t>
      </w:r>
    </w:p>
    <w:p w14:paraId="5B7B67BE">
      <w:pPr>
        <w:numPr>
          <w:ilvl w:val="1"/>
          <w:numId w:val="37"/>
        </w:numPr>
        <w:tabs>
          <w:tab w:val="left" w:pos="640"/>
          <w:tab w:val="clear" w:pos="992"/>
        </w:tabs>
        <w:spacing w:line="46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采购过程中出现以下情形，导致电子交易平台无法正常运行，或者无法保证电子交易的公平、公正和安全时，采购组织机构可中止电子交易活动：</w:t>
      </w:r>
    </w:p>
    <w:p w14:paraId="0FF75788">
      <w:pPr>
        <w:numPr>
          <w:ilvl w:val="2"/>
          <w:numId w:val="38"/>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318DD34B">
      <w:pPr>
        <w:numPr>
          <w:ilvl w:val="2"/>
          <w:numId w:val="38"/>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012D18A6">
      <w:pPr>
        <w:numPr>
          <w:ilvl w:val="2"/>
          <w:numId w:val="38"/>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0F99BCE1">
      <w:pPr>
        <w:numPr>
          <w:ilvl w:val="2"/>
          <w:numId w:val="38"/>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6CBCF5F5">
      <w:pPr>
        <w:numPr>
          <w:ilvl w:val="2"/>
          <w:numId w:val="38"/>
        </w:numPr>
        <w:tabs>
          <w:tab w:val="left" w:pos="993"/>
        </w:tabs>
        <w:spacing w:line="460" w:lineRule="exact"/>
        <w:ind w:left="993" w:hanging="426"/>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1079D3FC">
      <w:pPr>
        <w:numPr>
          <w:ilvl w:val="1"/>
          <w:numId w:val="37"/>
        </w:numPr>
        <w:tabs>
          <w:tab w:val="left" w:pos="64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3FE1ADBB">
      <w:pPr>
        <w:pStyle w:val="6"/>
        <w:ind w:left="420"/>
        <w:jc w:val="center"/>
        <w:rPr>
          <w:rFonts w:ascii="宋体" w:hAnsi="宋体" w:cs="宋体"/>
          <w:color w:val="auto"/>
          <w:sz w:val="26"/>
          <w:szCs w:val="26"/>
          <w:highlight w:val="none"/>
        </w:rPr>
      </w:pPr>
      <w:bookmarkStart w:id="142" w:name="_Toc34508136"/>
      <w:bookmarkStart w:id="143" w:name="_Toc34221901"/>
      <w:bookmarkStart w:id="144" w:name="_Toc306613654"/>
      <w:bookmarkStart w:id="145" w:name="_Toc20457"/>
      <w:r>
        <w:rPr>
          <w:rFonts w:hint="eastAsia" w:ascii="宋体" w:hAnsi="宋体" w:cs="宋体"/>
          <w:color w:val="auto"/>
          <w:sz w:val="26"/>
          <w:szCs w:val="26"/>
          <w:highlight w:val="none"/>
        </w:rPr>
        <w:t xml:space="preserve">八、 </w:t>
      </w:r>
      <w:bookmarkStart w:id="146" w:name="_Toc32607"/>
      <w:r>
        <w:rPr>
          <w:rFonts w:hint="eastAsia" w:ascii="宋体" w:hAnsi="宋体" w:cs="宋体"/>
          <w:color w:val="auto"/>
          <w:sz w:val="26"/>
          <w:szCs w:val="26"/>
          <w:highlight w:val="none"/>
        </w:rPr>
        <w:t>授予合同</w:t>
      </w:r>
      <w:bookmarkEnd w:id="142"/>
      <w:bookmarkEnd w:id="143"/>
      <w:bookmarkEnd w:id="144"/>
      <w:bookmarkEnd w:id="145"/>
      <w:bookmarkEnd w:id="146"/>
    </w:p>
    <w:p w14:paraId="25B024D3">
      <w:pPr>
        <w:numPr>
          <w:ilvl w:val="0"/>
          <w:numId w:val="39"/>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确定中标人</w:t>
      </w:r>
    </w:p>
    <w:p w14:paraId="614875F0">
      <w:pPr>
        <w:numPr>
          <w:ilvl w:val="1"/>
          <w:numId w:val="40"/>
        </w:numPr>
        <w:tabs>
          <w:tab w:val="left" w:pos="360"/>
          <w:tab w:val="clear" w:pos="992"/>
        </w:tabs>
        <w:spacing w:line="46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采购人自收到评标报告之日起5个工作日内，在评标报告确定的中标候选人中按顺序确定中标人。</w:t>
      </w:r>
    </w:p>
    <w:p w14:paraId="35D56961">
      <w:pPr>
        <w:numPr>
          <w:ilvl w:val="1"/>
          <w:numId w:val="40"/>
        </w:numPr>
        <w:tabs>
          <w:tab w:val="left" w:pos="360"/>
          <w:tab w:val="clear" w:pos="992"/>
        </w:tabs>
        <w:spacing w:line="46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中标人确定之日起2个工作日内，公示中标结果，中标公告期限为1个工作日；</w:t>
      </w:r>
    </w:p>
    <w:p w14:paraId="18314901">
      <w:pPr>
        <w:numPr>
          <w:ilvl w:val="1"/>
          <w:numId w:val="40"/>
        </w:numPr>
        <w:tabs>
          <w:tab w:val="left" w:pos="360"/>
          <w:tab w:val="clear" w:pos="992"/>
        </w:tabs>
        <w:spacing w:line="460" w:lineRule="exact"/>
        <w:ind w:left="420" w:hanging="347"/>
        <w:rPr>
          <w:rFonts w:ascii="宋体" w:hAnsi="宋体" w:cs="宋体"/>
          <w:color w:val="auto"/>
          <w:sz w:val="22"/>
          <w:szCs w:val="22"/>
          <w:highlight w:val="none"/>
        </w:rPr>
      </w:pPr>
      <w:r>
        <w:rPr>
          <w:rFonts w:hint="eastAsia" w:ascii="宋体" w:hAnsi="宋体" w:cs="宋体"/>
          <w:color w:val="auto"/>
          <w:sz w:val="22"/>
          <w:szCs w:val="22"/>
          <w:highlight w:val="none"/>
        </w:rPr>
        <w:t>在公告中标结果的同时，采购人向中标人发出中标通知书。</w:t>
      </w:r>
    </w:p>
    <w:p w14:paraId="13254C17">
      <w:pPr>
        <w:numPr>
          <w:ilvl w:val="1"/>
          <w:numId w:val="40"/>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13A0D58B">
      <w:pPr>
        <w:numPr>
          <w:ilvl w:val="0"/>
          <w:numId w:val="39"/>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签订合同</w:t>
      </w:r>
    </w:p>
    <w:p w14:paraId="354125DF">
      <w:pPr>
        <w:numPr>
          <w:ilvl w:val="1"/>
          <w:numId w:val="41"/>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6A0D89EF">
      <w:pPr>
        <w:numPr>
          <w:ilvl w:val="1"/>
          <w:numId w:val="41"/>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招标文件、中标人的投标文件及投标修改文件、评标过程中有关澄清文件及经双方签字的询标纪要（承诺）和中标通知书均作为合同附件。</w:t>
      </w:r>
    </w:p>
    <w:p w14:paraId="0DD2665E">
      <w:pPr>
        <w:numPr>
          <w:ilvl w:val="1"/>
          <w:numId w:val="41"/>
        </w:numPr>
        <w:tabs>
          <w:tab w:val="left" w:pos="360"/>
          <w:tab w:val="clear" w:pos="992"/>
        </w:tabs>
        <w:spacing w:line="460" w:lineRule="exact"/>
        <w:ind w:left="640"/>
        <w:rPr>
          <w:rFonts w:ascii="宋体" w:hAnsi="宋体" w:cs="宋体"/>
          <w:b/>
          <w:bCs/>
          <w:color w:val="auto"/>
          <w:sz w:val="22"/>
          <w:szCs w:val="22"/>
          <w:highlight w:val="none"/>
        </w:rPr>
      </w:pPr>
      <w:r>
        <w:rPr>
          <w:rFonts w:hint="eastAsia" w:ascii="宋体" w:hAnsi="宋体" w:cs="宋体"/>
          <w:b/>
          <w:bCs/>
          <w:color w:val="auto"/>
          <w:sz w:val="22"/>
          <w:szCs w:val="22"/>
          <w:highlight w:val="none"/>
        </w:rPr>
        <w:t>中标投标人应在合同签订后五个工作日内提交一份合同文本扫描件报招标代理机构备案。</w:t>
      </w:r>
    </w:p>
    <w:p w14:paraId="63CE7937">
      <w:pPr>
        <w:numPr>
          <w:ilvl w:val="1"/>
          <w:numId w:val="41"/>
        </w:numPr>
        <w:tabs>
          <w:tab w:val="left" w:pos="360"/>
          <w:tab w:val="clear" w:pos="992"/>
        </w:tabs>
        <w:spacing w:line="460" w:lineRule="exact"/>
        <w:ind w:left="640"/>
        <w:rPr>
          <w:rFonts w:ascii="宋体" w:hAnsi="宋体" w:cs="宋体"/>
          <w:color w:val="auto"/>
          <w:sz w:val="22"/>
          <w:szCs w:val="22"/>
          <w:highlight w:val="none"/>
        </w:rPr>
      </w:pPr>
      <w:r>
        <w:rPr>
          <w:rFonts w:hint="eastAsia" w:ascii="宋体" w:hAnsi="宋体" w:cs="宋体"/>
          <w:color w:val="auto"/>
          <w:sz w:val="22"/>
          <w:szCs w:val="22"/>
          <w:highlight w:val="none"/>
        </w:rPr>
        <w:t>中标人在规定时间内（30日历天）借故否认已经承诺的条件、拒签合同，以投标违约处理，并赔偿采购人由此造成的直接经济损失。</w:t>
      </w:r>
    </w:p>
    <w:p w14:paraId="78A9224A">
      <w:pPr>
        <w:numPr>
          <w:ilvl w:val="0"/>
          <w:numId w:val="39"/>
        </w:numPr>
        <w:tabs>
          <w:tab w:val="left" w:pos="540"/>
          <w:tab w:val="clear" w:pos="420"/>
        </w:tabs>
        <w:spacing w:line="460" w:lineRule="exact"/>
        <w:rPr>
          <w:rFonts w:ascii="宋体" w:hAnsi="宋体" w:cs="宋体"/>
          <w:b/>
          <w:color w:val="auto"/>
          <w:sz w:val="22"/>
          <w:szCs w:val="22"/>
          <w:highlight w:val="none"/>
        </w:rPr>
      </w:pPr>
      <w:r>
        <w:rPr>
          <w:rFonts w:hint="eastAsia" w:ascii="宋体" w:hAnsi="宋体" w:cs="宋体"/>
          <w:b/>
          <w:color w:val="auto"/>
          <w:sz w:val="22"/>
          <w:szCs w:val="22"/>
          <w:highlight w:val="none"/>
        </w:rPr>
        <w:t>根据《浙江省财政厅关于明确政府采购保证金管理工作的通知》（浙财采监〔2019〕5号）规定“投标人在政府采购活动中违反政府采购相关规定给采购组织机构造成损失的，采购组织机构可按照采购文件约定要求投标人承担赔偿责任。”的规定，对因</w:t>
      </w:r>
      <w:r>
        <w:rPr>
          <w:rFonts w:hint="eastAsia" w:ascii="宋体" w:hAnsi="宋体" w:cs="宋体"/>
          <w:b/>
          <w:color w:val="auto"/>
          <w:kern w:val="0"/>
          <w:sz w:val="22"/>
          <w:szCs w:val="22"/>
          <w:highlight w:val="none"/>
        </w:rPr>
        <w:t>违法违规行为或其他原因取消</w:t>
      </w:r>
      <w:r>
        <w:rPr>
          <w:rFonts w:hint="eastAsia" w:ascii="宋体" w:hAnsi="宋体" w:cs="宋体"/>
          <w:b/>
          <w:color w:val="auto"/>
          <w:sz w:val="22"/>
          <w:szCs w:val="22"/>
          <w:highlight w:val="none"/>
        </w:rPr>
        <w:t>中标（成交）资格，或自愿放弃中标（成交）资格的投标人，需承担代理费和专家评审费等费用。</w:t>
      </w:r>
    </w:p>
    <w:p w14:paraId="3F3EF3DC">
      <w:pPr>
        <w:pStyle w:val="6"/>
        <w:ind w:left="420"/>
        <w:jc w:val="center"/>
        <w:rPr>
          <w:rFonts w:ascii="宋体" w:hAnsi="宋体" w:cs="宋体"/>
          <w:color w:val="auto"/>
          <w:sz w:val="26"/>
          <w:szCs w:val="26"/>
          <w:highlight w:val="none"/>
        </w:rPr>
      </w:pPr>
      <w:bookmarkStart w:id="147" w:name="_Toc18423"/>
      <w:bookmarkStart w:id="148" w:name="_Toc25540"/>
      <w:r>
        <w:rPr>
          <w:rFonts w:hint="eastAsia" w:ascii="宋体" w:hAnsi="宋体" w:cs="宋体"/>
          <w:color w:val="auto"/>
          <w:sz w:val="26"/>
          <w:szCs w:val="26"/>
          <w:highlight w:val="none"/>
        </w:rPr>
        <w:t>九、验收</w:t>
      </w:r>
      <w:bookmarkEnd w:id="147"/>
      <w:bookmarkEnd w:id="148"/>
    </w:p>
    <w:p w14:paraId="1F9ED922">
      <w:pPr>
        <w:numPr>
          <w:ilvl w:val="0"/>
          <w:numId w:val="42"/>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5451A5C8">
      <w:pPr>
        <w:numPr>
          <w:ilvl w:val="0"/>
          <w:numId w:val="42"/>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采购人可以邀请参加本项目的其他投标人或者第三方机构参与验收。参与验收的投标人或者第三方机构的意见作为验收书的参考资料一并存档。</w:t>
      </w:r>
    </w:p>
    <w:p w14:paraId="13782560">
      <w:pPr>
        <w:numPr>
          <w:ilvl w:val="0"/>
          <w:numId w:val="42"/>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7F24A57">
      <w:pPr>
        <w:numPr>
          <w:ilvl w:val="0"/>
          <w:numId w:val="42"/>
        </w:numPr>
        <w:tabs>
          <w:tab w:val="left" w:pos="540"/>
          <w:tab w:val="clear" w:pos="420"/>
        </w:tabs>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305501D8">
      <w:pPr>
        <w:numPr>
          <w:ilvl w:val="0"/>
          <w:numId w:val="42"/>
        </w:numPr>
        <w:tabs>
          <w:tab w:val="left" w:pos="540"/>
          <w:tab w:val="clear" w:pos="420"/>
        </w:tabs>
        <w:spacing w:line="460" w:lineRule="exact"/>
        <w:rPr>
          <w:rFonts w:ascii="宋体" w:hAnsi="宋体" w:cs="宋体"/>
          <w:color w:val="auto"/>
          <w:sz w:val="22"/>
          <w:szCs w:val="22"/>
          <w:highlight w:val="none"/>
        </w:rPr>
      </w:pPr>
      <w:bookmarkStart w:id="149" w:name="_Hlt75236101"/>
      <w:bookmarkEnd w:id="149"/>
      <w:bookmarkStart w:id="150" w:name="_Hlt68072990"/>
      <w:bookmarkEnd w:id="150"/>
      <w:bookmarkStart w:id="151" w:name="_Hlt75236011"/>
      <w:bookmarkEnd w:id="151"/>
      <w:bookmarkStart w:id="152" w:name="_Hlt68072998"/>
      <w:bookmarkEnd w:id="152"/>
      <w:bookmarkStart w:id="153" w:name="_Hlt74707468"/>
      <w:bookmarkEnd w:id="153"/>
      <w:bookmarkStart w:id="154" w:name="_Hlt74730295"/>
      <w:bookmarkEnd w:id="154"/>
      <w:bookmarkStart w:id="155" w:name="_Hlt68403820"/>
      <w:bookmarkEnd w:id="155"/>
      <w:bookmarkStart w:id="156" w:name="_Hlt75236290"/>
      <w:bookmarkEnd w:id="156"/>
      <w:bookmarkStart w:id="157" w:name="_Hlt68073093"/>
      <w:bookmarkEnd w:id="157"/>
      <w:bookmarkStart w:id="158" w:name="_Hlt74714665"/>
      <w:bookmarkEnd w:id="158"/>
      <w:bookmarkStart w:id="159" w:name="_Hlt74729768"/>
      <w:bookmarkEnd w:id="159"/>
      <w:bookmarkStart w:id="160" w:name="_Hlt68057669"/>
      <w:bookmarkEnd w:id="160"/>
      <w:r>
        <w:rPr>
          <w:rFonts w:hint="eastAsia" w:ascii="宋体" w:hAnsi="宋体" w:cs="宋体"/>
          <w:b/>
          <w:color w:val="auto"/>
          <w:sz w:val="22"/>
          <w:szCs w:val="22"/>
          <w:highlight w:val="none"/>
        </w:rPr>
        <w:t>履约验收费用由投标人承担，因投标人原因造成验收不通过的，再次验收的费用仍由投标人承担。如采用简易验收的，则不需要支付该笔费用。</w:t>
      </w:r>
    </w:p>
    <w:p w14:paraId="7FBA6EA1">
      <w:pPr>
        <w:widowControl/>
        <w:spacing w:before="60" w:after="60" w:line="400" w:lineRule="exact"/>
        <w:ind w:left="424" w:leftChars="202" w:right="60" w:firstLine="440" w:firstLineChars="200"/>
        <w:jc w:val="center"/>
        <w:rPr>
          <w:rFonts w:ascii="宋体" w:hAnsi="宋体" w:cs="宋体"/>
          <w:color w:val="auto"/>
          <w:sz w:val="22"/>
          <w:szCs w:val="22"/>
          <w:highlight w:val="none"/>
        </w:rPr>
      </w:pPr>
    </w:p>
    <w:p w14:paraId="2D382BA7">
      <w:pPr>
        <w:widowControl/>
        <w:spacing w:before="60" w:after="60" w:line="400" w:lineRule="exact"/>
        <w:ind w:left="424" w:leftChars="202" w:right="60" w:firstLine="440" w:firstLineChars="200"/>
        <w:jc w:val="center"/>
        <w:rPr>
          <w:rStyle w:val="76"/>
          <w:rFonts w:ascii="宋体" w:hAnsi="宋体" w:eastAsia="宋体" w:cs="宋体"/>
          <w:color w:val="auto"/>
          <w:sz w:val="36"/>
          <w:szCs w:val="36"/>
          <w:highlight w:val="none"/>
        </w:rPr>
      </w:pPr>
      <w:r>
        <w:rPr>
          <w:rFonts w:hint="eastAsia" w:ascii="宋体" w:hAnsi="宋体" w:cs="宋体"/>
          <w:color w:val="auto"/>
          <w:sz w:val="22"/>
          <w:szCs w:val="22"/>
          <w:highlight w:val="none"/>
        </w:rPr>
        <w:br w:type="page"/>
      </w:r>
      <w:bookmarkStart w:id="161" w:name="_Toc31884"/>
      <w:bookmarkStart w:id="162" w:name="_Toc245191317"/>
      <w:bookmarkStart w:id="163" w:name="_Toc249758867"/>
      <w:bookmarkStart w:id="164" w:name="_Toc245722284"/>
      <w:bookmarkStart w:id="165" w:name="_Toc246261268"/>
      <w:bookmarkStart w:id="166" w:name="_Toc221356890"/>
      <w:bookmarkStart w:id="167" w:name="_Toc262049421"/>
      <w:bookmarkStart w:id="168" w:name="_Toc241404205"/>
      <w:bookmarkStart w:id="169" w:name="_Toc223716001"/>
      <w:bookmarkStart w:id="170" w:name="_Toc222114882"/>
      <w:bookmarkStart w:id="171" w:name="_Toc239145357"/>
      <w:bookmarkStart w:id="172" w:name="_Toc221356954"/>
      <w:bookmarkStart w:id="173" w:name="_Toc221374629"/>
      <w:bookmarkStart w:id="174" w:name="_Toc221423622"/>
      <w:bookmarkStart w:id="175" w:name="_Toc262105506"/>
      <w:bookmarkStart w:id="176" w:name="_Toc249758715"/>
      <w:r>
        <w:rPr>
          <w:rStyle w:val="76"/>
          <w:rFonts w:hint="eastAsia" w:ascii="宋体" w:hAnsi="宋体" w:eastAsia="宋体" w:cs="宋体"/>
          <w:color w:val="auto"/>
          <w:sz w:val="36"/>
          <w:szCs w:val="36"/>
          <w:highlight w:val="none"/>
        </w:rPr>
        <w:t>第二部分   招标内容及要求</w:t>
      </w:r>
    </w:p>
    <w:bookmarkEnd w:id="161"/>
    <w:p w14:paraId="69AA26C8">
      <w:pPr>
        <w:pStyle w:val="2"/>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color w:val="auto"/>
          <w:sz w:val="22"/>
          <w:szCs w:val="22"/>
          <w:highlight w:val="none"/>
        </w:rPr>
      </w:pPr>
    </w:p>
    <w:p w14:paraId="5ADF0D55">
      <w:pPr>
        <w:keepNext w:val="0"/>
        <w:keepLines w:val="0"/>
        <w:pageBreakBefore w:val="0"/>
        <w:numPr>
          <w:ilvl w:val="0"/>
          <w:numId w:val="43"/>
        </w:numPr>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服务内容：</w:t>
      </w:r>
      <w:r>
        <w:rPr>
          <w:rFonts w:hint="eastAsia" w:ascii="宋体" w:hAnsi="宋体" w:eastAsia="宋体" w:cs="宋体"/>
          <w:b w:val="0"/>
          <w:bCs/>
          <w:color w:val="auto"/>
          <w:sz w:val="22"/>
          <w:szCs w:val="22"/>
          <w:highlight w:val="none"/>
          <w:lang w:val="en-US" w:eastAsia="zh-CN"/>
        </w:rPr>
        <w:t>拆违服务</w:t>
      </w:r>
      <w:r>
        <w:rPr>
          <w:rFonts w:hint="eastAsia" w:ascii="宋体" w:hAnsi="宋体" w:eastAsia="宋体" w:cs="宋体"/>
          <w:color w:val="auto"/>
          <w:sz w:val="22"/>
          <w:szCs w:val="22"/>
          <w:highlight w:val="none"/>
        </w:rPr>
        <w:t>。（具体内容详见下表）</w:t>
      </w:r>
    </w:p>
    <w:tbl>
      <w:tblPr>
        <w:tblStyle w:val="62"/>
        <w:tblpPr w:leftFromText="180" w:rightFromText="180" w:vertAnchor="text" w:horzAnchor="margin" w:tblpY="6"/>
        <w:tblW w:w="9664" w:type="dxa"/>
        <w:tblInd w:w="0" w:type="dxa"/>
        <w:tblLayout w:type="fixed"/>
        <w:tblCellMar>
          <w:top w:w="0" w:type="dxa"/>
          <w:left w:w="108" w:type="dxa"/>
          <w:bottom w:w="0" w:type="dxa"/>
          <w:right w:w="108" w:type="dxa"/>
        </w:tblCellMar>
      </w:tblPr>
      <w:tblGrid>
        <w:gridCol w:w="663"/>
        <w:gridCol w:w="3633"/>
        <w:gridCol w:w="1828"/>
        <w:gridCol w:w="1769"/>
        <w:gridCol w:w="1771"/>
      </w:tblGrid>
      <w:tr w14:paraId="2CDE3B2F">
        <w:tblPrEx>
          <w:tblCellMar>
            <w:top w:w="0" w:type="dxa"/>
            <w:left w:w="108" w:type="dxa"/>
            <w:bottom w:w="0" w:type="dxa"/>
            <w:right w:w="108" w:type="dxa"/>
          </w:tblCellMar>
        </w:tblPrEx>
        <w:trPr>
          <w:trHeight w:val="72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D430DDA">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3633" w:type="dxa"/>
            <w:tcBorders>
              <w:top w:val="single" w:color="auto" w:sz="4" w:space="0"/>
              <w:left w:val="nil"/>
              <w:bottom w:val="single" w:color="auto" w:sz="4" w:space="0"/>
              <w:right w:val="single" w:color="auto" w:sz="4" w:space="0"/>
            </w:tcBorders>
            <w:noWrap w:val="0"/>
            <w:vAlign w:val="center"/>
          </w:tcPr>
          <w:p w14:paraId="64DAD37B">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服务项目</w:t>
            </w:r>
          </w:p>
        </w:tc>
        <w:tc>
          <w:tcPr>
            <w:tcW w:w="1828" w:type="dxa"/>
            <w:tcBorders>
              <w:top w:val="single" w:color="auto" w:sz="4" w:space="0"/>
              <w:left w:val="nil"/>
              <w:bottom w:val="single" w:color="auto" w:sz="4" w:space="0"/>
              <w:right w:val="single" w:color="auto" w:sz="4" w:space="0"/>
            </w:tcBorders>
            <w:noWrap w:val="0"/>
            <w:vAlign w:val="center"/>
          </w:tcPr>
          <w:p w14:paraId="212D9452">
            <w:pPr>
              <w:jc w:val="center"/>
              <w:rPr>
                <w:rFonts w:hint="eastAsia" w:ascii="宋体" w:hAnsi="宋体" w:eastAsia="宋体" w:cs="宋体"/>
                <w:b/>
                <w:color w:val="auto"/>
                <w:sz w:val="22"/>
                <w:szCs w:val="22"/>
                <w:highlight w:val="none"/>
                <w:lang w:eastAsia="zh-CN"/>
              </w:rPr>
            </w:pPr>
            <w:r>
              <w:rPr>
                <w:rFonts w:hint="eastAsia" w:ascii="宋体" w:hAnsi="宋体" w:eastAsia="宋体" w:cs="宋体"/>
                <w:b/>
                <w:bCs/>
                <w:color w:val="auto"/>
                <w:kern w:val="0"/>
                <w:sz w:val="22"/>
                <w:szCs w:val="22"/>
                <w:highlight w:val="none"/>
              </w:rPr>
              <w:t>单价基准价</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元</w:t>
            </w:r>
            <w:r>
              <w:rPr>
                <w:rFonts w:hint="eastAsia" w:ascii="宋体" w:hAnsi="宋体" w:cs="宋体"/>
                <w:b/>
                <w:bCs/>
                <w:color w:val="auto"/>
                <w:kern w:val="0"/>
                <w:sz w:val="22"/>
                <w:szCs w:val="22"/>
                <w:highlight w:val="none"/>
                <w:lang w:eastAsia="zh-CN"/>
              </w:rPr>
              <w:t>）</w:t>
            </w:r>
          </w:p>
        </w:tc>
        <w:tc>
          <w:tcPr>
            <w:tcW w:w="1769" w:type="dxa"/>
            <w:tcBorders>
              <w:top w:val="single" w:color="auto" w:sz="4" w:space="0"/>
              <w:left w:val="nil"/>
              <w:bottom w:val="single" w:color="auto" w:sz="4" w:space="0"/>
              <w:right w:val="single" w:color="auto" w:sz="4" w:space="0"/>
            </w:tcBorders>
            <w:noWrap w:val="0"/>
            <w:vAlign w:val="center"/>
          </w:tcPr>
          <w:p w14:paraId="13397EE2">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w:t>
            </w:r>
          </w:p>
        </w:tc>
        <w:tc>
          <w:tcPr>
            <w:tcW w:w="1771" w:type="dxa"/>
            <w:tcBorders>
              <w:top w:val="single" w:color="auto" w:sz="4" w:space="0"/>
              <w:left w:val="nil"/>
              <w:bottom w:val="single" w:color="auto" w:sz="4" w:space="0"/>
              <w:right w:val="single" w:color="auto" w:sz="4" w:space="0"/>
            </w:tcBorders>
            <w:noWrap w:val="0"/>
            <w:vAlign w:val="center"/>
          </w:tcPr>
          <w:p w14:paraId="5450B799">
            <w:pPr>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采购预算</w:t>
            </w:r>
          </w:p>
        </w:tc>
      </w:tr>
      <w:tr w14:paraId="10ADF738">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078C587F">
            <w:pPr>
              <w:spacing w:line="360" w:lineRule="auto"/>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1</w:t>
            </w:r>
          </w:p>
        </w:tc>
        <w:tc>
          <w:tcPr>
            <w:tcW w:w="3633" w:type="dxa"/>
            <w:tcBorders>
              <w:top w:val="single" w:color="auto" w:sz="4" w:space="0"/>
              <w:left w:val="nil"/>
              <w:bottom w:val="single" w:color="auto" w:sz="4" w:space="0"/>
              <w:right w:val="single" w:color="auto" w:sz="4" w:space="0"/>
            </w:tcBorders>
            <w:noWrap w:val="0"/>
            <w:vAlign w:val="top"/>
          </w:tcPr>
          <w:p w14:paraId="51C99E87">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工人</w:t>
            </w:r>
          </w:p>
        </w:tc>
        <w:tc>
          <w:tcPr>
            <w:tcW w:w="1828" w:type="dxa"/>
            <w:tcBorders>
              <w:top w:val="single" w:color="auto" w:sz="4" w:space="0"/>
              <w:left w:val="nil"/>
              <w:bottom w:val="single" w:color="auto" w:sz="4" w:space="0"/>
              <w:right w:val="single" w:color="auto" w:sz="4" w:space="0"/>
            </w:tcBorders>
            <w:noWrap w:val="0"/>
            <w:vAlign w:val="center"/>
          </w:tcPr>
          <w:p w14:paraId="1590372A">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color w:val="auto"/>
                <w:highlight w:val="none"/>
              </w:rPr>
              <w:t>160</w:t>
            </w:r>
          </w:p>
        </w:tc>
        <w:tc>
          <w:tcPr>
            <w:tcW w:w="1769" w:type="dxa"/>
            <w:tcBorders>
              <w:top w:val="single" w:color="auto" w:sz="4" w:space="0"/>
              <w:left w:val="nil"/>
              <w:bottom w:val="single" w:color="auto" w:sz="4" w:space="0"/>
              <w:right w:val="single" w:color="auto" w:sz="4" w:space="0"/>
            </w:tcBorders>
            <w:noWrap w:val="0"/>
            <w:vAlign w:val="top"/>
          </w:tcPr>
          <w:p w14:paraId="721878B1">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color w:val="auto"/>
                <w:sz w:val="22"/>
                <w:szCs w:val="22"/>
                <w:highlight w:val="none"/>
              </w:rPr>
              <w:t>半天/人</w:t>
            </w:r>
          </w:p>
        </w:tc>
        <w:tc>
          <w:tcPr>
            <w:tcW w:w="1771" w:type="dxa"/>
            <w:vMerge w:val="restart"/>
            <w:tcBorders>
              <w:top w:val="single" w:color="auto" w:sz="4" w:space="0"/>
              <w:left w:val="nil"/>
              <w:right w:val="single" w:color="auto" w:sz="4" w:space="0"/>
            </w:tcBorders>
            <w:noWrap w:val="0"/>
            <w:vAlign w:val="top"/>
          </w:tcPr>
          <w:p w14:paraId="203924D2">
            <w:pPr>
              <w:jc w:val="center"/>
              <w:rPr>
                <w:rFonts w:hint="eastAsia" w:ascii="宋体" w:hAnsi="宋体" w:cs="宋体"/>
                <w:color w:val="auto"/>
                <w:sz w:val="20"/>
                <w:szCs w:val="20"/>
                <w:highlight w:val="none"/>
                <w:lang w:val="en-US" w:eastAsia="zh-CN"/>
              </w:rPr>
            </w:pPr>
          </w:p>
          <w:p w14:paraId="00E7E77E">
            <w:pPr>
              <w:jc w:val="center"/>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150</w:t>
            </w:r>
            <w:r>
              <w:rPr>
                <w:rFonts w:hint="eastAsia" w:ascii="宋体" w:hAnsi="宋体" w:eastAsia="宋体" w:cs="宋体"/>
                <w:color w:val="auto"/>
                <w:sz w:val="20"/>
                <w:szCs w:val="20"/>
                <w:highlight w:val="none"/>
              </w:rPr>
              <w:t>万元</w:t>
            </w:r>
          </w:p>
        </w:tc>
      </w:tr>
      <w:tr w14:paraId="0CCA97A4">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6A943B8A">
            <w:pPr>
              <w:spacing w:line="360" w:lineRule="auto"/>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2</w:t>
            </w:r>
          </w:p>
        </w:tc>
        <w:tc>
          <w:tcPr>
            <w:tcW w:w="3633" w:type="dxa"/>
            <w:tcBorders>
              <w:top w:val="single" w:color="auto" w:sz="4" w:space="0"/>
              <w:left w:val="nil"/>
              <w:bottom w:val="single" w:color="auto" w:sz="4" w:space="0"/>
              <w:right w:val="single" w:color="auto" w:sz="4" w:space="0"/>
            </w:tcBorders>
            <w:noWrap w:val="0"/>
            <w:vAlign w:val="top"/>
          </w:tcPr>
          <w:p w14:paraId="1D9A64D3">
            <w:pPr>
              <w:spacing w:line="360" w:lineRule="auto"/>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工人</w:t>
            </w:r>
          </w:p>
        </w:tc>
        <w:tc>
          <w:tcPr>
            <w:tcW w:w="1828" w:type="dxa"/>
            <w:tcBorders>
              <w:top w:val="single" w:color="auto" w:sz="4" w:space="0"/>
              <w:left w:val="nil"/>
              <w:bottom w:val="single" w:color="auto" w:sz="4" w:space="0"/>
              <w:right w:val="single" w:color="auto" w:sz="4" w:space="0"/>
            </w:tcBorders>
            <w:noWrap w:val="0"/>
            <w:vAlign w:val="top"/>
          </w:tcPr>
          <w:p w14:paraId="544D2AFD">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220</w:t>
            </w:r>
          </w:p>
        </w:tc>
        <w:tc>
          <w:tcPr>
            <w:tcW w:w="1769" w:type="dxa"/>
            <w:tcBorders>
              <w:top w:val="single" w:color="auto" w:sz="4" w:space="0"/>
              <w:left w:val="nil"/>
              <w:bottom w:val="single" w:color="auto" w:sz="4" w:space="0"/>
              <w:right w:val="single" w:color="auto" w:sz="4" w:space="0"/>
            </w:tcBorders>
            <w:noWrap w:val="0"/>
            <w:vAlign w:val="top"/>
          </w:tcPr>
          <w:p w14:paraId="1E70B5D1">
            <w:pPr>
              <w:spacing w:line="360" w:lineRule="auto"/>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全天/人</w:t>
            </w:r>
          </w:p>
        </w:tc>
        <w:tc>
          <w:tcPr>
            <w:tcW w:w="1771" w:type="dxa"/>
            <w:vMerge w:val="continue"/>
            <w:tcBorders>
              <w:left w:val="nil"/>
              <w:right w:val="single" w:color="auto" w:sz="4" w:space="0"/>
            </w:tcBorders>
            <w:noWrap w:val="0"/>
            <w:vAlign w:val="top"/>
          </w:tcPr>
          <w:p w14:paraId="558FB57F">
            <w:pPr>
              <w:jc w:val="center"/>
              <w:rPr>
                <w:rFonts w:hint="eastAsia" w:ascii="宋体" w:hAnsi="宋体" w:cs="宋体"/>
                <w:color w:val="auto"/>
                <w:sz w:val="20"/>
                <w:szCs w:val="20"/>
                <w:highlight w:val="none"/>
                <w:lang w:val="en-US" w:eastAsia="zh-CN"/>
              </w:rPr>
            </w:pPr>
          </w:p>
        </w:tc>
      </w:tr>
      <w:tr w14:paraId="7E27E020">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5959D59B">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3</w:t>
            </w:r>
          </w:p>
        </w:tc>
        <w:tc>
          <w:tcPr>
            <w:tcW w:w="3633" w:type="dxa"/>
            <w:tcBorders>
              <w:top w:val="single" w:color="auto" w:sz="4" w:space="0"/>
              <w:left w:val="nil"/>
              <w:bottom w:val="single" w:color="auto" w:sz="4" w:space="0"/>
              <w:right w:val="single" w:color="auto" w:sz="4" w:space="0"/>
            </w:tcBorders>
            <w:noWrap w:val="0"/>
            <w:vAlign w:val="top"/>
          </w:tcPr>
          <w:p w14:paraId="1D6DC086">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挖土机（含人工）</w:t>
            </w:r>
          </w:p>
        </w:tc>
        <w:tc>
          <w:tcPr>
            <w:tcW w:w="1828" w:type="dxa"/>
            <w:tcBorders>
              <w:top w:val="single" w:color="auto" w:sz="4" w:space="0"/>
              <w:left w:val="nil"/>
              <w:bottom w:val="single" w:color="auto" w:sz="4" w:space="0"/>
              <w:right w:val="single" w:color="auto" w:sz="4" w:space="0"/>
            </w:tcBorders>
            <w:noWrap w:val="0"/>
            <w:vAlign w:val="center"/>
          </w:tcPr>
          <w:p w14:paraId="1D3EF9A5">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3500</w:t>
            </w:r>
          </w:p>
        </w:tc>
        <w:tc>
          <w:tcPr>
            <w:tcW w:w="1769" w:type="dxa"/>
            <w:tcBorders>
              <w:top w:val="single" w:color="auto" w:sz="4" w:space="0"/>
              <w:left w:val="nil"/>
              <w:bottom w:val="single" w:color="auto" w:sz="4" w:space="0"/>
              <w:right w:val="single" w:color="auto" w:sz="4" w:space="0"/>
            </w:tcBorders>
            <w:noWrap w:val="0"/>
            <w:vAlign w:val="top"/>
          </w:tcPr>
          <w:p w14:paraId="4B5041C8">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≥220型</w:t>
            </w:r>
          </w:p>
        </w:tc>
        <w:tc>
          <w:tcPr>
            <w:tcW w:w="1771" w:type="dxa"/>
            <w:vMerge w:val="continue"/>
            <w:tcBorders>
              <w:left w:val="nil"/>
              <w:right w:val="single" w:color="auto" w:sz="4" w:space="0"/>
            </w:tcBorders>
            <w:noWrap w:val="0"/>
            <w:vAlign w:val="top"/>
          </w:tcPr>
          <w:p w14:paraId="4F7F33AA">
            <w:pPr>
              <w:jc w:val="center"/>
              <w:rPr>
                <w:rFonts w:hint="eastAsia" w:ascii="宋体" w:hAnsi="宋体" w:eastAsia="宋体" w:cs="宋体"/>
                <w:color w:val="auto"/>
                <w:sz w:val="20"/>
                <w:szCs w:val="20"/>
                <w:highlight w:val="none"/>
              </w:rPr>
            </w:pPr>
          </w:p>
        </w:tc>
      </w:tr>
      <w:tr w14:paraId="4D8BFE56">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40AD7349">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4</w:t>
            </w:r>
          </w:p>
        </w:tc>
        <w:tc>
          <w:tcPr>
            <w:tcW w:w="3633" w:type="dxa"/>
            <w:tcBorders>
              <w:top w:val="single" w:color="auto" w:sz="4" w:space="0"/>
              <w:left w:val="nil"/>
              <w:bottom w:val="single" w:color="auto" w:sz="4" w:space="0"/>
              <w:right w:val="single" w:color="auto" w:sz="4" w:space="0"/>
            </w:tcBorders>
            <w:noWrap w:val="0"/>
            <w:vAlign w:val="top"/>
          </w:tcPr>
          <w:p w14:paraId="66B7D6B8">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挖土机（含人工）</w:t>
            </w:r>
          </w:p>
        </w:tc>
        <w:tc>
          <w:tcPr>
            <w:tcW w:w="1828" w:type="dxa"/>
            <w:tcBorders>
              <w:top w:val="single" w:color="auto" w:sz="4" w:space="0"/>
              <w:left w:val="nil"/>
              <w:bottom w:val="single" w:color="auto" w:sz="4" w:space="0"/>
              <w:right w:val="single" w:color="auto" w:sz="4" w:space="0"/>
            </w:tcBorders>
            <w:noWrap w:val="0"/>
            <w:vAlign w:val="center"/>
          </w:tcPr>
          <w:p w14:paraId="6F3FA2CE">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3150</w:t>
            </w:r>
          </w:p>
        </w:tc>
        <w:tc>
          <w:tcPr>
            <w:tcW w:w="1769" w:type="dxa"/>
            <w:tcBorders>
              <w:top w:val="single" w:color="auto" w:sz="4" w:space="0"/>
              <w:left w:val="nil"/>
              <w:bottom w:val="single" w:color="auto" w:sz="4" w:space="0"/>
              <w:right w:val="single" w:color="auto" w:sz="4" w:space="0"/>
            </w:tcBorders>
            <w:noWrap w:val="0"/>
            <w:vAlign w:val="top"/>
          </w:tcPr>
          <w:p w14:paraId="687CE3C0">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＜220型</w:t>
            </w:r>
          </w:p>
        </w:tc>
        <w:tc>
          <w:tcPr>
            <w:tcW w:w="1771" w:type="dxa"/>
            <w:vMerge w:val="continue"/>
            <w:tcBorders>
              <w:left w:val="nil"/>
              <w:right w:val="single" w:color="auto" w:sz="4" w:space="0"/>
            </w:tcBorders>
            <w:noWrap w:val="0"/>
            <w:vAlign w:val="top"/>
          </w:tcPr>
          <w:p w14:paraId="00D85FB1">
            <w:pPr>
              <w:jc w:val="center"/>
              <w:rPr>
                <w:rFonts w:hint="eastAsia" w:ascii="宋体" w:hAnsi="宋体" w:eastAsia="宋体" w:cs="宋体"/>
                <w:color w:val="auto"/>
                <w:sz w:val="20"/>
                <w:szCs w:val="20"/>
                <w:highlight w:val="none"/>
              </w:rPr>
            </w:pPr>
          </w:p>
        </w:tc>
      </w:tr>
      <w:tr w14:paraId="16A64171">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13CD8482">
            <w:pPr>
              <w:spacing w:line="360" w:lineRule="auto"/>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5</w:t>
            </w:r>
          </w:p>
        </w:tc>
        <w:tc>
          <w:tcPr>
            <w:tcW w:w="3633" w:type="dxa"/>
            <w:tcBorders>
              <w:top w:val="single" w:color="auto" w:sz="4" w:space="0"/>
              <w:left w:val="nil"/>
              <w:bottom w:val="single" w:color="auto" w:sz="4" w:space="0"/>
              <w:right w:val="single" w:color="auto" w:sz="4" w:space="0"/>
            </w:tcBorders>
            <w:noWrap w:val="0"/>
            <w:vAlign w:val="top"/>
          </w:tcPr>
          <w:p w14:paraId="5B3665DB">
            <w:pPr>
              <w:spacing w:line="360" w:lineRule="auto"/>
              <w:jc w:val="center"/>
              <w:rPr>
                <w:rFonts w:hint="eastAsia" w:ascii="宋体" w:hAnsi="宋体" w:eastAsia="宋体" w:cs="Times New Roman"/>
                <w:color w:val="auto"/>
                <w:kern w:val="2"/>
                <w:sz w:val="22"/>
                <w:szCs w:val="22"/>
                <w:highlight w:val="none"/>
                <w:lang w:val="en-US" w:eastAsia="zh-CN" w:bidi="ar-SA"/>
              </w:rPr>
            </w:pPr>
            <w:r>
              <w:rPr>
                <w:rFonts w:hint="eastAsia"/>
                <w:color w:val="auto"/>
                <w:sz w:val="22"/>
                <w:szCs w:val="22"/>
                <w:highlight w:val="none"/>
              </w:rPr>
              <w:t>长臂挖土机（含人工）</w:t>
            </w:r>
          </w:p>
        </w:tc>
        <w:tc>
          <w:tcPr>
            <w:tcW w:w="1828" w:type="dxa"/>
            <w:tcBorders>
              <w:top w:val="single" w:color="auto" w:sz="4" w:space="0"/>
              <w:left w:val="nil"/>
              <w:bottom w:val="single" w:color="auto" w:sz="4" w:space="0"/>
              <w:right w:val="single" w:color="auto" w:sz="4" w:space="0"/>
            </w:tcBorders>
            <w:noWrap w:val="0"/>
            <w:vAlign w:val="center"/>
          </w:tcPr>
          <w:p w14:paraId="69666871">
            <w:pPr>
              <w:spacing w:line="360" w:lineRule="auto"/>
              <w:jc w:val="center"/>
              <w:rPr>
                <w:rFonts w:hint="eastAsia" w:ascii="宋体" w:hAnsi="宋体" w:eastAsia="宋体" w:cs="Times New Roman"/>
                <w:color w:val="auto"/>
                <w:kern w:val="2"/>
                <w:sz w:val="22"/>
                <w:szCs w:val="22"/>
                <w:highlight w:val="none"/>
                <w:lang w:val="en-US" w:eastAsia="zh-CN" w:bidi="ar-SA"/>
              </w:rPr>
            </w:pPr>
            <w:r>
              <w:rPr>
                <w:rFonts w:hint="eastAsia"/>
                <w:color w:val="auto"/>
                <w:highlight w:val="none"/>
              </w:rPr>
              <w:t>4750</w:t>
            </w:r>
          </w:p>
        </w:tc>
        <w:tc>
          <w:tcPr>
            <w:tcW w:w="1769" w:type="dxa"/>
            <w:tcBorders>
              <w:top w:val="single" w:color="auto" w:sz="4" w:space="0"/>
              <w:left w:val="nil"/>
              <w:bottom w:val="single" w:color="auto" w:sz="4" w:space="0"/>
              <w:right w:val="single" w:color="auto" w:sz="4" w:space="0"/>
            </w:tcBorders>
            <w:noWrap w:val="0"/>
            <w:vAlign w:val="top"/>
          </w:tcPr>
          <w:p w14:paraId="6CD05919">
            <w:pPr>
              <w:spacing w:line="360" w:lineRule="auto"/>
              <w:jc w:val="center"/>
              <w:rPr>
                <w:rFonts w:hint="eastAsia" w:ascii="宋体" w:hAnsi="宋体" w:eastAsia="宋体" w:cs="Times New Roman"/>
                <w:color w:val="auto"/>
                <w:kern w:val="2"/>
                <w:sz w:val="22"/>
                <w:szCs w:val="22"/>
                <w:highlight w:val="none"/>
                <w:lang w:val="en-US" w:eastAsia="zh-CN" w:bidi="ar-SA"/>
              </w:rPr>
            </w:pPr>
          </w:p>
        </w:tc>
        <w:tc>
          <w:tcPr>
            <w:tcW w:w="1771" w:type="dxa"/>
            <w:vMerge w:val="continue"/>
            <w:tcBorders>
              <w:left w:val="nil"/>
              <w:right w:val="single" w:color="auto" w:sz="4" w:space="0"/>
            </w:tcBorders>
            <w:noWrap w:val="0"/>
            <w:vAlign w:val="top"/>
          </w:tcPr>
          <w:p w14:paraId="49639094">
            <w:pPr>
              <w:jc w:val="center"/>
              <w:rPr>
                <w:rFonts w:hint="eastAsia" w:ascii="宋体" w:hAnsi="宋体" w:eastAsia="宋体" w:cs="宋体"/>
                <w:color w:val="auto"/>
                <w:sz w:val="20"/>
                <w:szCs w:val="20"/>
                <w:highlight w:val="none"/>
              </w:rPr>
            </w:pPr>
          </w:p>
        </w:tc>
      </w:tr>
      <w:tr w14:paraId="00373741">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3E347F71">
            <w:pPr>
              <w:spacing w:line="360" w:lineRule="auto"/>
              <w:jc w:val="center"/>
              <w:rPr>
                <w:rFonts w:hint="default" w:ascii="宋体" w:hAnsi="宋体" w:eastAsia="宋体" w:cs="宋体"/>
                <w:color w:val="auto"/>
                <w:kern w:val="2"/>
                <w:sz w:val="22"/>
                <w:szCs w:val="22"/>
                <w:highlight w:val="none"/>
                <w:lang w:val="en-US" w:eastAsia="zh-CN" w:bidi="ar-SA"/>
              </w:rPr>
            </w:pPr>
            <w:r>
              <w:rPr>
                <w:rFonts w:ascii="宋体" w:hAnsi="宋体"/>
                <w:color w:val="auto"/>
                <w:sz w:val="22"/>
                <w:szCs w:val="22"/>
                <w:highlight w:val="none"/>
              </w:rPr>
              <w:t>6</w:t>
            </w:r>
          </w:p>
        </w:tc>
        <w:tc>
          <w:tcPr>
            <w:tcW w:w="3633" w:type="dxa"/>
            <w:tcBorders>
              <w:top w:val="single" w:color="auto" w:sz="4" w:space="0"/>
              <w:left w:val="nil"/>
              <w:bottom w:val="single" w:color="auto" w:sz="4" w:space="0"/>
              <w:right w:val="single" w:color="auto" w:sz="4" w:space="0"/>
            </w:tcBorders>
            <w:noWrap w:val="0"/>
            <w:vAlign w:val="top"/>
          </w:tcPr>
          <w:p w14:paraId="218727FE">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平板车（含驾驶员）</w:t>
            </w:r>
          </w:p>
        </w:tc>
        <w:tc>
          <w:tcPr>
            <w:tcW w:w="1828" w:type="dxa"/>
            <w:tcBorders>
              <w:top w:val="single" w:color="auto" w:sz="4" w:space="0"/>
              <w:left w:val="nil"/>
              <w:bottom w:val="single" w:color="auto" w:sz="4" w:space="0"/>
              <w:right w:val="single" w:color="auto" w:sz="4" w:space="0"/>
            </w:tcBorders>
            <w:noWrap w:val="0"/>
            <w:vAlign w:val="top"/>
          </w:tcPr>
          <w:p w14:paraId="5A0F4E46">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1250</w:t>
            </w:r>
          </w:p>
        </w:tc>
        <w:tc>
          <w:tcPr>
            <w:tcW w:w="1769" w:type="dxa"/>
            <w:tcBorders>
              <w:top w:val="single" w:color="auto" w:sz="4" w:space="0"/>
              <w:left w:val="nil"/>
              <w:bottom w:val="single" w:color="auto" w:sz="4" w:space="0"/>
              <w:right w:val="single" w:color="auto" w:sz="4" w:space="0"/>
            </w:tcBorders>
            <w:noWrap w:val="0"/>
            <w:vAlign w:val="top"/>
          </w:tcPr>
          <w:p w14:paraId="7D1E2FCF">
            <w:pPr>
              <w:spacing w:line="360" w:lineRule="auto"/>
              <w:jc w:val="center"/>
              <w:rPr>
                <w:rFonts w:hint="eastAsia" w:ascii="宋体" w:hAnsi="宋体" w:eastAsia="宋体" w:cs="宋体"/>
                <w:color w:val="auto"/>
                <w:kern w:val="2"/>
                <w:sz w:val="22"/>
                <w:szCs w:val="22"/>
                <w:highlight w:val="none"/>
                <w:lang w:val="en-US" w:eastAsia="zh-CN" w:bidi="ar-SA"/>
              </w:rPr>
            </w:pPr>
          </w:p>
        </w:tc>
        <w:tc>
          <w:tcPr>
            <w:tcW w:w="1771" w:type="dxa"/>
            <w:vMerge w:val="continue"/>
            <w:tcBorders>
              <w:left w:val="nil"/>
              <w:right w:val="single" w:color="auto" w:sz="4" w:space="0"/>
            </w:tcBorders>
            <w:noWrap w:val="0"/>
            <w:vAlign w:val="top"/>
          </w:tcPr>
          <w:p w14:paraId="5482FF3E">
            <w:pPr>
              <w:jc w:val="center"/>
              <w:rPr>
                <w:rFonts w:hint="eastAsia" w:ascii="宋体" w:hAnsi="宋体" w:eastAsia="宋体" w:cs="宋体"/>
                <w:color w:val="auto"/>
                <w:sz w:val="20"/>
                <w:szCs w:val="20"/>
                <w:highlight w:val="none"/>
              </w:rPr>
            </w:pPr>
          </w:p>
        </w:tc>
      </w:tr>
      <w:tr w14:paraId="337F3520">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78D3A601">
            <w:pPr>
              <w:spacing w:line="360" w:lineRule="auto"/>
              <w:jc w:val="center"/>
              <w:rPr>
                <w:rFonts w:hint="default" w:ascii="宋体" w:hAnsi="宋体" w:eastAsia="宋体" w:cs="宋体"/>
                <w:color w:val="auto"/>
                <w:kern w:val="2"/>
                <w:sz w:val="22"/>
                <w:szCs w:val="22"/>
                <w:highlight w:val="none"/>
                <w:lang w:val="en-US" w:eastAsia="zh-CN" w:bidi="ar-SA"/>
              </w:rPr>
            </w:pPr>
            <w:r>
              <w:rPr>
                <w:rFonts w:ascii="宋体" w:hAnsi="宋体"/>
                <w:color w:val="auto"/>
                <w:sz w:val="22"/>
                <w:szCs w:val="22"/>
                <w:highlight w:val="none"/>
              </w:rPr>
              <w:t>7</w:t>
            </w:r>
          </w:p>
        </w:tc>
        <w:tc>
          <w:tcPr>
            <w:tcW w:w="3633" w:type="dxa"/>
            <w:tcBorders>
              <w:top w:val="single" w:color="auto" w:sz="4" w:space="0"/>
              <w:left w:val="nil"/>
              <w:bottom w:val="single" w:color="auto" w:sz="4" w:space="0"/>
              <w:right w:val="single" w:color="auto" w:sz="4" w:space="0"/>
            </w:tcBorders>
            <w:noWrap w:val="0"/>
            <w:vAlign w:val="top"/>
          </w:tcPr>
          <w:p w14:paraId="3D10C0B1">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空压机</w:t>
            </w:r>
          </w:p>
        </w:tc>
        <w:tc>
          <w:tcPr>
            <w:tcW w:w="1828" w:type="dxa"/>
            <w:tcBorders>
              <w:top w:val="single" w:color="auto" w:sz="4" w:space="0"/>
              <w:left w:val="nil"/>
              <w:bottom w:val="single" w:color="auto" w:sz="4" w:space="0"/>
              <w:right w:val="single" w:color="auto" w:sz="4" w:space="0"/>
            </w:tcBorders>
            <w:noWrap w:val="0"/>
            <w:vAlign w:val="top"/>
          </w:tcPr>
          <w:p w14:paraId="4A368FE2">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1000</w:t>
            </w:r>
          </w:p>
        </w:tc>
        <w:tc>
          <w:tcPr>
            <w:tcW w:w="1769" w:type="dxa"/>
            <w:tcBorders>
              <w:top w:val="single" w:color="auto" w:sz="4" w:space="0"/>
              <w:left w:val="nil"/>
              <w:bottom w:val="single" w:color="auto" w:sz="4" w:space="0"/>
              <w:right w:val="single" w:color="auto" w:sz="4" w:space="0"/>
            </w:tcBorders>
            <w:noWrap w:val="0"/>
            <w:vAlign w:val="top"/>
          </w:tcPr>
          <w:p w14:paraId="35F8D3F2">
            <w:pPr>
              <w:spacing w:line="360" w:lineRule="auto"/>
              <w:jc w:val="center"/>
              <w:rPr>
                <w:rFonts w:hint="eastAsia" w:ascii="宋体" w:hAnsi="宋体" w:eastAsia="宋体" w:cs="宋体"/>
                <w:color w:val="auto"/>
                <w:kern w:val="2"/>
                <w:sz w:val="22"/>
                <w:szCs w:val="22"/>
                <w:highlight w:val="none"/>
                <w:lang w:val="en-US" w:eastAsia="zh-CN" w:bidi="ar-SA"/>
              </w:rPr>
            </w:pPr>
          </w:p>
        </w:tc>
        <w:tc>
          <w:tcPr>
            <w:tcW w:w="1771" w:type="dxa"/>
            <w:vMerge w:val="continue"/>
            <w:tcBorders>
              <w:left w:val="nil"/>
              <w:right w:val="single" w:color="auto" w:sz="4" w:space="0"/>
            </w:tcBorders>
            <w:noWrap w:val="0"/>
            <w:vAlign w:val="top"/>
          </w:tcPr>
          <w:p w14:paraId="378FD56A">
            <w:pPr>
              <w:jc w:val="center"/>
              <w:rPr>
                <w:rFonts w:hint="eastAsia" w:ascii="宋体" w:hAnsi="宋体" w:eastAsia="宋体" w:cs="宋体"/>
                <w:color w:val="auto"/>
                <w:sz w:val="20"/>
                <w:szCs w:val="20"/>
                <w:highlight w:val="none"/>
              </w:rPr>
            </w:pPr>
          </w:p>
        </w:tc>
      </w:tr>
      <w:tr w14:paraId="2CA6E808">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00A67F15">
            <w:pPr>
              <w:spacing w:line="360" w:lineRule="auto"/>
              <w:jc w:val="center"/>
              <w:rPr>
                <w:rFonts w:hint="default" w:ascii="宋体" w:hAnsi="宋体" w:eastAsia="宋体" w:cs="宋体"/>
                <w:color w:val="auto"/>
                <w:kern w:val="2"/>
                <w:sz w:val="22"/>
                <w:szCs w:val="22"/>
                <w:highlight w:val="none"/>
                <w:lang w:val="en-US" w:eastAsia="zh-CN" w:bidi="ar-SA"/>
              </w:rPr>
            </w:pPr>
            <w:r>
              <w:rPr>
                <w:rFonts w:ascii="宋体" w:hAnsi="宋体"/>
                <w:color w:val="auto"/>
                <w:sz w:val="22"/>
                <w:szCs w:val="22"/>
                <w:highlight w:val="none"/>
              </w:rPr>
              <w:t>8</w:t>
            </w:r>
          </w:p>
        </w:tc>
        <w:tc>
          <w:tcPr>
            <w:tcW w:w="3633" w:type="dxa"/>
            <w:tcBorders>
              <w:top w:val="single" w:color="auto" w:sz="4" w:space="0"/>
              <w:left w:val="nil"/>
              <w:bottom w:val="single" w:color="auto" w:sz="4" w:space="0"/>
              <w:right w:val="single" w:color="auto" w:sz="4" w:space="0"/>
            </w:tcBorders>
            <w:noWrap w:val="0"/>
            <w:vAlign w:val="top"/>
          </w:tcPr>
          <w:p w14:paraId="7CB62579">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挖土机（含炮头、人工）</w:t>
            </w:r>
          </w:p>
        </w:tc>
        <w:tc>
          <w:tcPr>
            <w:tcW w:w="1828" w:type="dxa"/>
            <w:tcBorders>
              <w:top w:val="single" w:color="auto" w:sz="4" w:space="0"/>
              <w:left w:val="nil"/>
              <w:bottom w:val="single" w:color="auto" w:sz="4" w:space="0"/>
              <w:right w:val="single" w:color="auto" w:sz="4" w:space="0"/>
            </w:tcBorders>
            <w:noWrap w:val="0"/>
            <w:vAlign w:val="center"/>
          </w:tcPr>
          <w:p w14:paraId="25B999AC">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4250</w:t>
            </w:r>
          </w:p>
        </w:tc>
        <w:tc>
          <w:tcPr>
            <w:tcW w:w="1769" w:type="dxa"/>
            <w:tcBorders>
              <w:top w:val="single" w:color="auto" w:sz="4" w:space="0"/>
              <w:left w:val="nil"/>
              <w:bottom w:val="single" w:color="auto" w:sz="4" w:space="0"/>
              <w:right w:val="single" w:color="auto" w:sz="4" w:space="0"/>
            </w:tcBorders>
            <w:noWrap w:val="0"/>
            <w:vAlign w:val="top"/>
          </w:tcPr>
          <w:p w14:paraId="78418F8F">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≥220型</w:t>
            </w:r>
          </w:p>
        </w:tc>
        <w:tc>
          <w:tcPr>
            <w:tcW w:w="1771" w:type="dxa"/>
            <w:vMerge w:val="continue"/>
            <w:tcBorders>
              <w:left w:val="nil"/>
              <w:right w:val="single" w:color="auto" w:sz="4" w:space="0"/>
            </w:tcBorders>
            <w:noWrap w:val="0"/>
            <w:vAlign w:val="top"/>
          </w:tcPr>
          <w:p w14:paraId="56579E66">
            <w:pPr>
              <w:jc w:val="center"/>
              <w:rPr>
                <w:rFonts w:hint="eastAsia" w:ascii="宋体" w:hAnsi="宋体" w:eastAsia="宋体" w:cs="宋体"/>
                <w:color w:val="auto"/>
                <w:sz w:val="20"/>
                <w:szCs w:val="20"/>
                <w:highlight w:val="none"/>
              </w:rPr>
            </w:pPr>
          </w:p>
        </w:tc>
      </w:tr>
      <w:tr w14:paraId="1051FDD1">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71A105BE">
            <w:pPr>
              <w:spacing w:line="360" w:lineRule="auto"/>
              <w:jc w:val="center"/>
              <w:rPr>
                <w:rFonts w:hint="default" w:ascii="宋体" w:hAnsi="宋体" w:eastAsia="宋体" w:cs="宋体"/>
                <w:color w:val="auto"/>
                <w:kern w:val="2"/>
                <w:sz w:val="22"/>
                <w:szCs w:val="22"/>
                <w:highlight w:val="none"/>
                <w:lang w:val="en-US" w:eastAsia="zh-CN" w:bidi="ar-SA"/>
              </w:rPr>
            </w:pPr>
            <w:r>
              <w:rPr>
                <w:rFonts w:ascii="宋体" w:hAnsi="宋体"/>
                <w:color w:val="auto"/>
                <w:sz w:val="22"/>
                <w:szCs w:val="22"/>
                <w:highlight w:val="none"/>
              </w:rPr>
              <w:t>9</w:t>
            </w:r>
          </w:p>
        </w:tc>
        <w:tc>
          <w:tcPr>
            <w:tcW w:w="3633" w:type="dxa"/>
            <w:tcBorders>
              <w:top w:val="single" w:color="auto" w:sz="4" w:space="0"/>
              <w:left w:val="nil"/>
              <w:bottom w:val="single" w:color="auto" w:sz="4" w:space="0"/>
              <w:right w:val="single" w:color="auto" w:sz="4" w:space="0"/>
            </w:tcBorders>
            <w:noWrap w:val="0"/>
            <w:vAlign w:val="top"/>
          </w:tcPr>
          <w:p w14:paraId="476EEA53">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挖土机（含炮头、人工）</w:t>
            </w:r>
          </w:p>
        </w:tc>
        <w:tc>
          <w:tcPr>
            <w:tcW w:w="1828" w:type="dxa"/>
            <w:tcBorders>
              <w:top w:val="single" w:color="auto" w:sz="4" w:space="0"/>
              <w:left w:val="nil"/>
              <w:bottom w:val="single" w:color="auto" w:sz="4" w:space="0"/>
              <w:right w:val="single" w:color="auto" w:sz="4" w:space="0"/>
            </w:tcBorders>
            <w:noWrap w:val="0"/>
            <w:vAlign w:val="center"/>
          </w:tcPr>
          <w:p w14:paraId="370A66D8">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3900</w:t>
            </w:r>
          </w:p>
        </w:tc>
        <w:tc>
          <w:tcPr>
            <w:tcW w:w="1769" w:type="dxa"/>
            <w:tcBorders>
              <w:top w:val="single" w:color="auto" w:sz="4" w:space="0"/>
              <w:left w:val="nil"/>
              <w:bottom w:val="single" w:color="auto" w:sz="4" w:space="0"/>
              <w:right w:val="single" w:color="auto" w:sz="4" w:space="0"/>
            </w:tcBorders>
            <w:noWrap w:val="0"/>
            <w:vAlign w:val="top"/>
          </w:tcPr>
          <w:p w14:paraId="11F40B49">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＜220型</w:t>
            </w:r>
          </w:p>
        </w:tc>
        <w:tc>
          <w:tcPr>
            <w:tcW w:w="1771" w:type="dxa"/>
            <w:vMerge w:val="continue"/>
            <w:tcBorders>
              <w:left w:val="nil"/>
              <w:right w:val="single" w:color="auto" w:sz="4" w:space="0"/>
            </w:tcBorders>
            <w:noWrap w:val="0"/>
            <w:vAlign w:val="top"/>
          </w:tcPr>
          <w:p w14:paraId="4E5B1C18">
            <w:pPr>
              <w:jc w:val="center"/>
              <w:rPr>
                <w:rFonts w:hint="eastAsia" w:ascii="宋体" w:hAnsi="宋体" w:eastAsia="宋体" w:cs="宋体"/>
                <w:color w:val="auto"/>
                <w:sz w:val="20"/>
                <w:szCs w:val="20"/>
                <w:highlight w:val="none"/>
              </w:rPr>
            </w:pPr>
          </w:p>
        </w:tc>
      </w:tr>
      <w:tr w14:paraId="2BB21221">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74939796">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10</w:t>
            </w:r>
          </w:p>
        </w:tc>
        <w:tc>
          <w:tcPr>
            <w:tcW w:w="3633" w:type="dxa"/>
            <w:tcBorders>
              <w:top w:val="single" w:color="auto" w:sz="4" w:space="0"/>
              <w:left w:val="nil"/>
              <w:bottom w:val="single" w:color="auto" w:sz="4" w:space="0"/>
              <w:right w:val="single" w:color="auto" w:sz="4" w:space="0"/>
            </w:tcBorders>
            <w:noWrap w:val="0"/>
            <w:vAlign w:val="top"/>
          </w:tcPr>
          <w:p w14:paraId="479D6AA0">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焊割机、风割机（含人工）</w:t>
            </w:r>
          </w:p>
        </w:tc>
        <w:tc>
          <w:tcPr>
            <w:tcW w:w="1828" w:type="dxa"/>
            <w:tcBorders>
              <w:top w:val="single" w:color="auto" w:sz="4" w:space="0"/>
              <w:left w:val="nil"/>
              <w:bottom w:val="single" w:color="auto" w:sz="4" w:space="0"/>
              <w:right w:val="single" w:color="auto" w:sz="4" w:space="0"/>
            </w:tcBorders>
            <w:noWrap w:val="0"/>
            <w:vAlign w:val="top"/>
          </w:tcPr>
          <w:p w14:paraId="51154A59">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550</w:t>
            </w:r>
          </w:p>
        </w:tc>
        <w:tc>
          <w:tcPr>
            <w:tcW w:w="1769" w:type="dxa"/>
            <w:tcBorders>
              <w:top w:val="single" w:color="auto" w:sz="4" w:space="0"/>
              <w:left w:val="nil"/>
              <w:bottom w:val="single" w:color="auto" w:sz="4" w:space="0"/>
              <w:right w:val="single" w:color="auto" w:sz="4" w:space="0"/>
            </w:tcBorders>
            <w:noWrap w:val="0"/>
            <w:vAlign w:val="top"/>
          </w:tcPr>
          <w:p w14:paraId="0E516399">
            <w:pPr>
              <w:spacing w:line="360" w:lineRule="auto"/>
              <w:jc w:val="center"/>
              <w:rPr>
                <w:rFonts w:hint="eastAsia" w:ascii="宋体" w:hAnsi="宋体" w:eastAsia="宋体" w:cs="宋体"/>
                <w:color w:val="auto"/>
                <w:kern w:val="2"/>
                <w:sz w:val="22"/>
                <w:szCs w:val="22"/>
                <w:highlight w:val="none"/>
                <w:lang w:val="en-US" w:eastAsia="zh-CN" w:bidi="ar-SA"/>
              </w:rPr>
            </w:pPr>
          </w:p>
        </w:tc>
        <w:tc>
          <w:tcPr>
            <w:tcW w:w="1771" w:type="dxa"/>
            <w:vMerge w:val="continue"/>
            <w:tcBorders>
              <w:left w:val="nil"/>
              <w:right w:val="single" w:color="auto" w:sz="4" w:space="0"/>
            </w:tcBorders>
            <w:noWrap w:val="0"/>
            <w:vAlign w:val="top"/>
          </w:tcPr>
          <w:p w14:paraId="69AE1E66">
            <w:pPr>
              <w:jc w:val="center"/>
              <w:rPr>
                <w:rFonts w:hint="eastAsia" w:ascii="宋体" w:hAnsi="宋体" w:eastAsia="宋体" w:cs="宋体"/>
                <w:color w:val="auto"/>
                <w:sz w:val="20"/>
                <w:szCs w:val="20"/>
                <w:highlight w:val="none"/>
              </w:rPr>
            </w:pPr>
          </w:p>
        </w:tc>
      </w:tr>
      <w:tr w14:paraId="28FB90BF">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365C63E0">
            <w:pPr>
              <w:spacing w:line="360" w:lineRule="auto"/>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11</w:t>
            </w:r>
          </w:p>
        </w:tc>
        <w:tc>
          <w:tcPr>
            <w:tcW w:w="3633" w:type="dxa"/>
            <w:tcBorders>
              <w:top w:val="single" w:color="auto" w:sz="4" w:space="0"/>
              <w:left w:val="nil"/>
              <w:bottom w:val="single" w:color="auto" w:sz="4" w:space="0"/>
              <w:right w:val="single" w:color="auto" w:sz="4" w:space="0"/>
            </w:tcBorders>
            <w:noWrap w:val="0"/>
            <w:vAlign w:val="top"/>
          </w:tcPr>
          <w:p w14:paraId="288D3FBC">
            <w:pPr>
              <w:spacing w:line="360" w:lineRule="auto"/>
              <w:jc w:val="center"/>
              <w:rPr>
                <w:rFonts w:hint="eastAsia" w:ascii="宋体" w:hAnsi="宋体" w:eastAsia="宋体" w:cs="Times New Roman"/>
                <w:color w:val="auto"/>
                <w:kern w:val="2"/>
                <w:sz w:val="22"/>
                <w:szCs w:val="22"/>
                <w:highlight w:val="none"/>
                <w:lang w:val="en-US" w:eastAsia="zh-CN" w:bidi="ar-SA"/>
              </w:rPr>
            </w:pPr>
            <w:r>
              <w:rPr>
                <w:rFonts w:hint="eastAsia"/>
                <w:color w:val="auto"/>
                <w:sz w:val="22"/>
                <w:szCs w:val="22"/>
                <w:highlight w:val="none"/>
              </w:rPr>
              <w:t>吊车（含驾驶员）</w:t>
            </w:r>
          </w:p>
        </w:tc>
        <w:tc>
          <w:tcPr>
            <w:tcW w:w="1828" w:type="dxa"/>
            <w:tcBorders>
              <w:top w:val="single" w:color="auto" w:sz="4" w:space="0"/>
              <w:left w:val="nil"/>
              <w:bottom w:val="single" w:color="auto" w:sz="4" w:space="0"/>
              <w:right w:val="single" w:color="auto" w:sz="4" w:space="0"/>
            </w:tcBorders>
            <w:noWrap w:val="0"/>
            <w:vAlign w:val="top"/>
          </w:tcPr>
          <w:p w14:paraId="77B55764">
            <w:pPr>
              <w:spacing w:line="360" w:lineRule="auto"/>
              <w:jc w:val="center"/>
              <w:rPr>
                <w:rFonts w:hint="default" w:ascii="宋体" w:hAnsi="宋体" w:eastAsia="宋体" w:cs="Times New Roman"/>
                <w:color w:val="auto"/>
                <w:kern w:val="2"/>
                <w:sz w:val="22"/>
                <w:szCs w:val="22"/>
                <w:highlight w:val="none"/>
                <w:lang w:val="en-US" w:eastAsia="zh-CN" w:bidi="ar-SA"/>
              </w:rPr>
            </w:pPr>
            <w:r>
              <w:rPr>
                <w:rFonts w:hint="eastAsia"/>
                <w:color w:val="auto"/>
                <w:sz w:val="22"/>
                <w:szCs w:val="22"/>
                <w:highlight w:val="none"/>
              </w:rPr>
              <w:t>1500</w:t>
            </w:r>
          </w:p>
        </w:tc>
        <w:tc>
          <w:tcPr>
            <w:tcW w:w="1769" w:type="dxa"/>
            <w:tcBorders>
              <w:top w:val="single" w:color="auto" w:sz="4" w:space="0"/>
              <w:left w:val="nil"/>
              <w:bottom w:val="single" w:color="auto" w:sz="4" w:space="0"/>
              <w:right w:val="single" w:color="auto" w:sz="4" w:space="0"/>
            </w:tcBorders>
            <w:noWrap w:val="0"/>
            <w:vAlign w:val="top"/>
          </w:tcPr>
          <w:p w14:paraId="50575397">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color w:val="auto"/>
                <w:sz w:val="22"/>
                <w:szCs w:val="22"/>
                <w:highlight w:val="none"/>
              </w:rPr>
              <w:t>8吨</w:t>
            </w:r>
          </w:p>
        </w:tc>
        <w:tc>
          <w:tcPr>
            <w:tcW w:w="1771" w:type="dxa"/>
            <w:vMerge w:val="continue"/>
            <w:tcBorders>
              <w:left w:val="nil"/>
              <w:right w:val="single" w:color="auto" w:sz="4" w:space="0"/>
            </w:tcBorders>
            <w:noWrap w:val="0"/>
            <w:vAlign w:val="top"/>
          </w:tcPr>
          <w:p w14:paraId="1EE7F7E8">
            <w:pPr>
              <w:jc w:val="center"/>
              <w:rPr>
                <w:rFonts w:hint="eastAsia" w:ascii="宋体" w:hAnsi="宋体" w:eastAsia="宋体" w:cs="宋体"/>
                <w:color w:val="auto"/>
                <w:sz w:val="20"/>
                <w:szCs w:val="20"/>
                <w:highlight w:val="none"/>
              </w:rPr>
            </w:pPr>
          </w:p>
        </w:tc>
      </w:tr>
      <w:tr w14:paraId="35DDD372">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46552D33">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12</w:t>
            </w:r>
          </w:p>
        </w:tc>
        <w:tc>
          <w:tcPr>
            <w:tcW w:w="3633" w:type="dxa"/>
            <w:tcBorders>
              <w:top w:val="single" w:color="auto" w:sz="4" w:space="0"/>
              <w:left w:val="nil"/>
              <w:bottom w:val="single" w:color="auto" w:sz="4" w:space="0"/>
              <w:right w:val="single" w:color="auto" w:sz="4" w:space="0"/>
            </w:tcBorders>
            <w:noWrap w:val="0"/>
            <w:vAlign w:val="top"/>
          </w:tcPr>
          <w:p w14:paraId="1384C4A6">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吊车（含驾驶员）</w:t>
            </w:r>
          </w:p>
        </w:tc>
        <w:tc>
          <w:tcPr>
            <w:tcW w:w="1828" w:type="dxa"/>
            <w:tcBorders>
              <w:top w:val="single" w:color="auto" w:sz="4" w:space="0"/>
              <w:left w:val="nil"/>
              <w:bottom w:val="single" w:color="auto" w:sz="4" w:space="0"/>
              <w:right w:val="single" w:color="auto" w:sz="4" w:space="0"/>
            </w:tcBorders>
            <w:noWrap w:val="0"/>
            <w:vAlign w:val="top"/>
          </w:tcPr>
          <w:p w14:paraId="13AC0B84">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2750</w:t>
            </w:r>
          </w:p>
        </w:tc>
        <w:tc>
          <w:tcPr>
            <w:tcW w:w="1769" w:type="dxa"/>
            <w:tcBorders>
              <w:top w:val="single" w:color="auto" w:sz="4" w:space="0"/>
              <w:left w:val="nil"/>
              <w:bottom w:val="single" w:color="auto" w:sz="4" w:space="0"/>
              <w:right w:val="single" w:color="auto" w:sz="4" w:space="0"/>
            </w:tcBorders>
            <w:noWrap w:val="0"/>
            <w:vAlign w:val="top"/>
          </w:tcPr>
          <w:p w14:paraId="15C233E9">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25吨</w:t>
            </w:r>
          </w:p>
        </w:tc>
        <w:tc>
          <w:tcPr>
            <w:tcW w:w="1771" w:type="dxa"/>
            <w:vMerge w:val="continue"/>
            <w:tcBorders>
              <w:left w:val="nil"/>
              <w:right w:val="single" w:color="auto" w:sz="4" w:space="0"/>
            </w:tcBorders>
            <w:noWrap w:val="0"/>
            <w:vAlign w:val="top"/>
          </w:tcPr>
          <w:p w14:paraId="28203A86">
            <w:pPr>
              <w:jc w:val="center"/>
              <w:rPr>
                <w:rFonts w:hint="eastAsia" w:ascii="宋体" w:hAnsi="宋体" w:eastAsia="宋体" w:cs="宋体"/>
                <w:color w:val="auto"/>
                <w:sz w:val="20"/>
                <w:szCs w:val="20"/>
                <w:highlight w:val="none"/>
              </w:rPr>
            </w:pPr>
          </w:p>
        </w:tc>
      </w:tr>
      <w:tr w14:paraId="1507BA3C">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345A06F8">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13</w:t>
            </w:r>
          </w:p>
        </w:tc>
        <w:tc>
          <w:tcPr>
            <w:tcW w:w="3633" w:type="dxa"/>
            <w:tcBorders>
              <w:top w:val="single" w:color="auto" w:sz="4" w:space="0"/>
              <w:left w:val="nil"/>
              <w:bottom w:val="single" w:color="auto" w:sz="4" w:space="0"/>
              <w:right w:val="single" w:color="auto" w:sz="4" w:space="0"/>
            </w:tcBorders>
            <w:noWrap w:val="0"/>
            <w:vAlign w:val="top"/>
          </w:tcPr>
          <w:p w14:paraId="67FE6501">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吊车（含驾驶员）</w:t>
            </w:r>
          </w:p>
        </w:tc>
        <w:tc>
          <w:tcPr>
            <w:tcW w:w="1828" w:type="dxa"/>
            <w:tcBorders>
              <w:top w:val="single" w:color="auto" w:sz="4" w:space="0"/>
              <w:left w:val="nil"/>
              <w:bottom w:val="single" w:color="auto" w:sz="4" w:space="0"/>
              <w:right w:val="single" w:color="auto" w:sz="4" w:space="0"/>
            </w:tcBorders>
            <w:noWrap w:val="0"/>
            <w:vAlign w:val="center"/>
          </w:tcPr>
          <w:p w14:paraId="256335E3">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4250</w:t>
            </w:r>
          </w:p>
        </w:tc>
        <w:tc>
          <w:tcPr>
            <w:tcW w:w="1769" w:type="dxa"/>
            <w:tcBorders>
              <w:top w:val="single" w:color="auto" w:sz="4" w:space="0"/>
              <w:left w:val="nil"/>
              <w:bottom w:val="single" w:color="auto" w:sz="4" w:space="0"/>
              <w:right w:val="single" w:color="auto" w:sz="4" w:space="0"/>
            </w:tcBorders>
            <w:noWrap w:val="0"/>
            <w:vAlign w:val="top"/>
          </w:tcPr>
          <w:p w14:paraId="5933EF70">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50吨</w:t>
            </w:r>
          </w:p>
        </w:tc>
        <w:tc>
          <w:tcPr>
            <w:tcW w:w="1771" w:type="dxa"/>
            <w:vMerge w:val="continue"/>
            <w:tcBorders>
              <w:left w:val="nil"/>
              <w:right w:val="single" w:color="auto" w:sz="4" w:space="0"/>
            </w:tcBorders>
            <w:noWrap w:val="0"/>
            <w:vAlign w:val="top"/>
          </w:tcPr>
          <w:p w14:paraId="216E1875">
            <w:pPr>
              <w:jc w:val="center"/>
              <w:rPr>
                <w:rFonts w:hint="eastAsia" w:ascii="宋体" w:hAnsi="宋体" w:eastAsia="宋体" w:cs="宋体"/>
                <w:color w:val="auto"/>
                <w:sz w:val="20"/>
                <w:szCs w:val="20"/>
                <w:highlight w:val="none"/>
              </w:rPr>
            </w:pPr>
          </w:p>
        </w:tc>
      </w:tr>
      <w:tr w14:paraId="6CC04719">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bottom"/>
          </w:tcPr>
          <w:p w14:paraId="3DA91A15">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14</w:t>
            </w:r>
          </w:p>
        </w:tc>
        <w:tc>
          <w:tcPr>
            <w:tcW w:w="3633" w:type="dxa"/>
            <w:tcBorders>
              <w:top w:val="single" w:color="auto" w:sz="4" w:space="0"/>
              <w:left w:val="nil"/>
              <w:bottom w:val="single" w:color="auto" w:sz="4" w:space="0"/>
              <w:right w:val="single" w:color="auto" w:sz="4" w:space="0"/>
            </w:tcBorders>
            <w:noWrap w:val="0"/>
            <w:vAlign w:val="bottom"/>
          </w:tcPr>
          <w:p w14:paraId="5205EA77">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铲车（含驾驶员）（大）</w:t>
            </w:r>
          </w:p>
        </w:tc>
        <w:tc>
          <w:tcPr>
            <w:tcW w:w="1828" w:type="dxa"/>
            <w:tcBorders>
              <w:top w:val="single" w:color="auto" w:sz="4" w:space="0"/>
              <w:left w:val="nil"/>
              <w:bottom w:val="single" w:color="auto" w:sz="4" w:space="0"/>
              <w:right w:val="single" w:color="auto" w:sz="4" w:space="0"/>
            </w:tcBorders>
            <w:noWrap w:val="0"/>
            <w:vAlign w:val="center"/>
          </w:tcPr>
          <w:p w14:paraId="46B73A92">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1900</w:t>
            </w:r>
          </w:p>
        </w:tc>
        <w:tc>
          <w:tcPr>
            <w:tcW w:w="1769" w:type="dxa"/>
            <w:tcBorders>
              <w:top w:val="single" w:color="auto" w:sz="4" w:space="0"/>
              <w:left w:val="nil"/>
              <w:bottom w:val="single" w:color="auto" w:sz="4" w:space="0"/>
              <w:right w:val="single" w:color="auto" w:sz="4" w:space="0"/>
            </w:tcBorders>
            <w:noWrap w:val="0"/>
            <w:vAlign w:val="bottom"/>
          </w:tcPr>
          <w:p w14:paraId="7864BB8F">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≥50型</w:t>
            </w:r>
          </w:p>
        </w:tc>
        <w:tc>
          <w:tcPr>
            <w:tcW w:w="1771" w:type="dxa"/>
            <w:vMerge w:val="continue"/>
            <w:tcBorders>
              <w:left w:val="nil"/>
              <w:right w:val="single" w:color="auto" w:sz="4" w:space="0"/>
            </w:tcBorders>
            <w:noWrap w:val="0"/>
            <w:vAlign w:val="top"/>
          </w:tcPr>
          <w:p w14:paraId="5E87F3B0">
            <w:pPr>
              <w:jc w:val="center"/>
              <w:rPr>
                <w:rFonts w:hint="eastAsia" w:ascii="宋体" w:hAnsi="宋体" w:eastAsia="宋体" w:cs="宋体"/>
                <w:color w:val="auto"/>
                <w:sz w:val="20"/>
                <w:szCs w:val="20"/>
                <w:highlight w:val="none"/>
              </w:rPr>
            </w:pPr>
          </w:p>
        </w:tc>
      </w:tr>
      <w:tr w14:paraId="358569C8">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bottom"/>
          </w:tcPr>
          <w:p w14:paraId="1407F3CA">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15</w:t>
            </w:r>
          </w:p>
        </w:tc>
        <w:tc>
          <w:tcPr>
            <w:tcW w:w="3633" w:type="dxa"/>
            <w:tcBorders>
              <w:top w:val="single" w:color="auto" w:sz="4" w:space="0"/>
              <w:left w:val="nil"/>
              <w:bottom w:val="single" w:color="auto" w:sz="4" w:space="0"/>
              <w:right w:val="single" w:color="auto" w:sz="4" w:space="0"/>
            </w:tcBorders>
            <w:noWrap w:val="0"/>
            <w:vAlign w:val="bottom"/>
          </w:tcPr>
          <w:p w14:paraId="1B3DEE75">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铲车（含驾驶员）（小）</w:t>
            </w:r>
          </w:p>
        </w:tc>
        <w:tc>
          <w:tcPr>
            <w:tcW w:w="1828" w:type="dxa"/>
            <w:tcBorders>
              <w:top w:val="single" w:color="auto" w:sz="4" w:space="0"/>
              <w:left w:val="nil"/>
              <w:bottom w:val="single" w:color="auto" w:sz="4" w:space="0"/>
              <w:right w:val="single" w:color="auto" w:sz="4" w:space="0"/>
            </w:tcBorders>
            <w:noWrap w:val="0"/>
            <w:vAlign w:val="center"/>
          </w:tcPr>
          <w:p w14:paraId="09DBB12A">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1550</w:t>
            </w:r>
          </w:p>
        </w:tc>
        <w:tc>
          <w:tcPr>
            <w:tcW w:w="1769" w:type="dxa"/>
            <w:tcBorders>
              <w:top w:val="single" w:color="auto" w:sz="4" w:space="0"/>
              <w:left w:val="nil"/>
              <w:bottom w:val="single" w:color="auto" w:sz="4" w:space="0"/>
              <w:right w:val="single" w:color="auto" w:sz="4" w:space="0"/>
            </w:tcBorders>
            <w:noWrap w:val="0"/>
            <w:vAlign w:val="bottom"/>
          </w:tcPr>
          <w:p w14:paraId="7ABAAD54">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＜50型</w:t>
            </w:r>
          </w:p>
        </w:tc>
        <w:tc>
          <w:tcPr>
            <w:tcW w:w="1771" w:type="dxa"/>
            <w:vMerge w:val="continue"/>
            <w:tcBorders>
              <w:left w:val="nil"/>
              <w:right w:val="single" w:color="auto" w:sz="4" w:space="0"/>
            </w:tcBorders>
            <w:noWrap w:val="0"/>
            <w:vAlign w:val="top"/>
          </w:tcPr>
          <w:p w14:paraId="58D8EFAA">
            <w:pPr>
              <w:jc w:val="center"/>
              <w:rPr>
                <w:rFonts w:hint="eastAsia" w:ascii="宋体" w:hAnsi="宋体" w:eastAsia="宋体" w:cs="宋体"/>
                <w:color w:val="auto"/>
                <w:sz w:val="20"/>
                <w:szCs w:val="20"/>
                <w:highlight w:val="none"/>
              </w:rPr>
            </w:pPr>
          </w:p>
        </w:tc>
      </w:tr>
      <w:tr w14:paraId="74A8E9A5">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10340B94">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16</w:t>
            </w:r>
          </w:p>
        </w:tc>
        <w:tc>
          <w:tcPr>
            <w:tcW w:w="3633" w:type="dxa"/>
            <w:tcBorders>
              <w:top w:val="single" w:color="auto" w:sz="4" w:space="0"/>
              <w:left w:val="nil"/>
              <w:bottom w:val="single" w:color="auto" w:sz="4" w:space="0"/>
              <w:right w:val="single" w:color="auto" w:sz="4" w:space="0"/>
            </w:tcBorders>
            <w:noWrap w:val="0"/>
            <w:vAlign w:val="top"/>
          </w:tcPr>
          <w:p w14:paraId="5C5D7DAF">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电锯（含人工）</w:t>
            </w:r>
          </w:p>
        </w:tc>
        <w:tc>
          <w:tcPr>
            <w:tcW w:w="1828" w:type="dxa"/>
            <w:tcBorders>
              <w:top w:val="single" w:color="auto" w:sz="4" w:space="0"/>
              <w:left w:val="nil"/>
              <w:bottom w:val="single" w:color="auto" w:sz="4" w:space="0"/>
              <w:right w:val="single" w:color="auto" w:sz="4" w:space="0"/>
            </w:tcBorders>
            <w:noWrap w:val="0"/>
            <w:vAlign w:val="top"/>
          </w:tcPr>
          <w:p w14:paraId="7974D954">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250</w:t>
            </w:r>
          </w:p>
        </w:tc>
        <w:tc>
          <w:tcPr>
            <w:tcW w:w="1769" w:type="dxa"/>
            <w:tcBorders>
              <w:top w:val="single" w:color="auto" w:sz="4" w:space="0"/>
              <w:left w:val="nil"/>
              <w:bottom w:val="single" w:color="auto" w:sz="4" w:space="0"/>
              <w:right w:val="single" w:color="auto" w:sz="4" w:space="0"/>
            </w:tcBorders>
            <w:noWrap w:val="0"/>
            <w:vAlign w:val="top"/>
          </w:tcPr>
          <w:p w14:paraId="2E9C982B">
            <w:pPr>
              <w:spacing w:line="360" w:lineRule="auto"/>
              <w:jc w:val="center"/>
              <w:rPr>
                <w:rFonts w:hint="eastAsia" w:ascii="宋体" w:hAnsi="宋体" w:eastAsia="宋体" w:cs="宋体"/>
                <w:color w:val="auto"/>
                <w:kern w:val="2"/>
                <w:sz w:val="22"/>
                <w:szCs w:val="22"/>
                <w:highlight w:val="none"/>
                <w:lang w:val="en-US" w:eastAsia="zh-CN" w:bidi="ar-SA"/>
              </w:rPr>
            </w:pPr>
          </w:p>
        </w:tc>
        <w:tc>
          <w:tcPr>
            <w:tcW w:w="1771" w:type="dxa"/>
            <w:vMerge w:val="continue"/>
            <w:tcBorders>
              <w:left w:val="nil"/>
              <w:right w:val="single" w:color="auto" w:sz="4" w:space="0"/>
            </w:tcBorders>
            <w:noWrap w:val="0"/>
            <w:vAlign w:val="top"/>
          </w:tcPr>
          <w:p w14:paraId="5A9DF577">
            <w:pPr>
              <w:jc w:val="center"/>
              <w:rPr>
                <w:rFonts w:hint="eastAsia" w:ascii="宋体" w:hAnsi="宋体" w:eastAsia="宋体" w:cs="宋体"/>
                <w:color w:val="auto"/>
                <w:sz w:val="20"/>
                <w:szCs w:val="20"/>
                <w:highlight w:val="none"/>
              </w:rPr>
            </w:pPr>
          </w:p>
        </w:tc>
      </w:tr>
      <w:tr w14:paraId="452F3EFD">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72396CFC">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17</w:t>
            </w:r>
          </w:p>
        </w:tc>
        <w:tc>
          <w:tcPr>
            <w:tcW w:w="3633" w:type="dxa"/>
            <w:tcBorders>
              <w:top w:val="single" w:color="auto" w:sz="4" w:space="0"/>
              <w:left w:val="nil"/>
              <w:bottom w:val="single" w:color="auto" w:sz="4" w:space="0"/>
              <w:right w:val="single" w:color="auto" w:sz="4" w:space="0"/>
            </w:tcBorders>
            <w:noWrap w:val="0"/>
            <w:vAlign w:val="top"/>
          </w:tcPr>
          <w:p w14:paraId="2CD2BFE3">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货车（含驾驶员）</w:t>
            </w:r>
          </w:p>
        </w:tc>
        <w:tc>
          <w:tcPr>
            <w:tcW w:w="1828" w:type="dxa"/>
            <w:tcBorders>
              <w:top w:val="single" w:color="auto" w:sz="4" w:space="0"/>
              <w:left w:val="nil"/>
              <w:bottom w:val="single" w:color="auto" w:sz="4" w:space="0"/>
              <w:right w:val="single" w:color="auto" w:sz="4" w:space="0"/>
            </w:tcBorders>
            <w:noWrap w:val="0"/>
            <w:vAlign w:val="bottom"/>
          </w:tcPr>
          <w:p w14:paraId="1975CE20">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800</w:t>
            </w:r>
          </w:p>
        </w:tc>
        <w:tc>
          <w:tcPr>
            <w:tcW w:w="1769" w:type="dxa"/>
            <w:tcBorders>
              <w:top w:val="single" w:color="auto" w:sz="4" w:space="0"/>
              <w:left w:val="nil"/>
              <w:bottom w:val="single" w:color="auto" w:sz="4" w:space="0"/>
              <w:right w:val="single" w:color="auto" w:sz="4" w:space="0"/>
            </w:tcBorders>
            <w:noWrap w:val="0"/>
            <w:vAlign w:val="bottom"/>
          </w:tcPr>
          <w:p w14:paraId="7B33679B">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≥3吨</w:t>
            </w:r>
          </w:p>
        </w:tc>
        <w:tc>
          <w:tcPr>
            <w:tcW w:w="1771" w:type="dxa"/>
            <w:vMerge w:val="continue"/>
            <w:tcBorders>
              <w:left w:val="nil"/>
              <w:right w:val="single" w:color="auto" w:sz="4" w:space="0"/>
            </w:tcBorders>
            <w:noWrap w:val="0"/>
            <w:vAlign w:val="top"/>
          </w:tcPr>
          <w:p w14:paraId="49B674DE">
            <w:pPr>
              <w:jc w:val="center"/>
              <w:rPr>
                <w:rFonts w:hint="eastAsia" w:ascii="宋体" w:hAnsi="宋体" w:eastAsia="宋体" w:cs="宋体"/>
                <w:color w:val="auto"/>
                <w:sz w:val="20"/>
                <w:szCs w:val="20"/>
                <w:highlight w:val="none"/>
              </w:rPr>
            </w:pPr>
          </w:p>
        </w:tc>
      </w:tr>
      <w:tr w14:paraId="590DDD99">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093F31BF">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18</w:t>
            </w:r>
          </w:p>
        </w:tc>
        <w:tc>
          <w:tcPr>
            <w:tcW w:w="3633" w:type="dxa"/>
            <w:tcBorders>
              <w:top w:val="single" w:color="auto" w:sz="4" w:space="0"/>
              <w:left w:val="nil"/>
              <w:bottom w:val="single" w:color="auto" w:sz="4" w:space="0"/>
              <w:right w:val="single" w:color="auto" w:sz="4" w:space="0"/>
            </w:tcBorders>
            <w:noWrap w:val="0"/>
            <w:vAlign w:val="top"/>
          </w:tcPr>
          <w:p w14:paraId="1DDED473">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货车（含驾驶员）</w:t>
            </w:r>
          </w:p>
        </w:tc>
        <w:tc>
          <w:tcPr>
            <w:tcW w:w="1828" w:type="dxa"/>
            <w:tcBorders>
              <w:top w:val="single" w:color="auto" w:sz="4" w:space="0"/>
              <w:left w:val="nil"/>
              <w:bottom w:val="single" w:color="auto" w:sz="4" w:space="0"/>
              <w:right w:val="single" w:color="auto" w:sz="4" w:space="0"/>
            </w:tcBorders>
            <w:noWrap w:val="0"/>
            <w:vAlign w:val="top"/>
          </w:tcPr>
          <w:p w14:paraId="34E98417">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1150</w:t>
            </w:r>
          </w:p>
        </w:tc>
        <w:tc>
          <w:tcPr>
            <w:tcW w:w="1769" w:type="dxa"/>
            <w:tcBorders>
              <w:top w:val="single" w:color="auto" w:sz="4" w:space="0"/>
              <w:left w:val="nil"/>
              <w:bottom w:val="single" w:color="auto" w:sz="4" w:space="0"/>
              <w:right w:val="single" w:color="auto" w:sz="4" w:space="0"/>
            </w:tcBorders>
            <w:noWrap w:val="0"/>
            <w:vAlign w:val="bottom"/>
          </w:tcPr>
          <w:p w14:paraId="68DE1BF1">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≥5吨</w:t>
            </w:r>
          </w:p>
        </w:tc>
        <w:tc>
          <w:tcPr>
            <w:tcW w:w="1771" w:type="dxa"/>
            <w:vMerge w:val="continue"/>
            <w:tcBorders>
              <w:left w:val="nil"/>
              <w:right w:val="single" w:color="auto" w:sz="4" w:space="0"/>
            </w:tcBorders>
            <w:noWrap w:val="0"/>
            <w:vAlign w:val="top"/>
          </w:tcPr>
          <w:p w14:paraId="1967A8A2">
            <w:pPr>
              <w:jc w:val="center"/>
              <w:rPr>
                <w:rFonts w:hint="eastAsia" w:ascii="宋体" w:hAnsi="宋体" w:eastAsia="宋体" w:cs="宋体"/>
                <w:color w:val="auto"/>
                <w:sz w:val="20"/>
                <w:szCs w:val="20"/>
                <w:highlight w:val="none"/>
              </w:rPr>
            </w:pPr>
          </w:p>
        </w:tc>
      </w:tr>
      <w:tr w14:paraId="657D1EBD">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732549F7">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19</w:t>
            </w:r>
          </w:p>
        </w:tc>
        <w:tc>
          <w:tcPr>
            <w:tcW w:w="3633" w:type="dxa"/>
            <w:tcBorders>
              <w:top w:val="single" w:color="auto" w:sz="4" w:space="0"/>
              <w:left w:val="nil"/>
              <w:bottom w:val="single" w:color="auto" w:sz="4" w:space="0"/>
              <w:right w:val="single" w:color="auto" w:sz="4" w:space="0"/>
            </w:tcBorders>
            <w:noWrap w:val="0"/>
            <w:vAlign w:val="top"/>
          </w:tcPr>
          <w:p w14:paraId="37C93C5C">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货车（含驾驶员）</w:t>
            </w:r>
          </w:p>
        </w:tc>
        <w:tc>
          <w:tcPr>
            <w:tcW w:w="1828" w:type="dxa"/>
            <w:tcBorders>
              <w:top w:val="single" w:color="auto" w:sz="4" w:space="0"/>
              <w:left w:val="nil"/>
              <w:bottom w:val="single" w:color="auto" w:sz="4" w:space="0"/>
              <w:right w:val="single" w:color="auto" w:sz="4" w:space="0"/>
            </w:tcBorders>
            <w:noWrap w:val="0"/>
            <w:vAlign w:val="top"/>
          </w:tcPr>
          <w:p w14:paraId="3B6A58DB">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1400</w:t>
            </w:r>
          </w:p>
        </w:tc>
        <w:tc>
          <w:tcPr>
            <w:tcW w:w="1769" w:type="dxa"/>
            <w:tcBorders>
              <w:top w:val="single" w:color="auto" w:sz="4" w:space="0"/>
              <w:left w:val="nil"/>
              <w:bottom w:val="single" w:color="auto" w:sz="4" w:space="0"/>
              <w:right w:val="single" w:color="auto" w:sz="4" w:space="0"/>
            </w:tcBorders>
            <w:noWrap w:val="0"/>
            <w:vAlign w:val="bottom"/>
          </w:tcPr>
          <w:p w14:paraId="01576D42">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≥10吨</w:t>
            </w:r>
          </w:p>
        </w:tc>
        <w:tc>
          <w:tcPr>
            <w:tcW w:w="1771" w:type="dxa"/>
            <w:vMerge w:val="continue"/>
            <w:tcBorders>
              <w:left w:val="nil"/>
              <w:right w:val="single" w:color="auto" w:sz="4" w:space="0"/>
            </w:tcBorders>
            <w:noWrap w:val="0"/>
            <w:vAlign w:val="top"/>
          </w:tcPr>
          <w:p w14:paraId="4740F861">
            <w:pPr>
              <w:jc w:val="center"/>
              <w:rPr>
                <w:rFonts w:hint="eastAsia" w:ascii="宋体" w:hAnsi="宋体" w:eastAsia="宋体" w:cs="宋体"/>
                <w:color w:val="auto"/>
                <w:sz w:val="20"/>
                <w:szCs w:val="20"/>
                <w:highlight w:val="none"/>
              </w:rPr>
            </w:pPr>
          </w:p>
        </w:tc>
      </w:tr>
      <w:tr w14:paraId="2744B52B">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2187696F">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r>
              <w:rPr>
                <w:rFonts w:ascii="宋体" w:hAnsi="宋体" w:cs="宋体"/>
                <w:color w:val="auto"/>
                <w:sz w:val="22"/>
                <w:szCs w:val="22"/>
                <w:highlight w:val="none"/>
              </w:rPr>
              <w:t>0</w:t>
            </w:r>
          </w:p>
        </w:tc>
        <w:tc>
          <w:tcPr>
            <w:tcW w:w="3633" w:type="dxa"/>
            <w:tcBorders>
              <w:top w:val="single" w:color="auto" w:sz="4" w:space="0"/>
              <w:left w:val="nil"/>
              <w:bottom w:val="single" w:color="auto" w:sz="4" w:space="0"/>
              <w:right w:val="single" w:color="auto" w:sz="4" w:space="0"/>
            </w:tcBorders>
            <w:noWrap w:val="0"/>
            <w:vAlign w:val="top"/>
          </w:tcPr>
          <w:p w14:paraId="445D2649">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工程车（含驾驶员）</w:t>
            </w:r>
          </w:p>
        </w:tc>
        <w:tc>
          <w:tcPr>
            <w:tcW w:w="1828" w:type="dxa"/>
            <w:tcBorders>
              <w:top w:val="single" w:color="auto" w:sz="4" w:space="0"/>
              <w:left w:val="nil"/>
              <w:bottom w:val="single" w:color="auto" w:sz="4" w:space="0"/>
              <w:right w:val="single" w:color="auto" w:sz="4" w:space="0"/>
            </w:tcBorders>
            <w:noWrap w:val="0"/>
            <w:vAlign w:val="top"/>
          </w:tcPr>
          <w:p w14:paraId="71646D47">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1600</w:t>
            </w:r>
          </w:p>
        </w:tc>
        <w:tc>
          <w:tcPr>
            <w:tcW w:w="1769" w:type="dxa"/>
            <w:tcBorders>
              <w:top w:val="single" w:color="auto" w:sz="4" w:space="0"/>
              <w:left w:val="nil"/>
              <w:bottom w:val="single" w:color="auto" w:sz="4" w:space="0"/>
              <w:right w:val="single" w:color="auto" w:sz="4" w:space="0"/>
            </w:tcBorders>
            <w:noWrap w:val="0"/>
            <w:vAlign w:val="bottom"/>
          </w:tcPr>
          <w:p w14:paraId="5B461080">
            <w:pPr>
              <w:spacing w:line="360" w:lineRule="auto"/>
              <w:ind w:firstLine="220" w:firstLineChars="100"/>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后四轮</w:t>
            </w:r>
          </w:p>
        </w:tc>
        <w:tc>
          <w:tcPr>
            <w:tcW w:w="1771" w:type="dxa"/>
            <w:vMerge w:val="continue"/>
            <w:tcBorders>
              <w:left w:val="nil"/>
              <w:right w:val="single" w:color="auto" w:sz="4" w:space="0"/>
            </w:tcBorders>
            <w:noWrap w:val="0"/>
            <w:vAlign w:val="top"/>
          </w:tcPr>
          <w:p w14:paraId="25B12E9D">
            <w:pPr>
              <w:jc w:val="center"/>
              <w:rPr>
                <w:rFonts w:hint="eastAsia" w:ascii="宋体" w:hAnsi="宋体" w:eastAsia="宋体" w:cs="宋体"/>
                <w:color w:val="auto"/>
                <w:sz w:val="20"/>
                <w:szCs w:val="20"/>
                <w:highlight w:val="none"/>
              </w:rPr>
            </w:pPr>
          </w:p>
        </w:tc>
      </w:tr>
      <w:tr w14:paraId="1C2D7729">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3CB9E2F9">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r>
              <w:rPr>
                <w:rFonts w:ascii="宋体" w:hAnsi="宋体" w:cs="宋体"/>
                <w:color w:val="auto"/>
                <w:sz w:val="22"/>
                <w:szCs w:val="22"/>
                <w:highlight w:val="none"/>
              </w:rPr>
              <w:t>1</w:t>
            </w:r>
          </w:p>
        </w:tc>
        <w:tc>
          <w:tcPr>
            <w:tcW w:w="3633" w:type="dxa"/>
            <w:tcBorders>
              <w:top w:val="single" w:color="auto" w:sz="4" w:space="0"/>
              <w:left w:val="nil"/>
              <w:bottom w:val="single" w:color="auto" w:sz="4" w:space="0"/>
              <w:right w:val="single" w:color="auto" w:sz="4" w:space="0"/>
            </w:tcBorders>
            <w:noWrap w:val="0"/>
            <w:vAlign w:val="top"/>
          </w:tcPr>
          <w:p w14:paraId="0DE50683">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工程车（含驾驶员）</w:t>
            </w:r>
          </w:p>
        </w:tc>
        <w:tc>
          <w:tcPr>
            <w:tcW w:w="1828" w:type="dxa"/>
            <w:tcBorders>
              <w:top w:val="single" w:color="auto" w:sz="4" w:space="0"/>
              <w:left w:val="nil"/>
              <w:bottom w:val="single" w:color="auto" w:sz="4" w:space="0"/>
              <w:right w:val="single" w:color="auto" w:sz="4" w:space="0"/>
            </w:tcBorders>
            <w:noWrap w:val="0"/>
            <w:vAlign w:val="top"/>
          </w:tcPr>
          <w:p w14:paraId="614CEEFC">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1900</w:t>
            </w:r>
          </w:p>
        </w:tc>
        <w:tc>
          <w:tcPr>
            <w:tcW w:w="1769" w:type="dxa"/>
            <w:tcBorders>
              <w:top w:val="single" w:color="auto" w:sz="4" w:space="0"/>
              <w:left w:val="nil"/>
              <w:bottom w:val="single" w:color="auto" w:sz="4" w:space="0"/>
              <w:right w:val="single" w:color="auto" w:sz="4" w:space="0"/>
            </w:tcBorders>
            <w:noWrap w:val="0"/>
            <w:vAlign w:val="bottom"/>
          </w:tcPr>
          <w:p w14:paraId="7089DBFC">
            <w:pPr>
              <w:spacing w:line="360" w:lineRule="auto"/>
              <w:ind w:firstLine="220" w:firstLineChars="100"/>
              <w:jc w:val="center"/>
              <w:rPr>
                <w:rFonts w:hint="eastAsia" w:ascii="宋体" w:hAnsi="宋体" w:eastAsia="宋体" w:cs="宋体"/>
                <w:color w:val="auto"/>
                <w:kern w:val="2"/>
                <w:sz w:val="22"/>
                <w:szCs w:val="22"/>
                <w:highlight w:val="none"/>
                <w:lang w:val="en-US" w:eastAsia="zh-CN" w:bidi="ar-SA"/>
              </w:rPr>
            </w:pPr>
            <w:r>
              <w:rPr>
                <w:rFonts w:hint="eastAsia" w:ascii="宋体" w:hAnsi="宋体"/>
                <w:color w:val="auto"/>
                <w:sz w:val="22"/>
                <w:szCs w:val="22"/>
                <w:highlight w:val="none"/>
              </w:rPr>
              <w:t>后八轮</w:t>
            </w:r>
          </w:p>
        </w:tc>
        <w:tc>
          <w:tcPr>
            <w:tcW w:w="1771" w:type="dxa"/>
            <w:vMerge w:val="continue"/>
            <w:tcBorders>
              <w:left w:val="nil"/>
              <w:right w:val="single" w:color="auto" w:sz="4" w:space="0"/>
            </w:tcBorders>
            <w:noWrap w:val="0"/>
            <w:vAlign w:val="top"/>
          </w:tcPr>
          <w:p w14:paraId="07876E64">
            <w:pPr>
              <w:jc w:val="center"/>
              <w:rPr>
                <w:rFonts w:hint="eastAsia" w:ascii="宋体" w:hAnsi="宋体" w:eastAsia="宋体" w:cs="宋体"/>
                <w:color w:val="auto"/>
                <w:sz w:val="20"/>
                <w:szCs w:val="20"/>
                <w:highlight w:val="none"/>
              </w:rPr>
            </w:pPr>
          </w:p>
        </w:tc>
      </w:tr>
      <w:tr w14:paraId="07F117C1">
        <w:tblPrEx>
          <w:tblCellMar>
            <w:top w:w="0" w:type="dxa"/>
            <w:left w:w="108" w:type="dxa"/>
            <w:bottom w:w="0" w:type="dxa"/>
            <w:right w:w="108" w:type="dxa"/>
          </w:tblCellMar>
        </w:tblPrEx>
        <w:trPr>
          <w:trHeight w:val="306" w:hRule="atLeast"/>
        </w:trPr>
        <w:tc>
          <w:tcPr>
            <w:tcW w:w="663" w:type="dxa"/>
            <w:tcBorders>
              <w:top w:val="single" w:color="auto" w:sz="4" w:space="0"/>
              <w:left w:val="single" w:color="auto" w:sz="4" w:space="0"/>
              <w:bottom w:val="single" w:color="auto" w:sz="4" w:space="0"/>
              <w:right w:val="single" w:color="auto" w:sz="4" w:space="0"/>
            </w:tcBorders>
            <w:noWrap w:val="0"/>
            <w:vAlign w:val="top"/>
          </w:tcPr>
          <w:p w14:paraId="5408864D">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r>
              <w:rPr>
                <w:rFonts w:ascii="宋体" w:hAnsi="宋体" w:cs="宋体"/>
                <w:color w:val="auto"/>
                <w:sz w:val="22"/>
                <w:szCs w:val="22"/>
                <w:highlight w:val="none"/>
              </w:rPr>
              <w:t>2</w:t>
            </w:r>
          </w:p>
        </w:tc>
        <w:tc>
          <w:tcPr>
            <w:tcW w:w="3633" w:type="dxa"/>
            <w:tcBorders>
              <w:top w:val="single" w:color="auto" w:sz="4" w:space="0"/>
              <w:left w:val="nil"/>
              <w:bottom w:val="single" w:color="auto" w:sz="4" w:space="0"/>
              <w:right w:val="single" w:color="auto" w:sz="4" w:space="0"/>
            </w:tcBorders>
            <w:noWrap w:val="0"/>
            <w:vAlign w:val="top"/>
          </w:tcPr>
          <w:p w14:paraId="4D4A7C87">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color w:val="auto"/>
                <w:sz w:val="22"/>
                <w:szCs w:val="22"/>
                <w:highlight w:val="none"/>
              </w:rPr>
              <w:t>长臂液压剪刀机（含人工）</w:t>
            </w:r>
          </w:p>
        </w:tc>
        <w:tc>
          <w:tcPr>
            <w:tcW w:w="1828" w:type="dxa"/>
            <w:tcBorders>
              <w:top w:val="single" w:color="auto" w:sz="4" w:space="0"/>
              <w:left w:val="nil"/>
              <w:bottom w:val="single" w:color="auto" w:sz="4" w:space="0"/>
              <w:right w:val="single" w:color="auto" w:sz="4" w:space="0"/>
            </w:tcBorders>
            <w:noWrap w:val="0"/>
            <w:vAlign w:val="center"/>
          </w:tcPr>
          <w:p w14:paraId="2A75A5BC">
            <w:pPr>
              <w:spacing w:line="360" w:lineRule="auto"/>
              <w:jc w:val="center"/>
              <w:rPr>
                <w:rFonts w:hint="default" w:ascii="宋体" w:hAnsi="宋体" w:eastAsia="宋体" w:cs="宋体"/>
                <w:color w:val="auto"/>
                <w:kern w:val="2"/>
                <w:sz w:val="22"/>
                <w:szCs w:val="22"/>
                <w:highlight w:val="none"/>
                <w:lang w:val="en-US" w:eastAsia="zh-CN" w:bidi="ar-SA"/>
              </w:rPr>
            </w:pPr>
            <w:r>
              <w:rPr>
                <w:rFonts w:hint="eastAsia"/>
                <w:color w:val="auto"/>
                <w:highlight w:val="none"/>
              </w:rPr>
              <w:t>20000</w:t>
            </w:r>
          </w:p>
        </w:tc>
        <w:tc>
          <w:tcPr>
            <w:tcW w:w="1769" w:type="dxa"/>
            <w:tcBorders>
              <w:top w:val="single" w:color="auto" w:sz="4" w:space="0"/>
              <w:left w:val="nil"/>
              <w:bottom w:val="single" w:color="auto" w:sz="4" w:space="0"/>
              <w:right w:val="single" w:color="auto" w:sz="4" w:space="0"/>
            </w:tcBorders>
            <w:noWrap w:val="0"/>
            <w:vAlign w:val="top"/>
          </w:tcPr>
          <w:p w14:paraId="181D975B">
            <w:pPr>
              <w:spacing w:line="360" w:lineRule="auto"/>
              <w:jc w:val="center"/>
              <w:rPr>
                <w:rFonts w:hint="eastAsia" w:ascii="宋体" w:hAnsi="宋体" w:eastAsia="宋体" w:cs="宋体"/>
                <w:color w:val="auto"/>
                <w:kern w:val="2"/>
                <w:sz w:val="22"/>
                <w:szCs w:val="22"/>
                <w:highlight w:val="none"/>
                <w:lang w:val="en-US" w:eastAsia="zh-CN" w:bidi="ar-SA"/>
              </w:rPr>
            </w:pPr>
            <w:r>
              <w:rPr>
                <w:rFonts w:hint="eastAsia"/>
                <w:color w:val="auto"/>
                <w:sz w:val="22"/>
                <w:szCs w:val="22"/>
                <w:highlight w:val="none"/>
              </w:rPr>
              <w:t>≥450型</w:t>
            </w:r>
          </w:p>
        </w:tc>
        <w:tc>
          <w:tcPr>
            <w:tcW w:w="1771" w:type="dxa"/>
            <w:vMerge w:val="continue"/>
            <w:tcBorders>
              <w:left w:val="nil"/>
              <w:right w:val="single" w:color="auto" w:sz="4" w:space="0"/>
            </w:tcBorders>
            <w:noWrap w:val="0"/>
            <w:vAlign w:val="top"/>
          </w:tcPr>
          <w:p w14:paraId="533A67F5">
            <w:pPr>
              <w:jc w:val="center"/>
              <w:rPr>
                <w:rFonts w:hint="eastAsia" w:ascii="宋体" w:hAnsi="宋体" w:eastAsia="宋体" w:cs="宋体"/>
                <w:color w:val="auto"/>
                <w:sz w:val="20"/>
                <w:szCs w:val="20"/>
                <w:highlight w:val="none"/>
              </w:rPr>
            </w:pPr>
          </w:p>
        </w:tc>
      </w:tr>
      <w:tr w14:paraId="3F66A3FB">
        <w:tblPrEx>
          <w:tblCellMar>
            <w:top w:w="0" w:type="dxa"/>
            <w:left w:w="108" w:type="dxa"/>
            <w:bottom w:w="0" w:type="dxa"/>
            <w:right w:w="108" w:type="dxa"/>
          </w:tblCellMar>
        </w:tblPrEx>
        <w:trPr>
          <w:trHeight w:val="626" w:hRule="atLeast"/>
        </w:trPr>
        <w:tc>
          <w:tcPr>
            <w:tcW w:w="9664" w:type="dxa"/>
            <w:gridSpan w:val="5"/>
            <w:tcBorders>
              <w:top w:val="single" w:color="auto" w:sz="4" w:space="0"/>
              <w:left w:val="single" w:color="auto" w:sz="4" w:space="0"/>
              <w:bottom w:val="single" w:color="auto" w:sz="4" w:space="0"/>
              <w:right w:val="single" w:color="auto" w:sz="4" w:space="0"/>
            </w:tcBorders>
            <w:noWrap w:val="0"/>
            <w:vAlign w:val="top"/>
          </w:tcPr>
          <w:p w14:paraId="57911807">
            <w:pPr>
              <w:jc w:val="left"/>
              <w:rPr>
                <w:rFonts w:hint="eastAsia"/>
                <w:color w:val="auto"/>
                <w:highlight w:val="none"/>
              </w:rPr>
            </w:pPr>
            <w:r>
              <w:rPr>
                <w:rFonts w:hint="eastAsia"/>
                <w:color w:val="auto"/>
                <w:highlight w:val="none"/>
              </w:rPr>
              <w:t>注：1.以上涉及机械设备、车辆等，报价</w:t>
            </w:r>
            <w:r>
              <w:rPr>
                <w:rFonts w:hint="eastAsia"/>
                <w:color w:val="auto"/>
                <w:highlight w:val="none"/>
                <w:lang w:val="en-US" w:eastAsia="zh-CN"/>
              </w:rPr>
              <w:t>须</w:t>
            </w:r>
            <w:r>
              <w:rPr>
                <w:rFonts w:hint="eastAsia"/>
                <w:color w:val="auto"/>
                <w:highlight w:val="none"/>
              </w:rPr>
              <w:t>含人工、运输、驾驶员</w:t>
            </w:r>
            <w:r>
              <w:rPr>
                <w:rFonts w:hint="eastAsia"/>
                <w:color w:val="auto"/>
                <w:highlight w:val="none"/>
                <w:lang w:eastAsia="zh-CN"/>
              </w:rPr>
              <w:t>、</w:t>
            </w:r>
            <w:r>
              <w:rPr>
                <w:rFonts w:hint="eastAsia"/>
                <w:color w:val="auto"/>
                <w:highlight w:val="none"/>
                <w:lang w:val="en-US" w:eastAsia="zh-CN"/>
              </w:rPr>
              <w:t>燃油费、人员伙食</w:t>
            </w:r>
            <w:r>
              <w:rPr>
                <w:rFonts w:hint="eastAsia"/>
                <w:color w:val="auto"/>
                <w:highlight w:val="none"/>
              </w:rPr>
              <w:t>等一切费用。</w:t>
            </w:r>
          </w:p>
          <w:p w14:paraId="1E561F18">
            <w:pPr>
              <w:numPr>
                <w:ilvl w:val="0"/>
                <w:numId w:val="0"/>
              </w:numPr>
              <w:ind w:leftChars="0" w:firstLine="420" w:firstLineChars="200"/>
              <w:jc w:val="left"/>
              <w:rPr>
                <w:rFonts w:hint="eastAsia"/>
                <w:color w:val="auto"/>
                <w:highlight w:val="none"/>
              </w:rPr>
            </w:pPr>
            <w:r>
              <w:rPr>
                <w:rFonts w:hint="eastAsia"/>
                <w:color w:val="auto"/>
                <w:highlight w:val="none"/>
                <w:lang w:val="en-US" w:eastAsia="zh-CN"/>
              </w:rPr>
              <w:t>2.</w:t>
            </w:r>
            <w:r>
              <w:rPr>
                <w:rFonts w:hint="eastAsia"/>
                <w:color w:val="auto"/>
                <w:highlight w:val="none"/>
              </w:rPr>
              <w:t>▲本项目中标单价=单价基准价*折扣率（折扣率=100%-让利率）。</w:t>
            </w:r>
          </w:p>
        </w:tc>
      </w:tr>
    </w:tbl>
    <w:p w14:paraId="795A48E3">
      <w:pPr>
        <w:keepNext w:val="0"/>
        <w:keepLines w:val="0"/>
        <w:pageBreakBefore w:val="0"/>
        <w:numPr>
          <w:ilvl w:val="0"/>
          <w:numId w:val="43"/>
        </w:numPr>
        <w:tabs>
          <w:tab w:val="left" w:pos="540"/>
        </w:tabs>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相关要求</w:t>
      </w:r>
    </w:p>
    <w:p w14:paraId="1C923242">
      <w:pPr>
        <w:keepNext w:val="0"/>
        <w:keepLines w:val="0"/>
        <w:pageBreakBefore w:val="0"/>
        <w:numPr>
          <w:ilvl w:val="0"/>
          <w:numId w:val="44"/>
        </w:numPr>
        <w:tabs>
          <w:tab w:val="left" w:pos="540"/>
          <w:tab w:val="clear" w:pos="420"/>
        </w:tabs>
        <w:kinsoku/>
        <w:wordWrap/>
        <w:overflowPunct/>
        <w:topLinePunct w:val="0"/>
        <w:autoSpaceDE/>
        <w:autoSpaceDN/>
        <w:bidi w:val="0"/>
        <w:adjustRightInd/>
        <w:spacing w:line="400" w:lineRule="exac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本项目采用折扣率报价，根据服务内容附表单价基准价报折扣率（折扣率=100%-让利率）。最高限价为折扣率100%。如投标人所报折扣率高于单价基准价的折扣率100%，按无效标处理。</w:t>
      </w:r>
    </w:p>
    <w:p w14:paraId="79AA74EE">
      <w:pPr>
        <w:keepNext w:val="0"/>
        <w:keepLines w:val="0"/>
        <w:pageBreakBefore w:val="0"/>
        <w:numPr>
          <w:ilvl w:val="0"/>
          <w:numId w:val="44"/>
        </w:numPr>
        <w:tabs>
          <w:tab w:val="left" w:pos="540"/>
          <w:tab w:val="clear" w:pos="420"/>
        </w:tabs>
        <w:kinsoku/>
        <w:wordWrap/>
        <w:overflowPunct/>
        <w:topLinePunct w:val="0"/>
        <w:autoSpaceDE/>
        <w:autoSpaceDN/>
        <w:bidi w:val="0"/>
        <w:adjustRightInd/>
        <w:spacing w:line="40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投标人的报价应为承包完成本次项目需完成全部工作所发生的所有费用，并承担一切风险责任。投标人应结合本项目特点，市场行情及投标人自身的技术，管理水平，竞争能力，确定最终报价。</w:t>
      </w:r>
    </w:p>
    <w:p w14:paraId="22722D2D">
      <w:pPr>
        <w:keepNext w:val="0"/>
        <w:keepLines w:val="0"/>
        <w:pageBreakBefore w:val="0"/>
        <w:numPr>
          <w:ilvl w:val="0"/>
          <w:numId w:val="44"/>
        </w:numPr>
        <w:tabs>
          <w:tab w:val="left" w:pos="540"/>
          <w:tab w:val="clear" w:pos="420"/>
        </w:tabs>
        <w:kinsoku/>
        <w:wordWrap/>
        <w:overflowPunct/>
        <w:topLinePunct w:val="0"/>
        <w:autoSpaceDE/>
        <w:autoSpaceDN/>
        <w:bidi w:val="0"/>
        <w:adjustRightInd/>
        <w:spacing w:line="40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投标人承诺在承包服务期内，各项成交单价不变，并按采购人要求及时提供每次服务所需人数及性能良好的车辆，无条件接受采购人安排。</w:t>
      </w:r>
    </w:p>
    <w:p w14:paraId="757EA2E0">
      <w:pPr>
        <w:keepNext w:val="0"/>
        <w:keepLines w:val="0"/>
        <w:pageBreakBefore w:val="0"/>
        <w:numPr>
          <w:ilvl w:val="0"/>
          <w:numId w:val="44"/>
        </w:numPr>
        <w:tabs>
          <w:tab w:val="left" w:pos="540"/>
          <w:tab w:val="clear" w:pos="420"/>
        </w:tabs>
        <w:kinsoku/>
        <w:wordWrap/>
        <w:overflowPunct/>
        <w:topLinePunct w:val="0"/>
        <w:autoSpaceDE/>
        <w:autoSpaceDN/>
        <w:bidi w:val="0"/>
        <w:adjustRightInd/>
        <w:spacing w:line="40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如采购人需要多名工人（3人以上）的，成交人必须指定一名具体负责人，并服从采购人的指挥。</w:t>
      </w:r>
    </w:p>
    <w:p w14:paraId="09C9F6A5">
      <w:pPr>
        <w:keepNext w:val="0"/>
        <w:keepLines w:val="0"/>
        <w:pageBreakBefore w:val="0"/>
        <w:numPr>
          <w:ilvl w:val="0"/>
          <w:numId w:val="44"/>
        </w:numPr>
        <w:tabs>
          <w:tab w:val="left" w:pos="540"/>
          <w:tab w:val="clear" w:pos="420"/>
        </w:tabs>
        <w:kinsoku/>
        <w:wordWrap/>
        <w:overflowPunct/>
        <w:topLinePunct w:val="0"/>
        <w:autoSpaceDE/>
        <w:autoSpaceDN/>
        <w:bidi w:val="0"/>
        <w:adjustRightInd/>
        <w:spacing w:line="40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投标人承诺在承包服务期内，在执行事务过程中，加强消除现场风险隐患，全力确保现场安全，并做好保密工作。</w:t>
      </w:r>
    </w:p>
    <w:p w14:paraId="39348E2E">
      <w:pPr>
        <w:keepNext w:val="0"/>
        <w:keepLines w:val="0"/>
        <w:pageBreakBefore w:val="0"/>
        <w:numPr>
          <w:ilvl w:val="0"/>
          <w:numId w:val="44"/>
        </w:numPr>
        <w:tabs>
          <w:tab w:val="left" w:pos="540"/>
          <w:tab w:val="clear" w:pos="420"/>
        </w:tabs>
        <w:kinsoku/>
        <w:wordWrap/>
        <w:overflowPunct/>
        <w:topLinePunct w:val="0"/>
        <w:autoSpaceDE/>
        <w:autoSpaceDN/>
        <w:bidi w:val="0"/>
        <w:adjustRightInd/>
        <w:spacing w:line="40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响应时间：接到采购人通知后在半小时内作出响应，并在指定时间达到现场。</w:t>
      </w:r>
    </w:p>
    <w:p w14:paraId="62B44948">
      <w:pPr>
        <w:keepNext w:val="0"/>
        <w:keepLines w:val="0"/>
        <w:pageBreakBefore w:val="0"/>
        <w:numPr>
          <w:ilvl w:val="0"/>
          <w:numId w:val="44"/>
        </w:numPr>
        <w:tabs>
          <w:tab w:val="left" w:pos="540"/>
          <w:tab w:val="clear" w:pos="420"/>
        </w:tabs>
        <w:kinsoku/>
        <w:wordWrap/>
        <w:overflowPunct/>
        <w:topLinePunct w:val="0"/>
        <w:autoSpaceDE/>
        <w:autoSpaceDN/>
        <w:bidi w:val="0"/>
        <w:adjustRightInd/>
        <w:spacing w:line="400" w:lineRule="exact"/>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▲中标人中标后出现三次及以上机具不到位等自身原因造成采购人损失的，采购人有权解除合同，并不赔偿任何损失。</w:t>
      </w:r>
    </w:p>
    <w:p w14:paraId="05E5E4E5">
      <w:pPr>
        <w:keepNext w:val="0"/>
        <w:keepLines w:val="0"/>
        <w:pageBreakBefore w:val="0"/>
        <w:widowControl/>
        <w:kinsoku/>
        <w:wordWrap/>
        <w:overflowPunct/>
        <w:topLinePunct w:val="0"/>
        <w:autoSpaceDE/>
        <w:autoSpaceDN/>
        <w:bidi w:val="0"/>
        <w:adjustRightInd/>
        <w:spacing w:line="400" w:lineRule="exact"/>
        <w:ind w:firstLine="220" w:firstLineChars="10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三</w:t>
      </w:r>
      <w:r>
        <w:rPr>
          <w:rFonts w:hint="eastAsia" w:ascii="宋体" w:hAnsi="宋体" w:eastAsia="宋体" w:cs="宋体"/>
          <w:bCs/>
          <w:color w:val="auto"/>
          <w:kern w:val="0"/>
          <w:sz w:val="22"/>
          <w:szCs w:val="22"/>
          <w:highlight w:val="none"/>
        </w:rPr>
        <w:t>、付款方式：</w:t>
      </w:r>
    </w:p>
    <w:p w14:paraId="587F469A">
      <w:pPr>
        <w:keepNext w:val="0"/>
        <w:keepLines w:val="0"/>
        <w:pageBreakBefore w:val="0"/>
        <w:widowControl/>
        <w:kinsoku/>
        <w:wordWrap/>
        <w:overflowPunct/>
        <w:topLinePunct w:val="0"/>
        <w:autoSpaceDE/>
        <w:autoSpaceDN/>
        <w:bidi w:val="0"/>
        <w:adjustRightInd/>
        <w:snapToGrid w:val="0"/>
        <w:spacing w:line="400" w:lineRule="exact"/>
        <w:ind w:left="0" w:leftChars="0" w:firstLine="440" w:firstLineChars="200"/>
        <w:textAlignment w:val="auto"/>
        <w:rPr>
          <w:rFonts w:hint="eastAsia" w:ascii="宋体" w:hAnsi="宋体" w:eastAsia="宋体" w:cs="宋体"/>
          <w:bCs/>
          <w:color w:val="auto"/>
          <w:kern w:val="0"/>
          <w:sz w:val="22"/>
          <w:szCs w:val="22"/>
          <w:highlight w:val="none"/>
        </w:rPr>
      </w:pPr>
      <w:r>
        <w:rPr>
          <w:rFonts w:hint="eastAsia" w:ascii="宋体" w:hAnsi="宋体"/>
          <w:bCs/>
          <w:color w:val="auto"/>
          <w:kern w:val="0"/>
          <w:sz w:val="22"/>
          <w:szCs w:val="22"/>
          <w:highlight w:val="none"/>
        </w:rPr>
        <w:t>本项目采用先服务后支付的办法。每季度（第四季度除外）服务结束后采购人向成交人支付上季度服务费的90%；第四季度服务结束后支付剩余款项。</w:t>
      </w:r>
    </w:p>
    <w:p w14:paraId="3EB498B7">
      <w:pPr>
        <w:widowControl/>
        <w:snapToGrid w:val="0"/>
        <w:spacing w:line="460" w:lineRule="exact"/>
        <w:ind w:firstLine="220" w:firstLineChars="100"/>
        <w:rPr>
          <w:rFonts w:ascii="宋体" w:hAnsi="宋体"/>
          <w:color w:val="auto"/>
          <w:sz w:val="22"/>
          <w:highlight w:val="none"/>
          <w:u w:val="single"/>
        </w:rPr>
      </w:pPr>
    </w:p>
    <w:p w14:paraId="4F492570">
      <w:pPr>
        <w:widowControl/>
        <w:spacing w:before="60" w:after="60" w:line="400" w:lineRule="exact"/>
        <w:ind w:left="424" w:leftChars="202" w:right="60" w:firstLine="720" w:firstLineChars="200"/>
        <w:jc w:val="center"/>
        <w:rPr>
          <w:rFonts w:ascii="宋体" w:hAnsi="宋体" w:cs="宋体"/>
          <w:color w:val="auto"/>
          <w:sz w:val="36"/>
          <w:szCs w:val="36"/>
          <w:highlight w:val="none"/>
        </w:rPr>
      </w:pP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212FD6F8">
      <w:pPr>
        <w:rPr>
          <w:rFonts w:ascii="宋体" w:hAnsi="宋体" w:cs="宋体"/>
          <w:color w:val="auto"/>
          <w:sz w:val="22"/>
          <w:szCs w:val="22"/>
          <w:highlight w:val="none"/>
        </w:rPr>
      </w:pPr>
      <w:bookmarkStart w:id="177" w:name="_Toc245191319"/>
      <w:bookmarkStart w:id="178" w:name="_Toc262049424"/>
      <w:bookmarkStart w:id="179" w:name="_Toc249758718"/>
      <w:bookmarkStart w:id="180" w:name="_Toc221356956"/>
      <w:bookmarkStart w:id="181" w:name="_Toc262105509"/>
      <w:bookmarkStart w:id="182" w:name="_Toc241404207"/>
      <w:bookmarkStart w:id="183" w:name="_Toc245722286"/>
      <w:bookmarkStart w:id="184" w:name="_Toc249758719"/>
      <w:bookmarkStart w:id="185" w:name="_Toc223716003"/>
      <w:bookmarkStart w:id="186" w:name="_Toc221356892"/>
      <w:bookmarkStart w:id="187" w:name="_Toc239145359"/>
      <w:bookmarkStart w:id="188" w:name="_Toc246261270"/>
      <w:bookmarkStart w:id="189" w:name="_Toc221374631"/>
      <w:bookmarkStart w:id="190" w:name="_Toc249758870"/>
      <w:bookmarkStart w:id="191" w:name="_Toc221423624"/>
      <w:bookmarkStart w:id="192" w:name="_Toc222114884"/>
      <w:r>
        <w:rPr>
          <w:rFonts w:hint="eastAsia" w:ascii="宋体" w:hAnsi="宋体" w:cs="宋体"/>
          <w:color w:val="auto"/>
          <w:sz w:val="22"/>
          <w:szCs w:val="22"/>
          <w:highlight w:val="none"/>
        </w:rPr>
        <w:br w:type="page"/>
      </w:r>
    </w:p>
    <w:p w14:paraId="2A41382D">
      <w:pPr>
        <w:pStyle w:val="5"/>
        <w:rPr>
          <w:rFonts w:ascii="宋体" w:hAnsi="宋体" w:eastAsia="宋体" w:cs="宋体"/>
          <w:color w:val="auto"/>
          <w:sz w:val="36"/>
          <w:szCs w:val="36"/>
          <w:highlight w:val="none"/>
        </w:rPr>
      </w:pPr>
      <w:bookmarkStart w:id="193" w:name="_Toc190"/>
      <w:r>
        <w:rPr>
          <w:rFonts w:hint="eastAsia" w:ascii="宋体" w:hAnsi="宋体" w:eastAsia="宋体" w:cs="宋体"/>
          <w:color w:val="auto"/>
          <w:sz w:val="36"/>
          <w:szCs w:val="36"/>
          <w:highlight w:val="none"/>
        </w:rPr>
        <w:t xml:space="preserve">第三部分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宋体"/>
          <w:color w:val="auto"/>
          <w:sz w:val="36"/>
          <w:szCs w:val="36"/>
          <w:highlight w:val="none"/>
        </w:rPr>
        <w:t>评标原则及方法</w:t>
      </w:r>
      <w:bookmarkEnd w:id="193"/>
    </w:p>
    <w:p w14:paraId="2E7BC47C">
      <w:pPr>
        <w:spacing w:line="420" w:lineRule="exact"/>
        <w:ind w:left="439" w:leftChars="209"/>
        <w:rPr>
          <w:rFonts w:ascii="宋体" w:hAnsi="宋体" w:cs="宋体"/>
          <w:b/>
          <w:color w:val="auto"/>
          <w:sz w:val="22"/>
          <w:szCs w:val="22"/>
          <w:highlight w:val="none"/>
        </w:rPr>
      </w:pPr>
      <w:r>
        <w:rPr>
          <w:rFonts w:hint="eastAsia" w:ascii="宋体" w:hAnsi="宋体" w:cs="宋体"/>
          <w:b/>
          <w:color w:val="auto"/>
          <w:sz w:val="22"/>
          <w:szCs w:val="22"/>
          <w:highlight w:val="none"/>
        </w:rPr>
        <w:t>据《中华人民共和国政府采购法》等相关法规特制定以下评标办法。</w:t>
      </w:r>
    </w:p>
    <w:p w14:paraId="56FA0719">
      <w:pPr>
        <w:pStyle w:val="2"/>
        <w:spacing w:before="120" w:beforeLines="50" w:afterLines="50"/>
        <w:rPr>
          <w:rFonts w:ascii="宋体" w:hAnsi="宋体" w:cs="宋体"/>
          <w:b/>
          <w:color w:val="auto"/>
          <w:highlight w:val="none"/>
        </w:rPr>
      </w:pPr>
      <w:bookmarkStart w:id="194" w:name="_Toc221356898"/>
      <w:bookmarkStart w:id="195" w:name="_Toc221356961"/>
      <w:r>
        <w:rPr>
          <w:rFonts w:hint="eastAsia" w:ascii="宋体" w:hAnsi="宋体" w:cs="宋体"/>
          <w:b/>
          <w:color w:val="auto"/>
          <w:highlight w:val="none"/>
        </w:rPr>
        <w:t>一. 总  则</w:t>
      </w:r>
      <w:bookmarkEnd w:id="194"/>
      <w:bookmarkEnd w:id="195"/>
    </w:p>
    <w:p w14:paraId="06BE2C47">
      <w:pPr>
        <w:spacing w:line="420" w:lineRule="exact"/>
        <w:ind w:left="439" w:leftChars="209"/>
        <w:rPr>
          <w:rFonts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125FCB4">
      <w:pPr>
        <w:spacing w:line="420" w:lineRule="exact"/>
        <w:rPr>
          <w:rFonts w:ascii="宋体" w:hAnsi="宋体" w:cs="宋体"/>
          <w:b/>
          <w:color w:val="auto"/>
          <w:sz w:val="22"/>
          <w:highlight w:val="none"/>
        </w:rPr>
      </w:pPr>
      <w:r>
        <w:rPr>
          <w:rFonts w:hint="eastAsia" w:ascii="宋体" w:hAnsi="宋体" w:cs="宋体"/>
          <w:b/>
          <w:color w:val="auto"/>
          <w:sz w:val="22"/>
          <w:highlight w:val="none"/>
        </w:rPr>
        <w:t>二、评标组织</w:t>
      </w:r>
    </w:p>
    <w:p w14:paraId="60165802">
      <w:pPr>
        <w:spacing w:line="420" w:lineRule="exact"/>
        <w:ind w:left="439" w:leftChars="209"/>
        <w:rPr>
          <w:rFonts w:ascii="宋体" w:hAnsi="宋体" w:cs="宋体"/>
          <w:color w:val="auto"/>
          <w:sz w:val="22"/>
          <w:szCs w:val="22"/>
          <w:highlight w:val="none"/>
        </w:rPr>
      </w:pPr>
      <w:r>
        <w:rPr>
          <w:rFonts w:hint="eastAsia" w:ascii="宋体" w:hAnsi="宋体" w:cs="宋体"/>
          <w:color w:val="auto"/>
          <w:sz w:val="22"/>
          <w:szCs w:val="22"/>
          <w:highlight w:val="none"/>
        </w:rPr>
        <w:t>评标工作由招标人依法组建的评标委员会负责，评标全过程由有关部门指导监督。</w:t>
      </w:r>
    </w:p>
    <w:p w14:paraId="31FBE90C">
      <w:pPr>
        <w:spacing w:line="420" w:lineRule="exact"/>
        <w:rPr>
          <w:rFonts w:ascii="宋体" w:hAnsi="宋体" w:cs="宋体"/>
          <w:b/>
          <w:color w:val="auto"/>
          <w:sz w:val="22"/>
          <w:highlight w:val="none"/>
        </w:rPr>
      </w:pPr>
      <w:r>
        <w:rPr>
          <w:rFonts w:hint="eastAsia" w:ascii="宋体" w:hAnsi="宋体" w:cs="宋体"/>
          <w:b/>
          <w:color w:val="auto"/>
          <w:sz w:val="22"/>
          <w:highlight w:val="none"/>
        </w:rPr>
        <w:t>三、评标办法</w:t>
      </w:r>
    </w:p>
    <w:p w14:paraId="031503E3">
      <w:pPr>
        <w:spacing w:line="400" w:lineRule="exact"/>
        <w:ind w:left="439" w:leftChars="209"/>
        <w:rPr>
          <w:rFonts w:ascii="宋体" w:hAnsi="宋体" w:cs="宋体"/>
          <w:b/>
          <w:color w:val="auto"/>
          <w:sz w:val="22"/>
          <w:highlight w:val="none"/>
        </w:rPr>
      </w:pPr>
      <w:r>
        <w:rPr>
          <w:rFonts w:hint="eastAsia" w:ascii="宋体" w:hAnsi="宋体" w:cs="宋体"/>
          <w:color w:val="auto"/>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color w:val="auto"/>
          <w:sz w:val="22"/>
          <w:highlight w:val="none"/>
        </w:rPr>
        <w:t>总分设定为100分；其中商务技术文件</w:t>
      </w:r>
      <w:r>
        <w:rPr>
          <w:rFonts w:hint="eastAsia" w:ascii="宋体" w:hAnsi="宋体" w:cs="宋体"/>
          <w:b/>
          <w:color w:val="auto"/>
          <w:sz w:val="22"/>
          <w:highlight w:val="none"/>
          <w:lang w:val="en-US" w:eastAsia="zh-CN"/>
        </w:rPr>
        <w:t>70</w:t>
      </w:r>
      <w:r>
        <w:rPr>
          <w:rFonts w:hint="eastAsia" w:ascii="宋体" w:hAnsi="宋体" w:cs="宋体"/>
          <w:b/>
          <w:color w:val="auto"/>
          <w:sz w:val="22"/>
          <w:highlight w:val="none"/>
        </w:rPr>
        <w:t>分，报价文件（报价）</w:t>
      </w:r>
      <w:r>
        <w:rPr>
          <w:rFonts w:hint="eastAsia" w:ascii="宋体" w:hAnsi="宋体" w:cs="宋体"/>
          <w:b/>
          <w:color w:val="auto"/>
          <w:sz w:val="22"/>
          <w:highlight w:val="none"/>
          <w:lang w:val="en-US" w:eastAsia="zh-CN"/>
        </w:rPr>
        <w:t>30</w:t>
      </w:r>
      <w:r>
        <w:rPr>
          <w:rFonts w:hint="eastAsia" w:ascii="宋体" w:hAnsi="宋体" w:cs="宋体"/>
          <w:b/>
          <w:color w:val="auto"/>
          <w:sz w:val="22"/>
          <w:highlight w:val="none"/>
        </w:rPr>
        <w:t>分。</w:t>
      </w:r>
    </w:p>
    <w:p w14:paraId="2EA2C163">
      <w:pPr>
        <w:spacing w:line="420" w:lineRule="exact"/>
        <w:rPr>
          <w:rFonts w:ascii="宋体" w:hAnsi="宋体" w:cs="宋体"/>
          <w:b/>
          <w:color w:val="auto"/>
          <w:sz w:val="22"/>
          <w:highlight w:val="none"/>
        </w:rPr>
      </w:pPr>
      <w:bookmarkStart w:id="196" w:name="_Toc221356965"/>
      <w:bookmarkStart w:id="197" w:name="_Toc221356902"/>
      <w:r>
        <w:rPr>
          <w:rFonts w:hint="eastAsia" w:ascii="宋体" w:hAnsi="宋体" w:cs="宋体"/>
          <w:b/>
          <w:color w:val="auto"/>
          <w:sz w:val="22"/>
          <w:highlight w:val="none"/>
        </w:rPr>
        <w:t>四、评分细则</w:t>
      </w:r>
      <w:bookmarkEnd w:id="196"/>
      <w:bookmarkEnd w:id="197"/>
    </w:p>
    <w:p w14:paraId="7F988FA1">
      <w:pPr>
        <w:spacing w:line="400" w:lineRule="exact"/>
        <w:rPr>
          <w:rFonts w:ascii="宋体" w:hAnsi="宋体" w:cs="宋体"/>
          <w:color w:val="auto"/>
          <w:sz w:val="22"/>
          <w:highlight w:val="none"/>
        </w:rPr>
      </w:pPr>
      <w:bookmarkStart w:id="198" w:name="_Toc221356903"/>
      <w:bookmarkStart w:id="199" w:name="_Toc221356966"/>
      <w:r>
        <w:rPr>
          <w:rFonts w:hint="eastAsia" w:ascii="宋体" w:hAnsi="宋体" w:cs="宋体"/>
          <w:color w:val="auto"/>
          <w:sz w:val="22"/>
          <w:highlight w:val="none"/>
        </w:rPr>
        <w:t>1、商务技术分的评定（</w:t>
      </w:r>
      <w:r>
        <w:rPr>
          <w:rFonts w:hint="eastAsia" w:ascii="宋体" w:hAnsi="宋体" w:cs="宋体"/>
          <w:color w:val="auto"/>
          <w:sz w:val="22"/>
          <w:highlight w:val="none"/>
          <w:lang w:val="en-US" w:eastAsia="zh-CN"/>
        </w:rPr>
        <w:t>70</w:t>
      </w:r>
      <w:r>
        <w:rPr>
          <w:rFonts w:hint="eastAsia" w:ascii="宋体" w:hAnsi="宋体" w:cs="宋体"/>
          <w:color w:val="auto"/>
          <w:sz w:val="22"/>
          <w:highlight w:val="none"/>
        </w:rPr>
        <w:t>分）</w:t>
      </w:r>
    </w:p>
    <w:p w14:paraId="31C4012A">
      <w:pPr>
        <w:spacing w:line="400" w:lineRule="exact"/>
        <w:ind w:left="439" w:leftChars="209"/>
        <w:rPr>
          <w:rFonts w:ascii="宋体" w:hAnsi="宋体" w:cs="宋体"/>
          <w:color w:val="auto"/>
          <w:sz w:val="22"/>
          <w:highlight w:val="none"/>
        </w:rPr>
      </w:pPr>
      <w:r>
        <w:rPr>
          <w:rFonts w:hint="eastAsia" w:ascii="宋体" w:hAnsi="宋体" w:cs="宋体"/>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pPr w:leftFromText="180" w:rightFromText="180" w:vertAnchor="text" w:horzAnchor="page" w:tblpXSpec="center" w:tblpY="456"/>
        <w:tblOverlap w:val="never"/>
        <w:tblW w:w="9539" w:type="dxa"/>
        <w:jc w:val="center"/>
        <w:tblLayout w:type="fixed"/>
        <w:tblCellMar>
          <w:top w:w="0" w:type="dxa"/>
          <w:left w:w="108" w:type="dxa"/>
          <w:bottom w:w="0" w:type="dxa"/>
          <w:right w:w="108" w:type="dxa"/>
        </w:tblCellMar>
      </w:tblPr>
      <w:tblGrid>
        <w:gridCol w:w="673"/>
        <w:gridCol w:w="566"/>
        <w:gridCol w:w="1666"/>
        <w:gridCol w:w="841"/>
        <w:gridCol w:w="5793"/>
      </w:tblGrid>
      <w:tr w14:paraId="2ACF3D7A">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549AAAA">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232" w:type="dxa"/>
            <w:gridSpan w:val="2"/>
            <w:tcBorders>
              <w:top w:val="single" w:color="auto" w:sz="4" w:space="0"/>
              <w:left w:val="nil"/>
              <w:bottom w:val="single" w:color="auto" w:sz="4" w:space="0"/>
              <w:right w:val="single" w:color="auto" w:sz="4" w:space="0"/>
            </w:tcBorders>
            <w:noWrap w:val="0"/>
            <w:vAlign w:val="center"/>
          </w:tcPr>
          <w:p w14:paraId="71A3F527">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评分内容</w:t>
            </w:r>
          </w:p>
        </w:tc>
        <w:tc>
          <w:tcPr>
            <w:tcW w:w="841" w:type="dxa"/>
            <w:tcBorders>
              <w:top w:val="single" w:color="auto" w:sz="4" w:space="0"/>
              <w:left w:val="nil"/>
              <w:bottom w:val="single" w:color="auto" w:sz="4" w:space="0"/>
              <w:right w:val="single" w:color="auto" w:sz="4" w:space="0"/>
            </w:tcBorders>
            <w:noWrap w:val="0"/>
            <w:vAlign w:val="center"/>
          </w:tcPr>
          <w:p w14:paraId="14787D25">
            <w:pPr>
              <w:widowControl/>
              <w:spacing w:line="3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分数值</w:t>
            </w:r>
          </w:p>
        </w:tc>
        <w:tc>
          <w:tcPr>
            <w:tcW w:w="5793" w:type="dxa"/>
            <w:tcBorders>
              <w:top w:val="single" w:color="auto" w:sz="4" w:space="0"/>
              <w:left w:val="nil"/>
              <w:bottom w:val="single" w:color="auto" w:sz="4" w:space="0"/>
              <w:right w:val="single" w:color="auto" w:sz="4" w:space="0"/>
            </w:tcBorders>
            <w:noWrap w:val="0"/>
            <w:vAlign w:val="center"/>
          </w:tcPr>
          <w:p w14:paraId="2A5742C8">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332E0EA">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0EFAEE5">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2232" w:type="dxa"/>
            <w:gridSpan w:val="2"/>
            <w:tcBorders>
              <w:top w:val="single" w:color="auto" w:sz="4" w:space="0"/>
              <w:left w:val="nil"/>
              <w:bottom w:val="single" w:color="auto" w:sz="4" w:space="0"/>
              <w:right w:val="single" w:color="auto" w:sz="4" w:space="0"/>
            </w:tcBorders>
            <w:noWrap w:val="0"/>
            <w:vAlign w:val="center"/>
          </w:tcPr>
          <w:p w14:paraId="7C6E2CAD">
            <w:pPr>
              <w:widowControl/>
              <w:ind w:left="-50"/>
              <w:jc w:val="center"/>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0"/>
                <w:sz w:val="21"/>
                <w:szCs w:val="21"/>
                <w:highlight w:val="none"/>
              </w:rPr>
              <w:t>投标供应商业绩</w:t>
            </w:r>
          </w:p>
        </w:tc>
        <w:tc>
          <w:tcPr>
            <w:tcW w:w="841" w:type="dxa"/>
            <w:tcBorders>
              <w:top w:val="single" w:color="auto" w:sz="4" w:space="0"/>
              <w:left w:val="nil"/>
              <w:bottom w:val="single" w:color="auto" w:sz="4" w:space="0"/>
              <w:right w:val="single" w:color="auto" w:sz="4" w:space="0"/>
            </w:tcBorders>
            <w:noWrap w:val="0"/>
            <w:vAlign w:val="center"/>
          </w:tcPr>
          <w:p w14:paraId="53D31B4F">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center"/>
          </w:tcPr>
          <w:p w14:paraId="2626BEE8">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年1月1日以来（以合同签订时间为准）同类拆违服务业绩的，每个得0.5分，最多得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分。同类业绩指拆违服务业绩。</w:t>
            </w:r>
          </w:p>
          <w:p w14:paraId="2E091DD2">
            <w:pPr>
              <w:widowControl/>
              <w:spacing w:line="340" w:lineRule="exact"/>
              <w:ind w:left="-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业绩有效性认定：20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年1月1日以来同一业主单位签订的不同拆违合同视为一个业绩，提供“</w:t>
            </w:r>
            <w:r>
              <w:rPr>
                <w:rFonts w:hint="eastAsia" w:ascii="宋体" w:hAnsi="宋体" w:eastAsia="宋体" w:cs="宋体"/>
                <w:color w:val="auto"/>
                <w:sz w:val="21"/>
                <w:szCs w:val="21"/>
                <w:highlight w:val="none"/>
                <w:lang w:val="en-US" w:eastAsia="zh-CN"/>
              </w:rPr>
              <w:t>合同及</w:t>
            </w:r>
            <w:r>
              <w:rPr>
                <w:rFonts w:hint="eastAsia" w:ascii="宋体" w:hAnsi="宋体" w:eastAsia="宋体" w:cs="宋体"/>
                <w:color w:val="auto"/>
                <w:sz w:val="21"/>
                <w:szCs w:val="21"/>
                <w:highlight w:val="none"/>
              </w:rPr>
              <w:t>中标通知书”扫描件加盖公章。</w:t>
            </w:r>
          </w:p>
        </w:tc>
      </w:tr>
      <w:tr w14:paraId="6B7E9E48">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B4697A3">
            <w:pPr>
              <w:widowControl/>
              <w:spacing w:line="360" w:lineRule="auto"/>
              <w:ind w:left="-5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232" w:type="dxa"/>
            <w:gridSpan w:val="2"/>
            <w:tcBorders>
              <w:top w:val="single" w:color="auto" w:sz="4" w:space="0"/>
              <w:left w:val="nil"/>
              <w:bottom w:val="single" w:color="auto" w:sz="4" w:space="0"/>
              <w:right w:val="single" w:color="auto" w:sz="4" w:space="0"/>
            </w:tcBorders>
            <w:noWrap w:val="0"/>
            <w:vAlign w:val="center"/>
          </w:tcPr>
          <w:p w14:paraId="363D4EFA">
            <w:pPr>
              <w:widowControl/>
              <w:ind w:left="-50"/>
              <w:jc w:val="center"/>
              <w:rPr>
                <w:rFonts w:hint="default" w:ascii="宋体" w:hAnsi="宋体" w:eastAsia="宋体" w:cs="宋体"/>
                <w:color w:val="auto"/>
                <w:kern w:val="0"/>
                <w:sz w:val="21"/>
                <w:szCs w:val="21"/>
                <w:highlight w:val="none"/>
                <w:lang w:val="en-US"/>
              </w:rPr>
            </w:pPr>
            <w:r>
              <w:rPr>
                <w:rFonts w:hint="default" w:ascii="宋体" w:hAnsi="宋体" w:eastAsia="宋体" w:cs="宋体"/>
                <w:color w:val="auto"/>
                <w:kern w:val="0"/>
                <w:sz w:val="21"/>
                <w:szCs w:val="21"/>
                <w:highlight w:val="none"/>
                <w:lang w:val="en-US"/>
              </w:rPr>
              <w:t>履约评价</w:t>
            </w:r>
          </w:p>
        </w:tc>
        <w:tc>
          <w:tcPr>
            <w:tcW w:w="841" w:type="dxa"/>
            <w:tcBorders>
              <w:top w:val="single" w:color="auto" w:sz="4" w:space="0"/>
              <w:left w:val="nil"/>
              <w:bottom w:val="single" w:color="auto" w:sz="4" w:space="0"/>
              <w:right w:val="single" w:color="auto" w:sz="4" w:space="0"/>
            </w:tcBorders>
            <w:noWrap w:val="0"/>
            <w:vAlign w:val="center"/>
          </w:tcPr>
          <w:p w14:paraId="053A642D">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center"/>
          </w:tcPr>
          <w:p w14:paraId="65B2BF14">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w:t>
            </w:r>
            <w:r>
              <w:rPr>
                <w:rFonts w:hint="eastAsia" w:ascii="宋体" w:hAnsi="宋体" w:eastAsia="宋体" w:cs="宋体"/>
                <w:color w:val="auto"/>
                <w:sz w:val="21"/>
                <w:szCs w:val="21"/>
                <w:highlight w:val="none"/>
                <w:lang w:val="en-US" w:eastAsia="zh-CN"/>
              </w:rPr>
              <w:t>政府机构或企业事业单位</w:t>
            </w:r>
            <w:r>
              <w:rPr>
                <w:rFonts w:hint="eastAsia" w:ascii="宋体" w:hAnsi="宋体" w:eastAsia="宋体" w:cs="宋体"/>
                <w:color w:val="auto"/>
                <w:sz w:val="21"/>
                <w:szCs w:val="21"/>
                <w:highlight w:val="none"/>
              </w:rPr>
              <w:t>履约合同评价为良或满意等档次及以上的，每个得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分，最多得6分。</w:t>
            </w:r>
          </w:p>
          <w:p w14:paraId="25D4152D">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履约合同评价有效性认定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同一业主单位</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rPr>
              <w:t>的不同履约合同评价</w:t>
            </w:r>
            <w:r>
              <w:rPr>
                <w:rFonts w:hint="eastAsia" w:ascii="宋体" w:hAnsi="宋体" w:eastAsia="宋体" w:cs="宋体"/>
                <w:color w:val="auto"/>
                <w:sz w:val="21"/>
                <w:szCs w:val="21"/>
                <w:highlight w:val="none"/>
                <w:lang w:val="en-US" w:eastAsia="zh-CN"/>
              </w:rPr>
              <w:t>视为一个评价，提供业主证明材料</w:t>
            </w:r>
            <w:r>
              <w:rPr>
                <w:rFonts w:hint="eastAsia" w:ascii="宋体" w:hAnsi="宋体" w:eastAsia="宋体" w:cs="宋体"/>
                <w:color w:val="auto"/>
                <w:sz w:val="21"/>
                <w:szCs w:val="21"/>
                <w:highlight w:val="none"/>
              </w:rPr>
              <w:t>扫描件加盖公章。</w:t>
            </w:r>
          </w:p>
        </w:tc>
      </w:tr>
      <w:tr w14:paraId="44578AA9">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DFDF392">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2232" w:type="dxa"/>
            <w:gridSpan w:val="2"/>
            <w:tcBorders>
              <w:top w:val="single" w:color="auto" w:sz="4" w:space="0"/>
              <w:left w:val="nil"/>
              <w:bottom w:val="single" w:color="auto" w:sz="4" w:space="0"/>
              <w:right w:val="single" w:color="auto" w:sz="4" w:space="0"/>
            </w:tcBorders>
            <w:noWrap w:val="0"/>
            <w:vAlign w:val="center"/>
          </w:tcPr>
          <w:p w14:paraId="3799BD09">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信息化管理服务能力</w:t>
            </w:r>
          </w:p>
        </w:tc>
        <w:tc>
          <w:tcPr>
            <w:tcW w:w="841" w:type="dxa"/>
            <w:tcBorders>
              <w:top w:val="single" w:color="auto" w:sz="4" w:space="0"/>
              <w:left w:val="nil"/>
              <w:bottom w:val="single" w:color="auto" w:sz="4" w:space="0"/>
              <w:right w:val="single" w:color="auto" w:sz="4" w:space="0"/>
            </w:tcBorders>
            <w:noWrap w:val="0"/>
            <w:vAlign w:val="center"/>
          </w:tcPr>
          <w:p w14:paraId="794BDEB6">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0～4分</w:t>
            </w:r>
          </w:p>
        </w:tc>
        <w:tc>
          <w:tcPr>
            <w:tcW w:w="5793" w:type="dxa"/>
            <w:tcBorders>
              <w:top w:val="single" w:color="auto" w:sz="4" w:space="0"/>
              <w:left w:val="nil"/>
              <w:bottom w:val="single" w:color="auto" w:sz="4" w:space="0"/>
              <w:right w:val="single" w:color="auto" w:sz="4" w:space="0"/>
            </w:tcBorders>
            <w:noWrap w:val="0"/>
            <w:vAlign w:val="center"/>
          </w:tcPr>
          <w:p w14:paraId="655D0C5C">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投标人违建拆除全过程的信息化、数字化管理服务能力情况，每提供1个信息化管理服务能力证明材料的，得1分，最多得4分。</w:t>
            </w:r>
          </w:p>
          <w:p w14:paraId="3B2254AE">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证明材料有效性认定：提供相应信息化管理软件著作</w:t>
            </w:r>
            <w:r>
              <w:rPr>
                <w:rFonts w:hint="eastAsia" w:ascii="宋体" w:hAnsi="宋体" w:eastAsia="宋体" w:cs="宋体"/>
                <w:color w:val="auto"/>
                <w:sz w:val="21"/>
                <w:szCs w:val="21"/>
                <w:highlight w:val="none"/>
                <w:lang w:val="en-US" w:eastAsia="zh-CN"/>
              </w:rPr>
              <w:t>登记</w:t>
            </w:r>
            <w:r>
              <w:rPr>
                <w:rFonts w:hint="eastAsia" w:ascii="宋体" w:hAnsi="宋体" w:eastAsia="宋体" w:cs="宋体"/>
                <w:color w:val="auto"/>
                <w:sz w:val="21"/>
                <w:szCs w:val="21"/>
                <w:highlight w:val="none"/>
              </w:rPr>
              <w:t>证书扫描件，否则不得分。</w:t>
            </w:r>
          </w:p>
        </w:tc>
      </w:tr>
      <w:tr w14:paraId="6245BE44">
        <w:tblPrEx>
          <w:tblCellMar>
            <w:top w:w="0" w:type="dxa"/>
            <w:left w:w="108" w:type="dxa"/>
            <w:bottom w:w="0" w:type="dxa"/>
            <w:right w:w="108" w:type="dxa"/>
          </w:tblCellMar>
        </w:tblPrEx>
        <w:trPr>
          <w:trHeight w:val="90" w:hRule="atLeast"/>
          <w:jc w:val="center"/>
        </w:trPr>
        <w:tc>
          <w:tcPr>
            <w:tcW w:w="673" w:type="dxa"/>
            <w:vMerge w:val="restart"/>
            <w:tcBorders>
              <w:top w:val="single" w:color="auto" w:sz="4" w:space="0"/>
              <w:left w:val="single" w:color="auto" w:sz="4" w:space="0"/>
              <w:right w:val="single" w:color="auto" w:sz="4" w:space="0"/>
            </w:tcBorders>
            <w:noWrap w:val="0"/>
            <w:vAlign w:val="center"/>
          </w:tcPr>
          <w:p w14:paraId="2428143F">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2232" w:type="dxa"/>
            <w:gridSpan w:val="2"/>
            <w:vMerge w:val="restart"/>
            <w:tcBorders>
              <w:top w:val="single" w:color="auto" w:sz="4" w:space="0"/>
              <w:left w:val="nil"/>
              <w:right w:val="single" w:color="auto" w:sz="4" w:space="0"/>
            </w:tcBorders>
            <w:noWrap w:val="0"/>
            <w:vAlign w:val="center"/>
          </w:tcPr>
          <w:p w14:paraId="0495162D">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投标人投入本项目设备情况</w:t>
            </w:r>
          </w:p>
        </w:tc>
        <w:tc>
          <w:tcPr>
            <w:tcW w:w="841" w:type="dxa"/>
            <w:tcBorders>
              <w:top w:val="single" w:color="auto" w:sz="4" w:space="0"/>
              <w:left w:val="nil"/>
              <w:bottom w:val="single" w:color="auto" w:sz="4" w:space="0"/>
              <w:right w:val="single" w:color="auto" w:sz="4" w:space="0"/>
            </w:tcBorders>
            <w:noWrap w:val="0"/>
            <w:vAlign w:val="center"/>
          </w:tcPr>
          <w:p w14:paraId="37DC1866">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center"/>
          </w:tcPr>
          <w:p w14:paraId="3CA5AA48">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w:t>
            </w:r>
            <w:r>
              <w:rPr>
                <w:rFonts w:hint="eastAsia" w:ascii="宋体" w:hAnsi="宋体" w:eastAsia="宋体" w:cs="宋体"/>
                <w:color w:val="auto"/>
                <w:sz w:val="21"/>
                <w:szCs w:val="21"/>
                <w:highlight w:val="none"/>
                <w:lang w:val="en-US" w:eastAsia="zh-CN"/>
              </w:rPr>
              <w:t>或租赁</w:t>
            </w:r>
            <w:r>
              <w:rPr>
                <w:rFonts w:hint="eastAsia" w:ascii="宋体" w:hAnsi="宋体" w:eastAsia="宋体" w:cs="宋体"/>
                <w:color w:val="auto"/>
                <w:sz w:val="21"/>
                <w:szCs w:val="21"/>
                <w:highlight w:val="none"/>
              </w:rPr>
              <w:t>挖掘机的，1台不得分，2-3台得1分，4-5台得2分，6-7台得3分，之后每台得0.5，最高5分。</w:t>
            </w:r>
          </w:p>
          <w:p w14:paraId="1D37DE09">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需提供相关证明材料（发票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买卖合同</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转让协议等证明材料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租赁的另提供租赁合同</w:t>
            </w:r>
            <w:r>
              <w:rPr>
                <w:rFonts w:hint="eastAsia" w:ascii="宋体" w:hAnsi="宋体" w:eastAsia="宋体" w:cs="宋体"/>
                <w:color w:val="auto"/>
                <w:sz w:val="21"/>
                <w:szCs w:val="21"/>
                <w:highlight w:val="none"/>
              </w:rPr>
              <w:t>）扫描件加盖公章，否则不得分。</w:t>
            </w:r>
          </w:p>
        </w:tc>
      </w:tr>
      <w:tr w14:paraId="28C08AEC">
        <w:tblPrEx>
          <w:tblCellMar>
            <w:top w:w="0" w:type="dxa"/>
            <w:left w:w="108" w:type="dxa"/>
            <w:bottom w:w="0" w:type="dxa"/>
            <w:right w:w="108" w:type="dxa"/>
          </w:tblCellMar>
        </w:tblPrEx>
        <w:trPr>
          <w:trHeight w:val="90" w:hRule="atLeast"/>
          <w:jc w:val="center"/>
        </w:trPr>
        <w:tc>
          <w:tcPr>
            <w:tcW w:w="673" w:type="dxa"/>
            <w:vMerge w:val="continue"/>
            <w:tcBorders>
              <w:left w:val="single" w:color="auto" w:sz="4" w:space="0"/>
              <w:right w:val="single" w:color="auto" w:sz="4" w:space="0"/>
            </w:tcBorders>
            <w:noWrap w:val="0"/>
            <w:vAlign w:val="center"/>
          </w:tcPr>
          <w:p w14:paraId="4D54FB49">
            <w:pPr>
              <w:widowControl/>
              <w:spacing w:line="360" w:lineRule="auto"/>
              <w:ind w:left="-50"/>
              <w:jc w:val="center"/>
              <w:rPr>
                <w:rFonts w:hint="eastAsia" w:ascii="宋体" w:hAnsi="宋体" w:eastAsia="宋体" w:cs="宋体"/>
                <w:color w:val="auto"/>
                <w:kern w:val="0"/>
                <w:sz w:val="21"/>
                <w:szCs w:val="21"/>
                <w:highlight w:val="none"/>
              </w:rPr>
            </w:pPr>
          </w:p>
        </w:tc>
        <w:tc>
          <w:tcPr>
            <w:tcW w:w="2232" w:type="dxa"/>
            <w:gridSpan w:val="2"/>
            <w:vMerge w:val="continue"/>
            <w:tcBorders>
              <w:left w:val="nil"/>
              <w:right w:val="single" w:color="auto" w:sz="4" w:space="0"/>
            </w:tcBorders>
            <w:noWrap w:val="0"/>
            <w:vAlign w:val="center"/>
          </w:tcPr>
          <w:p w14:paraId="25EA389A">
            <w:pPr>
              <w:widowControl/>
              <w:ind w:left="-50"/>
              <w:jc w:val="center"/>
              <w:rPr>
                <w:rFonts w:hint="eastAsia" w:ascii="宋体" w:hAnsi="宋体" w:eastAsia="宋体" w:cs="宋体"/>
                <w:color w:val="auto"/>
                <w:kern w:val="0"/>
                <w:sz w:val="21"/>
                <w:szCs w:val="21"/>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F852023">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3分</w:t>
            </w:r>
          </w:p>
        </w:tc>
        <w:tc>
          <w:tcPr>
            <w:tcW w:w="5793" w:type="dxa"/>
            <w:tcBorders>
              <w:top w:val="single" w:color="auto" w:sz="4" w:space="0"/>
              <w:left w:val="nil"/>
              <w:bottom w:val="single" w:color="auto" w:sz="4" w:space="0"/>
              <w:right w:val="single" w:color="auto" w:sz="4" w:space="0"/>
            </w:tcBorders>
            <w:noWrap w:val="0"/>
            <w:vAlign w:val="center"/>
          </w:tcPr>
          <w:p w14:paraId="3DB77C02">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w:t>
            </w:r>
            <w:r>
              <w:rPr>
                <w:rFonts w:hint="eastAsia" w:ascii="宋体" w:hAnsi="宋体" w:eastAsia="宋体" w:cs="宋体"/>
                <w:color w:val="auto"/>
                <w:sz w:val="21"/>
                <w:szCs w:val="21"/>
                <w:highlight w:val="none"/>
                <w:lang w:val="en-US" w:eastAsia="zh-CN"/>
              </w:rPr>
              <w:t>或租赁</w:t>
            </w:r>
            <w:r>
              <w:rPr>
                <w:rFonts w:hint="eastAsia" w:ascii="宋体" w:hAnsi="宋体" w:eastAsia="宋体" w:cs="宋体"/>
                <w:color w:val="auto"/>
                <w:sz w:val="21"/>
                <w:szCs w:val="21"/>
                <w:highlight w:val="none"/>
              </w:rPr>
              <w:t>中巴车（11座及以上）的，每辆得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分，没有不得分，本项最多得3分。</w:t>
            </w:r>
          </w:p>
          <w:p w14:paraId="408C6024">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val="en-US" w:eastAsia="zh-CN"/>
              </w:rPr>
              <w:t>年检有效期内</w:t>
            </w:r>
            <w:r>
              <w:rPr>
                <w:rFonts w:hint="eastAsia" w:ascii="宋体" w:hAnsi="宋体" w:eastAsia="宋体" w:cs="宋体"/>
                <w:color w:val="auto"/>
                <w:sz w:val="21"/>
                <w:szCs w:val="21"/>
                <w:highlight w:val="none"/>
              </w:rPr>
              <w:t>车辆行驶证扫描件加盖公章，</w:t>
            </w:r>
            <w:r>
              <w:rPr>
                <w:rFonts w:hint="eastAsia" w:ascii="宋体" w:hAnsi="宋体" w:eastAsia="宋体" w:cs="宋体"/>
                <w:color w:val="auto"/>
                <w:sz w:val="21"/>
                <w:szCs w:val="21"/>
                <w:highlight w:val="none"/>
                <w:lang w:val="en-US" w:eastAsia="zh-CN"/>
              </w:rPr>
              <w:t>租赁的另提供租赁合同，</w:t>
            </w:r>
            <w:r>
              <w:rPr>
                <w:rFonts w:hint="eastAsia" w:ascii="宋体" w:hAnsi="宋体" w:eastAsia="宋体" w:cs="宋体"/>
                <w:color w:val="auto"/>
                <w:sz w:val="21"/>
                <w:szCs w:val="21"/>
                <w:highlight w:val="none"/>
              </w:rPr>
              <w:t>否则不得分。</w:t>
            </w:r>
          </w:p>
        </w:tc>
      </w:tr>
      <w:tr w14:paraId="472E84DF">
        <w:tblPrEx>
          <w:tblCellMar>
            <w:top w:w="0" w:type="dxa"/>
            <w:left w:w="108" w:type="dxa"/>
            <w:bottom w:w="0" w:type="dxa"/>
            <w:right w:w="108" w:type="dxa"/>
          </w:tblCellMar>
        </w:tblPrEx>
        <w:trPr>
          <w:trHeight w:val="90" w:hRule="atLeast"/>
          <w:jc w:val="center"/>
        </w:trPr>
        <w:tc>
          <w:tcPr>
            <w:tcW w:w="673" w:type="dxa"/>
            <w:vMerge w:val="continue"/>
            <w:tcBorders>
              <w:left w:val="single" w:color="auto" w:sz="4" w:space="0"/>
              <w:right w:val="single" w:color="auto" w:sz="4" w:space="0"/>
            </w:tcBorders>
            <w:noWrap w:val="0"/>
            <w:vAlign w:val="center"/>
          </w:tcPr>
          <w:p w14:paraId="1D91C95B">
            <w:pPr>
              <w:widowControl/>
              <w:spacing w:line="360" w:lineRule="auto"/>
              <w:ind w:left="-50"/>
              <w:jc w:val="center"/>
              <w:rPr>
                <w:rFonts w:hint="eastAsia" w:ascii="宋体" w:hAnsi="宋体" w:eastAsia="宋体" w:cs="宋体"/>
                <w:color w:val="auto"/>
                <w:kern w:val="0"/>
                <w:sz w:val="21"/>
                <w:szCs w:val="21"/>
                <w:highlight w:val="none"/>
              </w:rPr>
            </w:pPr>
          </w:p>
        </w:tc>
        <w:tc>
          <w:tcPr>
            <w:tcW w:w="2232" w:type="dxa"/>
            <w:gridSpan w:val="2"/>
            <w:vMerge w:val="continue"/>
            <w:tcBorders>
              <w:left w:val="nil"/>
              <w:right w:val="single" w:color="auto" w:sz="4" w:space="0"/>
            </w:tcBorders>
            <w:noWrap w:val="0"/>
            <w:vAlign w:val="center"/>
          </w:tcPr>
          <w:p w14:paraId="35F7CD2A">
            <w:pPr>
              <w:widowControl/>
              <w:ind w:left="-50"/>
              <w:jc w:val="center"/>
              <w:rPr>
                <w:rFonts w:hint="eastAsia" w:ascii="宋体" w:hAnsi="宋体" w:eastAsia="宋体" w:cs="宋体"/>
                <w:color w:val="auto"/>
                <w:kern w:val="0"/>
                <w:sz w:val="21"/>
                <w:szCs w:val="21"/>
                <w:highlight w:val="none"/>
              </w:rPr>
            </w:pPr>
          </w:p>
        </w:tc>
        <w:tc>
          <w:tcPr>
            <w:tcW w:w="841" w:type="dxa"/>
            <w:tcBorders>
              <w:top w:val="single" w:color="auto" w:sz="4" w:space="0"/>
              <w:left w:val="nil"/>
              <w:right w:val="single" w:color="auto" w:sz="4" w:space="0"/>
            </w:tcBorders>
            <w:noWrap w:val="0"/>
            <w:vAlign w:val="center"/>
          </w:tcPr>
          <w:p w14:paraId="418281A6">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0～6分</w:t>
            </w:r>
          </w:p>
        </w:tc>
        <w:tc>
          <w:tcPr>
            <w:tcW w:w="5793" w:type="dxa"/>
            <w:tcBorders>
              <w:top w:val="single" w:color="auto" w:sz="4" w:space="0"/>
              <w:left w:val="nil"/>
              <w:bottom w:val="single" w:color="auto" w:sz="4" w:space="0"/>
              <w:right w:val="single" w:color="auto" w:sz="4" w:space="0"/>
            </w:tcBorders>
            <w:noWrap w:val="0"/>
            <w:vAlign w:val="center"/>
          </w:tcPr>
          <w:p w14:paraId="5A830355">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根据投标人投入本项目设备（含设备运输工具）情况，综合打分：</w:t>
            </w:r>
          </w:p>
          <w:p w14:paraId="11E6EABA">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档（6分）：拆违设备设备种类齐全、数量丰富；</w:t>
            </w:r>
          </w:p>
          <w:p w14:paraId="571B5383">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档（4分）：主要拆违设备种类齐全、能满足项目需求；</w:t>
            </w:r>
          </w:p>
          <w:p w14:paraId="1D265FE1">
            <w:pPr>
              <w:widowControl/>
              <w:ind w:left="-50"/>
              <w:jc w:val="left"/>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档（2分）：设备种类较少，不能或不能完全满足项目需求。</w:t>
            </w:r>
            <w:r>
              <w:rPr>
                <w:rFonts w:hint="eastAsia" w:ascii="宋体" w:hAnsi="宋体" w:eastAsia="宋体" w:cs="宋体"/>
                <w:color w:val="auto"/>
                <w:sz w:val="21"/>
                <w:szCs w:val="21"/>
                <w:highlight w:val="none"/>
                <w:lang w:val="en-US" w:eastAsia="zh-CN"/>
              </w:rPr>
              <w:t>未提供的，不得分。</w:t>
            </w:r>
          </w:p>
        </w:tc>
      </w:tr>
      <w:tr w14:paraId="46D8E2B6">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A08AE6D">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2232" w:type="dxa"/>
            <w:gridSpan w:val="2"/>
            <w:tcBorders>
              <w:top w:val="single" w:color="auto" w:sz="4" w:space="0"/>
              <w:left w:val="nil"/>
              <w:bottom w:val="single" w:color="auto" w:sz="4" w:space="0"/>
              <w:right w:val="single" w:color="auto" w:sz="4" w:space="0"/>
            </w:tcBorders>
            <w:noWrap w:val="0"/>
            <w:vAlign w:val="center"/>
          </w:tcPr>
          <w:p w14:paraId="34BB0DB0">
            <w:pPr>
              <w:widowControl/>
              <w:spacing w:line="340" w:lineRule="exact"/>
              <w:ind w:right="3"/>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项目负责人</w:t>
            </w:r>
          </w:p>
        </w:tc>
        <w:tc>
          <w:tcPr>
            <w:tcW w:w="841" w:type="dxa"/>
            <w:tcBorders>
              <w:top w:val="single" w:color="auto" w:sz="4" w:space="0"/>
              <w:left w:val="nil"/>
              <w:bottom w:val="single" w:color="auto" w:sz="4" w:space="0"/>
              <w:right w:val="single" w:color="auto" w:sz="4" w:space="0"/>
            </w:tcBorders>
            <w:noWrap w:val="0"/>
            <w:vAlign w:val="center"/>
          </w:tcPr>
          <w:p w14:paraId="09897EBD">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center"/>
          </w:tcPr>
          <w:p w14:paraId="286D8119">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1、具备建筑工程专业二级及以上注册建造师执业资格，得2分；同时具备安全生产考核B类书，得1分。</w:t>
            </w:r>
          </w:p>
          <w:p w14:paraId="1ADDF725">
            <w:pPr>
              <w:pStyle w:val="2"/>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2、具备中级及以上工程师职称，得2分。</w:t>
            </w:r>
          </w:p>
          <w:p w14:paraId="4B7422DC">
            <w:pPr>
              <w:pStyle w:val="3"/>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需提供相关证明材料及本单位近6个月连续社保证明材料扫描件加盖公章（社保证明材料需在本项目招标公告发布时间后出具），否则不予认可。</w:t>
            </w:r>
          </w:p>
        </w:tc>
      </w:tr>
      <w:tr w14:paraId="7D34692B">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33AA92C">
            <w:pPr>
              <w:widowControl/>
              <w:spacing w:line="340" w:lineRule="exact"/>
              <w:ind w:left="-5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232" w:type="dxa"/>
            <w:gridSpan w:val="2"/>
            <w:tcBorders>
              <w:top w:val="single" w:color="auto" w:sz="4" w:space="0"/>
              <w:left w:val="nil"/>
              <w:bottom w:val="single" w:color="auto" w:sz="4" w:space="0"/>
              <w:right w:val="single" w:color="auto" w:sz="4" w:space="0"/>
            </w:tcBorders>
            <w:noWrap w:val="0"/>
            <w:vAlign w:val="center"/>
          </w:tcPr>
          <w:p w14:paraId="3D133AA3">
            <w:pPr>
              <w:widowControl/>
              <w:spacing w:line="340" w:lineRule="exact"/>
              <w:ind w:right="3"/>
              <w:jc w:val="center"/>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项目技术负责人</w:t>
            </w:r>
          </w:p>
        </w:tc>
        <w:tc>
          <w:tcPr>
            <w:tcW w:w="841" w:type="dxa"/>
            <w:tcBorders>
              <w:top w:val="single" w:color="auto" w:sz="4" w:space="0"/>
              <w:left w:val="nil"/>
              <w:bottom w:val="single" w:color="auto" w:sz="4" w:space="0"/>
              <w:right w:val="single" w:color="auto" w:sz="4" w:space="0"/>
            </w:tcBorders>
            <w:noWrap w:val="0"/>
            <w:vAlign w:val="center"/>
          </w:tcPr>
          <w:p w14:paraId="08C5C082">
            <w:pPr>
              <w:widowControl/>
              <w:spacing w:line="340" w:lineRule="exact"/>
              <w:ind w:left="-5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center"/>
          </w:tcPr>
          <w:p w14:paraId="2311521D">
            <w:pPr>
              <w:pStyle w:val="3"/>
              <w:ind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具备高级及以上工程师职称，得2分；中级工程师职称，得1分。（此项不重复计分）</w:t>
            </w:r>
          </w:p>
          <w:p w14:paraId="65280BBC">
            <w:pPr>
              <w:pStyle w:val="3"/>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需提供相关证明材料及本单位近6个月连续社保证明材料扫描件加盖公章（社保证明材料需在本项目招标公告发布时间后出具），否则不予认可。</w:t>
            </w:r>
          </w:p>
        </w:tc>
      </w:tr>
      <w:tr w14:paraId="0907AAC4">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4BC5CEA">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2232" w:type="dxa"/>
            <w:gridSpan w:val="2"/>
            <w:tcBorders>
              <w:top w:val="single" w:color="auto" w:sz="4" w:space="0"/>
              <w:left w:val="nil"/>
              <w:bottom w:val="single" w:color="auto" w:sz="4" w:space="0"/>
              <w:right w:val="single" w:color="auto" w:sz="4" w:space="0"/>
            </w:tcBorders>
            <w:noWrap w:val="0"/>
            <w:vAlign w:val="center"/>
          </w:tcPr>
          <w:p w14:paraId="27FEA0CD">
            <w:pPr>
              <w:widowControl/>
              <w:spacing w:line="340" w:lineRule="exact"/>
              <w:ind w:right="3"/>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项目服务人员</w:t>
            </w:r>
            <w:r>
              <w:rPr>
                <w:rFonts w:hint="eastAsia" w:ascii="宋体" w:hAnsi="宋体" w:eastAsia="宋体" w:cs="宋体"/>
                <w:color w:val="auto"/>
                <w:kern w:val="0"/>
                <w:sz w:val="21"/>
                <w:szCs w:val="21"/>
                <w:highlight w:val="none"/>
              </w:rPr>
              <w:t>业务能力</w:t>
            </w:r>
          </w:p>
        </w:tc>
        <w:tc>
          <w:tcPr>
            <w:tcW w:w="841" w:type="dxa"/>
            <w:tcBorders>
              <w:top w:val="single" w:color="auto" w:sz="4" w:space="0"/>
              <w:left w:val="nil"/>
              <w:bottom w:val="single" w:color="auto" w:sz="4" w:space="0"/>
              <w:right w:val="single" w:color="auto" w:sz="4" w:space="0"/>
            </w:tcBorders>
            <w:noWrap w:val="0"/>
            <w:vAlign w:val="center"/>
          </w:tcPr>
          <w:p w14:paraId="19E6C95C">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8分</w:t>
            </w:r>
          </w:p>
        </w:tc>
        <w:tc>
          <w:tcPr>
            <w:tcW w:w="5793" w:type="dxa"/>
            <w:tcBorders>
              <w:top w:val="single" w:color="auto" w:sz="4" w:space="0"/>
              <w:left w:val="nil"/>
              <w:bottom w:val="single" w:color="auto" w:sz="4" w:space="0"/>
              <w:right w:val="single" w:color="auto" w:sz="4" w:space="0"/>
            </w:tcBorders>
            <w:noWrap w:val="0"/>
            <w:vAlign w:val="center"/>
          </w:tcPr>
          <w:p w14:paraId="08AED65A">
            <w:pPr>
              <w:widowControl/>
              <w:spacing w:line="340" w:lineRule="exact"/>
              <w:ind w:left="-5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项目服务人员拆违设备操作证书或培训合格证书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挖掘机</w:t>
            </w:r>
            <w:r>
              <w:rPr>
                <w:rFonts w:hint="eastAsia" w:ascii="宋体" w:hAnsi="宋体" w:eastAsia="宋体" w:cs="宋体"/>
                <w:color w:val="auto"/>
                <w:kern w:val="0"/>
                <w:sz w:val="21"/>
                <w:szCs w:val="21"/>
                <w:highlight w:val="none"/>
                <w:lang w:val="en-US" w:eastAsia="zh-CN"/>
              </w:rPr>
              <w:t>操作证</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铲车操作证（装载机操作证）、叉车操作证、电焊工证、电工证</w:t>
            </w:r>
            <w:r>
              <w:rPr>
                <w:rFonts w:hint="eastAsia" w:ascii="宋体" w:hAnsi="宋体" w:eastAsia="宋体" w:cs="宋体"/>
                <w:color w:val="auto"/>
                <w:kern w:val="0"/>
                <w:sz w:val="21"/>
                <w:szCs w:val="21"/>
                <w:highlight w:val="none"/>
                <w:lang w:eastAsia="zh-CN"/>
              </w:rPr>
              <w:t>至少满足各一本，得</w:t>
            </w:r>
            <w:r>
              <w:rPr>
                <w:rFonts w:hint="eastAsia" w:ascii="宋体" w:hAnsi="宋体" w:eastAsia="宋体" w:cs="宋体"/>
                <w:color w:val="auto"/>
                <w:kern w:val="0"/>
                <w:sz w:val="21"/>
                <w:szCs w:val="21"/>
                <w:highlight w:val="none"/>
                <w:lang w:val="en-US" w:eastAsia="zh-CN"/>
              </w:rPr>
              <w:t>5分，每少一本扣2分，扣完为止；</w:t>
            </w:r>
          </w:p>
          <w:p w14:paraId="1CF9AA29">
            <w:pPr>
              <w:widowControl/>
              <w:tabs>
                <w:tab w:val="left" w:pos="755"/>
              </w:tabs>
              <w:spacing w:line="340" w:lineRule="exact"/>
              <w:ind w:left="-5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挖掘机</w:t>
            </w:r>
            <w:r>
              <w:rPr>
                <w:rFonts w:hint="eastAsia" w:ascii="宋体" w:hAnsi="宋体" w:eastAsia="宋体" w:cs="宋体"/>
                <w:color w:val="auto"/>
                <w:kern w:val="0"/>
                <w:sz w:val="21"/>
                <w:szCs w:val="21"/>
                <w:highlight w:val="none"/>
                <w:lang w:val="en-US" w:eastAsia="zh-CN"/>
              </w:rPr>
              <w:t>操作证</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铲车操作证（装载机操作证）、叉车操作证、电焊工证、电工证</w:t>
            </w:r>
            <w:r>
              <w:rPr>
                <w:rFonts w:hint="eastAsia" w:ascii="宋体" w:hAnsi="宋体" w:eastAsia="宋体" w:cs="宋体"/>
                <w:color w:val="auto"/>
                <w:kern w:val="0"/>
                <w:sz w:val="21"/>
                <w:szCs w:val="21"/>
                <w:highlight w:val="none"/>
                <w:lang w:eastAsia="zh-CN"/>
              </w:rPr>
              <w:t>每增加</w:t>
            </w:r>
            <w:r>
              <w:rPr>
                <w:rFonts w:hint="eastAsia" w:ascii="宋体" w:hAnsi="宋体" w:eastAsia="宋体" w:cs="宋体"/>
                <w:color w:val="auto"/>
                <w:kern w:val="0"/>
                <w:sz w:val="21"/>
                <w:szCs w:val="21"/>
                <w:highlight w:val="none"/>
                <w:lang w:val="en-US" w:eastAsia="zh-CN"/>
              </w:rPr>
              <w:t>1本</w:t>
            </w:r>
            <w:r>
              <w:rPr>
                <w:rFonts w:hint="eastAsia" w:ascii="宋体" w:hAnsi="宋体" w:eastAsia="宋体" w:cs="宋体"/>
                <w:color w:val="auto"/>
                <w:kern w:val="0"/>
                <w:sz w:val="21"/>
                <w:szCs w:val="21"/>
                <w:highlight w:val="none"/>
              </w:rPr>
              <w:t>证书</w:t>
            </w:r>
            <w:r>
              <w:rPr>
                <w:rFonts w:hint="eastAsia" w:ascii="宋体" w:hAnsi="宋体" w:eastAsia="宋体" w:cs="宋体"/>
                <w:color w:val="auto"/>
                <w:kern w:val="0"/>
                <w:sz w:val="21"/>
                <w:szCs w:val="21"/>
                <w:highlight w:val="none"/>
                <w:lang w:eastAsia="zh-CN"/>
              </w:rPr>
              <w:t>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分，最</w:t>
            </w:r>
            <w:r>
              <w:rPr>
                <w:rFonts w:hint="eastAsia" w:ascii="宋体" w:hAnsi="宋体" w:eastAsia="宋体" w:cs="宋体"/>
                <w:color w:val="auto"/>
                <w:kern w:val="0"/>
                <w:sz w:val="21"/>
                <w:szCs w:val="21"/>
                <w:highlight w:val="none"/>
                <w:lang w:val="en-US" w:eastAsia="zh-CN"/>
              </w:rPr>
              <w:t>多</w:t>
            </w:r>
            <w:r>
              <w:rPr>
                <w:rFonts w:hint="eastAsia" w:ascii="宋体" w:hAnsi="宋体" w:eastAsia="宋体" w:cs="宋体"/>
                <w:color w:val="auto"/>
                <w:kern w:val="0"/>
                <w:sz w:val="21"/>
                <w:szCs w:val="21"/>
                <w:highlight w:val="none"/>
                <w:lang w:eastAsia="zh-CN"/>
              </w:rPr>
              <w:t>得</w:t>
            </w:r>
            <w:r>
              <w:rPr>
                <w:rFonts w:hint="eastAsia" w:ascii="宋体" w:hAnsi="宋体" w:eastAsia="宋体" w:cs="宋体"/>
                <w:color w:val="auto"/>
                <w:kern w:val="0"/>
                <w:sz w:val="21"/>
                <w:szCs w:val="21"/>
                <w:highlight w:val="none"/>
                <w:lang w:val="en-US" w:eastAsia="zh-CN"/>
              </w:rPr>
              <w:t>3分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此项与第1项不重复计分。</w:t>
            </w:r>
          </w:p>
          <w:p w14:paraId="12068BFB">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需提供相关证明材料及本单位近6个月连续社保证明材料扫描件加盖公章（社保证明材料需在本项目招标公告发布时间后出具），否则不予认可。</w:t>
            </w:r>
          </w:p>
        </w:tc>
      </w:tr>
      <w:tr w14:paraId="33998535">
        <w:tblPrEx>
          <w:tblCellMar>
            <w:top w:w="0" w:type="dxa"/>
            <w:left w:w="108" w:type="dxa"/>
            <w:bottom w:w="0" w:type="dxa"/>
            <w:right w:w="108" w:type="dxa"/>
          </w:tblCellMar>
        </w:tblPrEx>
        <w:trPr>
          <w:trHeight w:val="90"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14:paraId="6D904DFC">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566" w:type="dxa"/>
            <w:vMerge w:val="restart"/>
            <w:tcBorders>
              <w:top w:val="nil"/>
              <w:left w:val="nil"/>
              <w:bottom w:val="single" w:color="auto" w:sz="4" w:space="0"/>
              <w:right w:val="single" w:color="auto" w:sz="4" w:space="0"/>
            </w:tcBorders>
            <w:noWrap w:val="0"/>
            <w:vAlign w:val="center"/>
          </w:tcPr>
          <w:p w14:paraId="21B3E9FB">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服务实施方案</w:t>
            </w:r>
          </w:p>
        </w:tc>
        <w:tc>
          <w:tcPr>
            <w:tcW w:w="1666" w:type="dxa"/>
            <w:vMerge w:val="restart"/>
            <w:tcBorders>
              <w:top w:val="single" w:color="auto" w:sz="4" w:space="0"/>
              <w:left w:val="nil"/>
              <w:right w:val="single" w:color="auto" w:sz="4" w:space="0"/>
            </w:tcBorders>
            <w:noWrap w:val="0"/>
            <w:vAlign w:val="center"/>
          </w:tcPr>
          <w:p w14:paraId="19B917B3">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针对本项目重点、难点分析及相应解决措施</w:t>
            </w:r>
          </w:p>
        </w:tc>
        <w:tc>
          <w:tcPr>
            <w:tcW w:w="841" w:type="dxa"/>
            <w:tcBorders>
              <w:top w:val="single" w:color="auto" w:sz="4" w:space="0"/>
              <w:left w:val="nil"/>
              <w:bottom w:val="single" w:color="auto" w:sz="4" w:space="0"/>
              <w:right w:val="single" w:color="auto" w:sz="4" w:space="0"/>
            </w:tcBorders>
            <w:noWrap w:val="0"/>
            <w:vAlign w:val="center"/>
          </w:tcPr>
          <w:p w14:paraId="2E471636">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209F9BE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根据投标人对本项目重点和难点（含项目现状、存在的问题和拆违服务的难点、要点等问题）的分析情况，综合打分：</w:t>
            </w:r>
          </w:p>
          <w:p w14:paraId="3CF8DB9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A档（5分）：重点和难点分析全面、准确；</w:t>
            </w:r>
          </w:p>
          <w:p w14:paraId="6CE5AF4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B档（3分）：重点和难点分析较为全面；</w:t>
            </w:r>
          </w:p>
          <w:p w14:paraId="6034FB2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C档（1分）：重点和难点分析不全面。</w:t>
            </w:r>
          </w:p>
          <w:p w14:paraId="53CAE07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r>
      <w:tr w14:paraId="28D0143E">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0FF073E1">
            <w:pPr>
              <w:widowControl/>
              <w:spacing w:line="340" w:lineRule="exact"/>
              <w:ind w:left="-50"/>
              <w:jc w:val="center"/>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46644725">
            <w:pPr>
              <w:widowControl/>
              <w:spacing w:line="340" w:lineRule="exact"/>
              <w:ind w:left="-50"/>
              <w:jc w:val="center"/>
              <w:rPr>
                <w:rFonts w:hint="eastAsia" w:ascii="宋体" w:hAnsi="宋体" w:eastAsia="宋体" w:cs="宋体"/>
                <w:color w:val="auto"/>
                <w:kern w:val="0"/>
                <w:sz w:val="21"/>
                <w:szCs w:val="21"/>
                <w:highlight w:val="none"/>
              </w:rPr>
            </w:pPr>
          </w:p>
        </w:tc>
        <w:tc>
          <w:tcPr>
            <w:tcW w:w="1666" w:type="dxa"/>
            <w:vMerge w:val="continue"/>
            <w:tcBorders>
              <w:left w:val="nil"/>
              <w:bottom w:val="single" w:color="auto" w:sz="4" w:space="0"/>
              <w:right w:val="single" w:color="auto" w:sz="4" w:space="0"/>
            </w:tcBorders>
            <w:noWrap w:val="0"/>
            <w:vAlign w:val="center"/>
          </w:tcPr>
          <w:p w14:paraId="1A9BAA08">
            <w:pPr>
              <w:widowControl/>
              <w:spacing w:line="340" w:lineRule="exact"/>
              <w:ind w:left="-50"/>
              <w:jc w:val="left"/>
              <w:rPr>
                <w:rFonts w:hint="eastAsia" w:ascii="宋体" w:hAnsi="宋体" w:eastAsia="宋体" w:cs="宋体"/>
                <w:color w:val="auto"/>
                <w:kern w:val="0"/>
                <w:sz w:val="21"/>
                <w:szCs w:val="21"/>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6D89831">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3A740FD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根据投标人对本项目重点和难点的解决措施，综合打分：</w:t>
            </w:r>
          </w:p>
          <w:p w14:paraId="1E9795F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A档（5分）：解决措施科学、合理；</w:t>
            </w:r>
          </w:p>
          <w:p w14:paraId="63CF88F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B档（3分）：解决措施基本合理、有效；</w:t>
            </w:r>
          </w:p>
          <w:p w14:paraId="30E4359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C档（1分）：解决措施不合理。</w:t>
            </w:r>
          </w:p>
          <w:p w14:paraId="51932D7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r>
      <w:tr w14:paraId="002FB0C4">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5A04CED0">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4F329325">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595C97B4">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项目具体实施方案</w:t>
            </w:r>
          </w:p>
        </w:tc>
        <w:tc>
          <w:tcPr>
            <w:tcW w:w="841" w:type="dxa"/>
            <w:tcBorders>
              <w:top w:val="single" w:color="auto" w:sz="4" w:space="0"/>
              <w:left w:val="nil"/>
              <w:bottom w:val="single" w:color="auto" w:sz="4" w:space="0"/>
              <w:right w:val="single" w:color="auto" w:sz="4" w:space="0"/>
            </w:tcBorders>
            <w:noWrap w:val="0"/>
            <w:vAlign w:val="center"/>
          </w:tcPr>
          <w:p w14:paraId="603049CA">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1172C84A">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根据投标人提供的项目具体实施方案（含质量、安全、服务及承诺等）情况，综合打分：</w:t>
            </w:r>
          </w:p>
          <w:p w14:paraId="4F8CB20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A档（5分）：具体实施方案科学、合理、可行；</w:t>
            </w:r>
          </w:p>
          <w:p w14:paraId="462EFA4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B档（3分）：具体实施方案基本合理、可行；</w:t>
            </w:r>
          </w:p>
          <w:p w14:paraId="5F3584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C档（1分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具体实施方案</w:t>
            </w:r>
            <w:r>
              <w:rPr>
                <w:rFonts w:hint="eastAsia" w:ascii="宋体" w:hAnsi="宋体" w:eastAsia="宋体" w:cs="宋体"/>
                <w:color w:val="auto"/>
                <w:sz w:val="21"/>
                <w:szCs w:val="21"/>
                <w:highlight w:val="none"/>
              </w:rPr>
              <w:t>不合理。</w:t>
            </w:r>
          </w:p>
          <w:p w14:paraId="4ADA8100">
            <w:pPr>
              <w:widowControl/>
              <w:spacing w:line="340" w:lineRule="exact"/>
              <w:ind w:left="-50"/>
              <w:rPr>
                <w:rFonts w:hint="eastAsia"/>
                <w:color w:val="auto"/>
                <w:highlight w:val="none"/>
              </w:rPr>
            </w:pPr>
            <w:r>
              <w:rPr>
                <w:rFonts w:hint="eastAsia" w:ascii="宋体" w:hAnsi="宋体" w:eastAsia="宋体" w:cs="宋体"/>
                <w:color w:val="auto"/>
                <w:sz w:val="21"/>
                <w:szCs w:val="21"/>
                <w:highlight w:val="none"/>
                <w:lang w:val="en-US" w:eastAsia="zh-CN"/>
              </w:rPr>
              <w:t>未提供的，不得分。</w:t>
            </w:r>
          </w:p>
        </w:tc>
      </w:tr>
      <w:tr w14:paraId="791F0D91">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2BA5720F">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26F0D73B">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43CE3309">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应急预案</w:t>
            </w:r>
          </w:p>
        </w:tc>
        <w:tc>
          <w:tcPr>
            <w:tcW w:w="841" w:type="dxa"/>
            <w:tcBorders>
              <w:top w:val="single" w:color="auto" w:sz="4" w:space="0"/>
              <w:left w:val="nil"/>
              <w:bottom w:val="single" w:color="auto" w:sz="4" w:space="0"/>
              <w:right w:val="single" w:color="auto" w:sz="4" w:space="0"/>
            </w:tcBorders>
            <w:noWrap w:val="0"/>
            <w:vAlign w:val="center"/>
          </w:tcPr>
          <w:p w14:paraId="30C45FC7">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69CFBEE8">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根据投标人提供的应急预案情况，综合打分：</w:t>
            </w:r>
          </w:p>
          <w:p w14:paraId="724D1C89">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kern w:val="0"/>
                <w:sz w:val="21"/>
                <w:szCs w:val="21"/>
                <w:highlight w:val="none"/>
              </w:rPr>
              <w:t>档（</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分）：应急预案科学、合理、有效；</w:t>
            </w:r>
          </w:p>
          <w:p w14:paraId="35A7A89D">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kern w:val="0"/>
                <w:sz w:val="21"/>
                <w:szCs w:val="21"/>
                <w:highlight w:val="none"/>
              </w:rPr>
              <w:t>档（</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分）：应急预案基本合理、有效；</w:t>
            </w:r>
          </w:p>
          <w:p w14:paraId="1D92C684">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分）：应急预案不合理。</w:t>
            </w:r>
          </w:p>
          <w:p w14:paraId="66F2C14E">
            <w:pPr>
              <w:widowControl/>
              <w:ind w:left="-50"/>
              <w:jc w:val="left"/>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未提供的，不得分</w:t>
            </w:r>
            <w:r>
              <w:rPr>
                <w:rFonts w:hint="eastAsia" w:ascii="宋体" w:hAnsi="宋体" w:eastAsia="宋体" w:cs="宋体"/>
                <w:b w:val="0"/>
                <w:color w:val="auto"/>
                <w:kern w:val="2"/>
                <w:sz w:val="21"/>
                <w:szCs w:val="21"/>
                <w:highlight w:val="none"/>
                <w:lang w:val="en-US" w:eastAsia="zh-CN" w:bidi="ar-SA"/>
              </w:rPr>
              <w:t>。</w:t>
            </w:r>
          </w:p>
        </w:tc>
      </w:tr>
      <w:tr w14:paraId="7901B0AB">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1E8603C9">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476E8972">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04AA72C8">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各项管理规章制度及考核</w:t>
            </w:r>
          </w:p>
        </w:tc>
        <w:tc>
          <w:tcPr>
            <w:tcW w:w="841" w:type="dxa"/>
            <w:tcBorders>
              <w:top w:val="single" w:color="auto" w:sz="4" w:space="0"/>
              <w:left w:val="nil"/>
              <w:bottom w:val="single" w:color="auto" w:sz="4" w:space="0"/>
              <w:right w:val="single" w:color="auto" w:sz="4" w:space="0"/>
            </w:tcBorders>
            <w:noWrap w:val="0"/>
            <w:vAlign w:val="center"/>
          </w:tcPr>
          <w:p w14:paraId="21E94B50">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7DBEB6D2">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根据投标人提供的</w:t>
            </w:r>
            <w:r>
              <w:rPr>
                <w:rFonts w:hint="eastAsia" w:ascii="宋体" w:hAnsi="宋体" w:eastAsia="宋体" w:cs="宋体"/>
                <w:color w:val="auto"/>
                <w:sz w:val="21"/>
                <w:szCs w:val="21"/>
                <w:highlight w:val="none"/>
              </w:rPr>
              <w:t>管理规章制度（含</w:t>
            </w:r>
            <w:r>
              <w:rPr>
                <w:rFonts w:hint="eastAsia" w:ascii="宋体" w:hAnsi="宋体" w:eastAsia="宋体" w:cs="宋体"/>
                <w:color w:val="auto"/>
                <w:kern w:val="0"/>
                <w:sz w:val="21"/>
                <w:szCs w:val="21"/>
                <w:highlight w:val="none"/>
              </w:rPr>
              <w:t>各项公众制度、内部岗位责任制度、管理运作制度、考核制度及标准等</w:t>
            </w:r>
            <w:r>
              <w:rPr>
                <w:rFonts w:hint="eastAsia" w:ascii="宋体" w:hAnsi="宋体" w:eastAsia="宋体" w:cs="宋体"/>
                <w:color w:val="auto"/>
                <w:sz w:val="21"/>
                <w:szCs w:val="21"/>
                <w:highlight w:val="none"/>
              </w:rPr>
              <w:t>）情况，综合打分：</w:t>
            </w:r>
          </w:p>
          <w:p w14:paraId="1093EECF">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kern w:val="0"/>
                <w:sz w:val="21"/>
                <w:szCs w:val="21"/>
                <w:highlight w:val="none"/>
              </w:rPr>
              <w:t>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kern w:val="0"/>
                <w:sz w:val="21"/>
                <w:szCs w:val="21"/>
                <w:highlight w:val="none"/>
              </w:rPr>
              <w:t>分）：管理规章制度全面、科学、合理、可行；</w:t>
            </w:r>
          </w:p>
          <w:p w14:paraId="1D09587B">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kern w:val="0"/>
                <w:sz w:val="21"/>
                <w:szCs w:val="21"/>
                <w:highlight w:val="none"/>
              </w:rPr>
              <w:t>档（</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分）：管理规章制度较为全面、合理；</w:t>
            </w:r>
          </w:p>
          <w:p w14:paraId="03531A44">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分）：管理规章制度不全面，不能满足项目需求。</w:t>
            </w:r>
          </w:p>
          <w:p w14:paraId="13DAA09C">
            <w:pPr>
              <w:widowControl/>
              <w:spacing w:line="340" w:lineRule="exact"/>
              <w:ind w:left="-50"/>
              <w:rPr>
                <w:rFonts w:hint="eastAsia"/>
                <w:color w:val="auto"/>
                <w:highlight w:val="none"/>
              </w:rPr>
            </w:pPr>
            <w:r>
              <w:rPr>
                <w:rFonts w:hint="eastAsia" w:ascii="宋体" w:hAnsi="宋体" w:eastAsia="宋体" w:cs="宋体"/>
                <w:color w:val="auto"/>
                <w:sz w:val="21"/>
                <w:szCs w:val="21"/>
                <w:highlight w:val="none"/>
                <w:lang w:val="en-US" w:eastAsia="zh-CN"/>
              </w:rPr>
              <w:t>未提供的，不得分。</w:t>
            </w:r>
          </w:p>
        </w:tc>
      </w:tr>
      <w:tr w14:paraId="50277511">
        <w:tblPrEx>
          <w:tblCellMar>
            <w:top w:w="0" w:type="dxa"/>
            <w:left w:w="108" w:type="dxa"/>
            <w:bottom w:w="0" w:type="dxa"/>
            <w:right w:w="108" w:type="dxa"/>
          </w:tblCellMar>
        </w:tblPrEx>
        <w:trPr>
          <w:trHeight w:val="90" w:hRule="atLeast"/>
          <w:jc w:val="center"/>
        </w:trPr>
        <w:tc>
          <w:tcPr>
            <w:tcW w:w="673" w:type="dxa"/>
            <w:tcBorders>
              <w:top w:val="nil"/>
              <w:left w:val="single" w:color="auto" w:sz="4" w:space="0"/>
              <w:bottom w:val="single" w:color="auto" w:sz="4" w:space="0"/>
              <w:right w:val="single" w:color="auto" w:sz="4" w:space="0"/>
            </w:tcBorders>
            <w:noWrap w:val="0"/>
            <w:vAlign w:val="center"/>
          </w:tcPr>
          <w:p w14:paraId="36E204A5">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232" w:type="dxa"/>
            <w:gridSpan w:val="2"/>
            <w:tcBorders>
              <w:top w:val="nil"/>
              <w:left w:val="nil"/>
              <w:bottom w:val="single" w:color="auto" w:sz="4" w:space="0"/>
              <w:right w:val="single" w:color="auto" w:sz="4" w:space="0"/>
            </w:tcBorders>
            <w:noWrap w:val="0"/>
            <w:vAlign w:val="center"/>
          </w:tcPr>
          <w:p w14:paraId="5A4B6B7A">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服务承诺</w:t>
            </w:r>
          </w:p>
        </w:tc>
        <w:tc>
          <w:tcPr>
            <w:tcW w:w="841" w:type="dxa"/>
            <w:tcBorders>
              <w:top w:val="single" w:color="auto" w:sz="4" w:space="0"/>
              <w:left w:val="nil"/>
              <w:bottom w:val="single" w:color="auto" w:sz="4" w:space="0"/>
              <w:right w:val="single" w:color="auto" w:sz="4" w:space="0"/>
            </w:tcBorders>
            <w:noWrap w:val="0"/>
            <w:vAlign w:val="center"/>
          </w:tcPr>
          <w:p w14:paraId="1FE1CC34">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cs="宋体"/>
                <w:color w:val="auto"/>
                <w:kern w:val="28"/>
                <w:sz w:val="21"/>
                <w:szCs w:val="21"/>
                <w:highlight w:val="none"/>
                <w:lang w:val="en-US" w:eastAsia="zh-CN"/>
              </w:rPr>
              <w:t>3</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46C3DF28">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招标人需要时，投标人接招标人通知在4小时内组织人员设备到达招标人指定地点进行服务的得</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分；接招标人通知在双休日以及法定节假日6小时内组织人员设备到达招标人指定地点进行服务的得</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分，并明确承诺。</w:t>
            </w:r>
            <w:r>
              <w:rPr>
                <w:rFonts w:hint="eastAsia" w:ascii="宋体" w:hAnsi="宋体" w:eastAsia="宋体" w:cs="宋体"/>
                <w:b/>
                <w:bCs/>
                <w:color w:val="auto"/>
                <w:kern w:val="0"/>
                <w:sz w:val="21"/>
                <w:szCs w:val="21"/>
                <w:highlight w:val="none"/>
              </w:rPr>
              <w:t>（注：投</w:t>
            </w:r>
            <w:r>
              <w:rPr>
                <w:rFonts w:hint="eastAsia" w:ascii="宋体" w:hAnsi="宋体" w:eastAsia="宋体" w:cs="宋体"/>
                <w:b/>
                <w:bCs/>
                <w:color w:val="auto"/>
                <w:kern w:val="0"/>
                <w:sz w:val="21"/>
                <w:szCs w:val="21"/>
                <w:highlight w:val="none"/>
                <w:lang w:val="en-US" w:eastAsia="zh-CN" w:bidi="ar-SA"/>
              </w:rPr>
              <w:t>标人需自拟承诺格式，承诺内容需满足要求，未提供承诺，或承诺不满足要求的不得分。）</w:t>
            </w:r>
          </w:p>
        </w:tc>
      </w:tr>
    </w:tbl>
    <w:p w14:paraId="47F39BA7">
      <w:pPr>
        <w:spacing w:line="440" w:lineRule="exact"/>
        <w:jc w:val="left"/>
        <w:rPr>
          <w:rFonts w:hint="eastAsia" w:ascii="宋体" w:hAnsi="宋体" w:eastAsia="新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注：</w:t>
      </w:r>
      <w:r>
        <w:rPr>
          <w:rFonts w:hint="eastAsia" w:ascii="新宋体" w:hAnsi="新宋体" w:eastAsia="新宋体"/>
          <w:color w:val="auto"/>
          <w:sz w:val="22"/>
          <w:szCs w:val="22"/>
          <w:highlight w:val="none"/>
        </w:rPr>
        <w:t>以上评分标准中，A档一般以该分项方案/措施的表述详尽、科学、操作性强、可信度高等</w:t>
      </w:r>
      <w:r>
        <w:rPr>
          <w:rFonts w:hint="eastAsia" w:ascii="新宋体" w:hAnsi="新宋体" w:eastAsia="新宋体"/>
          <w:color w:val="auto"/>
          <w:sz w:val="22"/>
          <w:szCs w:val="22"/>
          <w:highlight w:val="none"/>
          <w:lang w:val="en-US" w:eastAsia="zh-CN"/>
        </w:rPr>
        <w:t>或人员岗位配备、投入设备齐全，综合素质高为划分标准</w:t>
      </w:r>
      <w:r>
        <w:rPr>
          <w:rFonts w:hint="eastAsia" w:ascii="新宋体" w:hAnsi="新宋体" w:eastAsia="新宋体"/>
          <w:color w:val="auto"/>
          <w:sz w:val="22"/>
          <w:szCs w:val="22"/>
          <w:highlight w:val="none"/>
        </w:rPr>
        <w:t>；B档一般以该分项方案/措施的表述细致度、可操作性、科学性等方面基本满足采购需求</w:t>
      </w:r>
      <w:r>
        <w:rPr>
          <w:rFonts w:hint="eastAsia" w:ascii="新宋体" w:hAnsi="新宋体" w:eastAsia="新宋体"/>
          <w:color w:val="auto"/>
          <w:sz w:val="22"/>
          <w:szCs w:val="22"/>
          <w:highlight w:val="none"/>
          <w:lang w:val="en-US" w:eastAsia="zh-CN"/>
        </w:rPr>
        <w:t>或人员岗位配备、投入设备</w:t>
      </w:r>
      <w:r>
        <w:rPr>
          <w:rFonts w:hint="eastAsia" w:ascii="新宋体" w:hAnsi="新宋体" w:eastAsia="新宋体"/>
          <w:color w:val="auto"/>
          <w:sz w:val="22"/>
          <w:szCs w:val="22"/>
          <w:highlight w:val="none"/>
        </w:rPr>
        <w:t>基本满足采购需求</w:t>
      </w:r>
      <w:r>
        <w:rPr>
          <w:rFonts w:hint="eastAsia" w:ascii="新宋体" w:hAnsi="新宋体" w:eastAsia="新宋体"/>
          <w:color w:val="auto"/>
          <w:sz w:val="22"/>
          <w:szCs w:val="22"/>
          <w:highlight w:val="none"/>
          <w:lang w:val="en-US" w:eastAsia="zh-CN"/>
        </w:rPr>
        <w:t>等为划分标准，</w:t>
      </w:r>
      <w:r>
        <w:rPr>
          <w:rFonts w:hint="eastAsia" w:ascii="新宋体" w:hAnsi="新宋体" w:eastAsia="新宋体"/>
          <w:color w:val="auto"/>
          <w:sz w:val="22"/>
          <w:szCs w:val="22"/>
          <w:highlight w:val="none"/>
        </w:rPr>
        <w:t>；C档一般以该分项方案/措施的表述细致度、可操作性、科学性等方面</w:t>
      </w:r>
      <w:r>
        <w:rPr>
          <w:rFonts w:hint="eastAsia" w:ascii="新宋体" w:hAnsi="新宋体" w:eastAsia="新宋体"/>
          <w:color w:val="auto"/>
          <w:sz w:val="22"/>
          <w:szCs w:val="22"/>
          <w:highlight w:val="none"/>
          <w:lang w:val="en-US" w:eastAsia="zh-CN"/>
        </w:rPr>
        <w:t>一般或人员岗位、投入设备配备较少，综合素质一般</w:t>
      </w:r>
      <w:r>
        <w:rPr>
          <w:rFonts w:hint="eastAsia" w:ascii="新宋体" w:hAnsi="新宋体" w:eastAsia="新宋体"/>
          <w:color w:val="auto"/>
          <w:sz w:val="22"/>
          <w:szCs w:val="22"/>
          <w:highlight w:val="none"/>
        </w:rPr>
        <w:t>为划分标准</w:t>
      </w:r>
      <w:r>
        <w:rPr>
          <w:rFonts w:hint="eastAsia" w:ascii="新宋体" w:hAnsi="新宋体" w:eastAsia="新宋体"/>
          <w:color w:val="auto"/>
          <w:sz w:val="22"/>
          <w:szCs w:val="22"/>
          <w:highlight w:val="none"/>
          <w:lang w:eastAsia="zh-CN"/>
        </w:rPr>
        <w:t>；</w:t>
      </w:r>
      <w:r>
        <w:rPr>
          <w:rFonts w:hint="eastAsia" w:ascii="新宋体" w:hAnsi="新宋体" w:eastAsia="新宋体"/>
          <w:color w:val="auto"/>
          <w:sz w:val="22"/>
          <w:szCs w:val="22"/>
          <w:highlight w:val="none"/>
          <w:lang w:val="en-US" w:eastAsia="zh-CN"/>
        </w:rPr>
        <w:t>D</w:t>
      </w:r>
      <w:r>
        <w:rPr>
          <w:rFonts w:hint="eastAsia" w:ascii="新宋体" w:hAnsi="新宋体" w:eastAsia="新宋体"/>
          <w:color w:val="auto"/>
          <w:sz w:val="22"/>
          <w:szCs w:val="22"/>
          <w:highlight w:val="none"/>
        </w:rPr>
        <w:t>档一般以该分项方案/措施的表述细致度、可操作性、科学性等方面</w:t>
      </w:r>
      <w:r>
        <w:rPr>
          <w:rFonts w:hint="eastAsia" w:ascii="新宋体" w:hAnsi="新宋体" w:eastAsia="新宋体"/>
          <w:color w:val="auto"/>
          <w:sz w:val="22"/>
          <w:szCs w:val="22"/>
          <w:highlight w:val="none"/>
          <w:lang w:val="en-US" w:eastAsia="zh-CN"/>
        </w:rPr>
        <w:t>较差或人员岗位配备、投入设备无法满足，综合素质较差</w:t>
      </w:r>
      <w:r>
        <w:rPr>
          <w:rFonts w:hint="eastAsia" w:ascii="新宋体" w:hAnsi="新宋体" w:eastAsia="新宋体"/>
          <w:color w:val="auto"/>
          <w:sz w:val="22"/>
          <w:szCs w:val="22"/>
          <w:highlight w:val="none"/>
        </w:rPr>
        <w:t>为划分标准</w:t>
      </w:r>
      <w:r>
        <w:rPr>
          <w:rFonts w:hint="eastAsia" w:ascii="新宋体" w:hAnsi="新宋体" w:eastAsia="新宋体"/>
          <w:color w:val="auto"/>
          <w:sz w:val="22"/>
          <w:szCs w:val="22"/>
          <w:highlight w:val="none"/>
          <w:lang w:eastAsia="zh-CN"/>
        </w:rPr>
        <w:t>。</w:t>
      </w:r>
    </w:p>
    <w:p w14:paraId="4FA25529">
      <w:pPr>
        <w:spacing w:line="400" w:lineRule="exac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color w:val="auto"/>
          <w:sz w:val="22"/>
          <w:highlight w:val="none"/>
        </w:rPr>
        <w:t>商务评分（</w:t>
      </w:r>
      <w:r>
        <w:rPr>
          <w:rFonts w:hint="eastAsia" w:ascii="宋体" w:hAnsi="宋体" w:cs="宋体"/>
          <w:b/>
          <w:color w:val="auto"/>
          <w:sz w:val="22"/>
          <w:highlight w:val="none"/>
          <w:lang w:val="en-US" w:eastAsia="zh-CN"/>
        </w:rPr>
        <w:t>30</w:t>
      </w:r>
      <w:r>
        <w:rPr>
          <w:rFonts w:hint="eastAsia" w:ascii="宋体" w:hAnsi="宋体" w:cs="宋体"/>
          <w:b/>
          <w:color w:val="auto"/>
          <w:sz w:val="22"/>
          <w:highlight w:val="none"/>
        </w:rPr>
        <w:t>分）</w:t>
      </w:r>
      <w:r>
        <w:rPr>
          <w:rFonts w:hint="eastAsia" w:ascii="宋体" w:hAnsi="宋体" w:cs="宋体"/>
          <w:color w:val="auto"/>
          <w:sz w:val="22"/>
          <w:highlight w:val="none"/>
        </w:rPr>
        <w:t>：</w:t>
      </w:r>
    </w:p>
    <w:p w14:paraId="5293A947">
      <w:pPr>
        <w:spacing w:line="400" w:lineRule="exact"/>
        <w:ind w:left="328" w:leftChars="156"/>
        <w:rPr>
          <w:rFonts w:ascii="宋体" w:hAnsi="宋体" w:cs="宋体"/>
          <w:color w:val="auto"/>
          <w:sz w:val="22"/>
          <w:highlight w:val="none"/>
        </w:rPr>
      </w:pPr>
      <w:r>
        <w:rPr>
          <w:rFonts w:hint="eastAsia" w:ascii="宋体" w:hAnsi="宋体" w:cs="宋体"/>
          <w:color w:val="auto"/>
          <w:sz w:val="22"/>
          <w:highlight w:val="none"/>
        </w:rPr>
        <w:t>满足招标文件要求且报价最低的投标报价为评标基准价。</w:t>
      </w:r>
    </w:p>
    <w:p w14:paraId="254434B6">
      <w:pPr>
        <w:spacing w:line="400" w:lineRule="exact"/>
        <w:ind w:firstLine="330" w:firstLineChars="150"/>
        <w:rPr>
          <w:rFonts w:ascii="宋体" w:hAnsi="宋体" w:cs="宋体"/>
          <w:color w:val="auto"/>
          <w:sz w:val="22"/>
          <w:highlight w:val="none"/>
        </w:rPr>
      </w:pPr>
      <w:r>
        <w:rPr>
          <w:rFonts w:hint="eastAsia" w:ascii="宋体" w:hAnsi="宋体" w:cs="宋体"/>
          <w:color w:val="auto"/>
          <w:sz w:val="22"/>
          <w:highlight w:val="none"/>
        </w:rPr>
        <w:t>1）有效投标人的投标报价等于评标基准价时其商务分为满分</w:t>
      </w:r>
      <w:r>
        <w:rPr>
          <w:rFonts w:hint="eastAsia" w:ascii="宋体" w:hAnsi="宋体" w:cs="宋体"/>
          <w:color w:val="auto"/>
          <w:sz w:val="22"/>
          <w:highlight w:val="none"/>
          <w:lang w:val="en-US" w:eastAsia="zh-CN"/>
        </w:rPr>
        <w:t>30</w:t>
      </w:r>
      <w:r>
        <w:rPr>
          <w:rFonts w:hint="eastAsia" w:ascii="宋体" w:hAnsi="宋体" w:cs="宋体"/>
          <w:color w:val="auto"/>
          <w:sz w:val="22"/>
          <w:highlight w:val="none"/>
        </w:rPr>
        <w:t>分；</w:t>
      </w:r>
    </w:p>
    <w:p w14:paraId="215457B1">
      <w:pPr>
        <w:spacing w:line="400" w:lineRule="exact"/>
        <w:ind w:firstLine="330" w:firstLineChars="150"/>
        <w:rPr>
          <w:rFonts w:ascii="宋体" w:hAnsi="宋体" w:cs="宋体"/>
          <w:color w:val="auto"/>
          <w:sz w:val="22"/>
          <w:highlight w:val="none"/>
        </w:rPr>
      </w:pPr>
      <w:r>
        <w:rPr>
          <w:rFonts w:hint="eastAsia" w:ascii="宋体" w:hAnsi="宋体" w:cs="宋体"/>
          <w:color w:val="auto"/>
          <w:sz w:val="22"/>
          <w:highlight w:val="none"/>
        </w:rPr>
        <w:t>2）其他投标人的价格分按以下公式计算：</w:t>
      </w:r>
    </w:p>
    <w:p w14:paraId="550DEDB8">
      <w:pPr>
        <w:spacing w:line="400" w:lineRule="exact"/>
        <w:ind w:left="657" w:leftChars="313"/>
        <w:rPr>
          <w:rFonts w:ascii="宋体" w:hAnsi="宋体" w:cs="宋体"/>
          <w:color w:val="auto"/>
          <w:sz w:val="22"/>
          <w:highlight w:val="none"/>
        </w:rPr>
      </w:pPr>
      <w:r>
        <w:rPr>
          <w:rFonts w:hint="eastAsia" w:ascii="宋体" w:hAnsi="宋体" w:cs="宋体"/>
          <w:color w:val="auto"/>
          <w:sz w:val="22"/>
          <w:highlight w:val="none"/>
        </w:rPr>
        <w:t>商务分得分=（评标基准价/投标人投标总价）×</w:t>
      </w:r>
      <w:r>
        <w:rPr>
          <w:rFonts w:hint="eastAsia" w:ascii="宋体" w:hAnsi="宋体" w:cs="宋体"/>
          <w:color w:val="auto"/>
          <w:sz w:val="22"/>
          <w:highlight w:val="none"/>
          <w:lang w:val="en-US" w:eastAsia="zh-CN"/>
        </w:rPr>
        <w:t>30</w:t>
      </w:r>
      <w:r>
        <w:rPr>
          <w:rFonts w:hint="eastAsia" w:ascii="宋体" w:hAnsi="宋体" w:cs="宋体"/>
          <w:color w:val="auto"/>
          <w:sz w:val="22"/>
          <w:highlight w:val="none"/>
        </w:rPr>
        <w:t>% ×100（四舍五入后保留小数2位）</w:t>
      </w:r>
    </w:p>
    <w:p w14:paraId="02A432FA">
      <w:pPr>
        <w:spacing w:line="400" w:lineRule="exact"/>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3）本项目为对应的中小企业划分标准所属行业：</w:t>
      </w:r>
      <w:r>
        <w:rPr>
          <w:rFonts w:hint="eastAsia" w:ascii="宋体" w:hAnsi="宋体" w:cs="宋体"/>
          <w:b/>
          <w:color w:val="auto"/>
          <w:sz w:val="22"/>
          <w:szCs w:val="22"/>
          <w:highlight w:val="none"/>
          <w:lang w:val="en-US" w:eastAsia="zh-CN"/>
        </w:rPr>
        <w:t>建筑</w:t>
      </w:r>
      <w:r>
        <w:rPr>
          <w:rFonts w:hint="eastAsia" w:ascii="宋体" w:hAnsi="宋体" w:cs="宋体"/>
          <w:b/>
          <w:color w:val="auto"/>
          <w:sz w:val="22"/>
          <w:szCs w:val="22"/>
          <w:highlight w:val="none"/>
        </w:rPr>
        <w:t>业。</w:t>
      </w:r>
    </w:p>
    <w:p w14:paraId="6D473AF1">
      <w:pPr>
        <w:spacing w:line="400" w:lineRule="exact"/>
        <w:ind w:firstLine="221" w:firstLineChars="100"/>
        <w:rPr>
          <w:rFonts w:hint="eastAsia" w:ascii="宋体" w:hAnsi="宋体" w:eastAsia="宋体" w:cs="宋体"/>
          <w:b/>
          <w:color w:val="auto"/>
          <w:sz w:val="22"/>
          <w:szCs w:val="22"/>
          <w:highlight w:val="none"/>
          <w:u w:val="single"/>
          <w:lang w:val="en-US" w:eastAsia="zh-CN"/>
        </w:rPr>
      </w:pP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w:t>
      </w:r>
      <w:r>
        <w:rPr>
          <w:rFonts w:hint="eastAsia" w:ascii="宋体" w:hAnsi="宋体" w:cs="宋体"/>
          <w:b/>
          <w:color w:val="auto"/>
          <w:sz w:val="22"/>
          <w:szCs w:val="22"/>
          <w:highlight w:val="none"/>
          <w:u w:val="single"/>
        </w:rPr>
        <w:t>本项目采购预算为</w:t>
      </w:r>
      <w:r>
        <w:rPr>
          <w:rFonts w:hint="eastAsia" w:ascii="宋体" w:hAnsi="宋体" w:cs="宋体"/>
          <w:b/>
          <w:color w:val="auto"/>
          <w:sz w:val="22"/>
          <w:szCs w:val="22"/>
          <w:highlight w:val="none"/>
          <w:u w:val="single"/>
          <w:lang w:val="en-US" w:eastAsia="zh-CN"/>
        </w:rPr>
        <w:t>150</w:t>
      </w:r>
      <w:r>
        <w:rPr>
          <w:rFonts w:hint="eastAsia" w:ascii="宋体" w:hAnsi="宋体" w:cs="宋体"/>
          <w:b/>
          <w:color w:val="auto"/>
          <w:sz w:val="22"/>
          <w:szCs w:val="22"/>
          <w:highlight w:val="none"/>
          <w:u w:val="single"/>
        </w:rPr>
        <w:t>万元</w:t>
      </w:r>
      <w:r>
        <w:rPr>
          <w:rFonts w:hint="eastAsia" w:ascii="宋体" w:hAnsi="宋体" w:cs="宋体"/>
          <w:b/>
          <w:color w:val="auto"/>
          <w:sz w:val="22"/>
          <w:szCs w:val="22"/>
          <w:highlight w:val="none"/>
          <w:u w:val="single"/>
          <w:lang w:eastAsia="zh-CN"/>
        </w:rPr>
        <w:t>。</w:t>
      </w:r>
    </w:p>
    <w:p w14:paraId="25EBD5F2">
      <w:pPr>
        <w:spacing w:line="400" w:lineRule="exact"/>
        <w:ind w:firstLine="221" w:firstLineChars="100"/>
        <w:rPr>
          <w:rFonts w:ascii="宋体" w:hAnsi="宋体" w:cs="宋体"/>
          <w:color w:val="auto"/>
          <w:sz w:val="22"/>
          <w:highlight w:val="none"/>
        </w:rPr>
      </w:pPr>
      <w:r>
        <w:rPr>
          <w:rFonts w:hint="eastAsia" w:ascii="宋体" w:hAnsi="宋体" w:cs="宋体"/>
          <w:b/>
          <w:color w:val="auto"/>
          <w:sz w:val="22"/>
          <w:szCs w:val="22"/>
          <w:highlight w:val="none"/>
          <w:lang w:val="en-US" w:eastAsia="zh-CN"/>
        </w:rPr>
        <w:t>5</w:t>
      </w:r>
      <w:r>
        <w:rPr>
          <w:rFonts w:hint="eastAsia" w:ascii="宋体" w:hAnsi="宋体" w:cs="宋体"/>
          <w:b/>
          <w:color w:val="auto"/>
          <w:sz w:val="22"/>
          <w:szCs w:val="22"/>
          <w:highlight w:val="none"/>
        </w:rPr>
        <w:t>）</w:t>
      </w:r>
      <w:r>
        <w:rPr>
          <w:rFonts w:hint="eastAsia" w:ascii="宋体" w:hAnsi="宋体" w:cs="宋体"/>
          <w:b/>
          <w:bCs/>
          <w:color w:val="auto"/>
          <w:sz w:val="22"/>
          <w:szCs w:val="22"/>
          <w:highlight w:val="none"/>
        </w:rPr>
        <w:t>▲</w:t>
      </w:r>
      <w:r>
        <w:rPr>
          <w:rFonts w:hint="eastAsia" w:ascii="宋体" w:hAnsi="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设有最高限价，最高限价为折扣率100%。</w:t>
      </w:r>
      <w:r>
        <w:rPr>
          <w:rFonts w:hint="eastAsia" w:ascii="宋体" w:hAnsi="宋体" w:cs="宋体"/>
          <w:b/>
          <w:color w:val="auto"/>
          <w:sz w:val="22"/>
          <w:szCs w:val="22"/>
          <w:highlight w:val="none"/>
          <w:u w:val="single"/>
        </w:rPr>
        <w:t>如投标人报价超过</w:t>
      </w:r>
      <w:r>
        <w:rPr>
          <w:rFonts w:hint="eastAsia" w:ascii="宋体" w:hAnsi="宋体" w:cs="宋体"/>
          <w:b/>
          <w:color w:val="auto"/>
          <w:sz w:val="22"/>
          <w:szCs w:val="22"/>
          <w:highlight w:val="none"/>
          <w:u w:val="single"/>
          <w:lang w:val="en-US" w:eastAsia="zh-CN"/>
        </w:rPr>
        <w:t>最高限价</w:t>
      </w:r>
      <w:r>
        <w:rPr>
          <w:rFonts w:hint="eastAsia" w:ascii="宋体" w:hAnsi="宋体" w:cs="宋体"/>
          <w:b/>
          <w:color w:val="auto"/>
          <w:sz w:val="22"/>
          <w:szCs w:val="22"/>
          <w:highlight w:val="none"/>
          <w:u w:val="single"/>
        </w:rPr>
        <w:t>，其投标文件作无效标处理</w:t>
      </w:r>
      <w:r>
        <w:rPr>
          <w:rFonts w:hint="eastAsia" w:ascii="宋体" w:hAnsi="宋体" w:cs="宋体"/>
          <w:color w:val="auto"/>
          <w:sz w:val="22"/>
          <w:highlight w:val="none"/>
        </w:rPr>
        <w:t>。</w:t>
      </w:r>
    </w:p>
    <w:p w14:paraId="0EA11AE0">
      <w:pPr>
        <w:spacing w:line="400" w:lineRule="exact"/>
        <w:ind w:firstLine="220" w:firstLineChars="100"/>
        <w:rPr>
          <w:rFonts w:ascii="宋体" w:hAnsi="宋体" w:cs="宋体"/>
          <w:b/>
          <w:color w:val="auto"/>
          <w:sz w:val="22"/>
          <w:szCs w:val="22"/>
          <w:highlight w:val="none"/>
          <w:u w:val="singl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w:t>
      </w:r>
      <w:r>
        <w:rPr>
          <w:rFonts w:hint="eastAsia" w:ascii="宋体" w:hAnsi="宋体" w:cs="宋体"/>
          <w:color w:val="auto"/>
          <w:sz w:val="22"/>
          <w:szCs w:val="22"/>
          <w:highlight w:val="none"/>
        </w:rPr>
        <w:t>所有投标人商务报价均超采购预算，采购人无法支付的,重新组织招标</w:t>
      </w:r>
      <w:r>
        <w:rPr>
          <w:rFonts w:hint="eastAsia" w:ascii="宋体" w:hAnsi="宋体" w:cs="宋体"/>
          <w:color w:val="auto"/>
          <w:sz w:val="22"/>
          <w:highlight w:val="none"/>
        </w:rPr>
        <w:t>。</w:t>
      </w:r>
    </w:p>
    <w:p w14:paraId="26C8E456">
      <w:pPr>
        <w:spacing w:line="400" w:lineRule="exact"/>
        <w:rPr>
          <w:rFonts w:ascii="宋体" w:hAnsi="宋体" w:cs="宋体"/>
          <w:color w:val="auto"/>
          <w:kern w:val="0"/>
          <w:sz w:val="22"/>
          <w:szCs w:val="22"/>
          <w:highlight w:val="none"/>
        </w:rPr>
      </w:pPr>
      <w:r>
        <w:rPr>
          <w:rFonts w:hint="eastAsia" w:ascii="宋体" w:hAnsi="宋体" w:cs="宋体"/>
          <w:color w:val="auto"/>
          <w:sz w:val="22"/>
          <w:highlight w:val="none"/>
        </w:rPr>
        <w:t>3、 有效投标人的综合得分为技术资信分和商务（报价）分的总和。</w:t>
      </w:r>
      <w:bookmarkEnd w:id="198"/>
      <w:bookmarkEnd w:id="199"/>
      <w:bookmarkStart w:id="200" w:name="_Toc221356957"/>
      <w:bookmarkStart w:id="201" w:name="_Toc221423625"/>
      <w:bookmarkStart w:id="202" w:name="_Toc239145360"/>
      <w:bookmarkStart w:id="203" w:name="_Toc245722287"/>
      <w:bookmarkStart w:id="204" w:name="_Toc222114885"/>
      <w:bookmarkStart w:id="205" w:name="_Toc221374632"/>
      <w:bookmarkStart w:id="206" w:name="_Toc245191320"/>
      <w:bookmarkStart w:id="207" w:name="_Toc221356894"/>
      <w:bookmarkStart w:id="208" w:name="_Toc223716004"/>
      <w:bookmarkStart w:id="209" w:name="_Toc241404208"/>
      <w:bookmarkStart w:id="210" w:name="_Toc246261271"/>
    </w:p>
    <w:p w14:paraId="624DCA29">
      <w:pPr>
        <w:pStyle w:val="5"/>
        <w:rPr>
          <w:rFonts w:ascii="宋体" w:hAnsi="宋体" w:eastAsia="宋体" w:cs="宋体"/>
          <w:color w:val="auto"/>
          <w:sz w:val="36"/>
          <w:szCs w:val="36"/>
          <w:highlight w:val="none"/>
        </w:rPr>
      </w:pPr>
      <w:r>
        <w:rPr>
          <w:rFonts w:hint="eastAsia" w:ascii="宋体" w:hAnsi="宋体" w:eastAsia="宋体" w:cs="宋体"/>
          <w:color w:val="auto"/>
          <w:sz w:val="22"/>
          <w:highlight w:val="none"/>
        </w:rPr>
        <w:br w:type="page"/>
      </w:r>
      <w:bookmarkStart w:id="211" w:name="_Toc262049425"/>
      <w:bookmarkStart w:id="212" w:name="_Toc26057"/>
      <w:bookmarkStart w:id="213" w:name="_Toc262105510"/>
      <w:bookmarkStart w:id="214" w:name="_Toc249758871"/>
      <w:bookmarkStart w:id="215" w:name="_Toc249758721"/>
      <w:r>
        <w:rPr>
          <w:rFonts w:hint="eastAsia" w:ascii="宋体" w:hAnsi="宋体" w:eastAsia="宋体" w:cs="宋体"/>
          <w:color w:val="auto"/>
          <w:sz w:val="36"/>
          <w:szCs w:val="36"/>
          <w:highlight w:val="none"/>
        </w:rPr>
        <w:t>第四部分   合同主要条款</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AD1F219">
      <w:pPr>
        <w:rPr>
          <w:rFonts w:ascii="宋体" w:hAnsi="宋体" w:cs="宋体"/>
          <w:color w:val="auto"/>
          <w:highlight w:val="none"/>
        </w:rPr>
      </w:pPr>
      <w:bookmarkStart w:id="216" w:name="_Toc221374633"/>
      <w:bookmarkStart w:id="217" w:name="_Toc221356960"/>
      <w:bookmarkStart w:id="218" w:name="_Toc221356897"/>
    </w:p>
    <w:p w14:paraId="15C02A8D">
      <w:pPr>
        <w:widowControl/>
        <w:snapToGrid w:val="0"/>
        <w:spacing w:before="120" w:beforeLines="50" w:after="120" w:afterLines="50" w:line="400" w:lineRule="atLeast"/>
        <w:jc w:val="left"/>
        <w:rPr>
          <w:rFonts w:hint="eastAsia" w:ascii="宋体" w:hAnsi="宋体" w:cs="Arial"/>
          <w:b/>
          <w:bCs/>
          <w:color w:val="auto"/>
          <w:kern w:val="0"/>
          <w:sz w:val="28"/>
          <w:szCs w:val="28"/>
          <w:highlight w:val="none"/>
        </w:rPr>
      </w:pPr>
      <w:r>
        <w:rPr>
          <w:rFonts w:hint="eastAsia" w:ascii="宋体" w:hAnsi="宋体" w:cs="Arial"/>
          <w:b/>
          <w:bCs/>
          <w:color w:val="auto"/>
          <w:kern w:val="0"/>
          <w:szCs w:val="21"/>
          <w:highlight w:val="none"/>
        </w:rPr>
        <w:t>注：本合同作为示范文本，具体以成交人与采购人所签定正式合同为准。</w:t>
      </w:r>
    </w:p>
    <w:p w14:paraId="4B696AC9">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发包方：                     （以下简称甲方）</w:t>
      </w:r>
    </w:p>
    <w:p w14:paraId="15BD5C94">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承包方：                     （以下简称乙方）</w:t>
      </w:r>
    </w:p>
    <w:p w14:paraId="74A7D9A9">
      <w:pPr>
        <w:widowControl/>
        <w:spacing w:line="400" w:lineRule="exact"/>
        <w:ind w:firstLine="570"/>
        <w:jc w:val="left"/>
        <w:rPr>
          <w:rFonts w:hint="eastAsia" w:ascii="宋体" w:hAnsi="宋体"/>
          <w:color w:val="auto"/>
          <w:kern w:val="0"/>
          <w:szCs w:val="21"/>
          <w:highlight w:val="none"/>
        </w:rPr>
      </w:pPr>
      <w:r>
        <w:rPr>
          <w:rFonts w:hint="eastAsia" w:ascii="宋体" w:hAnsi="宋体"/>
          <w:color w:val="auto"/>
          <w:kern w:val="0"/>
          <w:szCs w:val="21"/>
          <w:highlight w:val="none"/>
        </w:rPr>
        <w:t>根据                        项目的中标通知书，甲方将</w:t>
      </w:r>
      <w:r>
        <w:rPr>
          <w:rFonts w:hint="eastAsia" w:ascii="宋体" w:hAnsi="宋体" w:cs="Arial"/>
          <w:color w:val="auto"/>
          <w:kern w:val="0"/>
          <w:szCs w:val="21"/>
          <w:highlight w:val="none"/>
        </w:rPr>
        <w:t>此项目</w:t>
      </w:r>
      <w:r>
        <w:rPr>
          <w:rFonts w:hint="eastAsia" w:ascii="宋体" w:hAnsi="宋体"/>
          <w:color w:val="auto"/>
          <w:kern w:val="0"/>
          <w:szCs w:val="21"/>
          <w:highlight w:val="none"/>
        </w:rPr>
        <w:t>承包给乙方，为了明确甲、乙双方的权利和义务，履行各自的职责，高效优质地完成服务内容，按照《</w:t>
      </w:r>
      <w:r>
        <w:rPr>
          <w:rFonts w:hint="eastAsia" w:ascii="宋体" w:hAnsi="宋体" w:eastAsia="宋体" w:cs="Times New Roman"/>
          <w:color w:val="auto"/>
          <w:kern w:val="0"/>
          <w:szCs w:val="21"/>
          <w:highlight w:val="none"/>
        </w:rPr>
        <w:t>中华人民共和国民法典</w:t>
      </w:r>
      <w:r>
        <w:rPr>
          <w:rFonts w:hint="eastAsia" w:ascii="宋体" w:hAnsi="宋体"/>
          <w:color w:val="auto"/>
          <w:kern w:val="0"/>
          <w:szCs w:val="21"/>
          <w:highlight w:val="none"/>
        </w:rPr>
        <w:t>》的有关规定，经甲乙双方在平等、自愿的基础上共同协商一致，现签订本服务承包合同。</w:t>
      </w:r>
    </w:p>
    <w:p w14:paraId="697733AF">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第一条  名称</w:t>
      </w:r>
    </w:p>
    <w:p w14:paraId="40114260">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服务承包合同</w:t>
      </w:r>
    </w:p>
    <w:p w14:paraId="3DAF0194">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第二条  承包内容</w:t>
      </w:r>
    </w:p>
    <w:p w14:paraId="5E44F883">
      <w:pPr>
        <w:widowControl/>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见招标文件第三部分内容。</w:t>
      </w:r>
    </w:p>
    <w:p w14:paraId="698B8B51">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第三条  承包期限</w:t>
      </w:r>
    </w:p>
    <w:p w14:paraId="06CEFAF4">
      <w:pPr>
        <w:widowControl/>
        <w:spacing w:line="400" w:lineRule="exact"/>
        <w:ind w:firstLine="645"/>
        <w:jc w:val="left"/>
        <w:rPr>
          <w:rFonts w:hint="eastAsia" w:ascii="宋体" w:hAnsi="宋体"/>
          <w:color w:val="auto"/>
          <w:kern w:val="0"/>
          <w:szCs w:val="21"/>
          <w:highlight w:val="none"/>
        </w:rPr>
      </w:pPr>
      <w:r>
        <w:rPr>
          <w:rFonts w:hint="eastAsia" w:ascii="宋体" w:hAnsi="宋体"/>
          <w:color w:val="auto"/>
          <w:kern w:val="0"/>
          <w:szCs w:val="21"/>
          <w:highlight w:val="none"/>
        </w:rPr>
        <w:t>本合同承包有效期    年  月  日-    年  月  日。</w:t>
      </w:r>
    </w:p>
    <w:p w14:paraId="438576FE">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第四条  承包经费</w:t>
      </w:r>
    </w:p>
    <w:p w14:paraId="51B5F2D6">
      <w:pPr>
        <w:widowControl/>
        <w:spacing w:line="400" w:lineRule="exact"/>
        <w:jc w:val="left"/>
        <w:rPr>
          <w:rFonts w:hint="eastAsia" w:ascii="宋体" w:hAnsi="宋体"/>
          <w:color w:val="auto"/>
          <w:kern w:val="0"/>
          <w:szCs w:val="21"/>
          <w:highlight w:val="none"/>
          <w:u w:val="single"/>
        </w:rPr>
      </w:pPr>
      <w:r>
        <w:rPr>
          <w:rFonts w:hint="eastAsia" w:ascii="宋体" w:hAnsi="宋体"/>
          <w:color w:val="auto"/>
          <w:kern w:val="0"/>
          <w:szCs w:val="21"/>
          <w:highlight w:val="none"/>
        </w:rPr>
        <w:t>（一）本项目采购预算</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万元</w:t>
      </w:r>
    </w:p>
    <w:p w14:paraId="41C1B5C2">
      <w:pPr>
        <w:widowControl/>
        <w:spacing w:line="400" w:lineRule="exact"/>
        <w:jc w:val="left"/>
        <w:rPr>
          <w:rFonts w:ascii="宋体" w:hAnsi="宋体"/>
          <w:color w:val="auto"/>
          <w:kern w:val="0"/>
          <w:szCs w:val="21"/>
          <w:highlight w:val="none"/>
        </w:rPr>
      </w:pPr>
      <w:r>
        <w:rPr>
          <w:rFonts w:hint="eastAsia" w:ascii="宋体" w:hAnsi="宋体"/>
          <w:color w:val="auto"/>
          <w:kern w:val="0"/>
          <w:szCs w:val="21"/>
          <w:highlight w:val="none"/>
        </w:rPr>
        <w:t>（二）单价基准价折扣率：</w:t>
      </w:r>
      <w:r>
        <w:rPr>
          <w:rFonts w:hint="eastAsia" w:ascii="宋体" w:hAnsi="宋体"/>
          <w:color w:val="auto"/>
          <w:kern w:val="0"/>
          <w:szCs w:val="21"/>
          <w:highlight w:val="none"/>
          <w:u w:val="single"/>
        </w:rPr>
        <w:t xml:space="preserve">        % </w:t>
      </w:r>
    </w:p>
    <w:p w14:paraId="44211D1D">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 xml:space="preserve"> 合同单价：</w:t>
      </w:r>
    </w:p>
    <w:p w14:paraId="4FAFED00">
      <w:pPr>
        <w:widowControl/>
        <w:spacing w:line="400" w:lineRule="exact"/>
        <w:ind w:firstLine="1155" w:firstLineChars="550"/>
        <w:jc w:val="left"/>
        <w:rPr>
          <w:rFonts w:hint="eastAsia" w:ascii="宋体" w:hAnsi="宋体"/>
          <w:color w:val="auto"/>
          <w:kern w:val="0"/>
          <w:szCs w:val="21"/>
          <w:highlight w:val="none"/>
          <w:u w:val="single"/>
        </w:rPr>
      </w:pPr>
    </w:p>
    <w:p w14:paraId="3D9EFF49">
      <w:pPr>
        <w:widowControl/>
        <w:spacing w:line="400" w:lineRule="exact"/>
        <w:ind w:firstLine="1155" w:firstLineChars="550"/>
        <w:jc w:val="left"/>
        <w:rPr>
          <w:rFonts w:hint="eastAsia" w:ascii="宋体" w:hAnsi="宋体"/>
          <w:color w:val="auto"/>
          <w:kern w:val="0"/>
          <w:szCs w:val="21"/>
          <w:highlight w:val="none"/>
          <w:u w:val="single"/>
        </w:rPr>
      </w:pPr>
    </w:p>
    <w:p w14:paraId="4779E9FE">
      <w:pPr>
        <w:widowControl/>
        <w:spacing w:line="400" w:lineRule="exact"/>
        <w:ind w:left="630" w:hanging="630" w:hangingChars="300"/>
        <w:jc w:val="left"/>
        <w:rPr>
          <w:rFonts w:hint="eastAsia" w:ascii="宋体" w:hAnsi="宋体"/>
          <w:color w:val="auto"/>
          <w:kern w:val="0"/>
          <w:szCs w:val="21"/>
          <w:highlight w:val="none"/>
        </w:rPr>
      </w:pPr>
      <w:r>
        <w:rPr>
          <w:rFonts w:hint="eastAsia" w:ascii="宋体" w:hAnsi="宋体"/>
          <w:color w:val="auto"/>
          <w:kern w:val="0"/>
          <w:szCs w:val="21"/>
          <w:highlight w:val="none"/>
        </w:rPr>
        <w:t>（三）承包经费应包括为完成本项目服务可能发生的全部费用包括：工人工资、奖金、劳保福利、社保、餐饮、意外保险、工伤费、教育培训费及处理一切伤亡事故、交通、管理费用、企业应缴税金和应得利润、应急、物价因素等完成合同所需的一切本身和不可或缺的所有工作开支、政策性文件规定及合同包含的所有风险、责任等各项全部费用组成。</w:t>
      </w:r>
    </w:p>
    <w:p w14:paraId="09FFF4AE">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（四）承包经费最终结算价依据中标通知书、投标文件、验收考核等要求计算。</w:t>
      </w:r>
    </w:p>
    <w:p w14:paraId="46EFB1BF">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（五）</w:t>
      </w:r>
      <w:r>
        <w:rPr>
          <w:rFonts w:hint="eastAsia" w:ascii="宋体" w:hAnsi="宋体"/>
          <w:b/>
          <w:bCs/>
          <w:color w:val="auto"/>
          <w:kern w:val="0"/>
          <w:szCs w:val="21"/>
          <w:highlight w:val="none"/>
        </w:rPr>
        <w:t>付款方式：</w:t>
      </w:r>
    </w:p>
    <w:p w14:paraId="5239B9AB">
      <w:pPr>
        <w:widowControl/>
        <w:spacing w:line="400" w:lineRule="exact"/>
        <w:ind w:firstLine="440" w:firstLineChars="200"/>
        <w:jc w:val="left"/>
        <w:rPr>
          <w:rFonts w:hint="eastAsia" w:ascii="宋体" w:hAnsi="宋体"/>
          <w:b/>
          <w:bCs/>
          <w:color w:val="auto"/>
          <w:kern w:val="0"/>
          <w:szCs w:val="21"/>
          <w:highlight w:val="none"/>
        </w:rPr>
      </w:pPr>
      <w:r>
        <w:rPr>
          <w:rFonts w:hint="eastAsia" w:ascii="宋体" w:hAnsi="宋体"/>
          <w:bCs/>
          <w:color w:val="auto"/>
          <w:kern w:val="0"/>
          <w:sz w:val="22"/>
          <w:szCs w:val="22"/>
          <w:highlight w:val="none"/>
        </w:rPr>
        <w:t>本项目采用先服务后支付的办法。每季度服务结束后采购人向成交人支付上季度服务费</w:t>
      </w:r>
      <w:r>
        <w:rPr>
          <w:rFonts w:hint="eastAsia" w:ascii="宋体" w:hAnsi="宋体"/>
          <w:b/>
          <w:bCs/>
          <w:color w:val="auto"/>
          <w:kern w:val="0"/>
          <w:szCs w:val="21"/>
          <w:highlight w:val="none"/>
        </w:rPr>
        <w:t>。</w:t>
      </w:r>
    </w:p>
    <w:p w14:paraId="5DEFFF21">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第五条  承包方式</w:t>
      </w:r>
    </w:p>
    <w:p w14:paraId="6A335614">
      <w:pPr>
        <w:widowControl/>
        <w:spacing w:line="400" w:lineRule="exact"/>
        <w:ind w:firstLine="420" w:firstLineChars="200"/>
        <w:jc w:val="lef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承包服务期</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年</w:t>
      </w:r>
      <w:r>
        <w:rPr>
          <w:rFonts w:hint="eastAsia" w:ascii="宋体" w:hAnsi="宋体"/>
          <w:color w:val="auto"/>
          <w:kern w:val="0"/>
          <w:szCs w:val="21"/>
          <w:highlight w:val="none"/>
          <w:lang w:eastAsia="zh-CN"/>
        </w:rPr>
        <w:t>。</w:t>
      </w:r>
      <w:r>
        <w:rPr>
          <w:rFonts w:hint="eastAsia" w:ascii="宋体" w:hAnsi="宋体"/>
          <w:b w:val="0"/>
          <w:bCs/>
          <w:color w:val="auto"/>
          <w:sz w:val="22"/>
          <w:szCs w:val="22"/>
          <w:highlight w:val="none"/>
          <w:u w:val="none"/>
        </w:rPr>
        <w:t>在合同期满后如供应商达到采购人各项考核目标，采购人有权在经双方协商同意</w:t>
      </w:r>
      <w:r>
        <w:rPr>
          <w:rFonts w:hint="eastAsia" w:ascii="宋体" w:hAnsi="宋体"/>
          <w:b w:val="0"/>
          <w:bCs/>
          <w:color w:val="auto"/>
          <w:sz w:val="22"/>
          <w:szCs w:val="22"/>
          <w:highlight w:val="none"/>
          <w:u w:val="none"/>
          <w:lang w:eastAsia="zh-CN"/>
        </w:rPr>
        <w:t>，</w:t>
      </w:r>
      <w:r>
        <w:rPr>
          <w:rFonts w:hint="eastAsia" w:ascii="宋体" w:hAnsi="宋体"/>
          <w:b w:val="0"/>
          <w:bCs/>
          <w:color w:val="auto"/>
          <w:sz w:val="22"/>
          <w:szCs w:val="22"/>
          <w:highlight w:val="none"/>
          <w:u w:val="none"/>
          <w:lang w:val="en-US" w:eastAsia="zh-CN"/>
        </w:rPr>
        <w:t>且财政备案审批同意后，</w:t>
      </w:r>
      <w:r>
        <w:rPr>
          <w:rFonts w:hint="eastAsia" w:ascii="宋体" w:hAnsi="宋体"/>
          <w:b w:val="0"/>
          <w:bCs/>
          <w:color w:val="auto"/>
          <w:sz w:val="22"/>
          <w:szCs w:val="22"/>
          <w:highlight w:val="none"/>
          <w:u w:val="none"/>
        </w:rPr>
        <w:t>将合同服务期限顺延1年。本条款采购人具有决定性权利</w:t>
      </w:r>
      <w:r>
        <w:rPr>
          <w:rFonts w:hint="eastAsia" w:ascii="宋体" w:hAnsi="宋体"/>
          <w:b w:val="0"/>
          <w:bCs/>
          <w:color w:val="auto"/>
          <w:sz w:val="22"/>
          <w:szCs w:val="22"/>
          <w:highlight w:val="none"/>
          <w:u w:val="none"/>
          <w:lang w:eastAsia="zh-CN"/>
        </w:rPr>
        <w:t>。</w:t>
      </w:r>
    </w:p>
    <w:p w14:paraId="62F8D58A">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第六条  质量</w:t>
      </w:r>
    </w:p>
    <w:p w14:paraId="500B9EA4">
      <w:pPr>
        <w:widowControl/>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拆违服务各项具体工作的质量标准和作业规范按甲方具体要求及《招标文件》中所规定的执行。</w:t>
      </w:r>
    </w:p>
    <w:p w14:paraId="7E6FBFAF">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第七条  履约保证金</w:t>
      </w:r>
    </w:p>
    <w:p w14:paraId="73265E5B">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无</w:t>
      </w:r>
    </w:p>
    <w:p w14:paraId="1C91F3A1">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第八条  权利和义务</w:t>
      </w:r>
    </w:p>
    <w:p w14:paraId="7330EE6A">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（一）甲方权利与义务</w:t>
      </w:r>
    </w:p>
    <w:p w14:paraId="268708C2">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1、甲方对乙方的拆违服务进行全面的技术指导、检查、管理和监督，对检查中发现的质量问题及时向乙方提出书面或口头改进意见，直至终止本合同。</w:t>
      </w:r>
    </w:p>
    <w:p w14:paraId="5EE59E10">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2、甲方监督检查乙方落实安全防火和安全生产措施。</w:t>
      </w:r>
    </w:p>
    <w:p w14:paraId="3607E613">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3、甲方可要求乙方调整不合格员工。</w:t>
      </w:r>
    </w:p>
    <w:p w14:paraId="1A6A7C14">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4、甲方应按时支付款项。本合同的服务经费由政府拨款，如因政策影响，拨款未能及时到位，乙方不得以此为由而不履行本合同规定的义务。否则，甲方按规定扣罚。</w:t>
      </w:r>
    </w:p>
    <w:p w14:paraId="1A610FCA">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（二）乙方权利和义务</w:t>
      </w:r>
    </w:p>
    <w:p w14:paraId="6A086944">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1、乙方有权根据承包合同按期领取承包经费。</w:t>
      </w:r>
    </w:p>
    <w:p w14:paraId="18100AFC">
      <w:pPr>
        <w:widowControl/>
        <w:spacing w:line="400" w:lineRule="exact"/>
        <w:ind w:left="315" w:hanging="315" w:hangingChars="150"/>
        <w:jc w:val="left"/>
        <w:rPr>
          <w:rFonts w:hint="eastAsia" w:ascii="宋体" w:hAnsi="宋体"/>
          <w:color w:val="auto"/>
          <w:kern w:val="0"/>
          <w:szCs w:val="21"/>
          <w:highlight w:val="none"/>
        </w:rPr>
      </w:pPr>
      <w:r>
        <w:rPr>
          <w:rFonts w:hint="eastAsia" w:ascii="宋体" w:hAnsi="宋体"/>
          <w:color w:val="auto"/>
          <w:kern w:val="0"/>
          <w:szCs w:val="21"/>
          <w:highlight w:val="none"/>
        </w:rPr>
        <w:t>2、乙方履行承诺的义务，并参加由甲方组织的检查和综合考评。</w:t>
      </w:r>
    </w:p>
    <w:p w14:paraId="4043762A">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3、乙方应接受甲方的检查监督及指导。</w:t>
      </w:r>
    </w:p>
    <w:p w14:paraId="42B9DC94">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4、按甲方的要求开展工作，如有改变，乙方应提出书面申请，并征得甲方的书面同意。</w:t>
      </w:r>
    </w:p>
    <w:p w14:paraId="2079C0EB">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5、乙方负责作业过程中员工安全及事故处理和一切费用。</w:t>
      </w:r>
    </w:p>
    <w:p w14:paraId="60289D99">
      <w:pPr>
        <w:widowControl/>
        <w:spacing w:line="400" w:lineRule="exact"/>
        <w:jc w:val="left"/>
        <w:rPr>
          <w:rFonts w:ascii="宋体" w:hAnsi="宋体"/>
          <w:color w:val="auto"/>
          <w:kern w:val="0"/>
          <w:szCs w:val="21"/>
          <w:highlight w:val="none"/>
        </w:rPr>
      </w:pPr>
      <w:r>
        <w:rPr>
          <w:rFonts w:hint="eastAsia" w:ascii="宋体" w:hAnsi="宋体"/>
          <w:color w:val="auto"/>
          <w:kern w:val="0"/>
          <w:szCs w:val="21"/>
          <w:highlight w:val="none"/>
        </w:rPr>
        <w:t>6、乙方不得有弄虚作假及其不正当行为。</w:t>
      </w:r>
    </w:p>
    <w:p w14:paraId="4DB3E09D">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7、乙方应严格遵守国家法律、法规的规定，做好社会治安综合治理和计划生育等工作，不得违反国家法律、法规和温州市的有关规定。</w:t>
      </w:r>
    </w:p>
    <w:p w14:paraId="7853B4EF">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8、在合同期内，因国家建设需要调整乙方管理任务时，乙方要服从大局，相应增减承包事项及经费。由此造成的经济损失，甲方不负赔偿责任。</w:t>
      </w:r>
    </w:p>
    <w:p w14:paraId="059C9334">
      <w:pPr>
        <w:widowControl/>
        <w:spacing w:line="400" w:lineRule="exact"/>
        <w:jc w:val="left"/>
        <w:rPr>
          <w:rFonts w:hint="eastAsia" w:ascii="宋体" w:hAnsi="宋体"/>
          <w:b/>
          <w:bCs/>
          <w:color w:val="auto"/>
          <w:kern w:val="0"/>
          <w:szCs w:val="21"/>
          <w:highlight w:val="none"/>
        </w:rPr>
      </w:pPr>
      <w:r>
        <w:rPr>
          <w:rFonts w:hint="eastAsia" w:ascii="宋体" w:hAnsi="宋体"/>
          <w:b/>
          <w:bCs/>
          <w:color w:val="auto"/>
          <w:kern w:val="0"/>
          <w:szCs w:val="21"/>
          <w:highlight w:val="none"/>
        </w:rPr>
        <w:t>9、如甲方需要多名民工（3人以上）的，乙方必须指定一名具体负责人，并服务从甲方的指挥。</w:t>
      </w:r>
    </w:p>
    <w:p w14:paraId="0BFF6E4C">
      <w:pPr>
        <w:widowControl/>
        <w:spacing w:line="400" w:lineRule="exact"/>
        <w:jc w:val="left"/>
        <w:rPr>
          <w:rFonts w:hint="eastAsia" w:ascii="宋体" w:hAnsi="宋体"/>
          <w:b/>
          <w:bCs/>
          <w:color w:val="auto"/>
          <w:kern w:val="0"/>
          <w:szCs w:val="21"/>
          <w:highlight w:val="none"/>
        </w:rPr>
      </w:pPr>
      <w:r>
        <w:rPr>
          <w:rFonts w:hint="eastAsia" w:ascii="宋体" w:hAnsi="宋体"/>
          <w:b/>
          <w:bCs/>
          <w:color w:val="auto"/>
          <w:kern w:val="0"/>
          <w:szCs w:val="21"/>
          <w:highlight w:val="none"/>
        </w:rPr>
        <w:t>10、乙方承诺在承包服务期内，在执行事务过程中，加强消除现场风险隐患，全力确保现场安全。</w:t>
      </w:r>
    </w:p>
    <w:p w14:paraId="08BDAD71">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11、乙方应遵守法律、法规和政策的规定，因以上原因使合同性质发生改变，甲方不负赔偿责任。</w:t>
      </w:r>
    </w:p>
    <w:p w14:paraId="0674E93A">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12、</w:t>
      </w:r>
      <w:r>
        <w:rPr>
          <w:rFonts w:hint="eastAsia" w:ascii="宋体" w:hAnsi="宋体" w:cs="Arial"/>
          <w:color w:val="auto"/>
          <w:sz w:val="22"/>
          <w:szCs w:val="22"/>
          <w:highlight w:val="none"/>
        </w:rPr>
        <w:t>乙方必须在</w:t>
      </w:r>
      <w:r>
        <w:rPr>
          <w:rFonts w:hint="eastAsia" w:ascii="宋体" w:hAnsi="宋体"/>
          <w:color w:val="auto"/>
          <w:kern w:val="0"/>
          <w:szCs w:val="21"/>
          <w:highlight w:val="none"/>
        </w:rPr>
        <w:t>每次服务结束后，5个工作日内和采购人确认服务内容。</w:t>
      </w:r>
    </w:p>
    <w:p w14:paraId="66202741">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第九条  合同组成</w:t>
      </w:r>
    </w:p>
    <w:p w14:paraId="60D32976">
      <w:pPr>
        <w:widowControl/>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承包合同由《招标文件》、《投标文件》及附件为本合同的有效组成部分。</w:t>
      </w:r>
    </w:p>
    <w:p w14:paraId="31FADE0F">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第十条  违约责任</w:t>
      </w:r>
    </w:p>
    <w:p w14:paraId="06684DB3">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w:t>
      </w:r>
      <w:r>
        <w:rPr>
          <w:rFonts w:hint="eastAsia"/>
          <w:color w:val="auto"/>
          <w:highlight w:val="none"/>
        </w:rPr>
        <w:t>除赔偿甲方全部损失外，还需向甲方支付违约金</w:t>
      </w:r>
      <w:r>
        <w:rPr>
          <w:rFonts w:hint="eastAsia"/>
          <w:color w:val="auto"/>
          <w:highlight w:val="none"/>
          <w:u w:val="single"/>
          <w:lang w:val="en-US" w:eastAsia="zh-CN"/>
        </w:rPr>
        <w:t>30000</w:t>
      </w:r>
      <w:r>
        <w:rPr>
          <w:rFonts w:hint="eastAsia"/>
          <w:color w:val="auto"/>
          <w:highlight w:val="none"/>
        </w:rPr>
        <w:t>元</w:t>
      </w:r>
      <w:r>
        <w:rPr>
          <w:rFonts w:hint="eastAsia" w:ascii="宋体" w:hAnsi="宋体"/>
          <w:color w:val="auto"/>
          <w:kern w:val="0"/>
          <w:szCs w:val="21"/>
          <w:highlight w:val="none"/>
        </w:rPr>
        <w:t>。</w:t>
      </w:r>
    </w:p>
    <w:p w14:paraId="5FE3524D">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（二）乙方因机械、工具或技术、劳动等跟不上管理需要影响工作，未达到质量标准，甲方有权单方终止本合同。</w:t>
      </w:r>
    </w:p>
    <w:p w14:paraId="116BEE74">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（三）本拆违服务除在招标文件中列明并经甲方同意外，乙方不得将本项目分包与转包，一经发现立即取消承包资格，作违约处理，并承担由此引起的法律责任及一切经济损失。</w:t>
      </w:r>
    </w:p>
    <w:p w14:paraId="20FC4938">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第十一条  争议的解决</w:t>
      </w:r>
    </w:p>
    <w:p w14:paraId="70A32C23">
      <w:pPr>
        <w:widowControl/>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合同未尽事宜，应双方友好协调解决。协商不一致，任何一方均可提起仲裁或诉讼，仲裁或诉讼按合同履行地原则。</w:t>
      </w:r>
    </w:p>
    <w:p w14:paraId="613C86D2">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第十二条  合同生效及终止</w:t>
      </w:r>
    </w:p>
    <w:p w14:paraId="1D2CEBF0">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（一）合同生效：本合同自甲乙双方法定代表人签字、盖章之日起生效。</w:t>
      </w:r>
    </w:p>
    <w:p w14:paraId="13584516">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（二）合同终止：本合同出现以下情况时终止。</w:t>
      </w:r>
    </w:p>
    <w:p w14:paraId="594E0A70">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1、期限届满时自行终止。</w:t>
      </w:r>
    </w:p>
    <w:p w14:paraId="336CF177">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2、有以下行为之一的：</w:t>
      </w:r>
    </w:p>
    <w:p w14:paraId="7AFAB272">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（1）违反管理规定，造成重大伤亡或重大损失。</w:t>
      </w:r>
    </w:p>
    <w:p w14:paraId="060B5312">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（2）因管理不善造成恶劣影响。</w:t>
      </w:r>
    </w:p>
    <w:p w14:paraId="641661CA">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（3）擅自将合同转包给第三者。</w:t>
      </w:r>
    </w:p>
    <w:p w14:paraId="6B7085B3">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（4）违反劳动法或其他相关法律法规，造成恶劣影响。</w:t>
      </w:r>
    </w:p>
    <w:p w14:paraId="7EBB2878">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（5）弄虚作假及其他不正当行为。</w:t>
      </w:r>
    </w:p>
    <w:p w14:paraId="28B257AA">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3、法律规定的终止事由。</w:t>
      </w:r>
    </w:p>
    <w:p w14:paraId="740FA5DF">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第十三条  合同的解释</w:t>
      </w:r>
    </w:p>
    <w:p w14:paraId="0E993E8A">
      <w:pPr>
        <w:widowControl/>
        <w:spacing w:line="400" w:lineRule="exact"/>
        <w:jc w:val="left"/>
        <w:rPr>
          <w:rFonts w:hint="eastAsia" w:ascii="宋体" w:hAnsi="宋体"/>
          <w:color w:val="auto"/>
          <w:kern w:val="0"/>
          <w:szCs w:val="21"/>
          <w:highlight w:val="none"/>
        </w:rPr>
      </w:pPr>
      <w:r>
        <w:rPr>
          <w:rFonts w:hint="eastAsia" w:ascii="宋体" w:hAnsi="宋体"/>
          <w:color w:val="auto"/>
          <w:kern w:val="0"/>
          <w:sz w:val="22"/>
          <w:szCs w:val="22"/>
          <w:highlight w:val="none"/>
        </w:rPr>
        <w:t>本合同的解释权在招标人。</w:t>
      </w:r>
      <w:r>
        <w:rPr>
          <w:rFonts w:hint="eastAsia" w:ascii="宋体" w:hAnsi="宋体"/>
          <w:color w:val="auto"/>
          <w:kern w:val="0"/>
          <w:szCs w:val="21"/>
          <w:highlight w:val="none"/>
        </w:rPr>
        <w:t xml:space="preserve">         </w:t>
      </w:r>
    </w:p>
    <w:p w14:paraId="3195A4D2">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第十四条  合同的份数</w:t>
      </w:r>
    </w:p>
    <w:p w14:paraId="5E3F80F0">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本合同一式四份，双方各执二份，具有同等法律效力，自双方签字盖章后生效。</w:t>
      </w:r>
    </w:p>
    <w:p w14:paraId="27FCDDD2">
      <w:pPr>
        <w:widowControl/>
        <w:spacing w:line="400" w:lineRule="exact"/>
        <w:ind w:firstLine="630" w:firstLineChars="300"/>
        <w:jc w:val="left"/>
        <w:rPr>
          <w:rFonts w:hint="eastAsia" w:ascii="宋体" w:hAnsi="宋体"/>
          <w:color w:val="auto"/>
          <w:kern w:val="0"/>
          <w:szCs w:val="21"/>
          <w:highlight w:val="none"/>
        </w:rPr>
      </w:pPr>
      <w:r>
        <w:rPr>
          <w:rFonts w:hint="eastAsia" w:ascii="宋体" w:hAnsi="宋体"/>
          <w:color w:val="auto"/>
          <w:kern w:val="0"/>
          <w:szCs w:val="21"/>
          <w:highlight w:val="none"/>
        </w:rPr>
        <w:t>甲    方：（印章）                    乙    方：（印章）</w:t>
      </w:r>
    </w:p>
    <w:p w14:paraId="7F59B8C3">
      <w:pPr>
        <w:widowControl/>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 xml:space="preserve">      全权代表：（签字）                    全权代表：（签字）</w:t>
      </w:r>
    </w:p>
    <w:p w14:paraId="36652C6E">
      <w:pPr>
        <w:widowControl/>
        <w:spacing w:line="400" w:lineRule="exact"/>
        <w:ind w:firstLine="630" w:firstLineChars="300"/>
        <w:jc w:val="left"/>
        <w:rPr>
          <w:rFonts w:hint="eastAsia" w:ascii="宋体" w:hAnsi="宋体"/>
          <w:color w:val="auto"/>
          <w:kern w:val="0"/>
          <w:szCs w:val="21"/>
          <w:highlight w:val="none"/>
        </w:rPr>
      </w:pPr>
      <w:r>
        <w:rPr>
          <w:rFonts w:hint="eastAsia" w:ascii="宋体" w:hAnsi="宋体"/>
          <w:color w:val="auto"/>
          <w:kern w:val="0"/>
          <w:szCs w:val="21"/>
          <w:highlight w:val="none"/>
        </w:rPr>
        <w:t>地    址：                            地    址：</w:t>
      </w:r>
    </w:p>
    <w:p w14:paraId="094EA29C">
      <w:pPr>
        <w:widowControl/>
        <w:spacing w:line="400" w:lineRule="exact"/>
        <w:ind w:firstLine="630" w:firstLineChars="300"/>
        <w:jc w:val="left"/>
        <w:rPr>
          <w:rFonts w:hint="eastAsia" w:ascii="宋体" w:hAnsi="宋体"/>
          <w:color w:val="auto"/>
          <w:kern w:val="0"/>
          <w:szCs w:val="21"/>
          <w:highlight w:val="none"/>
        </w:rPr>
      </w:pPr>
      <w:r>
        <w:rPr>
          <w:rFonts w:hint="eastAsia" w:ascii="宋体" w:hAnsi="宋体"/>
          <w:color w:val="auto"/>
          <w:kern w:val="0"/>
          <w:szCs w:val="21"/>
          <w:highlight w:val="none"/>
        </w:rPr>
        <w:t>邮政编码：                            邮政编码：</w:t>
      </w:r>
    </w:p>
    <w:p w14:paraId="094B5DBE">
      <w:pPr>
        <w:widowControl/>
        <w:spacing w:line="400" w:lineRule="exact"/>
        <w:ind w:firstLine="630" w:firstLineChars="300"/>
        <w:jc w:val="left"/>
        <w:rPr>
          <w:rFonts w:hint="eastAsia" w:ascii="宋体" w:hAnsi="宋体"/>
          <w:color w:val="auto"/>
          <w:kern w:val="0"/>
          <w:szCs w:val="21"/>
          <w:highlight w:val="none"/>
        </w:rPr>
      </w:pPr>
      <w:r>
        <w:rPr>
          <w:rFonts w:hint="eastAsia" w:ascii="宋体" w:hAnsi="宋体"/>
          <w:color w:val="auto"/>
          <w:kern w:val="0"/>
          <w:szCs w:val="21"/>
          <w:highlight w:val="none"/>
        </w:rPr>
        <w:t>电    话：                            电    话：</w:t>
      </w:r>
    </w:p>
    <w:p w14:paraId="79DBD962">
      <w:pPr>
        <w:widowControl/>
        <w:spacing w:line="400" w:lineRule="exact"/>
        <w:ind w:firstLine="630" w:firstLineChars="300"/>
        <w:jc w:val="left"/>
        <w:rPr>
          <w:rFonts w:hint="eastAsia" w:ascii="宋体" w:hAnsi="宋体"/>
          <w:color w:val="auto"/>
          <w:kern w:val="0"/>
          <w:szCs w:val="21"/>
          <w:highlight w:val="none"/>
        </w:rPr>
      </w:pPr>
      <w:r>
        <w:rPr>
          <w:rFonts w:hint="eastAsia" w:ascii="宋体" w:hAnsi="宋体"/>
          <w:color w:val="auto"/>
          <w:kern w:val="0"/>
          <w:szCs w:val="21"/>
          <w:highlight w:val="none"/>
        </w:rPr>
        <w:t>传    真：                            传    真：</w:t>
      </w:r>
    </w:p>
    <w:p w14:paraId="6D194269">
      <w:pPr>
        <w:widowControl/>
        <w:spacing w:line="400" w:lineRule="exact"/>
        <w:ind w:firstLine="630" w:firstLineChars="300"/>
        <w:jc w:val="left"/>
        <w:rPr>
          <w:rFonts w:hint="eastAsia" w:ascii="宋体" w:hAnsi="宋体"/>
          <w:color w:val="auto"/>
          <w:kern w:val="0"/>
          <w:szCs w:val="21"/>
          <w:highlight w:val="none"/>
        </w:rPr>
      </w:pPr>
      <w:r>
        <w:rPr>
          <w:rFonts w:hint="eastAsia" w:ascii="宋体" w:hAnsi="宋体"/>
          <w:color w:val="auto"/>
          <w:kern w:val="0"/>
          <w:szCs w:val="21"/>
          <w:highlight w:val="none"/>
        </w:rPr>
        <w:t>开户银行：                            开户银行：</w:t>
      </w:r>
    </w:p>
    <w:p w14:paraId="2DC559A4">
      <w:pPr>
        <w:spacing w:line="400" w:lineRule="exact"/>
        <w:ind w:firstLine="630" w:firstLineChars="300"/>
        <w:rPr>
          <w:rFonts w:ascii="宋体" w:hAnsi="宋体" w:cs="Arial"/>
          <w:b/>
          <w:bCs/>
          <w:color w:val="auto"/>
          <w:sz w:val="28"/>
          <w:szCs w:val="28"/>
          <w:highlight w:val="none"/>
        </w:rPr>
      </w:pPr>
      <w:r>
        <w:rPr>
          <w:rFonts w:hint="eastAsia" w:ascii="宋体" w:hAnsi="宋体"/>
          <w:color w:val="auto"/>
          <w:kern w:val="0"/>
          <w:szCs w:val="21"/>
          <w:highlight w:val="none"/>
        </w:rPr>
        <w:t>帐    号：                            帐    号：</w:t>
      </w:r>
    </w:p>
    <w:p w14:paraId="384F9434">
      <w:pPr>
        <w:rPr>
          <w:rFonts w:ascii="宋体" w:hAnsi="宋体" w:cs="新宋体"/>
          <w:color w:val="auto"/>
          <w:highlight w:val="none"/>
        </w:rPr>
      </w:pPr>
    </w:p>
    <w:p w14:paraId="1DF56830">
      <w:pPr>
        <w:rPr>
          <w:rFonts w:ascii="宋体" w:hAnsi="宋体" w:cs="新宋体"/>
          <w:color w:val="auto"/>
          <w:highlight w:val="none"/>
        </w:rPr>
      </w:pPr>
    </w:p>
    <w:p w14:paraId="2C23F383">
      <w:pPr>
        <w:tabs>
          <w:tab w:val="left" w:pos="720"/>
          <w:tab w:val="left" w:pos="1200"/>
        </w:tabs>
        <w:spacing w:line="400" w:lineRule="exact"/>
        <w:rPr>
          <w:rFonts w:ascii="宋体" w:hAnsi="宋体" w:cs="新宋体"/>
          <w:color w:val="auto"/>
          <w:kern w:val="0"/>
          <w:sz w:val="22"/>
          <w:szCs w:val="22"/>
          <w:highlight w:val="none"/>
        </w:rPr>
      </w:pPr>
    </w:p>
    <w:p w14:paraId="52BC34AA">
      <w:pPr>
        <w:spacing w:line="440" w:lineRule="exact"/>
        <w:ind w:firstLine="440" w:firstLineChars="200"/>
        <w:rPr>
          <w:rFonts w:ascii="宋体" w:hAnsi="宋体" w:cs="宋体"/>
          <w:b/>
          <w:color w:val="auto"/>
          <w:sz w:val="36"/>
          <w:szCs w:val="36"/>
          <w:highlight w:val="none"/>
        </w:rPr>
      </w:pPr>
      <w:r>
        <w:rPr>
          <w:rFonts w:hint="eastAsia" w:ascii="宋体" w:hAnsi="宋体" w:cs="宋体"/>
          <w:color w:val="auto"/>
          <w:sz w:val="22"/>
          <w:szCs w:val="22"/>
          <w:highlight w:val="none"/>
        </w:rPr>
        <w:br w:type="page"/>
      </w:r>
      <w:bookmarkStart w:id="219" w:name="_Toc221423626"/>
      <w:bookmarkStart w:id="220" w:name="_Toc239145361"/>
      <w:bookmarkStart w:id="221" w:name="_Toc245722288"/>
      <w:bookmarkStart w:id="222" w:name="_Toc249758722"/>
      <w:bookmarkStart w:id="223" w:name="_Toc222114886"/>
      <w:bookmarkStart w:id="224" w:name="_Toc241404209"/>
      <w:bookmarkStart w:id="225" w:name="_Toc262049426"/>
      <w:bookmarkStart w:id="226" w:name="_Toc249758872"/>
      <w:bookmarkStart w:id="227" w:name="_Toc223716005"/>
      <w:bookmarkStart w:id="228" w:name="_Toc262105511"/>
      <w:bookmarkStart w:id="229" w:name="_Toc245191321"/>
      <w:bookmarkStart w:id="230" w:name="_Toc246261272"/>
    </w:p>
    <w:p w14:paraId="515AACDC">
      <w:pPr>
        <w:pStyle w:val="5"/>
        <w:rPr>
          <w:rFonts w:ascii="宋体" w:hAnsi="宋体" w:eastAsia="宋体" w:cs="宋体"/>
          <w:color w:val="auto"/>
          <w:sz w:val="36"/>
          <w:szCs w:val="36"/>
          <w:highlight w:val="none"/>
        </w:rPr>
      </w:pPr>
      <w:bookmarkStart w:id="231" w:name="_Toc7026"/>
      <w:r>
        <w:rPr>
          <w:rFonts w:hint="eastAsia" w:ascii="宋体" w:hAnsi="宋体" w:eastAsia="宋体" w:cs="宋体"/>
          <w:color w:val="auto"/>
          <w:sz w:val="36"/>
          <w:szCs w:val="36"/>
          <w:highlight w:val="none"/>
        </w:rPr>
        <w:t xml:space="preserve">第五部分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ascii="宋体" w:hAnsi="宋体" w:eastAsia="宋体" w:cs="宋体"/>
          <w:color w:val="auto"/>
          <w:sz w:val="36"/>
          <w:szCs w:val="36"/>
          <w:highlight w:val="none"/>
        </w:rPr>
        <w:t>附件</w:t>
      </w:r>
      <w:bookmarkEnd w:id="231"/>
    </w:p>
    <w:p w14:paraId="0B421F42">
      <w:pPr>
        <w:rPr>
          <w:rFonts w:ascii="宋体" w:hAnsi="宋体" w:cs="宋体"/>
          <w:color w:val="auto"/>
          <w:highlight w:val="none"/>
        </w:rPr>
      </w:pPr>
    </w:p>
    <w:p w14:paraId="7D33BA85">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附件一</w:t>
      </w:r>
    </w:p>
    <w:p w14:paraId="359A1A04">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资格审查料</w:t>
      </w:r>
    </w:p>
    <w:p w14:paraId="62F583C8">
      <w:pPr>
        <w:spacing w:line="460" w:lineRule="exact"/>
        <w:jc w:val="center"/>
        <w:rPr>
          <w:rFonts w:ascii="宋体" w:hAnsi="宋体" w:cs="宋体"/>
          <w:color w:val="auto"/>
          <w:sz w:val="28"/>
          <w:szCs w:val="28"/>
          <w:highlight w:val="none"/>
        </w:rPr>
      </w:pPr>
    </w:p>
    <w:p w14:paraId="3ADDD1D3">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（1-1）法定代表人声明书</w:t>
      </w:r>
    </w:p>
    <w:p w14:paraId="6FCCC0A4">
      <w:pPr>
        <w:spacing w:line="400" w:lineRule="exact"/>
        <w:rPr>
          <w:rFonts w:ascii="宋体" w:hAnsi="宋体" w:cs="宋体"/>
          <w:color w:val="auto"/>
          <w:highlight w:val="none"/>
        </w:rPr>
      </w:pPr>
    </w:p>
    <w:p w14:paraId="2B72E3D8">
      <w:pPr>
        <w:spacing w:line="420" w:lineRule="exact"/>
        <w:rPr>
          <w:rFonts w:ascii="宋体" w:hAnsi="宋体" w:cs="宋体"/>
          <w:color w:val="auto"/>
          <w:sz w:val="22"/>
          <w:szCs w:val="22"/>
          <w:highlight w:val="none"/>
        </w:rPr>
      </w:pPr>
      <w:r>
        <w:rPr>
          <w:rFonts w:hint="eastAsia" w:ascii="宋体" w:hAnsi="宋体" w:cs="宋体"/>
          <w:bCs/>
          <w:color w:val="auto"/>
          <w:sz w:val="22"/>
          <w:szCs w:val="22"/>
          <w:highlight w:val="none"/>
          <w:lang w:eastAsia="zh-CN"/>
        </w:rPr>
        <w:t>温州市瓯海区泽雅镇人民政府</w:t>
      </w:r>
      <w:r>
        <w:rPr>
          <w:rFonts w:hint="eastAsia" w:ascii="宋体" w:hAnsi="宋体" w:cs="宋体"/>
          <w:color w:val="auto"/>
          <w:sz w:val="22"/>
          <w:szCs w:val="22"/>
          <w:highlight w:val="none"/>
        </w:rPr>
        <w:t>：</w:t>
      </w:r>
    </w:p>
    <w:p w14:paraId="72843734">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温州全咨项目管理有限公司</w:t>
      </w:r>
      <w:r>
        <w:rPr>
          <w:rFonts w:hint="eastAsia" w:ascii="宋体" w:hAnsi="宋体" w:cs="宋体"/>
          <w:color w:val="auto"/>
          <w:sz w:val="22"/>
          <w:szCs w:val="22"/>
          <w:highlight w:val="none"/>
        </w:rPr>
        <w:t>：</w:t>
      </w:r>
    </w:p>
    <w:p w14:paraId="44D52217">
      <w:pPr>
        <w:spacing w:line="460" w:lineRule="exact"/>
        <w:rPr>
          <w:rFonts w:ascii="宋体" w:hAnsi="宋体" w:cs="宋体"/>
          <w:color w:val="auto"/>
          <w:sz w:val="22"/>
          <w:szCs w:val="22"/>
          <w:highlight w:val="none"/>
          <w:u w:val="single"/>
        </w:rPr>
      </w:pPr>
    </w:p>
    <w:p w14:paraId="62CCDCF1">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为</w:t>
      </w:r>
      <w:r>
        <w:rPr>
          <w:rFonts w:hint="eastAsia" w:ascii="宋体" w:hAnsi="宋体" w:cs="宋体"/>
          <w:color w:val="auto"/>
          <w:sz w:val="22"/>
          <w:szCs w:val="22"/>
          <w:highlight w:val="none"/>
          <w:u w:val="single"/>
        </w:rPr>
        <w:t>（投标人全称）</w:t>
      </w:r>
      <w:r>
        <w:rPr>
          <w:rFonts w:hint="eastAsia" w:ascii="宋体" w:hAnsi="宋体" w:cs="宋体"/>
          <w:color w:val="auto"/>
          <w:sz w:val="22"/>
          <w:szCs w:val="22"/>
          <w:highlight w:val="none"/>
        </w:rPr>
        <w:t>的法定代表人。我公司参加贵处组织的</w:t>
      </w:r>
      <w:r>
        <w:rPr>
          <w:rFonts w:hint="eastAsia" w:ascii="宋体" w:hAnsi="宋体" w:cs="宋体"/>
          <w:color w:val="auto"/>
          <w:sz w:val="22"/>
          <w:szCs w:val="22"/>
          <w:highlight w:val="none"/>
          <w:u w:val="single"/>
        </w:rPr>
        <w:t>（招标项目名称、招标编号）</w:t>
      </w:r>
      <w:r>
        <w:rPr>
          <w:rFonts w:hint="eastAsia" w:ascii="宋体" w:hAnsi="宋体" w:cs="宋体"/>
          <w:color w:val="auto"/>
          <w:sz w:val="22"/>
          <w:szCs w:val="22"/>
          <w:highlight w:val="none"/>
        </w:rPr>
        <w:t>的招标活动，由我本人全权代表我方处理招标活动中的一切事宜。联系方式如下：</w:t>
      </w:r>
      <w:r>
        <w:rPr>
          <w:rFonts w:hint="eastAsia" w:ascii="宋体" w:hAnsi="宋体" w:cs="宋体"/>
          <w:color w:val="auto"/>
          <w:sz w:val="22"/>
          <w:szCs w:val="22"/>
          <w:highlight w:val="none"/>
          <w:u w:val="single"/>
        </w:rPr>
        <w:t xml:space="preserve">手机号码：       联系邮箱:         详细通讯地址：             </w:t>
      </w:r>
      <w:r>
        <w:rPr>
          <w:rFonts w:hint="eastAsia" w:ascii="宋体" w:hAnsi="宋体" w:cs="宋体"/>
          <w:color w:val="auto"/>
          <w:sz w:val="22"/>
          <w:szCs w:val="22"/>
          <w:highlight w:val="none"/>
        </w:rPr>
        <w:t xml:space="preserve"> 。  </w:t>
      </w:r>
    </w:p>
    <w:p w14:paraId="4A3429A1">
      <w:pPr>
        <w:spacing w:line="400" w:lineRule="exact"/>
        <w:rPr>
          <w:rFonts w:ascii="宋体" w:hAnsi="宋体" w:cs="宋体"/>
          <w:color w:val="auto"/>
          <w:highlight w:val="none"/>
        </w:rPr>
      </w:pPr>
    </w:p>
    <w:p w14:paraId="31C707D4">
      <w:pPr>
        <w:spacing w:line="400" w:lineRule="exact"/>
        <w:rPr>
          <w:rFonts w:ascii="宋体" w:hAnsi="宋体" w:cs="宋体"/>
          <w:color w:val="auto"/>
          <w:highlight w:val="none"/>
        </w:rPr>
      </w:pPr>
    </w:p>
    <w:p w14:paraId="2F29220C">
      <w:pPr>
        <w:spacing w:line="400" w:lineRule="exact"/>
        <w:rPr>
          <w:rFonts w:ascii="宋体" w:hAnsi="宋体" w:cs="宋体"/>
          <w:color w:val="auto"/>
          <w:highlight w:val="none"/>
        </w:rPr>
      </w:pPr>
    </w:p>
    <w:p w14:paraId="3A575B1F">
      <w:pPr>
        <w:spacing w:line="460" w:lineRule="exact"/>
        <w:ind w:firstLine="3971" w:firstLineChars="1805"/>
        <w:rPr>
          <w:rFonts w:ascii="宋体" w:hAnsi="宋体" w:cs="宋体"/>
          <w:color w:val="auto"/>
          <w:sz w:val="22"/>
          <w:szCs w:val="22"/>
          <w:highlight w:val="none"/>
        </w:rPr>
      </w:pPr>
    </w:p>
    <w:p w14:paraId="6CB6937F">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3F8F197C">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4FAC24D7">
      <w:pPr>
        <w:spacing w:line="460" w:lineRule="exact"/>
        <w:rPr>
          <w:rFonts w:ascii="宋体" w:hAnsi="宋体" w:cs="宋体"/>
          <w:color w:val="auto"/>
          <w:sz w:val="22"/>
          <w:szCs w:val="22"/>
          <w:highlight w:val="none"/>
        </w:rPr>
      </w:pPr>
    </w:p>
    <w:p w14:paraId="500BB904">
      <w:pPr>
        <w:widowControl/>
        <w:jc w:val="left"/>
        <w:rPr>
          <w:rFonts w:ascii="宋体" w:hAnsi="宋体" w:cs="宋体"/>
          <w:color w:val="auto"/>
          <w:szCs w:val="21"/>
          <w:highlight w:val="none"/>
        </w:rPr>
      </w:pPr>
    </w:p>
    <w:p w14:paraId="3B3D80F3">
      <w:pPr>
        <w:widowControl/>
        <w:jc w:val="left"/>
        <w:rPr>
          <w:rFonts w:ascii="宋体" w:hAnsi="宋体" w:cs="宋体"/>
          <w:color w:val="auto"/>
          <w:szCs w:val="21"/>
          <w:highlight w:val="none"/>
        </w:rPr>
      </w:pPr>
    </w:p>
    <w:p w14:paraId="1DC6390A">
      <w:pPr>
        <w:widowControl/>
        <w:jc w:val="left"/>
        <w:rPr>
          <w:rFonts w:ascii="宋体" w:hAnsi="宋体" w:cs="宋体"/>
          <w:color w:val="auto"/>
          <w:szCs w:val="21"/>
          <w:highlight w:val="none"/>
        </w:rPr>
      </w:pPr>
      <w:r>
        <w:rPr>
          <w:rFonts w:hint="eastAsia" w:ascii="宋体" w:hAnsi="宋体" w:cs="宋体"/>
          <w:b/>
          <w:color w:val="auto"/>
          <w:sz w:val="22"/>
          <w:szCs w:val="22"/>
          <w:highlight w:val="none"/>
        </w:rPr>
        <w:t>附：法定代表人身份证正反面复印件</w:t>
      </w:r>
      <w:r>
        <w:rPr>
          <w:rFonts w:hint="eastAsia" w:ascii="宋体" w:hAnsi="宋体" w:cs="宋体"/>
          <w:color w:val="auto"/>
          <w:szCs w:val="21"/>
          <w:highlight w:val="none"/>
        </w:rPr>
        <w:br w:type="page"/>
      </w:r>
    </w:p>
    <w:p w14:paraId="2EB4F988">
      <w:pPr>
        <w:spacing w:line="360" w:lineRule="exact"/>
        <w:rPr>
          <w:rFonts w:ascii="宋体" w:hAnsi="宋体" w:cs="宋体"/>
          <w:color w:val="auto"/>
          <w:szCs w:val="21"/>
          <w:highlight w:val="none"/>
        </w:rPr>
      </w:pPr>
    </w:p>
    <w:p w14:paraId="30EC1B6E">
      <w:pPr>
        <w:spacing w:line="380" w:lineRule="exact"/>
        <w:jc w:val="center"/>
        <w:rPr>
          <w:rFonts w:ascii="宋体" w:hAnsi="宋体" w:cs="宋体"/>
          <w:b/>
          <w:color w:val="auto"/>
          <w:sz w:val="22"/>
          <w:szCs w:val="22"/>
          <w:highlight w:val="none"/>
        </w:rPr>
      </w:pPr>
    </w:p>
    <w:p w14:paraId="20603695">
      <w:pPr>
        <w:spacing w:line="38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（1-2）法定代表人授权书</w:t>
      </w:r>
    </w:p>
    <w:p w14:paraId="7D2D60DF">
      <w:pPr>
        <w:spacing w:line="400" w:lineRule="exact"/>
        <w:jc w:val="center"/>
        <w:rPr>
          <w:rFonts w:ascii="宋体" w:hAnsi="宋体" w:cs="宋体"/>
          <w:b/>
          <w:bCs/>
          <w:color w:val="auto"/>
          <w:sz w:val="28"/>
          <w:szCs w:val="28"/>
          <w:highlight w:val="none"/>
        </w:rPr>
      </w:pPr>
    </w:p>
    <w:p w14:paraId="67E019AE">
      <w:pPr>
        <w:spacing w:line="420" w:lineRule="exact"/>
        <w:rPr>
          <w:rFonts w:ascii="宋体" w:hAnsi="宋体" w:cs="宋体"/>
          <w:color w:val="auto"/>
          <w:sz w:val="22"/>
          <w:szCs w:val="22"/>
          <w:highlight w:val="none"/>
        </w:rPr>
      </w:pPr>
      <w:r>
        <w:rPr>
          <w:rFonts w:hint="eastAsia" w:ascii="宋体" w:hAnsi="宋体" w:cs="宋体"/>
          <w:bCs/>
          <w:color w:val="auto"/>
          <w:sz w:val="22"/>
          <w:szCs w:val="22"/>
          <w:highlight w:val="none"/>
          <w:lang w:eastAsia="zh-CN"/>
        </w:rPr>
        <w:t>温州市瓯海区泽雅镇人民政府</w:t>
      </w:r>
      <w:r>
        <w:rPr>
          <w:rFonts w:hint="eastAsia" w:ascii="宋体" w:hAnsi="宋体" w:cs="宋体"/>
          <w:color w:val="auto"/>
          <w:sz w:val="22"/>
          <w:szCs w:val="22"/>
          <w:highlight w:val="none"/>
        </w:rPr>
        <w:t>：</w:t>
      </w:r>
    </w:p>
    <w:p w14:paraId="5649054D">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温州全咨项目管理有限公司</w:t>
      </w:r>
      <w:r>
        <w:rPr>
          <w:rFonts w:hint="eastAsia" w:ascii="宋体" w:hAnsi="宋体" w:cs="宋体"/>
          <w:color w:val="auto"/>
          <w:sz w:val="22"/>
          <w:szCs w:val="22"/>
          <w:highlight w:val="none"/>
        </w:rPr>
        <w:t>：</w:t>
      </w:r>
    </w:p>
    <w:p w14:paraId="43D39CC3">
      <w:pPr>
        <w:spacing w:line="460" w:lineRule="exact"/>
        <w:rPr>
          <w:rFonts w:ascii="宋体" w:hAnsi="宋体" w:cs="宋体"/>
          <w:color w:val="auto"/>
          <w:sz w:val="22"/>
          <w:szCs w:val="22"/>
          <w:highlight w:val="none"/>
          <w:u w:val="single"/>
        </w:rPr>
      </w:pPr>
    </w:p>
    <w:p w14:paraId="797CDD5B">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u w:val="single"/>
        </w:rPr>
        <w:t>（投标人全称）</w:t>
      </w:r>
      <w:r>
        <w:rPr>
          <w:rFonts w:hint="eastAsia" w:ascii="宋体" w:hAnsi="宋体" w:cs="宋体"/>
          <w:color w:val="auto"/>
          <w:sz w:val="22"/>
          <w:szCs w:val="22"/>
          <w:highlight w:val="none"/>
        </w:rPr>
        <w:t xml:space="preserve">法定代表人 </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 xml:space="preserve"> 授权</w:t>
      </w:r>
      <w:r>
        <w:rPr>
          <w:rFonts w:hint="eastAsia" w:ascii="宋体" w:hAnsi="宋体" w:cs="宋体"/>
          <w:color w:val="auto"/>
          <w:sz w:val="22"/>
          <w:szCs w:val="22"/>
          <w:highlight w:val="none"/>
          <w:u w:val="single"/>
        </w:rPr>
        <w:t>（全权代表姓名）</w:t>
      </w:r>
      <w:r>
        <w:rPr>
          <w:rFonts w:hint="eastAsia" w:ascii="宋体" w:hAnsi="宋体" w:cs="宋体"/>
          <w:color w:val="auto"/>
          <w:sz w:val="22"/>
          <w:szCs w:val="22"/>
          <w:highlight w:val="none"/>
        </w:rPr>
        <w:t>为本项目全权代表，参加贵处组织的</w:t>
      </w:r>
      <w:r>
        <w:rPr>
          <w:rFonts w:hint="eastAsia" w:ascii="宋体" w:hAnsi="宋体" w:cs="宋体"/>
          <w:color w:val="auto"/>
          <w:sz w:val="22"/>
          <w:szCs w:val="22"/>
          <w:highlight w:val="none"/>
          <w:u w:val="single"/>
        </w:rPr>
        <w:t>（招标项目名称、招标编号）</w:t>
      </w:r>
      <w:r>
        <w:rPr>
          <w:rFonts w:hint="eastAsia" w:ascii="宋体" w:hAnsi="宋体" w:cs="宋体"/>
          <w:color w:val="auto"/>
          <w:sz w:val="22"/>
          <w:szCs w:val="22"/>
          <w:highlight w:val="none"/>
        </w:rPr>
        <w:t>的招标活动，全权代表我方处理招标活动中的一切事宜。联系方式如下：</w:t>
      </w:r>
      <w:r>
        <w:rPr>
          <w:rFonts w:hint="eastAsia" w:ascii="宋体" w:hAnsi="宋体" w:cs="宋体"/>
          <w:color w:val="auto"/>
          <w:sz w:val="22"/>
          <w:szCs w:val="22"/>
          <w:highlight w:val="none"/>
          <w:u w:val="single"/>
        </w:rPr>
        <w:t xml:space="preserve">手机号码：       联系邮箱:         详细通讯地址：             </w:t>
      </w:r>
      <w:r>
        <w:rPr>
          <w:rFonts w:hint="eastAsia" w:ascii="宋体" w:hAnsi="宋体" w:cs="宋体"/>
          <w:color w:val="auto"/>
          <w:sz w:val="22"/>
          <w:szCs w:val="22"/>
          <w:highlight w:val="none"/>
        </w:rPr>
        <w:t xml:space="preserve"> 。  </w:t>
      </w:r>
    </w:p>
    <w:p w14:paraId="3E669B60">
      <w:pPr>
        <w:spacing w:line="460" w:lineRule="exact"/>
        <w:ind w:firstLine="220" w:firstLineChars="100"/>
        <w:rPr>
          <w:rFonts w:ascii="宋体" w:hAnsi="宋体" w:cs="宋体"/>
          <w:color w:val="auto"/>
          <w:sz w:val="22"/>
          <w:szCs w:val="22"/>
          <w:highlight w:val="none"/>
        </w:rPr>
      </w:pPr>
    </w:p>
    <w:p w14:paraId="53F843F6">
      <w:pPr>
        <w:spacing w:line="460" w:lineRule="exact"/>
        <w:ind w:firstLine="550" w:firstLineChars="250"/>
        <w:rPr>
          <w:rFonts w:ascii="宋体" w:hAnsi="宋体" w:cs="宋体"/>
          <w:color w:val="auto"/>
          <w:sz w:val="22"/>
          <w:szCs w:val="22"/>
          <w:highlight w:val="none"/>
        </w:rPr>
      </w:pPr>
    </w:p>
    <w:p w14:paraId="0076C030">
      <w:pPr>
        <w:spacing w:line="460" w:lineRule="exact"/>
        <w:ind w:firstLine="2955"/>
        <w:rPr>
          <w:rFonts w:ascii="宋体" w:hAnsi="宋体" w:cs="宋体"/>
          <w:color w:val="auto"/>
          <w:sz w:val="22"/>
          <w:szCs w:val="22"/>
          <w:highlight w:val="none"/>
        </w:rPr>
      </w:pPr>
    </w:p>
    <w:p w14:paraId="28CF83F4">
      <w:pPr>
        <w:spacing w:line="460" w:lineRule="exact"/>
        <w:ind w:firstLine="3971" w:firstLineChars="180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4743C7CA">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1BA84F83">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0688B1EA">
      <w:pPr>
        <w:spacing w:line="460" w:lineRule="exact"/>
        <w:rPr>
          <w:rFonts w:ascii="宋体" w:hAnsi="宋体" w:cs="宋体"/>
          <w:color w:val="auto"/>
          <w:sz w:val="22"/>
          <w:szCs w:val="22"/>
          <w:highlight w:val="none"/>
        </w:rPr>
      </w:pPr>
    </w:p>
    <w:p w14:paraId="63AD46E5">
      <w:pPr>
        <w:spacing w:line="460" w:lineRule="exact"/>
        <w:rPr>
          <w:rFonts w:ascii="宋体" w:hAnsi="宋体" w:cs="宋体"/>
          <w:color w:val="auto"/>
          <w:sz w:val="22"/>
          <w:szCs w:val="22"/>
          <w:highlight w:val="none"/>
        </w:rPr>
      </w:pPr>
    </w:p>
    <w:p w14:paraId="2B6AD38C">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附：法定代表人及授权代表的身份证正反面复印件</w:t>
      </w:r>
    </w:p>
    <w:p w14:paraId="66482BAD">
      <w:pPr>
        <w:widowControl/>
        <w:jc w:val="left"/>
        <w:rPr>
          <w:rFonts w:ascii="宋体" w:hAnsi="宋体" w:cs="宋体"/>
          <w:b/>
          <w:bCs/>
          <w:color w:val="auto"/>
          <w:highlight w:val="none"/>
        </w:rPr>
      </w:pPr>
    </w:p>
    <w:p w14:paraId="7C30FB9F">
      <w:pPr>
        <w:widowControl/>
        <w:jc w:val="left"/>
        <w:rPr>
          <w:rFonts w:ascii="宋体" w:hAnsi="宋体" w:cs="宋体"/>
          <w:b/>
          <w:bCs/>
          <w:color w:val="auto"/>
          <w:highlight w:val="none"/>
        </w:rPr>
      </w:pPr>
    </w:p>
    <w:p w14:paraId="15F26F2B">
      <w:pPr>
        <w:widowControl/>
        <w:jc w:val="left"/>
        <w:rPr>
          <w:rFonts w:ascii="宋体" w:hAnsi="宋体" w:cs="宋体"/>
          <w:b/>
          <w:bCs/>
          <w:color w:val="auto"/>
          <w:highlight w:val="none"/>
        </w:rPr>
      </w:pPr>
    </w:p>
    <w:p w14:paraId="78BBBBC7">
      <w:pPr>
        <w:widowControl/>
        <w:jc w:val="left"/>
        <w:rPr>
          <w:rFonts w:ascii="宋体" w:hAnsi="宋体" w:cs="宋体"/>
          <w:b/>
          <w:bCs/>
          <w:color w:val="auto"/>
          <w:highlight w:val="none"/>
        </w:rPr>
      </w:pPr>
    </w:p>
    <w:p w14:paraId="0F52B6DC">
      <w:pPr>
        <w:widowControl/>
        <w:jc w:val="left"/>
        <w:rPr>
          <w:rFonts w:ascii="宋体" w:hAnsi="宋体" w:cs="宋体"/>
          <w:b/>
          <w:bCs/>
          <w:color w:val="auto"/>
          <w:highlight w:val="none"/>
        </w:rPr>
      </w:pPr>
    </w:p>
    <w:p w14:paraId="5467F7DC">
      <w:pPr>
        <w:widowControl/>
        <w:jc w:val="left"/>
        <w:rPr>
          <w:rFonts w:ascii="宋体" w:hAnsi="宋体" w:cs="宋体"/>
          <w:b/>
          <w:bCs/>
          <w:color w:val="auto"/>
          <w:highlight w:val="none"/>
        </w:rPr>
      </w:pPr>
    </w:p>
    <w:p w14:paraId="7C2FADA8">
      <w:pPr>
        <w:widowControl/>
        <w:jc w:val="left"/>
        <w:rPr>
          <w:rFonts w:ascii="宋体" w:hAnsi="宋体" w:cs="宋体"/>
          <w:b/>
          <w:bCs/>
          <w:color w:val="auto"/>
          <w:highlight w:val="none"/>
        </w:rPr>
      </w:pPr>
    </w:p>
    <w:p w14:paraId="73E39BEF">
      <w:pPr>
        <w:widowControl/>
        <w:jc w:val="left"/>
        <w:rPr>
          <w:rFonts w:ascii="宋体" w:hAnsi="宋体" w:cs="宋体"/>
          <w:b/>
          <w:bCs/>
          <w:color w:val="auto"/>
          <w:highlight w:val="none"/>
        </w:rPr>
      </w:pPr>
    </w:p>
    <w:p w14:paraId="427D4207">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说明：</w:t>
      </w:r>
    </w:p>
    <w:p w14:paraId="20153663">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1、若投标人代表为法定代表人，应提供声明书（1-1）并提交法定代表人身份证正反面复印件；</w:t>
      </w:r>
    </w:p>
    <w:p w14:paraId="79137349">
      <w:pPr>
        <w:spacing w:line="460" w:lineRule="exact"/>
        <w:rPr>
          <w:rFonts w:ascii="宋体" w:hAnsi="宋体" w:cs="宋体"/>
          <w:color w:val="auto"/>
          <w:sz w:val="22"/>
          <w:szCs w:val="22"/>
          <w:highlight w:val="none"/>
        </w:rPr>
      </w:pPr>
      <w:r>
        <w:rPr>
          <w:rFonts w:hint="eastAsia" w:ascii="宋体" w:hAnsi="宋体" w:cs="宋体"/>
          <w:b/>
          <w:color w:val="auto"/>
          <w:sz w:val="22"/>
          <w:szCs w:val="22"/>
          <w:highlight w:val="none"/>
        </w:rPr>
        <w:t>2、若投标人代表为法定代表人授权的委托代理人，应提供授权书（1-2），并附法定代表人及授权代表的身份证正反面复印件。</w:t>
      </w:r>
    </w:p>
    <w:p w14:paraId="31DCCE08">
      <w:pPr>
        <w:spacing w:line="460" w:lineRule="exact"/>
        <w:rPr>
          <w:rFonts w:ascii="宋体" w:hAnsi="宋体" w:cs="宋体"/>
          <w:color w:val="auto"/>
          <w:sz w:val="22"/>
          <w:szCs w:val="22"/>
          <w:highlight w:val="none"/>
        </w:rPr>
      </w:pPr>
    </w:p>
    <w:p w14:paraId="5DE9CC4E">
      <w:pPr>
        <w:spacing w:line="380" w:lineRule="exact"/>
        <w:jc w:val="center"/>
        <w:rPr>
          <w:rFonts w:ascii="宋体" w:hAnsi="宋体" w:cs="宋体"/>
          <w:b/>
          <w:bCs/>
          <w:color w:val="auto"/>
          <w:sz w:val="32"/>
          <w:highlight w:val="none"/>
        </w:rPr>
      </w:pPr>
      <w:r>
        <w:rPr>
          <w:rFonts w:hint="eastAsia" w:ascii="宋体" w:hAnsi="宋体" w:cs="宋体"/>
          <w:b/>
          <w:bCs/>
          <w:color w:val="auto"/>
          <w:sz w:val="32"/>
          <w:highlight w:val="none"/>
        </w:rPr>
        <w:br w:type="page"/>
      </w:r>
    </w:p>
    <w:p w14:paraId="43D95545">
      <w:pPr>
        <w:spacing w:line="380" w:lineRule="exact"/>
        <w:jc w:val="center"/>
        <w:rPr>
          <w:rFonts w:ascii="宋体" w:hAnsi="宋体" w:cs="宋体"/>
          <w:b/>
          <w:bCs/>
          <w:color w:val="auto"/>
          <w:sz w:val="32"/>
          <w:highlight w:val="none"/>
        </w:rPr>
      </w:pPr>
    </w:p>
    <w:p w14:paraId="1FC0E742">
      <w:pPr>
        <w:widowControl/>
        <w:adjustRightInd w:val="0"/>
        <w:snapToGrid w:val="0"/>
        <w:spacing w:line="36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（2）投标人参与政府采购活动投标资格声明函</w:t>
      </w:r>
    </w:p>
    <w:p w14:paraId="00A91AD0">
      <w:pPr>
        <w:widowControl/>
        <w:adjustRightInd w:val="0"/>
        <w:snapToGrid w:val="0"/>
        <w:spacing w:line="360" w:lineRule="auto"/>
        <w:jc w:val="left"/>
        <w:rPr>
          <w:rFonts w:ascii="宋体" w:hAnsi="宋体" w:cs="宋体"/>
          <w:color w:val="auto"/>
          <w:kern w:val="0"/>
          <w:sz w:val="22"/>
          <w:szCs w:val="22"/>
          <w:highlight w:val="none"/>
        </w:rPr>
      </w:pPr>
    </w:p>
    <w:p w14:paraId="2B40BDF3">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sz w:val="22"/>
          <w:szCs w:val="22"/>
          <w:highlight w:val="none"/>
          <w:lang w:eastAsia="zh-CN"/>
        </w:rPr>
        <w:t>温州市瓯海区泽雅镇人民政府</w:t>
      </w:r>
      <w:r>
        <w:rPr>
          <w:rFonts w:hint="eastAsia" w:ascii="宋体" w:hAnsi="宋体" w:cs="宋体"/>
          <w:color w:val="auto"/>
          <w:kern w:val="0"/>
          <w:sz w:val="22"/>
          <w:szCs w:val="22"/>
          <w:highlight w:val="none"/>
        </w:rPr>
        <w:t>：</w:t>
      </w:r>
    </w:p>
    <w:p w14:paraId="599327C5">
      <w:pPr>
        <w:widowControl/>
        <w:adjustRightInd w:val="0"/>
        <w:snapToGrid w:val="0"/>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温州全咨项目管理有限公司</w:t>
      </w:r>
      <w:r>
        <w:rPr>
          <w:rFonts w:hint="eastAsia" w:ascii="宋体" w:hAnsi="宋体" w:cs="宋体"/>
          <w:color w:val="auto"/>
          <w:kern w:val="0"/>
          <w:sz w:val="22"/>
          <w:szCs w:val="22"/>
          <w:highlight w:val="none"/>
        </w:rPr>
        <w:t>：</w:t>
      </w:r>
    </w:p>
    <w:p w14:paraId="1B67C677">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s="宋体"/>
          <w:color w:val="auto"/>
          <w:sz w:val="22"/>
          <w:szCs w:val="22"/>
          <w:highlight w:val="none"/>
          <w:u w:val="single"/>
        </w:rPr>
        <w:t xml:space="preserve">（项目名称） </w:t>
      </w:r>
      <w:r>
        <w:rPr>
          <w:rFonts w:hint="eastAsia" w:ascii="宋体" w:hAnsi="宋体" w:cs="宋体"/>
          <w:color w:val="auto"/>
          <w:kern w:val="0"/>
          <w:sz w:val="22"/>
          <w:szCs w:val="22"/>
          <w:highlight w:val="none"/>
        </w:rPr>
        <w:t>项目的采购活动，现声明如下：</w:t>
      </w:r>
    </w:p>
    <w:p w14:paraId="29091AC2">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23DD9108">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63DB5299">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477DDD2A">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4、我单位具有履行本项目政府采购合同所必需的设备和专业技术能力。</w:t>
      </w:r>
    </w:p>
    <w:p w14:paraId="67C3259A">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1C29C4C">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6、我单位未与单位负责人为同一人或者存在直接控股、管理关系的其他投标人，一起参加本项目的政府采购活动。</w:t>
      </w:r>
    </w:p>
    <w:p w14:paraId="4D12AE03">
      <w:pPr>
        <w:widowControl/>
        <w:adjustRightInd w:val="0"/>
        <w:snapToGrid w:val="0"/>
        <w:spacing w:line="360" w:lineRule="auto"/>
        <w:ind w:left="216" w:leftChars="103" w:firstLine="200" w:firstLineChars="9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7、我单位符合本项目特定资格条件：</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的要求，并在谈判响应文件中提供了相应的证明材料（采购文件没有要求特定资格条件的，本条款空格处可以空白）</w:t>
      </w:r>
    </w:p>
    <w:p w14:paraId="4D7F28E3">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以上事项如有虚假，采购人可取消我方任何资格（投标/中标/签订合同），我方对此无任何异议。</w:t>
      </w:r>
    </w:p>
    <w:p w14:paraId="7F726176">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670FF7C6">
      <w:pPr>
        <w:widowControl/>
        <w:adjustRightInd w:val="0"/>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特此承诺！</w:t>
      </w:r>
    </w:p>
    <w:p w14:paraId="58064930">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3258FF3B">
      <w:pPr>
        <w:pStyle w:val="2"/>
        <w:rPr>
          <w:rFonts w:ascii="宋体" w:hAnsi="宋体" w:cs="宋体"/>
          <w:color w:val="auto"/>
          <w:highlight w:val="none"/>
        </w:rPr>
      </w:pPr>
    </w:p>
    <w:p w14:paraId="757677DA">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470E3F66">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法定代表人（负责人）或其授权代表（签字或盖章）：</w:t>
      </w:r>
    </w:p>
    <w:p w14:paraId="4D4D9A5A">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5C28E54">
      <w:pPr>
        <w:pStyle w:val="2"/>
        <w:rPr>
          <w:rFonts w:ascii="宋体" w:hAnsi="宋体" w:cs="宋体"/>
          <w:color w:val="auto"/>
          <w:highlight w:val="none"/>
        </w:rPr>
      </w:pPr>
    </w:p>
    <w:p w14:paraId="02CE86C7">
      <w:pPr>
        <w:widowControl/>
        <w:adjustRightInd w:val="0"/>
        <w:snapToGrid w:val="0"/>
        <w:spacing w:line="36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br w:type="page"/>
      </w:r>
    </w:p>
    <w:p w14:paraId="2B9D410C">
      <w:pPr>
        <w:pStyle w:val="33"/>
        <w:snapToGrid w:val="0"/>
        <w:spacing w:line="324" w:lineRule="auto"/>
        <w:jc w:val="center"/>
        <w:rPr>
          <w:rFonts w:hAnsi="宋体" w:cs="宋体"/>
          <w:b/>
          <w:bCs/>
          <w:color w:val="auto"/>
          <w:sz w:val="22"/>
          <w:szCs w:val="22"/>
          <w:highlight w:val="none"/>
        </w:rPr>
      </w:pPr>
      <w:r>
        <w:rPr>
          <w:rFonts w:hint="eastAsia" w:hAnsi="宋体" w:cs="宋体"/>
          <w:b/>
          <w:bCs/>
          <w:color w:val="auto"/>
          <w:sz w:val="22"/>
          <w:szCs w:val="22"/>
          <w:highlight w:val="none"/>
        </w:rPr>
        <w:t>（3）诚信投标承诺书</w:t>
      </w:r>
    </w:p>
    <w:p w14:paraId="257222CC">
      <w:pPr>
        <w:ind w:right="-153" w:rightChars="-73"/>
        <w:jc w:val="center"/>
        <w:rPr>
          <w:rFonts w:ascii="宋体" w:hAnsi="宋体" w:cs="宋体"/>
          <w:color w:val="auto"/>
          <w:sz w:val="22"/>
          <w:szCs w:val="22"/>
          <w:highlight w:val="none"/>
        </w:rPr>
      </w:pPr>
    </w:p>
    <w:p w14:paraId="723B2110">
      <w:pPr>
        <w:spacing w:line="520" w:lineRule="exact"/>
        <w:ind w:right="-153" w:rightChars="-73"/>
        <w:rPr>
          <w:rFonts w:ascii="宋体" w:hAnsi="宋体" w:cs="宋体"/>
          <w:color w:val="auto"/>
          <w:sz w:val="22"/>
          <w:szCs w:val="22"/>
          <w:highlight w:val="none"/>
        </w:rPr>
      </w:pPr>
      <w:r>
        <w:rPr>
          <w:rFonts w:hint="eastAsia" w:ascii="宋体" w:hAnsi="宋体" w:cs="宋体"/>
          <w:color w:val="auto"/>
          <w:sz w:val="22"/>
          <w:szCs w:val="22"/>
          <w:highlight w:val="none"/>
        </w:rPr>
        <w:t>本企业郑重承诺：</w:t>
      </w:r>
    </w:p>
    <w:p w14:paraId="09BAB85F">
      <w:pPr>
        <w:spacing w:line="5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为了积极配合贵公司组织的</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4D7089AC">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自觉遵守国家法律法规及有关廉政建设制度。</w:t>
      </w:r>
    </w:p>
    <w:p w14:paraId="0EC652A1">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主动了解采购人招投标纪律，积极配合采购人执行招投标廉政建设的有关规定。</w:t>
      </w:r>
    </w:p>
    <w:p w14:paraId="748EECF7">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不使用不正当手段妨碍、排挤其它投标人或串通投标。</w:t>
      </w:r>
    </w:p>
    <w:p w14:paraId="5C99BA2B">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按照本招标文件规定的方式进行投标，不隐瞒本单位投标资质的真实情况，投标资质符合规定。</w:t>
      </w:r>
    </w:p>
    <w:p w14:paraId="26D5F4F2">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BEB458B">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不向采购人及个人购置或提供通讯工具、交通工具和高档办公用品等。</w:t>
      </w:r>
    </w:p>
    <w:p w14:paraId="6FD93AD6">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不向采购人涉及招标的人员的配偶、子女分包此次招标项目。</w:t>
      </w:r>
    </w:p>
    <w:p w14:paraId="4C2F603C">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不向采购人及个人支付好处费、介绍费。</w:t>
      </w:r>
    </w:p>
    <w:p w14:paraId="5CB359C7">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一旦发现相关人员在招标过程中的索要财物等不廉洁行为，坚决予以抵制，并及时向有关纪检监察部门举报。</w:t>
      </w:r>
    </w:p>
    <w:p w14:paraId="29E87BC0">
      <w:pPr>
        <w:numPr>
          <w:ilvl w:val="0"/>
          <w:numId w:val="45"/>
        </w:numPr>
        <w:snapToGrid w:val="0"/>
        <w:spacing w:line="500" w:lineRule="exact"/>
        <w:ind w:left="0" w:firstLine="385"/>
        <w:rPr>
          <w:rFonts w:ascii="宋体" w:hAnsi="宋体" w:cs="宋体"/>
          <w:color w:val="auto"/>
          <w:sz w:val="22"/>
          <w:szCs w:val="22"/>
          <w:highlight w:val="none"/>
        </w:rPr>
      </w:pPr>
      <w:r>
        <w:rPr>
          <w:rFonts w:hint="eastAsia" w:ascii="宋体" w:hAnsi="宋体" w:cs="宋体"/>
          <w:color w:val="auto"/>
          <w:sz w:val="22"/>
          <w:szCs w:val="22"/>
          <w:highlight w:val="none"/>
        </w:rPr>
        <w:t>我们若违反上述承诺，愿接受取消投标人资格及其他任何形式的处理。</w:t>
      </w:r>
    </w:p>
    <w:p w14:paraId="5F8D909B">
      <w:pPr>
        <w:snapToGrid w:val="0"/>
        <w:spacing w:line="500" w:lineRule="exact"/>
        <w:ind w:firstLine="385" w:firstLineChars="175"/>
        <w:rPr>
          <w:rFonts w:ascii="宋体" w:hAnsi="宋体" w:cs="宋体"/>
          <w:color w:val="auto"/>
          <w:sz w:val="22"/>
          <w:szCs w:val="22"/>
          <w:highlight w:val="none"/>
        </w:rPr>
      </w:pPr>
    </w:p>
    <w:p w14:paraId="5B111A4E">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投标人名称（盖章） ：</w:t>
      </w:r>
    </w:p>
    <w:p w14:paraId="22D79662">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法定代表人（负责人）或其授权代表（签字或盖章）：</w:t>
      </w:r>
    </w:p>
    <w:p w14:paraId="52FF2837">
      <w:pPr>
        <w:widowControl/>
        <w:adjustRightInd w:val="0"/>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70C7B31E">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3C019AFE">
      <w:pPr>
        <w:spacing w:line="440" w:lineRule="atLeast"/>
        <w:jc w:val="center"/>
        <w:rPr>
          <w:rFonts w:ascii="宋体" w:hAnsi="宋体" w:cs="宋体"/>
          <w:b/>
          <w:color w:val="auto"/>
          <w:sz w:val="22"/>
          <w:szCs w:val="22"/>
          <w:highlight w:val="none"/>
        </w:rPr>
      </w:pPr>
      <w:r>
        <w:rPr>
          <w:rFonts w:hint="eastAsia" w:hAnsi="宋体" w:cs="宋体"/>
          <w:b/>
          <w:bCs/>
          <w:color w:val="auto"/>
          <w:sz w:val="22"/>
          <w:szCs w:val="22"/>
          <w:highlight w:val="none"/>
        </w:rPr>
        <w:t>（4）</w:t>
      </w:r>
      <w:r>
        <w:rPr>
          <w:rFonts w:hint="eastAsia" w:ascii="宋体" w:hAnsi="宋体" w:cs="宋体"/>
          <w:b/>
          <w:color w:val="auto"/>
          <w:sz w:val="22"/>
          <w:szCs w:val="22"/>
          <w:highlight w:val="none"/>
        </w:rPr>
        <w:t>中小企业声明函</w:t>
      </w:r>
    </w:p>
    <w:p w14:paraId="0DF34F2D">
      <w:pPr>
        <w:widowControl/>
        <w:adjustRightInd w:val="0"/>
        <w:snapToGrid w:val="0"/>
        <w:spacing w:line="324" w:lineRule="auto"/>
        <w:jc w:val="center"/>
        <w:rPr>
          <w:rFonts w:ascii="宋体" w:hAnsi="宋体" w:cs="宋体"/>
          <w:b/>
          <w:color w:val="auto"/>
          <w:kern w:val="0"/>
          <w:sz w:val="22"/>
          <w:szCs w:val="22"/>
          <w:highlight w:val="none"/>
        </w:rPr>
      </w:pPr>
    </w:p>
    <w:p w14:paraId="44D3E28D">
      <w:pPr>
        <w:spacing w:after="120"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中小企业声明函（工程、服务）</w:t>
      </w:r>
    </w:p>
    <w:p w14:paraId="24B6D786">
      <w:pPr>
        <w:spacing w:before="5" w:after="120" w:line="440" w:lineRule="exact"/>
        <w:rPr>
          <w:rFonts w:ascii="宋体" w:hAnsi="宋体" w:cs="宋体"/>
          <w:b/>
          <w:color w:val="auto"/>
          <w:sz w:val="22"/>
          <w:szCs w:val="22"/>
          <w:highlight w:val="none"/>
        </w:rPr>
      </w:pPr>
    </w:p>
    <w:p w14:paraId="6254996A">
      <w:pPr>
        <w:spacing w:after="120" w:line="480" w:lineRule="exact"/>
        <w:ind w:right="-1"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本公司（联合体）郑重声明，根据《政府采购促进中小企业发展管理办法》（财库﹝2020﹞46号）的规定，本公司（联合体）参加</w:t>
      </w:r>
      <w:r>
        <w:rPr>
          <w:rFonts w:hint="eastAsia" w:ascii="宋体" w:hAnsi="宋体" w:cs="宋体"/>
          <w:i/>
          <w:iCs/>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i/>
          <w:iCs/>
          <w:color w:val="auto"/>
          <w:sz w:val="22"/>
          <w:szCs w:val="22"/>
          <w:highlight w:val="none"/>
          <w:u w:val="single"/>
        </w:rPr>
        <w:t>（项目名称）</w:t>
      </w:r>
      <w:r>
        <w:rPr>
          <w:rFonts w:hint="eastAsia" w:ascii="宋体" w:hAnsi="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6A1D64">
      <w:pPr>
        <w:pStyle w:val="121"/>
        <w:tabs>
          <w:tab w:val="left" w:pos="1025"/>
        </w:tabs>
        <w:spacing w:line="48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i/>
          <w:iCs/>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i/>
          <w:iCs/>
          <w:color w:val="auto"/>
          <w:sz w:val="22"/>
          <w:szCs w:val="22"/>
          <w:highlight w:val="none"/>
          <w:u w:val="single"/>
        </w:rPr>
        <w:t>（磋商文件中明确的所属行业）</w:t>
      </w:r>
      <w:r>
        <w:rPr>
          <w:rFonts w:hint="eastAsia" w:ascii="宋体" w:hAnsi="宋体" w:cs="宋体"/>
          <w:color w:val="auto"/>
          <w:sz w:val="22"/>
          <w:szCs w:val="22"/>
          <w:highlight w:val="none"/>
        </w:rPr>
        <w:t>；承建（承接）企业为</w:t>
      </w:r>
      <w:r>
        <w:rPr>
          <w:rFonts w:hint="eastAsia" w:ascii="宋体" w:hAnsi="宋体" w:cs="宋体"/>
          <w:i/>
          <w:iCs/>
          <w:color w:val="auto"/>
          <w:sz w:val="22"/>
          <w:szCs w:val="22"/>
          <w:highlight w:val="none"/>
          <w:u w:val="single"/>
        </w:rPr>
        <w:t>（企业名称）</w:t>
      </w:r>
      <w:r>
        <w:rPr>
          <w:rFonts w:hint="eastAsia" w:ascii="宋体" w:hAnsi="宋体" w:cs="宋体"/>
          <w:color w:val="auto"/>
          <w:sz w:val="22"/>
          <w:szCs w:val="22"/>
          <w:highlight w:val="none"/>
        </w:rPr>
        <w:t>，从业人员人，营业收入为万元，资产总额为万元，属于</w:t>
      </w:r>
      <w:r>
        <w:rPr>
          <w:rFonts w:hint="eastAsia" w:ascii="宋体" w:hAnsi="宋体" w:cs="宋体"/>
          <w:i/>
          <w:iCs/>
          <w:color w:val="auto"/>
          <w:sz w:val="22"/>
          <w:szCs w:val="22"/>
          <w:highlight w:val="none"/>
          <w:u w:val="single"/>
        </w:rPr>
        <w:t>（中型企业、小型企业、微型企业）</w:t>
      </w:r>
      <w:r>
        <w:rPr>
          <w:rFonts w:hint="eastAsia" w:ascii="宋体" w:hAnsi="宋体" w:cs="宋体"/>
          <w:color w:val="auto"/>
          <w:sz w:val="22"/>
          <w:szCs w:val="22"/>
          <w:highlight w:val="none"/>
        </w:rPr>
        <w:t>；</w:t>
      </w:r>
    </w:p>
    <w:p w14:paraId="5A1AE1A0">
      <w:pPr>
        <w:pStyle w:val="121"/>
        <w:tabs>
          <w:tab w:val="left" w:pos="1243"/>
          <w:tab w:val="left" w:pos="1806"/>
          <w:tab w:val="left" w:pos="5005"/>
          <w:tab w:val="left" w:pos="7213"/>
        </w:tabs>
        <w:spacing w:line="480" w:lineRule="exact"/>
        <w:ind w:firstLine="440"/>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i/>
          <w:iCs/>
          <w:color w:val="auto"/>
          <w:sz w:val="22"/>
          <w:szCs w:val="22"/>
          <w:highlight w:val="none"/>
          <w:u w:val="single"/>
        </w:rPr>
        <w:t>（标的名称）</w:t>
      </w:r>
      <w:r>
        <w:rPr>
          <w:rFonts w:hint="eastAsia" w:ascii="宋体" w:hAnsi="宋体" w:cs="宋体"/>
          <w:color w:val="auto"/>
          <w:sz w:val="22"/>
          <w:szCs w:val="22"/>
          <w:highlight w:val="none"/>
        </w:rPr>
        <w:t>，属于</w:t>
      </w:r>
      <w:r>
        <w:rPr>
          <w:rFonts w:hint="eastAsia" w:ascii="宋体" w:hAnsi="宋体" w:cs="宋体"/>
          <w:i/>
          <w:iCs/>
          <w:color w:val="auto"/>
          <w:sz w:val="22"/>
          <w:szCs w:val="22"/>
          <w:highlight w:val="none"/>
          <w:u w:val="single"/>
        </w:rPr>
        <w:t>（磋商文件中明确的所属行业）</w:t>
      </w:r>
      <w:r>
        <w:rPr>
          <w:rFonts w:hint="eastAsia" w:ascii="宋体" w:hAnsi="宋体" w:cs="宋体"/>
          <w:color w:val="auto"/>
          <w:sz w:val="22"/>
          <w:szCs w:val="22"/>
          <w:highlight w:val="none"/>
        </w:rPr>
        <w:t>；承建（承接）企业为</w:t>
      </w:r>
      <w:r>
        <w:rPr>
          <w:rFonts w:hint="eastAsia" w:ascii="宋体" w:hAnsi="宋体" w:cs="宋体"/>
          <w:i/>
          <w:iCs/>
          <w:color w:val="auto"/>
          <w:sz w:val="22"/>
          <w:szCs w:val="22"/>
          <w:highlight w:val="none"/>
          <w:u w:val="single"/>
        </w:rPr>
        <w:t>（企业名称）</w:t>
      </w:r>
      <w:r>
        <w:rPr>
          <w:rFonts w:hint="eastAsia" w:ascii="宋体" w:hAnsi="宋体" w:cs="宋体"/>
          <w:color w:val="auto"/>
          <w:sz w:val="22"/>
          <w:szCs w:val="22"/>
          <w:highlight w:val="none"/>
        </w:rPr>
        <w:t>，从业人员人，营业收入为万元，资产总额为万元，属于</w:t>
      </w:r>
      <w:r>
        <w:rPr>
          <w:rFonts w:hint="eastAsia" w:ascii="宋体" w:hAnsi="宋体" w:cs="宋体"/>
          <w:i/>
          <w:iCs/>
          <w:color w:val="auto"/>
          <w:sz w:val="22"/>
          <w:szCs w:val="22"/>
          <w:highlight w:val="none"/>
          <w:u w:val="single"/>
        </w:rPr>
        <w:t>（中型企业、小型企业、微型企业）</w:t>
      </w:r>
      <w:r>
        <w:rPr>
          <w:rFonts w:hint="eastAsia" w:ascii="宋体" w:hAnsi="宋体" w:cs="宋体"/>
          <w:color w:val="auto"/>
          <w:sz w:val="22"/>
          <w:szCs w:val="22"/>
          <w:highlight w:val="none"/>
        </w:rPr>
        <w:t>；</w:t>
      </w:r>
    </w:p>
    <w:p w14:paraId="0EDF9215">
      <w:pPr>
        <w:spacing w:before="11" w:after="120" w:line="480" w:lineRule="exact"/>
        <w:ind w:left="86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14:paraId="05843F7E">
      <w:pPr>
        <w:spacing w:before="108" w:after="120" w:line="480" w:lineRule="exact"/>
        <w:ind w:right="417" w:firstLine="645"/>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2A0ED3F5">
      <w:pPr>
        <w:spacing w:after="120" w:line="480" w:lineRule="exact"/>
        <w:ind w:right="375" w:firstLine="860"/>
        <w:jc w:val="left"/>
        <w:rPr>
          <w:rFonts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658ADDD4">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2A43A0B2">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0CC789C0">
      <w:pPr>
        <w:widowControl/>
        <w:adjustRightInd w:val="0"/>
        <w:snapToGrid w:val="0"/>
        <w:spacing w:line="400" w:lineRule="exact"/>
        <w:ind w:firstLine="3300" w:firstLineChars="1500"/>
        <w:jc w:val="left"/>
        <w:rPr>
          <w:rFonts w:ascii="宋体" w:hAnsi="宋体" w:cs="宋体"/>
          <w:color w:val="auto"/>
          <w:sz w:val="22"/>
          <w:szCs w:val="22"/>
          <w:highlight w:val="none"/>
        </w:rPr>
      </w:pPr>
    </w:p>
    <w:p w14:paraId="2368F375">
      <w:pPr>
        <w:pStyle w:val="2"/>
        <w:rPr>
          <w:rFonts w:ascii="宋体" w:hAnsi="宋体" w:cs="宋体"/>
          <w:color w:val="auto"/>
          <w:sz w:val="22"/>
          <w:szCs w:val="22"/>
          <w:highlight w:val="none"/>
        </w:rPr>
      </w:pPr>
    </w:p>
    <w:p w14:paraId="035B8ABE">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2C2A80B3">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3093B31C">
      <w:pPr>
        <w:spacing w:line="440" w:lineRule="atLeast"/>
        <w:jc w:val="center"/>
        <w:rPr>
          <w:rFonts w:ascii="宋体" w:hAnsi="宋体" w:cs="宋体"/>
          <w:color w:val="auto"/>
          <w:kern w:val="0"/>
          <w:sz w:val="22"/>
          <w:szCs w:val="22"/>
          <w:highlight w:val="none"/>
        </w:rPr>
      </w:pPr>
    </w:p>
    <w:p w14:paraId="03F50801">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说明：</w:t>
      </w:r>
    </w:p>
    <w:p w14:paraId="2580A9CB">
      <w:pPr>
        <w:numPr>
          <w:ilvl w:val="0"/>
          <w:numId w:val="46"/>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本项目为对应的中小企业划分标准所属行业：</w:t>
      </w:r>
      <w:r>
        <w:rPr>
          <w:rFonts w:hint="eastAsia" w:ascii="宋体" w:hAnsi="宋体" w:cs="宋体"/>
          <w:b/>
          <w:color w:val="auto"/>
          <w:sz w:val="22"/>
          <w:szCs w:val="22"/>
          <w:highlight w:val="none"/>
          <w:u w:val="single"/>
        </w:rPr>
        <w:t xml:space="preserve"> </w:t>
      </w:r>
      <w:r>
        <w:rPr>
          <w:rFonts w:hint="eastAsia" w:ascii="宋体" w:hAnsi="宋体" w:cs="宋体"/>
          <w:b/>
          <w:color w:val="auto"/>
          <w:sz w:val="22"/>
          <w:szCs w:val="22"/>
          <w:highlight w:val="none"/>
          <w:u w:val="single"/>
          <w:lang w:val="en-US" w:eastAsia="zh-CN"/>
        </w:rPr>
        <w:t>建筑</w:t>
      </w:r>
      <w:r>
        <w:rPr>
          <w:rFonts w:hint="eastAsia" w:ascii="宋体" w:hAnsi="宋体" w:cs="宋体"/>
          <w:b/>
          <w:color w:val="auto"/>
          <w:sz w:val="22"/>
          <w:szCs w:val="22"/>
          <w:highlight w:val="none"/>
          <w:u w:val="single"/>
        </w:rPr>
        <w:t>业</w:t>
      </w:r>
      <w:r>
        <w:rPr>
          <w:rFonts w:hint="eastAsia" w:ascii="宋体" w:hAnsi="宋体" w:cs="宋体"/>
          <w:b/>
          <w:color w:val="auto"/>
          <w:sz w:val="22"/>
          <w:szCs w:val="22"/>
          <w:highlight w:val="none"/>
        </w:rPr>
        <w:t>。</w:t>
      </w:r>
    </w:p>
    <w:p w14:paraId="6EBBA668">
      <w:pPr>
        <w:numPr>
          <w:ilvl w:val="0"/>
          <w:numId w:val="46"/>
        </w:numPr>
        <w:tabs>
          <w:tab w:val="left" w:pos="42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从业人员、营业收入、资产总额填报上一年度数据，无上一年度数据的新成立企业可不填报。</w:t>
      </w:r>
    </w:p>
    <w:p w14:paraId="41A977D9">
      <w:pPr>
        <w:pStyle w:val="748"/>
        <w:spacing w:before="60" w:after="60"/>
        <w:rPr>
          <w:rFonts w:ascii="宋体" w:hAnsi="宋体" w:cs="宋体"/>
          <w:color w:val="auto"/>
          <w:sz w:val="22"/>
          <w:szCs w:val="22"/>
          <w:highlight w:val="none"/>
        </w:rPr>
        <w:sectPr>
          <w:footerReference r:id="rId5" w:type="first"/>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6A387174">
      <w:pPr>
        <w:spacing w:before="240" w:beforeLines="100" w:line="440" w:lineRule="atLeast"/>
        <w:ind w:firstLine="440" w:firstLineChars="200"/>
        <w:jc w:val="right"/>
        <w:rPr>
          <w:rFonts w:ascii="宋体" w:hAnsi="宋体" w:cs="宋体"/>
          <w:color w:val="auto"/>
          <w:sz w:val="22"/>
          <w:szCs w:val="22"/>
          <w:highlight w:val="none"/>
        </w:rPr>
      </w:pPr>
      <w:r>
        <w:rPr>
          <w:rFonts w:hint="eastAsia" w:ascii="宋体" w:hAnsi="宋体" w:cs="宋体"/>
          <w:color w:val="auto"/>
          <w:sz w:val="22"/>
          <w:szCs w:val="22"/>
          <w:highlight w:val="none"/>
        </w:rPr>
        <w:t>             　　　　　</w:t>
      </w:r>
    </w:p>
    <w:p w14:paraId="1C1043F5">
      <w:pPr>
        <w:spacing w:line="440" w:lineRule="atLeast"/>
        <w:rPr>
          <w:rFonts w:ascii="宋体" w:hAnsi="宋体" w:cs="宋体"/>
          <w:color w:val="auto"/>
          <w:sz w:val="22"/>
          <w:szCs w:val="22"/>
          <w:highlight w:val="none"/>
        </w:rPr>
      </w:pPr>
    </w:p>
    <w:p w14:paraId="53EB3B9D">
      <w:pPr>
        <w:spacing w:line="440" w:lineRule="atLeast"/>
        <w:jc w:val="center"/>
        <w:rPr>
          <w:rFonts w:ascii="宋体" w:hAnsi="宋体" w:cs="宋体"/>
          <w:color w:val="auto"/>
          <w:spacing w:val="6"/>
          <w:sz w:val="22"/>
          <w:szCs w:val="22"/>
          <w:highlight w:val="non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val="en-US" w:eastAsia="zh-CN"/>
        </w:rPr>
        <w:t>5</w:t>
      </w:r>
      <w:r>
        <w:rPr>
          <w:rFonts w:hint="eastAsia" w:ascii="宋体" w:hAnsi="宋体" w:cs="宋体"/>
          <w:b/>
          <w:color w:val="auto"/>
          <w:sz w:val="22"/>
          <w:szCs w:val="22"/>
          <w:highlight w:val="none"/>
        </w:rPr>
        <w:t>）</w:t>
      </w:r>
      <w:r>
        <w:rPr>
          <w:rFonts w:hint="eastAsia" w:ascii="宋体" w:hAnsi="宋体" w:cs="宋体"/>
          <w:b/>
          <w:color w:val="auto"/>
          <w:spacing w:val="6"/>
          <w:sz w:val="22"/>
          <w:szCs w:val="22"/>
          <w:highlight w:val="none"/>
        </w:rPr>
        <w:t>残疾人福利性单位声明函</w:t>
      </w:r>
    </w:p>
    <w:p w14:paraId="5D8FECBA">
      <w:pPr>
        <w:widowControl/>
        <w:adjustRightInd w:val="0"/>
        <w:snapToGrid w:val="0"/>
        <w:spacing w:line="324" w:lineRule="auto"/>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17C65735">
      <w:pPr>
        <w:snapToGrid w:val="0"/>
        <w:spacing w:line="300" w:lineRule="auto"/>
        <w:jc w:val="center"/>
        <w:rPr>
          <w:rFonts w:ascii="宋体" w:hAnsi="宋体" w:cs="宋体"/>
          <w:b/>
          <w:bCs/>
          <w:color w:val="auto"/>
          <w:sz w:val="22"/>
          <w:szCs w:val="22"/>
          <w:highlight w:val="none"/>
        </w:rPr>
      </w:pPr>
    </w:p>
    <w:p w14:paraId="586EE053">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0C970796">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79E51DC4">
      <w:pPr>
        <w:snapToGrid w:val="0"/>
        <w:spacing w:line="300" w:lineRule="auto"/>
        <w:ind w:firstLine="464" w:firstLineChars="200"/>
        <w:rPr>
          <w:rFonts w:ascii="宋体" w:hAnsi="宋体" w:cs="宋体"/>
          <w:color w:val="auto"/>
          <w:spacing w:val="6"/>
          <w:sz w:val="22"/>
          <w:szCs w:val="22"/>
          <w:highlight w:val="none"/>
        </w:rPr>
      </w:pPr>
    </w:p>
    <w:p w14:paraId="79D37EB0">
      <w:pPr>
        <w:snapToGrid w:val="0"/>
        <w:spacing w:line="300" w:lineRule="auto"/>
        <w:ind w:firstLine="464" w:firstLineChars="200"/>
        <w:rPr>
          <w:rFonts w:ascii="宋体" w:hAnsi="宋体" w:cs="宋体"/>
          <w:color w:val="auto"/>
          <w:spacing w:val="6"/>
          <w:sz w:val="22"/>
          <w:szCs w:val="22"/>
          <w:highlight w:val="none"/>
        </w:rPr>
      </w:pPr>
    </w:p>
    <w:p w14:paraId="1EC930F8">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5BD61265">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9D63AD9">
      <w:pPr>
        <w:adjustRightInd w:val="0"/>
        <w:snapToGrid w:val="0"/>
        <w:spacing w:line="300" w:lineRule="auto"/>
        <w:ind w:firstLine="440" w:firstLineChars="200"/>
        <w:rPr>
          <w:rFonts w:ascii="宋体" w:hAnsi="宋体" w:cs="宋体"/>
          <w:color w:val="auto"/>
          <w:kern w:val="0"/>
          <w:sz w:val="22"/>
          <w:szCs w:val="22"/>
          <w:highlight w:val="none"/>
        </w:rPr>
      </w:pPr>
    </w:p>
    <w:p w14:paraId="65376A4D">
      <w:pPr>
        <w:pStyle w:val="41"/>
        <w:rPr>
          <w:rFonts w:ascii="宋体" w:hAnsi="宋体" w:cs="宋体"/>
          <w:color w:val="auto"/>
          <w:sz w:val="22"/>
          <w:szCs w:val="22"/>
          <w:highlight w:val="none"/>
        </w:rPr>
      </w:pPr>
    </w:p>
    <w:p w14:paraId="07E98D0A">
      <w:pPr>
        <w:adjustRightInd w:val="0"/>
        <w:snapToGrid w:val="0"/>
        <w:spacing w:line="300" w:lineRule="auto"/>
        <w:ind w:firstLine="440" w:firstLineChars="200"/>
        <w:rPr>
          <w:rFonts w:ascii="宋体" w:hAnsi="宋体" w:cs="宋体"/>
          <w:color w:val="auto"/>
          <w:kern w:val="0"/>
          <w:sz w:val="22"/>
          <w:szCs w:val="22"/>
          <w:highlight w:val="none"/>
        </w:rPr>
      </w:pPr>
    </w:p>
    <w:p w14:paraId="6A960044">
      <w:pPr>
        <w:spacing w:line="440" w:lineRule="atLeast"/>
        <w:rPr>
          <w:rFonts w:ascii="宋体" w:hAnsi="宋体" w:cs="宋体"/>
          <w:color w:val="auto"/>
          <w:sz w:val="22"/>
          <w:szCs w:val="22"/>
          <w:highlight w:val="none"/>
        </w:rPr>
      </w:pPr>
    </w:p>
    <w:p w14:paraId="4C3124C0">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val="en-US" w:eastAsia="zh-CN"/>
        </w:rPr>
        <w:t>6</w:t>
      </w:r>
      <w:r>
        <w:rPr>
          <w:rFonts w:hint="eastAsia" w:ascii="宋体" w:hAnsi="宋体" w:cs="宋体"/>
          <w:b/>
          <w:color w:val="auto"/>
          <w:sz w:val="22"/>
          <w:szCs w:val="22"/>
          <w:highlight w:val="none"/>
        </w:rPr>
        <w:t>）</w:t>
      </w:r>
      <w:r>
        <w:rPr>
          <w:rFonts w:hint="eastAsia" w:ascii="宋体" w:hAnsi="宋体" w:cs="宋体"/>
          <w:b/>
          <w:color w:val="auto"/>
          <w:spacing w:val="6"/>
          <w:sz w:val="22"/>
          <w:szCs w:val="22"/>
          <w:highlight w:val="none"/>
        </w:rPr>
        <w:t>监狱企业声明函</w:t>
      </w:r>
    </w:p>
    <w:p w14:paraId="18E6F6EC">
      <w:pPr>
        <w:snapToGrid w:val="0"/>
        <w:spacing w:line="300" w:lineRule="auto"/>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4DD9C317">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06766CCA">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根据上述标准，我企业属于监狱企业的理由为：。 </w:t>
      </w:r>
    </w:p>
    <w:p w14:paraId="6F2D3C51">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16786BA0">
      <w:pPr>
        <w:snapToGrid w:val="0"/>
        <w:spacing w:line="30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261EA921">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6BBFBA70">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14:paraId="30BDE1BF">
      <w:pPr>
        <w:widowControl/>
        <w:adjustRightInd w:val="0"/>
        <w:snapToGrid w:val="0"/>
        <w:spacing w:line="400" w:lineRule="exact"/>
        <w:ind w:firstLine="3300" w:firstLineChars="1500"/>
        <w:jc w:val="lef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DFE89A4">
      <w:pPr>
        <w:rPr>
          <w:rFonts w:ascii="宋体" w:hAnsi="宋体" w:cs="宋体"/>
          <w:color w:val="auto"/>
          <w:highlight w:val="none"/>
        </w:rPr>
      </w:pPr>
      <w:r>
        <w:rPr>
          <w:rFonts w:ascii="宋体" w:hAnsi="宋体" w:cs="宋体"/>
          <w:color w:val="auto"/>
          <w:highlight w:val="none"/>
        </w:rPr>
        <w:br w:type="page"/>
      </w:r>
    </w:p>
    <w:p w14:paraId="615FA65B">
      <w:pPr>
        <w:pStyle w:val="33"/>
        <w:rPr>
          <w:rFonts w:hint="default"/>
          <w:color w:val="auto"/>
          <w:highlight w:val="none"/>
          <w:lang w:val="en-US"/>
        </w:rPr>
      </w:pPr>
      <w:r>
        <w:rPr>
          <w:rFonts w:hint="eastAsia" w:hAnsi="宋体" w:cs="宋体"/>
          <w:i w:val="0"/>
          <w:iCs w:val="0"/>
          <w:caps w:val="0"/>
          <w:color w:val="auto"/>
          <w:spacing w:val="0"/>
          <w:kern w:val="2"/>
          <w:sz w:val="22"/>
          <w:szCs w:val="22"/>
          <w:highlight w:val="none"/>
          <w:lang w:val="en-US" w:eastAsia="zh-CN" w:bidi="ar-SA"/>
        </w:rPr>
        <w:t>（7）</w:t>
      </w:r>
    </w:p>
    <w:p w14:paraId="1BBF742E">
      <w:pPr>
        <w:pStyle w:val="2"/>
        <w:rPr>
          <w:rFonts w:hint="eastAsia"/>
          <w:color w:val="auto"/>
          <w:highlight w:val="none"/>
          <w:lang w:val="en-US" w:eastAsia="zh-CN"/>
        </w:rPr>
      </w:pPr>
      <w:r>
        <w:rPr>
          <w:rFonts w:hint="eastAsia"/>
          <w:color w:val="auto"/>
          <w:highlight w:val="none"/>
          <w:lang w:val="en-US" w:eastAsia="zh-CN"/>
        </w:rPr>
        <w:t>其他</w:t>
      </w:r>
    </w:p>
    <w:p w14:paraId="17814300">
      <w:pPr>
        <w:rPr>
          <w:rFonts w:hint="eastAsia"/>
          <w:color w:val="auto"/>
          <w:highlight w:val="none"/>
          <w:lang w:val="en-US" w:eastAsia="zh-CN"/>
        </w:rPr>
      </w:pPr>
      <w:r>
        <w:rPr>
          <w:rFonts w:hint="eastAsia"/>
          <w:color w:val="auto"/>
          <w:highlight w:val="none"/>
          <w:lang w:val="en-US" w:eastAsia="zh-CN"/>
        </w:rPr>
        <w:br w:type="page"/>
      </w:r>
    </w:p>
    <w:p w14:paraId="015825B6">
      <w:pPr>
        <w:pStyle w:val="3"/>
        <w:rPr>
          <w:rFonts w:hint="eastAsia"/>
          <w:color w:val="auto"/>
          <w:highlight w:val="none"/>
          <w:lang w:val="en-US" w:eastAsia="zh-CN"/>
        </w:rPr>
      </w:pPr>
    </w:p>
    <w:p w14:paraId="6BBE8782">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附件二 </w:t>
      </w:r>
    </w:p>
    <w:p w14:paraId="19452F8B">
      <w:pPr>
        <w:spacing w:line="46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（1）开标一览表</w:t>
      </w:r>
    </w:p>
    <w:p w14:paraId="10808264">
      <w:pPr>
        <w:spacing w:line="380" w:lineRule="exact"/>
        <w:jc w:val="center"/>
        <w:rPr>
          <w:rFonts w:ascii="宋体" w:hAnsi="宋体" w:cs="宋体"/>
          <w:b/>
          <w:bCs/>
          <w:color w:val="auto"/>
          <w:sz w:val="22"/>
          <w:szCs w:val="22"/>
          <w:highlight w:val="none"/>
        </w:rPr>
      </w:pPr>
    </w:p>
    <w:p w14:paraId="1874CF2A">
      <w:pPr>
        <w:spacing w:line="380" w:lineRule="exact"/>
        <w:ind w:right="349" w:rightChars="166"/>
        <w:rPr>
          <w:rFonts w:ascii="宋体" w:hAnsi="宋体" w:cs="宋体"/>
          <w:b/>
          <w:color w:val="auto"/>
          <w:sz w:val="22"/>
          <w:szCs w:val="22"/>
          <w:highlight w:val="none"/>
        </w:rPr>
      </w:pPr>
      <w:r>
        <w:rPr>
          <w:rFonts w:hint="eastAsia" w:ascii="宋体" w:hAnsi="宋体" w:cs="宋体"/>
          <w:b/>
          <w:color w:val="auto"/>
          <w:sz w:val="22"/>
          <w:szCs w:val="22"/>
          <w:highlight w:val="none"/>
        </w:rPr>
        <w:t xml:space="preserve">                                                             单位：人民币元</w:t>
      </w:r>
    </w:p>
    <w:tbl>
      <w:tblPr>
        <w:tblStyle w:val="62"/>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08"/>
        <w:gridCol w:w="3379"/>
        <w:gridCol w:w="3081"/>
      </w:tblGrid>
      <w:tr w14:paraId="3A400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exact"/>
        </w:trPr>
        <w:tc>
          <w:tcPr>
            <w:tcW w:w="6387" w:type="dxa"/>
            <w:gridSpan w:val="2"/>
            <w:vAlign w:val="center"/>
          </w:tcPr>
          <w:p w14:paraId="342052B9">
            <w:pPr>
              <w:spacing w:line="460" w:lineRule="exact"/>
              <w:jc w:val="center"/>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项目名称</w:t>
            </w:r>
          </w:p>
        </w:tc>
        <w:tc>
          <w:tcPr>
            <w:tcW w:w="3081" w:type="dxa"/>
            <w:vAlign w:val="center"/>
          </w:tcPr>
          <w:p w14:paraId="11F2E4E8">
            <w:pPr>
              <w:spacing w:line="460" w:lineRule="exact"/>
              <w:jc w:val="center"/>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项目负责人</w:t>
            </w:r>
          </w:p>
        </w:tc>
      </w:tr>
      <w:tr w14:paraId="2D215C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87" w:type="dxa"/>
            <w:gridSpan w:val="2"/>
            <w:vAlign w:val="center"/>
          </w:tcPr>
          <w:p w14:paraId="336C9104">
            <w:pPr>
              <w:spacing w:line="460" w:lineRule="exact"/>
              <w:jc w:val="center"/>
              <w:rPr>
                <w:rFonts w:ascii="宋体" w:hAnsi="宋体" w:cs="宋体"/>
                <w:snapToGrid w:val="0"/>
                <w:color w:val="auto"/>
                <w:kern w:val="0"/>
                <w:sz w:val="22"/>
                <w:szCs w:val="22"/>
                <w:highlight w:val="none"/>
              </w:rPr>
            </w:pPr>
          </w:p>
        </w:tc>
        <w:tc>
          <w:tcPr>
            <w:tcW w:w="3081" w:type="dxa"/>
            <w:vAlign w:val="center"/>
          </w:tcPr>
          <w:p w14:paraId="09EDC602">
            <w:pPr>
              <w:spacing w:line="460" w:lineRule="exact"/>
              <w:jc w:val="center"/>
              <w:rPr>
                <w:rFonts w:ascii="宋体" w:hAnsi="宋体" w:cs="宋体"/>
                <w:b/>
                <w:snapToGrid w:val="0"/>
                <w:color w:val="auto"/>
                <w:kern w:val="0"/>
                <w:sz w:val="22"/>
                <w:szCs w:val="22"/>
                <w:highlight w:val="none"/>
              </w:rPr>
            </w:pPr>
          </w:p>
        </w:tc>
      </w:tr>
      <w:tr w14:paraId="11180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3008" w:type="dxa"/>
            <w:vAlign w:val="center"/>
          </w:tcPr>
          <w:p w14:paraId="6AEFFEC0">
            <w:pPr>
              <w:spacing w:line="460" w:lineRule="exact"/>
              <w:jc w:val="center"/>
              <w:rPr>
                <w:rFonts w:ascii="宋体" w:hAnsi="宋体" w:cs="宋体"/>
                <w:b/>
                <w:snapToGrid w:val="0"/>
                <w:color w:val="auto"/>
                <w:kern w:val="0"/>
                <w:sz w:val="22"/>
                <w:szCs w:val="22"/>
                <w:highlight w:val="none"/>
              </w:rPr>
            </w:pPr>
            <w:r>
              <w:rPr>
                <w:rFonts w:hint="eastAsia" w:ascii="宋体" w:hAnsi="宋体" w:cs="宋体"/>
                <w:b/>
                <w:snapToGrid w:val="0"/>
                <w:color w:val="auto"/>
                <w:kern w:val="0"/>
                <w:sz w:val="22"/>
                <w:szCs w:val="22"/>
                <w:highlight w:val="none"/>
              </w:rPr>
              <w:t>投标折扣率</w:t>
            </w:r>
          </w:p>
        </w:tc>
        <w:tc>
          <w:tcPr>
            <w:tcW w:w="6460" w:type="dxa"/>
            <w:gridSpan w:val="2"/>
            <w:vAlign w:val="center"/>
          </w:tcPr>
          <w:p w14:paraId="0DD0007E">
            <w:pPr>
              <w:spacing w:line="460" w:lineRule="exact"/>
              <w:rPr>
                <w:rFonts w:hint="default" w:ascii="宋体" w:hAnsi="宋体" w:cs="宋体"/>
                <w:b/>
                <w:snapToGrid w:val="0"/>
                <w:color w:val="auto"/>
                <w:kern w:val="0"/>
                <w:sz w:val="22"/>
                <w:szCs w:val="22"/>
                <w:highlight w:val="none"/>
                <w:lang w:val="en-US"/>
              </w:rPr>
            </w:pPr>
            <w:r>
              <w:rPr>
                <w:rFonts w:hint="eastAsia" w:ascii="宋体" w:hAnsi="宋体" w:cs="宋体"/>
                <w:b/>
                <w:snapToGrid w:val="0"/>
                <w:color w:val="auto"/>
                <w:kern w:val="0"/>
                <w:sz w:val="22"/>
                <w:szCs w:val="22"/>
                <w:highlight w:val="none"/>
                <w:u w:val="none"/>
                <w:lang w:val="en-US" w:eastAsia="zh-CN"/>
              </w:rPr>
              <w:t xml:space="preserve">  </w:t>
            </w:r>
            <w:r>
              <w:rPr>
                <w:rFonts w:hint="eastAsia" w:ascii="宋体" w:hAnsi="宋体" w:cs="宋体"/>
                <w:b/>
                <w:snapToGrid w:val="0"/>
                <w:color w:val="auto"/>
                <w:kern w:val="0"/>
                <w:sz w:val="22"/>
                <w:szCs w:val="22"/>
                <w:highlight w:val="none"/>
                <w:u w:val="single"/>
                <w:lang w:val="en-US" w:eastAsia="zh-CN"/>
              </w:rPr>
              <w:t xml:space="preserve">      %</w:t>
            </w:r>
          </w:p>
        </w:tc>
      </w:tr>
    </w:tbl>
    <w:p w14:paraId="25A7976A">
      <w:pPr>
        <w:spacing w:line="460" w:lineRule="exact"/>
        <w:rPr>
          <w:rFonts w:ascii="宋体" w:hAnsi="宋体" w:cs="宋体"/>
          <w:color w:val="auto"/>
          <w:sz w:val="22"/>
          <w:szCs w:val="22"/>
          <w:highlight w:val="none"/>
        </w:rPr>
      </w:pPr>
    </w:p>
    <w:p w14:paraId="1252149F">
      <w:pPr>
        <w:spacing w:line="380" w:lineRule="exact"/>
        <w:ind w:right="349" w:rightChars="166" w:firstLine="331" w:firstLineChars="150"/>
        <w:rPr>
          <w:rFonts w:ascii="宋体" w:hAnsi="宋体" w:cs="宋体"/>
          <w:b/>
          <w:color w:val="auto"/>
          <w:sz w:val="22"/>
          <w:szCs w:val="22"/>
          <w:highlight w:val="none"/>
        </w:rPr>
      </w:pPr>
    </w:p>
    <w:p w14:paraId="1879F16E">
      <w:pPr>
        <w:spacing w:line="380" w:lineRule="exact"/>
        <w:ind w:left="532" w:leftChars="-66" w:hanging="671" w:hangingChars="304"/>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14:paraId="51D685E1">
      <w:pPr>
        <w:numPr>
          <w:ilvl w:val="0"/>
          <w:numId w:val="47"/>
        </w:numPr>
        <w:spacing w:line="380" w:lineRule="exact"/>
        <w:ind w:left="528" w:leftChars="38" w:hanging="448" w:hangingChars="203"/>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▲不按要求提供开标一览表的投标文件将被视为未实质性响应招标文件。</w:t>
      </w:r>
    </w:p>
    <w:p w14:paraId="4B2F31F4">
      <w:pPr>
        <w:spacing w:line="380" w:lineRule="exact"/>
        <w:ind w:left="528" w:leftChars="38" w:hanging="448" w:hangingChars="203"/>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u w:val="none"/>
        </w:rPr>
        <w:t>2.</w:t>
      </w:r>
      <w:r>
        <w:rPr>
          <w:rFonts w:hint="eastAsia" w:ascii="宋体" w:hAnsi="宋体" w:eastAsia="宋体" w:cs="宋体"/>
          <w:b/>
          <w:color w:val="auto"/>
          <w:sz w:val="22"/>
          <w:szCs w:val="22"/>
          <w:highlight w:val="none"/>
          <w:u w:val="none"/>
          <w:lang w:val="en-US" w:eastAsia="zh-CN"/>
        </w:rPr>
        <w:t xml:space="preserve"> </w:t>
      </w:r>
      <w:r>
        <w:rPr>
          <w:rFonts w:hint="eastAsia" w:ascii="宋体" w:hAnsi="宋体" w:eastAsia="宋体" w:cs="宋体"/>
          <w:b/>
          <w:color w:val="auto"/>
          <w:sz w:val="22"/>
          <w:szCs w:val="22"/>
          <w:highlight w:val="none"/>
          <w:u w:val="single"/>
        </w:rPr>
        <w:t>▲折扣率=100%-让利率</w:t>
      </w:r>
      <w:r>
        <w:rPr>
          <w:rFonts w:hint="eastAsia" w:ascii="宋体" w:hAnsi="宋体" w:eastAsia="宋体" w:cs="宋体"/>
          <w:b/>
          <w:color w:val="auto"/>
          <w:sz w:val="22"/>
          <w:szCs w:val="22"/>
          <w:highlight w:val="none"/>
          <w:u w:val="single"/>
          <w:lang w:eastAsia="zh-CN"/>
        </w:rPr>
        <w:t>。</w:t>
      </w:r>
    </w:p>
    <w:p w14:paraId="4F65A249">
      <w:pPr>
        <w:spacing w:line="380" w:lineRule="exact"/>
        <w:ind w:left="528" w:leftChars="38" w:hanging="448" w:hangingChars="203"/>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none"/>
        </w:rPr>
        <w:t xml:space="preserve">3. </w:t>
      </w:r>
      <w:r>
        <w:rPr>
          <w:rFonts w:hint="eastAsia" w:ascii="宋体" w:hAnsi="宋体" w:eastAsia="宋体" w:cs="宋体"/>
          <w:b/>
          <w:color w:val="auto"/>
          <w:sz w:val="22"/>
          <w:szCs w:val="22"/>
          <w:highlight w:val="none"/>
          <w:u w:val="single"/>
        </w:rPr>
        <w:t>▲最高限价为折扣率100%。如所报折扣率高于单价基准价的折扣率100%，按无效标处理。</w:t>
      </w:r>
    </w:p>
    <w:p w14:paraId="7E27F91D">
      <w:pPr>
        <w:pStyle w:val="2"/>
        <w:rPr>
          <w:color w:val="auto"/>
          <w:highlight w:val="none"/>
        </w:rPr>
      </w:pPr>
    </w:p>
    <w:p w14:paraId="2C10576B">
      <w:pPr>
        <w:spacing w:line="380" w:lineRule="exact"/>
        <w:ind w:firstLine="660" w:firstLineChars="300"/>
        <w:rPr>
          <w:rFonts w:ascii="宋体" w:hAnsi="宋体" w:cs="宋体"/>
          <w:color w:val="auto"/>
          <w:sz w:val="22"/>
          <w:szCs w:val="22"/>
          <w:highlight w:val="none"/>
        </w:rPr>
      </w:pPr>
    </w:p>
    <w:p w14:paraId="6509BF1D">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7F29AA5A">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40156D5E">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703F8788">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p>
    <w:p w14:paraId="7A7612C4">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附件三</w:t>
      </w:r>
    </w:p>
    <w:p w14:paraId="5056C82D">
      <w:pPr>
        <w:spacing w:line="460" w:lineRule="exact"/>
        <w:rPr>
          <w:rFonts w:ascii="宋体" w:hAnsi="宋体" w:cs="宋体"/>
          <w:b/>
          <w:bCs/>
          <w:color w:val="auto"/>
          <w:highlight w:val="none"/>
        </w:rPr>
      </w:pPr>
    </w:p>
    <w:p w14:paraId="27721052">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2C37002D">
      <w:pPr>
        <w:spacing w:line="420" w:lineRule="exact"/>
        <w:rPr>
          <w:rFonts w:ascii="宋体" w:hAnsi="宋体" w:cs="宋体"/>
          <w:color w:val="auto"/>
          <w:sz w:val="22"/>
          <w:szCs w:val="22"/>
          <w:highlight w:val="none"/>
        </w:rPr>
      </w:pPr>
      <w:r>
        <w:rPr>
          <w:rFonts w:hint="eastAsia" w:ascii="宋体" w:hAnsi="宋体" w:cs="宋体"/>
          <w:bCs/>
          <w:color w:val="auto"/>
          <w:sz w:val="22"/>
          <w:szCs w:val="22"/>
          <w:highlight w:val="none"/>
          <w:lang w:eastAsia="zh-CN"/>
        </w:rPr>
        <w:t>温州市瓯海区泽雅镇人民政府</w:t>
      </w:r>
      <w:r>
        <w:rPr>
          <w:rFonts w:hint="eastAsia" w:ascii="宋体" w:hAnsi="宋体" w:cs="宋体"/>
          <w:color w:val="auto"/>
          <w:sz w:val="22"/>
          <w:szCs w:val="22"/>
          <w:highlight w:val="none"/>
        </w:rPr>
        <w:t>：</w:t>
      </w:r>
    </w:p>
    <w:p w14:paraId="773D4B45">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温州全咨项目管理有限公司</w:t>
      </w:r>
      <w:r>
        <w:rPr>
          <w:rFonts w:hint="eastAsia" w:ascii="宋体" w:hAnsi="宋体" w:cs="宋体"/>
          <w:color w:val="auto"/>
          <w:sz w:val="22"/>
          <w:szCs w:val="22"/>
          <w:highlight w:val="none"/>
        </w:rPr>
        <w:t>：</w:t>
      </w:r>
    </w:p>
    <w:p w14:paraId="16D13585">
      <w:pP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项目（招标编号：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（授权代表全名，职务）代表我方处理有关本投标的一切事宜。</w:t>
      </w:r>
    </w:p>
    <w:p w14:paraId="2C2A9AB1">
      <w:pPr>
        <w:pStyle w:val="17"/>
        <w:spacing w:line="360" w:lineRule="exact"/>
        <w:ind w:firstLine="440" w:firstLineChars="200"/>
        <w:rPr>
          <w:rFonts w:ascii="宋体" w:hAnsi="宋体" w:cs="宋体"/>
          <w:color w:val="auto"/>
          <w:sz w:val="22"/>
          <w:highlight w:val="none"/>
        </w:rPr>
      </w:pPr>
      <w:r>
        <w:rPr>
          <w:rFonts w:hint="eastAsia" w:ascii="宋体" w:hAnsi="宋体" w:cs="宋体"/>
          <w:color w:val="auto"/>
          <w:sz w:val="22"/>
          <w:szCs w:val="22"/>
          <w:highlight w:val="none"/>
        </w:rPr>
        <w:t>在此提交的投标文件中，包括如下内</w:t>
      </w:r>
      <w:r>
        <w:rPr>
          <w:rFonts w:hint="eastAsia" w:ascii="宋体" w:hAnsi="宋体" w:cs="宋体"/>
          <w:color w:val="auto"/>
          <w:sz w:val="22"/>
          <w:highlight w:val="none"/>
        </w:rPr>
        <w:t>容：</w:t>
      </w:r>
    </w:p>
    <w:p w14:paraId="0A2ADEA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1、按“投标人须知”要求编制的投标文件资格文件；</w:t>
      </w:r>
    </w:p>
    <w:p w14:paraId="2792F10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2、按“投标人须知”要求编制的投标文件商务技术文件；</w:t>
      </w:r>
    </w:p>
    <w:p w14:paraId="4EC9B42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3、按“投标人须知”要求编制的投标文件报价文件；</w:t>
      </w:r>
    </w:p>
    <w:p w14:paraId="7431F24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我方己完全明白招标文件的所有条款要求，并重申以下几点：</w:t>
      </w:r>
    </w:p>
    <w:p w14:paraId="6A5C81BD">
      <w:pPr>
        <w:pStyle w:val="121"/>
        <w:numPr>
          <w:ilvl w:val="1"/>
          <w:numId w:val="4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本投标文件的有效期自投标截止日起 90 天内有效，如中标，有效期将延至合同终止日为止；</w:t>
      </w:r>
    </w:p>
    <w:p w14:paraId="48F1428B">
      <w:pPr>
        <w:pStyle w:val="121"/>
        <w:numPr>
          <w:ilvl w:val="1"/>
          <w:numId w:val="4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我方已详细研究了招标文件的所有内容包括修改书（如有）和所有已提供的参考资料以及有关附件，我方完全理解并同意放弃在此方面提出含糊意见或误解的一切权力；</w:t>
      </w:r>
    </w:p>
    <w:p w14:paraId="021E62AA">
      <w:pPr>
        <w:pStyle w:val="121"/>
        <w:numPr>
          <w:ilvl w:val="1"/>
          <w:numId w:val="4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我方郑重承诺所提供的“信用中国网站”、“中国政府采购网”信用查询证明文件真实有效；</w:t>
      </w:r>
    </w:p>
    <w:p w14:paraId="1B5231DE">
      <w:pPr>
        <w:pStyle w:val="121"/>
        <w:numPr>
          <w:ilvl w:val="1"/>
          <w:numId w:val="4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我方在参加本项目前三年内</w:t>
      </w:r>
      <w:r>
        <w:rPr>
          <w:rFonts w:hint="eastAsia" w:ascii="宋体" w:hAnsi="宋体" w:cs="宋体"/>
          <w:color w:val="auto"/>
          <w:sz w:val="22"/>
          <w:highlight w:val="none"/>
          <w:u w:val="single"/>
        </w:rPr>
        <w:t>（被通报或者处罚的违法行为有：               ）</w:t>
      </w:r>
      <w:r>
        <w:rPr>
          <w:rFonts w:hint="eastAsia" w:ascii="宋体" w:hAnsi="宋体" w:cs="宋体"/>
          <w:color w:val="auto"/>
          <w:sz w:val="22"/>
          <w:highlight w:val="none"/>
        </w:rPr>
        <w:t>或（</w:t>
      </w:r>
      <w:r>
        <w:rPr>
          <w:rFonts w:hint="eastAsia" w:ascii="宋体" w:hAnsi="宋体" w:cs="宋体"/>
          <w:color w:val="auto"/>
          <w:sz w:val="22"/>
          <w:highlight w:val="none"/>
          <w:u w:val="single"/>
        </w:rPr>
        <w:t>没有因违法经营受到刑事处罚或者责令停产停业、吊销许可证或者执照、较大数额罚款等行政处罚或处罚）</w:t>
      </w:r>
      <w:r>
        <w:rPr>
          <w:rFonts w:hint="eastAsia" w:ascii="宋体" w:hAnsi="宋体" w:cs="宋体"/>
          <w:color w:val="auto"/>
          <w:sz w:val="22"/>
          <w:highlight w:val="none"/>
        </w:rPr>
        <w:t>或</w:t>
      </w:r>
      <w:r>
        <w:rPr>
          <w:rFonts w:hint="eastAsia" w:ascii="宋体" w:hAnsi="宋体" w:cs="宋体"/>
          <w:color w:val="auto"/>
          <w:sz w:val="22"/>
          <w:highlight w:val="none"/>
          <w:u w:val="single"/>
        </w:rPr>
        <w:t>（在  至  期间禁止参加政府采购活动但是期限届满，须附相关证明文件）</w:t>
      </w:r>
      <w:r>
        <w:rPr>
          <w:rFonts w:hint="eastAsia" w:ascii="宋体" w:hAnsi="宋体" w:cs="宋体"/>
          <w:color w:val="auto"/>
          <w:sz w:val="22"/>
          <w:highlight w:val="none"/>
        </w:rPr>
        <w:t>；</w:t>
      </w:r>
    </w:p>
    <w:p w14:paraId="16E56044">
      <w:pPr>
        <w:pStyle w:val="121"/>
        <w:numPr>
          <w:ilvl w:val="1"/>
          <w:numId w:val="4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我方同意提供按照贵方可能要求的与投标有关的一切数据或资料；</w:t>
      </w:r>
    </w:p>
    <w:p w14:paraId="66491479">
      <w:pPr>
        <w:pStyle w:val="121"/>
        <w:numPr>
          <w:ilvl w:val="1"/>
          <w:numId w:val="4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我方理解贵方不一定接受最低报价。</w:t>
      </w:r>
      <w:r>
        <w:rPr>
          <w:rFonts w:hint="eastAsia" w:ascii="宋体" w:hAnsi="宋体" w:cs="宋体"/>
          <w:color w:val="auto"/>
          <w:sz w:val="22"/>
          <w:highlight w:val="none"/>
        </w:rPr>
        <w:tab/>
      </w:r>
    </w:p>
    <w:p w14:paraId="74857BA0">
      <w:pPr>
        <w:pStyle w:val="121"/>
        <w:numPr>
          <w:ilvl w:val="1"/>
          <w:numId w:val="4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我方如果中标，将保证履行招标文件以及招标文件修改书（如有）中的全部责任和义务，按质、按量、按期完成《合同书》中的全部任务。</w:t>
      </w:r>
    </w:p>
    <w:p w14:paraId="5E5576AC">
      <w:pPr>
        <w:pStyle w:val="121"/>
        <w:numPr>
          <w:ilvl w:val="1"/>
          <w:numId w:val="48"/>
        </w:numPr>
        <w:spacing w:line="360" w:lineRule="exact"/>
        <w:ind w:left="567" w:hanging="283" w:firstLineChars="0"/>
        <w:rPr>
          <w:rFonts w:ascii="宋体" w:hAnsi="宋体" w:cs="宋体"/>
          <w:color w:val="auto"/>
          <w:sz w:val="22"/>
          <w:highlight w:val="none"/>
        </w:rPr>
      </w:pPr>
      <w:r>
        <w:rPr>
          <w:rFonts w:hint="eastAsia" w:ascii="宋体" w:hAnsi="宋体" w:cs="宋体"/>
          <w:color w:val="auto"/>
          <w:sz w:val="22"/>
          <w:highlight w:val="none"/>
        </w:rPr>
        <w:t>所有与本投标有关的函件请发往下列地址：</w:t>
      </w:r>
    </w:p>
    <w:p w14:paraId="547FF2D8">
      <w:pPr>
        <w:spacing w:line="3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p>
    <w:p w14:paraId="3CA5F96D">
      <w:pPr>
        <w:spacing w:line="36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p>
    <w:p w14:paraId="73F1CABA">
      <w:pPr>
        <w:spacing w:line="36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p>
    <w:p w14:paraId="4BADB585">
      <w:pPr>
        <w:spacing w:line="360" w:lineRule="exact"/>
        <w:ind w:firstLine="770" w:firstLineChars="350"/>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p>
    <w:p w14:paraId="5CC1A92E">
      <w:pPr>
        <w:spacing w:line="420" w:lineRule="exact"/>
        <w:ind w:firstLine="435"/>
        <w:rPr>
          <w:rFonts w:ascii="宋体" w:hAnsi="宋体" w:cs="宋体"/>
          <w:color w:val="auto"/>
          <w:sz w:val="22"/>
          <w:szCs w:val="22"/>
          <w:highlight w:val="none"/>
        </w:rPr>
      </w:pPr>
    </w:p>
    <w:p w14:paraId="703C3DD2">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投标人名称（盖章）</w:t>
      </w:r>
    </w:p>
    <w:p w14:paraId="66242FB0">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投标人代表（签字或盖章）</w:t>
      </w:r>
    </w:p>
    <w:p w14:paraId="4AF99BB9">
      <w:pPr>
        <w:spacing w:line="460" w:lineRule="exact"/>
        <w:ind w:firstLine="435"/>
        <w:rPr>
          <w:rFonts w:ascii="宋体" w:hAnsi="宋体" w:cs="宋体"/>
          <w:color w:val="auto"/>
          <w:sz w:val="22"/>
          <w:szCs w:val="22"/>
          <w:highlight w:val="none"/>
          <w:u w:val="single"/>
        </w:rPr>
        <w:sectPr>
          <w:footerReference r:id="rId9" w:type="first"/>
          <w:headerReference r:id="rId6" w:type="default"/>
          <w:footerReference r:id="rId7" w:type="default"/>
          <w:footerReference r:id="rId8"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auto"/>
          <w:sz w:val="22"/>
          <w:szCs w:val="22"/>
          <w:highlight w:val="none"/>
        </w:rPr>
        <w:t xml:space="preserve">                                   日    期</w:t>
      </w:r>
    </w:p>
    <w:p w14:paraId="38EAB781">
      <w:pPr>
        <w:spacing w:line="460" w:lineRule="exact"/>
        <w:rPr>
          <w:rFonts w:ascii="宋体" w:hAnsi="宋体" w:cs="宋体"/>
          <w:color w:val="auto"/>
          <w:highlight w:val="none"/>
        </w:rPr>
      </w:pPr>
      <w:r>
        <w:rPr>
          <w:rFonts w:hint="eastAsia" w:ascii="宋体" w:hAnsi="宋体" w:cs="宋体"/>
          <w:b/>
          <w:bCs/>
          <w:color w:val="auto"/>
          <w:sz w:val="22"/>
          <w:szCs w:val="22"/>
          <w:highlight w:val="none"/>
        </w:rPr>
        <w:t>附件四</w:t>
      </w:r>
    </w:p>
    <w:p w14:paraId="65D15AF1">
      <w:pPr>
        <w:spacing w:line="460" w:lineRule="exact"/>
        <w:rPr>
          <w:rFonts w:ascii="宋体" w:hAnsi="宋体" w:cs="宋体"/>
          <w:b/>
          <w:color w:val="auto"/>
          <w:sz w:val="22"/>
          <w:szCs w:val="22"/>
          <w:highlight w:val="none"/>
        </w:rPr>
      </w:pPr>
    </w:p>
    <w:p w14:paraId="68F8D07F">
      <w:pPr>
        <w:spacing w:line="46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技术规格、商务条款偏离表</w:t>
      </w:r>
    </w:p>
    <w:p w14:paraId="5E8F956D">
      <w:pPr>
        <w:spacing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7A12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491D2C93">
            <w:pPr>
              <w:spacing w:line="380" w:lineRule="exact"/>
              <w:jc w:val="center"/>
              <w:rPr>
                <w:rFonts w:ascii="宋体" w:hAnsi="宋体" w:cs="宋体"/>
                <w:color w:val="auto"/>
                <w:sz w:val="22"/>
                <w:szCs w:val="22"/>
                <w:highlight w:val="none"/>
              </w:rPr>
            </w:pPr>
          </w:p>
        </w:tc>
        <w:tc>
          <w:tcPr>
            <w:tcW w:w="1364" w:type="dxa"/>
            <w:vAlign w:val="center"/>
          </w:tcPr>
          <w:p w14:paraId="7ED98F93">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097" w:type="dxa"/>
            <w:vAlign w:val="center"/>
          </w:tcPr>
          <w:p w14:paraId="2A65B965">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w:t>
            </w:r>
          </w:p>
          <w:p w14:paraId="00DA53BD">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条目号</w:t>
            </w:r>
          </w:p>
        </w:tc>
        <w:tc>
          <w:tcPr>
            <w:tcW w:w="1992" w:type="dxa"/>
            <w:vAlign w:val="center"/>
          </w:tcPr>
          <w:p w14:paraId="288F59EF">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招标文件</w:t>
            </w:r>
          </w:p>
          <w:p w14:paraId="013AD8D3">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规范要求</w:t>
            </w:r>
          </w:p>
        </w:tc>
        <w:tc>
          <w:tcPr>
            <w:tcW w:w="1866" w:type="dxa"/>
            <w:vAlign w:val="center"/>
          </w:tcPr>
          <w:p w14:paraId="67BD51EC">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w:t>
            </w:r>
          </w:p>
          <w:p w14:paraId="3F66E1A6">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对应规范</w:t>
            </w:r>
          </w:p>
        </w:tc>
        <w:tc>
          <w:tcPr>
            <w:tcW w:w="1592" w:type="dxa"/>
            <w:vAlign w:val="center"/>
          </w:tcPr>
          <w:p w14:paraId="3DE02943">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说明</w:t>
            </w:r>
          </w:p>
        </w:tc>
      </w:tr>
      <w:tr w14:paraId="567C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5D50A5CA">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技</w:t>
            </w:r>
          </w:p>
          <w:p w14:paraId="5C39181E">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术</w:t>
            </w:r>
          </w:p>
          <w:p w14:paraId="64912BAC">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w:t>
            </w:r>
          </w:p>
          <w:p w14:paraId="35B69038">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格</w:t>
            </w:r>
          </w:p>
        </w:tc>
        <w:tc>
          <w:tcPr>
            <w:tcW w:w="1364" w:type="dxa"/>
            <w:vAlign w:val="center"/>
          </w:tcPr>
          <w:p w14:paraId="4EC3FB71">
            <w:pPr>
              <w:spacing w:line="380" w:lineRule="exact"/>
              <w:jc w:val="center"/>
              <w:rPr>
                <w:rFonts w:ascii="宋体" w:hAnsi="宋体" w:cs="宋体"/>
                <w:color w:val="auto"/>
                <w:sz w:val="22"/>
                <w:szCs w:val="22"/>
                <w:highlight w:val="none"/>
              </w:rPr>
            </w:pPr>
          </w:p>
        </w:tc>
        <w:tc>
          <w:tcPr>
            <w:tcW w:w="2097" w:type="dxa"/>
            <w:vAlign w:val="center"/>
          </w:tcPr>
          <w:p w14:paraId="07750858">
            <w:pPr>
              <w:spacing w:line="380" w:lineRule="exact"/>
              <w:jc w:val="center"/>
              <w:rPr>
                <w:rFonts w:ascii="宋体" w:hAnsi="宋体" w:cs="宋体"/>
                <w:color w:val="auto"/>
                <w:sz w:val="22"/>
                <w:szCs w:val="22"/>
                <w:highlight w:val="none"/>
              </w:rPr>
            </w:pPr>
          </w:p>
        </w:tc>
        <w:tc>
          <w:tcPr>
            <w:tcW w:w="1992" w:type="dxa"/>
            <w:vAlign w:val="center"/>
          </w:tcPr>
          <w:p w14:paraId="6F4BFDCC">
            <w:pPr>
              <w:spacing w:line="380" w:lineRule="exact"/>
              <w:jc w:val="center"/>
              <w:rPr>
                <w:rFonts w:ascii="宋体" w:hAnsi="宋体" w:cs="宋体"/>
                <w:color w:val="auto"/>
                <w:sz w:val="22"/>
                <w:szCs w:val="22"/>
                <w:highlight w:val="none"/>
              </w:rPr>
            </w:pPr>
          </w:p>
        </w:tc>
        <w:tc>
          <w:tcPr>
            <w:tcW w:w="1866" w:type="dxa"/>
            <w:vAlign w:val="center"/>
          </w:tcPr>
          <w:p w14:paraId="0E44D833">
            <w:pPr>
              <w:spacing w:line="380" w:lineRule="exact"/>
              <w:jc w:val="center"/>
              <w:rPr>
                <w:rFonts w:ascii="宋体" w:hAnsi="宋体" w:cs="宋体"/>
                <w:color w:val="auto"/>
                <w:sz w:val="22"/>
                <w:szCs w:val="22"/>
                <w:highlight w:val="none"/>
              </w:rPr>
            </w:pPr>
          </w:p>
        </w:tc>
        <w:tc>
          <w:tcPr>
            <w:tcW w:w="1592" w:type="dxa"/>
            <w:vAlign w:val="center"/>
          </w:tcPr>
          <w:p w14:paraId="02FA2917">
            <w:pPr>
              <w:spacing w:line="380" w:lineRule="exact"/>
              <w:jc w:val="center"/>
              <w:rPr>
                <w:rFonts w:ascii="宋体" w:hAnsi="宋体" w:cs="宋体"/>
                <w:color w:val="auto"/>
                <w:sz w:val="22"/>
                <w:szCs w:val="22"/>
                <w:highlight w:val="none"/>
              </w:rPr>
            </w:pPr>
          </w:p>
        </w:tc>
      </w:tr>
      <w:tr w14:paraId="007A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B6AB2FF">
            <w:pPr>
              <w:spacing w:line="380" w:lineRule="exact"/>
              <w:ind w:firstLine="220" w:firstLineChars="100"/>
              <w:rPr>
                <w:rFonts w:ascii="宋体" w:hAnsi="宋体" w:cs="宋体"/>
                <w:color w:val="auto"/>
                <w:sz w:val="22"/>
                <w:szCs w:val="22"/>
                <w:highlight w:val="none"/>
              </w:rPr>
            </w:pPr>
          </w:p>
        </w:tc>
        <w:tc>
          <w:tcPr>
            <w:tcW w:w="1364" w:type="dxa"/>
            <w:vAlign w:val="center"/>
          </w:tcPr>
          <w:p w14:paraId="6977D283">
            <w:pPr>
              <w:spacing w:line="380" w:lineRule="exact"/>
              <w:jc w:val="center"/>
              <w:rPr>
                <w:rFonts w:ascii="宋体" w:hAnsi="宋体" w:cs="宋体"/>
                <w:color w:val="auto"/>
                <w:sz w:val="22"/>
                <w:szCs w:val="22"/>
                <w:highlight w:val="none"/>
              </w:rPr>
            </w:pPr>
          </w:p>
        </w:tc>
        <w:tc>
          <w:tcPr>
            <w:tcW w:w="2097" w:type="dxa"/>
            <w:vAlign w:val="center"/>
          </w:tcPr>
          <w:p w14:paraId="7349416A">
            <w:pPr>
              <w:spacing w:line="380" w:lineRule="exact"/>
              <w:jc w:val="center"/>
              <w:rPr>
                <w:rFonts w:ascii="宋体" w:hAnsi="宋体" w:cs="宋体"/>
                <w:color w:val="auto"/>
                <w:sz w:val="22"/>
                <w:szCs w:val="22"/>
                <w:highlight w:val="none"/>
              </w:rPr>
            </w:pPr>
          </w:p>
        </w:tc>
        <w:tc>
          <w:tcPr>
            <w:tcW w:w="1992" w:type="dxa"/>
            <w:vAlign w:val="center"/>
          </w:tcPr>
          <w:p w14:paraId="3F5D1B6B">
            <w:pPr>
              <w:spacing w:line="380" w:lineRule="exact"/>
              <w:jc w:val="center"/>
              <w:rPr>
                <w:rFonts w:ascii="宋体" w:hAnsi="宋体" w:cs="宋体"/>
                <w:color w:val="auto"/>
                <w:sz w:val="22"/>
                <w:szCs w:val="22"/>
                <w:highlight w:val="none"/>
              </w:rPr>
            </w:pPr>
          </w:p>
        </w:tc>
        <w:tc>
          <w:tcPr>
            <w:tcW w:w="1866" w:type="dxa"/>
            <w:vAlign w:val="center"/>
          </w:tcPr>
          <w:p w14:paraId="5C7515EF">
            <w:pPr>
              <w:spacing w:line="380" w:lineRule="exact"/>
              <w:jc w:val="center"/>
              <w:rPr>
                <w:rFonts w:ascii="宋体" w:hAnsi="宋体" w:cs="宋体"/>
                <w:color w:val="auto"/>
                <w:sz w:val="22"/>
                <w:szCs w:val="22"/>
                <w:highlight w:val="none"/>
              </w:rPr>
            </w:pPr>
          </w:p>
        </w:tc>
        <w:tc>
          <w:tcPr>
            <w:tcW w:w="1592" w:type="dxa"/>
            <w:vAlign w:val="center"/>
          </w:tcPr>
          <w:p w14:paraId="1B2E80E9">
            <w:pPr>
              <w:spacing w:line="380" w:lineRule="exact"/>
              <w:jc w:val="center"/>
              <w:rPr>
                <w:rFonts w:ascii="宋体" w:hAnsi="宋体" w:cs="宋体"/>
                <w:color w:val="auto"/>
                <w:sz w:val="22"/>
                <w:szCs w:val="22"/>
                <w:highlight w:val="none"/>
              </w:rPr>
            </w:pPr>
          </w:p>
        </w:tc>
      </w:tr>
      <w:tr w14:paraId="08B8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4014EB6">
            <w:pPr>
              <w:spacing w:line="380" w:lineRule="exact"/>
              <w:jc w:val="center"/>
              <w:rPr>
                <w:rFonts w:ascii="宋体" w:hAnsi="宋体" w:cs="宋体"/>
                <w:color w:val="auto"/>
                <w:sz w:val="22"/>
                <w:szCs w:val="22"/>
                <w:highlight w:val="none"/>
              </w:rPr>
            </w:pPr>
          </w:p>
        </w:tc>
        <w:tc>
          <w:tcPr>
            <w:tcW w:w="1364" w:type="dxa"/>
            <w:vAlign w:val="center"/>
          </w:tcPr>
          <w:p w14:paraId="7B8BA58F">
            <w:pPr>
              <w:spacing w:line="380" w:lineRule="exact"/>
              <w:jc w:val="center"/>
              <w:rPr>
                <w:rFonts w:ascii="宋体" w:hAnsi="宋体" w:cs="宋体"/>
                <w:color w:val="auto"/>
                <w:sz w:val="22"/>
                <w:szCs w:val="22"/>
                <w:highlight w:val="none"/>
              </w:rPr>
            </w:pPr>
          </w:p>
        </w:tc>
        <w:tc>
          <w:tcPr>
            <w:tcW w:w="2097" w:type="dxa"/>
            <w:vAlign w:val="center"/>
          </w:tcPr>
          <w:p w14:paraId="2123713C">
            <w:pPr>
              <w:spacing w:line="380" w:lineRule="exact"/>
              <w:jc w:val="center"/>
              <w:rPr>
                <w:rFonts w:ascii="宋体" w:hAnsi="宋体" w:cs="宋体"/>
                <w:color w:val="auto"/>
                <w:sz w:val="22"/>
                <w:szCs w:val="22"/>
                <w:highlight w:val="none"/>
              </w:rPr>
            </w:pPr>
          </w:p>
        </w:tc>
        <w:tc>
          <w:tcPr>
            <w:tcW w:w="1992" w:type="dxa"/>
            <w:vAlign w:val="center"/>
          </w:tcPr>
          <w:p w14:paraId="75DC2EF6">
            <w:pPr>
              <w:spacing w:line="380" w:lineRule="exact"/>
              <w:jc w:val="center"/>
              <w:rPr>
                <w:rFonts w:ascii="宋体" w:hAnsi="宋体" w:cs="宋体"/>
                <w:color w:val="auto"/>
                <w:sz w:val="22"/>
                <w:szCs w:val="22"/>
                <w:highlight w:val="none"/>
              </w:rPr>
            </w:pPr>
          </w:p>
        </w:tc>
        <w:tc>
          <w:tcPr>
            <w:tcW w:w="1866" w:type="dxa"/>
            <w:vAlign w:val="center"/>
          </w:tcPr>
          <w:p w14:paraId="6144E8CA">
            <w:pPr>
              <w:spacing w:line="380" w:lineRule="exact"/>
              <w:jc w:val="center"/>
              <w:rPr>
                <w:rFonts w:ascii="宋体" w:hAnsi="宋体" w:cs="宋体"/>
                <w:color w:val="auto"/>
                <w:sz w:val="22"/>
                <w:szCs w:val="22"/>
                <w:highlight w:val="none"/>
              </w:rPr>
            </w:pPr>
          </w:p>
        </w:tc>
        <w:tc>
          <w:tcPr>
            <w:tcW w:w="1592" w:type="dxa"/>
            <w:vAlign w:val="center"/>
          </w:tcPr>
          <w:p w14:paraId="4641AFB0">
            <w:pPr>
              <w:spacing w:line="380" w:lineRule="exact"/>
              <w:jc w:val="center"/>
              <w:rPr>
                <w:rFonts w:ascii="宋体" w:hAnsi="宋体" w:cs="宋体"/>
                <w:color w:val="auto"/>
                <w:sz w:val="22"/>
                <w:szCs w:val="22"/>
                <w:highlight w:val="none"/>
              </w:rPr>
            </w:pPr>
          </w:p>
        </w:tc>
      </w:tr>
      <w:tr w14:paraId="199F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471ACA6">
            <w:pPr>
              <w:spacing w:line="380" w:lineRule="exact"/>
              <w:jc w:val="center"/>
              <w:rPr>
                <w:rFonts w:ascii="宋体" w:hAnsi="宋体" w:cs="宋体"/>
                <w:color w:val="auto"/>
                <w:sz w:val="22"/>
                <w:szCs w:val="22"/>
                <w:highlight w:val="none"/>
              </w:rPr>
            </w:pPr>
          </w:p>
        </w:tc>
        <w:tc>
          <w:tcPr>
            <w:tcW w:w="1364" w:type="dxa"/>
            <w:vAlign w:val="center"/>
          </w:tcPr>
          <w:p w14:paraId="0C3878CC">
            <w:pPr>
              <w:spacing w:line="380" w:lineRule="exact"/>
              <w:jc w:val="center"/>
              <w:rPr>
                <w:rFonts w:ascii="宋体" w:hAnsi="宋体" w:cs="宋体"/>
                <w:color w:val="auto"/>
                <w:sz w:val="22"/>
                <w:szCs w:val="22"/>
                <w:highlight w:val="none"/>
              </w:rPr>
            </w:pPr>
          </w:p>
        </w:tc>
        <w:tc>
          <w:tcPr>
            <w:tcW w:w="2097" w:type="dxa"/>
            <w:vAlign w:val="center"/>
          </w:tcPr>
          <w:p w14:paraId="0FB7B890">
            <w:pPr>
              <w:spacing w:line="380" w:lineRule="exact"/>
              <w:jc w:val="center"/>
              <w:rPr>
                <w:rFonts w:ascii="宋体" w:hAnsi="宋体" w:cs="宋体"/>
                <w:color w:val="auto"/>
                <w:sz w:val="22"/>
                <w:szCs w:val="22"/>
                <w:highlight w:val="none"/>
              </w:rPr>
            </w:pPr>
          </w:p>
        </w:tc>
        <w:tc>
          <w:tcPr>
            <w:tcW w:w="1992" w:type="dxa"/>
            <w:vAlign w:val="center"/>
          </w:tcPr>
          <w:p w14:paraId="62E10F3A">
            <w:pPr>
              <w:spacing w:line="380" w:lineRule="exact"/>
              <w:jc w:val="center"/>
              <w:rPr>
                <w:rFonts w:ascii="宋体" w:hAnsi="宋体" w:cs="宋体"/>
                <w:color w:val="auto"/>
                <w:sz w:val="22"/>
                <w:szCs w:val="22"/>
                <w:highlight w:val="none"/>
              </w:rPr>
            </w:pPr>
          </w:p>
        </w:tc>
        <w:tc>
          <w:tcPr>
            <w:tcW w:w="1866" w:type="dxa"/>
            <w:vAlign w:val="center"/>
          </w:tcPr>
          <w:p w14:paraId="249CEF38">
            <w:pPr>
              <w:spacing w:line="380" w:lineRule="exact"/>
              <w:jc w:val="center"/>
              <w:rPr>
                <w:rFonts w:ascii="宋体" w:hAnsi="宋体" w:cs="宋体"/>
                <w:color w:val="auto"/>
                <w:sz w:val="22"/>
                <w:szCs w:val="22"/>
                <w:highlight w:val="none"/>
              </w:rPr>
            </w:pPr>
          </w:p>
        </w:tc>
        <w:tc>
          <w:tcPr>
            <w:tcW w:w="1592" w:type="dxa"/>
            <w:vAlign w:val="center"/>
          </w:tcPr>
          <w:p w14:paraId="0C1E10A0">
            <w:pPr>
              <w:spacing w:line="380" w:lineRule="exact"/>
              <w:jc w:val="center"/>
              <w:rPr>
                <w:rFonts w:ascii="宋体" w:hAnsi="宋体" w:cs="宋体"/>
                <w:color w:val="auto"/>
                <w:sz w:val="22"/>
                <w:szCs w:val="22"/>
                <w:highlight w:val="none"/>
              </w:rPr>
            </w:pPr>
          </w:p>
        </w:tc>
      </w:tr>
      <w:tr w14:paraId="3FCB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B559504">
            <w:pPr>
              <w:spacing w:line="380" w:lineRule="exact"/>
              <w:jc w:val="center"/>
              <w:rPr>
                <w:rFonts w:ascii="宋体" w:hAnsi="宋体" w:cs="宋体"/>
                <w:color w:val="auto"/>
                <w:sz w:val="22"/>
                <w:szCs w:val="22"/>
                <w:highlight w:val="none"/>
              </w:rPr>
            </w:pPr>
          </w:p>
        </w:tc>
        <w:tc>
          <w:tcPr>
            <w:tcW w:w="1364" w:type="dxa"/>
            <w:vAlign w:val="center"/>
          </w:tcPr>
          <w:p w14:paraId="3A0A0786">
            <w:pPr>
              <w:spacing w:line="380" w:lineRule="exact"/>
              <w:jc w:val="center"/>
              <w:rPr>
                <w:rFonts w:ascii="宋体" w:hAnsi="宋体" w:cs="宋体"/>
                <w:color w:val="auto"/>
                <w:sz w:val="22"/>
                <w:szCs w:val="22"/>
                <w:highlight w:val="none"/>
              </w:rPr>
            </w:pPr>
          </w:p>
        </w:tc>
        <w:tc>
          <w:tcPr>
            <w:tcW w:w="2097" w:type="dxa"/>
            <w:vAlign w:val="center"/>
          </w:tcPr>
          <w:p w14:paraId="6B034409">
            <w:pPr>
              <w:spacing w:line="380" w:lineRule="exact"/>
              <w:jc w:val="center"/>
              <w:rPr>
                <w:rFonts w:ascii="宋体" w:hAnsi="宋体" w:cs="宋体"/>
                <w:color w:val="auto"/>
                <w:sz w:val="22"/>
                <w:szCs w:val="22"/>
                <w:highlight w:val="none"/>
              </w:rPr>
            </w:pPr>
          </w:p>
        </w:tc>
        <w:tc>
          <w:tcPr>
            <w:tcW w:w="1992" w:type="dxa"/>
            <w:vAlign w:val="center"/>
          </w:tcPr>
          <w:p w14:paraId="40AB2F5A">
            <w:pPr>
              <w:spacing w:line="380" w:lineRule="exact"/>
              <w:jc w:val="center"/>
              <w:rPr>
                <w:rFonts w:ascii="宋体" w:hAnsi="宋体" w:cs="宋体"/>
                <w:color w:val="auto"/>
                <w:sz w:val="22"/>
                <w:szCs w:val="22"/>
                <w:highlight w:val="none"/>
              </w:rPr>
            </w:pPr>
          </w:p>
        </w:tc>
        <w:tc>
          <w:tcPr>
            <w:tcW w:w="1866" w:type="dxa"/>
            <w:vAlign w:val="center"/>
          </w:tcPr>
          <w:p w14:paraId="15487DD8">
            <w:pPr>
              <w:spacing w:line="380" w:lineRule="exact"/>
              <w:jc w:val="center"/>
              <w:rPr>
                <w:rFonts w:ascii="宋体" w:hAnsi="宋体" w:cs="宋体"/>
                <w:color w:val="auto"/>
                <w:sz w:val="22"/>
                <w:szCs w:val="22"/>
                <w:highlight w:val="none"/>
              </w:rPr>
            </w:pPr>
          </w:p>
        </w:tc>
        <w:tc>
          <w:tcPr>
            <w:tcW w:w="1592" w:type="dxa"/>
            <w:vAlign w:val="center"/>
          </w:tcPr>
          <w:p w14:paraId="3ABA9274">
            <w:pPr>
              <w:spacing w:line="380" w:lineRule="exact"/>
              <w:jc w:val="center"/>
              <w:rPr>
                <w:rFonts w:ascii="宋体" w:hAnsi="宋体" w:cs="宋体"/>
                <w:color w:val="auto"/>
                <w:sz w:val="22"/>
                <w:szCs w:val="22"/>
                <w:highlight w:val="none"/>
              </w:rPr>
            </w:pPr>
          </w:p>
        </w:tc>
      </w:tr>
      <w:tr w14:paraId="49AD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4ECD9C91">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商</w:t>
            </w:r>
          </w:p>
          <w:p w14:paraId="61315586">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务</w:t>
            </w:r>
          </w:p>
          <w:p w14:paraId="5C535755">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条</w:t>
            </w:r>
          </w:p>
          <w:p w14:paraId="3830F9DB">
            <w:pPr>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款</w:t>
            </w:r>
          </w:p>
        </w:tc>
        <w:tc>
          <w:tcPr>
            <w:tcW w:w="1364" w:type="dxa"/>
            <w:vAlign w:val="center"/>
          </w:tcPr>
          <w:p w14:paraId="4437595E">
            <w:pPr>
              <w:spacing w:line="380" w:lineRule="exact"/>
              <w:jc w:val="center"/>
              <w:rPr>
                <w:rFonts w:ascii="宋体" w:hAnsi="宋体" w:cs="宋体"/>
                <w:color w:val="auto"/>
                <w:sz w:val="22"/>
                <w:szCs w:val="22"/>
                <w:highlight w:val="none"/>
              </w:rPr>
            </w:pPr>
          </w:p>
        </w:tc>
        <w:tc>
          <w:tcPr>
            <w:tcW w:w="2097" w:type="dxa"/>
            <w:vAlign w:val="center"/>
          </w:tcPr>
          <w:p w14:paraId="1DCFBD04">
            <w:pPr>
              <w:spacing w:line="380" w:lineRule="exact"/>
              <w:jc w:val="center"/>
              <w:rPr>
                <w:rFonts w:ascii="宋体" w:hAnsi="宋体" w:cs="宋体"/>
                <w:color w:val="auto"/>
                <w:sz w:val="22"/>
                <w:szCs w:val="22"/>
                <w:highlight w:val="none"/>
              </w:rPr>
            </w:pPr>
          </w:p>
        </w:tc>
        <w:tc>
          <w:tcPr>
            <w:tcW w:w="1992" w:type="dxa"/>
            <w:vAlign w:val="center"/>
          </w:tcPr>
          <w:p w14:paraId="67322DB9">
            <w:pPr>
              <w:spacing w:line="380" w:lineRule="exact"/>
              <w:jc w:val="center"/>
              <w:rPr>
                <w:rFonts w:ascii="宋体" w:hAnsi="宋体" w:cs="宋体"/>
                <w:color w:val="auto"/>
                <w:sz w:val="22"/>
                <w:szCs w:val="22"/>
                <w:highlight w:val="none"/>
              </w:rPr>
            </w:pPr>
          </w:p>
        </w:tc>
        <w:tc>
          <w:tcPr>
            <w:tcW w:w="1866" w:type="dxa"/>
            <w:vAlign w:val="center"/>
          </w:tcPr>
          <w:p w14:paraId="752014E8">
            <w:pPr>
              <w:spacing w:line="380" w:lineRule="exact"/>
              <w:jc w:val="center"/>
              <w:rPr>
                <w:rFonts w:ascii="宋体" w:hAnsi="宋体" w:cs="宋体"/>
                <w:color w:val="auto"/>
                <w:sz w:val="22"/>
                <w:szCs w:val="22"/>
                <w:highlight w:val="none"/>
              </w:rPr>
            </w:pPr>
          </w:p>
        </w:tc>
        <w:tc>
          <w:tcPr>
            <w:tcW w:w="1592" w:type="dxa"/>
            <w:vAlign w:val="center"/>
          </w:tcPr>
          <w:p w14:paraId="6E621248">
            <w:pPr>
              <w:spacing w:line="380" w:lineRule="exact"/>
              <w:jc w:val="center"/>
              <w:rPr>
                <w:rFonts w:ascii="宋体" w:hAnsi="宋体" w:cs="宋体"/>
                <w:color w:val="auto"/>
                <w:sz w:val="22"/>
                <w:szCs w:val="22"/>
                <w:highlight w:val="none"/>
              </w:rPr>
            </w:pPr>
          </w:p>
        </w:tc>
      </w:tr>
      <w:tr w14:paraId="5DBB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6D1254A">
            <w:pPr>
              <w:spacing w:line="380" w:lineRule="exact"/>
              <w:jc w:val="center"/>
              <w:rPr>
                <w:rFonts w:ascii="宋体" w:hAnsi="宋体" w:cs="宋体"/>
                <w:color w:val="auto"/>
                <w:sz w:val="22"/>
                <w:szCs w:val="22"/>
                <w:highlight w:val="none"/>
              </w:rPr>
            </w:pPr>
          </w:p>
        </w:tc>
        <w:tc>
          <w:tcPr>
            <w:tcW w:w="1364" w:type="dxa"/>
            <w:vAlign w:val="center"/>
          </w:tcPr>
          <w:p w14:paraId="7E5DB107">
            <w:pPr>
              <w:spacing w:line="380" w:lineRule="exact"/>
              <w:jc w:val="center"/>
              <w:rPr>
                <w:rFonts w:ascii="宋体" w:hAnsi="宋体" w:cs="宋体"/>
                <w:color w:val="auto"/>
                <w:sz w:val="22"/>
                <w:szCs w:val="22"/>
                <w:highlight w:val="none"/>
              </w:rPr>
            </w:pPr>
          </w:p>
        </w:tc>
        <w:tc>
          <w:tcPr>
            <w:tcW w:w="2097" w:type="dxa"/>
            <w:vAlign w:val="center"/>
          </w:tcPr>
          <w:p w14:paraId="4A14C221">
            <w:pPr>
              <w:spacing w:line="380" w:lineRule="exact"/>
              <w:jc w:val="center"/>
              <w:rPr>
                <w:rFonts w:ascii="宋体" w:hAnsi="宋体" w:cs="宋体"/>
                <w:color w:val="auto"/>
                <w:sz w:val="22"/>
                <w:szCs w:val="22"/>
                <w:highlight w:val="none"/>
              </w:rPr>
            </w:pPr>
          </w:p>
        </w:tc>
        <w:tc>
          <w:tcPr>
            <w:tcW w:w="1992" w:type="dxa"/>
            <w:vAlign w:val="center"/>
          </w:tcPr>
          <w:p w14:paraId="69FBCF6A">
            <w:pPr>
              <w:spacing w:line="380" w:lineRule="exact"/>
              <w:jc w:val="center"/>
              <w:rPr>
                <w:rFonts w:ascii="宋体" w:hAnsi="宋体" w:cs="宋体"/>
                <w:color w:val="auto"/>
                <w:sz w:val="22"/>
                <w:szCs w:val="22"/>
                <w:highlight w:val="none"/>
              </w:rPr>
            </w:pPr>
          </w:p>
        </w:tc>
        <w:tc>
          <w:tcPr>
            <w:tcW w:w="1866" w:type="dxa"/>
            <w:vAlign w:val="center"/>
          </w:tcPr>
          <w:p w14:paraId="44A7808E">
            <w:pPr>
              <w:spacing w:line="380" w:lineRule="exact"/>
              <w:jc w:val="center"/>
              <w:rPr>
                <w:rFonts w:ascii="宋体" w:hAnsi="宋体" w:cs="宋体"/>
                <w:color w:val="auto"/>
                <w:sz w:val="22"/>
                <w:szCs w:val="22"/>
                <w:highlight w:val="none"/>
              </w:rPr>
            </w:pPr>
          </w:p>
        </w:tc>
        <w:tc>
          <w:tcPr>
            <w:tcW w:w="1592" w:type="dxa"/>
            <w:vAlign w:val="center"/>
          </w:tcPr>
          <w:p w14:paraId="37571B59">
            <w:pPr>
              <w:spacing w:line="380" w:lineRule="exact"/>
              <w:jc w:val="center"/>
              <w:rPr>
                <w:rFonts w:ascii="宋体" w:hAnsi="宋体" w:cs="宋体"/>
                <w:color w:val="auto"/>
                <w:sz w:val="22"/>
                <w:szCs w:val="22"/>
                <w:highlight w:val="none"/>
              </w:rPr>
            </w:pPr>
          </w:p>
        </w:tc>
      </w:tr>
      <w:tr w14:paraId="613E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C50AA64">
            <w:pPr>
              <w:spacing w:line="380" w:lineRule="exact"/>
              <w:jc w:val="center"/>
              <w:rPr>
                <w:rFonts w:ascii="宋体" w:hAnsi="宋体" w:cs="宋体"/>
                <w:color w:val="auto"/>
                <w:sz w:val="22"/>
                <w:szCs w:val="22"/>
                <w:highlight w:val="none"/>
              </w:rPr>
            </w:pPr>
          </w:p>
        </w:tc>
        <w:tc>
          <w:tcPr>
            <w:tcW w:w="1364" w:type="dxa"/>
            <w:vAlign w:val="center"/>
          </w:tcPr>
          <w:p w14:paraId="19A211D3">
            <w:pPr>
              <w:spacing w:line="380" w:lineRule="exact"/>
              <w:jc w:val="center"/>
              <w:rPr>
                <w:rFonts w:ascii="宋体" w:hAnsi="宋体" w:cs="宋体"/>
                <w:color w:val="auto"/>
                <w:sz w:val="22"/>
                <w:szCs w:val="22"/>
                <w:highlight w:val="none"/>
              </w:rPr>
            </w:pPr>
          </w:p>
        </w:tc>
        <w:tc>
          <w:tcPr>
            <w:tcW w:w="2097" w:type="dxa"/>
            <w:vAlign w:val="center"/>
          </w:tcPr>
          <w:p w14:paraId="46618618">
            <w:pPr>
              <w:spacing w:line="380" w:lineRule="exact"/>
              <w:jc w:val="center"/>
              <w:rPr>
                <w:rFonts w:ascii="宋体" w:hAnsi="宋体" w:cs="宋体"/>
                <w:color w:val="auto"/>
                <w:sz w:val="22"/>
                <w:szCs w:val="22"/>
                <w:highlight w:val="none"/>
              </w:rPr>
            </w:pPr>
          </w:p>
        </w:tc>
        <w:tc>
          <w:tcPr>
            <w:tcW w:w="1992" w:type="dxa"/>
            <w:vAlign w:val="center"/>
          </w:tcPr>
          <w:p w14:paraId="7F038903">
            <w:pPr>
              <w:spacing w:line="380" w:lineRule="exact"/>
              <w:jc w:val="center"/>
              <w:rPr>
                <w:rFonts w:ascii="宋体" w:hAnsi="宋体" w:cs="宋体"/>
                <w:color w:val="auto"/>
                <w:sz w:val="22"/>
                <w:szCs w:val="22"/>
                <w:highlight w:val="none"/>
              </w:rPr>
            </w:pPr>
          </w:p>
        </w:tc>
        <w:tc>
          <w:tcPr>
            <w:tcW w:w="1866" w:type="dxa"/>
            <w:vAlign w:val="center"/>
          </w:tcPr>
          <w:p w14:paraId="03483A02">
            <w:pPr>
              <w:spacing w:line="380" w:lineRule="exact"/>
              <w:jc w:val="center"/>
              <w:rPr>
                <w:rFonts w:ascii="宋体" w:hAnsi="宋体" w:cs="宋体"/>
                <w:color w:val="auto"/>
                <w:sz w:val="22"/>
                <w:szCs w:val="22"/>
                <w:highlight w:val="none"/>
              </w:rPr>
            </w:pPr>
          </w:p>
        </w:tc>
        <w:tc>
          <w:tcPr>
            <w:tcW w:w="1592" w:type="dxa"/>
            <w:vAlign w:val="center"/>
          </w:tcPr>
          <w:p w14:paraId="28BC8529">
            <w:pPr>
              <w:spacing w:line="380" w:lineRule="exact"/>
              <w:jc w:val="center"/>
              <w:rPr>
                <w:rFonts w:ascii="宋体" w:hAnsi="宋体" w:cs="宋体"/>
                <w:color w:val="auto"/>
                <w:sz w:val="22"/>
                <w:szCs w:val="22"/>
                <w:highlight w:val="none"/>
              </w:rPr>
            </w:pPr>
          </w:p>
        </w:tc>
      </w:tr>
      <w:tr w14:paraId="3EAD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DD6742F">
            <w:pPr>
              <w:spacing w:line="380" w:lineRule="exact"/>
              <w:jc w:val="center"/>
              <w:rPr>
                <w:rFonts w:ascii="宋体" w:hAnsi="宋体" w:cs="宋体"/>
                <w:color w:val="auto"/>
                <w:sz w:val="22"/>
                <w:szCs w:val="22"/>
                <w:highlight w:val="none"/>
              </w:rPr>
            </w:pPr>
          </w:p>
        </w:tc>
        <w:tc>
          <w:tcPr>
            <w:tcW w:w="1364" w:type="dxa"/>
            <w:vAlign w:val="center"/>
          </w:tcPr>
          <w:p w14:paraId="30ADCD09">
            <w:pPr>
              <w:spacing w:line="380" w:lineRule="exact"/>
              <w:jc w:val="center"/>
              <w:rPr>
                <w:rFonts w:ascii="宋体" w:hAnsi="宋体" w:cs="宋体"/>
                <w:color w:val="auto"/>
                <w:sz w:val="22"/>
                <w:szCs w:val="22"/>
                <w:highlight w:val="none"/>
              </w:rPr>
            </w:pPr>
          </w:p>
        </w:tc>
        <w:tc>
          <w:tcPr>
            <w:tcW w:w="2097" w:type="dxa"/>
            <w:vAlign w:val="center"/>
          </w:tcPr>
          <w:p w14:paraId="448BAE84">
            <w:pPr>
              <w:spacing w:line="380" w:lineRule="exact"/>
              <w:jc w:val="center"/>
              <w:rPr>
                <w:rFonts w:ascii="宋体" w:hAnsi="宋体" w:cs="宋体"/>
                <w:color w:val="auto"/>
                <w:sz w:val="22"/>
                <w:szCs w:val="22"/>
                <w:highlight w:val="none"/>
              </w:rPr>
            </w:pPr>
          </w:p>
        </w:tc>
        <w:tc>
          <w:tcPr>
            <w:tcW w:w="1992" w:type="dxa"/>
            <w:vAlign w:val="center"/>
          </w:tcPr>
          <w:p w14:paraId="692395C3">
            <w:pPr>
              <w:spacing w:line="380" w:lineRule="exact"/>
              <w:jc w:val="center"/>
              <w:rPr>
                <w:rFonts w:ascii="宋体" w:hAnsi="宋体" w:cs="宋体"/>
                <w:color w:val="auto"/>
                <w:sz w:val="22"/>
                <w:szCs w:val="22"/>
                <w:highlight w:val="none"/>
              </w:rPr>
            </w:pPr>
          </w:p>
        </w:tc>
        <w:tc>
          <w:tcPr>
            <w:tcW w:w="1866" w:type="dxa"/>
            <w:vAlign w:val="center"/>
          </w:tcPr>
          <w:p w14:paraId="07F00737">
            <w:pPr>
              <w:spacing w:line="380" w:lineRule="exact"/>
              <w:jc w:val="center"/>
              <w:rPr>
                <w:rFonts w:ascii="宋体" w:hAnsi="宋体" w:cs="宋体"/>
                <w:color w:val="auto"/>
                <w:sz w:val="22"/>
                <w:szCs w:val="22"/>
                <w:highlight w:val="none"/>
              </w:rPr>
            </w:pPr>
          </w:p>
        </w:tc>
        <w:tc>
          <w:tcPr>
            <w:tcW w:w="1592" w:type="dxa"/>
            <w:vAlign w:val="center"/>
          </w:tcPr>
          <w:p w14:paraId="3E6FB457">
            <w:pPr>
              <w:spacing w:line="380" w:lineRule="exact"/>
              <w:jc w:val="center"/>
              <w:rPr>
                <w:rFonts w:ascii="宋体" w:hAnsi="宋体" w:cs="宋体"/>
                <w:color w:val="auto"/>
                <w:sz w:val="22"/>
                <w:szCs w:val="22"/>
                <w:highlight w:val="none"/>
              </w:rPr>
            </w:pPr>
          </w:p>
        </w:tc>
      </w:tr>
      <w:tr w14:paraId="6853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97EBA43">
            <w:pPr>
              <w:spacing w:line="380" w:lineRule="exact"/>
              <w:jc w:val="center"/>
              <w:rPr>
                <w:rFonts w:ascii="宋体" w:hAnsi="宋体" w:cs="宋体"/>
                <w:color w:val="auto"/>
                <w:sz w:val="22"/>
                <w:szCs w:val="22"/>
                <w:highlight w:val="none"/>
              </w:rPr>
            </w:pPr>
          </w:p>
        </w:tc>
        <w:tc>
          <w:tcPr>
            <w:tcW w:w="1364" w:type="dxa"/>
            <w:vAlign w:val="center"/>
          </w:tcPr>
          <w:p w14:paraId="4E88047D">
            <w:pPr>
              <w:spacing w:line="380" w:lineRule="exact"/>
              <w:jc w:val="center"/>
              <w:rPr>
                <w:rFonts w:ascii="宋体" w:hAnsi="宋体" w:cs="宋体"/>
                <w:color w:val="auto"/>
                <w:sz w:val="22"/>
                <w:szCs w:val="22"/>
                <w:highlight w:val="none"/>
              </w:rPr>
            </w:pPr>
          </w:p>
        </w:tc>
        <w:tc>
          <w:tcPr>
            <w:tcW w:w="2097" w:type="dxa"/>
            <w:vAlign w:val="center"/>
          </w:tcPr>
          <w:p w14:paraId="491F3B52">
            <w:pPr>
              <w:spacing w:line="380" w:lineRule="exact"/>
              <w:jc w:val="center"/>
              <w:rPr>
                <w:rFonts w:ascii="宋体" w:hAnsi="宋体" w:cs="宋体"/>
                <w:color w:val="auto"/>
                <w:sz w:val="22"/>
                <w:szCs w:val="22"/>
                <w:highlight w:val="none"/>
              </w:rPr>
            </w:pPr>
          </w:p>
        </w:tc>
        <w:tc>
          <w:tcPr>
            <w:tcW w:w="1992" w:type="dxa"/>
            <w:vAlign w:val="center"/>
          </w:tcPr>
          <w:p w14:paraId="02B9E399">
            <w:pPr>
              <w:spacing w:line="380" w:lineRule="exact"/>
              <w:jc w:val="center"/>
              <w:rPr>
                <w:rFonts w:ascii="宋体" w:hAnsi="宋体" w:cs="宋体"/>
                <w:color w:val="auto"/>
                <w:sz w:val="22"/>
                <w:szCs w:val="22"/>
                <w:highlight w:val="none"/>
              </w:rPr>
            </w:pPr>
          </w:p>
        </w:tc>
        <w:tc>
          <w:tcPr>
            <w:tcW w:w="1866" w:type="dxa"/>
            <w:vAlign w:val="center"/>
          </w:tcPr>
          <w:p w14:paraId="41FEA961">
            <w:pPr>
              <w:spacing w:line="380" w:lineRule="exact"/>
              <w:jc w:val="center"/>
              <w:rPr>
                <w:rFonts w:ascii="宋体" w:hAnsi="宋体" w:cs="宋体"/>
                <w:color w:val="auto"/>
                <w:sz w:val="22"/>
                <w:szCs w:val="22"/>
                <w:highlight w:val="none"/>
              </w:rPr>
            </w:pPr>
          </w:p>
        </w:tc>
        <w:tc>
          <w:tcPr>
            <w:tcW w:w="1592" w:type="dxa"/>
            <w:vAlign w:val="center"/>
          </w:tcPr>
          <w:p w14:paraId="5D550C2A">
            <w:pPr>
              <w:spacing w:line="380" w:lineRule="exact"/>
              <w:jc w:val="center"/>
              <w:rPr>
                <w:rFonts w:ascii="宋体" w:hAnsi="宋体" w:cs="宋体"/>
                <w:color w:val="auto"/>
                <w:sz w:val="22"/>
                <w:szCs w:val="22"/>
                <w:highlight w:val="none"/>
              </w:rPr>
            </w:pPr>
          </w:p>
        </w:tc>
      </w:tr>
    </w:tbl>
    <w:p w14:paraId="767AC465">
      <w:pPr>
        <w:spacing w:line="380" w:lineRule="exact"/>
        <w:rPr>
          <w:rFonts w:ascii="宋体" w:hAnsi="宋体" w:cs="宋体"/>
          <w:b/>
          <w:color w:val="auto"/>
          <w:sz w:val="22"/>
          <w:szCs w:val="22"/>
          <w:highlight w:val="none"/>
        </w:rPr>
      </w:pPr>
      <w:r>
        <w:rPr>
          <w:rFonts w:hint="eastAsia" w:ascii="宋体" w:hAnsi="宋体" w:cs="宋体"/>
          <w:b/>
          <w:color w:val="auto"/>
          <w:sz w:val="22"/>
          <w:szCs w:val="22"/>
          <w:highlight w:val="none"/>
        </w:rPr>
        <w:t>注：</w:t>
      </w:r>
      <w:r>
        <w:rPr>
          <w:rFonts w:hint="eastAsia" w:ascii="宋体" w:hAnsi="宋体" w:cs="宋体"/>
          <w:b/>
          <w:color w:val="auto"/>
          <w:highlight w:val="none"/>
        </w:rPr>
        <w:t>不填写此表视为完全响应招标文件内容。</w:t>
      </w:r>
    </w:p>
    <w:p w14:paraId="3728A11D">
      <w:pPr>
        <w:spacing w:line="380" w:lineRule="exact"/>
        <w:ind w:firstLine="4417" w:firstLineChars="2000"/>
        <w:rPr>
          <w:rFonts w:ascii="宋体" w:hAnsi="宋体" w:cs="宋体"/>
          <w:b/>
          <w:color w:val="auto"/>
          <w:sz w:val="22"/>
          <w:szCs w:val="22"/>
          <w:highlight w:val="none"/>
        </w:rPr>
      </w:pPr>
    </w:p>
    <w:p w14:paraId="5D866DF0">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BBFCC82">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4E5CF52B">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14:paraId="55FF80E0">
      <w:pPr>
        <w:spacing w:line="400" w:lineRule="exact"/>
        <w:rPr>
          <w:rFonts w:ascii="宋体" w:hAnsi="宋体" w:cs="宋体"/>
          <w:color w:val="auto"/>
          <w:sz w:val="22"/>
          <w:szCs w:val="22"/>
          <w:highlight w:val="none"/>
        </w:rPr>
      </w:pPr>
    </w:p>
    <w:p w14:paraId="3C2665AB">
      <w:pPr>
        <w:spacing w:line="460" w:lineRule="exact"/>
        <w:rPr>
          <w:rFonts w:ascii="宋体" w:hAnsi="宋体" w:cs="宋体"/>
          <w:b/>
          <w:color w:val="auto"/>
          <w:sz w:val="22"/>
          <w:szCs w:val="22"/>
          <w:highlight w:val="none"/>
        </w:rPr>
      </w:pPr>
      <w:r>
        <w:rPr>
          <w:rFonts w:hint="eastAsia" w:ascii="宋体" w:hAnsi="宋体" w:cs="宋体"/>
          <w:color w:val="auto"/>
          <w:highlight w:val="none"/>
        </w:rPr>
        <w:br w:type="page"/>
      </w:r>
    </w:p>
    <w:p w14:paraId="6BED5C69">
      <w:pPr>
        <w:spacing w:line="380" w:lineRule="exact"/>
        <w:rPr>
          <w:rFonts w:ascii="宋体" w:hAnsi="宋体" w:cs="宋体"/>
          <w:b/>
          <w:bCs/>
          <w:color w:val="auto"/>
          <w:sz w:val="22"/>
          <w:szCs w:val="22"/>
          <w:highlight w:val="none"/>
        </w:rPr>
      </w:pPr>
      <w:r>
        <w:rPr>
          <w:rFonts w:hint="eastAsia" w:ascii="宋体" w:hAnsi="宋体" w:cs="宋体"/>
          <w:b/>
          <w:color w:val="auto"/>
          <w:sz w:val="22"/>
          <w:szCs w:val="22"/>
          <w:highlight w:val="none"/>
        </w:rPr>
        <w:t>附件五</w:t>
      </w:r>
    </w:p>
    <w:p w14:paraId="52D79E05">
      <w:pPr>
        <w:jc w:val="center"/>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政府采购活动现场确认声明书</w:t>
      </w:r>
    </w:p>
    <w:p w14:paraId="5C63F31C">
      <w:pPr>
        <w:tabs>
          <w:tab w:val="left" w:pos="795"/>
          <w:tab w:val="center" w:pos="4873"/>
        </w:tabs>
        <w:overflowPunct w:val="0"/>
        <w:spacing w:line="460" w:lineRule="exact"/>
        <w:ind w:firstLine="118" w:firstLineChars="49"/>
        <w:jc w:val="left"/>
        <w:rPr>
          <w:rFonts w:ascii="宋体" w:hAnsi="宋体" w:cs="宋体"/>
          <w:b/>
          <w:bCs/>
          <w:color w:val="auto"/>
          <w:sz w:val="24"/>
          <w:highlight w:val="none"/>
        </w:rPr>
      </w:pPr>
    </w:p>
    <w:p w14:paraId="7C1B9F2E">
      <w:pPr>
        <w:pStyle w:val="811"/>
        <w:widowControl w:val="0"/>
        <w:snapToGrid w:val="0"/>
        <w:spacing w:line="440" w:lineRule="exact"/>
        <w:jc w:val="both"/>
        <w:rPr>
          <w:rFonts w:hint="default" w:hAnsi="宋体" w:cs="宋体"/>
          <w:b/>
          <w:color w:val="auto"/>
          <w:spacing w:val="6"/>
          <w:sz w:val="22"/>
          <w:szCs w:val="22"/>
          <w:highlight w:val="none"/>
          <w:u w:val="single"/>
        </w:rPr>
      </w:pPr>
      <w:r>
        <w:rPr>
          <w:rFonts w:hint="eastAsia" w:hAnsi="宋体" w:cs="宋体"/>
          <w:b/>
          <w:bCs/>
          <w:color w:val="auto"/>
          <w:spacing w:val="6"/>
          <w:sz w:val="22"/>
          <w:szCs w:val="22"/>
          <w:highlight w:val="none"/>
          <w:u w:val="single"/>
          <w:lang w:eastAsia="zh-CN"/>
        </w:rPr>
        <w:t>温州市瓯海区泽雅镇人民政府</w:t>
      </w:r>
      <w:r>
        <w:rPr>
          <w:rFonts w:hAnsi="宋体" w:cs="宋体"/>
          <w:b/>
          <w:color w:val="auto"/>
          <w:spacing w:val="6"/>
          <w:sz w:val="22"/>
          <w:szCs w:val="22"/>
          <w:highlight w:val="none"/>
        </w:rPr>
        <w:t>：</w:t>
      </w:r>
    </w:p>
    <w:p w14:paraId="617A5010">
      <w:pPr>
        <w:pStyle w:val="811"/>
        <w:widowControl w:val="0"/>
        <w:snapToGrid w:val="0"/>
        <w:spacing w:line="440" w:lineRule="exact"/>
        <w:jc w:val="both"/>
        <w:rPr>
          <w:rFonts w:hint="default" w:hAnsi="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温州全咨项目管理有限公司</w:t>
      </w:r>
      <w:r>
        <w:rPr>
          <w:rFonts w:hAnsi="宋体" w:cs="宋体"/>
          <w:b/>
          <w:color w:val="auto"/>
          <w:kern w:val="0"/>
          <w:sz w:val="22"/>
          <w:szCs w:val="22"/>
          <w:highlight w:val="none"/>
        </w:rPr>
        <w:t>：</w:t>
      </w:r>
    </w:p>
    <w:p w14:paraId="7A3FC392">
      <w:pPr>
        <w:pStyle w:val="811"/>
        <w:widowControl w:val="0"/>
        <w:snapToGrid w:val="0"/>
        <w:spacing w:line="440" w:lineRule="exact"/>
        <w:ind w:firstLine="464" w:firstLineChars="200"/>
        <w:jc w:val="both"/>
        <w:rPr>
          <w:rFonts w:hint="default" w:hAnsi="宋体" w:cs="宋体"/>
          <w:color w:val="auto"/>
          <w:spacing w:val="6"/>
          <w:sz w:val="22"/>
          <w:szCs w:val="22"/>
          <w:highlight w:val="none"/>
        </w:rPr>
      </w:pPr>
      <w:r>
        <w:rPr>
          <w:rFonts w:hAnsi="宋体" w:cs="宋体"/>
          <w:color w:val="auto"/>
          <w:spacing w:val="6"/>
          <w:sz w:val="22"/>
          <w:szCs w:val="22"/>
          <w:highlight w:val="none"/>
        </w:rPr>
        <w:t>本人经由</w:t>
      </w:r>
      <w:r>
        <w:rPr>
          <w:rFonts w:hAnsi="宋体" w:cs="宋体"/>
          <w:color w:val="auto"/>
          <w:spacing w:val="6"/>
          <w:sz w:val="22"/>
          <w:szCs w:val="22"/>
          <w:highlight w:val="none"/>
          <w:u w:val="single"/>
        </w:rPr>
        <w:t xml:space="preserve">                       （单位）</w:t>
      </w:r>
      <w:r>
        <w:rPr>
          <w:rFonts w:hAnsi="宋体" w:cs="宋体"/>
          <w:color w:val="auto"/>
          <w:spacing w:val="6"/>
          <w:sz w:val="22"/>
          <w:szCs w:val="22"/>
          <w:highlight w:val="none"/>
        </w:rPr>
        <w:t>负责人</w:t>
      </w:r>
      <w:r>
        <w:rPr>
          <w:rFonts w:hAnsi="宋体" w:cs="宋体"/>
          <w:color w:val="auto"/>
          <w:spacing w:val="6"/>
          <w:sz w:val="22"/>
          <w:szCs w:val="22"/>
          <w:highlight w:val="none"/>
          <w:u w:val="single"/>
        </w:rPr>
        <w:t xml:space="preserve">          （姓名）</w:t>
      </w:r>
      <w:r>
        <w:rPr>
          <w:rFonts w:hAnsi="宋体" w:cs="宋体"/>
          <w:color w:val="auto"/>
          <w:spacing w:val="6"/>
          <w:sz w:val="22"/>
          <w:szCs w:val="22"/>
          <w:highlight w:val="none"/>
        </w:rPr>
        <w:t>合法授权</w:t>
      </w:r>
      <w:r>
        <w:rPr>
          <w:rFonts w:hint="eastAsia" w:hAnsi="宋体" w:cs="宋体"/>
          <w:color w:val="auto"/>
          <w:spacing w:val="6"/>
          <w:sz w:val="22"/>
          <w:szCs w:val="22"/>
          <w:highlight w:val="none"/>
          <w:u w:val="single"/>
          <w:lang w:eastAsia="zh-CN"/>
        </w:rPr>
        <w:t>2025-2026年泽雅镇违法建筑拆除服务</w:t>
      </w:r>
      <w:r>
        <w:rPr>
          <w:rFonts w:hAnsi="宋体" w:cs="宋体"/>
          <w:color w:val="auto"/>
          <w:spacing w:val="6"/>
          <w:sz w:val="22"/>
          <w:szCs w:val="22"/>
          <w:highlight w:val="none"/>
        </w:rPr>
        <w:t>项目（编号：</w:t>
      </w:r>
      <w:r>
        <w:rPr>
          <w:rFonts w:hint="eastAsia" w:hAnsi="宋体" w:cs="宋体"/>
          <w:color w:val="auto"/>
          <w:spacing w:val="6"/>
          <w:sz w:val="22"/>
          <w:szCs w:val="22"/>
          <w:highlight w:val="none"/>
          <w:u w:val="single"/>
          <w:lang w:eastAsia="zh-CN"/>
        </w:rPr>
        <w:t>WZQZ-2025022301</w:t>
      </w:r>
      <w:r>
        <w:rPr>
          <w:rFonts w:hAnsi="宋体" w:cs="宋体"/>
          <w:color w:val="auto"/>
          <w:spacing w:val="6"/>
          <w:sz w:val="22"/>
          <w:szCs w:val="22"/>
          <w:highlight w:val="none"/>
        </w:rPr>
        <w:t xml:space="preserve">）政府采购活动，经与本单位法人代表（负责人）联系确认，现就有关公平竞争事项郑重声明如下： </w:t>
      </w:r>
    </w:p>
    <w:p w14:paraId="604623F8">
      <w:pPr>
        <w:pStyle w:val="810"/>
        <w:widowControl/>
        <w:numPr>
          <w:ilvl w:val="0"/>
          <w:numId w:val="49"/>
        </w:numPr>
        <w:snapToGrid w:val="0"/>
        <w:spacing w:line="440" w:lineRule="exact"/>
        <w:ind w:firstLine="415" w:firstLineChars="189"/>
        <w:rPr>
          <w:rFonts w:hint="default" w:ascii="宋体" w:hAnsi="宋体" w:cs="宋体"/>
          <w:color w:val="auto"/>
          <w:kern w:val="0"/>
          <w:sz w:val="22"/>
          <w:szCs w:val="22"/>
          <w:highlight w:val="none"/>
        </w:rPr>
      </w:pPr>
      <w:r>
        <w:rPr>
          <w:rFonts w:ascii="宋体" w:hAnsi="宋体" w:cs="宋体"/>
          <w:color w:val="auto"/>
          <w:kern w:val="0"/>
          <w:sz w:val="22"/>
          <w:szCs w:val="22"/>
          <w:highlight w:val="none"/>
        </w:rPr>
        <w:t>本单位与采购人之间 □不存在利害关系 □存在下列利害关系：</w:t>
      </w:r>
    </w:p>
    <w:p w14:paraId="0D4754B8">
      <w:pPr>
        <w:pStyle w:val="810"/>
        <w:widowControl/>
        <w:snapToGrid w:val="0"/>
        <w:spacing w:line="440" w:lineRule="exact"/>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6C3EA92C">
      <w:pPr>
        <w:pStyle w:val="810"/>
        <w:widowControl/>
        <w:snapToGrid w:val="0"/>
        <w:spacing w:line="440" w:lineRule="exact"/>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69D3B977">
      <w:pPr>
        <w:pStyle w:val="810"/>
        <w:widowControl/>
        <w:snapToGrid w:val="0"/>
        <w:spacing w:line="440" w:lineRule="exact"/>
        <w:rPr>
          <w:rFonts w:hint="default" w:ascii="宋体" w:hAnsi="宋体" w:cs="宋体"/>
          <w:color w:val="auto"/>
          <w:kern w:val="0"/>
          <w:sz w:val="22"/>
          <w:szCs w:val="22"/>
          <w:highlight w:val="none"/>
        </w:rPr>
      </w:pPr>
      <w:r>
        <w:rPr>
          <w:rFonts w:ascii="宋体" w:hAnsi="宋体" w:cs="宋体"/>
          <w:color w:val="auto"/>
          <w:spacing w:val="6"/>
          <w:sz w:val="22"/>
          <w:szCs w:val="22"/>
          <w:highlight w:val="none"/>
        </w:rPr>
        <w:t xml:space="preserve">  二、</w:t>
      </w:r>
      <w:r>
        <w:rPr>
          <w:rFonts w:ascii="宋体" w:hAnsi="宋体" w:cs="宋体"/>
          <w:color w:val="auto"/>
          <w:kern w:val="0"/>
          <w:sz w:val="22"/>
          <w:szCs w:val="22"/>
          <w:highlight w:val="none"/>
        </w:rPr>
        <w:t>现已清楚知道参加本项目采购活动的其他所有投标人名称，本单位 □与其他所有投标人之间均不存在利害关系 □与</w:t>
      </w:r>
      <w:r>
        <w:rPr>
          <w:rFonts w:ascii="宋体" w:hAnsi="宋体" w:cs="宋体"/>
          <w:color w:val="auto"/>
          <w:kern w:val="0"/>
          <w:sz w:val="22"/>
          <w:szCs w:val="22"/>
          <w:highlight w:val="none"/>
          <w:u w:val="single"/>
        </w:rPr>
        <w:t xml:space="preserve">           （投标人名称）</w:t>
      </w:r>
      <w:r>
        <w:rPr>
          <w:rFonts w:ascii="宋体" w:hAnsi="宋体" w:cs="宋体"/>
          <w:color w:val="auto"/>
          <w:kern w:val="0"/>
          <w:sz w:val="22"/>
          <w:szCs w:val="22"/>
          <w:highlight w:val="none"/>
        </w:rPr>
        <w:t>之间存在下列利害关系：</w:t>
      </w:r>
    </w:p>
    <w:p w14:paraId="1B5CB7D7">
      <w:pPr>
        <w:pStyle w:val="811"/>
        <w:widowControl w:val="0"/>
        <w:snapToGrid w:val="0"/>
        <w:spacing w:line="440" w:lineRule="exact"/>
        <w:jc w:val="both"/>
        <w:rPr>
          <w:rFonts w:hint="default" w:hAnsi="宋体" w:cs="宋体"/>
          <w:color w:val="auto"/>
          <w:kern w:val="0"/>
          <w:sz w:val="22"/>
          <w:szCs w:val="22"/>
          <w:highlight w:val="none"/>
        </w:rPr>
      </w:pPr>
      <w:r>
        <w:rPr>
          <w:rFonts w:hAnsi="宋体" w:cs="宋体"/>
          <w:color w:val="auto"/>
          <w:kern w:val="0"/>
          <w:sz w:val="22"/>
          <w:szCs w:val="22"/>
          <w:highlight w:val="none"/>
        </w:rPr>
        <w:t xml:space="preserve">  A.法定代表人或负责人或实际控制人是同一人</w:t>
      </w:r>
    </w:p>
    <w:p w14:paraId="75935204">
      <w:pPr>
        <w:pStyle w:val="811"/>
        <w:widowControl w:val="0"/>
        <w:snapToGrid w:val="0"/>
        <w:spacing w:line="440" w:lineRule="exact"/>
        <w:jc w:val="both"/>
        <w:rPr>
          <w:rFonts w:hint="default" w:hAnsi="宋体" w:cs="宋体"/>
          <w:color w:val="auto"/>
          <w:spacing w:val="6"/>
          <w:sz w:val="22"/>
          <w:szCs w:val="22"/>
          <w:highlight w:val="none"/>
        </w:rPr>
      </w:pPr>
      <w:r>
        <w:rPr>
          <w:rFonts w:hAnsi="宋体" w:cs="宋体"/>
          <w:color w:val="auto"/>
          <w:kern w:val="0"/>
          <w:sz w:val="22"/>
          <w:szCs w:val="22"/>
          <w:highlight w:val="none"/>
        </w:rPr>
        <w:t xml:space="preserve">  B.法定代表人或负责人或实际控制人是夫妻关系</w:t>
      </w:r>
    </w:p>
    <w:p w14:paraId="0D3EE27C">
      <w:pPr>
        <w:pStyle w:val="811"/>
        <w:widowControl w:val="0"/>
        <w:snapToGrid w:val="0"/>
        <w:spacing w:line="440" w:lineRule="exact"/>
        <w:jc w:val="both"/>
        <w:rPr>
          <w:rFonts w:hint="default" w:hAnsi="宋体" w:cs="宋体"/>
          <w:color w:val="auto"/>
          <w:spacing w:val="6"/>
          <w:sz w:val="22"/>
          <w:szCs w:val="22"/>
          <w:highlight w:val="none"/>
        </w:rPr>
      </w:pPr>
      <w:r>
        <w:rPr>
          <w:rFonts w:hAnsi="宋体" w:cs="宋体"/>
          <w:color w:val="auto"/>
          <w:kern w:val="0"/>
          <w:sz w:val="22"/>
          <w:szCs w:val="22"/>
          <w:highlight w:val="none"/>
        </w:rPr>
        <w:t xml:space="preserve">  C.法定代表人或负责人或实际控制人是直系血亲关系</w:t>
      </w:r>
    </w:p>
    <w:p w14:paraId="12F7E926">
      <w:pPr>
        <w:pStyle w:val="811"/>
        <w:widowControl w:val="0"/>
        <w:snapToGrid w:val="0"/>
        <w:spacing w:line="440" w:lineRule="exact"/>
        <w:jc w:val="both"/>
        <w:rPr>
          <w:rFonts w:hint="default" w:hAnsi="宋体" w:cs="宋体"/>
          <w:color w:val="auto"/>
          <w:spacing w:val="6"/>
          <w:sz w:val="22"/>
          <w:szCs w:val="22"/>
          <w:highlight w:val="none"/>
        </w:rPr>
      </w:pPr>
      <w:r>
        <w:rPr>
          <w:rFonts w:hAnsi="宋体" w:cs="宋体"/>
          <w:color w:val="auto"/>
          <w:kern w:val="0"/>
          <w:sz w:val="22"/>
          <w:szCs w:val="22"/>
          <w:highlight w:val="none"/>
        </w:rPr>
        <w:t xml:space="preserve">  D.法定代表人或负责人或实际控制人存在三代以内旁系血亲关系</w:t>
      </w:r>
    </w:p>
    <w:p w14:paraId="711AFDC5">
      <w:pPr>
        <w:pStyle w:val="811"/>
        <w:widowControl w:val="0"/>
        <w:snapToGrid w:val="0"/>
        <w:spacing w:line="440" w:lineRule="exact"/>
        <w:jc w:val="both"/>
        <w:rPr>
          <w:rFonts w:hint="default" w:hAnsi="宋体" w:cs="宋体"/>
          <w:color w:val="auto"/>
          <w:kern w:val="0"/>
          <w:sz w:val="22"/>
          <w:szCs w:val="22"/>
          <w:highlight w:val="none"/>
        </w:rPr>
      </w:pPr>
      <w:r>
        <w:rPr>
          <w:rFonts w:hAnsi="宋体" w:cs="宋体"/>
          <w:color w:val="auto"/>
          <w:kern w:val="0"/>
          <w:sz w:val="22"/>
          <w:szCs w:val="22"/>
          <w:highlight w:val="none"/>
        </w:rPr>
        <w:t xml:space="preserve">  E.法定代表人或负责人或实际控制人存在近姻亲关系</w:t>
      </w:r>
    </w:p>
    <w:p w14:paraId="3A472F06">
      <w:pPr>
        <w:pStyle w:val="811"/>
        <w:widowControl w:val="0"/>
        <w:snapToGrid w:val="0"/>
        <w:spacing w:line="440" w:lineRule="exact"/>
        <w:jc w:val="both"/>
        <w:rPr>
          <w:rFonts w:hint="default" w:hAnsi="宋体" w:cs="宋体"/>
          <w:color w:val="auto"/>
          <w:kern w:val="0"/>
          <w:sz w:val="22"/>
          <w:szCs w:val="22"/>
          <w:highlight w:val="none"/>
        </w:rPr>
      </w:pPr>
      <w:r>
        <w:rPr>
          <w:rFonts w:hAnsi="宋体" w:cs="宋体"/>
          <w:color w:val="auto"/>
          <w:kern w:val="0"/>
          <w:sz w:val="22"/>
          <w:szCs w:val="22"/>
          <w:highlight w:val="none"/>
        </w:rPr>
        <w:t xml:space="preserve">  F.法定代表人或负责人或实际控制人存在股份控制或实际控制关系</w:t>
      </w:r>
    </w:p>
    <w:p w14:paraId="5865B13A">
      <w:pPr>
        <w:pStyle w:val="811"/>
        <w:widowControl w:val="0"/>
        <w:snapToGrid w:val="0"/>
        <w:spacing w:line="440" w:lineRule="exact"/>
        <w:jc w:val="both"/>
        <w:outlineLvl w:val="0"/>
        <w:rPr>
          <w:rFonts w:hint="default" w:hAnsi="宋体" w:cs="宋体"/>
          <w:color w:val="auto"/>
          <w:kern w:val="0"/>
          <w:sz w:val="22"/>
          <w:szCs w:val="22"/>
          <w:highlight w:val="none"/>
        </w:rPr>
      </w:pPr>
      <w:r>
        <w:rPr>
          <w:rFonts w:hAnsi="宋体" w:cs="宋体"/>
          <w:color w:val="auto"/>
          <w:kern w:val="0"/>
          <w:sz w:val="22"/>
          <w:szCs w:val="22"/>
          <w:highlight w:val="none"/>
        </w:rPr>
        <w:t xml:space="preserve">  </w:t>
      </w:r>
      <w:bookmarkStart w:id="232" w:name="_Toc24334"/>
      <w:bookmarkStart w:id="233" w:name="_Toc22986"/>
      <w:bookmarkStart w:id="234" w:name="_Toc26171"/>
      <w:r>
        <w:rPr>
          <w:rFonts w:hAnsi="宋体" w:cs="宋体"/>
          <w:color w:val="auto"/>
          <w:kern w:val="0"/>
          <w:sz w:val="22"/>
          <w:szCs w:val="22"/>
          <w:highlight w:val="none"/>
        </w:rPr>
        <w:t>G.存在共同直接或间接投资设立子公司、联营企业和合营企业情况</w:t>
      </w:r>
      <w:bookmarkEnd w:id="232"/>
      <w:bookmarkEnd w:id="233"/>
      <w:bookmarkEnd w:id="234"/>
    </w:p>
    <w:p w14:paraId="0871AE5C">
      <w:pPr>
        <w:pStyle w:val="811"/>
        <w:widowControl w:val="0"/>
        <w:snapToGrid w:val="0"/>
        <w:spacing w:line="440" w:lineRule="exact"/>
        <w:jc w:val="both"/>
        <w:rPr>
          <w:rFonts w:hint="default" w:hAnsi="宋体" w:cs="宋体"/>
          <w:color w:val="auto"/>
          <w:sz w:val="22"/>
          <w:szCs w:val="22"/>
          <w:highlight w:val="none"/>
        </w:rPr>
      </w:pPr>
      <w:r>
        <w:rPr>
          <w:rFonts w:hAnsi="宋体" w:cs="宋体"/>
          <w:color w:val="auto"/>
          <w:kern w:val="0"/>
          <w:sz w:val="22"/>
          <w:szCs w:val="22"/>
          <w:highlight w:val="none"/>
        </w:rPr>
        <w:t xml:space="preserve">  H.存在分级代理或代销关系、同一生产制造商关系、</w:t>
      </w:r>
      <w:r>
        <w:rPr>
          <w:rFonts w:hAnsi="宋体" w:cs="宋体"/>
          <w:color w:val="auto"/>
          <w:sz w:val="22"/>
          <w:szCs w:val="22"/>
          <w:highlight w:val="none"/>
        </w:rPr>
        <w:t>管理关系、重要业务（占主营业务收入50%以上）或重要财务往来关系（如融资）等其他实质性控制关系</w:t>
      </w:r>
    </w:p>
    <w:p w14:paraId="20AFC850">
      <w:pPr>
        <w:pStyle w:val="811"/>
        <w:widowControl w:val="0"/>
        <w:snapToGrid w:val="0"/>
        <w:spacing w:line="440" w:lineRule="exact"/>
        <w:jc w:val="both"/>
        <w:rPr>
          <w:rFonts w:hint="default" w:hAnsi="宋体" w:cs="宋体"/>
          <w:color w:val="auto"/>
          <w:spacing w:val="6"/>
          <w:sz w:val="22"/>
          <w:szCs w:val="22"/>
          <w:highlight w:val="none"/>
        </w:rPr>
      </w:pPr>
      <w:r>
        <w:rPr>
          <w:rFonts w:hAnsi="宋体" w:cs="宋体"/>
          <w:color w:val="auto"/>
          <w:sz w:val="22"/>
          <w:szCs w:val="22"/>
          <w:highlight w:val="none"/>
        </w:rPr>
        <w:t xml:space="preserve">  I</w:t>
      </w:r>
      <w:r>
        <w:rPr>
          <w:rFonts w:hAnsi="宋体" w:cs="宋体"/>
          <w:color w:val="auto"/>
          <w:kern w:val="0"/>
          <w:sz w:val="22"/>
          <w:szCs w:val="22"/>
          <w:highlight w:val="none"/>
        </w:rPr>
        <w:t>.</w:t>
      </w:r>
      <w:r>
        <w:rPr>
          <w:rFonts w:hAnsi="宋体" w:cs="宋体"/>
          <w:color w:val="auto"/>
          <w:sz w:val="22"/>
          <w:szCs w:val="22"/>
          <w:highlight w:val="none"/>
        </w:rPr>
        <w:t>其他利害关系情况</w:t>
      </w:r>
      <w:r>
        <w:rPr>
          <w:rFonts w:hAnsi="宋体" w:cs="宋体"/>
          <w:color w:val="auto"/>
          <w:kern w:val="0"/>
          <w:sz w:val="22"/>
          <w:szCs w:val="22"/>
          <w:highlight w:val="none"/>
        </w:rPr>
        <w:t>。</w:t>
      </w:r>
    </w:p>
    <w:p w14:paraId="1F15C3E7">
      <w:pPr>
        <w:pStyle w:val="810"/>
        <w:widowControl/>
        <w:numPr>
          <w:ilvl w:val="0"/>
          <w:numId w:val="50"/>
        </w:numPr>
        <w:snapToGrid w:val="0"/>
        <w:spacing w:line="440" w:lineRule="exact"/>
        <w:ind w:firstLine="415" w:firstLineChars="189"/>
        <w:rPr>
          <w:rFonts w:hint="default" w:ascii="宋体" w:hAnsi="宋体" w:cs="宋体"/>
          <w:color w:val="auto"/>
          <w:kern w:val="0"/>
          <w:sz w:val="22"/>
          <w:szCs w:val="22"/>
          <w:highlight w:val="none"/>
        </w:rPr>
      </w:pPr>
      <w:r>
        <w:rPr>
          <w:rFonts w:ascii="宋体" w:hAnsi="宋体" w:cs="宋体"/>
          <w:color w:val="auto"/>
          <w:sz w:val="22"/>
          <w:szCs w:val="22"/>
          <w:highlight w:val="none"/>
        </w:rPr>
        <w:t>现已清楚知道并</w:t>
      </w:r>
      <w:r>
        <w:rPr>
          <w:rFonts w:ascii="宋体" w:hAnsi="宋体" w:cs="宋体"/>
          <w:color w:val="auto"/>
          <w:kern w:val="0"/>
          <w:sz w:val="22"/>
          <w:szCs w:val="22"/>
          <w:highlight w:val="none"/>
        </w:rPr>
        <w:t>严格遵守政府采购法律法规和现场纪律。</w:t>
      </w:r>
    </w:p>
    <w:p w14:paraId="5359B027">
      <w:pPr>
        <w:pStyle w:val="810"/>
        <w:widowControl/>
        <w:numPr>
          <w:ilvl w:val="0"/>
          <w:numId w:val="50"/>
        </w:numPr>
        <w:snapToGrid w:val="0"/>
        <w:spacing w:line="440" w:lineRule="exact"/>
        <w:ind w:firstLine="415" w:firstLineChars="189"/>
        <w:rPr>
          <w:rFonts w:hint="default" w:ascii="宋体" w:hAnsi="宋体" w:cs="宋体"/>
          <w:color w:val="auto"/>
          <w:kern w:val="0"/>
          <w:sz w:val="22"/>
          <w:szCs w:val="22"/>
          <w:highlight w:val="none"/>
        </w:rPr>
      </w:pPr>
      <w:r>
        <w:rPr>
          <w:rFonts w:ascii="宋体" w:hAnsi="宋体" w:cs="宋体"/>
          <w:color w:val="auto"/>
          <w:kern w:val="0"/>
          <w:sz w:val="22"/>
          <w:szCs w:val="22"/>
          <w:highlight w:val="none"/>
        </w:rPr>
        <w:t>我发现投标人之间存在或可能存在上述第二条第项利害关系。</w:t>
      </w:r>
    </w:p>
    <w:p w14:paraId="7DFA19EC">
      <w:pPr>
        <w:pStyle w:val="811"/>
        <w:widowControl w:val="0"/>
        <w:snapToGrid w:val="0"/>
        <w:spacing w:line="440" w:lineRule="exact"/>
        <w:ind w:firstLine="440" w:firstLineChars="200"/>
        <w:jc w:val="both"/>
        <w:rPr>
          <w:rFonts w:hint="default" w:hAnsi="宋体" w:cs="宋体"/>
          <w:color w:val="auto"/>
          <w:sz w:val="22"/>
          <w:szCs w:val="22"/>
          <w:highlight w:val="none"/>
        </w:rPr>
      </w:pPr>
    </w:p>
    <w:p w14:paraId="2CE173D8">
      <w:pPr>
        <w:pStyle w:val="811"/>
        <w:widowControl w:val="0"/>
        <w:snapToGrid w:val="0"/>
        <w:spacing w:line="440" w:lineRule="exact"/>
        <w:ind w:firstLine="440" w:firstLineChars="200"/>
        <w:jc w:val="both"/>
        <w:rPr>
          <w:rFonts w:hint="default" w:hAnsi="宋体" w:cs="宋体"/>
          <w:color w:val="auto"/>
          <w:sz w:val="22"/>
          <w:szCs w:val="22"/>
          <w:highlight w:val="none"/>
        </w:rPr>
      </w:pPr>
      <w:r>
        <w:rPr>
          <w:rFonts w:hAnsi="宋体" w:cs="宋体"/>
          <w:color w:val="auto"/>
          <w:sz w:val="22"/>
          <w:szCs w:val="22"/>
          <w:highlight w:val="none"/>
        </w:rPr>
        <w:t xml:space="preserve">                                投标人代表签名：</w:t>
      </w:r>
    </w:p>
    <w:p w14:paraId="44941D08">
      <w:pPr>
        <w:pStyle w:val="811"/>
        <w:widowControl w:val="0"/>
        <w:snapToGrid w:val="0"/>
        <w:spacing w:line="440" w:lineRule="exact"/>
        <w:ind w:firstLine="440" w:firstLineChars="200"/>
        <w:jc w:val="both"/>
        <w:rPr>
          <w:rFonts w:hint="default" w:hAnsi="宋体" w:cs="宋体"/>
          <w:color w:val="auto"/>
          <w:sz w:val="22"/>
          <w:szCs w:val="22"/>
          <w:highlight w:val="none"/>
        </w:rPr>
      </w:pPr>
      <w:r>
        <w:rPr>
          <w:rFonts w:hAnsi="宋体" w:cs="宋体"/>
          <w:color w:val="auto"/>
          <w:sz w:val="22"/>
          <w:szCs w:val="22"/>
          <w:highlight w:val="none"/>
        </w:rPr>
        <w:t xml:space="preserve">                                    年   月   日</w:t>
      </w:r>
    </w:p>
    <w:p w14:paraId="1613C795">
      <w:pPr>
        <w:tabs>
          <w:tab w:val="left" w:pos="795"/>
          <w:tab w:val="center" w:pos="4873"/>
        </w:tabs>
        <w:overflowPunct w:val="0"/>
        <w:spacing w:line="460" w:lineRule="exact"/>
        <w:ind w:firstLine="118" w:firstLineChars="49"/>
        <w:jc w:val="left"/>
        <w:rPr>
          <w:rFonts w:ascii="宋体" w:hAnsi="宋体" w:cs="宋体"/>
          <w:b/>
          <w:bCs/>
          <w:color w:val="auto"/>
          <w:sz w:val="24"/>
          <w:highlight w:val="none"/>
        </w:rPr>
      </w:pPr>
    </w:p>
    <w:p w14:paraId="7E0A8775">
      <w:pPr>
        <w:spacing w:line="400" w:lineRule="exact"/>
        <w:ind w:left="439" w:leftChars="209"/>
        <w:rPr>
          <w:rFonts w:ascii="宋体" w:hAnsi="宋体" w:cs="宋体"/>
          <w:color w:val="auto"/>
          <w:sz w:val="22"/>
          <w:szCs w:val="22"/>
          <w:highlight w:val="none"/>
        </w:rPr>
      </w:pPr>
    </w:p>
    <w:sectPr>
      <w:footerReference r:id="rId12" w:type="first"/>
      <w:headerReference r:id="rId10" w:type="default"/>
      <w:footerReference r:id="rId11"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B604">
    <w:pPr>
      <w:pStyle w:val="41"/>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C0D2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06C0D2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75277">
    <w:pPr>
      <w:pStyle w:val="41"/>
      <w:tabs>
        <w:tab w:val="center" w:pos="4819"/>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65DC">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74BB4">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174BB4">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2E9A">
    <w:pPr>
      <w:pStyle w:val="41"/>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1E9F2742">
    <w:pPr>
      <w:pStyle w:val="41"/>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D4894">
    <w:pPr>
      <w:pStyle w:val="41"/>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2B44C">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94009">
                          <w:pPr>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7D94009">
                    <w:pPr>
                      <w:jc w:val="center"/>
                    </w:pPr>
                    <w:r>
                      <w:fldChar w:fldCharType="begin"/>
                    </w:r>
                    <w:r>
                      <w:instrText xml:space="preserve"> PAGE   \* MERGEFORMAT </w:instrText>
                    </w:r>
                    <w:r>
                      <w:fldChar w:fldCharType="separate"/>
                    </w:r>
                    <w:r>
                      <w:rPr>
                        <w:lang w:val="zh-CN"/>
                      </w:rPr>
                      <w:t>49</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ED97">
    <w:pPr>
      <w:pStyle w:val="41"/>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AF4B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2AAF4BB">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C664">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B625">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85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C9DA"/>
    <w:multiLevelType w:val="multilevel"/>
    <w:tmpl w:val="8159C9DA"/>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42CE366"/>
    <w:multiLevelType w:val="multilevel"/>
    <w:tmpl w:val="842CE36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84FA4B95"/>
    <w:multiLevelType w:val="singleLevel"/>
    <w:tmpl w:val="84FA4B95"/>
    <w:lvl w:ilvl="0" w:tentative="0">
      <w:start w:val="1"/>
      <w:numFmt w:val="decimal"/>
      <w:suff w:val="space"/>
      <w:lvlText w:val="%1."/>
      <w:lvlJc w:val="left"/>
    </w:lvl>
  </w:abstractNum>
  <w:abstractNum w:abstractNumId="3">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89A0DEE1"/>
    <w:multiLevelType w:val="singleLevel"/>
    <w:tmpl w:val="89A0DEE1"/>
    <w:lvl w:ilvl="0" w:tentative="0">
      <w:start w:val="1"/>
      <w:numFmt w:val="decimal"/>
      <w:lvlText w:val="(%1)"/>
      <w:lvlJc w:val="left"/>
      <w:pPr>
        <w:ind w:left="425" w:hanging="425"/>
      </w:pPr>
      <w:rPr>
        <w:rFonts w:hint="default"/>
      </w:rPr>
    </w:lvl>
  </w:abstractNum>
  <w:abstractNum w:abstractNumId="6">
    <w:nsid w:val="8E6810CA"/>
    <w:multiLevelType w:val="multilevel"/>
    <w:tmpl w:val="8E6810C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94DD167B"/>
    <w:multiLevelType w:val="multilevel"/>
    <w:tmpl w:val="94DD167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A5ACBED8"/>
    <w:multiLevelType w:val="multilevel"/>
    <w:tmpl w:val="A5ACBED8"/>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11">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DC08EC6E"/>
    <w:multiLevelType w:val="multilevel"/>
    <w:tmpl w:val="DC08EC6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3">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8">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0">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4">
    <w:nsid w:val="2C98C600"/>
    <w:multiLevelType w:val="singleLevel"/>
    <w:tmpl w:val="2C98C600"/>
    <w:lvl w:ilvl="0" w:tentative="0">
      <w:start w:val="1"/>
      <w:numFmt w:val="decimal"/>
      <w:lvlText w:val="%1."/>
      <w:lvlJc w:val="left"/>
      <w:pPr>
        <w:ind w:left="425" w:hanging="425"/>
      </w:pPr>
      <w:rPr>
        <w:rFonts w:hint="default"/>
      </w:rPr>
    </w:lvl>
  </w:abstractNum>
  <w:abstractNum w:abstractNumId="35">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6">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8">
    <w:nsid w:val="422FDF99"/>
    <w:multiLevelType w:val="singleLevel"/>
    <w:tmpl w:val="422FDF99"/>
    <w:lvl w:ilvl="0" w:tentative="0">
      <w:start w:val="1"/>
      <w:numFmt w:val="decimalEnclosedCircleChinese"/>
      <w:suff w:val="nothing"/>
      <w:lvlText w:val="%1　"/>
      <w:lvlJc w:val="left"/>
      <w:pPr>
        <w:ind w:firstLine="400"/>
      </w:pPr>
      <w:rPr>
        <w:rFonts w:hint="eastAsia" w:cs="Times New Roman"/>
      </w:rPr>
    </w:lvl>
  </w:abstractNum>
  <w:abstractNum w:abstractNumId="39">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0">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1">
    <w:nsid w:val="49783FBC"/>
    <w:multiLevelType w:val="multilevel"/>
    <w:tmpl w:val="49783FBC"/>
    <w:lvl w:ilvl="0" w:tentative="0">
      <w:start w:val="1"/>
      <w:numFmt w:val="japaneseCounting"/>
      <w:lvlText w:val="%1、"/>
      <w:lvlJc w:val="left"/>
      <w:pPr>
        <w:tabs>
          <w:tab w:val="left" w:pos="480"/>
        </w:tabs>
        <w:ind w:left="480" w:hanging="480"/>
      </w:pPr>
    </w:lvl>
    <w:lvl w:ilvl="1" w:tentative="0">
      <w:start w:val="6"/>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4">
    <w:nsid w:val="54F403B5"/>
    <w:multiLevelType w:val="singleLevel"/>
    <w:tmpl w:val="54F403B5"/>
    <w:lvl w:ilvl="0" w:tentative="0">
      <w:start w:val="1"/>
      <w:numFmt w:val="chineseCounting"/>
      <w:suff w:val="nothing"/>
      <w:lvlText w:val="%1、"/>
      <w:lvlJc w:val="left"/>
      <w:pPr>
        <w:ind w:left="0" w:firstLine="0"/>
      </w:pPr>
    </w:lvl>
  </w:abstractNum>
  <w:abstractNum w:abstractNumId="45">
    <w:nsid w:val="557FD3DA"/>
    <w:multiLevelType w:val="singleLevel"/>
    <w:tmpl w:val="557FD3DA"/>
    <w:lvl w:ilvl="0" w:tentative="0">
      <w:start w:val="3"/>
      <w:numFmt w:val="chineseCounting"/>
      <w:suff w:val="nothing"/>
      <w:lvlText w:val="%1、"/>
      <w:lvlJc w:val="left"/>
      <w:pPr>
        <w:ind w:left="0" w:firstLine="0"/>
      </w:pPr>
    </w:lvl>
  </w:abstractNum>
  <w:abstractNum w:abstractNumId="46">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7">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8">
    <w:nsid w:val="674716E4"/>
    <w:multiLevelType w:val="singleLevel"/>
    <w:tmpl w:val="674716E4"/>
    <w:lvl w:ilvl="0" w:tentative="0">
      <w:start w:val="1"/>
      <w:numFmt w:val="decimalEnclosedCircleChinese"/>
      <w:suff w:val="nothing"/>
      <w:lvlText w:val="%1　"/>
      <w:lvlJc w:val="left"/>
      <w:pPr>
        <w:ind w:firstLine="400"/>
      </w:pPr>
      <w:rPr>
        <w:rFonts w:hint="eastAsia" w:cs="Times New Roman"/>
      </w:rPr>
    </w:lvl>
  </w:abstractNum>
  <w:abstractNum w:abstractNumId="49">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5"/>
  </w:num>
  <w:num w:numId="2">
    <w:abstractNumId w:val="29"/>
  </w:num>
  <w:num w:numId="3">
    <w:abstractNumId w:val="25"/>
  </w:num>
  <w:num w:numId="4">
    <w:abstractNumId w:val="27"/>
  </w:num>
  <w:num w:numId="5">
    <w:abstractNumId w:val="28"/>
  </w:num>
  <w:num w:numId="6">
    <w:abstractNumId w:val="3"/>
  </w:num>
  <w:num w:numId="7">
    <w:abstractNumId w:val="22"/>
  </w:num>
  <w:num w:numId="8">
    <w:abstractNumId w:val="49"/>
  </w:num>
  <w:num w:numId="9">
    <w:abstractNumId w:val="10"/>
  </w:num>
  <w:num w:numId="10">
    <w:abstractNumId w:val="36"/>
  </w:num>
  <w:num w:numId="11">
    <w:abstractNumId w:val="19"/>
  </w:num>
  <w:num w:numId="12">
    <w:abstractNumId w:val="6"/>
  </w:num>
  <w:num w:numId="13">
    <w:abstractNumId w:val="15"/>
  </w:num>
  <w:num w:numId="14">
    <w:abstractNumId w:val="13"/>
  </w:num>
  <w:num w:numId="15">
    <w:abstractNumId w:val="18"/>
  </w:num>
  <w:num w:numId="16">
    <w:abstractNumId w:val="46"/>
  </w:num>
  <w:num w:numId="17">
    <w:abstractNumId w:val="37"/>
  </w:num>
  <w:num w:numId="18">
    <w:abstractNumId w:val="23"/>
  </w:num>
  <w:num w:numId="19">
    <w:abstractNumId w:val="48"/>
  </w:num>
  <w:num w:numId="20">
    <w:abstractNumId w:val="38"/>
  </w:num>
  <w:num w:numId="21">
    <w:abstractNumId w:val="39"/>
  </w:num>
  <w:num w:numId="22">
    <w:abstractNumId w:val="14"/>
  </w:num>
  <w:num w:numId="23">
    <w:abstractNumId w:val="26"/>
  </w:num>
  <w:num w:numId="24">
    <w:abstractNumId w:val="9"/>
  </w:num>
  <w:num w:numId="25">
    <w:abstractNumId w:val="12"/>
  </w:num>
  <w:num w:numId="26">
    <w:abstractNumId w:val="31"/>
  </w:num>
  <w:num w:numId="27">
    <w:abstractNumId w:val="47"/>
  </w:num>
  <w:num w:numId="28">
    <w:abstractNumId w:val="35"/>
  </w:num>
  <w:num w:numId="29">
    <w:abstractNumId w:val="43"/>
  </w:num>
  <w:num w:numId="30">
    <w:abstractNumId w:val="30"/>
  </w:num>
  <w:num w:numId="31">
    <w:abstractNumId w:val="24"/>
  </w:num>
  <w:num w:numId="32">
    <w:abstractNumId w:val="17"/>
  </w:num>
  <w:num w:numId="33">
    <w:abstractNumId w:val="33"/>
  </w:num>
  <w:num w:numId="34">
    <w:abstractNumId w:val="11"/>
  </w:num>
  <w:num w:numId="35">
    <w:abstractNumId w:val="32"/>
  </w:num>
  <w:num w:numId="36">
    <w:abstractNumId w:val="4"/>
  </w:num>
  <w:num w:numId="37">
    <w:abstractNumId w:val="0"/>
  </w:num>
  <w:num w:numId="38">
    <w:abstractNumId w:val="21"/>
  </w:num>
  <w:num w:numId="39">
    <w:abstractNumId w:val="16"/>
  </w:num>
  <w:num w:numId="40">
    <w:abstractNumId w:val="7"/>
  </w:num>
  <w:num w:numId="41">
    <w:abstractNumId w:val="8"/>
  </w:num>
  <w:num w:numId="42">
    <w:abstractNumId w:val="20"/>
  </w:num>
  <w:num w:numId="43">
    <w:abstractNumId w:val="4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34"/>
  </w:num>
  <w:num w:numId="47">
    <w:abstractNumId w:val="2"/>
  </w:num>
  <w:num w:numId="48">
    <w:abstractNumId w:val="42"/>
  </w:num>
  <w:num w:numId="49">
    <w:abstractNumId w:val="4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iOTUzYzQ4MGE0MzUyN2JhMmI1MWU4ZjgyOTg1NmY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23"/>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1478"/>
    <w:rsid w:val="00112030"/>
    <w:rsid w:val="00114920"/>
    <w:rsid w:val="001156FE"/>
    <w:rsid w:val="00123BAD"/>
    <w:rsid w:val="00124127"/>
    <w:rsid w:val="00125081"/>
    <w:rsid w:val="00126280"/>
    <w:rsid w:val="001263CA"/>
    <w:rsid w:val="001266BF"/>
    <w:rsid w:val="00130AF0"/>
    <w:rsid w:val="00131E83"/>
    <w:rsid w:val="0013221F"/>
    <w:rsid w:val="001325EF"/>
    <w:rsid w:val="00132C17"/>
    <w:rsid w:val="00133211"/>
    <w:rsid w:val="0013367A"/>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6A8"/>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5B2"/>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01C"/>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614B"/>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719"/>
    <w:rsid w:val="00E2589C"/>
    <w:rsid w:val="00E25B7D"/>
    <w:rsid w:val="00E2632E"/>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959"/>
    <w:rsid w:val="00F15D9E"/>
    <w:rsid w:val="00F16B52"/>
    <w:rsid w:val="00F17C0E"/>
    <w:rsid w:val="00F210AC"/>
    <w:rsid w:val="00F21403"/>
    <w:rsid w:val="00F249C2"/>
    <w:rsid w:val="00F253C7"/>
    <w:rsid w:val="00F279A4"/>
    <w:rsid w:val="00F30C0A"/>
    <w:rsid w:val="00F3232F"/>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31A"/>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2127026"/>
    <w:rsid w:val="021A32A6"/>
    <w:rsid w:val="02AE56F2"/>
    <w:rsid w:val="041E1A42"/>
    <w:rsid w:val="042943E8"/>
    <w:rsid w:val="04710602"/>
    <w:rsid w:val="04F550AA"/>
    <w:rsid w:val="05167356"/>
    <w:rsid w:val="05310009"/>
    <w:rsid w:val="053542CD"/>
    <w:rsid w:val="057E129D"/>
    <w:rsid w:val="05A83926"/>
    <w:rsid w:val="05C6564E"/>
    <w:rsid w:val="070E2DD2"/>
    <w:rsid w:val="07106873"/>
    <w:rsid w:val="07472770"/>
    <w:rsid w:val="07C219FF"/>
    <w:rsid w:val="07D73648"/>
    <w:rsid w:val="089D4136"/>
    <w:rsid w:val="08AF5D6A"/>
    <w:rsid w:val="09120680"/>
    <w:rsid w:val="09772BD9"/>
    <w:rsid w:val="0A063254"/>
    <w:rsid w:val="0A0F29BC"/>
    <w:rsid w:val="0A344230"/>
    <w:rsid w:val="0A3D4649"/>
    <w:rsid w:val="0AA96DC2"/>
    <w:rsid w:val="0B263AFC"/>
    <w:rsid w:val="0B753A01"/>
    <w:rsid w:val="0B886F7D"/>
    <w:rsid w:val="0BA36C6F"/>
    <w:rsid w:val="0BCA27B3"/>
    <w:rsid w:val="0BD14BE2"/>
    <w:rsid w:val="0C3A6B03"/>
    <w:rsid w:val="0CB101B0"/>
    <w:rsid w:val="0D316E18"/>
    <w:rsid w:val="0FD96C56"/>
    <w:rsid w:val="0FEA3A6E"/>
    <w:rsid w:val="1057771A"/>
    <w:rsid w:val="10E01FCA"/>
    <w:rsid w:val="113B0990"/>
    <w:rsid w:val="12C42B13"/>
    <w:rsid w:val="12F70B12"/>
    <w:rsid w:val="12FB3F33"/>
    <w:rsid w:val="138C102F"/>
    <w:rsid w:val="142573E4"/>
    <w:rsid w:val="142F46DE"/>
    <w:rsid w:val="14FA3973"/>
    <w:rsid w:val="15995C85"/>
    <w:rsid w:val="16307361"/>
    <w:rsid w:val="169F5708"/>
    <w:rsid w:val="16E62715"/>
    <w:rsid w:val="16F0040D"/>
    <w:rsid w:val="177B641D"/>
    <w:rsid w:val="17F14DDF"/>
    <w:rsid w:val="18070DF2"/>
    <w:rsid w:val="18550589"/>
    <w:rsid w:val="1858672E"/>
    <w:rsid w:val="18FE3B4A"/>
    <w:rsid w:val="19197809"/>
    <w:rsid w:val="1927589A"/>
    <w:rsid w:val="192F4A36"/>
    <w:rsid w:val="195B78A3"/>
    <w:rsid w:val="195D52A1"/>
    <w:rsid w:val="19821E18"/>
    <w:rsid w:val="19FC6ED8"/>
    <w:rsid w:val="1A846A0A"/>
    <w:rsid w:val="1B3426D8"/>
    <w:rsid w:val="1BC54872"/>
    <w:rsid w:val="1BF754B3"/>
    <w:rsid w:val="1C012DE2"/>
    <w:rsid w:val="1C3973FF"/>
    <w:rsid w:val="1CF3514C"/>
    <w:rsid w:val="1D7B2A44"/>
    <w:rsid w:val="1DA26569"/>
    <w:rsid w:val="1E297B6C"/>
    <w:rsid w:val="1E4B3C40"/>
    <w:rsid w:val="1E764DB5"/>
    <w:rsid w:val="1E832C08"/>
    <w:rsid w:val="1EBD2D99"/>
    <w:rsid w:val="1ECF36EA"/>
    <w:rsid w:val="1F664E2A"/>
    <w:rsid w:val="1F9A1365"/>
    <w:rsid w:val="1FA80616"/>
    <w:rsid w:val="1FBF409D"/>
    <w:rsid w:val="21220D00"/>
    <w:rsid w:val="21C10A3D"/>
    <w:rsid w:val="21E6673E"/>
    <w:rsid w:val="21EF2E08"/>
    <w:rsid w:val="221E2698"/>
    <w:rsid w:val="22352338"/>
    <w:rsid w:val="22F4099F"/>
    <w:rsid w:val="232F19D7"/>
    <w:rsid w:val="23846AEF"/>
    <w:rsid w:val="23E65DA1"/>
    <w:rsid w:val="245F009A"/>
    <w:rsid w:val="2493436C"/>
    <w:rsid w:val="249E5772"/>
    <w:rsid w:val="253E5B5D"/>
    <w:rsid w:val="2549001C"/>
    <w:rsid w:val="26886044"/>
    <w:rsid w:val="26E35D27"/>
    <w:rsid w:val="278E2F9A"/>
    <w:rsid w:val="278E34D5"/>
    <w:rsid w:val="27AF5FEE"/>
    <w:rsid w:val="27F61DB4"/>
    <w:rsid w:val="28BC0562"/>
    <w:rsid w:val="2956041F"/>
    <w:rsid w:val="297053DF"/>
    <w:rsid w:val="2A5E33E6"/>
    <w:rsid w:val="2A7E1BC8"/>
    <w:rsid w:val="2AF5733A"/>
    <w:rsid w:val="2B487ADA"/>
    <w:rsid w:val="2BC563F1"/>
    <w:rsid w:val="2BEE300A"/>
    <w:rsid w:val="2BFC4F9F"/>
    <w:rsid w:val="2C2F2E5B"/>
    <w:rsid w:val="2CF55097"/>
    <w:rsid w:val="2D1A35D0"/>
    <w:rsid w:val="2DC2617B"/>
    <w:rsid w:val="2DCB14E0"/>
    <w:rsid w:val="2DE72C24"/>
    <w:rsid w:val="2E1C3845"/>
    <w:rsid w:val="2E3B3926"/>
    <w:rsid w:val="2F384544"/>
    <w:rsid w:val="30482E58"/>
    <w:rsid w:val="30D36097"/>
    <w:rsid w:val="30D83F02"/>
    <w:rsid w:val="314D6F8B"/>
    <w:rsid w:val="3229683B"/>
    <w:rsid w:val="32C30AF4"/>
    <w:rsid w:val="330F7C45"/>
    <w:rsid w:val="338102BC"/>
    <w:rsid w:val="33D7671F"/>
    <w:rsid w:val="34BE73F7"/>
    <w:rsid w:val="34C76929"/>
    <w:rsid w:val="34E66C36"/>
    <w:rsid w:val="34F03F67"/>
    <w:rsid w:val="35A62AF0"/>
    <w:rsid w:val="35CD57AB"/>
    <w:rsid w:val="35E376C2"/>
    <w:rsid w:val="36FC538C"/>
    <w:rsid w:val="371A67CE"/>
    <w:rsid w:val="3733163E"/>
    <w:rsid w:val="37BE088E"/>
    <w:rsid w:val="391C02E1"/>
    <w:rsid w:val="39205E47"/>
    <w:rsid w:val="39221B61"/>
    <w:rsid w:val="39842625"/>
    <w:rsid w:val="3A883C5F"/>
    <w:rsid w:val="3A920BCB"/>
    <w:rsid w:val="3B341131"/>
    <w:rsid w:val="3BDC004C"/>
    <w:rsid w:val="3BE57A3F"/>
    <w:rsid w:val="3CAC748F"/>
    <w:rsid w:val="3D5B627E"/>
    <w:rsid w:val="3D9A41CA"/>
    <w:rsid w:val="3DC86EE1"/>
    <w:rsid w:val="3E695281"/>
    <w:rsid w:val="3F2B3F70"/>
    <w:rsid w:val="3F51591E"/>
    <w:rsid w:val="3FA01C25"/>
    <w:rsid w:val="3FAF14E4"/>
    <w:rsid w:val="406C627D"/>
    <w:rsid w:val="40B44F66"/>
    <w:rsid w:val="41354E95"/>
    <w:rsid w:val="41700164"/>
    <w:rsid w:val="41F9564C"/>
    <w:rsid w:val="421373D0"/>
    <w:rsid w:val="427F57B3"/>
    <w:rsid w:val="428D5CD5"/>
    <w:rsid w:val="43192030"/>
    <w:rsid w:val="43731F9A"/>
    <w:rsid w:val="43AD2CD4"/>
    <w:rsid w:val="44907C3B"/>
    <w:rsid w:val="450F4ECC"/>
    <w:rsid w:val="45241161"/>
    <w:rsid w:val="455F4ECF"/>
    <w:rsid w:val="459C7DF3"/>
    <w:rsid w:val="45C967F5"/>
    <w:rsid w:val="462002B8"/>
    <w:rsid w:val="46583E58"/>
    <w:rsid w:val="46C75117"/>
    <w:rsid w:val="46CB1893"/>
    <w:rsid w:val="471A0124"/>
    <w:rsid w:val="47BB0620"/>
    <w:rsid w:val="47DC0D5C"/>
    <w:rsid w:val="4813233C"/>
    <w:rsid w:val="485326E8"/>
    <w:rsid w:val="48B40105"/>
    <w:rsid w:val="4989458D"/>
    <w:rsid w:val="4A600544"/>
    <w:rsid w:val="4A8061AA"/>
    <w:rsid w:val="4B2332A6"/>
    <w:rsid w:val="4B7E5126"/>
    <w:rsid w:val="4BA76BC0"/>
    <w:rsid w:val="4BC845F3"/>
    <w:rsid w:val="4C7153F5"/>
    <w:rsid w:val="4C81727E"/>
    <w:rsid w:val="4D026B14"/>
    <w:rsid w:val="4D027104"/>
    <w:rsid w:val="4DA90454"/>
    <w:rsid w:val="4E166F2A"/>
    <w:rsid w:val="4E970038"/>
    <w:rsid w:val="4ED432AF"/>
    <w:rsid w:val="4EF70956"/>
    <w:rsid w:val="4F302BDB"/>
    <w:rsid w:val="504F52E3"/>
    <w:rsid w:val="5068285D"/>
    <w:rsid w:val="509E7570"/>
    <w:rsid w:val="50F13411"/>
    <w:rsid w:val="511F4FD0"/>
    <w:rsid w:val="523320E9"/>
    <w:rsid w:val="523E5EFC"/>
    <w:rsid w:val="54CF6505"/>
    <w:rsid w:val="55093624"/>
    <w:rsid w:val="563A433F"/>
    <w:rsid w:val="56690780"/>
    <w:rsid w:val="567D1596"/>
    <w:rsid w:val="568A3B11"/>
    <w:rsid w:val="56D31EF7"/>
    <w:rsid w:val="571A7E3F"/>
    <w:rsid w:val="576135B0"/>
    <w:rsid w:val="576E0986"/>
    <w:rsid w:val="578C2807"/>
    <w:rsid w:val="579A45EB"/>
    <w:rsid w:val="58801DB1"/>
    <w:rsid w:val="5894328C"/>
    <w:rsid w:val="58C074BE"/>
    <w:rsid w:val="58EB7B73"/>
    <w:rsid w:val="59282B75"/>
    <w:rsid w:val="594919CB"/>
    <w:rsid w:val="59AC0A19"/>
    <w:rsid w:val="59CB51D7"/>
    <w:rsid w:val="59EB0772"/>
    <w:rsid w:val="5A3C3A69"/>
    <w:rsid w:val="5A517CF1"/>
    <w:rsid w:val="5A930A90"/>
    <w:rsid w:val="5B1417D7"/>
    <w:rsid w:val="5B533D47"/>
    <w:rsid w:val="5CFF69ED"/>
    <w:rsid w:val="5D206234"/>
    <w:rsid w:val="5D9B7B77"/>
    <w:rsid w:val="5F304FA2"/>
    <w:rsid w:val="5FA6243F"/>
    <w:rsid w:val="5FAB6B76"/>
    <w:rsid w:val="607B695E"/>
    <w:rsid w:val="607E7999"/>
    <w:rsid w:val="61585C2F"/>
    <w:rsid w:val="61AD62F2"/>
    <w:rsid w:val="62354DE3"/>
    <w:rsid w:val="62586E61"/>
    <w:rsid w:val="638A7BED"/>
    <w:rsid w:val="63A131C2"/>
    <w:rsid w:val="63B55005"/>
    <w:rsid w:val="63EA7250"/>
    <w:rsid w:val="640B73D3"/>
    <w:rsid w:val="6453191B"/>
    <w:rsid w:val="647937F6"/>
    <w:rsid w:val="65A7591F"/>
    <w:rsid w:val="66DF78CE"/>
    <w:rsid w:val="67165838"/>
    <w:rsid w:val="67191A6E"/>
    <w:rsid w:val="67AB1D56"/>
    <w:rsid w:val="67BD6B7E"/>
    <w:rsid w:val="67C116AC"/>
    <w:rsid w:val="67D779C7"/>
    <w:rsid w:val="67F42C6F"/>
    <w:rsid w:val="68BE7F21"/>
    <w:rsid w:val="6961142C"/>
    <w:rsid w:val="69C24894"/>
    <w:rsid w:val="69CE0BCF"/>
    <w:rsid w:val="6A031098"/>
    <w:rsid w:val="6A3E6297"/>
    <w:rsid w:val="6ACE082C"/>
    <w:rsid w:val="6BA3128D"/>
    <w:rsid w:val="6C4C4BAA"/>
    <w:rsid w:val="6C9806CD"/>
    <w:rsid w:val="6CB86020"/>
    <w:rsid w:val="6CF21B60"/>
    <w:rsid w:val="6D076146"/>
    <w:rsid w:val="6D170ADE"/>
    <w:rsid w:val="6D6D3BD3"/>
    <w:rsid w:val="6DBC7D51"/>
    <w:rsid w:val="6E374FFD"/>
    <w:rsid w:val="6E61167E"/>
    <w:rsid w:val="6EE3336E"/>
    <w:rsid w:val="6EEB2391"/>
    <w:rsid w:val="6FF46EB5"/>
    <w:rsid w:val="6FFE228A"/>
    <w:rsid w:val="70230C37"/>
    <w:rsid w:val="705F6A24"/>
    <w:rsid w:val="709E6CED"/>
    <w:rsid w:val="71174AA4"/>
    <w:rsid w:val="728C7879"/>
    <w:rsid w:val="72A74FF1"/>
    <w:rsid w:val="73267C07"/>
    <w:rsid w:val="74EE4FA8"/>
    <w:rsid w:val="750033AF"/>
    <w:rsid w:val="771C566F"/>
    <w:rsid w:val="78332F27"/>
    <w:rsid w:val="788A03B6"/>
    <w:rsid w:val="795B5E20"/>
    <w:rsid w:val="798B1C76"/>
    <w:rsid w:val="79C835E8"/>
    <w:rsid w:val="7A147F78"/>
    <w:rsid w:val="7A7C4677"/>
    <w:rsid w:val="7ADB6F81"/>
    <w:rsid w:val="7AF7379A"/>
    <w:rsid w:val="7B6F3A41"/>
    <w:rsid w:val="7C6575D1"/>
    <w:rsid w:val="7CBE2D25"/>
    <w:rsid w:val="7CCA5D3F"/>
    <w:rsid w:val="7CD32A90"/>
    <w:rsid w:val="7CF95AA6"/>
    <w:rsid w:val="7D0A66C6"/>
    <w:rsid w:val="7D4A5387"/>
    <w:rsid w:val="7ED86424"/>
    <w:rsid w:val="7EE06F82"/>
    <w:rsid w:val="7F0569E9"/>
    <w:rsid w:val="7F331FDC"/>
    <w:rsid w:val="7F673200"/>
    <w:rsid w:val="7F71201A"/>
    <w:rsid w:val="7FA866C0"/>
    <w:rsid w:val="7FCB1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6"/>
    <w:qFormat/>
    <w:uiPriority w:val="9"/>
    <w:pPr>
      <w:keepNext/>
      <w:jc w:val="center"/>
      <w:outlineLvl w:val="0"/>
    </w:pPr>
    <w:rPr>
      <w:rFonts w:ascii="楷体_GB2312" w:eastAsia="楷体_GB2312"/>
      <w:b/>
      <w:bCs/>
    </w:rPr>
  </w:style>
  <w:style w:type="paragraph" w:styleId="6">
    <w:name w:val="heading 2"/>
    <w:basedOn w:val="1"/>
    <w:next w:val="1"/>
    <w:link w:val="818"/>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78"/>
    <w:qFormat/>
    <w:uiPriority w:val="9"/>
    <w:pPr>
      <w:keepNext/>
      <w:keepLines/>
      <w:spacing w:before="260" w:after="260" w:line="416" w:lineRule="auto"/>
      <w:outlineLvl w:val="2"/>
    </w:pPr>
    <w:rPr>
      <w:b/>
      <w:bCs/>
      <w:sz w:val="32"/>
      <w:szCs w:val="32"/>
    </w:rPr>
  </w:style>
  <w:style w:type="paragraph" w:styleId="8">
    <w:name w:val="heading 4"/>
    <w:basedOn w:val="1"/>
    <w:next w:val="1"/>
    <w:link w:val="79"/>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80"/>
    <w:qFormat/>
    <w:uiPriority w:val="9"/>
    <w:pPr>
      <w:keepNext/>
      <w:keepLines/>
      <w:spacing w:before="280" w:after="290" w:line="376" w:lineRule="auto"/>
      <w:outlineLvl w:val="4"/>
    </w:pPr>
    <w:rPr>
      <w:b/>
      <w:bCs/>
      <w:sz w:val="28"/>
      <w:szCs w:val="28"/>
    </w:rPr>
  </w:style>
  <w:style w:type="paragraph" w:styleId="10">
    <w:name w:val="heading 6"/>
    <w:basedOn w:val="1"/>
    <w:next w:val="1"/>
    <w:link w:val="81"/>
    <w:autoRedefine/>
    <w:qFormat/>
    <w:uiPriority w:val="9"/>
    <w:pPr>
      <w:keepNext/>
      <w:keepLines/>
      <w:spacing w:before="240" w:after="64" w:line="320" w:lineRule="auto"/>
      <w:outlineLvl w:val="5"/>
    </w:pPr>
    <w:rPr>
      <w:rFonts w:ascii="Cambria" w:hAnsi="Cambria"/>
      <w:b/>
      <w:bCs/>
      <w:sz w:val="24"/>
    </w:rPr>
  </w:style>
  <w:style w:type="paragraph" w:styleId="11">
    <w:name w:val="heading 7"/>
    <w:basedOn w:val="1"/>
    <w:next w:val="1"/>
    <w:link w:val="165"/>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2">
    <w:name w:val="heading 8"/>
    <w:basedOn w:val="1"/>
    <w:next w:val="1"/>
    <w:link w:val="166"/>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3">
    <w:name w:val="heading 9"/>
    <w:basedOn w:val="1"/>
    <w:next w:val="1"/>
    <w:link w:val="167"/>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87"/>
    <w:autoRedefine/>
    <w:qFormat/>
    <w:uiPriority w:val="99"/>
    <w:pPr>
      <w:spacing w:after="120"/>
    </w:pPr>
  </w:style>
  <w:style w:type="paragraph" w:styleId="3">
    <w:name w:val="Body Text First Indent"/>
    <w:basedOn w:val="2"/>
    <w:link w:val="99"/>
    <w:autoRedefine/>
    <w:qFormat/>
    <w:uiPriority w:val="0"/>
    <w:pPr>
      <w:ind w:firstLine="420" w:firstLineChars="100"/>
    </w:pPr>
  </w:style>
  <w:style w:type="paragraph" w:styleId="4">
    <w:name w:val="macro"/>
    <w:link w:val="428"/>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4">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5">
    <w:name w:val="Note Heading"/>
    <w:basedOn w:val="1"/>
    <w:next w:val="1"/>
    <w:link w:val="419"/>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6">
    <w:name w:val="List Number"/>
    <w:basedOn w:val="1"/>
    <w:autoRedefine/>
    <w:qFormat/>
    <w:uiPriority w:val="0"/>
    <w:pPr>
      <w:tabs>
        <w:tab w:val="left" w:pos="360"/>
      </w:tabs>
      <w:ind w:left="360" w:hanging="360" w:hangingChars="200"/>
    </w:pPr>
    <w:rPr>
      <w:rFonts w:ascii="等线" w:hAnsi="等线" w:eastAsia="等线" w:cs="等线"/>
    </w:rPr>
  </w:style>
  <w:style w:type="paragraph" w:styleId="17">
    <w:name w:val="Normal Indent"/>
    <w:basedOn w:val="1"/>
    <w:link w:val="100"/>
    <w:autoRedefine/>
    <w:qFormat/>
    <w:uiPriority w:val="0"/>
    <w:pPr>
      <w:adjustRightInd w:val="0"/>
      <w:spacing w:line="312" w:lineRule="atLeast"/>
      <w:ind w:firstLine="420"/>
      <w:textAlignment w:val="baseline"/>
    </w:pPr>
    <w:rPr>
      <w:kern w:val="0"/>
      <w:szCs w:val="20"/>
    </w:rPr>
  </w:style>
  <w:style w:type="paragraph" w:styleId="18">
    <w:name w:val="caption"/>
    <w:basedOn w:val="1"/>
    <w:next w:val="1"/>
    <w:autoRedefine/>
    <w:qFormat/>
    <w:uiPriority w:val="0"/>
    <w:rPr>
      <w:rFonts w:ascii="Cambria" w:hAnsi="Cambria" w:eastAsia="黑体"/>
      <w:sz w:val="20"/>
      <w:szCs w:val="20"/>
    </w:rPr>
  </w:style>
  <w:style w:type="paragraph" w:styleId="19">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20">
    <w:name w:val="Document Map"/>
    <w:basedOn w:val="1"/>
    <w:link w:val="204"/>
    <w:autoRedefine/>
    <w:qFormat/>
    <w:uiPriority w:val="0"/>
    <w:pPr>
      <w:shd w:val="clear" w:color="auto" w:fill="000080"/>
    </w:pPr>
  </w:style>
  <w:style w:type="paragraph" w:styleId="21">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2">
    <w:name w:val="annotation text"/>
    <w:basedOn w:val="1"/>
    <w:link w:val="111"/>
    <w:autoRedefine/>
    <w:qFormat/>
    <w:uiPriority w:val="1"/>
    <w:pPr>
      <w:jc w:val="left"/>
    </w:pPr>
  </w:style>
  <w:style w:type="paragraph" w:styleId="23">
    <w:name w:val="Salutation"/>
    <w:basedOn w:val="1"/>
    <w:next w:val="1"/>
    <w:link w:val="407"/>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422"/>
    <w:autoRedefine/>
    <w:qFormat/>
    <w:uiPriority w:val="0"/>
    <w:pPr>
      <w:autoSpaceDE w:val="0"/>
      <w:autoSpaceDN w:val="0"/>
      <w:adjustRightInd w:val="0"/>
      <w:jc w:val="center"/>
    </w:pPr>
    <w:rPr>
      <w:rFonts w:ascii="等线" w:hAnsi="等线" w:eastAsia="等线" w:cs="等线"/>
      <w:kern w:val="0"/>
      <w:sz w:val="20"/>
      <w:szCs w:val="20"/>
    </w:rPr>
  </w:style>
  <w:style w:type="paragraph" w:styleId="25">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Indent"/>
    <w:basedOn w:val="1"/>
    <w:next w:val="1"/>
    <w:link w:val="88"/>
    <w:autoRedefine/>
    <w:qFormat/>
    <w:uiPriority w:val="0"/>
    <w:pPr>
      <w:ind w:left="480" w:hanging="480" w:hangingChars="200"/>
    </w:pPr>
    <w:rPr>
      <w:sz w:val="24"/>
    </w:rPr>
  </w:style>
  <w:style w:type="paragraph" w:styleId="27">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28">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29">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0">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1">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2">
    <w:name w:val="toc 3"/>
    <w:basedOn w:val="1"/>
    <w:next w:val="1"/>
    <w:autoRedefine/>
    <w:qFormat/>
    <w:uiPriority w:val="39"/>
    <w:pPr>
      <w:ind w:left="840" w:leftChars="400"/>
    </w:pPr>
  </w:style>
  <w:style w:type="paragraph" w:styleId="33">
    <w:name w:val="Plain Text"/>
    <w:basedOn w:val="1"/>
    <w:next w:val="34"/>
    <w:link w:val="89"/>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2"/>
    <w:basedOn w:val="1"/>
    <w:next w:val="1"/>
    <w:autoRedefine/>
    <w:qFormat/>
    <w:uiPriority w:val="39"/>
    <w:pPr>
      <w:ind w:left="420" w:leftChars="200"/>
    </w:pPr>
  </w:style>
  <w:style w:type="paragraph" w:styleId="35">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6">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7">
    <w:name w:val="Date"/>
    <w:basedOn w:val="1"/>
    <w:next w:val="1"/>
    <w:link w:val="82"/>
    <w:autoRedefine/>
    <w:qFormat/>
    <w:uiPriority w:val="0"/>
    <w:pPr>
      <w:ind w:left="100" w:leftChars="2500"/>
    </w:pPr>
  </w:style>
  <w:style w:type="paragraph" w:styleId="38">
    <w:name w:val="Body Text Indent 2"/>
    <w:basedOn w:val="1"/>
    <w:link w:val="304"/>
    <w:autoRedefine/>
    <w:qFormat/>
    <w:uiPriority w:val="0"/>
    <w:pPr>
      <w:spacing w:line="500" w:lineRule="exact"/>
      <w:ind w:firstLine="511" w:firstLineChars="213"/>
    </w:pPr>
    <w:rPr>
      <w:sz w:val="24"/>
    </w:rPr>
  </w:style>
  <w:style w:type="paragraph" w:styleId="39">
    <w:name w:val="endnote text"/>
    <w:basedOn w:val="1"/>
    <w:link w:val="757"/>
    <w:autoRedefine/>
    <w:unhideWhenUsed/>
    <w:qFormat/>
    <w:uiPriority w:val="1"/>
    <w:pPr>
      <w:snapToGrid w:val="0"/>
      <w:spacing w:line="360" w:lineRule="auto"/>
      <w:ind w:firstLine="200" w:firstLineChars="200"/>
      <w:jc w:val="left"/>
    </w:pPr>
    <w:rPr>
      <w:sz w:val="28"/>
    </w:rPr>
  </w:style>
  <w:style w:type="paragraph" w:styleId="40">
    <w:name w:val="Balloon Text"/>
    <w:basedOn w:val="1"/>
    <w:link w:val="267"/>
    <w:autoRedefine/>
    <w:qFormat/>
    <w:uiPriority w:val="0"/>
    <w:rPr>
      <w:sz w:val="18"/>
      <w:szCs w:val="18"/>
    </w:rPr>
  </w:style>
  <w:style w:type="paragraph" w:styleId="41">
    <w:name w:val="footer"/>
    <w:basedOn w:val="1"/>
    <w:link w:val="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3">
    <w:name w:val="header"/>
    <w:basedOn w:val="1"/>
    <w:link w:val="37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9"/>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5">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6">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5"/>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4"/>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1">
    <w:name w:val="Body Text Indent 3"/>
    <w:basedOn w:val="1"/>
    <w:link w:val="201"/>
    <w:autoRedefine/>
    <w:qFormat/>
    <w:uiPriority w:val="0"/>
    <w:pPr>
      <w:spacing w:line="500" w:lineRule="exact"/>
      <w:ind w:left="511" w:hanging="511" w:hangingChars="213"/>
    </w:pPr>
    <w:rPr>
      <w:sz w:val="24"/>
    </w:rPr>
  </w:style>
  <w:style w:type="paragraph" w:styleId="52">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3">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4">
    <w:name w:val="Body Text 2"/>
    <w:basedOn w:val="1"/>
    <w:link w:val="433"/>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5">
    <w:name w:val="Message Header"/>
    <w:basedOn w:val="1"/>
    <w:link w:val="436"/>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6">
    <w:name w:val="HTML Preformatted"/>
    <w:basedOn w:val="1"/>
    <w:link w:val="4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7">
    <w:name w:val="Normal (Web)"/>
    <w:basedOn w:val="1"/>
    <w:link w:val="164"/>
    <w:autoRedefine/>
    <w:qFormat/>
    <w:uiPriority w:val="1"/>
    <w:pPr>
      <w:widowControl/>
      <w:spacing w:before="100" w:beforeAutospacing="1" w:after="100" w:afterAutospacing="1"/>
      <w:jc w:val="left"/>
    </w:pPr>
    <w:rPr>
      <w:rFonts w:ascii="宋体" w:hAnsi="宋体"/>
      <w:kern w:val="0"/>
      <w:sz w:val="24"/>
    </w:rPr>
  </w:style>
  <w:style w:type="paragraph" w:styleId="58">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59">
    <w:name w:val="Title"/>
    <w:basedOn w:val="1"/>
    <w:next w:val="1"/>
    <w:link w:val="155"/>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0">
    <w:name w:val="annotation subject"/>
    <w:basedOn w:val="22"/>
    <w:next w:val="22"/>
    <w:link w:val="168"/>
    <w:autoRedefine/>
    <w:qFormat/>
    <w:uiPriority w:val="1"/>
    <w:rPr>
      <w:b/>
      <w:bCs/>
    </w:rPr>
  </w:style>
  <w:style w:type="paragraph" w:styleId="61">
    <w:name w:val="Body Text First Indent 2"/>
    <w:basedOn w:val="26"/>
    <w:link w:val="437"/>
    <w:autoRedefine/>
    <w:unhideWhenUsed/>
    <w:qFormat/>
    <w:uiPriority w:val="0"/>
    <w:pPr>
      <w:spacing w:after="120"/>
      <w:ind w:left="420" w:leftChars="200" w:firstLine="420" w:firstLineChars="200"/>
    </w:pPr>
    <w:rPr>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
    <w:name w:val="标题 1 字符1"/>
    <w:link w:val="5"/>
    <w:autoRedefine/>
    <w:qFormat/>
    <w:uiPriority w:val="9"/>
    <w:rPr>
      <w:rFonts w:ascii="楷体_GB2312" w:eastAsia="楷体_GB2312"/>
      <w:b/>
      <w:bCs/>
      <w:kern w:val="2"/>
      <w:sz w:val="21"/>
      <w:szCs w:val="24"/>
    </w:rPr>
  </w:style>
  <w:style w:type="character" w:customStyle="1" w:styleId="77">
    <w:name w:val="标题 2 字符"/>
    <w:autoRedefine/>
    <w:qFormat/>
    <w:uiPriority w:val="9"/>
    <w:rPr>
      <w:rFonts w:ascii="Cambria" w:hAnsi="Cambria" w:eastAsia="宋体" w:cs="Times New Roman"/>
      <w:b/>
      <w:bCs/>
      <w:kern w:val="2"/>
      <w:sz w:val="32"/>
      <w:szCs w:val="32"/>
    </w:rPr>
  </w:style>
  <w:style w:type="character" w:customStyle="1" w:styleId="78">
    <w:name w:val="标题 3 字符1"/>
    <w:link w:val="7"/>
    <w:autoRedefine/>
    <w:qFormat/>
    <w:uiPriority w:val="9"/>
    <w:rPr>
      <w:b/>
      <w:bCs/>
      <w:kern w:val="2"/>
      <w:sz w:val="32"/>
      <w:szCs w:val="32"/>
      <w:lang w:bidi="ar-SA"/>
    </w:rPr>
  </w:style>
  <w:style w:type="character" w:customStyle="1" w:styleId="79">
    <w:name w:val="标题 4 字符1"/>
    <w:link w:val="8"/>
    <w:autoRedefine/>
    <w:qFormat/>
    <w:uiPriority w:val="0"/>
    <w:rPr>
      <w:rFonts w:ascii="Cambria" w:hAnsi="Cambria" w:eastAsia="宋体"/>
      <w:b/>
      <w:bCs/>
      <w:kern w:val="2"/>
      <w:sz w:val="28"/>
      <w:szCs w:val="28"/>
      <w:lang w:bidi="ar-SA"/>
    </w:rPr>
  </w:style>
  <w:style w:type="character" w:customStyle="1" w:styleId="80">
    <w:name w:val="标题 5 字符1"/>
    <w:link w:val="9"/>
    <w:autoRedefine/>
    <w:qFormat/>
    <w:uiPriority w:val="9"/>
    <w:rPr>
      <w:b/>
      <w:bCs/>
      <w:kern w:val="2"/>
      <w:sz w:val="28"/>
      <w:szCs w:val="28"/>
    </w:rPr>
  </w:style>
  <w:style w:type="character" w:customStyle="1" w:styleId="81">
    <w:name w:val="标题 6 字符1"/>
    <w:link w:val="10"/>
    <w:autoRedefine/>
    <w:qFormat/>
    <w:uiPriority w:val="9"/>
    <w:rPr>
      <w:rFonts w:ascii="Cambria" w:hAnsi="Cambria" w:eastAsia="宋体" w:cs="Times New Roman"/>
      <w:b/>
      <w:bCs/>
      <w:kern w:val="2"/>
      <w:sz w:val="24"/>
      <w:szCs w:val="24"/>
    </w:rPr>
  </w:style>
  <w:style w:type="character" w:customStyle="1" w:styleId="82">
    <w:name w:val="日期 字符"/>
    <w:link w:val="37"/>
    <w:autoRedefine/>
    <w:qFormat/>
    <w:uiPriority w:val="0"/>
    <w:rPr>
      <w:kern w:val="2"/>
      <w:sz w:val="21"/>
      <w:szCs w:val="24"/>
    </w:rPr>
  </w:style>
  <w:style w:type="character" w:customStyle="1" w:styleId="83">
    <w:name w:val="样式6 列表并列 Char"/>
    <w:link w:val="84"/>
    <w:autoRedefine/>
    <w:qFormat/>
    <w:locked/>
    <w:uiPriority w:val="0"/>
    <w:rPr>
      <w:rFonts w:ascii="Arial" w:hAnsi="Arial" w:cs="Arial"/>
      <w:kern w:val="21"/>
      <w:sz w:val="21"/>
      <w:szCs w:val="24"/>
    </w:rPr>
  </w:style>
  <w:style w:type="paragraph" w:customStyle="1" w:styleId="84">
    <w:name w:val="样式6 列表并列"/>
    <w:link w:val="83"/>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5">
    <w:name w:val="Texte Char Char"/>
    <w:autoRedefine/>
    <w:qFormat/>
    <w:uiPriority w:val="0"/>
    <w:rPr>
      <w:rFonts w:ascii="宋体" w:hAnsi="Courier New" w:eastAsia="宋体"/>
      <w:sz w:val="21"/>
      <w:szCs w:val="21"/>
      <w:lang w:val="en-US" w:eastAsia="zh-CN" w:bidi="ar-SA"/>
    </w:rPr>
  </w:style>
  <w:style w:type="character" w:customStyle="1" w:styleId="86">
    <w:name w:val="页脚 字符"/>
    <w:link w:val="41"/>
    <w:autoRedefine/>
    <w:qFormat/>
    <w:uiPriority w:val="99"/>
    <w:rPr>
      <w:kern w:val="2"/>
      <w:sz w:val="18"/>
      <w:szCs w:val="18"/>
    </w:rPr>
  </w:style>
  <w:style w:type="character" w:customStyle="1" w:styleId="87">
    <w:name w:val="正文文本 字符1"/>
    <w:link w:val="2"/>
    <w:autoRedefine/>
    <w:qFormat/>
    <w:uiPriority w:val="99"/>
    <w:rPr>
      <w:kern w:val="2"/>
      <w:sz w:val="21"/>
      <w:szCs w:val="24"/>
    </w:rPr>
  </w:style>
  <w:style w:type="character" w:customStyle="1" w:styleId="88">
    <w:name w:val="正文文本缩进 字符1"/>
    <w:link w:val="26"/>
    <w:autoRedefine/>
    <w:qFormat/>
    <w:uiPriority w:val="0"/>
    <w:rPr>
      <w:kern w:val="2"/>
      <w:sz w:val="24"/>
      <w:szCs w:val="24"/>
    </w:rPr>
  </w:style>
  <w:style w:type="character" w:customStyle="1" w:styleId="89">
    <w:name w:val="纯文本 字符1"/>
    <w:link w:val="33"/>
    <w:autoRedefine/>
    <w:qFormat/>
    <w:uiPriority w:val="0"/>
    <w:rPr>
      <w:rFonts w:ascii="宋体" w:hAnsi="Courier New" w:eastAsia="宋体"/>
      <w:sz w:val="21"/>
      <w:szCs w:val="21"/>
      <w:lang w:val="en-US" w:eastAsia="zh-CN" w:bidi="ar-SA"/>
    </w:rPr>
  </w:style>
  <w:style w:type="character" w:customStyle="1" w:styleId="90">
    <w:name w:val="font31"/>
    <w:autoRedefine/>
    <w:qFormat/>
    <w:uiPriority w:val="0"/>
    <w:rPr>
      <w:rFonts w:hint="eastAsia" w:ascii="新宋体" w:hAnsi="新宋体" w:eastAsia="新宋体" w:cs="新宋体"/>
      <w:color w:val="000000"/>
      <w:sz w:val="22"/>
      <w:szCs w:val="22"/>
      <w:u w:val="none"/>
    </w:rPr>
  </w:style>
  <w:style w:type="character" w:customStyle="1" w:styleId="91">
    <w:name w:val="style21"/>
    <w:autoRedefine/>
    <w:qFormat/>
    <w:uiPriority w:val="0"/>
    <w:rPr>
      <w:sz w:val="15"/>
      <w:szCs w:val="15"/>
    </w:rPr>
  </w:style>
  <w:style w:type="character" w:customStyle="1" w:styleId="92">
    <w:name w:val="BZ_正文 Char"/>
    <w:link w:val="93"/>
    <w:autoRedefine/>
    <w:qFormat/>
    <w:uiPriority w:val="0"/>
    <w:rPr>
      <w:rFonts w:ascii="宋体" w:hAnsi="宋体" w:eastAsia="宋体"/>
      <w:kern w:val="2"/>
      <w:sz w:val="24"/>
      <w:szCs w:val="24"/>
    </w:rPr>
  </w:style>
  <w:style w:type="paragraph" w:customStyle="1" w:styleId="93">
    <w:name w:val="BZ_正文"/>
    <w:basedOn w:val="1"/>
    <w:link w:val="92"/>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4">
    <w:name w:val="Char Char Char"/>
    <w:autoRedefine/>
    <w:qFormat/>
    <w:uiPriority w:val="0"/>
    <w:rPr>
      <w:rFonts w:ascii="宋体" w:hAnsi="Courier New" w:eastAsia="宋体"/>
      <w:sz w:val="21"/>
      <w:szCs w:val="21"/>
      <w:lang w:val="en-US" w:eastAsia="zh-CN" w:bidi="ar-SA"/>
    </w:rPr>
  </w:style>
  <w:style w:type="character" w:customStyle="1" w:styleId="95">
    <w:name w:val="font21"/>
    <w:basedOn w:val="65"/>
    <w:autoRedefine/>
    <w:qFormat/>
    <w:uiPriority w:val="0"/>
    <w:rPr>
      <w:rFonts w:hint="eastAsia" w:ascii="宋体" w:hAnsi="宋体" w:eastAsia="宋体" w:cs="宋体"/>
      <w:b/>
      <w:color w:val="000000"/>
      <w:sz w:val="21"/>
      <w:szCs w:val="21"/>
      <w:u w:val="none"/>
    </w:rPr>
  </w:style>
  <w:style w:type="character" w:customStyle="1" w:styleId="96">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97">
    <w:name w:val="正文1 Char"/>
    <w:link w:val="98"/>
    <w:autoRedefine/>
    <w:qFormat/>
    <w:uiPriority w:val="0"/>
    <w:rPr>
      <w:sz w:val="24"/>
      <w:lang w:val="en-US" w:eastAsia="zh-CN" w:bidi="ar-SA"/>
    </w:rPr>
  </w:style>
  <w:style w:type="paragraph" w:customStyle="1" w:styleId="98">
    <w:name w:val="正文1"/>
    <w:link w:val="97"/>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99">
    <w:name w:val="正文文本首行缩进 字符"/>
    <w:basedOn w:val="87"/>
    <w:link w:val="3"/>
    <w:autoRedefine/>
    <w:qFormat/>
    <w:uiPriority w:val="0"/>
    <w:rPr>
      <w:kern w:val="2"/>
      <w:sz w:val="21"/>
      <w:szCs w:val="24"/>
    </w:rPr>
  </w:style>
  <w:style w:type="character" w:customStyle="1" w:styleId="100">
    <w:name w:val="正文缩进 字符1"/>
    <w:link w:val="17"/>
    <w:autoRedefine/>
    <w:qFormat/>
    <w:uiPriority w:val="0"/>
    <w:rPr>
      <w:rFonts w:eastAsia="宋体"/>
      <w:sz w:val="21"/>
      <w:lang w:val="en-US" w:eastAsia="zh-CN" w:bidi="ar-SA"/>
    </w:rPr>
  </w:style>
  <w:style w:type="character" w:customStyle="1" w:styleId="101">
    <w:name w:val="BZ_题注_图 Char"/>
    <w:link w:val="102"/>
    <w:autoRedefine/>
    <w:qFormat/>
    <w:uiPriority w:val="0"/>
    <w:rPr>
      <w:rFonts w:eastAsia="黑体"/>
      <w:kern w:val="2"/>
      <w:sz w:val="21"/>
      <w:szCs w:val="21"/>
    </w:rPr>
  </w:style>
  <w:style w:type="paragraph" w:customStyle="1" w:styleId="102">
    <w:name w:val="BZ_题注_图"/>
    <w:basedOn w:val="18"/>
    <w:next w:val="1"/>
    <w:link w:val="101"/>
    <w:autoRedefine/>
    <w:qFormat/>
    <w:uiPriority w:val="0"/>
    <w:pPr>
      <w:widowControl/>
      <w:spacing w:beforeLines="50" w:afterLines="50"/>
      <w:jc w:val="center"/>
    </w:pPr>
    <w:rPr>
      <w:rFonts w:ascii="Times New Roman" w:hAnsi="Times New Roman"/>
      <w:sz w:val="21"/>
      <w:szCs w:val="21"/>
    </w:rPr>
  </w:style>
  <w:style w:type="character" w:customStyle="1" w:styleId="103">
    <w:name w:val="文档正文 Char"/>
    <w:link w:val="104"/>
    <w:autoRedefine/>
    <w:qFormat/>
    <w:uiPriority w:val="0"/>
    <w:rPr>
      <w:rFonts w:ascii="Tahoma" w:hAnsi="Tahoma" w:eastAsia="仿宋_GB2312"/>
      <w:sz w:val="28"/>
      <w:lang w:val="en-US" w:eastAsia="zh-CN" w:bidi="ar-SA"/>
    </w:rPr>
  </w:style>
  <w:style w:type="paragraph" w:customStyle="1" w:styleId="104">
    <w:name w:val="文档正文"/>
    <w:basedOn w:val="1"/>
    <w:link w:val="103"/>
    <w:autoRedefine/>
    <w:qFormat/>
    <w:uiPriority w:val="0"/>
    <w:pPr>
      <w:spacing w:line="360" w:lineRule="auto"/>
      <w:ind w:firstLine="480" w:firstLineChars="200"/>
    </w:pPr>
    <w:rPr>
      <w:rFonts w:ascii="Tahoma" w:hAnsi="Tahoma" w:eastAsia="仿宋_GB2312"/>
      <w:kern w:val="0"/>
      <w:sz w:val="28"/>
      <w:szCs w:val="20"/>
    </w:rPr>
  </w:style>
  <w:style w:type="character" w:customStyle="1" w:styleId="105">
    <w:name w:val="unnamed51"/>
    <w:autoRedefine/>
    <w:qFormat/>
    <w:uiPriority w:val="0"/>
    <w:rPr>
      <w:sz w:val="22"/>
      <w:szCs w:val="22"/>
    </w:rPr>
  </w:style>
  <w:style w:type="character" w:customStyle="1" w:styleId="106">
    <w:name w:val="Char Char2"/>
    <w:autoRedefine/>
    <w:qFormat/>
    <w:uiPriority w:val="0"/>
    <w:rPr>
      <w:rFonts w:ascii="宋体" w:hAnsi="Courier New" w:eastAsia="宋体"/>
      <w:kern w:val="2"/>
      <w:sz w:val="21"/>
      <w:lang w:val="en-US" w:eastAsia="zh-CN"/>
    </w:rPr>
  </w:style>
  <w:style w:type="character" w:customStyle="1" w:styleId="107">
    <w:name w:val="BZ_三级标题 Char"/>
    <w:link w:val="108"/>
    <w:autoRedefine/>
    <w:qFormat/>
    <w:uiPriority w:val="0"/>
    <w:rPr>
      <w:rFonts w:eastAsia="黑体"/>
      <w:b/>
      <w:bCs/>
      <w:kern w:val="2"/>
      <w:sz w:val="28"/>
      <w:szCs w:val="28"/>
    </w:rPr>
  </w:style>
  <w:style w:type="paragraph" w:customStyle="1" w:styleId="108">
    <w:name w:val="BZ_三级标题"/>
    <w:basedOn w:val="7"/>
    <w:next w:val="93"/>
    <w:link w:val="107"/>
    <w:autoRedefine/>
    <w:qFormat/>
    <w:uiPriority w:val="0"/>
    <w:pPr>
      <w:spacing w:line="240" w:lineRule="auto"/>
      <w:ind w:left="720" w:hanging="720"/>
    </w:pPr>
    <w:rPr>
      <w:rFonts w:eastAsia="黑体"/>
      <w:sz w:val="28"/>
      <w:szCs w:val="28"/>
    </w:rPr>
  </w:style>
  <w:style w:type="character" w:customStyle="1" w:styleId="109">
    <w:name w:val="哈哈正文 Char"/>
    <w:link w:val="110"/>
    <w:autoRedefine/>
    <w:qFormat/>
    <w:uiPriority w:val="0"/>
    <w:rPr>
      <w:rFonts w:ascii="宋体" w:hAnsi="宋体" w:eastAsia="宋体" w:cs="宋体"/>
      <w:kern w:val="2"/>
      <w:sz w:val="24"/>
      <w:lang w:val="en-US" w:eastAsia="zh-CN" w:bidi="ar-SA"/>
    </w:rPr>
  </w:style>
  <w:style w:type="paragraph" w:customStyle="1" w:styleId="110">
    <w:name w:val="哈哈正文"/>
    <w:basedOn w:val="1"/>
    <w:link w:val="109"/>
    <w:autoRedefine/>
    <w:qFormat/>
    <w:uiPriority w:val="0"/>
    <w:pPr>
      <w:spacing w:line="360" w:lineRule="auto"/>
      <w:ind w:firstLine="200" w:firstLineChars="200"/>
    </w:pPr>
    <w:rPr>
      <w:rFonts w:ascii="宋体" w:hAnsi="宋体" w:cs="宋体"/>
      <w:sz w:val="24"/>
      <w:szCs w:val="20"/>
    </w:rPr>
  </w:style>
  <w:style w:type="character" w:customStyle="1" w:styleId="111">
    <w:name w:val="批注文字 字符"/>
    <w:link w:val="22"/>
    <w:autoRedefine/>
    <w:qFormat/>
    <w:uiPriority w:val="1"/>
    <w:rPr>
      <w:kern w:val="2"/>
      <w:sz w:val="21"/>
      <w:szCs w:val="24"/>
    </w:rPr>
  </w:style>
  <w:style w:type="character" w:customStyle="1" w:styleId="112">
    <w:name w:val="fontstyle01"/>
    <w:autoRedefine/>
    <w:qFormat/>
    <w:uiPriority w:val="0"/>
    <w:rPr>
      <w:rFonts w:hint="eastAsia" w:ascii="楷体" w:hAnsi="楷体" w:eastAsia="楷体"/>
      <w:color w:val="000000"/>
      <w:sz w:val="24"/>
      <w:szCs w:val="24"/>
    </w:rPr>
  </w:style>
  <w:style w:type="character" w:customStyle="1" w:styleId="113">
    <w:name w:val="List Paragraph Char"/>
    <w:link w:val="114"/>
    <w:autoRedefine/>
    <w:qFormat/>
    <w:uiPriority w:val="0"/>
    <w:rPr>
      <w:rFonts w:ascii="Calibri" w:hAnsi="Calibri" w:eastAsia="宋体"/>
      <w:kern w:val="2"/>
      <w:sz w:val="21"/>
      <w:szCs w:val="22"/>
      <w:lang w:val="en-US" w:eastAsia="zh-CN" w:bidi="ar-SA"/>
    </w:rPr>
  </w:style>
  <w:style w:type="paragraph" w:customStyle="1" w:styleId="114">
    <w:name w:val="列出段落1"/>
    <w:basedOn w:val="1"/>
    <w:link w:val="113"/>
    <w:autoRedefine/>
    <w:qFormat/>
    <w:uiPriority w:val="0"/>
    <w:pPr>
      <w:ind w:firstLine="420" w:firstLineChars="200"/>
    </w:pPr>
    <w:rPr>
      <w:rFonts w:ascii="Calibri" w:hAnsi="Calibri"/>
      <w:szCs w:val="22"/>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customStyle="1" w:styleId="116">
    <w:name w:val="Char Char Char Char"/>
    <w:basedOn w:val="20"/>
    <w:autoRedefine/>
    <w:qFormat/>
    <w:uiPriority w:val="0"/>
    <w:rPr>
      <w:rFonts w:ascii="Tahoma" w:hAnsi="Tahoma"/>
      <w:sz w:val="24"/>
    </w:rPr>
  </w:style>
  <w:style w:type="paragraph" w:customStyle="1" w:styleId="117">
    <w:name w:val="Char1 Char Char Char"/>
    <w:basedOn w:val="1"/>
    <w:autoRedefine/>
    <w:qFormat/>
    <w:uiPriority w:val="0"/>
    <w:rPr>
      <w:rFonts w:ascii="Tahoma" w:hAnsi="Tahoma"/>
      <w:sz w:val="24"/>
      <w:szCs w:val="20"/>
    </w:rPr>
  </w:style>
  <w:style w:type="paragraph" w:customStyle="1" w:styleId="118">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0">
    <w:name w:val="Char Char Char Char Char Char Char Char Char Char Char Char Char1"/>
    <w:basedOn w:val="1"/>
    <w:autoRedefine/>
    <w:qFormat/>
    <w:uiPriority w:val="0"/>
    <w:rPr>
      <w:rFonts w:ascii="Tahoma" w:hAnsi="Tahoma"/>
      <w:sz w:val="24"/>
      <w:szCs w:val="20"/>
    </w:rPr>
  </w:style>
  <w:style w:type="paragraph" w:styleId="121">
    <w:name w:val="List Paragraph"/>
    <w:basedOn w:val="1"/>
    <w:autoRedefine/>
    <w:qFormat/>
    <w:uiPriority w:val="0"/>
    <w:pPr>
      <w:ind w:firstLine="420" w:firstLineChars="200"/>
    </w:pPr>
  </w:style>
  <w:style w:type="paragraph" w:customStyle="1" w:styleId="122">
    <w:name w:val="BZ_六级标题"/>
    <w:basedOn w:val="10"/>
    <w:next w:val="93"/>
    <w:autoRedefine/>
    <w:qFormat/>
    <w:uiPriority w:val="0"/>
    <w:pPr>
      <w:widowControl/>
      <w:tabs>
        <w:tab w:val="left" w:pos="360"/>
      </w:tabs>
      <w:spacing w:beforeLines="50" w:afterLines="50" w:line="240" w:lineRule="auto"/>
    </w:pPr>
    <w:rPr>
      <w:rFonts w:eastAsia="黑体"/>
    </w:rPr>
  </w:style>
  <w:style w:type="paragraph" w:customStyle="1" w:styleId="123">
    <w:name w:val="正文－恩普"/>
    <w:basedOn w:val="17"/>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4">
    <w:name w:val="Char Char Char Char2"/>
    <w:basedOn w:val="20"/>
    <w:autoRedefine/>
    <w:qFormat/>
    <w:uiPriority w:val="0"/>
  </w:style>
  <w:style w:type="paragraph" w:customStyle="1" w:styleId="125">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6">
    <w:name w:val="Char Char Char Char Char Char Char1"/>
    <w:basedOn w:val="1"/>
    <w:autoRedefine/>
    <w:qFormat/>
    <w:uiPriority w:val="0"/>
    <w:rPr>
      <w:rFonts w:ascii="仿宋_GB2312" w:eastAsia="仿宋_GB2312"/>
      <w:b/>
      <w:sz w:val="32"/>
      <w:szCs w:val="32"/>
    </w:rPr>
  </w:style>
  <w:style w:type="paragraph" w:customStyle="1" w:styleId="127">
    <w:name w:val="简单回函地址"/>
    <w:basedOn w:val="1"/>
    <w:autoRedefine/>
    <w:qFormat/>
    <w:uiPriority w:val="0"/>
  </w:style>
  <w:style w:type="paragraph" w:customStyle="1" w:styleId="128">
    <w:name w:val="Char Char7 Char"/>
    <w:basedOn w:val="1"/>
    <w:autoRedefine/>
    <w:qFormat/>
    <w:uiPriority w:val="0"/>
    <w:pPr>
      <w:tabs>
        <w:tab w:val="left" w:pos="425"/>
      </w:tabs>
      <w:ind w:left="420" w:leftChars="200" w:firstLine="270" w:firstLineChars="150"/>
    </w:pPr>
  </w:style>
  <w:style w:type="paragraph" w:customStyle="1" w:styleId="129">
    <w:name w:val="BZ_一级标题"/>
    <w:basedOn w:val="5"/>
    <w:next w:val="93"/>
    <w:link w:val="174"/>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0">
    <w:name w:val="保留正文"/>
    <w:basedOn w:val="2"/>
    <w:autoRedefine/>
    <w:qFormat/>
    <w:uiPriority w:val="0"/>
    <w:pPr>
      <w:keepNext/>
      <w:spacing w:after="160"/>
    </w:pPr>
  </w:style>
  <w:style w:type="paragraph" w:customStyle="1" w:styleId="131">
    <w:name w:val="Char Char Char Char Char Char Char"/>
    <w:basedOn w:val="1"/>
    <w:autoRedefine/>
    <w:qFormat/>
    <w:uiPriority w:val="0"/>
    <w:rPr>
      <w:rFonts w:ascii="仿宋_GB2312" w:eastAsia="仿宋_GB2312"/>
      <w:b/>
      <w:sz w:val="32"/>
      <w:szCs w:val="32"/>
    </w:rPr>
  </w:style>
  <w:style w:type="paragraph" w:customStyle="1" w:styleId="132">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3">
    <w:name w:val="Char Char"/>
    <w:basedOn w:val="1"/>
    <w:autoRedefine/>
    <w:qFormat/>
    <w:uiPriority w:val="0"/>
    <w:rPr>
      <w:rFonts w:ascii="仿宋_GB2312" w:eastAsia="仿宋_GB2312"/>
      <w:b/>
      <w:sz w:val="32"/>
      <w:szCs w:val="32"/>
    </w:rPr>
  </w:style>
  <w:style w:type="paragraph" w:customStyle="1" w:styleId="134">
    <w:name w:val="CM106"/>
    <w:basedOn w:val="135"/>
    <w:next w:val="135"/>
    <w:autoRedefine/>
    <w:qFormat/>
    <w:uiPriority w:val="0"/>
    <w:rPr>
      <w:rFonts w:ascii="宋体" w:cs="Times New Roman"/>
      <w:color w:val="auto"/>
    </w:rPr>
  </w:style>
  <w:style w:type="paragraph" w:customStyle="1" w:styleId="135">
    <w:name w:val="Default"/>
    <w:next w:val="136"/>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7">
    <w:name w:val="Char Char Char Char1"/>
    <w:basedOn w:val="1"/>
    <w:autoRedefine/>
    <w:qFormat/>
    <w:uiPriority w:val="0"/>
    <w:rPr>
      <w:rFonts w:ascii="Tahoma" w:hAnsi="Tahoma"/>
      <w:sz w:val="24"/>
      <w:szCs w:val="20"/>
    </w:rPr>
  </w:style>
  <w:style w:type="paragraph" w:customStyle="1" w:styleId="138">
    <w:name w:val="Char Char Char Char Char Char Char Char Char Char Char Char Char"/>
    <w:basedOn w:val="1"/>
    <w:autoRedefine/>
    <w:qFormat/>
    <w:uiPriority w:val="0"/>
    <w:rPr>
      <w:rFonts w:ascii="Tahoma" w:hAnsi="Tahoma"/>
      <w:sz w:val="24"/>
      <w:szCs w:val="20"/>
    </w:rPr>
  </w:style>
  <w:style w:type="paragraph" w:customStyle="1" w:styleId="139">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0">
    <w:name w:val="BZ_五级标题"/>
    <w:basedOn w:val="9"/>
    <w:next w:val="93"/>
    <w:autoRedefine/>
    <w:qFormat/>
    <w:uiPriority w:val="0"/>
    <w:pPr>
      <w:widowControl/>
      <w:spacing w:beforeLines="50" w:afterLines="50" w:line="240" w:lineRule="auto"/>
    </w:pPr>
    <w:rPr>
      <w:rFonts w:eastAsia="黑体"/>
      <w:b w:val="0"/>
      <w:sz w:val="24"/>
      <w:szCs w:val="24"/>
    </w:rPr>
  </w:style>
  <w:style w:type="paragraph" w:customStyle="1" w:styleId="141">
    <w:name w:val="Char Char Char Char Char Char Char Char Char Char Char Char Char2"/>
    <w:basedOn w:val="1"/>
    <w:autoRedefine/>
    <w:qFormat/>
    <w:uiPriority w:val="0"/>
    <w:rPr>
      <w:rFonts w:ascii="Tahoma" w:hAnsi="Tahoma"/>
      <w:sz w:val="24"/>
      <w:szCs w:val="20"/>
    </w:rPr>
  </w:style>
  <w:style w:type="paragraph" w:customStyle="1" w:styleId="142">
    <w:name w:val="Char Char Char Char Char Char Char2"/>
    <w:basedOn w:val="1"/>
    <w:autoRedefine/>
    <w:qFormat/>
    <w:uiPriority w:val="0"/>
    <w:rPr>
      <w:rFonts w:ascii="仿宋_GB2312" w:eastAsia="仿宋_GB2312"/>
      <w:b/>
      <w:sz w:val="32"/>
      <w:szCs w:val="32"/>
    </w:rPr>
  </w:style>
  <w:style w:type="paragraph" w:customStyle="1" w:styleId="143">
    <w:name w:val="1"/>
    <w:basedOn w:val="17"/>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4">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6">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7">
    <w:name w:val="BZ_二级标题"/>
    <w:basedOn w:val="6"/>
    <w:next w:val="131"/>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8">
    <w:name w:val="Char1 Char Char Char1"/>
    <w:basedOn w:val="1"/>
    <w:autoRedefine/>
    <w:qFormat/>
    <w:uiPriority w:val="0"/>
    <w:rPr>
      <w:rFonts w:ascii="仿宋_GB2312" w:eastAsia="仿宋_GB2312"/>
      <w:b/>
      <w:sz w:val="32"/>
      <w:szCs w:val="32"/>
    </w:rPr>
  </w:style>
  <w:style w:type="character" w:customStyle="1" w:styleId="149">
    <w:name w:val="纯文本 Char1"/>
    <w:autoRedefine/>
    <w:qFormat/>
    <w:uiPriority w:val="0"/>
    <w:rPr>
      <w:rFonts w:ascii="宋体" w:hAnsi="Courier New"/>
      <w:kern w:val="2"/>
      <w:sz w:val="21"/>
      <w:szCs w:val="24"/>
    </w:rPr>
  </w:style>
  <w:style w:type="paragraph" w:customStyle="1" w:styleId="150">
    <w:name w:val="样式6"/>
    <w:basedOn w:val="1"/>
    <w:autoRedefine/>
    <w:qFormat/>
    <w:uiPriority w:val="0"/>
    <w:pPr>
      <w:spacing w:line="360" w:lineRule="auto"/>
      <w:ind w:firstLine="200" w:firstLineChars="200"/>
      <w:jc w:val="left"/>
    </w:pPr>
    <w:rPr>
      <w:sz w:val="24"/>
    </w:rPr>
  </w:style>
  <w:style w:type="paragraph" w:customStyle="1" w:styleId="151">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2">
    <w:name w:val="正文首行缩进2字符 Char"/>
    <w:link w:val="153"/>
    <w:autoRedefine/>
    <w:qFormat/>
    <w:uiPriority w:val="0"/>
    <w:rPr>
      <w:rFonts w:eastAsia="仿宋"/>
      <w:sz w:val="28"/>
    </w:rPr>
  </w:style>
  <w:style w:type="paragraph" w:customStyle="1" w:styleId="153">
    <w:name w:val="正文首行缩进2字符"/>
    <w:basedOn w:val="1"/>
    <w:link w:val="152"/>
    <w:autoRedefine/>
    <w:qFormat/>
    <w:locked/>
    <w:uiPriority w:val="0"/>
    <w:pPr>
      <w:spacing w:line="360" w:lineRule="auto"/>
      <w:ind w:firstLine="200" w:firstLineChars="200"/>
    </w:pPr>
    <w:rPr>
      <w:rFonts w:eastAsia="仿宋"/>
      <w:kern w:val="0"/>
      <w:sz w:val="28"/>
      <w:szCs w:val="20"/>
    </w:rPr>
  </w:style>
  <w:style w:type="character" w:customStyle="1" w:styleId="154">
    <w:name w:val="generalinfo-address-text"/>
    <w:basedOn w:val="65"/>
    <w:autoRedefine/>
    <w:qFormat/>
    <w:uiPriority w:val="0"/>
  </w:style>
  <w:style w:type="character" w:customStyle="1" w:styleId="155">
    <w:name w:val="标题 字符"/>
    <w:link w:val="59"/>
    <w:autoRedefine/>
    <w:qFormat/>
    <w:uiPriority w:val="0"/>
    <w:rPr>
      <w:rFonts w:ascii="Verdana" w:hAnsi="Verdana" w:eastAsia="仿宋_GB2312"/>
      <w:b/>
      <w:bCs/>
      <w:sz w:val="32"/>
      <w:szCs w:val="32"/>
    </w:rPr>
  </w:style>
  <w:style w:type="paragraph" w:customStyle="1" w:styleId="156">
    <w:name w:val="方案正文"/>
    <w:basedOn w:val="1"/>
    <w:link w:val="157"/>
    <w:autoRedefine/>
    <w:qFormat/>
    <w:uiPriority w:val="0"/>
    <w:pPr>
      <w:spacing w:line="360" w:lineRule="auto"/>
      <w:ind w:firstLine="200" w:firstLineChars="200"/>
    </w:pPr>
    <w:rPr>
      <w:rFonts w:ascii="Century Gothic" w:hAnsi="Century Gothic"/>
      <w:szCs w:val="28"/>
    </w:rPr>
  </w:style>
  <w:style w:type="character" w:customStyle="1" w:styleId="157">
    <w:name w:val="方案正文 字符"/>
    <w:link w:val="156"/>
    <w:autoRedefine/>
    <w:qFormat/>
    <w:uiPriority w:val="0"/>
    <w:rPr>
      <w:rFonts w:ascii="Century Gothic" w:hAnsi="Century Gothic" w:cs="Times New Roman"/>
      <w:kern w:val="2"/>
      <w:sz w:val="21"/>
      <w:szCs w:val="28"/>
    </w:rPr>
  </w:style>
  <w:style w:type="paragraph" w:customStyle="1" w:styleId="158">
    <w:name w:val="正文缩进1"/>
    <w:basedOn w:val="1"/>
    <w:autoRedefine/>
    <w:qFormat/>
    <w:uiPriority w:val="0"/>
    <w:pPr>
      <w:spacing w:line="360" w:lineRule="auto"/>
      <w:ind w:firstLine="454"/>
      <w:jc w:val="left"/>
    </w:pPr>
    <w:rPr>
      <w:sz w:val="24"/>
    </w:rPr>
  </w:style>
  <w:style w:type="character" w:customStyle="1" w:styleId="159">
    <w:name w:val="ant-form-item-children"/>
    <w:basedOn w:val="65"/>
    <w:autoRedefine/>
    <w:qFormat/>
    <w:uiPriority w:val="0"/>
  </w:style>
  <w:style w:type="paragraph" w:customStyle="1" w:styleId="160">
    <w:name w:val="BZ_四级标题"/>
    <w:basedOn w:val="8"/>
    <w:next w:val="1"/>
    <w:link w:val="308"/>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1">
    <w:name w:val="_Style 10"/>
    <w:basedOn w:val="1"/>
    <w:autoRedefine/>
    <w:qFormat/>
    <w:uiPriority w:val="0"/>
    <w:pPr>
      <w:spacing w:beforeLines="50" w:afterLines="50"/>
    </w:pPr>
    <w:rPr>
      <w:rFonts w:ascii="Calibri" w:hAnsi="Calibri"/>
      <w:szCs w:val="20"/>
    </w:rPr>
  </w:style>
  <w:style w:type="paragraph" w:customStyle="1" w:styleId="162">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4">
    <w:name w:val="普通(网站) 字符"/>
    <w:link w:val="57"/>
    <w:autoRedefine/>
    <w:qFormat/>
    <w:uiPriority w:val="0"/>
    <w:rPr>
      <w:rFonts w:ascii="宋体" w:hAnsi="宋体" w:cs="宋体"/>
      <w:sz w:val="24"/>
      <w:szCs w:val="24"/>
    </w:rPr>
  </w:style>
  <w:style w:type="character" w:customStyle="1" w:styleId="165">
    <w:name w:val="标题 7 字符1"/>
    <w:basedOn w:val="65"/>
    <w:link w:val="11"/>
    <w:autoRedefine/>
    <w:qFormat/>
    <w:uiPriority w:val="9"/>
    <w:rPr>
      <w:rFonts w:eastAsia="等线"/>
      <w:b/>
      <w:kern w:val="2"/>
      <w:sz w:val="24"/>
      <w:szCs w:val="24"/>
    </w:rPr>
  </w:style>
  <w:style w:type="character" w:customStyle="1" w:styleId="166">
    <w:name w:val="标题 8 字符1"/>
    <w:basedOn w:val="65"/>
    <w:link w:val="12"/>
    <w:autoRedefine/>
    <w:qFormat/>
    <w:uiPriority w:val="9"/>
    <w:rPr>
      <w:rFonts w:ascii="Arial" w:hAnsi="Arial" w:eastAsia="黑体"/>
      <w:kern w:val="2"/>
      <w:sz w:val="24"/>
      <w:szCs w:val="24"/>
    </w:rPr>
  </w:style>
  <w:style w:type="character" w:customStyle="1" w:styleId="167">
    <w:name w:val="标题 9 字符1"/>
    <w:basedOn w:val="65"/>
    <w:link w:val="13"/>
    <w:autoRedefine/>
    <w:qFormat/>
    <w:uiPriority w:val="9"/>
    <w:rPr>
      <w:rFonts w:ascii="Arial" w:hAnsi="Arial" w:eastAsia="黑体"/>
      <w:kern w:val="2"/>
      <w:sz w:val="24"/>
      <w:szCs w:val="24"/>
    </w:rPr>
  </w:style>
  <w:style w:type="character" w:customStyle="1" w:styleId="168">
    <w:name w:val="批注主题 字符"/>
    <w:link w:val="60"/>
    <w:autoRedefine/>
    <w:qFormat/>
    <w:uiPriority w:val="1"/>
    <w:rPr>
      <w:b/>
      <w:bCs/>
      <w:kern w:val="2"/>
      <w:sz w:val="21"/>
      <w:szCs w:val="24"/>
    </w:rPr>
  </w:style>
  <w:style w:type="character" w:customStyle="1" w:styleId="169">
    <w:name w:val="Char Char112"/>
    <w:autoRedefine/>
    <w:qFormat/>
    <w:uiPriority w:val="0"/>
    <w:rPr>
      <w:rFonts w:eastAsia="仿宋_GB2312"/>
      <w:kern w:val="2"/>
      <w:sz w:val="21"/>
      <w:szCs w:val="24"/>
      <w:lang w:val="en-US" w:eastAsia="zh-CN" w:bidi="ar-SA"/>
    </w:rPr>
  </w:style>
  <w:style w:type="character" w:customStyle="1" w:styleId="170">
    <w:name w:val="No Spacing Char"/>
    <w:link w:val="171"/>
    <w:autoRedefine/>
    <w:qFormat/>
    <w:locked/>
    <w:uiPriority w:val="0"/>
    <w:rPr>
      <w:rFonts w:ascii="Calibri" w:hAnsi="Calibri" w:eastAsia="仿宋_GB2312"/>
      <w:sz w:val="28"/>
      <w:szCs w:val="22"/>
    </w:rPr>
  </w:style>
  <w:style w:type="paragraph" w:customStyle="1" w:styleId="171">
    <w:name w:val="无间隔1"/>
    <w:link w:val="170"/>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2">
    <w:name w:val="Char Char14"/>
    <w:autoRedefine/>
    <w:qFormat/>
    <w:uiPriority w:val="0"/>
    <w:rPr>
      <w:rFonts w:eastAsia="仿宋_GB2312"/>
      <w:kern w:val="2"/>
      <w:sz w:val="21"/>
      <w:szCs w:val="24"/>
      <w:lang w:val="en-US" w:eastAsia="zh-CN" w:bidi="ar-SA"/>
    </w:rPr>
  </w:style>
  <w:style w:type="character" w:customStyle="1" w:styleId="173">
    <w:name w:val="明显强调1"/>
    <w:autoRedefine/>
    <w:qFormat/>
    <w:uiPriority w:val="0"/>
    <w:rPr>
      <w:rFonts w:eastAsia="宋体"/>
      <w:b/>
      <w:bCs/>
      <w:iCs/>
      <w:color w:val="auto"/>
      <w:sz w:val="24"/>
    </w:rPr>
  </w:style>
  <w:style w:type="character" w:customStyle="1" w:styleId="174">
    <w:name w:val="BZ_一级标题 Char"/>
    <w:link w:val="129"/>
    <w:autoRedefine/>
    <w:qFormat/>
    <w:uiPriority w:val="0"/>
    <w:rPr>
      <w:rFonts w:eastAsia="华文中宋"/>
      <w:b/>
      <w:bCs/>
      <w:kern w:val="44"/>
      <w:sz w:val="36"/>
      <w:szCs w:val="36"/>
    </w:rPr>
  </w:style>
  <w:style w:type="character" w:customStyle="1" w:styleId="175">
    <w:name w:val="样式 宋体 小四 行距: 1.5 倍行距 Char"/>
    <w:link w:val="176"/>
    <w:autoRedefine/>
    <w:qFormat/>
    <w:uiPriority w:val="0"/>
    <w:rPr>
      <w:rFonts w:ascii="宋体" w:hAnsi="宋体" w:cs="宋体"/>
      <w:kern w:val="2"/>
      <w:sz w:val="24"/>
    </w:rPr>
  </w:style>
  <w:style w:type="paragraph" w:customStyle="1" w:styleId="176">
    <w:name w:val="样式 宋体 小四 行距: 1.5 倍行距"/>
    <w:basedOn w:val="1"/>
    <w:link w:val="175"/>
    <w:autoRedefine/>
    <w:qFormat/>
    <w:uiPriority w:val="0"/>
    <w:pPr>
      <w:spacing w:line="360" w:lineRule="auto"/>
      <w:ind w:firstLine="540" w:firstLineChars="225"/>
    </w:pPr>
    <w:rPr>
      <w:rFonts w:ascii="宋体" w:hAnsi="宋体" w:cs="宋体"/>
      <w:sz w:val="24"/>
      <w:szCs w:val="20"/>
    </w:rPr>
  </w:style>
  <w:style w:type="character" w:customStyle="1" w:styleId="177">
    <w:name w:val="正文1 Char Char"/>
    <w:autoRedefine/>
    <w:qFormat/>
    <w:uiPriority w:val="0"/>
    <w:rPr>
      <w:rFonts w:ascii="仿宋_GB2312" w:hAnsi="仿宋_GB2312" w:eastAsia="仿宋_GB2312" w:cs="仿宋_GB2312"/>
      <w:sz w:val="21"/>
      <w:lang w:val="en-US" w:eastAsia="zh-CN" w:bidi="ar-SA"/>
    </w:rPr>
  </w:style>
  <w:style w:type="character" w:customStyle="1" w:styleId="178">
    <w:name w:val="编号正文缩进 Char Char"/>
    <w:link w:val="179"/>
    <w:autoRedefine/>
    <w:qFormat/>
    <w:uiPriority w:val="0"/>
    <w:rPr>
      <w:kern w:val="2"/>
      <w:sz w:val="24"/>
      <w:szCs w:val="24"/>
    </w:rPr>
  </w:style>
  <w:style w:type="paragraph" w:customStyle="1" w:styleId="179">
    <w:name w:val="编号正文缩进"/>
    <w:basedOn w:val="17"/>
    <w:link w:val="178"/>
    <w:autoRedefine/>
    <w:qFormat/>
    <w:uiPriority w:val="0"/>
    <w:pPr>
      <w:tabs>
        <w:tab w:val="left" w:pos="1497"/>
      </w:tabs>
      <w:spacing w:line="400" w:lineRule="atLeast"/>
      <w:ind w:left="567" w:firstLine="510"/>
    </w:pPr>
    <w:rPr>
      <w:kern w:val="2"/>
      <w:sz w:val="24"/>
      <w:szCs w:val="24"/>
    </w:rPr>
  </w:style>
  <w:style w:type="character" w:customStyle="1" w:styleId="180">
    <w:name w:val="Char Char18"/>
    <w:autoRedefine/>
    <w:qFormat/>
    <w:uiPriority w:val="0"/>
    <w:rPr>
      <w:b/>
      <w:bCs/>
      <w:kern w:val="2"/>
      <w:sz w:val="32"/>
      <w:szCs w:val="32"/>
    </w:rPr>
  </w:style>
  <w:style w:type="character" w:customStyle="1" w:styleId="181">
    <w:name w:val="样式1 Char"/>
    <w:link w:val="182"/>
    <w:autoRedefine/>
    <w:qFormat/>
    <w:uiPriority w:val="0"/>
    <w:rPr>
      <w:rFonts w:ascii="楷体_GB2312" w:hAnsi="Calibri" w:eastAsia="楷体_GB2312"/>
      <w:kern w:val="2"/>
      <w:sz w:val="24"/>
      <w:szCs w:val="24"/>
    </w:rPr>
  </w:style>
  <w:style w:type="paragraph" w:customStyle="1" w:styleId="182">
    <w:name w:val="样式1"/>
    <w:basedOn w:val="183"/>
    <w:link w:val="181"/>
    <w:autoRedefine/>
    <w:qFormat/>
    <w:uiPriority w:val="0"/>
    <w:pPr>
      <w:spacing w:line="360" w:lineRule="auto"/>
      <w:ind w:firstLine="480"/>
    </w:pPr>
    <w:rPr>
      <w:rFonts w:ascii="楷体_GB2312" w:eastAsia="楷体_GB2312" w:cs="Times New Roman"/>
      <w:sz w:val="24"/>
      <w:szCs w:val="24"/>
    </w:rPr>
  </w:style>
  <w:style w:type="paragraph" w:customStyle="1" w:styleId="183">
    <w:name w:val="列出段落11"/>
    <w:basedOn w:val="1"/>
    <w:autoRedefine/>
    <w:qFormat/>
    <w:uiPriority w:val="34"/>
    <w:pPr>
      <w:ind w:firstLine="420" w:firstLineChars="200"/>
    </w:pPr>
    <w:rPr>
      <w:rFonts w:ascii="Calibri" w:hAnsi="Calibri" w:eastAsia="等线" w:cs="黑体"/>
      <w:szCs w:val="22"/>
    </w:rPr>
  </w:style>
  <w:style w:type="character" w:customStyle="1" w:styleId="184">
    <w:name w:val="Style3"/>
    <w:autoRedefine/>
    <w:qFormat/>
    <w:uiPriority w:val="0"/>
    <w:rPr>
      <w:rFonts w:ascii="Century Gothic" w:hAnsi="仿宋_GB2312" w:eastAsia="仿宋_GB2312" w:cs="新宋体"/>
      <w:szCs w:val="22"/>
      <w:lang w:eastAsia="zh-CN"/>
    </w:rPr>
  </w:style>
  <w:style w:type="character" w:customStyle="1" w:styleId="185">
    <w:name w:val="副标题 Char1"/>
    <w:autoRedefine/>
    <w:qFormat/>
    <w:uiPriority w:val="11"/>
    <w:rPr>
      <w:rFonts w:ascii="Cambria" w:hAnsi="Cambria" w:cs="Times New Roman"/>
      <w:b/>
      <w:bCs/>
      <w:kern w:val="28"/>
      <w:sz w:val="32"/>
      <w:szCs w:val="32"/>
    </w:rPr>
  </w:style>
  <w:style w:type="character" w:customStyle="1" w:styleId="186">
    <w:name w:val="Style4"/>
    <w:autoRedefine/>
    <w:qFormat/>
    <w:uiPriority w:val="0"/>
    <w:rPr>
      <w:rFonts w:ascii="Century Gothic" w:hAnsi="仿宋_GB2312" w:eastAsia="仿宋_GB2312" w:cs="新宋体"/>
      <w:szCs w:val="22"/>
      <w:lang w:eastAsia="zh-CN"/>
    </w:rPr>
  </w:style>
  <w:style w:type="character" w:customStyle="1" w:styleId="187">
    <w:name w:val="页眉注释 Char Char"/>
    <w:link w:val="188"/>
    <w:autoRedefine/>
    <w:qFormat/>
    <w:uiPriority w:val="0"/>
    <w:rPr>
      <w:rFonts w:ascii="华文细黑" w:hAnsi="华文细黑" w:eastAsia="华文细黑"/>
      <w:b/>
      <w:color w:val="FFFFFF"/>
      <w:kern w:val="2"/>
      <w:sz w:val="18"/>
      <w:szCs w:val="18"/>
    </w:rPr>
  </w:style>
  <w:style w:type="paragraph" w:customStyle="1" w:styleId="188">
    <w:name w:val="页眉注释"/>
    <w:basedOn w:val="1"/>
    <w:link w:val="187"/>
    <w:autoRedefine/>
    <w:qFormat/>
    <w:uiPriority w:val="0"/>
    <w:pPr>
      <w:spacing w:line="0" w:lineRule="atLeast"/>
      <w:jc w:val="center"/>
    </w:pPr>
    <w:rPr>
      <w:rFonts w:ascii="华文细黑" w:hAnsi="华文细黑" w:eastAsia="华文细黑"/>
      <w:b/>
      <w:color w:val="FFFFFF"/>
      <w:sz w:val="18"/>
      <w:szCs w:val="18"/>
    </w:rPr>
  </w:style>
  <w:style w:type="character" w:customStyle="1" w:styleId="189">
    <w:name w:val="heading 2 Char1"/>
    <w:autoRedefine/>
    <w:qFormat/>
    <w:uiPriority w:val="0"/>
    <w:rPr>
      <w:rFonts w:ascii="Verdana" w:hAnsi="Verdana" w:eastAsia="仿宋_GB2312"/>
      <w:b/>
      <w:bCs/>
      <w:kern w:val="2"/>
      <w:sz w:val="32"/>
      <w:szCs w:val="32"/>
      <w:lang w:val="en-US" w:eastAsia="zh-CN" w:bidi="ar-SA"/>
    </w:rPr>
  </w:style>
  <w:style w:type="character" w:customStyle="1" w:styleId="190">
    <w:name w:val="heading 4 Char"/>
    <w:autoRedefine/>
    <w:qFormat/>
    <w:uiPriority w:val="0"/>
    <w:rPr>
      <w:rFonts w:ascii="Tahoma" w:hAnsi="Tahoma" w:eastAsia="Helvetica" w:cs="新宋体"/>
      <w:sz w:val="21"/>
      <w:szCs w:val="21"/>
    </w:rPr>
  </w:style>
  <w:style w:type="character" w:customStyle="1" w:styleId="191">
    <w:name w:val="Char Char16"/>
    <w:autoRedefine/>
    <w:qFormat/>
    <w:uiPriority w:val="0"/>
    <w:rPr>
      <w:b/>
      <w:bCs/>
      <w:kern w:val="2"/>
      <w:sz w:val="28"/>
      <w:szCs w:val="28"/>
    </w:rPr>
  </w:style>
  <w:style w:type="character" w:customStyle="1" w:styleId="192">
    <w:name w:val="Char Char23"/>
    <w:autoRedefine/>
    <w:qFormat/>
    <w:uiPriority w:val="0"/>
    <w:rPr>
      <w:rFonts w:eastAsia="仿宋_GB2312"/>
      <w:b/>
      <w:bCs/>
      <w:kern w:val="2"/>
      <w:sz w:val="32"/>
      <w:szCs w:val="32"/>
      <w:lang w:val="en-US" w:eastAsia="zh-CN" w:bidi="ar-SA"/>
    </w:rPr>
  </w:style>
  <w:style w:type="character" w:customStyle="1" w:styleId="193">
    <w:name w:val="apple-converted-space"/>
    <w:autoRedefine/>
    <w:qFormat/>
    <w:uiPriority w:val="0"/>
  </w:style>
  <w:style w:type="character" w:customStyle="1" w:styleId="194">
    <w:name w:val="Char Char25"/>
    <w:autoRedefine/>
    <w:qFormat/>
    <w:uiPriority w:val="0"/>
    <w:rPr>
      <w:rFonts w:ascii="Arial Unicode MS" w:eastAsia="Arial Unicode MS"/>
      <w:b/>
      <w:bCs/>
      <w:kern w:val="2"/>
      <w:sz w:val="21"/>
      <w:szCs w:val="24"/>
      <w:lang w:val="en-US" w:eastAsia="zh-CN" w:bidi="ar-SA"/>
    </w:rPr>
  </w:style>
  <w:style w:type="character" w:customStyle="1" w:styleId="195">
    <w:name w:val="heading 3 Char1"/>
    <w:autoRedefine/>
    <w:qFormat/>
    <w:uiPriority w:val="0"/>
    <w:rPr>
      <w:rFonts w:eastAsia="仿宋_GB2312"/>
      <w:b/>
      <w:bCs/>
      <w:kern w:val="2"/>
      <w:sz w:val="32"/>
      <w:szCs w:val="32"/>
      <w:lang w:val="en-US" w:eastAsia="zh-CN" w:bidi="ar-SA"/>
    </w:rPr>
  </w:style>
  <w:style w:type="character" w:customStyle="1" w:styleId="196">
    <w:name w:val="不明显强调1"/>
    <w:autoRedefine/>
    <w:qFormat/>
    <w:uiPriority w:val="0"/>
    <w:rPr>
      <w:i/>
      <w:iCs/>
      <w:color w:val="808080"/>
    </w:rPr>
  </w:style>
  <w:style w:type="character" w:customStyle="1" w:styleId="197">
    <w:name w:val="pt141"/>
    <w:autoRedefine/>
    <w:qFormat/>
    <w:uiPriority w:val="0"/>
    <w:rPr>
      <w:color w:val="330066"/>
      <w:spacing w:val="450"/>
      <w:sz w:val="22"/>
      <w:szCs w:val="22"/>
    </w:rPr>
  </w:style>
  <w:style w:type="character" w:customStyle="1" w:styleId="198">
    <w:name w:val="无间隔 字符"/>
    <w:link w:val="199"/>
    <w:autoRedefine/>
    <w:qFormat/>
    <w:uiPriority w:val="1"/>
    <w:rPr>
      <w:rFonts w:ascii="Century Gothic" w:hAnsi="Century Gothic" w:eastAsia="Times New Roman"/>
      <w:sz w:val="22"/>
      <w:szCs w:val="22"/>
    </w:rPr>
  </w:style>
  <w:style w:type="paragraph" w:styleId="199">
    <w:name w:val="No Spacing"/>
    <w:link w:val="198"/>
    <w:autoRedefine/>
    <w:qFormat/>
    <w:uiPriority w:val="1"/>
    <w:rPr>
      <w:rFonts w:ascii="Century Gothic" w:hAnsi="Century Gothic" w:eastAsia="Times New Roman" w:cs="Times New Roman"/>
      <w:sz w:val="22"/>
      <w:szCs w:val="22"/>
      <w:lang w:val="en-US" w:eastAsia="zh-CN" w:bidi="ar-SA"/>
    </w:rPr>
  </w:style>
  <w:style w:type="character" w:customStyle="1" w:styleId="200">
    <w:name w:val="明显参考1"/>
    <w:autoRedefine/>
    <w:qFormat/>
    <w:uiPriority w:val="0"/>
    <w:rPr>
      <w:b/>
      <w:bCs/>
      <w:smallCaps/>
      <w:color w:val="C0504D"/>
      <w:spacing w:val="5"/>
      <w:u w:val="single"/>
    </w:rPr>
  </w:style>
  <w:style w:type="character" w:customStyle="1" w:styleId="201">
    <w:name w:val="正文文本缩进 3 字符1"/>
    <w:link w:val="51"/>
    <w:autoRedefine/>
    <w:qFormat/>
    <w:uiPriority w:val="0"/>
    <w:rPr>
      <w:kern w:val="2"/>
      <w:sz w:val="24"/>
      <w:szCs w:val="24"/>
    </w:rPr>
  </w:style>
  <w:style w:type="character" w:customStyle="1" w:styleId="202">
    <w:name w:val="样式2 Char"/>
    <w:link w:val="203"/>
    <w:autoRedefine/>
    <w:qFormat/>
    <w:uiPriority w:val="0"/>
    <w:rPr>
      <w:rFonts w:ascii="仿宋_GB2312" w:hAnsi="仿宋_GB2312" w:eastAsia="仿宋_GB2312"/>
      <w:bCs/>
      <w:kern w:val="2"/>
      <w:sz w:val="28"/>
      <w:szCs w:val="28"/>
    </w:rPr>
  </w:style>
  <w:style w:type="paragraph" w:customStyle="1" w:styleId="203">
    <w:name w:val="样式2"/>
    <w:basedOn w:val="6"/>
    <w:link w:val="202"/>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4">
    <w:name w:val="文档结构图 字符1"/>
    <w:link w:val="20"/>
    <w:autoRedefine/>
    <w:qFormat/>
    <w:uiPriority w:val="0"/>
    <w:rPr>
      <w:kern w:val="2"/>
      <w:sz w:val="21"/>
      <w:szCs w:val="24"/>
      <w:shd w:val="clear" w:color="auto" w:fill="000080"/>
    </w:rPr>
  </w:style>
  <w:style w:type="character" w:customStyle="1" w:styleId="205">
    <w:name w:val="1233 Char"/>
    <w:link w:val="206"/>
    <w:autoRedefine/>
    <w:qFormat/>
    <w:uiPriority w:val="0"/>
    <w:rPr>
      <w:rFonts w:ascii="仿宋" w:hAnsi="仿宋" w:eastAsia="仿宋"/>
      <w:b/>
      <w:bCs/>
      <w:kern w:val="44"/>
      <w:sz w:val="24"/>
      <w:szCs w:val="24"/>
    </w:rPr>
  </w:style>
  <w:style w:type="paragraph" w:customStyle="1" w:styleId="206">
    <w:name w:val="1233"/>
    <w:basedOn w:val="5"/>
    <w:link w:val="205"/>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7">
    <w:name w:val="heading 2 Char"/>
    <w:autoRedefine/>
    <w:qFormat/>
    <w:uiPriority w:val="0"/>
    <w:rPr>
      <w:rFonts w:ascii="Tahoma" w:hAnsi="Tahoma" w:eastAsia="Helvetica" w:cs="新宋体"/>
      <w:sz w:val="30"/>
      <w:szCs w:val="24"/>
    </w:rPr>
  </w:style>
  <w:style w:type="character" w:customStyle="1" w:styleId="208">
    <w:name w:val="Intense Emphasis1"/>
    <w:autoRedefine/>
    <w:qFormat/>
    <w:uiPriority w:val="0"/>
    <w:rPr>
      <w:b/>
      <w:bCs/>
      <w:i/>
      <w:iCs/>
      <w:color w:val="4F81BD"/>
    </w:rPr>
  </w:style>
  <w:style w:type="character" w:customStyle="1" w:styleId="209">
    <w:name w:val="emailstyle16"/>
    <w:autoRedefine/>
    <w:qFormat/>
    <w:uiPriority w:val="0"/>
    <w:rPr>
      <w:rFonts w:ascii="Arial" w:hAnsi="Arial" w:eastAsia="宋体" w:cs="Arial"/>
      <w:color w:val="auto"/>
      <w:kern w:val="2"/>
      <w:sz w:val="20"/>
      <w:szCs w:val="24"/>
      <w:lang w:val="en-US" w:eastAsia="zh-CN" w:bidi="ar-SA"/>
    </w:rPr>
  </w:style>
  <w:style w:type="character" w:customStyle="1" w:styleId="210">
    <w:name w:val="正文靠右 Char Char"/>
    <w:link w:val="211"/>
    <w:autoRedefine/>
    <w:qFormat/>
    <w:uiPriority w:val="0"/>
    <w:rPr>
      <w:kern w:val="2"/>
      <w:sz w:val="21"/>
      <w:szCs w:val="24"/>
    </w:rPr>
  </w:style>
  <w:style w:type="paragraph" w:customStyle="1" w:styleId="211">
    <w:name w:val="正文靠右"/>
    <w:basedOn w:val="1"/>
    <w:link w:val="210"/>
    <w:autoRedefine/>
    <w:qFormat/>
    <w:uiPriority w:val="0"/>
    <w:pPr>
      <w:jc w:val="right"/>
    </w:pPr>
  </w:style>
  <w:style w:type="character" w:customStyle="1" w:styleId="212">
    <w:name w:val="Char Char111"/>
    <w:autoRedefine/>
    <w:qFormat/>
    <w:uiPriority w:val="0"/>
    <w:rPr>
      <w:rFonts w:ascii="新宋体" w:hAnsi="新宋体" w:eastAsia="仿宋_GB2312" w:cs="新宋体"/>
      <w:sz w:val="18"/>
      <w:szCs w:val="18"/>
    </w:rPr>
  </w:style>
  <w:style w:type="character" w:customStyle="1" w:styleId="213">
    <w:name w:val="HTML 预设格式 Char1"/>
    <w:autoRedefine/>
    <w:qFormat/>
    <w:uiPriority w:val="0"/>
    <w:rPr>
      <w:rFonts w:ascii="宋体" w:hAnsi="宋体" w:cs="宋体"/>
      <w:sz w:val="24"/>
      <w:szCs w:val="24"/>
    </w:rPr>
  </w:style>
  <w:style w:type="character" w:customStyle="1" w:styleId="214">
    <w:name w:val="正文缩进 字符"/>
    <w:autoRedefine/>
    <w:qFormat/>
    <w:uiPriority w:val="0"/>
    <w:rPr>
      <w:sz w:val="28"/>
    </w:rPr>
  </w:style>
  <w:style w:type="character" w:customStyle="1" w:styleId="215">
    <w:name w:val="Style1"/>
    <w:autoRedefine/>
    <w:qFormat/>
    <w:uiPriority w:val="0"/>
    <w:rPr>
      <w:rFonts w:ascii="Century Gothic" w:hAnsi="仿宋_GB2312" w:eastAsia="仿宋_GB2312" w:cs="新宋体"/>
      <w:sz w:val="22"/>
      <w:szCs w:val="22"/>
      <w:lang w:eastAsia="zh-CN"/>
    </w:rPr>
  </w:style>
  <w:style w:type="character" w:customStyle="1" w:styleId="216">
    <w:name w:val="BZ_封面_名称 Char"/>
    <w:link w:val="217"/>
    <w:autoRedefine/>
    <w:qFormat/>
    <w:uiPriority w:val="0"/>
    <w:rPr>
      <w:rFonts w:eastAsia="黑体"/>
      <w:kern w:val="2"/>
      <w:sz w:val="44"/>
      <w:szCs w:val="44"/>
    </w:rPr>
  </w:style>
  <w:style w:type="paragraph" w:customStyle="1" w:styleId="217">
    <w:name w:val="BZ_封面_名称"/>
    <w:basedOn w:val="1"/>
    <w:link w:val="216"/>
    <w:autoRedefine/>
    <w:qFormat/>
    <w:uiPriority w:val="0"/>
    <w:pPr>
      <w:widowControl/>
      <w:jc w:val="center"/>
    </w:pPr>
    <w:rPr>
      <w:rFonts w:eastAsia="黑体"/>
      <w:sz w:val="44"/>
      <w:szCs w:val="44"/>
    </w:rPr>
  </w:style>
  <w:style w:type="character" w:customStyle="1" w:styleId="218">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19">
    <w:name w:val="kpk:3级 Char"/>
    <w:link w:val="220"/>
    <w:autoRedefine/>
    <w:qFormat/>
    <w:uiPriority w:val="0"/>
    <w:rPr>
      <w:rFonts w:ascii="黑体" w:eastAsia="黑体"/>
      <w:b/>
      <w:bCs/>
      <w:kern w:val="2"/>
      <w:sz w:val="24"/>
      <w:szCs w:val="24"/>
    </w:rPr>
  </w:style>
  <w:style w:type="paragraph" w:customStyle="1" w:styleId="220">
    <w:name w:val="kpk:3级"/>
    <w:basedOn w:val="7"/>
    <w:link w:val="219"/>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1">
    <w:name w:val="Char Char19"/>
    <w:autoRedefine/>
    <w:qFormat/>
    <w:uiPriority w:val="0"/>
    <w:rPr>
      <w:rFonts w:ascii="Tahoma" w:hAnsi="Tahoma" w:eastAsia="Helvetica"/>
      <w:sz w:val="21"/>
      <w:szCs w:val="21"/>
      <w:lang w:val="en-US" w:eastAsia="zh-CN" w:bidi="ar-SA"/>
    </w:rPr>
  </w:style>
  <w:style w:type="character" w:customStyle="1" w:styleId="222">
    <w:name w:val="Table Text Char Char"/>
    <w:autoRedefine/>
    <w:qFormat/>
    <w:uiPriority w:val="0"/>
    <w:rPr>
      <w:rFonts w:eastAsia="仿宋_GB2312"/>
      <w:sz w:val="24"/>
      <w:lang w:bidi="ar-SA"/>
    </w:rPr>
  </w:style>
  <w:style w:type="character" w:customStyle="1" w:styleId="223">
    <w:name w:val="heading 4 Char1"/>
    <w:autoRedefine/>
    <w:qFormat/>
    <w:uiPriority w:val="0"/>
    <w:rPr>
      <w:rFonts w:ascii="Verdana" w:hAnsi="Verdana" w:eastAsia="仿宋_GB2312"/>
      <w:b/>
      <w:bCs/>
      <w:kern w:val="2"/>
      <w:sz w:val="28"/>
      <w:szCs w:val="28"/>
      <w:lang w:val="en-US" w:eastAsia="zh-CN" w:bidi="ar-SA"/>
    </w:rPr>
  </w:style>
  <w:style w:type="character" w:customStyle="1" w:styleId="224">
    <w:name w:val="a61"/>
    <w:autoRedefine/>
    <w:qFormat/>
    <w:uiPriority w:val="0"/>
    <w:rPr>
      <w:rFonts w:hint="eastAsia" w:ascii="宋体" w:hAnsi="宋体" w:eastAsia="宋体"/>
      <w:kern w:val="2"/>
      <w:sz w:val="23"/>
      <w:szCs w:val="23"/>
      <w:lang w:val="en-US" w:eastAsia="zh-CN" w:bidi="ar-SA"/>
    </w:rPr>
  </w:style>
  <w:style w:type="character" w:customStyle="1" w:styleId="225">
    <w:name w:val="kpk:4级 Char1"/>
    <w:link w:val="226"/>
    <w:autoRedefine/>
    <w:qFormat/>
    <w:locked/>
    <w:uiPriority w:val="0"/>
    <w:rPr>
      <w:rFonts w:ascii="Arial" w:hAnsi="Arial" w:eastAsia="黑体"/>
      <w:bCs/>
      <w:sz w:val="24"/>
      <w:szCs w:val="28"/>
    </w:rPr>
  </w:style>
  <w:style w:type="paragraph" w:customStyle="1" w:styleId="226">
    <w:name w:val="kpk:4级"/>
    <w:basedOn w:val="8"/>
    <w:link w:val="225"/>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7">
    <w:name w:val="heading 3 Char"/>
    <w:autoRedefine/>
    <w:qFormat/>
    <w:uiPriority w:val="0"/>
    <w:rPr>
      <w:rFonts w:ascii="Tahoma" w:hAnsi="Tahoma" w:eastAsia="Helvetica"/>
      <w:sz w:val="28"/>
      <w:szCs w:val="24"/>
    </w:rPr>
  </w:style>
  <w:style w:type="character" w:customStyle="1" w:styleId="228">
    <w:name w:val="heading 4 Char2"/>
    <w:autoRedefine/>
    <w:qFormat/>
    <w:uiPriority w:val="0"/>
    <w:rPr>
      <w:rFonts w:ascii="Verdana" w:hAnsi="Verdana"/>
      <w:b/>
      <w:bCs/>
      <w:kern w:val="2"/>
      <w:sz w:val="28"/>
      <w:szCs w:val="28"/>
    </w:rPr>
  </w:style>
  <w:style w:type="character" w:customStyle="1" w:styleId="229">
    <w:name w:val="样式 标题 3 + 黑体 小四 Char Char"/>
    <w:autoRedefine/>
    <w:qFormat/>
    <w:uiPriority w:val="0"/>
    <w:rPr>
      <w:rFonts w:ascii="Helvetica" w:hAnsi="Tahoma" w:eastAsia="Helvetica"/>
      <w:bCs/>
      <w:sz w:val="24"/>
      <w:szCs w:val="24"/>
      <w:lang w:bidi="ar-SA"/>
    </w:rPr>
  </w:style>
  <w:style w:type="character" w:customStyle="1" w:styleId="230">
    <w:name w:val="四级标题 Char"/>
    <w:link w:val="231"/>
    <w:autoRedefine/>
    <w:qFormat/>
    <w:uiPriority w:val="0"/>
    <w:rPr>
      <w:rFonts w:eastAsia="黑体"/>
      <w:b/>
      <w:kern w:val="2"/>
      <w:sz w:val="28"/>
      <w:szCs w:val="22"/>
    </w:rPr>
  </w:style>
  <w:style w:type="paragraph" w:customStyle="1" w:styleId="231">
    <w:name w:val="四级标题"/>
    <w:basedOn w:val="1"/>
    <w:link w:val="230"/>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2">
    <w:name w:val="标题 4 字符"/>
    <w:autoRedefine/>
    <w:qFormat/>
    <w:uiPriority w:val="0"/>
    <w:rPr>
      <w:rFonts w:eastAsia="楷体_GB2312"/>
      <w:b/>
      <w:snapToGrid/>
      <w:sz w:val="28"/>
    </w:rPr>
  </w:style>
  <w:style w:type="character" w:customStyle="1" w:styleId="233">
    <w:name w:val="heading 5 Char2"/>
    <w:autoRedefine/>
    <w:qFormat/>
    <w:uiPriority w:val="0"/>
    <w:rPr>
      <w:b/>
      <w:bCs/>
      <w:kern w:val="2"/>
      <w:sz w:val="28"/>
      <w:szCs w:val="28"/>
    </w:rPr>
  </w:style>
  <w:style w:type="character" w:customStyle="1" w:styleId="234">
    <w:name w:val="书籍标题1"/>
    <w:autoRedefine/>
    <w:qFormat/>
    <w:uiPriority w:val="0"/>
    <w:rPr>
      <w:b/>
      <w:bCs/>
      <w:smallCaps/>
      <w:spacing w:val="5"/>
    </w:rPr>
  </w:style>
  <w:style w:type="character" w:customStyle="1" w:styleId="235">
    <w:name w:val="Ò³Ã¼ Char Char2"/>
    <w:autoRedefine/>
    <w:qFormat/>
    <w:uiPriority w:val="0"/>
    <w:rPr>
      <w:kern w:val="2"/>
      <w:sz w:val="18"/>
      <w:szCs w:val="18"/>
    </w:rPr>
  </w:style>
  <w:style w:type="character" w:customStyle="1" w:styleId="236">
    <w:name w:val="不明显参考1"/>
    <w:autoRedefine/>
    <w:qFormat/>
    <w:uiPriority w:val="0"/>
    <w:rPr>
      <w:smallCaps/>
      <w:color w:val="C0504D"/>
      <w:u w:val="single"/>
    </w:rPr>
  </w:style>
  <w:style w:type="character" w:customStyle="1" w:styleId="237">
    <w:name w:val="标题 6 字符"/>
    <w:autoRedefine/>
    <w:qFormat/>
    <w:uiPriority w:val="0"/>
    <w:rPr>
      <w:rFonts w:ascii="Arial" w:hAnsi="Arial" w:eastAsia="黑体"/>
      <w:spacing w:val="20"/>
      <w:kern w:val="2"/>
      <w:sz w:val="28"/>
    </w:rPr>
  </w:style>
  <w:style w:type="character" w:customStyle="1" w:styleId="238">
    <w:name w:val="A3 Char Char"/>
    <w:autoRedefine/>
    <w:qFormat/>
    <w:uiPriority w:val="0"/>
    <w:rPr>
      <w:rFonts w:eastAsia="宋体"/>
      <w:b/>
      <w:bCs/>
      <w:sz w:val="32"/>
      <w:szCs w:val="32"/>
      <w:lang w:bidi="ar-SA"/>
    </w:rPr>
  </w:style>
  <w:style w:type="character" w:customStyle="1" w:styleId="239">
    <w:name w:val="Footer-Even Char"/>
    <w:autoRedefine/>
    <w:qFormat/>
    <w:uiPriority w:val="0"/>
    <w:rPr>
      <w:sz w:val="18"/>
      <w:szCs w:val="18"/>
    </w:rPr>
  </w:style>
  <w:style w:type="character" w:customStyle="1" w:styleId="240">
    <w:name w:val="标题 8 字符"/>
    <w:autoRedefine/>
    <w:qFormat/>
    <w:uiPriority w:val="0"/>
    <w:rPr>
      <w:rFonts w:ascii="Arial" w:hAnsi="Arial" w:eastAsia="黑体"/>
      <w:kern w:val="2"/>
      <w:sz w:val="24"/>
      <w:vertAlign w:val="superscript"/>
    </w:rPr>
  </w:style>
  <w:style w:type="character" w:customStyle="1" w:styleId="241">
    <w:name w:val="标题 1 字符"/>
    <w:autoRedefine/>
    <w:qFormat/>
    <w:uiPriority w:val="0"/>
    <w:rPr>
      <w:rFonts w:eastAsia="黑体"/>
      <w:snapToGrid/>
      <w:sz w:val="44"/>
    </w:rPr>
  </w:style>
  <w:style w:type="character" w:customStyle="1" w:styleId="242">
    <w:name w:val="content_title1"/>
    <w:autoRedefine/>
    <w:qFormat/>
    <w:uiPriority w:val="0"/>
    <w:rPr>
      <w:rFonts w:eastAsia="宋体"/>
      <w:color w:val="9A1601"/>
      <w:kern w:val="2"/>
      <w:sz w:val="21"/>
      <w:szCs w:val="21"/>
      <w:lang w:val="en-US" w:eastAsia="zh-CN" w:bidi="ar-SA"/>
    </w:rPr>
  </w:style>
  <w:style w:type="character" w:customStyle="1" w:styleId="243">
    <w:name w:val="正文文本 2 Char"/>
    <w:autoRedefine/>
    <w:qFormat/>
    <w:uiPriority w:val="0"/>
    <w:rPr>
      <w:rFonts w:ascii="等线" w:hAnsi="等线" w:eastAsia="等线" w:cs="等线"/>
    </w:rPr>
  </w:style>
  <w:style w:type="character" w:customStyle="1" w:styleId="244">
    <w:name w:val="标题 7 字符"/>
    <w:autoRedefine/>
    <w:qFormat/>
    <w:uiPriority w:val="0"/>
    <w:rPr>
      <w:b/>
      <w:kern w:val="2"/>
      <w:sz w:val="24"/>
      <w:vertAlign w:val="superscript"/>
    </w:rPr>
  </w:style>
  <w:style w:type="character" w:customStyle="1" w:styleId="245">
    <w:name w:val="Char Char6"/>
    <w:autoRedefine/>
    <w:qFormat/>
    <w:uiPriority w:val="0"/>
    <w:rPr>
      <w:rFonts w:ascii="新宋体" w:hAnsi="新宋体" w:eastAsia="仿宋_GB2312" w:cs="新宋体"/>
      <w:szCs w:val="24"/>
    </w:rPr>
  </w:style>
  <w:style w:type="character" w:customStyle="1" w:styleId="246">
    <w:name w:val="标题 5 字符"/>
    <w:autoRedefine/>
    <w:qFormat/>
    <w:uiPriority w:val="0"/>
    <w:rPr>
      <w:kern w:val="2"/>
      <w:sz w:val="28"/>
    </w:rPr>
  </w:style>
  <w:style w:type="character" w:customStyle="1" w:styleId="247">
    <w:name w:val="smalltxt1"/>
    <w:autoRedefine/>
    <w:qFormat/>
    <w:uiPriority w:val="0"/>
    <w:rPr>
      <w:rFonts w:hint="default" w:ascii="宋体,Verdana,Arial" w:hAnsi="宋体,Verdana,Arial"/>
      <w:sz w:val="24"/>
      <w:szCs w:val="24"/>
    </w:rPr>
  </w:style>
  <w:style w:type="character" w:customStyle="1" w:styleId="248">
    <w:name w:val="正文居中 Char Char"/>
    <w:link w:val="249"/>
    <w:autoRedefine/>
    <w:qFormat/>
    <w:uiPriority w:val="0"/>
    <w:rPr>
      <w:kern w:val="2"/>
      <w:sz w:val="21"/>
      <w:szCs w:val="24"/>
    </w:rPr>
  </w:style>
  <w:style w:type="paragraph" w:customStyle="1" w:styleId="249">
    <w:name w:val="正文居中"/>
    <w:basedOn w:val="1"/>
    <w:link w:val="248"/>
    <w:autoRedefine/>
    <w:qFormat/>
    <w:uiPriority w:val="0"/>
    <w:pPr>
      <w:jc w:val="center"/>
    </w:pPr>
  </w:style>
  <w:style w:type="character" w:customStyle="1" w:styleId="250">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1">
    <w:name w:val="heading 6 Char1"/>
    <w:autoRedefine/>
    <w:qFormat/>
    <w:uiPriority w:val="0"/>
    <w:rPr>
      <w:rFonts w:ascii="Tahoma" w:hAnsi="Tahoma" w:eastAsia="Helvetica"/>
      <w:kern w:val="2"/>
      <w:sz w:val="24"/>
      <w:szCs w:val="24"/>
      <w:lang w:val="en-US" w:eastAsia="zh-CN" w:bidi="ar-SA"/>
    </w:rPr>
  </w:style>
  <w:style w:type="character" w:customStyle="1" w:styleId="252">
    <w:name w:val="正文文本缩进 2 字符"/>
    <w:autoRedefine/>
    <w:qFormat/>
    <w:uiPriority w:val="0"/>
    <w:rPr>
      <w:sz w:val="28"/>
    </w:rPr>
  </w:style>
  <w:style w:type="character" w:customStyle="1" w:styleId="253">
    <w:name w:val="正文文本缩进 字符"/>
    <w:autoRedefine/>
    <w:qFormat/>
    <w:uiPriority w:val="0"/>
    <w:rPr>
      <w:sz w:val="28"/>
    </w:rPr>
  </w:style>
  <w:style w:type="character" w:customStyle="1" w:styleId="254">
    <w:name w:val="t11"/>
    <w:autoRedefine/>
    <w:qFormat/>
    <w:uiPriority w:val="0"/>
    <w:rPr>
      <w:rFonts w:eastAsia="宋体"/>
      <w:color w:val="333333"/>
      <w:kern w:val="2"/>
      <w:sz w:val="18"/>
      <w:szCs w:val="18"/>
      <w:lang w:val="en-US" w:eastAsia="zh-CN" w:bidi="ar-SA"/>
    </w:rPr>
  </w:style>
  <w:style w:type="character" w:customStyle="1" w:styleId="255">
    <w:name w:val="正文文本 Char Char"/>
    <w:autoRedefine/>
    <w:qFormat/>
    <w:uiPriority w:val="0"/>
    <w:rPr>
      <w:rFonts w:ascii="Times New Roman" w:hAnsi="Times New Roman"/>
      <w:kern w:val="2"/>
      <w:sz w:val="21"/>
      <w:szCs w:val="24"/>
    </w:rPr>
  </w:style>
  <w:style w:type="character" w:customStyle="1" w:styleId="256">
    <w:name w:val="引用 Char"/>
    <w:autoRedefine/>
    <w:qFormat/>
    <w:uiPriority w:val="0"/>
    <w:rPr>
      <w:rFonts w:ascii="Century Gothic" w:hAnsi="Century Gothic" w:eastAsia="仿宋_GB2312"/>
      <w:i/>
      <w:iCs/>
      <w:color w:val="000000"/>
    </w:rPr>
  </w:style>
  <w:style w:type="paragraph" w:styleId="257">
    <w:name w:val="Quote"/>
    <w:basedOn w:val="1"/>
    <w:next w:val="1"/>
    <w:link w:val="458"/>
    <w:autoRedefine/>
    <w:qFormat/>
    <w:uiPriority w:val="0"/>
    <w:rPr>
      <w:rFonts w:ascii="Century Gothic" w:hAnsi="Century Gothic" w:eastAsia="仿宋_GB2312"/>
      <w:i/>
      <w:iCs/>
      <w:color w:val="000000"/>
      <w:kern w:val="0"/>
      <w:sz w:val="20"/>
      <w:szCs w:val="20"/>
    </w:rPr>
  </w:style>
  <w:style w:type="character" w:customStyle="1" w:styleId="258">
    <w:name w:val="Plain Text Char"/>
    <w:autoRedefine/>
    <w:qFormat/>
    <w:uiPriority w:val="0"/>
    <w:rPr>
      <w:rFonts w:ascii="仿宋_GB2312" w:hAnsi="Wingdings" w:eastAsia="仿宋_GB2312" w:cs="新宋体"/>
      <w:sz w:val="21"/>
      <w:szCs w:val="21"/>
    </w:rPr>
  </w:style>
  <w:style w:type="character" w:customStyle="1" w:styleId="259">
    <w:name w:val="A4 Char Char"/>
    <w:autoRedefine/>
    <w:qFormat/>
    <w:uiPriority w:val="0"/>
    <w:rPr>
      <w:rFonts w:ascii="Cambria" w:hAnsi="Cambria" w:eastAsia="宋体"/>
      <w:b/>
      <w:bCs/>
      <w:sz w:val="28"/>
      <w:szCs w:val="28"/>
    </w:rPr>
  </w:style>
  <w:style w:type="character" w:customStyle="1" w:styleId="260">
    <w:name w:val="正文4 Char"/>
    <w:autoRedefine/>
    <w:qFormat/>
    <w:uiPriority w:val="0"/>
    <w:rPr>
      <w:rFonts w:ascii="新宋体" w:hAnsi="新宋体" w:eastAsia="宋体" w:cs="新宋体"/>
      <w:kern w:val="2"/>
      <w:sz w:val="24"/>
      <w:szCs w:val="24"/>
      <w:lang w:val="en-US" w:eastAsia="zh-CN" w:bidi="ar-SA"/>
    </w:rPr>
  </w:style>
  <w:style w:type="character" w:customStyle="1" w:styleId="261">
    <w:name w:val="heading 5 Char1"/>
    <w:autoRedefine/>
    <w:qFormat/>
    <w:uiPriority w:val="0"/>
    <w:rPr>
      <w:rFonts w:eastAsia="仿宋_GB2312"/>
      <w:b/>
      <w:bCs/>
      <w:kern w:val="2"/>
      <w:sz w:val="28"/>
      <w:szCs w:val="28"/>
      <w:lang w:val="en-US" w:eastAsia="zh-CN" w:bidi="ar-SA"/>
    </w:rPr>
  </w:style>
  <w:style w:type="character" w:customStyle="1" w:styleId="262">
    <w:name w:val="Char Char22"/>
    <w:autoRedefine/>
    <w:qFormat/>
    <w:uiPriority w:val="0"/>
    <w:rPr>
      <w:rFonts w:ascii="Tahoma" w:hAnsi="Tahoma" w:eastAsia="Helvetica"/>
      <w:b/>
      <w:bCs/>
      <w:kern w:val="44"/>
      <w:sz w:val="30"/>
      <w:szCs w:val="44"/>
      <w:lang w:val="en-US" w:eastAsia="zh-CN" w:bidi="ar-SA"/>
    </w:rPr>
  </w:style>
  <w:style w:type="character" w:customStyle="1" w:styleId="263">
    <w:name w:val="表格 Char Char"/>
    <w:link w:val="264"/>
    <w:autoRedefine/>
    <w:qFormat/>
    <w:uiPriority w:val="0"/>
    <w:rPr>
      <w:rFonts w:ascii="仿宋_GB2312" w:hAnsi="仿宋_GB2312" w:eastAsia="仿宋_GB2312"/>
    </w:rPr>
  </w:style>
  <w:style w:type="paragraph" w:customStyle="1" w:styleId="264">
    <w:name w:val="表格"/>
    <w:basedOn w:val="1"/>
    <w:link w:val="263"/>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5">
    <w:name w:val="一级标题 Char"/>
    <w:link w:val="266"/>
    <w:autoRedefine/>
    <w:qFormat/>
    <w:uiPriority w:val="0"/>
    <w:rPr>
      <w:rFonts w:ascii="黑体" w:eastAsia="华文中宋"/>
      <w:b/>
      <w:kern w:val="44"/>
      <w:sz w:val="36"/>
      <w:szCs w:val="44"/>
    </w:rPr>
  </w:style>
  <w:style w:type="paragraph" w:customStyle="1" w:styleId="266">
    <w:name w:val="一级标题"/>
    <w:basedOn w:val="5"/>
    <w:link w:val="265"/>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7">
    <w:name w:val="批注框文本 字符1"/>
    <w:link w:val="40"/>
    <w:autoRedefine/>
    <w:qFormat/>
    <w:uiPriority w:val="0"/>
    <w:rPr>
      <w:kern w:val="2"/>
      <w:sz w:val="18"/>
      <w:szCs w:val="18"/>
    </w:rPr>
  </w:style>
  <w:style w:type="character" w:customStyle="1" w:styleId="268">
    <w:name w:val="正文（小四+1.25倍行距） Char"/>
    <w:link w:val="269"/>
    <w:autoRedefine/>
    <w:qFormat/>
    <w:uiPriority w:val="0"/>
    <w:rPr>
      <w:sz w:val="24"/>
      <w:szCs w:val="24"/>
    </w:rPr>
  </w:style>
  <w:style w:type="paragraph" w:customStyle="1" w:styleId="269">
    <w:name w:val="正文（小四+1.25倍行距）"/>
    <w:basedOn w:val="1"/>
    <w:link w:val="268"/>
    <w:autoRedefine/>
    <w:qFormat/>
    <w:uiPriority w:val="0"/>
    <w:pPr>
      <w:spacing w:afterLines="50" w:line="300" w:lineRule="auto"/>
      <w:ind w:firstLine="420"/>
    </w:pPr>
    <w:rPr>
      <w:kern w:val="0"/>
      <w:sz w:val="24"/>
    </w:rPr>
  </w:style>
  <w:style w:type="character" w:customStyle="1" w:styleId="270">
    <w:name w:val="Ò³Ã¼ Char Char1"/>
    <w:autoRedefine/>
    <w:qFormat/>
    <w:uiPriority w:val="0"/>
    <w:rPr>
      <w:rFonts w:eastAsia="仿宋_GB2312"/>
      <w:kern w:val="2"/>
      <w:sz w:val="18"/>
      <w:szCs w:val="18"/>
      <w:lang w:val="en-US" w:eastAsia="zh-CN" w:bidi="ar-SA"/>
    </w:rPr>
  </w:style>
  <w:style w:type="character" w:customStyle="1" w:styleId="271">
    <w:name w:val="正文首行缩进 字符"/>
    <w:basedOn w:val="272"/>
    <w:autoRedefine/>
    <w:qFormat/>
    <w:uiPriority w:val="0"/>
    <w:rPr>
      <w:rFonts w:ascii="宋体"/>
      <w:sz w:val="21"/>
    </w:rPr>
  </w:style>
  <w:style w:type="character" w:customStyle="1" w:styleId="272">
    <w:name w:val="正文文本 字符"/>
    <w:autoRedefine/>
    <w:qFormat/>
    <w:uiPriority w:val="0"/>
    <w:rPr>
      <w:rFonts w:ascii="宋体"/>
      <w:sz w:val="21"/>
    </w:rPr>
  </w:style>
  <w:style w:type="character" w:customStyle="1" w:styleId="273">
    <w:name w:val="信息标题 Char"/>
    <w:autoRedefine/>
    <w:qFormat/>
    <w:uiPriority w:val="0"/>
    <w:rPr>
      <w:rFonts w:eastAsia="仿宋_GB2312"/>
      <w:kern w:val="2"/>
      <w:sz w:val="21"/>
      <w:szCs w:val="24"/>
      <w:shd w:val="pct20" w:color="auto" w:fill="auto"/>
    </w:rPr>
  </w:style>
  <w:style w:type="character" w:customStyle="1" w:styleId="274">
    <w:name w:val="A4 Char"/>
    <w:link w:val="275"/>
    <w:autoRedefine/>
    <w:qFormat/>
    <w:uiPriority w:val="0"/>
    <w:rPr>
      <w:rFonts w:ascii="Cambria" w:hAnsi="Cambria" w:cs="新宋体"/>
      <w:b/>
      <w:bCs/>
      <w:sz w:val="28"/>
      <w:szCs w:val="28"/>
    </w:rPr>
  </w:style>
  <w:style w:type="paragraph" w:customStyle="1" w:styleId="275">
    <w:name w:val="A4"/>
    <w:basedOn w:val="8"/>
    <w:link w:val="274"/>
    <w:autoRedefine/>
    <w:qFormat/>
    <w:uiPriority w:val="0"/>
    <w:pPr>
      <w:spacing w:line="377" w:lineRule="auto"/>
      <w:jc w:val="left"/>
    </w:pPr>
    <w:rPr>
      <w:rFonts w:cs="新宋体"/>
      <w:kern w:val="0"/>
    </w:rPr>
  </w:style>
  <w:style w:type="character" w:customStyle="1" w:styleId="276">
    <w:name w:val="Char Char61"/>
    <w:autoRedefine/>
    <w:qFormat/>
    <w:uiPriority w:val="0"/>
    <w:rPr>
      <w:rFonts w:ascii="新宋体" w:hAnsi="新宋体" w:eastAsia="仿宋_GB2312" w:cs="新宋体"/>
      <w:szCs w:val="24"/>
    </w:rPr>
  </w:style>
  <w:style w:type="character" w:customStyle="1" w:styleId="277">
    <w:name w:val="符号正文缩进 Char Char"/>
    <w:link w:val="278"/>
    <w:autoRedefine/>
    <w:qFormat/>
    <w:uiPriority w:val="0"/>
    <w:rPr>
      <w:kern w:val="2"/>
      <w:sz w:val="24"/>
      <w:szCs w:val="24"/>
    </w:rPr>
  </w:style>
  <w:style w:type="paragraph" w:customStyle="1" w:styleId="278">
    <w:name w:val="符号正文缩进"/>
    <w:basedOn w:val="17"/>
    <w:link w:val="277"/>
    <w:autoRedefine/>
    <w:qFormat/>
    <w:uiPriority w:val="0"/>
    <w:pPr>
      <w:tabs>
        <w:tab w:val="left" w:pos="1497"/>
      </w:tabs>
      <w:spacing w:line="400" w:lineRule="atLeast"/>
      <w:ind w:left="567" w:firstLine="510"/>
    </w:pPr>
    <w:rPr>
      <w:kern w:val="2"/>
      <w:sz w:val="24"/>
      <w:szCs w:val="24"/>
    </w:rPr>
  </w:style>
  <w:style w:type="character" w:customStyle="1" w:styleId="279">
    <w:name w:val="Char Char11"/>
    <w:autoRedefine/>
    <w:qFormat/>
    <w:uiPriority w:val="0"/>
    <w:rPr>
      <w:rFonts w:ascii="新宋体" w:hAnsi="新宋体" w:eastAsia="仿宋_GB2312" w:cs="新宋体"/>
      <w:sz w:val="18"/>
      <w:szCs w:val="18"/>
    </w:rPr>
  </w:style>
  <w:style w:type="character" w:customStyle="1" w:styleId="280">
    <w:name w:val="heading 1 Char2"/>
    <w:autoRedefine/>
    <w:qFormat/>
    <w:uiPriority w:val="0"/>
    <w:rPr>
      <w:b/>
      <w:bCs/>
      <w:kern w:val="44"/>
      <w:sz w:val="44"/>
      <w:szCs w:val="44"/>
    </w:rPr>
  </w:style>
  <w:style w:type="character" w:customStyle="1" w:styleId="281">
    <w:name w:val="Char Char13"/>
    <w:basedOn w:val="65"/>
    <w:autoRedefine/>
    <w:qFormat/>
    <w:uiPriority w:val="0"/>
    <w:rPr>
      <w:rFonts w:ascii="Times New Roman" w:hAnsi="Times New Roman" w:eastAsia="宋体" w:cs="Times New Roman"/>
      <w:b/>
      <w:bCs/>
      <w:color w:val="auto"/>
      <w:kern w:val="2"/>
      <w:szCs w:val="20"/>
    </w:rPr>
  </w:style>
  <w:style w:type="character" w:customStyle="1" w:styleId="282">
    <w:name w:val="heading 7 Char1"/>
    <w:autoRedefine/>
    <w:qFormat/>
    <w:uiPriority w:val="0"/>
    <w:rPr>
      <w:rFonts w:ascii="Tahoma" w:hAnsi="Tahoma" w:eastAsia="Helvetica"/>
      <w:sz w:val="21"/>
      <w:szCs w:val="21"/>
      <w:lang w:val="en-US" w:eastAsia="zh-CN" w:bidi="ar-SA"/>
    </w:rPr>
  </w:style>
  <w:style w:type="character" w:customStyle="1" w:styleId="283">
    <w:name w:val="Style2"/>
    <w:autoRedefine/>
    <w:qFormat/>
    <w:uiPriority w:val="0"/>
    <w:rPr>
      <w:rFonts w:ascii="Century Gothic" w:hAnsi="仿宋_GB2312" w:eastAsia="仿宋_GB2312" w:cs="新宋体"/>
      <w:sz w:val="22"/>
      <w:szCs w:val="22"/>
      <w:lang w:eastAsia="zh-CN"/>
    </w:rPr>
  </w:style>
  <w:style w:type="character" w:customStyle="1" w:styleId="284">
    <w:name w:val="blue1"/>
    <w:basedOn w:val="65"/>
    <w:autoRedefine/>
    <w:qFormat/>
    <w:uiPriority w:val="0"/>
  </w:style>
  <w:style w:type="character" w:customStyle="1" w:styleId="285">
    <w:name w:val="style111"/>
    <w:autoRedefine/>
    <w:qFormat/>
    <w:uiPriority w:val="0"/>
    <w:rPr>
      <w:sz w:val="27"/>
      <w:szCs w:val="27"/>
    </w:rPr>
  </w:style>
  <w:style w:type="character" w:customStyle="1" w:styleId="286">
    <w:name w:val="emailstyle15"/>
    <w:autoRedefine/>
    <w:qFormat/>
    <w:uiPriority w:val="0"/>
    <w:rPr>
      <w:rFonts w:ascii="Arial" w:hAnsi="Arial" w:eastAsia="宋体" w:cs="Arial"/>
      <w:color w:val="auto"/>
      <w:kern w:val="2"/>
      <w:sz w:val="20"/>
      <w:szCs w:val="24"/>
      <w:lang w:val="en-US" w:eastAsia="zh-CN" w:bidi="ar-SA"/>
    </w:rPr>
  </w:style>
  <w:style w:type="character" w:customStyle="1" w:styleId="287">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8">
    <w:name w:val="font01"/>
    <w:autoRedefine/>
    <w:qFormat/>
    <w:uiPriority w:val="0"/>
    <w:rPr>
      <w:rFonts w:hint="eastAsia" w:ascii="宋体" w:hAnsi="宋体" w:eastAsia="宋体" w:cs="宋体"/>
      <w:color w:val="000000"/>
      <w:sz w:val="18"/>
      <w:szCs w:val="18"/>
      <w:u w:val="none"/>
      <w:vertAlign w:val="superscript"/>
    </w:rPr>
  </w:style>
  <w:style w:type="character" w:customStyle="1" w:styleId="289">
    <w:name w:val="Char Char21"/>
    <w:autoRedefine/>
    <w:qFormat/>
    <w:uiPriority w:val="0"/>
    <w:rPr>
      <w:rFonts w:ascii="新宋体" w:hAnsi="新宋体" w:eastAsia="仿宋_GB2312" w:cs="新宋体"/>
      <w:b/>
      <w:bCs/>
      <w:kern w:val="44"/>
      <w:sz w:val="44"/>
      <w:szCs w:val="44"/>
    </w:rPr>
  </w:style>
  <w:style w:type="character" w:customStyle="1" w:styleId="290">
    <w:name w:val="Char Char24"/>
    <w:autoRedefine/>
    <w:qFormat/>
    <w:uiPriority w:val="0"/>
    <w:rPr>
      <w:rFonts w:ascii="Verdana" w:hAnsi="Verdana" w:eastAsia="仿宋_GB2312"/>
      <w:b/>
      <w:bCs/>
      <w:kern w:val="2"/>
      <w:sz w:val="32"/>
      <w:szCs w:val="32"/>
      <w:lang w:val="en-US" w:eastAsia="zh-CN" w:bidi="ar-SA"/>
    </w:rPr>
  </w:style>
  <w:style w:type="character" w:customStyle="1" w:styleId="291">
    <w:name w:val="Char Char181"/>
    <w:autoRedefine/>
    <w:qFormat/>
    <w:uiPriority w:val="0"/>
    <w:rPr>
      <w:rFonts w:ascii="Tahoma" w:hAnsi="Tahoma" w:eastAsia="Helvetica"/>
      <w:sz w:val="24"/>
      <w:lang w:val="en-US" w:eastAsia="zh-CN" w:bidi="ar-SA"/>
    </w:rPr>
  </w:style>
  <w:style w:type="character" w:customStyle="1" w:styleId="292">
    <w:name w:val="heading 5 Char"/>
    <w:autoRedefine/>
    <w:qFormat/>
    <w:uiPriority w:val="0"/>
    <w:rPr>
      <w:rFonts w:ascii="Tahoma" w:hAnsi="Tahoma" w:eastAsia="Helvetica"/>
      <w:sz w:val="21"/>
      <w:szCs w:val="21"/>
    </w:rPr>
  </w:style>
  <w:style w:type="character" w:customStyle="1" w:styleId="293">
    <w:name w:val="heading 3 Char2"/>
    <w:autoRedefine/>
    <w:qFormat/>
    <w:uiPriority w:val="0"/>
    <w:rPr>
      <w:b/>
      <w:bCs/>
      <w:kern w:val="2"/>
      <w:sz w:val="32"/>
      <w:szCs w:val="32"/>
    </w:rPr>
  </w:style>
  <w:style w:type="character" w:customStyle="1" w:styleId="294">
    <w:name w:val="列出段落 Char1"/>
    <w:autoRedefine/>
    <w:qFormat/>
    <w:uiPriority w:val="0"/>
    <w:rPr>
      <w:kern w:val="2"/>
      <w:sz w:val="21"/>
      <w:szCs w:val="24"/>
    </w:rPr>
  </w:style>
  <w:style w:type="character" w:customStyle="1" w:styleId="295">
    <w:name w:val="Footer-Even Char2"/>
    <w:autoRedefine/>
    <w:qFormat/>
    <w:uiPriority w:val="0"/>
    <w:rPr>
      <w:kern w:val="2"/>
      <w:sz w:val="18"/>
      <w:szCs w:val="18"/>
    </w:rPr>
  </w:style>
  <w:style w:type="character" w:customStyle="1" w:styleId="296">
    <w:name w:val="heading 1 Char1"/>
    <w:autoRedefine/>
    <w:qFormat/>
    <w:uiPriority w:val="0"/>
    <w:rPr>
      <w:rFonts w:eastAsia="仿宋_GB2312"/>
      <w:b/>
      <w:bCs/>
      <w:kern w:val="44"/>
      <w:sz w:val="44"/>
      <w:szCs w:val="44"/>
      <w:lang w:val="en-US" w:eastAsia="zh-CN" w:bidi="ar-SA"/>
    </w:rPr>
  </w:style>
  <w:style w:type="character" w:customStyle="1" w:styleId="297">
    <w:name w:val="kpk:正文 Char"/>
    <w:link w:val="298"/>
    <w:autoRedefine/>
    <w:qFormat/>
    <w:uiPriority w:val="0"/>
    <w:rPr>
      <w:rFonts w:ascii="宋体" w:hAnsi="宋体"/>
      <w:kern w:val="2"/>
      <w:sz w:val="24"/>
      <w:szCs w:val="24"/>
      <w:lang w:val="en-GB"/>
    </w:rPr>
  </w:style>
  <w:style w:type="paragraph" w:customStyle="1" w:styleId="298">
    <w:name w:val="kpk:正文"/>
    <w:basedOn w:val="1"/>
    <w:link w:val="297"/>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299">
    <w:name w:val="彩色列表 - 强调文字颜色 1 Char"/>
    <w:link w:val="300"/>
    <w:autoRedefine/>
    <w:qFormat/>
    <w:uiPriority w:val="0"/>
    <w:rPr>
      <w:kern w:val="2"/>
      <w:sz w:val="21"/>
      <w:szCs w:val="22"/>
    </w:rPr>
  </w:style>
  <w:style w:type="paragraph" w:customStyle="1" w:styleId="300">
    <w:name w:val="彩色列表 - 强调文字颜色 11"/>
    <w:basedOn w:val="1"/>
    <w:link w:val="299"/>
    <w:autoRedefine/>
    <w:qFormat/>
    <w:uiPriority w:val="0"/>
    <w:pPr>
      <w:ind w:firstLine="420" w:firstLineChars="200"/>
    </w:pPr>
    <w:rPr>
      <w:szCs w:val="22"/>
    </w:rPr>
  </w:style>
  <w:style w:type="character" w:customStyle="1" w:styleId="301">
    <w:name w:val="A3 Char"/>
    <w:link w:val="302"/>
    <w:autoRedefine/>
    <w:qFormat/>
    <w:uiPriority w:val="0"/>
    <w:rPr>
      <w:b/>
      <w:bCs/>
      <w:sz w:val="32"/>
      <w:szCs w:val="32"/>
    </w:rPr>
  </w:style>
  <w:style w:type="paragraph" w:customStyle="1" w:styleId="302">
    <w:name w:val="A3"/>
    <w:basedOn w:val="7"/>
    <w:link w:val="301"/>
    <w:autoRedefine/>
    <w:qFormat/>
    <w:uiPriority w:val="0"/>
    <w:pPr>
      <w:spacing w:before="0" w:after="0" w:line="415" w:lineRule="auto"/>
      <w:ind w:left="720" w:hanging="720"/>
      <w:jc w:val="left"/>
    </w:pPr>
    <w:rPr>
      <w:kern w:val="0"/>
    </w:rPr>
  </w:style>
  <w:style w:type="character" w:customStyle="1" w:styleId="303">
    <w:name w:val="批注框文本 字符"/>
    <w:autoRedefine/>
    <w:semiHidden/>
    <w:qFormat/>
    <w:uiPriority w:val="0"/>
    <w:rPr>
      <w:sz w:val="18"/>
      <w:szCs w:val="18"/>
    </w:rPr>
  </w:style>
  <w:style w:type="character" w:customStyle="1" w:styleId="304">
    <w:name w:val="正文文本缩进 2 字符1"/>
    <w:link w:val="38"/>
    <w:autoRedefine/>
    <w:qFormat/>
    <w:uiPriority w:val="0"/>
    <w:rPr>
      <w:kern w:val="2"/>
      <w:sz w:val="24"/>
      <w:szCs w:val="24"/>
    </w:rPr>
  </w:style>
  <w:style w:type="character" w:customStyle="1" w:styleId="305">
    <w:name w:val="Table Text Char"/>
    <w:link w:val="306"/>
    <w:autoRedefine/>
    <w:qFormat/>
    <w:uiPriority w:val="0"/>
    <w:rPr>
      <w:rFonts w:eastAsia="仿宋_GB2312"/>
      <w:sz w:val="24"/>
    </w:rPr>
  </w:style>
  <w:style w:type="paragraph" w:customStyle="1" w:styleId="306">
    <w:name w:val="Table Text"/>
    <w:basedOn w:val="1"/>
    <w:link w:val="305"/>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7">
    <w:name w:val="!我的正文 Ctr+Q Char Char"/>
    <w:autoRedefine/>
    <w:qFormat/>
    <w:uiPriority w:val="0"/>
    <w:rPr>
      <w:rFonts w:ascii="Arial" w:hAnsi="Arial"/>
      <w:kern w:val="2"/>
      <w:sz w:val="24"/>
      <w:szCs w:val="21"/>
      <w:lang w:bidi="ar-SA"/>
    </w:rPr>
  </w:style>
  <w:style w:type="character" w:customStyle="1" w:styleId="308">
    <w:name w:val="BZ_四级标题 Char"/>
    <w:link w:val="160"/>
    <w:autoRedefine/>
    <w:qFormat/>
    <w:uiPriority w:val="0"/>
    <w:rPr>
      <w:rFonts w:eastAsia="黑体"/>
      <w:bCs/>
      <w:kern w:val="2"/>
      <w:sz w:val="24"/>
      <w:szCs w:val="28"/>
    </w:rPr>
  </w:style>
  <w:style w:type="character" w:customStyle="1" w:styleId="309">
    <w:name w:val="Char Char17"/>
    <w:autoRedefine/>
    <w:qFormat/>
    <w:uiPriority w:val="0"/>
    <w:rPr>
      <w:rFonts w:ascii="Tahoma" w:hAnsi="Tahoma" w:eastAsia="Helvetica"/>
      <w:sz w:val="21"/>
      <w:lang w:val="en-US" w:eastAsia="zh-CN" w:bidi="ar-SA"/>
    </w:rPr>
  </w:style>
  <w:style w:type="character" w:customStyle="1" w:styleId="310">
    <w:name w:val="heading 2 Char2"/>
    <w:autoRedefine/>
    <w:qFormat/>
    <w:uiPriority w:val="0"/>
    <w:rPr>
      <w:rFonts w:ascii="Verdana" w:hAnsi="Verdana"/>
      <w:b/>
      <w:bCs/>
      <w:kern w:val="2"/>
      <w:sz w:val="32"/>
      <w:szCs w:val="32"/>
    </w:rPr>
  </w:style>
  <w:style w:type="character" w:customStyle="1" w:styleId="311">
    <w:name w:val="正文缩进字符"/>
    <w:link w:val="312"/>
    <w:autoRedefine/>
    <w:qFormat/>
    <w:uiPriority w:val="0"/>
    <w:rPr>
      <w:rFonts w:ascii="宋体"/>
      <w:sz w:val="24"/>
    </w:rPr>
  </w:style>
  <w:style w:type="paragraph" w:customStyle="1" w:styleId="312">
    <w:name w:val="正文缩进2"/>
    <w:basedOn w:val="1"/>
    <w:link w:val="311"/>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3">
    <w:name w:val="1Text Char"/>
    <w:link w:val="314"/>
    <w:autoRedefine/>
    <w:qFormat/>
    <w:uiPriority w:val="0"/>
    <w:rPr>
      <w:rFonts w:ascii="Calibri" w:hAnsi="Calibri"/>
      <w:sz w:val="24"/>
      <w:szCs w:val="24"/>
    </w:rPr>
  </w:style>
  <w:style w:type="paragraph" w:customStyle="1" w:styleId="314">
    <w:name w:val="1Text"/>
    <w:basedOn w:val="1"/>
    <w:link w:val="313"/>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5">
    <w:name w:val="文档结构图 字符"/>
    <w:autoRedefine/>
    <w:semiHidden/>
    <w:qFormat/>
    <w:uiPriority w:val="99"/>
    <w:rPr>
      <w:rFonts w:ascii="宋体"/>
      <w:sz w:val="18"/>
      <w:szCs w:val="18"/>
    </w:rPr>
  </w:style>
  <w:style w:type="character" w:customStyle="1" w:styleId="316">
    <w:name w:val="heading 8 Char1"/>
    <w:autoRedefine/>
    <w:qFormat/>
    <w:uiPriority w:val="0"/>
    <w:rPr>
      <w:rFonts w:ascii="Tahoma" w:hAnsi="Tahoma" w:eastAsia="Helvetica"/>
      <w:sz w:val="24"/>
      <w:lang w:val="en-US" w:eastAsia="zh-CN" w:bidi="ar-SA"/>
    </w:rPr>
  </w:style>
  <w:style w:type="character" w:customStyle="1" w:styleId="317">
    <w:name w:val="Char Char171"/>
    <w:autoRedefine/>
    <w:qFormat/>
    <w:uiPriority w:val="0"/>
    <w:rPr>
      <w:rFonts w:ascii="Verdana" w:hAnsi="Verdana"/>
      <w:b/>
      <w:bCs/>
      <w:kern w:val="2"/>
      <w:sz w:val="28"/>
      <w:szCs w:val="28"/>
    </w:rPr>
  </w:style>
  <w:style w:type="character" w:customStyle="1" w:styleId="318">
    <w:name w:val="副标题 Char"/>
    <w:autoRedefine/>
    <w:qFormat/>
    <w:uiPriority w:val="0"/>
    <w:rPr>
      <w:rFonts w:ascii="Verdana" w:hAnsi="Verdana" w:eastAsia="仿宋_GB2312"/>
      <w:b/>
      <w:bCs/>
      <w:kern w:val="28"/>
      <w:sz w:val="32"/>
      <w:szCs w:val="32"/>
    </w:rPr>
  </w:style>
  <w:style w:type="character" w:customStyle="1" w:styleId="319">
    <w:name w:val="内容文本 Char"/>
    <w:link w:val="320"/>
    <w:autoRedefine/>
    <w:qFormat/>
    <w:uiPriority w:val="0"/>
    <w:rPr>
      <w:rFonts w:ascii="宋体" w:hAnsi="宋体"/>
      <w:sz w:val="24"/>
      <w:szCs w:val="24"/>
      <w:lang w:eastAsia="en-US" w:bidi="en-US"/>
    </w:rPr>
  </w:style>
  <w:style w:type="paragraph" w:customStyle="1" w:styleId="320">
    <w:name w:val="内容文本"/>
    <w:basedOn w:val="300"/>
    <w:link w:val="319"/>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1">
    <w:name w:val="明显引用 Char"/>
    <w:autoRedefine/>
    <w:qFormat/>
    <w:uiPriority w:val="0"/>
    <w:rPr>
      <w:rFonts w:ascii="Century Gothic" w:hAnsi="Century Gothic" w:eastAsia="仿宋_GB2312"/>
      <w:b/>
      <w:bCs/>
      <w:i/>
      <w:iCs/>
      <w:color w:val="4F81BD"/>
    </w:rPr>
  </w:style>
  <w:style w:type="paragraph" w:styleId="322">
    <w:name w:val="Intense Quote"/>
    <w:basedOn w:val="1"/>
    <w:next w:val="1"/>
    <w:link w:val="593"/>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3">
    <w:name w:val="Style5"/>
    <w:autoRedefine/>
    <w:qFormat/>
    <w:uiPriority w:val="0"/>
    <w:rPr>
      <w:rFonts w:ascii="Century Gothic" w:hAnsi="仿宋_GB2312" w:eastAsia="仿宋_GB2312" w:cs="新宋体"/>
      <w:sz w:val="22"/>
      <w:szCs w:val="22"/>
      <w:lang w:eastAsia="zh-CN"/>
    </w:rPr>
  </w:style>
  <w:style w:type="character" w:customStyle="1" w:styleId="324">
    <w:name w:val="HTML 预设格式 Char"/>
    <w:autoRedefine/>
    <w:qFormat/>
    <w:uiPriority w:val="0"/>
    <w:rPr>
      <w:rFonts w:ascii="黑体" w:hAnsi="Courier New" w:eastAsia="黑体"/>
    </w:rPr>
  </w:style>
  <w:style w:type="character" w:customStyle="1" w:styleId="325">
    <w:name w:val="BZ_图 Char"/>
    <w:link w:val="326"/>
    <w:autoRedefine/>
    <w:qFormat/>
    <w:uiPriority w:val="0"/>
    <w:rPr>
      <w:kern w:val="2"/>
      <w:sz w:val="21"/>
      <w:szCs w:val="24"/>
    </w:rPr>
  </w:style>
  <w:style w:type="paragraph" w:customStyle="1" w:styleId="326">
    <w:name w:val="BZ_图"/>
    <w:basedOn w:val="1"/>
    <w:next w:val="1"/>
    <w:link w:val="325"/>
    <w:autoRedefine/>
    <w:qFormat/>
    <w:uiPriority w:val="0"/>
    <w:pPr>
      <w:keepNext/>
      <w:widowControl/>
      <w:spacing w:beforeLines="50" w:afterLines="50"/>
      <w:jc w:val="center"/>
    </w:pPr>
  </w:style>
  <w:style w:type="character" w:customStyle="1" w:styleId="327">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8">
    <w:name w:val="标题 3 字符"/>
    <w:autoRedefine/>
    <w:qFormat/>
    <w:uiPriority w:val="0"/>
    <w:rPr>
      <w:rFonts w:eastAsia="黑体"/>
      <w:b/>
      <w:sz w:val="28"/>
    </w:rPr>
  </w:style>
  <w:style w:type="character" w:customStyle="1" w:styleId="329">
    <w:name w:val="dandyren_title1"/>
    <w:autoRedefine/>
    <w:qFormat/>
    <w:uiPriority w:val="0"/>
    <w:rPr>
      <w:b/>
      <w:bCs/>
      <w:color w:val="FF6633"/>
      <w:sz w:val="18"/>
      <w:szCs w:val="18"/>
    </w:rPr>
  </w:style>
  <w:style w:type="character" w:customStyle="1" w:styleId="330">
    <w:name w:val="样式 正文缩进首行缩进两字正文（首行缩进两字） Char正文（首行缩进两字） Char Char Char正文（首行缩进... Char"/>
    <w:link w:val="331"/>
    <w:autoRedefine/>
    <w:qFormat/>
    <w:uiPriority w:val="0"/>
    <w:rPr>
      <w:rFonts w:cs="宋体"/>
      <w:szCs w:val="28"/>
    </w:rPr>
  </w:style>
  <w:style w:type="paragraph" w:customStyle="1" w:styleId="331">
    <w:name w:val="样式 正文缩进首行缩进两字正文（首行缩进两字） Char正文（首行缩进两字） Char Char Char正文（首行缩进..."/>
    <w:basedOn w:val="17"/>
    <w:link w:val="330"/>
    <w:autoRedefine/>
    <w:qFormat/>
    <w:uiPriority w:val="0"/>
    <w:pPr>
      <w:autoSpaceDE w:val="0"/>
      <w:autoSpaceDN w:val="0"/>
      <w:spacing w:line="240" w:lineRule="auto"/>
      <w:ind w:firstLine="567"/>
    </w:pPr>
    <w:rPr>
      <w:rFonts w:cs="宋体"/>
      <w:sz w:val="20"/>
      <w:szCs w:val="28"/>
    </w:rPr>
  </w:style>
  <w:style w:type="character" w:customStyle="1" w:styleId="332">
    <w:name w:val="1Text Char Char"/>
    <w:autoRedefine/>
    <w:qFormat/>
    <w:uiPriority w:val="0"/>
    <w:rPr>
      <w:rFonts w:ascii="Calibri" w:hAnsi="Calibri" w:eastAsia="宋体"/>
      <w:sz w:val="24"/>
      <w:szCs w:val="24"/>
      <w:lang w:bidi="ar-SA"/>
    </w:rPr>
  </w:style>
  <w:style w:type="character" w:customStyle="1" w:styleId="333">
    <w:name w:val="Char Char211"/>
    <w:autoRedefine/>
    <w:qFormat/>
    <w:uiPriority w:val="0"/>
    <w:rPr>
      <w:rFonts w:ascii="新宋体" w:hAnsi="新宋体" w:eastAsia="仿宋_GB2312" w:cs="新宋体"/>
      <w:b/>
      <w:bCs/>
      <w:kern w:val="44"/>
      <w:sz w:val="44"/>
      <w:szCs w:val="44"/>
    </w:rPr>
  </w:style>
  <w:style w:type="character" w:customStyle="1" w:styleId="334">
    <w:name w:val="强调划线"/>
    <w:autoRedefine/>
    <w:qFormat/>
    <w:uiPriority w:val="0"/>
    <w:rPr>
      <w:u w:val="single"/>
    </w:rPr>
  </w:style>
  <w:style w:type="character" w:customStyle="1" w:styleId="335">
    <w:name w:val="backtitle1"/>
    <w:autoRedefine/>
    <w:qFormat/>
    <w:uiPriority w:val="0"/>
    <w:rPr>
      <w:rFonts w:eastAsia="宋体"/>
      <w:b/>
      <w:bCs/>
      <w:color w:val="000000"/>
      <w:kern w:val="2"/>
      <w:sz w:val="18"/>
      <w:szCs w:val="18"/>
      <w:lang w:val="en-US" w:eastAsia="zh-CN" w:bidi="ar-SA"/>
    </w:rPr>
  </w:style>
  <w:style w:type="character" w:customStyle="1" w:styleId="336">
    <w:name w:val="哈哈正文 Char Char"/>
    <w:autoRedefine/>
    <w:qFormat/>
    <w:uiPriority w:val="0"/>
    <w:rPr>
      <w:rFonts w:ascii="宋体" w:hAnsi="宋体"/>
      <w:kern w:val="2"/>
      <w:sz w:val="24"/>
      <w:lang w:bidi="ar-SA"/>
    </w:rPr>
  </w:style>
  <w:style w:type="character" w:customStyle="1" w:styleId="337">
    <w:name w:val="正文首行缩进 2 Char"/>
    <w:autoRedefine/>
    <w:qFormat/>
    <w:uiPriority w:val="0"/>
    <w:rPr>
      <w:kern w:val="2"/>
      <w:sz w:val="21"/>
      <w:szCs w:val="24"/>
    </w:rPr>
  </w:style>
  <w:style w:type="character" w:customStyle="1" w:styleId="338">
    <w:name w:val="注释题目"/>
    <w:autoRedefine/>
    <w:qFormat/>
    <w:uiPriority w:val="0"/>
    <w:rPr>
      <w:rFonts w:eastAsia="黑体"/>
      <w:sz w:val="28"/>
      <w:u w:val="none"/>
    </w:rPr>
  </w:style>
  <w:style w:type="character" w:customStyle="1" w:styleId="339">
    <w:name w:val="三级标题 Char"/>
    <w:link w:val="340"/>
    <w:autoRedefine/>
    <w:qFormat/>
    <w:uiPriority w:val="0"/>
    <w:rPr>
      <w:rFonts w:eastAsia="黑体"/>
      <w:b/>
      <w:kern w:val="2"/>
      <w:sz w:val="28"/>
      <w:szCs w:val="22"/>
    </w:rPr>
  </w:style>
  <w:style w:type="paragraph" w:customStyle="1" w:styleId="340">
    <w:name w:val="三级标题"/>
    <w:basedOn w:val="1"/>
    <w:link w:val="339"/>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1">
    <w:name w:val="样式 宋体"/>
    <w:autoRedefine/>
    <w:qFormat/>
    <w:uiPriority w:val="0"/>
    <w:rPr>
      <w:rFonts w:ascii="仿宋_GB2312" w:hAnsi="仿宋_GB2312" w:eastAsia="仿宋_GB2312"/>
      <w:sz w:val="24"/>
      <w:szCs w:val="24"/>
    </w:rPr>
  </w:style>
  <w:style w:type="character" w:customStyle="1" w:styleId="342">
    <w:name w:val="heading 1 Char"/>
    <w:autoRedefine/>
    <w:qFormat/>
    <w:uiPriority w:val="0"/>
    <w:rPr>
      <w:rFonts w:ascii="Tahoma" w:hAnsi="Tahoma" w:eastAsia="Helvetica"/>
      <w:b/>
      <w:sz w:val="36"/>
      <w:szCs w:val="36"/>
    </w:rPr>
  </w:style>
  <w:style w:type="character" w:customStyle="1" w:styleId="343">
    <w:name w:val="栏目标题 Char Char"/>
    <w:link w:val="344"/>
    <w:autoRedefine/>
    <w:qFormat/>
    <w:uiPriority w:val="0"/>
    <w:rPr>
      <w:rFonts w:ascii="黑体" w:hAnsi="黑体" w:eastAsia="黑体"/>
      <w:b/>
      <w:kern w:val="2"/>
      <w:sz w:val="21"/>
      <w:szCs w:val="24"/>
    </w:rPr>
  </w:style>
  <w:style w:type="paragraph" w:customStyle="1" w:styleId="344">
    <w:name w:val="栏目标题"/>
    <w:basedOn w:val="1"/>
    <w:link w:val="343"/>
    <w:autoRedefine/>
    <w:qFormat/>
    <w:uiPriority w:val="0"/>
    <w:pPr>
      <w:jc w:val="center"/>
    </w:pPr>
    <w:rPr>
      <w:rFonts w:ascii="黑体" w:hAnsi="黑体" w:eastAsia="黑体"/>
      <w:b/>
    </w:rPr>
  </w:style>
  <w:style w:type="character" w:customStyle="1" w:styleId="345">
    <w:name w:val="纯文本 字符"/>
    <w:autoRedefine/>
    <w:qFormat/>
    <w:uiPriority w:val="0"/>
    <w:rPr>
      <w:rFonts w:ascii="宋体" w:hAnsi="Courier New"/>
      <w:kern w:val="2"/>
      <w:sz w:val="21"/>
    </w:rPr>
  </w:style>
  <w:style w:type="character" w:customStyle="1" w:styleId="346">
    <w:name w:val="!我的正文 Ctr+Q Char"/>
    <w:link w:val="347"/>
    <w:autoRedefine/>
    <w:qFormat/>
    <w:uiPriority w:val="0"/>
    <w:rPr>
      <w:rFonts w:ascii="Arial" w:hAnsi="Arial"/>
      <w:kern w:val="2"/>
      <w:sz w:val="24"/>
      <w:szCs w:val="21"/>
    </w:rPr>
  </w:style>
  <w:style w:type="paragraph" w:customStyle="1" w:styleId="347">
    <w:name w:val="!我的正文 Ctr+Q"/>
    <w:basedOn w:val="1"/>
    <w:link w:val="346"/>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8">
    <w:name w:val="标题 9 字符"/>
    <w:autoRedefine/>
    <w:qFormat/>
    <w:uiPriority w:val="0"/>
    <w:rPr>
      <w:rFonts w:ascii="Arial" w:hAnsi="Arial" w:eastAsia="黑体"/>
      <w:kern w:val="2"/>
      <w:sz w:val="21"/>
      <w:vertAlign w:val="superscript"/>
    </w:rPr>
  </w:style>
  <w:style w:type="character" w:customStyle="1" w:styleId="349">
    <w:name w:val="Char Char12"/>
    <w:autoRedefine/>
    <w:qFormat/>
    <w:uiPriority w:val="0"/>
    <w:rPr>
      <w:rFonts w:ascii="仿宋_GB2312" w:hAnsi="Wingdings" w:eastAsia="仿宋_GB2312"/>
      <w:sz w:val="21"/>
      <w:szCs w:val="21"/>
      <w:lang w:val="en-US" w:eastAsia="zh-CN" w:bidi="ar-SA"/>
    </w:rPr>
  </w:style>
  <w:style w:type="character" w:customStyle="1" w:styleId="350">
    <w:name w:val="Char Char221"/>
    <w:autoRedefine/>
    <w:qFormat/>
    <w:uiPriority w:val="0"/>
    <w:rPr>
      <w:rFonts w:ascii="Verdana" w:hAnsi="Verdana" w:eastAsia="仿宋_GB2312"/>
      <w:b/>
      <w:bCs/>
      <w:kern w:val="2"/>
      <w:sz w:val="28"/>
      <w:szCs w:val="28"/>
      <w:lang w:val="en-US" w:eastAsia="zh-CN" w:bidi="ar-SA"/>
    </w:rPr>
  </w:style>
  <w:style w:type="character" w:customStyle="1" w:styleId="351">
    <w:name w:val="Footer-Even Char1"/>
    <w:autoRedefine/>
    <w:qFormat/>
    <w:uiPriority w:val="0"/>
    <w:rPr>
      <w:rFonts w:eastAsia="仿宋_GB2312"/>
      <w:kern w:val="2"/>
      <w:sz w:val="18"/>
      <w:szCs w:val="18"/>
      <w:lang w:val="en-US" w:eastAsia="zh-CN" w:bidi="ar-SA"/>
    </w:rPr>
  </w:style>
  <w:style w:type="character" w:customStyle="1" w:styleId="352">
    <w:name w:val="xl77 Char"/>
    <w:link w:val="353"/>
    <w:autoRedefine/>
    <w:qFormat/>
    <w:uiPriority w:val="0"/>
    <w:rPr>
      <w:b/>
      <w:bCs/>
      <w:sz w:val="28"/>
      <w:szCs w:val="28"/>
    </w:rPr>
  </w:style>
  <w:style w:type="paragraph" w:customStyle="1" w:styleId="353">
    <w:name w:val="xl77"/>
    <w:basedOn w:val="1"/>
    <w:link w:val="352"/>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4">
    <w:name w:val="正文文本缩进 3 字符"/>
    <w:autoRedefine/>
    <w:qFormat/>
    <w:uiPriority w:val="0"/>
    <w:rPr>
      <w:kern w:val="2"/>
      <w:sz w:val="16"/>
      <w:szCs w:val="16"/>
    </w:rPr>
  </w:style>
  <w:style w:type="character" w:customStyle="1" w:styleId="355">
    <w:name w:val="Subtle Emphasis1"/>
    <w:autoRedefine/>
    <w:qFormat/>
    <w:uiPriority w:val="0"/>
    <w:rPr>
      <w:i/>
      <w:iCs/>
      <w:color w:val="808080"/>
    </w:rPr>
  </w:style>
  <w:style w:type="character" w:customStyle="1" w:styleId="356">
    <w:name w:val="Book Title1"/>
    <w:autoRedefine/>
    <w:qFormat/>
    <w:uiPriority w:val="0"/>
    <w:rPr>
      <w:b/>
      <w:bCs/>
      <w:smallCaps/>
      <w:spacing w:val="5"/>
    </w:rPr>
  </w:style>
  <w:style w:type="character" w:customStyle="1" w:styleId="357">
    <w:name w:val="目录标题 Char Char"/>
    <w:link w:val="358"/>
    <w:autoRedefine/>
    <w:qFormat/>
    <w:uiPriority w:val="0"/>
    <w:rPr>
      <w:rFonts w:eastAsia="黑体"/>
      <w:b/>
      <w:bCs/>
      <w:kern w:val="2"/>
      <w:sz w:val="44"/>
      <w:szCs w:val="44"/>
    </w:rPr>
  </w:style>
  <w:style w:type="paragraph" w:customStyle="1" w:styleId="358">
    <w:name w:val="目录标题"/>
    <w:basedOn w:val="1"/>
    <w:link w:val="357"/>
    <w:autoRedefine/>
    <w:qFormat/>
    <w:uiPriority w:val="0"/>
    <w:pPr>
      <w:jc w:val="center"/>
    </w:pPr>
    <w:rPr>
      <w:rFonts w:eastAsia="黑体"/>
      <w:b/>
      <w:bCs/>
      <w:sz w:val="44"/>
      <w:szCs w:val="44"/>
    </w:rPr>
  </w:style>
  <w:style w:type="character" w:customStyle="1" w:styleId="359">
    <w:name w:val="4 Char"/>
    <w:link w:val="360"/>
    <w:autoRedefine/>
    <w:qFormat/>
    <w:uiPriority w:val="0"/>
    <w:rPr>
      <w:rFonts w:ascii="仿宋" w:hAnsi="仿宋" w:eastAsia="仿宋"/>
      <w:b/>
      <w:bCs/>
      <w:kern w:val="2"/>
      <w:sz w:val="24"/>
      <w:szCs w:val="24"/>
    </w:rPr>
  </w:style>
  <w:style w:type="paragraph" w:customStyle="1" w:styleId="360">
    <w:name w:val="4"/>
    <w:basedOn w:val="8"/>
    <w:link w:val="359"/>
    <w:autoRedefine/>
    <w:qFormat/>
    <w:uiPriority w:val="0"/>
    <w:pPr>
      <w:spacing w:before="0" w:after="0" w:line="360" w:lineRule="auto"/>
      <w:ind w:firstLine="200" w:firstLineChars="200"/>
    </w:pPr>
    <w:rPr>
      <w:rFonts w:ascii="仿宋" w:hAnsi="仿宋" w:eastAsia="仿宋"/>
      <w:sz w:val="24"/>
      <w:szCs w:val="24"/>
    </w:rPr>
  </w:style>
  <w:style w:type="character" w:customStyle="1" w:styleId="361">
    <w:name w:val="文本正文 Char"/>
    <w:link w:val="362"/>
    <w:autoRedefine/>
    <w:qFormat/>
    <w:uiPriority w:val="0"/>
    <w:rPr>
      <w:rFonts w:ascii="Calibri" w:hAnsi="Calibri" w:eastAsia="仿宋"/>
      <w:kern w:val="2"/>
      <w:sz w:val="24"/>
      <w:szCs w:val="22"/>
    </w:rPr>
  </w:style>
  <w:style w:type="paragraph" w:customStyle="1" w:styleId="362">
    <w:name w:val="文本正文"/>
    <w:basedOn w:val="1"/>
    <w:link w:val="361"/>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3">
    <w:name w:val="ll"/>
    <w:autoRedefine/>
    <w:qFormat/>
    <w:uiPriority w:val="0"/>
    <w:rPr>
      <w:rFonts w:eastAsia="宋体"/>
      <w:kern w:val="2"/>
      <w:sz w:val="21"/>
      <w:szCs w:val="24"/>
      <w:lang w:val="en-US" w:eastAsia="zh-CN" w:bidi="ar-SA"/>
    </w:rPr>
  </w:style>
  <w:style w:type="character" w:customStyle="1" w:styleId="364">
    <w:name w:val="五级标题 Char"/>
    <w:link w:val="365"/>
    <w:autoRedefine/>
    <w:qFormat/>
    <w:uiPriority w:val="0"/>
    <w:rPr>
      <w:rFonts w:eastAsia="黑体"/>
      <w:b/>
      <w:kern w:val="2"/>
      <w:sz w:val="28"/>
      <w:szCs w:val="22"/>
    </w:rPr>
  </w:style>
  <w:style w:type="paragraph" w:customStyle="1" w:styleId="365">
    <w:name w:val="五级标题"/>
    <w:basedOn w:val="1"/>
    <w:link w:val="364"/>
    <w:autoRedefine/>
    <w:qFormat/>
    <w:uiPriority w:val="0"/>
    <w:pPr>
      <w:spacing w:line="360" w:lineRule="auto"/>
      <w:ind w:left="420" w:firstLine="200" w:firstLineChars="200"/>
      <w:outlineLvl w:val="4"/>
    </w:pPr>
    <w:rPr>
      <w:rFonts w:eastAsia="黑体"/>
      <w:b/>
      <w:sz w:val="28"/>
      <w:szCs w:val="22"/>
    </w:rPr>
  </w:style>
  <w:style w:type="character" w:customStyle="1" w:styleId="366">
    <w:name w:val="正文首行缩进 Char1"/>
    <w:autoRedefine/>
    <w:qFormat/>
    <w:uiPriority w:val="0"/>
    <w:rPr>
      <w:rFonts w:eastAsia="仿宋_GB2312"/>
      <w:lang w:val="en-US" w:eastAsia="zh-CN" w:bidi="ar-SA"/>
    </w:rPr>
  </w:style>
  <w:style w:type="character" w:customStyle="1" w:styleId="367">
    <w:name w:val="Char Char212"/>
    <w:autoRedefine/>
    <w:qFormat/>
    <w:uiPriority w:val="0"/>
    <w:rPr>
      <w:rFonts w:eastAsia="仿宋_GB2312"/>
      <w:b/>
      <w:bCs/>
      <w:kern w:val="2"/>
      <w:sz w:val="28"/>
      <w:szCs w:val="28"/>
      <w:lang w:val="en-US" w:eastAsia="zh-CN" w:bidi="ar-SA"/>
    </w:rPr>
  </w:style>
  <w:style w:type="character" w:customStyle="1" w:styleId="368">
    <w:name w:val="PI Char"/>
    <w:autoRedefine/>
    <w:qFormat/>
    <w:uiPriority w:val="0"/>
    <w:rPr>
      <w:rFonts w:ascii="仿宋_GB2312" w:hAnsi="仿宋_GB2312"/>
      <w:sz w:val="24"/>
    </w:rPr>
  </w:style>
  <w:style w:type="character" w:customStyle="1" w:styleId="369">
    <w:name w:val="表正文 Char2"/>
    <w:autoRedefine/>
    <w:qFormat/>
    <w:uiPriority w:val="0"/>
    <w:rPr>
      <w:rFonts w:ascii="新宋体" w:hAnsi="新宋体" w:eastAsia="仿宋_GB2312" w:cs="新宋体"/>
      <w:szCs w:val="24"/>
    </w:rPr>
  </w:style>
  <w:style w:type="character" w:customStyle="1" w:styleId="370">
    <w:name w:val="页眉 字符"/>
    <w:link w:val="43"/>
    <w:autoRedefine/>
    <w:qFormat/>
    <w:uiPriority w:val="99"/>
    <w:rPr>
      <w:kern w:val="2"/>
      <w:sz w:val="18"/>
      <w:szCs w:val="18"/>
    </w:rPr>
  </w:style>
  <w:style w:type="character" w:customStyle="1" w:styleId="371">
    <w:name w:val="大标题 Char"/>
    <w:autoRedefine/>
    <w:qFormat/>
    <w:uiPriority w:val="0"/>
    <w:rPr>
      <w:rFonts w:ascii="黑体" w:hAnsi="黑体" w:eastAsia="黑体"/>
      <w:b/>
      <w:bCs/>
      <w:kern w:val="2"/>
      <w:sz w:val="72"/>
      <w:szCs w:val="72"/>
    </w:rPr>
  </w:style>
  <w:style w:type="character" w:customStyle="1" w:styleId="372">
    <w:name w:val="Char Char Char1"/>
    <w:autoRedefine/>
    <w:qFormat/>
    <w:uiPriority w:val="0"/>
    <w:rPr>
      <w:rFonts w:ascii="仿宋_GB2312" w:hAnsi="Wingdings"/>
      <w:sz w:val="21"/>
      <w:szCs w:val="21"/>
    </w:rPr>
  </w:style>
  <w:style w:type="character" w:customStyle="1" w:styleId="373">
    <w:name w:val="Char Char15"/>
    <w:autoRedefine/>
    <w:qFormat/>
    <w:uiPriority w:val="0"/>
    <w:rPr>
      <w:rFonts w:ascii="Tahoma" w:hAnsi="Tahoma" w:eastAsia="Helvetica"/>
      <w:sz w:val="24"/>
      <w:szCs w:val="24"/>
    </w:rPr>
  </w:style>
  <w:style w:type="character" w:customStyle="1" w:styleId="374">
    <w:name w:val="表格标题 Char Char"/>
    <w:link w:val="375"/>
    <w:autoRedefine/>
    <w:qFormat/>
    <w:uiPriority w:val="0"/>
    <w:rPr>
      <w:rFonts w:ascii="黑体" w:hAnsi="黑体" w:eastAsia="黑体"/>
      <w:b/>
      <w:color w:val="FFFFFF"/>
      <w:kern w:val="2"/>
      <w:sz w:val="21"/>
      <w:szCs w:val="24"/>
    </w:rPr>
  </w:style>
  <w:style w:type="paragraph" w:customStyle="1" w:styleId="375">
    <w:name w:val="表格标题"/>
    <w:basedOn w:val="1"/>
    <w:link w:val="374"/>
    <w:autoRedefine/>
    <w:qFormat/>
    <w:uiPriority w:val="0"/>
    <w:rPr>
      <w:rFonts w:ascii="黑体" w:hAnsi="黑体" w:eastAsia="黑体"/>
      <w:b/>
      <w:color w:val="FFFFFF"/>
    </w:rPr>
  </w:style>
  <w:style w:type="character" w:customStyle="1" w:styleId="376">
    <w:name w:val="Intense Reference1"/>
    <w:autoRedefine/>
    <w:qFormat/>
    <w:uiPriority w:val="32"/>
    <w:rPr>
      <w:b/>
      <w:bCs/>
      <w:smallCaps/>
      <w:color w:val="C0504D"/>
      <w:spacing w:val="5"/>
      <w:u w:val="single"/>
    </w:rPr>
  </w:style>
  <w:style w:type="character" w:customStyle="1" w:styleId="377">
    <w:name w:val="gray6"/>
    <w:basedOn w:val="65"/>
    <w:autoRedefine/>
    <w:qFormat/>
    <w:uiPriority w:val="0"/>
  </w:style>
  <w:style w:type="character" w:customStyle="1" w:styleId="378">
    <w:name w:val="Char Char202"/>
    <w:autoRedefine/>
    <w:qFormat/>
    <w:uiPriority w:val="0"/>
    <w:rPr>
      <w:b/>
      <w:bCs/>
      <w:kern w:val="44"/>
      <w:sz w:val="44"/>
      <w:szCs w:val="44"/>
    </w:rPr>
  </w:style>
  <w:style w:type="character" w:customStyle="1" w:styleId="379">
    <w:name w:val="ändrad Char"/>
    <w:autoRedefine/>
    <w:qFormat/>
    <w:uiPriority w:val="0"/>
    <w:rPr>
      <w:rFonts w:eastAsia="仿宋_GB2312"/>
      <w:kern w:val="2"/>
      <w:sz w:val="21"/>
      <w:szCs w:val="24"/>
      <w:lang w:val="en-US" w:eastAsia="zh-CN" w:bidi="ar-SA"/>
    </w:rPr>
  </w:style>
  <w:style w:type="character" w:customStyle="1" w:styleId="380">
    <w:name w:val="大标题 Char Char"/>
    <w:link w:val="381"/>
    <w:autoRedefine/>
    <w:qFormat/>
    <w:uiPriority w:val="0"/>
    <w:rPr>
      <w:rFonts w:ascii="黑体" w:hAnsi="黑体" w:eastAsia="黑体"/>
      <w:b/>
      <w:bCs/>
      <w:kern w:val="2"/>
      <w:sz w:val="72"/>
      <w:szCs w:val="72"/>
    </w:rPr>
  </w:style>
  <w:style w:type="paragraph" w:customStyle="1" w:styleId="381">
    <w:name w:val="大标题"/>
    <w:basedOn w:val="1"/>
    <w:link w:val="380"/>
    <w:autoRedefine/>
    <w:qFormat/>
    <w:uiPriority w:val="0"/>
    <w:pPr>
      <w:spacing w:line="40" w:lineRule="atLeast"/>
    </w:pPr>
    <w:rPr>
      <w:rFonts w:ascii="黑体" w:hAnsi="黑体" w:eastAsia="黑体"/>
      <w:b/>
      <w:bCs/>
      <w:sz w:val="72"/>
      <w:szCs w:val="72"/>
    </w:rPr>
  </w:style>
  <w:style w:type="character" w:customStyle="1" w:styleId="382">
    <w:name w:val="Ò³Ã¼ Char Char"/>
    <w:autoRedefine/>
    <w:qFormat/>
    <w:uiPriority w:val="0"/>
    <w:rPr>
      <w:sz w:val="18"/>
      <w:szCs w:val="18"/>
    </w:rPr>
  </w:style>
  <w:style w:type="character" w:customStyle="1" w:styleId="383">
    <w:name w:val="Char Char161"/>
    <w:autoRedefine/>
    <w:qFormat/>
    <w:uiPriority w:val="0"/>
    <w:rPr>
      <w:rFonts w:eastAsia="仿宋_GB2312"/>
      <w:sz w:val="21"/>
      <w:lang w:val="en-US" w:eastAsia="zh-CN" w:bidi="ar-SA"/>
    </w:rPr>
  </w:style>
  <w:style w:type="character" w:customStyle="1" w:styleId="384">
    <w:name w:val="style41"/>
    <w:autoRedefine/>
    <w:qFormat/>
    <w:uiPriority w:val="0"/>
    <w:rPr>
      <w:color w:val="auto"/>
    </w:rPr>
  </w:style>
  <w:style w:type="character" w:customStyle="1" w:styleId="385">
    <w:name w:val="正文4 Char Char"/>
    <w:link w:val="386"/>
    <w:autoRedefine/>
    <w:qFormat/>
    <w:uiPriority w:val="0"/>
    <w:rPr>
      <w:kern w:val="2"/>
      <w:sz w:val="24"/>
      <w:szCs w:val="24"/>
    </w:rPr>
  </w:style>
  <w:style w:type="paragraph" w:customStyle="1" w:styleId="386">
    <w:name w:val="正文4"/>
    <w:basedOn w:val="1"/>
    <w:link w:val="385"/>
    <w:autoRedefine/>
    <w:qFormat/>
    <w:uiPriority w:val="0"/>
    <w:pPr>
      <w:tabs>
        <w:tab w:val="left" w:pos="520"/>
      </w:tabs>
      <w:spacing w:before="60" w:after="60" w:line="360" w:lineRule="auto"/>
    </w:pPr>
    <w:rPr>
      <w:sz w:val="24"/>
    </w:rPr>
  </w:style>
  <w:style w:type="character" w:customStyle="1" w:styleId="387">
    <w:name w:val="Char Char201"/>
    <w:autoRedefine/>
    <w:qFormat/>
    <w:uiPriority w:val="0"/>
    <w:rPr>
      <w:rFonts w:ascii="Verdana" w:hAnsi="Verdana" w:eastAsia="仿宋_GB2312" w:cs="新宋体"/>
      <w:b/>
      <w:bCs/>
      <w:sz w:val="32"/>
      <w:szCs w:val="32"/>
    </w:rPr>
  </w:style>
  <w:style w:type="character" w:customStyle="1" w:styleId="388">
    <w:name w:val="Char Char20"/>
    <w:autoRedefine/>
    <w:qFormat/>
    <w:uiPriority w:val="0"/>
    <w:rPr>
      <w:rFonts w:ascii="Tahoma" w:hAnsi="Tahoma" w:eastAsia="Helvetica"/>
      <w:sz w:val="21"/>
      <w:szCs w:val="21"/>
      <w:lang w:val="en-US" w:eastAsia="zh-CN" w:bidi="ar-SA"/>
    </w:rPr>
  </w:style>
  <w:style w:type="character" w:customStyle="1" w:styleId="389">
    <w:name w:val="Char Char10"/>
    <w:autoRedefine/>
    <w:qFormat/>
    <w:uiPriority w:val="0"/>
    <w:rPr>
      <w:rFonts w:eastAsia="仿宋_GB2312"/>
      <w:b/>
      <w:bCs/>
      <w:kern w:val="2"/>
      <w:sz w:val="21"/>
      <w:szCs w:val="24"/>
      <w:lang w:val="en-US" w:eastAsia="zh-CN" w:bidi="ar-SA"/>
    </w:rPr>
  </w:style>
  <w:style w:type="character" w:customStyle="1" w:styleId="390">
    <w:name w:val="heading 9 Char1"/>
    <w:autoRedefine/>
    <w:qFormat/>
    <w:uiPriority w:val="0"/>
    <w:rPr>
      <w:rFonts w:ascii="Tahoma" w:hAnsi="Tahoma" w:eastAsia="Helvetica"/>
      <w:sz w:val="21"/>
      <w:lang w:val="en-US" w:eastAsia="zh-CN" w:bidi="ar-SA"/>
    </w:rPr>
  </w:style>
  <w:style w:type="character" w:customStyle="1" w:styleId="391">
    <w:name w:val="PI Char1"/>
    <w:autoRedefine/>
    <w:qFormat/>
    <w:uiPriority w:val="0"/>
    <w:rPr>
      <w:rFonts w:eastAsia="仿宋_GB2312"/>
      <w:kern w:val="2"/>
      <w:sz w:val="24"/>
      <w:szCs w:val="24"/>
      <w:lang w:val="en-US" w:eastAsia="zh-CN" w:bidi="ar-SA"/>
    </w:rPr>
  </w:style>
  <w:style w:type="character" w:customStyle="1" w:styleId="392">
    <w:name w:val="注释正文"/>
    <w:autoRedefine/>
    <w:qFormat/>
    <w:uiPriority w:val="0"/>
    <w:rPr>
      <w:rFonts w:eastAsia="宋体"/>
      <w:sz w:val="28"/>
      <w:u w:val="single"/>
    </w:rPr>
  </w:style>
  <w:style w:type="character" w:customStyle="1" w:styleId="393">
    <w:name w:val="金保标题2 Char"/>
    <w:link w:val="394"/>
    <w:autoRedefine/>
    <w:qFormat/>
    <w:locked/>
    <w:uiPriority w:val="0"/>
    <w:rPr>
      <w:rFonts w:ascii="新宋体" w:hAnsi="新宋体" w:eastAsia="新宋体"/>
      <w:b/>
      <w:bCs/>
      <w:color w:val="000000"/>
      <w:kern w:val="2"/>
      <w:sz w:val="22"/>
      <w:szCs w:val="22"/>
      <w:lang w:val="zh-CN"/>
    </w:rPr>
  </w:style>
  <w:style w:type="paragraph" w:customStyle="1" w:styleId="394">
    <w:name w:val="金保标题2"/>
    <w:basedOn w:val="6"/>
    <w:next w:val="1"/>
    <w:link w:val="393"/>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5">
    <w:name w:val="样式 标题 3 + 黑体 小四 Char"/>
    <w:link w:val="396"/>
    <w:autoRedefine/>
    <w:qFormat/>
    <w:uiPriority w:val="0"/>
    <w:rPr>
      <w:rFonts w:ascii="Helvetica" w:hAnsi="Tahoma" w:eastAsia="Helvetica"/>
      <w:bCs/>
      <w:sz w:val="24"/>
      <w:szCs w:val="24"/>
    </w:rPr>
  </w:style>
  <w:style w:type="paragraph" w:customStyle="1" w:styleId="396">
    <w:name w:val="样式 标题 3 + 黑体 小四"/>
    <w:basedOn w:val="7"/>
    <w:link w:val="395"/>
    <w:autoRedefine/>
    <w:qFormat/>
    <w:uiPriority w:val="0"/>
    <w:pPr>
      <w:spacing w:before="0" w:after="0" w:line="415" w:lineRule="auto"/>
    </w:pPr>
    <w:rPr>
      <w:rFonts w:ascii="Helvetica" w:hAnsi="Tahoma" w:eastAsia="Helvetica"/>
      <w:b w:val="0"/>
      <w:kern w:val="0"/>
      <w:sz w:val="24"/>
      <w:szCs w:val="24"/>
    </w:rPr>
  </w:style>
  <w:style w:type="character" w:customStyle="1" w:styleId="397">
    <w:name w:val="宏文本 Char"/>
    <w:autoRedefine/>
    <w:qFormat/>
    <w:uiPriority w:val="0"/>
    <w:rPr>
      <w:rFonts w:ascii="Wingdings" w:hAnsi="Wingdings" w:eastAsia="Times New Roman"/>
      <w:kern w:val="2"/>
      <w:sz w:val="24"/>
      <w:szCs w:val="24"/>
    </w:rPr>
  </w:style>
  <w:style w:type="character" w:customStyle="1" w:styleId="398">
    <w:name w:val="Subtle Reference1"/>
    <w:autoRedefine/>
    <w:qFormat/>
    <w:uiPriority w:val="0"/>
    <w:rPr>
      <w:smallCaps/>
      <w:color w:val="C0504D"/>
      <w:u w:val="single"/>
    </w:rPr>
  </w:style>
  <w:style w:type="character" w:customStyle="1" w:styleId="399">
    <w:name w:val="Char Char191"/>
    <w:autoRedefine/>
    <w:qFormat/>
    <w:uiPriority w:val="0"/>
    <w:rPr>
      <w:rFonts w:ascii="Verdana" w:hAnsi="Verdana"/>
      <w:b/>
      <w:bCs/>
      <w:kern w:val="2"/>
      <w:sz w:val="32"/>
      <w:szCs w:val="32"/>
    </w:rPr>
  </w:style>
  <w:style w:type="character" w:customStyle="1" w:styleId="400">
    <w:name w:val="Char Char Char2"/>
    <w:autoRedefine/>
    <w:qFormat/>
    <w:uiPriority w:val="0"/>
    <w:rPr>
      <w:rFonts w:ascii="仿宋_GB2312" w:hAnsi="Wingdings" w:eastAsia="仿宋_GB2312"/>
      <w:sz w:val="21"/>
      <w:szCs w:val="21"/>
      <w:lang w:val="en-US" w:eastAsia="zh-CN" w:bidi="ar-SA"/>
    </w:rPr>
  </w:style>
  <w:style w:type="character" w:customStyle="1" w:styleId="401">
    <w:name w:val="PI Char2"/>
    <w:autoRedefine/>
    <w:qFormat/>
    <w:uiPriority w:val="0"/>
    <w:rPr>
      <w:kern w:val="2"/>
      <w:sz w:val="24"/>
      <w:szCs w:val="24"/>
    </w:rPr>
  </w:style>
  <w:style w:type="character" w:customStyle="1" w:styleId="402">
    <w:name w:val="小标题 Char Char"/>
    <w:link w:val="403"/>
    <w:autoRedefine/>
    <w:qFormat/>
    <w:uiPriority w:val="0"/>
    <w:rPr>
      <w:rFonts w:ascii="黑体" w:hAnsi="黑体" w:eastAsia="黑体"/>
      <w:b/>
      <w:bCs/>
      <w:kern w:val="2"/>
      <w:sz w:val="48"/>
      <w:szCs w:val="48"/>
    </w:rPr>
  </w:style>
  <w:style w:type="paragraph" w:customStyle="1" w:styleId="403">
    <w:name w:val="小标题"/>
    <w:basedOn w:val="1"/>
    <w:link w:val="402"/>
    <w:autoRedefine/>
    <w:qFormat/>
    <w:uiPriority w:val="0"/>
    <w:pPr>
      <w:spacing w:line="40" w:lineRule="atLeast"/>
    </w:pPr>
    <w:rPr>
      <w:rFonts w:ascii="黑体" w:hAnsi="黑体" w:eastAsia="黑体"/>
      <w:b/>
      <w:bCs/>
      <w:sz w:val="48"/>
      <w:szCs w:val="48"/>
    </w:rPr>
  </w:style>
  <w:style w:type="paragraph" w:customStyle="1" w:styleId="404">
    <w:name w:val="標題10.3-1"/>
    <w:basedOn w:val="405"/>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5">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6">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7">
    <w:name w:val="称呼 字符"/>
    <w:basedOn w:val="65"/>
    <w:link w:val="23"/>
    <w:autoRedefine/>
    <w:qFormat/>
    <w:uiPriority w:val="0"/>
    <w:rPr>
      <w:rFonts w:ascii="等线" w:hAnsi="等线" w:eastAsia="等线" w:cs="等线"/>
      <w:sz w:val="24"/>
    </w:rPr>
  </w:style>
  <w:style w:type="paragraph" w:customStyle="1" w:styleId="408">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09">
    <w:name w:val="kpk:1级"/>
    <w:basedOn w:val="5"/>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0">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1">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2">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3">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4">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5">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6">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19">
    <w:name w:val="注释标题 字符"/>
    <w:basedOn w:val="65"/>
    <w:link w:val="15"/>
    <w:autoRedefine/>
    <w:qFormat/>
    <w:uiPriority w:val="0"/>
    <w:rPr>
      <w:rFonts w:ascii="DFKai-SB" w:hAnsi="DFKai-SB" w:eastAsia="DFKai-SB" w:cs="等线"/>
      <w:kern w:val="2"/>
      <w:lang w:eastAsia="zh-TW"/>
    </w:rPr>
  </w:style>
  <w:style w:type="paragraph" w:customStyle="1" w:styleId="420">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1">
    <w:name w:val="二级标题"/>
    <w:basedOn w:val="6"/>
    <w:autoRedefine/>
    <w:qFormat/>
    <w:uiPriority w:val="0"/>
    <w:pPr>
      <w:ind w:left="576" w:hanging="576"/>
    </w:pPr>
    <w:rPr>
      <w:rFonts w:ascii="华文中宋" w:eastAsia="华文中宋"/>
      <w:kern w:val="0"/>
    </w:rPr>
  </w:style>
  <w:style w:type="character" w:customStyle="1" w:styleId="422">
    <w:name w:val="正文文本 3 字符"/>
    <w:basedOn w:val="65"/>
    <w:link w:val="24"/>
    <w:autoRedefine/>
    <w:qFormat/>
    <w:uiPriority w:val="0"/>
    <w:rPr>
      <w:rFonts w:ascii="等线" w:hAnsi="等线" w:eastAsia="等线" w:cs="等线"/>
    </w:rPr>
  </w:style>
  <w:style w:type="paragraph" w:customStyle="1" w:styleId="423">
    <w:name w:val="数字级连标题2"/>
    <w:basedOn w:val="6"/>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4">
    <w:name w:val="四级条标题"/>
    <w:basedOn w:val="425"/>
    <w:next w:val="1"/>
    <w:autoRedefine/>
    <w:qFormat/>
    <w:uiPriority w:val="0"/>
    <w:pPr>
      <w:outlineLvl w:val="5"/>
    </w:pPr>
  </w:style>
  <w:style w:type="paragraph" w:customStyle="1" w:styleId="425">
    <w:name w:val="三级条标题"/>
    <w:basedOn w:val="426"/>
    <w:next w:val="1"/>
    <w:autoRedefine/>
    <w:qFormat/>
    <w:uiPriority w:val="0"/>
    <w:pPr>
      <w:outlineLvl w:val="4"/>
    </w:pPr>
  </w:style>
  <w:style w:type="paragraph" w:customStyle="1" w:styleId="426">
    <w:name w:val="二级条标题"/>
    <w:basedOn w:val="427"/>
    <w:next w:val="1"/>
    <w:autoRedefine/>
    <w:qFormat/>
    <w:uiPriority w:val="0"/>
    <w:pPr>
      <w:outlineLvl w:val="3"/>
    </w:pPr>
  </w:style>
  <w:style w:type="paragraph" w:customStyle="1" w:styleId="427">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8">
    <w:name w:val="宏文本 字符"/>
    <w:basedOn w:val="65"/>
    <w:link w:val="4"/>
    <w:autoRedefine/>
    <w:qFormat/>
    <w:uiPriority w:val="0"/>
    <w:rPr>
      <w:rFonts w:ascii="Courier New" w:hAnsi="Courier New" w:cs="Courier New"/>
      <w:kern w:val="2"/>
      <w:sz w:val="24"/>
      <w:szCs w:val="24"/>
    </w:rPr>
  </w:style>
  <w:style w:type="paragraph" w:customStyle="1" w:styleId="429">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0">
    <w:name w:val="正文首行缩进1"/>
    <w:basedOn w:val="2"/>
    <w:autoRedefine/>
    <w:qFormat/>
    <w:uiPriority w:val="0"/>
    <w:pPr>
      <w:suppressAutoHyphens/>
      <w:ind w:firstLine="420"/>
      <w:jc w:val="left"/>
    </w:pPr>
    <w:rPr>
      <w:rFonts w:ascii="等线" w:hAnsi="等线" w:cs="等线"/>
      <w:kern w:val="1"/>
      <w:sz w:val="28"/>
      <w:lang w:eastAsia="ar-SA"/>
    </w:rPr>
  </w:style>
  <w:style w:type="paragraph" w:customStyle="1" w:styleId="431">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2">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3">
    <w:name w:val="正文文本 2 字符"/>
    <w:basedOn w:val="65"/>
    <w:link w:val="54"/>
    <w:autoRedefine/>
    <w:qFormat/>
    <w:uiPriority w:val="0"/>
    <w:rPr>
      <w:kern w:val="2"/>
      <w:sz w:val="21"/>
      <w:szCs w:val="24"/>
    </w:rPr>
  </w:style>
  <w:style w:type="character" w:customStyle="1" w:styleId="434">
    <w:name w:val="脚注文本 字符"/>
    <w:basedOn w:val="65"/>
    <w:link w:val="49"/>
    <w:autoRedefine/>
    <w:qFormat/>
    <w:uiPriority w:val="0"/>
    <w:rPr>
      <w:rFonts w:ascii="等线" w:hAnsi="等线" w:eastAsia="等线" w:cs="等线"/>
      <w:kern w:val="2"/>
      <w:sz w:val="18"/>
      <w:szCs w:val="18"/>
    </w:rPr>
  </w:style>
  <w:style w:type="character" w:customStyle="1" w:styleId="435">
    <w:name w:val="副标题 字符"/>
    <w:basedOn w:val="65"/>
    <w:link w:val="47"/>
    <w:autoRedefine/>
    <w:qFormat/>
    <w:uiPriority w:val="0"/>
    <w:rPr>
      <w:rFonts w:asciiTheme="majorHAnsi" w:hAnsiTheme="majorHAnsi" w:cstheme="majorBidi"/>
      <w:b/>
      <w:bCs/>
      <w:kern w:val="28"/>
      <w:sz w:val="32"/>
      <w:szCs w:val="32"/>
    </w:rPr>
  </w:style>
  <w:style w:type="character" w:customStyle="1" w:styleId="436">
    <w:name w:val="信息标题 字符"/>
    <w:basedOn w:val="65"/>
    <w:link w:val="55"/>
    <w:autoRedefine/>
    <w:qFormat/>
    <w:uiPriority w:val="0"/>
    <w:rPr>
      <w:rFonts w:asciiTheme="majorHAnsi" w:hAnsiTheme="majorHAnsi" w:eastAsiaTheme="majorEastAsia" w:cstheme="majorBidi"/>
      <w:kern w:val="2"/>
      <w:sz w:val="24"/>
      <w:szCs w:val="24"/>
      <w:shd w:val="pct20" w:color="auto" w:fill="auto"/>
    </w:rPr>
  </w:style>
  <w:style w:type="character" w:customStyle="1" w:styleId="437">
    <w:name w:val="正文文本首行缩进 2 字符"/>
    <w:basedOn w:val="88"/>
    <w:link w:val="61"/>
    <w:autoRedefine/>
    <w:qFormat/>
    <w:uiPriority w:val="0"/>
    <w:rPr>
      <w:kern w:val="2"/>
      <w:sz w:val="21"/>
      <w:szCs w:val="24"/>
    </w:rPr>
  </w:style>
  <w:style w:type="character" w:customStyle="1" w:styleId="438">
    <w:name w:val="HTML 预设格式 字符"/>
    <w:basedOn w:val="65"/>
    <w:link w:val="56"/>
    <w:autoRedefine/>
    <w:qFormat/>
    <w:uiPriority w:val="0"/>
    <w:rPr>
      <w:rFonts w:ascii="Courier New" w:hAnsi="Courier New" w:cs="Courier New"/>
      <w:kern w:val="2"/>
    </w:rPr>
  </w:style>
  <w:style w:type="character" w:customStyle="1" w:styleId="439">
    <w:name w:val="签名 字符"/>
    <w:basedOn w:val="65"/>
    <w:link w:val="44"/>
    <w:autoRedefine/>
    <w:qFormat/>
    <w:uiPriority w:val="0"/>
    <w:rPr>
      <w:rFonts w:ascii="等线" w:hAnsi="等线" w:eastAsia="黑体" w:cs="等线"/>
      <w:sz w:val="24"/>
    </w:rPr>
  </w:style>
  <w:style w:type="paragraph" w:customStyle="1" w:styleId="440">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1">
    <w:name w:val="1 Char"/>
    <w:basedOn w:val="17"/>
    <w:autoRedefine/>
    <w:qFormat/>
    <w:uiPriority w:val="0"/>
    <w:pPr>
      <w:adjustRightInd/>
      <w:spacing w:line="360" w:lineRule="auto"/>
      <w:ind w:firstLine="200" w:firstLineChars="200"/>
      <w:textAlignment w:val="auto"/>
    </w:pPr>
    <w:rPr>
      <w:rFonts w:eastAsia="仿宋_GB2312"/>
      <w:kern w:val="2"/>
    </w:rPr>
  </w:style>
  <w:style w:type="paragraph" w:customStyle="1" w:styleId="442">
    <w:name w:val="Char1 Char Char Char Char"/>
    <w:basedOn w:val="20"/>
    <w:autoRedefine/>
    <w:qFormat/>
    <w:uiPriority w:val="0"/>
    <w:rPr>
      <w:rFonts w:ascii="Tahoma" w:hAnsi="Tahoma" w:eastAsia="等线" w:cs="Tahoma"/>
      <w:kern w:val="0"/>
      <w:sz w:val="18"/>
    </w:rPr>
  </w:style>
  <w:style w:type="paragraph" w:customStyle="1" w:styleId="443">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5">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6">
    <w:name w:val="样式 正文缩进正文（首行缩进两字）表正文正文非缩进特点段1正文不缩进标题4水上软件ALT+Z四号正文文字3..."/>
    <w:basedOn w:val="17"/>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7">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8">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49">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0">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1">
    <w:name w:val="注："/>
    <w:next w:val="452"/>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2">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3">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4">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5">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6">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7">
    <w:name w:val="Para"/>
    <w:autoRedefine/>
    <w:qFormat/>
    <w:uiPriority w:val="0"/>
    <w:pPr>
      <w:spacing w:before="120"/>
    </w:pPr>
    <w:rPr>
      <w:rFonts w:ascii="等线" w:hAnsi="等线" w:eastAsia="等线" w:cs="等线"/>
      <w:sz w:val="18"/>
      <w:lang w:val="en-US" w:eastAsia="zh-CN" w:bidi="ar-SA"/>
    </w:rPr>
  </w:style>
  <w:style w:type="character" w:customStyle="1" w:styleId="458">
    <w:name w:val="引用 字符"/>
    <w:basedOn w:val="65"/>
    <w:link w:val="257"/>
    <w:autoRedefine/>
    <w:semiHidden/>
    <w:qFormat/>
    <w:uiPriority w:val="99"/>
    <w:rPr>
      <w:i/>
      <w:iCs/>
      <w:color w:val="000000" w:themeColor="text1"/>
      <w:kern w:val="2"/>
      <w:sz w:val="21"/>
      <w:szCs w:val="24"/>
      <w14:textFill>
        <w14:solidFill>
          <w14:schemeClr w14:val="tx1"/>
        </w14:solidFill>
      </w14:textFill>
    </w:rPr>
  </w:style>
  <w:style w:type="paragraph" w:customStyle="1" w:styleId="459">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0">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1">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2">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3">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5">
    <w:name w:val="NICMAN Body Text"/>
    <w:basedOn w:val="1"/>
    <w:next w:val="2"/>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6">
    <w:name w:val="第一個訊息標題"/>
    <w:basedOn w:val="55"/>
    <w:next w:val="55"/>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7">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8">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69">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0">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1">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2">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3">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5">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6">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7">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8">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7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0">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1">
    <w:name w:val="样式7"/>
    <w:basedOn w:val="8"/>
    <w:autoRedefine/>
    <w:qFormat/>
    <w:uiPriority w:val="0"/>
  </w:style>
  <w:style w:type="paragraph" w:customStyle="1" w:styleId="482">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3">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4">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6">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8">
    <w:name w:val="样式 标题 3 + 黑体 小四 非加粗"/>
    <w:basedOn w:val="7"/>
    <w:autoRedefine/>
    <w:qFormat/>
    <w:uiPriority w:val="0"/>
    <w:pPr>
      <w:spacing w:before="0" w:after="0" w:line="415" w:lineRule="auto"/>
    </w:pPr>
    <w:rPr>
      <w:rFonts w:ascii="Helvetica" w:hAnsi="Helvetica" w:eastAsia="Helvetica"/>
      <w:b w:val="0"/>
      <w:bCs w:val="0"/>
      <w:kern w:val="0"/>
      <w:sz w:val="24"/>
    </w:rPr>
  </w:style>
  <w:style w:type="paragraph" w:customStyle="1" w:styleId="489">
    <w:name w:val="工可正文"/>
    <w:basedOn w:val="33"/>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0">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1">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2">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3">
    <w:name w:val="信息标题2"/>
    <w:basedOn w:val="18"/>
    <w:next w:val="18"/>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4">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6">
    <w:name w:val="样式 标题 1"/>
    <w:basedOn w:val="5"/>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7">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8">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99">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0">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1">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2">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4">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5">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6">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7">
    <w:name w:val="五级条标题"/>
    <w:basedOn w:val="424"/>
    <w:next w:val="1"/>
    <w:autoRedefine/>
    <w:qFormat/>
    <w:uiPriority w:val="0"/>
    <w:pPr>
      <w:outlineLvl w:val="6"/>
    </w:pPr>
  </w:style>
  <w:style w:type="paragraph" w:customStyle="1" w:styleId="508">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09">
    <w:name w:val="数字级连标题1"/>
    <w:basedOn w:val="5"/>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0">
    <w:name w:val="款1"/>
    <w:basedOn w:val="508"/>
    <w:autoRedefine/>
    <w:qFormat/>
    <w:uiPriority w:val="0"/>
    <w:pPr>
      <w:ind w:left="1146"/>
    </w:pPr>
  </w:style>
  <w:style w:type="paragraph" w:customStyle="1" w:styleId="511">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2">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3">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6">
    <w:name w:val="標題 (一)"/>
    <w:basedOn w:val="6"/>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7">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8">
    <w:name w:val="正文文字 5"/>
    <w:basedOn w:val="26"/>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19">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1">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2">
    <w:name w:val="七级标题"/>
    <w:basedOn w:val="11"/>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3">
    <w:name w:val="样式 标题 1Level 1Level 11h1II+IHeading1H1-Heading 1Header 1..."/>
    <w:basedOn w:val="5"/>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4">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5">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6">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7">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8">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29">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0">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1">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2">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3">
    <w:name w:val="表格栏头"/>
    <w:basedOn w:val="534"/>
    <w:next w:val="534"/>
    <w:autoRedefine/>
    <w:qFormat/>
    <w:uiPriority w:val="0"/>
    <w:rPr>
      <w:b/>
    </w:rPr>
  </w:style>
  <w:style w:type="paragraph" w:customStyle="1" w:styleId="534">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5">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6">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7">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8">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9">
    <w:name w:val="修订2"/>
    <w:autoRedefine/>
    <w:qFormat/>
    <w:uiPriority w:val="99"/>
    <w:rPr>
      <w:rFonts w:ascii="等线" w:hAnsi="等线" w:eastAsia="等线" w:cs="等线"/>
      <w:kern w:val="2"/>
      <w:sz w:val="21"/>
      <w:szCs w:val="24"/>
      <w:lang w:val="en-US" w:eastAsia="zh-CN" w:bidi="ar-SA"/>
    </w:rPr>
  </w:style>
  <w:style w:type="paragraph" w:customStyle="1" w:styleId="540">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1">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2">
    <w:name w:val="Copyright"/>
    <w:basedOn w:val="2"/>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3">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4">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5">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6">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7">
    <w:name w:val="kpk:2级"/>
    <w:basedOn w:val="6"/>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8">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49">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0">
    <w:name w:val="标题1"/>
    <w:basedOn w:val="59"/>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1">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2">
    <w:name w:val="1."/>
    <w:basedOn w:val="7"/>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3">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4">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5">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7">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8">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59">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0">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1">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2">
    <w:name w:val="六级标题"/>
    <w:basedOn w:val="10"/>
    <w:autoRedefine/>
    <w:qFormat/>
    <w:uiPriority w:val="0"/>
    <w:pPr>
      <w:ind w:left="1134" w:hanging="1134"/>
    </w:pPr>
    <w:rPr>
      <w:rFonts w:ascii="黑体" w:hAnsi="黑体" w:eastAsia="黑体"/>
      <w:kern w:val="0"/>
    </w:rPr>
  </w:style>
  <w:style w:type="paragraph" w:customStyle="1" w:styleId="563">
    <w:name w:val="Normal0"/>
    <w:autoRedefine/>
    <w:qFormat/>
    <w:uiPriority w:val="0"/>
    <w:rPr>
      <w:rFonts w:ascii="等线" w:hAnsi="等线" w:eastAsia="等线" w:cs="等线"/>
      <w:lang w:val="en-US" w:eastAsia="en-US" w:bidi="ar-SA"/>
    </w:rPr>
  </w:style>
  <w:style w:type="paragraph" w:customStyle="1" w:styleId="564">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5">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6">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7">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8">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9">
    <w:name w:val="标-1"/>
    <w:basedOn w:val="5"/>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0">
    <w:name w:val="標題 1."/>
    <w:basedOn w:val="7"/>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1">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2">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3">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4">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5">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6">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79">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0">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1">
    <w:name w:val="默认段落字体 Para Char Char Char Char Char Char Char"/>
    <w:basedOn w:val="1"/>
    <w:autoRedefine/>
    <w:qFormat/>
    <w:uiPriority w:val="0"/>
    <w:rPr>
      <w:rFonts w:ascii="等线" w:hAnsi="等线" w:eastAsia="黑体" w:cs="等线"/>
      <w:sz w:val="28"/>
    </w:rPr>
  </w:style>
  <w:style w:type="paragraph" w:customStyle="1" w:styleId="582">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3">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4">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5">
    <w:name w:val="2"/>
    <w:basedOn w:val="1"/>
    <w:next w:val="26"/>
    <w:autoRedefine/>
    <w:qFormat/>
    <w:uiPriority w:val="0"/>
    <w:pPr>
      <w:spacing w:line="440" w:lineRule="exact"/>
      <w:ind w:firstLine="420" w:firstLineChars="200"/>
    </w:pPr>
    <w:rPr>
      <w:rFonts w:ascii="等线" w:hAnsi="等线" w:eastAsia="等线" w:cs="等线"/>
      <w:sz w:val="28"/>
      <w:szCs w:val="20"/>
    </w:rPr>
  </w:style>
  <w:style w:type="paragraph" w:customStyle="1" w:styleId="586">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8">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0">
    <w:name w:val="网格表 31"/>
    <w:basedOn w:val="5"/>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1">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2">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3">
    <w:name w:val="明显引用 字符"/>
    <w:basedOn w:val="65"/>
    <w:link w:val="322"/>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4">
    <w:name w:val="Char Char Char Char Char Char1 Char Char Char Char"/>
    <w:basedOn w:val="20"/>
    <w:autoRedefine/>
    <w:qFormat/>
    <w:uiPriority w:val="0"/>
    <w:pPr>
      <w:spacing w:line="360" w:lineRule="auto"/>
      <w:ind w:firstLine="200" w:firstLineChars="200"/>
    </w:pPr>
    <w:rPr>
      <w:rFonts w:ascii="Tahoma" w:hAnsi="Tahoma" w:eastAsia="等线"/>
      <w:sz w:val="24"/>
      <w:szCs w:val="20"/>
    </w:rPr>
  </w:style>
  <w:style w:type="paragraph" w:customStyle="1" w:styleId="595">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6">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7">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8">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599">
    <w:name w:val="_Style 54"/>
    <w:basedOn w:val="1"/>
    <w:autoRedefine/>
    <w:qFormat/>
    <w:uiPriority w:val="0"/>
    <w:rPr>
      <w:rFonts w:ascii="等线" w:hAnsi="等线" w:eastAsia="等线" w:cs="等线"/>
    </w:rPr>
  </w:style>
  <w:style w:type="paragraph" w:customStyle="1" w:styleId="600">
    <w:name w:val="标3"/>
    <w:basedOn w:val="7"/>
    <w:next w:val="8"/>
    <w:autoRedefine/>
    <w:qFormat/>
    <w:uiPriority w:val="0"/>
    <w:pPr>
      <w:spacing w:before="240" w:after="180" w:line="360" w:lineRule="auto"/>
      <w:ind w:firstLine="576" w:firstLineChars="205"/>
    </w:pPr>
    <w:rPr>
      <w:rFonts w:ascii="等线" w:hAnsi="等线" w:eastAsia="等线"/>
      <w:bCs w:val="0"/>
      <w:sz w:val="28"/>
    </w:rPr>
  </w:style>
  <w:style w:type="paragraph" w:customStyle="1" w:styleId="601">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2">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4">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5">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6">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7">
    <w:name w:val="中等深浅底纹 1 - 着色 11"/>
    <w:autoRedefine/>
    <w:qFormat/>
    <w:uiPriority w:val="0"/>
    <w:rPr>
      <w:rFonts w:ascii="等线" w:hAnsi="等线" w:eastAsia="等线" w:cs="等线"/>
      <w:sz w:val="22"/>
      <w:szCs w:val="22"/>
      <w:lang w:val="en-US" w:eastAsia="zh-CN" w:bidi="ar-SA"/>
    </w:rPr>
  </w:style>
  <w:style w:type="paragraph" w:customStyle="1" w:styleId="608">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0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0">
    <w:name w:val="样式5"/>
    <w:basedOn w:val="17"/>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1">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2">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3">
    <w:name w:val="正文（首行缩进）"/>
    <w:basedOn w:val="26"/>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4">
    <w:name w:val="Char Char Char Char Char Char Char Char Char1 Char"/>
    <w:basedOn w:val="1"/>
    <w:autoRedefine/>
    <w:qFormat/>
    <w:uiPriority w:val="0"/>
    <w:rPr>
      <w:rFonts w:ascii="等线" w:hAnsi="等线" w:eastAsia="等线" w:cs="等线"/>
    </w:rPr>
  </w:style>
  <w:style w:type="paragraph" w:customStyle="1" w:styleId="615">
    <w:name w:val="其他标准标志"/>
    <w:basedOn w:val="495"/>
    <w:autoRedefine/>
    <w:qFormat/>
    <w:uiPriority w:val="0"/>
    <w:pPr>
      <w:framePr w:w="6101" w:wrap="around" w:vAnchor="page" w:hAnchor="page" w:x="4673" w:y="942"/>
    </w:pPr>
    <w:rPr>
      <w:w w:val="130"/>
    </w:rPr>
  </w:style>
  <w:style w:type="paragraph" w:customStyle="1" w:styleId="616">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7">
    <w:name w:val="2级"/>
    <w:basedOn w:val="6"/>
    <w:next w:val="61"/>
    <w:autoRedefine/>
    <w:qFormat/>
    <w:uiPriority w:val="0"/>
    <w:pPr>
      <w:spacing w:line="415" w:lineRule="auto"/>
      <w:ind w:left="420"/>
    </w:pPr>
    <w:rPr>
      <w:rFonts w:eastAsia="黑体"/>
      <w:kern w:val="0"/>
      <w:sz w:val="30"/>
    </w:rPr>
  </w:style>
  <w:style w:type="paragraph" w:customStyle="1" w:styleId="618">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19">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0">
    <w:name w:val="默认段落字体 Para Char Char Char Char"/>
    <w:basedOn w:val="1"/>
    <w:autoRedefine/>
    <w:qFormat/>
    <w:uiPriority w:val="0"/>
    <w:rPr>
      <w:rFonts w:ascii="等线" w:hAnsi="等线" w:eastAsia="等线" w:cs="等线"/>
    </w:rPr>
  </w:style>
  <w:style w:type="paragraph" w:customStyle="1" w:styleId="62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2">
    <w:name w:val="A正文"/>
    <w:basedOn w:val="93"/>
    <w:autoRedefine/>
    <w:qFormat/>
    <w:uiPriority w:val="0"/>
    <w:pPr>
      <w:jc w:val="left"/>
    </w:pPr>
    <w:rPr>
      <w:rFonts w:ascii="等线" w:hAnsi="等线" w:eastAsia="等线"/>
      <w:shd w:val="clear" w:color="auto" w:fill="auto"/>
    </w:rPr>
  </w:style>
  <w:style w:type="paragraph" w:customStyle="1" w:styleId="623">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4">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5">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6">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7">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8">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29">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1">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2">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3">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4">
    <w:name w:val="数字级连标题3"/>
    <w:basedOn w:val="7"/>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5">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6">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7">
    <w:name w:val="样式3"/>
    <w:basedOn w:val="5"/>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39">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1">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2">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3">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4">
    <w:name w:val="标题小四"/>
    <w:basedOn w:val="6"/>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5">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6">
    <w:name w:val="_Style 3"/>
    <w:autoRedefine/>
    <w:qFormat/>
    <w:uiPriority w:val="0"/>
    <w:rPr>
      <w:rFonts w:ascii="Calibri" w:hAnsi="Calibri" w:eastAsia="等线" w:cs="等线"/>
      <w:sz w:val="22"/>
      <w:szCs w:val="22"/>
      <w:lang w:val="en-US" w:eastAsia="zh-CN" w:bidi="ar-SA"/>
    </w:rPr>
  </w:style>
  <w:style w:type="paragraph" w:customStyle="1" w:styleId="647">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8">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49">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2">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3">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4">
    <w:name w:val="样式 标题 5 + 段前: 5 磅 段后: 5 磅 行距: 单倍行距"/>
    <w:basedOn w:val="9"/>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5">
    <w:name w:val="列出段落3"/>
    <w:basedOn w:val="1"/>
    <w:autoRedefine/>
    <w:qFormat/>
    <w:uiPriority w:val="0"/>
    <w:pPr>
      <w:ind w:firstLine="420" w:firstLineChars="200"/>
    </w:pPr>
    <w:rPr>
      <w:rFonts w:ascii="Calibri" w:hAnsi="Calibri" w:eastAsia="等线" w:cs="等线"/>
      <w:szCs w:val="22"/>
    </w:rPr>
  </w:style>
  <w:style w:type="paragraph" w:customStyle="1" w:styleId="656">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7">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59">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0">
    <w:name w:val="TOC 标题1"/>
    <w:basedOn w:val="5"/>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1">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2">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3">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4">
    <w:name w:val="附录表标题"/>
    <w:basedOn w:val="1"/>
    <w:next w:val="452"/>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6">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7">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8">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69">
    <w:name w:val="PP Line"/>
    <w:basedOn w:val="44"/>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0">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1">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2">
    <w:name w:val="_Style 125"/>
    <w:basedOn w:val="1"/>
    <w:autoRedefine/>
    <w:qFormat/>
    <w:uiPriority w:val="0"/>
    <w:rPr>
      <w:rFonts w:ascii="等线" w:hAnsi="等线" w:eastAsia="等线" w:cs="等线"/>
    </w:rPr>
  </w:style>
  <w:style w:type="paragraph" w:customStyle="1" w:styleId="67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4">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5">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6">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7">
    <w:name w:val="context-item"/>
    <w:basedOn w:val="678"/>
    <w:autoRedefine/>
    <w:qFormat/>
    <w:uiPriority w:val="0"/>
    <w:pPr>
      <w:ind w:left="1418" w:hanging="284"/>
    </w:pPr>
  </w:style>
  <w:style w:type="paragraph" w:customStyle="1" w:styleId="678">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79">
    <w:name w:val="_Style 5"/>
    <w:basedOn w:val="20"/>
    <w:autoRedefine/>
    <w:qFormat/>
    <w:uiPriority w:val="0"/>
    <w:rPr>
      <w:rFonts w:eastAsia="等线"/>
    </w:rPr>
  </w:style>
  <w:style w:type="paragraph" w:customStyle="1" w:styleId="680">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1">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2">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3">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4">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5">
    <w:name w:val="Test2"/>
    <w:basedOn w:val="6"/>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6">
    <w:name w:val="No Spacing1"/>
    <w:autoRedefine/>
    <w:qFormat/>
    <w:uiPriority w:val="0"/>
    <w:rPr>
      <w:rFonts w:ascii="Century Gothic" w:hAnsi="Century Gothic" w:eastAsia="仿宋_GB2312" w:cs="新宋体"/>
      <w:sz w:val="22"/>
      <w:szCs w:val="22"/>
      <w:lang w:val="en-US" w:eastAsia="zh-CN" w:bidi="ar-SA"/>
    </w:rPr>
  </w:style>
  <w:style w:type="paragraph" w:customStyle="1" w:styleId="687">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8">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89">
    <w:name w:val="题目副题"/>
    <w:basedOn w:val="47"/>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0">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1">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3">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4">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5">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6">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7">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8">
    <w:name w:val="Char Char Char Char Char Char"/>
    <w:basedOn w:val="1"/>
    <w:autoRedefine/>
    <w:qFormat/>
    <w:uiPriority w:val="0"/>
    <w:rPr>
      <w:rFonts w:ascii="Tahoma" w:hAnsi="Tahoma" w:eastAsia="等线" w:cs="等线"/>
      <w:sz w:val="24"/>
      <w:szCs w:val="20"/>
    </w:rPr>
  </w:style>
  <w:style w:type="paragraph" w:customStyle="1" w:styleId="699">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0">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1">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2">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3">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5">
    <w:name w:val="TOC Heading1"/>
    <w:basedOn w:val="5"/>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6">
    <w:name w:val="正文文字表格居中"/>
    <w:basedOn w:val="1"/>
    <w:next w:val="54"/>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7">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09">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0">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1">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2">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4">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7">
    <w:name w:val="正文缩进HS-正文1"/>
    <w:basedOn w:val="1"/>
    <w:autoRedefine/>
    <w:qFormat/>
    <w:uiPriority w:val="0"/>
    <w:pPr>
      <w:jc w:val="center"/>
    </w:pPr>
    <w:rPr>
      <w:rFonts w:ascii="宋体" w:hAnsi="宋体" w:eastAsia="等线" w:cs="等线"/>
      <w:color w:val="000000"/>
      <w:szCs w:val="21"/>
    </w:rPr>
  </w:style>
  <w:style w:type="paragraph" w:customStyle="1" w:styleId="718">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19">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0">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1">
    <w:name w:val="6"/>
    <w:basedOn w:val="1"/>
    <w:autoRedefine/>
    <w:qFormat/>
    <w:uiPriority w:val="0"/>
    <w:pPr>
      <w:tabs>
        <w:tab w:val="left" w:pos="360"/>
      </w:tabs>
    </w:pPr>
    <w:rPr>
      <w:rFonts w:ascii="等线" w:hAnsi="等线" w:eastAsia="等线" w:cs="等线"/>
      <w:szCs w:val="20"/>
    </w:rPr>
  </w:style>
  <w:style w:type="paragraph" w:customStyle="1" w:styleId="7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3">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4">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5">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7">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8">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29">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0">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1">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2">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3">
    <w:name w:val="text1"/>
    <w:autoRedefine/>
    <w:qFormat/>
    <w:uiPriority w:val="0"/>
    <w:rPr>
      <w:rFonts w:ascii="等线" w:hAnsi="等线" w:eastAsia="DFKai-SB" w:cs="等线"/>
      <w:sz w:val="28"/>
      <w:lang w:val="en-US" w:eastAsia="zh-TW" w:bidi="ar-SA"/>
    </w:rPr>
  </w:style>
  <w:style w:type="table" w:customStyle="1" w:styleId="734">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5">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6">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7">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8">
    <w:name w:val="表格 Char"/>
    <w:autoRedefine/>
    <w:qFormat/>
    <w:uiPriority w:val="99"/>
    <w:rPr>
      <w:kern w:val="2"/>
      <w:sz w:val="24"/>
    </w:rPr>
  </w:style>
  <w:style w:type="character" w:customStyle="1" w:styleId="739">
    <w:name w:val="font51"/>
    <w:autoRedefine/>
    <w:qFormat/>
    <w:uiPriority w:val="0"/>
    <w:rPr>
      <w:rFonts w:hint="eastAsia" w:ascii="宋体" w:hAnsi="宋体" w:eastAsia="宋体" w:cs="宋体"/>
      <w:color w:val="000000"/>
      <w:sz w:val="24"/>
      <w:szCs w:val="24"/>
      <w:u w:val="none"/>
    </w:rPr>
  </w:style>
  <w:style w:type="character" w:customStyle="1" w:styleId="740">
    <w:name w:val="fontstyle31"/>
    <w:autoRedefine/>
    <w:qFormat/>
    <w:uiPriority w:val="0"/>
    <w:rPr>
      <w:rFonts w:ascii="TimesNewRomanPSMT" w:hAnsi="TimesNewRomanPSMT" w:eastAsia="TimesNewRomanPSMT" w:cs="TimesNewRomanPSMT"/>
      <w:color w:val="000000"/>
      <w:sz w:val="22"/>
      <w:szCs w:val="22"/>
    </w:rPr>
  </w:style>
  <w:style w:type="character" w:customStyle="1" w:styleId="741">
    <w:name w:val="尾注文本 Char"/>
    <w:autoRedefine/>
    <w:qFormat/>
    <w:uiPriority w:val="1"/>
    <w:rPr>
      <w:kern w:val="2"/>
      <w:sz w:val="28"/>
      <w:szCs w:val="24"/>
    </w:rPr>
  </w:style>
  <w:style w:type="character" w:customStyle="1" w:styleId="742">
    <w:name w:val="font81"/>
    <w:autoRedefine/>
    <w:qFormat/>
    <w:uiPriority w:val="0"/>
    <w:rPr>
      <w:rFonts w:hint="eastAsia" w:ascii="宋体" w:hAnsi="宋体" w:eastAsia="宋体" w:cs="宋体"/>
      <w:color w:val="000000"/>
      <w:sz w:val="20"/>
      <w:szCs w:val="20"/>
      <w:u w:val="none"/>
    </w:rPr>
  </w:style>
  <w:style w:type="character" w:customStyle="1" w:styleId="743">
    <w:name w:val="font101"/>
    <w:autoRedefine/>
    <w:qFormat/>
    <w:uiPriority w:val="0"/>
    <w:rPr>
      <w:rFonts w:hint="eastAsia" w:ascii="宋体" w:hAnsi="宋体" w:eastAsia="宋体" w:cs="宋体"/>
      <w:b/>
      <w:color w:val="000000"/>
      <w:sz w:val="24"/>
      <w:szCs w:val="24"/>
      <w:u w:val="none"/>
    </w:rPr>
  </w:style>
  <w:style w:type="character" w:customStyle="1" w:styleId="744">
    <w:name w:val="表头编号 Char"/>
    <w:link w:val="745"/>
    <w:autoRedefine/>
    <w:qFormat/>
    <w:uiPriority w:val="0"/>
    <w:rPr>
      <w:rFonts w:eastAsia="黑体"/>
      <w:sz w:val="24"/>
      <w:szCs w:val="24"/>
    </w:rPr>
  </w:style>
  <w:style w:type="paragraph" w:customStyle="1" w:styleId="745">
    <w:name w:val="表头编号"/>
    <w:basedOn w:val="1"/>
    <w:next w:val="746"/>
    <w:link w:val="744"/>
    <w:autoRedefine/>
    <w:qFormat/>
    <w:uiPriority w:val="0"/>
    <w:pPr>
      <w:adjustRightInd w:val="0"/>
      <w:snapToGrid w:val="0"/>
      <w:spacing w:line="360" w:lineRule="auto"/>
      <w:jc w:val="left"/>
    </w:pPr>
    <w:rPr>
      <w:rFonts w:eastAsia="黑体"/>
      <w:kern w:val="0"/>
      <w:sz w:val="24"/>
    </w:rPr>
  </w:style>
  <w:style w:type="paragraph" w:customStyle="1" w:styleId="746">
    <w:name w:val="表格文本"/>
    <w:basedOn w:val="1"/>
    <w:next w:val="1"/>
    <w:link w:val="808"/>
    <w:autoRedefine/>
    <w:qFormat/>
    <w:uiPriority w:val="0"/>
    <w:pPr>
      <w:adjustRightInd w:val="0"/>
      <w:snapToGrid w:val="0"/>
      <w:jc w:val="center"/>
    </w:pPr>
    <w:rPr>
      <w:color w:val="000000"/>
      <w:kern w:val="0"/>
      <w:sz w:val="24"/>
      <w:szCs w:val="21"/>
    </w:rPr>
  </w:style>
  <w:style w:type="character" w:customStyle="1" w:styleId="747">
    <w:name w:val="表格文字 Char"/>
    <w:link w:val="748"/>
    <w:autoRedefine/>
    <w:qFormat/>
    <w:uiPriority w:val="0"/>
    <w:rPr>
      <w:kern w:val="2"/>
      <w:sz w:val="21"/>
      <w:szCs w:val="21"/>
    </w:rPr>
  </w:style>
  <w:style w:type="paragraph" w:customStyle="1" w:styleId="748">
    <w:name w:val="表格文字"/>
    <w:basedOn w:val="264"/>
    <w:next w:val="2"/>
    <w:link w:val="747"/>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49">
    <w:name w:val="font71"/>
    <w:autoRedefine/>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autoRedefine/>
    <w:qFormat/>
    <w:uiPriority w:val="0"/>
    <w:rPr>
      <w:b/>
      <w:kern w:val="2"/>
      <w:sz w:val="28"/>
      <w:szCs w:val="24"/>
    </w:rPr>
  </w:style>
  <w:style w:type="paragraph" w:customStyle="1" w:styleId="751">
    <w:name w:val="表格标题/图片标题/日期格式/图片居中"/>
    <w:link w:val="750"/>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autoRedefine/>
    <w:qFormat/>
    <w:uiPriority w:val="0"/>
    <w:rPr>
      <w:rFonts w:hint="eastAsia" w:ascii="宋体" w:hAnsi="宋体" w:eastAsia="宋体" w:cs="宋体"/>
      <w:b/>
      <w:color w:val="000000"/>
      <w:sz w:val="24"/>
      <w:szCs w:val="24"/>
      <w:u w:val="none"/>
    </w:rPr>
  </w:style>
  <w:style w:type="character" w:customStyle="1" w:styleId="753">
    <w:name w:val="font41"/>
    <w:autoRedefine/>
    <w:qFormat/>
    <w:uiPriority w:val="0"/>
    <w:rPr>
      <w:rFonts w:hint="default" w:ascii="Times New Roman" w:hAnsi="Times New Roman" w:cs="Times New Roman"/>
      <w:color w:val="000000"/>
      <w:sz w:val="20"/>
      <w:szCs w:val="20"/>
      <w:u w:val="none"/>
    </w:rPr>
  </w:style>
  <w:style w:type="character" w:customStyle="1" w:styleId="754">
    <w:name w:val="fontstyle21"/>
    <w:autoRedefine/>
    <w:qFormat/>
    <w:uiPriority w:val="0"/>
    <w:rPr>
      <w:rFonts w:ascii="宋体" w:hAnsi="宋体" w:eastAsia="宋体" w:cs="宋体"/>
      <w:color w:val="000000"/>
      <w:sz w:val="22"/>
      <w:szCs w:val="22"/>
    </w:rPr>
  </w:style>
  <w:style w:type="character" w:customStyle="1" w:styleId="755">
    <w:name w:val="font201"/>
    <w:autoRedefine/>
    <w:qFormat/>
    <w:uiPriority w:val="0"/>
    <w:rPr>
      <w:rFonts w:hint="eastAsia" w:ascii="宋体" w:hAnsi="宋体" w:eastAsia="宋体" w:cs="宋体"/>
      <w:b/>
      <w:color w:val="000000"/>
      <w:sz w:val="24"/>
      <w:szCs w:val="24"/>
      <w:u w:val="none"/>
    </w:rPr>
  </w:style>
  <w:style w:type="character" w:customStyle="1" w:styleId="756">
    <w:name w:val="font221"/>
    <w:autoRedefine/>
    <w:qFormat/>
    <w:uiPriority w:val="0"/>
    <w:rPr>
      <w:rFonts w:hint="eastAsia" w:ascii="宋体" w:hAnsi="宋体" w:eastAsia="宋体" w:cs="宋体"/>
      <w:color w:val="000000"/>
      <w:sz w:val="24"/>
      <w:szCs w:val="24"/>
      <w:u w:val="none"/>
    </w:rPr>
  </w:style>
  <w:style w:type="character" w:customStyle="1" w:styleId="757">
    <w:name w:val="尾注文本 字符"/>
    <w:basedOn w:val="65"/>
    <w:link w:val="39"/>
    <w:autoRedefine/>
    <w:qFormat/>
    <w:uiPriority w:val="99"/>
    <w:rPr>
      <w:kern w:val="2"/>
      <w:sz w:val="21"/>
      <w:szCs w:val="24"/>
    </w:rPr>
  </w:style>
  <w:style w:type="paragraph" w:customStyle="1" w:styleId="758">
    <w:name w:val="[Normal]"/>
    <w:autoRedefine/>
    <w:qFormat/>
    <w:uiPriority w:val="0"/>
    <w:rPr>
      <w:rFonts w:ascii="宋体" w:hAnsi="宋体" w:eastAsia="宋体" w:cs="Times New Roman"/>
      <w:sz w:val="24"/>
      <w:szCs w:val="22"/>
      <w:lang w:val="zh-CN" w:eastAsia="zh-CN" w:bidi="ar-SA"/>
    </w:rPr>
  </w:style>
  <w:style w:type="paragraph" w:customStyle="1" w:styleId="759">
    <w:name w:val="表格文字（居中）"/>
    <w:basedOn w:val="1"/>
    <w:autoRedefine/>
    <w:qFormat/>
    <w:uiPriority w:val="0"/>
    <w:pPr>
      <w:spacing w:line="360" w:lineRule="auto"/>
      <w:ind w:firstLine="200" w:firstLineChars="200"/>
      <w:jc w:val="center"/>
    </w:pPr>
    <w:rPr>
      <w:sz w:val="28"/>
    </w:rPr>
  </w:style>
  <w:style w:type="paragraph" w:customStyle="1" w:styleId="760">
    <w:name w:val="文章正文"/>
    <w:basedOn w:val="1"/>
    <w:autoRedefine/>
    <w:qFormat/>
    <w:uiPriority w:val="0"/>
    <w:pPr>
      <w:spacing w:line="360" w:lineRule="auto"/>
      <w:ind w:firstLine="200" w:firstLineChars="200"/>
    </w:pPr>
    <w:rPr>
      <w:kern w:val="0"/>
      <w:sz w:val="28"/>
      <w:szCs w:val="22"/>
    </w:rPr>
  </w:style>
  <w:style w:type="paragraph" w:customStyle="1" w:styleId="761">
    <w:name w:val="表格内容"/>
    <w:basedOn w:val="1"/>
    <w:autoRedefine/>
    <w:qFormat/>
    <w:uiPriority w:val="0"/>
    <w:pPr>
      <w:jc w:val="center"/>
    </w:pPr>
    <w:rPr>
      <w:sz w:val="24"/>
      <w:szCs w:val="21"/>
    </w:rPr>
  </w:style>
  <w:style w:type="paragraph" w:customStyle="1" w:styleId="762">
    <w:name w:val="图名"/>
    <w:basedOn w:val="1"/>
    <w:next w:val="1"/>
    <w:autoRedefine/>
    <w:qFormat/>
    <w:uiPriority w:val="1"/>
    <w:pPr>
      <w:spacing w:line="360" w:lineRule="auto"/>
      <w:jc w:val="center"/>
    </w:pPr>
    <w:rPr>
      <w:rFonts w:eastAsia="Times New Roman"/>
      <w:b/>
      <w:color w:val="000000"/>
      <w:sz w:val="28"/>
    </w:rPr>
  </w:style>
  <w:style w:type="paragraph" w:customStyle="1" w:styleId="763">
    <w:name w:val="08-123456789"/>
    <w:basedOn w:val="1"/>
    <w:autoRedefine/>
    <w:qFormat/>
    <w:uiPriority w:val="0"/>
    <w:pPr>
      <w:ind w:firstLine="553" w:firstLineChars="200"/>
    </w:pPr>
    <w:rPr>
      <w:rFonts w:cs="宋体"/>
      <w:sz w:val="26"/>
      <w:szCs w:val="26"/>
    </w:rPr>
  </w:style>
  <w:style w:type="paragraph" w:customStyle="1" w:styleId="764">
    <w:name w:val="封面文字"/>
    <w:basedOn w:val="1"/>
    <w:autoRedefine/>
    <w:qFormat/>
    <w:uiPriority w:val="0"/>
    <w:pPr>
      <w:spacing w:line="360" w:lineRule="auto"/>
      <w:jc w:val="center"/>
    </w:pPr>
    <w:rPr>
      <w:rFonts w:hAnsi="宋体" w:eastAsia="黑体"/>
      <w:sz w:val="48"/>
    </w:rPr>
  </w:style>
  <w:style w:type="paragraph" w:customStyle="1" w:styleId="765">
    <w:name w:val="表头、图名"/>
    <w:basedOn w:val="1"/>
    <w:link w:val="807"/>
    <w:autoRedefine/>
    <w:qFormat/>
    <w:uiPriority w:val="0"/>
    <w:pPr>
      <w:spacing w:line="360" w:lineRule="auto"/>
      <w:ind w:firstLine="200" w:firstLineChars="200"/>
      <w:jc w:val="center"/>
    </w:pPr>
    <w:rPr>
      <w:b/>
      <w:sz w:val="28"/>
      <w:szCs w:val="20"/>
    </w:rPr>
  </w:style>
  <w:style w:type="paragraph" w:customStyle="1" w:styleId="766">
    <w:name w:val="表头2"/>
    <w:basedOn w:val="375"/>
    <w:autoRedefine/>
    <w:qFormat/>
    <w:uiPriority w:val="0"/>
    <w:pPr>
      <w:spacing w:line="520" w:lineRule="exact"/>
      <w:jc w:val="left"/>
    </w:pPr>
    <w:rPr>
      <w:rFonts w:ascii="Calibri" w:hAnsi="Calibri" w:eastAsia="宋体"/>
      <w:color w:val="auto"/>
      <w:szCs w:val="28"/>
    </w:rPr>
  </w:style>
  <w:style w:type="paragraph" w:customStyle="1" w:styleId="767">
    <w:name w:val="WPSOffice手动目录 1"/>
    <w:autoRedefine/>
    <w:qFormat/>
    <w:uiPriority w:val="0"/>
    <w:rPr>
      <w:rFonts w:ascii="Times New Roman" w:hAnsi="Times New Roman" w:eastAsia="宋体" w:cs="Times New Roman"/>
      <w:lang w:val="en-US" w:eastAsia="zh-CN" w:bidi="ar-SA"/>
    </w:rPr>
  </w:style>
  <w:style w:type="paragraph" w:customStyle="1" w:styleId="768">
    <w:name w:val="表格备注"/>
    <w:basedOn w:val="1"/>
    <w:next w:val="1"/>
    <w:autoRedefine/>
    <w:qFormat/>
    <w:uiPriority w:val="2"/>
    <w:pPr>
      <w:spacing w:afterLines="50"/>
    </w:pPr>
  </w:style>
  <w:style w:type="paragraph" w:customStyle="1" w:styleId="769">
    <w:name w:val="目  录"/>
    <w:basedOn w:val="1"/>
    <w:autoRedefine/>
    <w:qFormat/>
    <w:uiPriority w:val="0"/>
    <w:pPr>
      <w:spacing w:line="360" w:lineRule="auto"/>
      <w:jc w:val="center"/>
    </w:pPr>
    <w:rPr>
      <w:rFonts w:hAnsi="宋体" w:eastAsia="黑体"/>
      <w:sz w:val="44"/>
    </w:rPr>
  </w:style>
  <w:style w:type="paragraph" w:customStyle="1" w:styleId="770">
    <w:name w:val="表格样式"/>
    <w:basedOn w:val="1"/>
    <w:autoRedefine/>
    <w:qFormat/>
    <w:uiPriority w:val="0"/>
    <w:pPr>
      <w:widowControl/>
      <w:jc w:val="center"/>
    </w:pPr>
    <w:rPr>
      <w:bCs/>
      <w:kern w:val="0"/>
      <w:sz w:val="24"/>
    </w:rPr>
  </w:style>
  <w:style w:type="paragraph" w:customStyle="1" w:styleId="771">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autoRedefine/>
    <w:qFormat/>
    <w:uiPriority w:val="0"/>
    <w:pPr>
      <w:spacing w:line="360" w:lineRule="auto"/>
      <w:ind w:firstLine="200" w:firstLineChars="200"/>
      <w:jc w:val="center"/>
    </w:pPr>
    <w:rPr>
      <w:sz w:val="24"/>
      <w:szCs w:val="21"/>
    </w:rPr>
  </w:style>
  <w:style w:type="paragraph" w:customStyle="1" w:styleId="77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autoRedefine/>
    <w:qFormat/>
    <w:uiPriority w:val="0"/>
    <w:pPr>
      <w:jc w:val="center"/>
    </w:pPr>
    <w:rPr>
      <w:sz w:val="28"/>
    </w:rPr>
  </w:style>
  <w:style w:type="character" w:customStyle="1" w:styleId="776">
    <w:name w:val="招标正文 字符"/>
    <w:link w:val="777"/>
    <w:autoRedefine/>
    <w:qFormat/>
    <w:uiPriority w:val="0"/>
    <w:rPr>
      <w:rFonts w:ascii="宋体" w:hAnsi="宋体"/>
      <w:color w:val="000000"/>
      <w:sz w:val="24"/>
      <w:szCs w:val="21"/>
    </w:rPr>
  </w:style>
  <w:style w:type="paragraph" w:customStyle="1" w:styleId="777">
    <w:name w:val="招标正文"/>
    <w:basedOn w:val="1"/>
    <w:link w:val="776"/>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autoRedefine/>
    <w:qFormat/>
    <w:uiPriority w:val="0"/>
    <w:rPr>
      <w:rFonts w:ascii="宋体" w:hAnsi="宋体"/>
      <w:b/>
      <w:bCs/>
      <w:sz w:val="28"/>
      <w:szCs w:val="21"/>
    </w:rPr>
  </w:style>
  <w:style w:type="paragraph" w:customStyle="1" w:styleId="779">
    <w:name w:val="招标-标题1"/>
    <w:basedOn w:val="1"/>
    <w:link w:val="778"/>
    <w:autoRedefine/>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autoRedefine/>
    <w:qFormat/>
    <w:uiPriority w:val="0"/>
    <w:rPr>
      <w:rFonts w:ascii="宋体" w:hAnsi="宋体"/>
      <w:b/>
      <w:sz w:val="32"/>
    </w:rPr>
  </w:style>
  <w:style w:type="paragraph" w:customStyle="1" w:styleId="781">
    <w:name w:val="招标-主标题"/>
    <w:basedOn w:val="1"/>
    <w:link w:val="780"/>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5"/>
    <w:autoRedefine/>
    <w:qFormat/>
    <w:uiPriority w:val="10"/>
    <w:rPr>
      <w:rFonts w:eastAsia="宋体" w:asciiTheme="majorHAnsi" w:hAnsiTheme="majorHAnsi" w:cstheme="majorBidi"/>
      <w:b/>
      <w:bCs/>
      <w:sz w:val="32"/>
      <w:szCs w:val="32"/>
    </w:rPr>
  </w:style>
  <w:style w:type="paragraph" w:customStyle="1" w:styleId="783">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autoRedefine/>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0">
    <w:name w:val="样式4"/>
    <w:basedOn w:val="1"/>
    <w:autoRedefine/>
    <w:qFormat/>
    <w:uiPriority w:val="0"/>
    <w:pPr>
      <w:spacing w:line="360" w:lineRule="auto"/>
      <w:ind w:firstLine="200" w:firstLineChars="200"/>
    </w:pPr>
    <w:rPr>
      <w:sz w:val="28"/>
      <w:szCs w:val="21"/>
    </w:rPr>
  </w:style>
  <w:style w:type="paragraph" w:customStyle="1" w:styleId="791">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autoRedefine/>
    <w:qFormat/>
    <w:uiPriority w:val="0"/>
    <w:rPr>
      <w:rFonts w:ascii="仿宋_GB2312" w:eastAsia="仿宋_GB2312"/>
      <w:kern w:val="2"/>
      <w:sz w:val="32"/>
      <w:szCs w:val="32"/>
      <w:lang w:val="zh-CN"/>
    </w:rPr>
  </w:style>
  <w:style w:type="paragraph" w:customStyle="1" w:styleId="796">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5"/>
    <w:next w:val="5"/>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6"/>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7"/>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autoRedefine/>
    <w:qFormat/>
    <w:uiPriority w:val="0"/>
    <w:pPr>
      <w:spacing w:beforeLines="100"/>
    </w:pPr>
    <w:rPr>
      <w:rFonts w:cs="宋体"/>
      <w:bCs w:val="0"/>
      <w:szCs w:val="20"/>
    </w:rPr>
  </w:style>
  <w:style w:type="paragraph" w:customStyle="1" w:styleId="801">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3">
    <w:name w:val="附图表"/>
    <w:basedOn w:val="1"/>
    <w:link w:val="804"/>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autoRedefine/>
    <w:qFormat/>
    <w:uiPriority w:val="0"/>
    <w:rPr>
      <w:rFonts w:ascii="黑体" w:hAnsi="黑体" w:eastAsia="黑体"/>
      <w:color w:val="000000"/>
      <w:sz w:val="28"/>
      <w:szCs w:val="30"/>
      <w:lang w:val="zh-CN"/>
    </w:rPr>
  </w:style>
  <w:style w:type="character" w:customStyle="1" w:styleId="805">
    <w:name w:val="Char Char7"/>
    <w:autoRedefine/>
    <w:qFormat/>
    <w:uiPriority w:val="0"/>
    <w:rPr>
      <w:rFonts w:hAnsi="宋体" w:eastAsia="宋体"/>
      <w:kern w:val="2"/>
      <w:sz w:val="18"/>
      <w:szCs w:val="18"/>
      <w:lang w:val="zh-CN" w:eastAsia="zh-CN" w:bidi="ar-SA"/>
    </w:rPr>
  </w:style>
  <w:style w:type="character" w:customStyle="1" w:styleId="806">
    <w:name w:val="content1"/>
    <w:autoRedefine/>
    <w:qFormat/>
    <w:uiPriority w:val="0"/>
    <w:rPr>
      <w:sz w:val="22"/>
      <w:szCs w:val="22"/>
    </w:rPr>
  </w:style>
  <w:style w:type="character" w:customStyle="1" w:styleId="807">
    <w:name w:val="表头 Char"/>
    <w:link w:val="765"/>
    <w:autoRedefine/>
    <w:qFormat/>
    <w:uiPriority w:val="0"/>
    <w:rPr>
      <w:b/>
      <w:kern w:val="2"/>
      <w:sz w:val="28"/>
    </w:rPr>
  </w:style>
  <w:style w:type="character" w:customStyle="1" w:styleId="808">
    <w:name w:val="表格文本 Char"/>
    <w:link w:val="746"/>
    <w:autoRedefine/>
    <w:qFormat/>
    <w:uiPriority w:val="0"/>
    <w:rPr>
      <w:color w:val="000000"/>
      <w:sz w:val="24"/>
      <w:szCs w:val="21"/>
    </w:rPr>
  </w:style>
  <w:style w:type="character" w:customStyle="1" w:styleId="809">
    <w:name w:val="批注主题 Char1"/>
    <w:basedOn w:val="111"/>
    <w:autoRedefine/>
    <w:semiHidden/>
    <w:qFormat/>
    <w:uiPriority w:val="99"/>
    <w:rPr>
      <w:rFonts w:ascii="Calibri" w:hAnsi="Calibri" w:eastAsia="仿宋" w:cs="Times New Roman"/>
      <w:b/>
      <w:bCs/>
      <w:kern w:val="2"/>
      <w:sz w:val="28"/>
      <w:szCs w:val="22"/>
    </w:rPr>
  </w:style>
  <w:style w:type="paragraph" w:customStyle="1" w:styleId="810">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autoRedefine/>
    <w:qFormat/>
    <w:uiPriority w:val="0"/>
    <w:pPr>
      <w:widowControl/>
      <w:jc w:val="left"/>
    </w:pPr>
    <w:rPr>
      <w:rFonts w:ascii="宋体" w:hAnsi="Courier New"/>
    </w:rPr>
  </w:style>
  <w:style w:type="paragraph" w:customStyle="1" w:styleId="812">
    <w:name w:val="二级无"/>
    <w:basedOn w:val="426"/>
    <w:autoRedefine/>
    <w:qFormat/>
    <w:uiPriority w:val="0"/>
    <w:pPr>
      <w:ind w:left="735"/>
    </w:pPr>
    <w:rPr>
      <w:rFonts w:ascii="宋体" w:hAnsi="Calibri" w:eastAsia="宋体" w:cs="Times New Roman"/>
      <w:szCs w:val="21"/>
    </w:rPr>
  </w:style>
  <w:style w:type="paragraph" w:customStyle="1" w:styleId="81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autoRedefine/>
    <w:qFormat/>
    <w:uiPriority w:val="0"/>
    <w:rPr>
      <w:rFonts w:ascii="宋体" w:hAnsi="宋体"/>
      <w:sz w:val="24"/>
    </w:rPr>
  </w:style>
  <w:style w:type="table" w:customStyle="1" w:styleId="815">
    <w:name w:val="Table Normal"/>
    <w:autoRedefine/>
    <w:semiHidden/>
    <w:unhideWhenUsed/>
    <w:qFormat/>
    <w:uiPriority w:val="0"/>
    <w:tblPr>
      <w:tblCellMar>
        <w:top w:w="0" w:type="dxa"/>
        <w:left w:w="0" w:type="dxa"/>
        <w:bottom w:w="0" w:type="dxa"/>
        <w:right w:w="0" w:type="dxa"/>
      </w:tblCellMar>
    </w:tblPr>
  </w:style>
  <w:style w:type="paragraph" w:customStyle="1" w:styleId="816">
    <w:name w:val="列表段落1"/>
    <w:basedOn w:val="1"/>
    <w:autoRedefine/>
    <w:qFormat/>
    <w:uiPriority w:val="0"/>
    <w:pPr>
      <w:ind w:firstLine="420" w:firstLineChars="200"/>
    </w:pPr>
    <w:rPr>
      <w:szCs w:val="21"/>
    </w:rPr>
  </w:style>
  <w:style w:type="paragraph" w:customStyle="1" w:styleId="817">
    <w:name w:val="列表段落2"/>
    <w:basedOn w:val="1"/>
    <w:autoRedefine/>
    <w:qFormat/>
    <w:uiPriority w:val="0"/>
    <w:pPr>
      <w:ind w:firstLine="420" w:firstLineChars="200"/>
    </w:pPr>
    <w:rPr>
      <w:szCs w:val="21"/>
    </w:rPr>
  </w:style>
  <w:style w:type="character" w:customStyle="1" w:styleId="818">
    <w:name w:val="标题 2 字符1"/>
    <w:link w:val="6"/>
    <w:autoRedefine/>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77225-142F-46AC-A367-C77C4358C1A0}">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11628</Words>
  <Characters>12423</Characters>
  <Lines>355</Lines>
  <Paragraphs>100</Paragraphs>
  <TotalTime>0</TotalTime>
  <ScaleCrop>false</ScaleCrop>
  <LinksUpToDate>false</LinksUpToDate>
  <CharactersWithSpaces>12559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2022-01-04T07:18:00Z</dcterms:created>
  <dc:creator>LCMZX</dc:creator>
  <cp:lastModifiedBy>O0</cp:lastModifiedBy>
  <cp:lastPrinted>2019-02-13T08:52:00Z</cp:lastPrinted>
  <dcterms:modified xsi:type="dcterms:W3CDTF">2025-04-16T04:41:00Z</dcterms:modified>
  <dc:title>温州市政府采购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E638784E1CAD4E98A5982E33BCA1DA18_13</vt:lpwstr>
  </property>
  <property fmtid="{D5CDD505-2E9C-101B-9397-08002B2CF9AE}" pid="4" name="commondata">
    <vt:lpwstr>eyJoZGlkIjoiZDRhNzcwYWMxNDc0YjRjN2UxZDk1NTg4ZWEwNTIzZDUifQ==</vt:lpwstr>
  </property>
  <property fmtid="{D5CDD505-2E9C-101B-9397-08002B2CF9AE}" pid="5" name="KSOTemplateDocerSaveRecord">
    <vt:lpwstr>eyJoZGlkIjoiNjFiOTUzYzQ4MGE0MzUyN2JhMmI1MWU4ZjgyOTg1NmYiLCJ1c2VySWQiOiI1NDEyODk1NjgifQ==</vt:lpwstr>
  </property>
</Properties>
</file>