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B61B5C">
      <w:pPr>
        <w:pStyle w:val="32"/>
        <w:rPr>
          <w:color w:val="auto"/>
        </w:rPr>
      </w:pPr>
    </w:p>
    <w:p w14:paraId="4700AC60">
      <w:pPr>
        <w:pStyle w:val="12"/>
        <w:snapToGrid w:val="0"/>
        <w:spacing w:before="120" w:after="120" w:line="360" w:lineRule="auto"/>
        <w:jc w:val="center"/>
        <w:rPr>
          <w:rFonts w:ascii="Times New Roman" w:hAnsi="Times New Roman" w:eastAsia="宋体"/>
          <w:b/>
          <w:color w:val="auto"/>
          <w:sz w:val="48"/>
          <w:szCs w:val="48"/>
        </w:rPr>
      </w:pPr>
      <w:r>
        <w:rPr>
          <w:rFonts w:hint="eastAsia" w:ascii="Times New Roman" w:hAnsi="Times New Roman" w:eastAsia="宋体"/>
          <w:b/>
          <w:color w:val="auto"/>
          <w:sz w:val="48"/>
          <w:szCs w:val="48"/>
        </w:rPr>
        <w:t>市行政中心1号、2号、5号及7号楼绿色食堂改造及各食堂设备设施更换项目</w:t>
      </w:r>
    </w:p>
    <w:p w14:paraId="19FF6D20">
      <w:pPr>
        <w:pStyle w:val="13"/>
        <w:rPr>
          <w:color w:val="auto"/>
        </w:rPr>
      </w:pPr>
    </w:p>
    <w:p w14:paraId="7BBE2955">
      <w:pPr>
        <w:pStyle w:val="12"/>
        <w:snapToGrid w:val="0"/>
        <w:spacing w:before="120" w:after="120" w:line="360" w:lineRule="auto"/>
        <w:jc w:val="center"/>
        <w:rPr>
          <w:rFonts w:ascii="Times New Roman" w:hAnsi="Times New Roman" w:eastAsia="宋体"/>
          <w:b/>
          <w:color w:val="auto"/>
          <w:sz w:val="84"/>
          <w:szCs w:val="84"/>
        </w:rPr>
      </w:pPr>
      <w:r>
        <w:rPr>
          <w:rFonts w:ascii="Times New Roman" w:hAnsi="Times New Roman" w:eastAsia="宋体"/>
          <w:bCs/>
          <w:color w:val="auto"/>
          <w:sz w:val="56"/>
          <w:szCs w:val="56"/>
        </w:rPr>
        <w:t>招标文件</w:t>
      </w:r>
    </w:p>
    <w:p w14:paraId="4210E100">
      <w:pPr>
        <w:rPr>
          <w:b/>
          <w:color w:val="auto"/>
          <w:sz w:val="24"/>
          <w:szCs w:val="24"/>
        </w:rPr>
      </w:pPr>
    </w:p>
    <w:p w14:paraId="49261970">
      <w:pPr>
        <w:pStyle w:val="24"/>
        <w:rPr>
          <w:color w:val="auto"/>
        </w:rPr>
      </w:pPr>
    </w:p>
    <w:p w14:paraId="46B4D202">
      <w:pPr>
        <w:pStyle w:val="33"/>
        <w:widowControl w:val="0"/>
        <w:spacing w:line="720" w:lineRule="auto"/>
        <w:ind w:firstLine="560" w:firstLineChars="200"/>
        <w:rPr>
          <w:color w:val="auto"/>
          <w:sz w:val="28"/>
          <w:szCs w:val="28"/>
        </w:rPr>
      </w:pPr>
      <w:r>
        <w:rPr>
          <w:color w:val="auto"/>
          <w:sz w:val="28"/>
          <w:szCs w:val="28"/>
        </w:rPr>
        <w:t xml:space="preserve">项目编号：ZJHP2025-CG-10 </w:t>
      </w:r>
    </w:p>
    <w:p w14:paraId="79294B48">
      <w:pPr>
        <w:spacing w:line="720" w:lineRule="auto"/>
        <w:ind w:firstLine="560" w:firstLineChars="200"/>
        <w:rPr>
          <w:rFonts w:hint="eastAsia" w:eastAsia="宋体"/>
          <w:color w:val="auto"/>
          <w:sz w:val="28"/>
          <w:szCs w:val="28"/>
          <w:lang w:eastAsia="zh-CN"/>
        </w:rPr>
      </w:pPr>
      <w:r>
        <w:rPr>
          <w:color w:val="auto"/>
          <w:sz w:val="28"/>
          <w:szCs w:val="28"/>
        </w:rPr>
        <w:t>项目名称：</w:t>
      </w:r>
      <w:r>
        <w:rPr>
          <w:rFonts w:hint="eastAsia"/>
          <w:color w:val="auto"/>
          <w:sz w:val="28"/>
          <w:szCs w:val="28"/>
          <w:lang w:eastAsia="zh-CN"/>
        </w:rPr>
        <w:t>市行政中心1号、2号、5号及7号楼绿色食堂改造及各食堂设备设施更换项目</w:t>
      </w:r>
    </w:p>
    <w:p w14:paraId="1E64C6C0">
      <w:pPr>
        <w:spacing w:line="720" w:lineRule="auto"/>
        <w:ind w:firstLine="560" w:firstLineChars="200"/>
        <w:rPr>
          <w:color w:val="auto"/>
          <w:sz w:val="28"/>
          <w:szCs w:val="28"/>
        </w:rPr>
      </w:pPr>
      <w:r>
        <w:rPr>
          <w:color w:val="auto"/>
          <w:sz w:val="28"/>
          <w:szCs w:val="28"/>
        </w:rPr>
        <w:t>采 购 人：舟山市机关事务管理中心</w:t>
      </w:r>
    </w:p>
    <w:p w14:paraId="235F0175">
      <w:pPr>
        <w:spacing w:line="720" w:lineRule="auto"/>
        <w:ind w:firstLine="560" w:firstLineChars="200"/>
        <w:rPr>
          <w:color w:val="auto"/>
          <w:sz w:val="28"/>
          <w:szCs w:val="28"/>
        </w:rPr>
      </w:pPr>
      <w:r>
        <w:rPr>
          <w:color w:val="auto"/>
          <w:sz w:val="28"/>
          <w:szCs w:val="28"/>
        </w:rPr>
        <w:t>代理机构：浙江华浦工程管理有限公司</w:t>
      </w:r>
    </w:p>
    <w:p w14:paraId="125CD99C">
      <w:pPr>
        <w:pStyle w:val="12"/>
        <w:spacing w:before="120" w:after="120" w:line="360" w:lineRule="auto"/>
        <w:ind w:firstLine="560" w:firstLineChars="200"/>
        <w:rPr>
          <w:rFonts w:ascii="Times New Roman" w:hAnsi="Times New Roman" w:eastAsia="宋体"/>
          <w:bCs/>
          <w:color w:val="auto"/>
          <w:sz w:val="28"/>
          <w:szCs w:val="28"/>
        </w:rPr>
      </w:pPr>
      <w:r>
        <w:rPr>
          <w:rFonts w:ascii="Times New Roman" w:hAnsi="Times New Roman" w:eastAsia="宋体"/>
          <w:bCs/>
          <w:color w:val="auto"/>
          <w:sz w:val="28"/>
          <w:szCs w:val="28"/>
        </w:rPr>
        <w:t>日    期：二零二五年三月</w:t>
      </w:r>
    </w:p>
    <w:p w14:paraId="7B2C54AB">
      <w:pPr>
        <w:rPr>
          <w:color w:val="auto"/>
        </w:rPr>
      </w:pPr>
    </w:p>
    <w:p w14:paraId="0FC4C7CC">
      <w:pPr>
        <w:pStyle w:val="12"/>
        <w:spacing w:before="120" w:after="120" w:line="600" w:lineRule="auto"/>
        <w:jc w:val="center"/>
        <w:rPr>
          <w:rFonts w:ascii="Times New Roman" w:hAnsi="Times New Roman" w:eastAsia="宋体"/>
          <w:color w:val="auto"/>
          <w:sz w:val="36"/>
          <w:szCs w:val="36"/>
        </w:rPr>
      </w:pPr>
    </w:p>
    <w:p w14:paraId="76625BC7">
      <w:pPr>
        <w:pStyle w:val="12"/>
        <w:spacing w:before="120" w:after="120" w:line="600" w:lineRule="auto"/>
        <w:jc w:val="center"/>
        <w:rPr>
          <w:rFonts w:ascii="Times New Roman" w:hAnsi="Times New Roman" w:eastAsia="宋体"/>
          <w:color w:val="auto"/>
          <w:sz w:val="36"/>
          <w:szCs w:val="36"/>
        </w:rPr>
      </w:pPr>
    </w:p>
    <w:p w14:paraId="24DDBFE5">
      <w:pPr>
        <w:pStyle w:val="9"/>
        <w:rPr>
          <w:color w:val="auto"/>
        </w:rPr>
      </w:pPr>
    </w:p>
    <w:p w14:paraId="0AE43E72">
      <w:pPr>
        <w:rPr>
          <w:color w:val="auto"/>
        </w:rPr>
      </w:pPr>
    </w:p>
    <w:p w14:paraId="0F1B9CD4">
      <w:pPr>
        <w:pStyle w:val="12"/>
        <w:spacing w:before="120" w:after="120" w:line="600" w:lineRule="auto"/>
        <w:jc w:val="center"/>
        <w:rPr>
          <w:rFonts w:ascii="Times New Roman" w:hAnsi="Times New Roman" w:eastAsia="宋体"/>
          <w:color w:val="auto"/>
          <w:sz w:val="36"/>
          <w:szCs w:val="36"/>
        </w:rPr>
      </w:pPr>
      <w:r>
        <w:rPr>
          <w:rFonts w:ascii="Times New Roman" w:hAnsi="Times New Roman" w:eastAsia="宋体"/>
          <w:color w:val="auto"/>
          <w:sz w:val="36"/>
          <w:szCs w:val="36"/>
        </w:rPr>
        <w:t>目    录</w:t>
      </w:r>
    </w:p>
    <w:p w14:paraId="7149B81F">
      <w:pPr>
        <w:spacing w:before="120" w:line="360" w:lineRule="auto"/>
        <w:ind w:firstLine="840" w:firstLineChars="300"/>
        <w:rPr>
          <w:color w:val="auto"/>
          <w:sz w:val="28"/>
          <w:szCs w:val="28"/>
        </w:rPr>
      </w:pPr>
      <w:r>
        <w:rPr>
          <w:color w:val="auto"/>
          <w:sz w:val="28"/>
          <w:szCs w:val="28"/>
        </w:rPr>
        <w:t>第一章  招标公告</w:t>
      </w:r>
    </w:p>
    <w:p w14:paraId="7A8E3DE2">
      <w:pPr>
        <w:spacing w:before="120" w:line="360" w:lineRule="auto"/>
        <w:ind w:firstLine="840" w:firstLineChars="300"/>
        <w:rPr>
          <w:color w:val="auto"/>
          <w:sz w:val="28"/>
          <w:szCs w:val="28"/>
        </w:rPr>
      </w:pPr>
      <w:r>
        <w:rPr>
          <w:color w:val="auto"/>
          <w:sz w:val="28"/>
          <w:szCs w:val="28"/>
        </w:rPr>
        <w:t>第二章  采购需求</w:t>
      </w:r>
    </w:p>
    <w:p w14:paraId="2D7E314E">
      <w:pPr>
        <w:spacing w:before="120" w:line="360" w:lineRule="auto"/>
        <w:ind w:firstLine="840" w:firstLineChars="300"/>
        <w:rPr>
          <w:color w:val="auto"/>
          <w:sz w:val="28"/>
          <w:szCs w:val="28"/>
        </w:rPr>
      </w:pPr>
      <w:r>
        <w:rPr>
          <w:color w:val="auto"/>
          <w:sz w:val="28"/>
          <w:szCs w:val="28"/>
        </w:rPr>
        <w:t>第三章  投标人须知</w:t>
      </w:r>
    </w:p>
    <w:p w14:paraId="4B79C7A2">
      <w:pPr>
        <w:spacing w:before="120" w:line="360" w:lineRule="auto"/>
        <w:ind w:firstLine="1960" w:firstLineChars="700"/>
        <w:rPr>
          <w:color w:val="auto"/>
          <w:sz w:val="28"/>
          <w:szCs w:val="28"/>
        </w:rPr>
      </w:pPr>
      <w:r>
        <w:rPr>
          <w:color w:val="auto"/>
          <w:sz w:val="28"/>
          <w:szCs w:val="28"/>
        </w:rPr>
        <w:t xml:space="preserve">前附表 </w:t>
      </w:r>
    </w:p>
    <w:p w14:paraId="7E90C0F8">
      <w:pPr>
        <w:spacing w:before="120" w:line="360" w:lineRule="auto"/>
        <w:ind w:firstLine="1400" w:firstLineChars="500"/>
        <w:rPr>
          <w:color w:val="auto"/>
          <w:sz w:val="28"/>
          <w:szCs w:val="28"/>
        </w:rPr>
      </w:pPr>
      <w:r>
        <w:rPr>
          <w:color w:val="auto"/>
          <w:sz w:val="28"/>
          <w:szCs w:val="28"/>
        </w:rPr>
        <w:t>一、总 则</w:t>
      </w:r>
    </w:p>
    <w:p w14:paraId="3AB7A870">
      <w:pPr>
        <w:spacing w:before="120" w:line="360" w:lineRule="auto"/>
        <w:ind w:firstLine="1400" w:firstLineChars="500"/>
        <w:rPr>
          <w:color w:val="auto"/>
          <w:sz w:val="28"/>
          <w:szCs w:val="28"/>
        </w:rPr>
      </w:pPr>
      <w:r>
        <w:rPr>
          <w:color w:val="auto"/>
          <w:sz w:val="28"/>
          <w:szCs w:val="28"/>
        </w:rPr>
        <w:t>二、招标文件</w:t>
      </w:r>
    </w:p>
    <w:p w14:paraId="72317758">
      <w:pPr>
        <w:spacing w:before="120" w:line="360" w:lineRule="auto"/>
        <w:ind w:firstLine="1400" w:firstLineChars="500"/>
        <w:rPr>
          <w:color w:val="auto"/>
          <w:sz w:val="28"/>
          <w:szCs w:val="28"/>
        </w:rPr>
      </w:pPr>
      <w:r>
        <w:rPr>
          <w:color w:val="auto"/>
          <w:sz w:val="28"/>
          <w:szCs w:val="28"/>
        </w:rPr>
        <w:t>三、投标文件的编制</w:t>
      </w:r>
    </w:p>
    <w:p w14:paraId="4CB76D24">
      <w:pPr>
        <w:spacing w:before="120" w:line="360" w:lineRule="auto"/>
        <w:ind w:firstLine="1400" w:firstLineChars="500"/>
        <w:rPr>
          <w:color w:val="auto"/>
          <w:sz w:val="28"/>
          <w:szCs w:val="28"/>
        </w:rPr>
      </w:pPr>
      <w:r>
        <w:rPr>
          <w:color w:val="auto"/>
          <w:sz w:val="28"/>
          <w:szCs w:val="28"/>
        </w:rPr>
        <w:t>四、开标</w:t>
      </w:r>
    </w:p>
    <w:p w14:paraId="75A9B8CD">
      <w:pPr>
        <w:spacing w:before="120" w:line="360" w:lineRule="auto"/>
        <w:ind w:firstLine="1400" w:firstLineChars="500"/>
        <w:rPr>
          <w:color w:val="auto"/>
          <w:sz w:val="28"/>
          <w:szCs w:val="28"/>
        </w:rPr>
      </w:pPr>
      <w:r>
        <w:rPr>
          <w:color w:val="auto"/>
          <w:sz w:val="28"/>
          <w:szCs w:val="28"/>
        </w:rPr>
        <w:t>五、评标</w:t>
      </w:r>
    </w:p>
    <w:p w14:paraId="33B2FB04">
      <w:pPr>
        <w:spacing w:before="120" w:line="360" w:lineRule="auto"/>
        <w:ind w:firstLine="1400" w:firstLineChars="500"/>
        <w:rPr>
          <w:color w:val="auto"/>
          <w:sz w:val="28"/>
          <w:szCs w:val="28"/>
        </w:rPr>
      </w:pPr>
      <w:r>
        <w:rPr>
          <w:color w:val="auto"/>
          <w:sz w:val="28"/>
          <w:szCs w:val="28"/>
        </w:rPr>
        <w:t>六、废标</w:t>
      </w:r>
    </w:p>
    <w:p w14:paraId="08A0DFE7">
      <w:pPr>
        <w:spacing w:before="120" w:line="360" w:lineRule="auto"/>
        <w:ind w:firstLine="1400" w:firstLineChars="500"/>
        <w:rPr>
          <w:color w:val="auto"/>
          <w:sz w:val="28"/>
          <w:szCs w:val="28"/>
        </w:rPr>
      </w:pPr>
      <w:r>
        <w:rPr>
          <w:color w:val="auto"/>
          <w:sz w:val="28"/>
          <w:szCs w:val="28"/>
        </w:rPr>
        <w:t>七、定标</w:t>
      </w:r>
    </w:p>
    <w:p w14:paraId="08CA9D85">
      <w:pPr>
        <w:spacing w:before="120" w:line="360" w:lineRule="auto"/>
        <w:ind w:firstLine="1400" w:firstLineChars="500"/>
        <w:rPr>
          <w:color w:val="auto"/>
          <w:sz w:val="28"/>
          <w:szCs w:val="28"/>
        </w:rPr>
      </w:pPr>
      <w:r>
        <w:rPr>
          <w:color w:val="auto"/>
          <w:sz w:val="28"/>
          <w:szCs w:val="28"/>
        </w:rPr>
        <w:t>八、合同授予</w:t>
      </w:r>
    </w:p>
    <w:p w14:paraId="1CA437AD">
      <w:pPr>
        <w:spacing w:before="120" w:line="360" w:lineRule="auto"/>
        <w:ind w:firstLine="1400" w:firstLineChars="500"/>
        <w:rPr>
          <w:color w:val="auto"/>
          <w:sz w:val="28"/>
          <w:szCs w:val="28"/>
        </w:rPr>
      </w:pPr>
      <w:r>
        <w:rPr>
          <w:color w:val="auto"/>
          <w:sz w:val="28"/>
          <w:szCs w:val="28"/>
        </w:rPr>
        <w:t>九、政府采购政策</w:t>
      </w:r>
    </w:p>
    <w:p w14:paraId="1DD92E31">
      <w:pPr>
        <w:spacing w:before="120" w:line="360" w:lineRule="auto"/>
        <w:ind w:firstLine="840" w:firstLineChars="300"/>
        <w:rPr>
          <w:color w:val="auto"/>
          <w:sz w:val="28"/>
          <w:szCs w:val="28"/>
        </w:rPr>
      </w:pPr>
      <w:r>
        <w:rPr>
          <w:color w:val="auto"/>
          <w:sz w:val="28"/>
          <w:szCs w:val="28"/>
        </w:rPr>
        <w:t>第四章  评标办法及标准</w:t>
      </w:r>
    </w:p>
    <w:p w14:paraId="257CF4BB">
      <w:pPr>
        <w:spacing w:before="120" w:line="360" w:lineRule="auto"/>
        <w:ind w:firstLine="840" w:firstLineChars="300"/>
        <w:rPr>
          <w:color w:val="auto"/>
          <w:sz w:val="28"/>
          <w:szCs w:val="28"/>
        </w:rPr>
      </w:pPr>
      <w:r>
        <w:rPr>
          <w:color w:val="auto"/>
          <w:sz w:val="28"/>
          <w:szCs w:val="28"/>
        </w:rPr>
        <w:t>第五章  合同主要条款</w:t>
      </w:r>
    </w:p>
    <w:p w14:paraId="25AAC621">
      <w:pPr>
        <w:spacing w:before="120" w:line="360" w:lineRule="auto"/>
        <w:ind w:firstLine="840" w:firstLineChars="300"/>
        <w:rPr>
          <w:color w:val="auto"/>
          <w:sz w:val="28"/>
          <w:szCs w:val="28"/>
        </w:rPr>
      </w:pPr>
      <w:r>
        <w:rPr>
          <w:color w:val="auto"/>
          <w:sz w:val="28"/>
          <w:szCs w:val="28"/>
        </w:rPr>
        <w:t>第六章  投标文件组成</w:t>
      </w:r>
    </w:p>
    <w:p w14:paraId="20AF443E">
      <w:pPr>
        <w:spacing w:line="360" w:lineRule="auto"/>
        <w:rPr>
          <w:color w:val="auto"/>
          <w:sz w:val="28"/>
          <w:szCs w:val="28"/>
        </w:rPr>
      </w:pPr>
      <w:r>
        <w:rPr>
          <w:color w:val="auto"/>
          <w:sz w:val="28"/>
          <w:szCs w:val="28"/>
        </w:rPr>
        <w:br w:type="page"/>
      </w:r>
    </w:p>
    <w:p w14:paraId="084E7A22">
      <w:pPr>
        <w:pStyle w:val="10"/>
        <w:ind w:firstLine="241"/>
        <w:rPr>
          <w:b/>
          <w:color w:val="auto"/>
          <w:sz w:val="24"/>
          <w:szCs w:val="24"/>
        </w:rPr>
      </w:pPr>
    </w:p>
    <w:p w14:paraId="612A434F">
      <w:pPr>
        <w:rPr>
          <w:color w:val="auto"/>
        </w:rPr>
      </w:pPr>
    </w:p>
    <w:p w14:paraId="21F1F265">
      <w:pPr>
        <w:jc w:val="center"/>
        <w:rPr>
          <w:b/>
          <w:color w:val="auto"/>
          <w:sz w:val="28"/>
          <w:szCs w:val="28"/>
        </w:rPr>
      </w:pPr>
      <w:bookmarkStart w:id="0" w:name="OLE_LINK1"/>
      <w:r>
        <w:rPr>
          <w:b/>
          <w:color w:val="auto"/>
          <w:sz w:val="28"/>
          <w:szCs w:val="28"/>
        </w:rPr>
        <w:t xml:space="preserve">第一章 </w:t>
      </w:r>
      <w:bookmarkStart w:id="1" w:name="OLE_LINK2"/>
      <w:bookmarkStart w:id="2" w:name="OLE_LINK3"/>
      <w:bookmarkStart w:id="3" w:name="OLE_LINK4"/>
      <w:r>
        <w:rPr>
          <w:b/>
          <w:color w:val="auto"/>
          <w:sz w:val="28"/>
          <w:szCs w:val="28"/>
        </w:rPr>
        <w:t>招标公告</w:t>
      </w:r>
    </w:p>
    <w:bookmarkEnd w:id="0"/>
    <w:bookmarkEnd w:id="1"/>
    <w:bookmarkEnd w:id="2"/>
    <w:bookmarkEnd w:id="3"/>
    <w:p w14:paraId="58F3A115">
      <w:pPr>
        <w:pBdr>
          <w:top w:val="single" w:color="auto" w:sz="4" w:space="1"/>
          <w:left w:val="single" w:color="auto" w:sz="4" w:space="4"/>
          <w:bottom w:val="single" w:color="auto" w:sz="4" w:space="1"/>
          <w:right w:val="single" w:color="auto" w:sz="4" w:space="4"/>
        </w:pBdr>
        <w:spacing w:line="360" w:lineRule="auto"/>
        <w:ind w:firstLine="420" w:firstLineChars="200"/>
        <w:rPr>
          <w:color w:val="auto"/>
          <w:szCs w:val="21"/>
        </w:rPr>
      </w:pPr>
      <w:r>
        <w:rPr>
          <w:color w:val="auto"/>
          <w:szCs w:val="21"/>
        </w:rPr>
        <w:t>项目概况</w:t>
      </w:r>
    </w:p>
    <w:p w14:paraId="02DD30F5">
      <w:pPr>
        <w:pBdr>
          <w:top w:val="single" w:color="auto" w:sz="4" w:space="1"/>
          <w:left w:val="single" w:color="auto" w:sz="4" w:space="4"/>
          <w:bottom w:val="single" w:color="auto" w:sz="4" w:space="1"/>
          <w:right w:val="single" w:color="auto" w:sz="4" w:space="4"/>
        </w:pBdr>
        <w:spacing w:line="360" w:lineRule="auto"/>
        <w:ind w:firstLine="420" w:firstLineChars="200"/>
        <w:rPr>
          <w:color w:val="auto"/>
          <w:szCs w:val="21"/>
        </w:rPr>
      </w:pPr>
      <w:r>
        <w:rPr>
          <w:color w:val="auto"/>
          <w:szCs w:val="21"/>
          <w:u w:val="single"/>
        </w:rPr>
        <w:t>关于</w:t>
      </w:r>
      <w:r>
        <w:rPr>
          <w:rFonts w:hint="eastAsia"/>
          <w:color w:val="auto"/>
          <w:szCs w:val="21"/>
          <w:u w:val="single"/>
          <w:lang w:eastAsia="zh-CN"/>
        </w:rPr>
        <w:t>市行政中心1号、2号、5号及7号楼绿色食堂改造及各食堂设备设施更换项目</w:t>
      </w:r>
      <w:r>
        <w:rPr>
          <w:color w:val="auto"/>
          <w:szCs w:val="21"/>
        </w:rPr>
        <w:t>的潜在投标人应在浙江政府采购网http://zfcg.czt.zj.gov.cn/（用“政采云”注册账号、密码登录系统后获取招标文件）获取（下载）招标文件，并于2025</w:t>
      </w:r>
      <w:r>
        <w:rPr>
          <w:bCs/>
          <w:color w:val="auto"/>
          <w:szCs w:val="21"/>
        </w:rPr>
        <w:t>年</w:t>
      </w:r>
      <w:r>
        <w:rPr>
          <w:rFonts w:hint="eastAsia"/>
          <w:bCs/>
          <w:color w:val="auto"/>
          <w:szCs w:val="21"/>
          <w:lang w:val="en-US" w:eastAsia="zh-CN"/>
        </w:rPr>
        <w:t>4</w:t>
      </w:r>
      <w:r>
        <w:rPr>
          <w:bCs/>
          <w:color w:val="auto"/>
          <w:szCs w:val="21"/>
        </w:rPr>
        <w:t>月</w:t>
      </w:r>
      <w:r>
        <w:rPr>
          <w:rFonts w:hint="eastAsia"/>
          <w:bCs/>
          <w:color w:val="auto"/>
          <w:szCs w:val="21"/>
          <w:lang w:val="en-US" w:eastAsia="zh-CN"/>
        </w:rPr>
        <w:t>23</w:t>
      </w:r>
      <w:r>
        <w:rPr>
          <w:bCs/>
          <w:color w:val="auto"/>
          <w:szCs w:val="21"/>
        </w:rPr>
        <w:t>日9:00（北京时间）前递交（上传）投标文件</w:t>
      </w:r>
      <w:r>
        <w:rPr>
          <w:color w:val="auto"/>
          <w:szCs w:val="21"/>
        </w:rPr>
        <w:t>。</w:t>
      </w:r>
    </w:p>
    <w:p w14:paraId="53FA12EB">
      <w:pPr>
        <w:pStyle w:val="22"/>
        <w:spacing w:before="255" w:after="120" w:line="450" w:lineRule="atLeast"/>
        <w:jc w:val="both"/>
        <w:rPr>
          <w:color w:val="auto"/>
          <w:sz w:val="21"/>
          <w:szCs w:val="21"/>
        </w:rPr>
      </w:pPr>
      <w:r>
        <w:rPr>
          <w:rStyle w:val="28"/>
          <w:color w:val="auto"/>
          <w:sz w:val="21"/>
          <w:szCs w:val="21"/>
        </w:rPr>
        <w:t>一、项目基本情况</w:t>
      </w:r>
    </w:p>
    <w:p w14:paraId="3A86EC31">
      <w:pPr>
        <w:pStyle w:val="22"/>
        <w:spacing w:before="75" w:after="120" w:line="300" w:lineRule="atLeast"/>
        <w:rPr>
          <w:color w:val="auto"/>
          <w:sz w:val="21"/>
          <w:szCs w:val="21"/>
        </w:rPr>
      </w:pPr>
      <w:r>
        <w:rPr>
          <w:color w:val="auto"/>
          <w:sz w:val="21"/>
          <w:szCs w:val="21"/>
        </w:rPr>
        <w:t xml:space="preserve">    项目编号：ZJHP2025-CG-10 </w:t>
      </w:r>
    </w:p>
    <w:p w14:paraId="2461C78F">
      <w:pPr>
        <w:pStyle w:val="22"/>
        <w:spacing w:before="75" w:after="120" w:line="300" w:lineRule="atLeast"/>
        <w:ind w:firstLine="262"/>
        <w:rPr>
          <w:color w:val="auto"/>
          <w:sz w:val="21"/>
          <w:szCs w:val="21"/>
        </w:rPr>
      </w:pPr>
      <w:r>
        <w:rPr>
          <w:color w:val="auto"/>
          <w:sz w:val="21"/>
          <w:szCs w:val="21"/>
        </w:rPr>
        <w:t>项目名称：</w:t>
      </w:r>
      <w:r>
        <w:rPr>
          <w:rFonts w:hint="eastAsia"/>
          <w:color w:val="auto"/>
          <w:sz w:val="21"/>
          <w:szCs w:val="21"/>
          <w:lang w:eastAsia="zh-CN"/>
        </w:rPr>
        <w:t>市行政中心1号、2号、5号及7号楼绿色食堂改造及各食堂设备设施更换项目</w:t>
      </w:r>
      <w:r>
        <w:rPr>
          <w:color w:val="auto"/>
          <w:sz w:val="21"/>
          <w:szCs w:val="21"/>
        </w:rPr>
        <w:t xml:space="preserve">  </w:t>
      </w:r>
    </w:p>
    <w:p w14:paraId="4212A3AC">
      <w:pPr>
        <w:pStyle w:val="22"/>
        <w:spacing w:before="75" w:after="120" w:line="300" w:lineRule="atLeast"/>
        <w:ind w:firstLine="262"/>
        <w:rPr>
          <w:color w:val="auto"/>
          <w:sz w:val="21"/>
          <w:szCs w:val="21"/>
        </w:rPr>
      </w:pPr>
      <w:r>
        <w:rPr>
          <w:color w:val="auto"/>
          <w:sz w:val="21"/>
          <w:szCs w:val="21"/>
        </w:rPr>
        <w:t> 采购方式：公开招标</w:t>
      </w:r>
    </w:p>
    <w:p w14:paraId="793EA103">
      <w:pPr>
        <w:pStyle w:val="22"/>
        <w:spacing w:before="75" w:after="120" w:line="300" w:lineRule="atLeast"/>
        <w:rPr>
          <w:color w:val="auto"/>
          <w:sz w:val="21"/>
          <w:szCs w:val="21"/>
        </w:rPr>
      </w:pPr>
      <w:r>
        <w:rPr>
          <w:color w:val="auto"/>
          <w:sz w:val="21"/>
          <w:szCs w:val="21"/>
        </w:rPr>
        <w:t>    预算金额（元）：</w:t>
      </w:r>
      <w:r>
        <w:rPr>
          <w:rFonts w:hint="eastAsia"/>
          <w:color w:val="auto"/>
          <w:sz w:val="21"/>
          <w:szCs w:val="21"/>
          <w:lang w:val="en-US" w:eastAsia="zh-CN"/>
        </w:rPr>
        <w:t>1484060</w:t>
      </w:r>
      <w:r>
        <w:rPr>
          <w:color w:val="auto"/>
          <w:sz w:val="21"/>
          <w:szCs w:val="21"/>
        </w:rPr>
        <w:t>元</w:t>
      </w:r>
    </w:p>
    <w:p w14:paraId="769E281E">
      <w:pPr>
        <w:pStyle w:val="22"/>
        <w:spacing w:before="75" w:after="120" w:line="300" w:lineRule="atLeast"/>
        <w:ind w:firstLine="262"/>
        <w:rPr>
          <w:color w:val="auto"/>
          <w:sz w:val="21"/>
          <w:szCs w:val="21"/>
        </w:rPr>
      </w:pPr>
      <w:r>
        <w:rPr>
          <w:color w:val="auto"/>
          <w:sz w:val="21"/>
          <w:szCs w:val="21"/>
        </w:rPr>
        <w:t>最高限价（元）：</w:t>
      </w:r>
      <w:r>
        <w:rPr>
          <w:rFonts w:hint="eastAsia"/>
          <w:color w:val="auto"/>
          <w:sz w:val="21"/>
          <w:szCs w:val="21"/>
          <w:lang w:val="en-US" w:eastAsia="zh-CN"/>
        </w:rPr>
        <w:t>1484060</w:t>
      </w:r>
      <w:r>
        <w:rPr>
          <w:color w:val="auto"/>
          <w:sz w:val="21"/>
          <w:szCs w:val="21"/>
        </w:rPr>
        <w:t>元</w:t>
      </w:r>
    </w:p>
    <w:p w14:paraId="56449EA0">
      <w:pPr>
        <w:pStyle w:val="22"/>
        <w:spacing w:before="75" w:after="120" w:line="300" w:lineRule="atLeast"/>
        <w:ind w:firstLine="262"/>
        <w:rPr>
          <w:color w:val="auto"/>
          <w:sz w:val="21"/>
          <w:szCs w:val="21"/>
        </w:rPr>
      </w:pPr>
      <w:r>
        <w:rPr>
          <w:color w:val="auto"/>
          <w:sz w:val="21"/>
          <w:szCs w:val="21"/>
        </w:rPr>
        <w:t>采购需求：详见第二章采购需求</w:t>
      </w:r>
    </w:p>
    <w:p w14:paraId="300E0A99">
      <w:pPr>
        <w:pStyle w:val="22"/>
        <w:spacing w:before="75" w:after="120" w:line="300" w:lineRule="atLeast"/>
        <w:rPr>
          <w:color w:val="auto"/>
          <w:sz w:val="21"/>
          <w:szCs w:val="21"/>
        </w:rPr>
      </w:pPr>
      <w:r>
        <w:rPr>
          <w:color w:val="auto"/>
          <w:sz w:val="21"/>
          <w:szCs w:val="21"/>
        </w:rPr>
        <w:t xml:space="preserve">   </w:t>
      </w:r>
    </w:p>
    <w:p w14:paraId="082E3941">
      <w:pPr>
        <w:pStyle w:val="22"/>
        <w:spacing w:before="75" w:after="120" w:line="300" w:lineRule="atLeast"/>
        <w:ind w:firstLine="210" w:firstLineChars="100"/>
        <w:rPr>
          <w:color w:val="auto"/>
          <w:sz w:val="21"/>
          <w:szCs w:val="21"/>
        </w:rPr>
      </w:pPr>
      <w:r>
        <w:rPr>
          <w:color w:val="auto"/>
          <w:sz w:val="21"/>
          <w:szCs w:val="21"/>
        </w:rPr>
        <w:t>标项名称 ：</w:t>
      </w:r>
      <w:r>
        <w:rPr>
          <w:rFonts w:hint="eastAsia"/>
          <w:color w:val="auto"/>
          <w:sz w:val="21"/>
          <w:szCs w:val="21"/>
          <w:lang w:eastAsia="zh-CN"/>
        </w:rPr>
        <w:t>市行政中心1号、2号、5号及7号楼绿色食堂改造及各食堂设备设施更换项目</w:t>
      </w:r>
      <w:r>
        <w:rPr>
          <w:color w:val="auto"/>
          <w:sz w:val="21"/>
          <w:szCs w:val="21"/>
        </w:rPr>
        <w:t xml:space="preserve">     </w:t>
      </w:r>
    </w:p>
    <w:p w14:paraId="00BE3155">
      <w:pPr>
        <w:pStyle w:val="22"/>
        <w:spacing w:before="75" w:after="120" w:line="300" w:lineRule="atLeast"/>
        <w:ind w:firstLine="210" w:firstLineChars="100"/>
        <w:rPr>
          <w:color w:val="auto"/>
          <w:sz w:val="21"/>
          <w:szCs w:val="21"/>
        </w:rPr>
      </w:pPr>
      <w:r>
        <w:rPr>
          <w:color w:val="auto"/>
          <w:sz w:val="21"/>
          <w:szCs w:val="21"/>
        </w:rPr>
        <w:t> 数量：1       </w:t>
      </w:r>
    </w:p>
    <w:p w14:paraId="63E8E77D">
      <w:pPr>
        <w:pStyle w:val="22"/>
        <w:spacing w:before="75" w:after="120" w:line="300" w:lineRule="atLeast"/>
        <w:ind w:firstLine="262"/>
        <w:rPr>
          <w:color w:val="auto"/>
          <w:sz w:val="21"/>
          <w:szCs w:val="21"/>
        </w:rPr>
      </w:pPr>
      <w:r>
        <w:rPr>
          <w:color w:val="auto"/>
          <w:sz w:val="21"/>
          <w:szCs w:val="21"/>
        </w:rPr>
        <w:t>预算金额（元）：</w:t>
      </w:r>
      <w:r>
        <w:rPr>
          <w:rFonts w:hint="eastAsia"/>
          <w:color w:val="auto"/>
          <w:sz w:val="21"/>
          <w:szCs w:val="21"/>
          <w:lang w:val="en-US" w:eastAsia="zh-CN"/>
        </w:rPr>
        <w:t>1484060</w:t>
      </w:r>
      <w:r>
        <w:rPr>
          <w:color w:val="auto"/>
          <w:sz w:val="21"/>
          <w:szCs w:val="21"/>
        </w:rPr>
        <w:t>元</w:t>
      </w:r>
    </w:p>
    <w:p w14:paraId="79F584D4">
      <w:pPr>
        <w:pStyle w:val="22"/>
        <w:spacing w:before="75" w:after="120" w:line="300" w:lineRule="atLeast"/>
        <w:ind w:firstLine="262"/>
        <w:rPr>
          <w:color w:val="auto"/>
          <w:sz w:val="21"/>
          <w:szCs w:val="21"/>
        </w:rPr>
      </w:pPr>
      <w:r>
        <w:rPr>
          <w:color w:val="auto"/>
          <w:sz w:val="21"/>
          <w:szCs w:val="21"/>
        </w:rPr>
        <w:t> 简要规格描述：详见第二章采购需求</w:t>
      </w:r>
    </w:p>
    <w:p w14:paraId="3FF5EA9A">
      <w:pPr>
        <w:pStyle w:val="22"/>
        <w:spacing w:before="75" w:after="120" w:line="300" w:lineRule="atLeast"/>
        <w:ind w:firstLine="262"/>
        <w:rPr>
          <w:rFonts w:hint="eastAsia"/>
          <w:color w:val="auto"/>
          <w:sz w:val="21"/>
          <w:szCs w:val="21"/>
          <w:lang w:eastAsia="zh-CN"/>
        </w:rPr>
      </w:pPr>
      <w:r>
        <w:rPr>
          <w:color w:val="auto"/>
          <w:sz w:val="21"/>
          <w:szCs w:val="21"/>
        </w:rPr>
        <w:t> 备</w:t>
      </w:r>
      <w:r>
        <w:rPr>
          <w:rFonts w:hint="eastAsia"/>
          <w:color w:val="auto"/>
          <w:sz w:val="21"/>
          <w:szCs w:val="21"/>
          <w:lang w:eastAsia="zh-CN"/>
        </w:rPr>
        <w:t>注：/</w:t>
      </w:r>
    </w:p>
    <w:p w14:paraId="315523F5">
      <w:pPr>
        <w:pStyle w:val="22"/>
        <w:spacing w:before="75" w:after="120" w:line="300" w:lineRule="atLeast"/>
        <w:ind w:firstLine="262"/>
        <w:rPr>
          <w:color w:val="auto"/>
          <w:sz w:val="21"/>
          <w:szCs w:val="21"/>
        </w:rPr>
      </w:pPr>
      <w:r>
        <w:rPr>
          <w:rFonts w:hint="eastAsia"/>
          <w:color w:val="auto"/>
          <w:sz w:val="21"/>
          <w:szCs w:val="21"/>
          <w:lang w:eastAsia="zh-CN"/>
        </w:rPr>
        <w:t>合同履约期限：标项 1，</w:t>
      </w:r>
      <w:r>
        <w:rPr>
          <w:rFonts w:hint="eastAsia"/>
          <w:color w:val="auto"/>
          <w:sz w:val="21"/>
          <w:szCs w:val="21"/>
          <w:lang w:val="en-US" w:eastAsia="zh-CN"/>
        </w:rPr>
        <w:t>自合同签订之日起，</w:t>
      </w:r>
      <w:r>
        <w:rPr>
          <w:rFonts w:hint="default"/>
          <w:color w:val="auto"/>
          <w:sz w:val="21"/>
          <w:szCs w:val="21"/>
          <w:lang w:val="en-US" w:eastAsia="zh-CN"/>
        </w:rPr>
        <w:t>202</w:t>
      </w:r>
      <w:r>
        <w:rPr>
          <w:rFonts w:hint="eastAsia"/>
          <w:color w:val="auto"/>
          <w:sz w:val="21"/>
          <w:szCs w:val="21"/>
          <w:lang w:val="en-US" w:eastAsia="zh-CN"/>
        </w:rPr>
        <w:t>5</w:t>
      </w:r>
      <w:r>
        <w:rPr>
          <w:rFonts w:hint="default"/>
          <w:color w:val="auto"/>
          <w:sz w:val="21"/>
          <w:szCs w:val="21"/>
          <w:lang w:val="en-US" w:eastAsia="zh-CN"/>
        </w:rPr>
        <w:t>年</w:t>
      </w:r>
      <w:r>
        <w:rPr>
          <w:rFonts w:hint="eastAsia"/>
          <w:color w:val="auto"/>
          <w:sz w:val="21"/>
          <w:szCs w:val="21"/>
          <w:lang w:val="en-US" w:eastAsia="zh-CN"/>
        </w:rPr>
        <w:t>10</w:t>
      </w:r>
      <w:r>
        <w:rPr>
          <w:rFonts w:hint="default"/>
          <w:color w:val="auto"/>
          <w:sz w:val="21"/>
          <w:szCs w:val="21"/>
          <w:lang w:val="en-US" w:eastAsia="zh-CN"/>
        </w:rPr>
        <w:t>月</w:t>
      </w:r>
      <w:r>
        <w:rPr>
          <w:rFonts w:hint="eastAsia"/>
          <w:color w:val="auto"/>
          <w:sz w:val="21"/>
          <w:szCs w:val="21"/>
          <w:lang w:val="en-US" w:eastAsia="zh-CN"/>
        </w:rPr>
        <w:t>20</w:t>
      </w:r>
      <w:r>
        <w:rPr>
          <w:rFonts w:hint="default"/>
          <w:color w:val="auto"/>
          <w:sz w:val="21"/>
          <w:szCs w:val="21"/>
          <w:lang w:val="en-US" w:eastAsia="zh-CN"/>
        </w:rPr>
        <w:t>日前完成项目建设</w:t>
      </w:r>
      <w:r>
        <w:rPr>
          <w:rFonts w:hint="eastAsia"/>
          <w:color w:val="auto"/>
          <w:sz w:val="21"/>
          <w:szCs w:val="21"/>
          <w:lang w:val="en-US" w:eastAsia="zh-CN"/>
        </w:rPr>
        <w:t>并完成终验</w:t>
      </w:r>
      <w:r>
        <w:rPr>
          <w:rFonts w:hint="default"/>
          <w:color w:val="auto"/>
          <w:sz w:val="21"/>
          <w:szCs w:val="21"/>
          <w:lang w:val="en-US" w:eastAsia="zh-CN"/>
        </w:rPr>
        <w:t>。具体时间以采购人为主协商确定。</w:t>
      </w:r>
    </w:p>
    <w:p w14:paraId="7F96B129">
      <w:pPr>
        <w:pStyle w:val="22"/>
        <w:spacing w:before="75" w:after="120" w:line="300" w:lineRule="atLeast"/>
        <w:ind w:firstLine="262"/>
        <w:rPr>
          <w:color w:val="auto"/>
          <w:sz w:val="21"/>
          <w:szCs w:val="21"/>
        </w:rPr>
      </w:pPr>
      <w:r>
        <w:rPr>
          <w:color w:val="auto"/>
          <w:sz w:val="21"/>
          <w:szCs w:val="21"/>
        </w:rPr>
        <w:t>    本项目（否）接受联合体投标。</w:t>
      </w:r>
    </w:p>
    <w:p w14:paraId="58FCF635">
      <w:pPr>
        <w:pStyle w:val="22"/>
        <w:spacing w:before="255" w:after="120" w:line="450" w:lineRule="atLeast"/>
        <w:jc w:val="both"/>
        <w:rPr>
          <w:color w:val="auto"/>
          <w:sz w:val="21"/>
          <w:szCs w:val="21"/>
        </w:rPr>
      </w:pPr>
      <w:r>
        <w:rPr>
          <w:rStyle w:val="28"/>
          <w:color w:val="auto"/>
          <w:sz w:val="21"/>
          <w:szCs w:val="21"/>
        </w:rPr>
        <w:t>二、申请人的资格要求：</w:t>
      </w:r>
    </w:p>
    <w:p w14:paraId="58160789">
      <w:pPr>
        <w:pStyle w:val="22"/>
        <w:spacing w:before="75" w:after="120" w:line="300" w:lineRule="atLeast"/>
        <w:ind w:firstLine="420" w:firstLineChars="200"/>
        <w:rPr>
          <w:color w:val="auto"/>
          <w:sz w:val="21"/>
          <w:szCs w:val="21"/>
        </w:rPr>
      </w:pPr>
      <w:r>
        <w:rPr>
          <w:color w:val="auto"/>
          <w:sz w:val="21"/>
          <w:szCs w:val="21"/>
        </w:rPr>
        <w:t>1.满足《中华人民共和国政府采购法》第二十二条规定；未被“信用中国”（www.creditchina.gov.cn)、中国政府采购网（www.ccgp.gov.cn）列入失信被执行人、重大税收违法失信主体、政府采购严重违法失信行为记录名单；</w:t>
      </w:r>
    </w:p>
    <w:p w14:paraId="34379425">
      <w:pPr>
        <w:pStyle w:val="22"/>
        <w:spacing w:before="75" w:after="120" w:line="300" w:lineRule="atLeast"/>
        <w:ind w:firstLine="420" w:firstLineChars="200"/>
        <w:rPr>
          <w:color w:val="auto"/>
          <w:sz w:val="21"/>
          <w:szCs w:val="21"/>
        </w:rPr>
      </w:pPr>
      <w:r>
        <w:rPr>
          <w:color w:val="auto"/>
          <w:sz w:val="21"/>
          <w:szCs w:val="21"/>
        </w:rPr>
        <w:t>2.落实政府采购政策需满足的资格要求：</w:t>
      </w:r>
      <w:r>
        <w:rPr>
          <w:b/>
          <w:bCs/>
          <w:color w:val="auto"/>
          <w:sz w:val="21"/>
          <w:szCs w:val="21"/>
        </w:rPr>
        <w:t>本项目专门面向中小企业采购，货物全部由符合政策要求的中小企业制造（监狱企业、残疾人福利性单位视同小型、微型企业）</w:t>
      </w:r>
    </w:p>
    <w:p w14:paraId="0F04023B">
      <w:pPr>
        <w:pStyle w:val="22"/>
        <w:spacing w:before="75" w:after="120" w:line="300" w:lineRule="atLeast"/>
        <w:ind w:firstLine="420" w:firstLineChars="200"/>
        <w:rPr>
          <w:color w:val="auto"/>
          <w:sz w:val="21"/>
          <w:szCs w:val="21"/>
        </w:rPr>
      </w:pPr>
      <w:r>
        <w:rPr>
          <w:color w:val="auto"/>
          <w:sz w:val="21"/>
          <w:szCs w:val="21"/>
        </w:rPr>
        <w:t>3.本项目的特定资格要求：无</w:t>
      </w:r>
    </w:p>
    <w:p w14:paraId="60010921">
      <w:pPr>
        <w:pStyle w:val="22"/>
        <w:spacing w:before="255" w:after="120" w:line="450" w:lineRule="atLeast"/>
        <w:jc w:val="both"/>
        <w:rPr>
          <w:color w:val="auto"/>
          <w:sz w:val="21"/>
          <w:szCs w:val="21"/>
        </w:rPr>
      </w:pPr>
      <w:r>
        <w:rPr>
          <w:rStyle w:val="28"/>
          <w:color w:val="auto"/>
          <w:sz w:val="21"/>
          <w:szCs w:val="21"/>
        </w:rPr>
        <w:t>三、获取招标文件</w:t>
      </w:r>
    </w:p>
    <w:p w14:paraId="4E0E62B9">
      <w:pPr>
        <w:pStyle w:val="22"/>
        <w:spacing w:before="75" w:after="120" w:line="300" w:lineRule="atLeast"/>
        <w:rPr>
          <w:color w:val="auto"/>
          <w:sz w:val="21"/>
          <w:szCs w:val="21"/>
        </w:rPr>
      </w:pPr>
      <w:r>
        <w:rPr>
          <w:color w:val="auto"/>
          <w:sz w:val="21"/>
          <w:szCs w:val="21"/>
        </w:rPr>
        <w:t>    时间：2025年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23</w:t>
      </w:r>
      <w:r>
        <w:rPr>
          <w:color w:val="auto"/>
          <w:sz w:val="21"/>
          <w:szCs w:val="21"/>
        </w:rPr>
        <w:t>日，每天上午00:00至12:00，下午12:00至23:59（北京时间，线上获取法定节假日均可，线下获取文件法定节假日除外）</w:t>
      </w:r>
    </w:p>
    <w:p w14:paraId="005E8BFE">
      <w:pPr>
        <w:pStyle w:val="22"/>
        <w:spacing w:before="75" w:after="120" w:line="300" w:lineRule="atLeast"/>
        <w:rPr>
          <w:color w:val="auto"/>
          <w:sz w:val="21"/>
          <w:szCs w:val="21"/>
        </w:rPr>
      </w:pPr>
      <w:r>
        <w:rPr>
          <w:color w:val="auto"/>
          <w:sz w:val="21"/>
          <w:szCs w:val="21"/>
        </w:rPr>
        <w:t>     地点（网址）：浙江政府采购网http://zfcg.czt.zj.gov.cn/（用“政采云”注册账号、密码登录系统后获取招标文件）</w:t>
      </w:r>
    </w:p>
    <w:p w14:paraId="35315E83">
      <w:pPr>
        <w:pStyle w:val="22"/>
        <w:spacing w:before="75" w:after="120" w:line="300" w:lineRule="atLeast"/>
        <w:rPr>
          <w:color w:val="auto"/>
          <w:sz w:val="21"/>
          <w:szCs w:val="21"/>
        </w:rPr>
      </w:pPr>
      <w:r>
        <w:rPr>
          <w:color w:val="auto"/>
          <w:sz w:val="21"/>
          <w:szCs w:val="21"/>
        </w:rPr>
        <w:t>     方式：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w:t>
      </w:r>
    </w:p>
    <w:p w14:paraId="78518EF2">
      <w:pPr>
        <w:pStyle w:val="22"/>
        <w:spacing w:before="75" w:after="120" w:line="300" w:lineRule="atLeast"/>
        <w:rPr>
          <w:color w:val="auto"/>
          <w:sz w:val="21"/>
          <w:szCs w:val="21"/>
        </w:rPr>
      </w:pPr>
      <w:r>
        <w:rPr>
          <w:color w:val="auto"/>
          <w:sz w:val="21"/>
          <w:szCs w:val="21"/>
        </w:rPr>
        <w:t>    售价（元）：0</w:t>
      </w:r>
    </w:p>
    <w:p w14:paraId="302BC068">
      <w:pPr>
        <w:pStyle w:val="22"/>
        <w:spacing w:before="255" w:after="120" w:line="450" w:lineRule="atLeast"/>
        <w:jc w:val="both"/>
        <w:rPr>
          <w:color w:val="auto"/>
          <w:sz w:val="21"/>
          <w:szCs w:val="21"/>
        </w:rPr>
      </w:pPr>
      <w:r>
        <w:rPr>
          <w:rStyle w:val="28"/>
          <w:color w:val="auto"/>
          <w:sz w:val="21"/>
          <w:szCs w:val="21"/>
        </w:rPr>
        <w:t>四、提交投标文件截止时间、开标时间和地点</w:t>
      </w:r>
    </w:p>
    <w:p w14:paraId="65974466">
      <w:pPr>
        <w:pStyle w:val="22"/>
        <w:spacing w:before="75" w:after="120" w:line="300" w:lineRule="atLeast"/>
        <w:rPr>
          <w:color w:val="auto"/>
          <w:sz w:val="21"/>
          <w:szCs w:val="21"/>
        </w:rPr>
      </w:pPr>
      <w:r>
        <w:rPr>
          <w:color w:val="auto"/>
          <w:sz w:val="21"/>
          <w:szCs w:val="21"/>
        </w:rPr>
        <w:t>     提交投标文件截止时间：2025年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23</w:t>
      </w:r>
      <w:r>
        <w:rPr>
          <w:color w:val="auto"/>
          <w:sz w:val="21"/>
          <w:szCs w:val="21"/>
        </w:rPr>
        <w:t>日9:00（北京时间）</w:t>
      </w:r>
    </w:p>
    <w:p w14:paraId="493BC5F1">
      <w:pPr>
        <w:pStyle w:val="22"/>
        <w:spacing w:before="75" w:after="120" w:line="300" w:lineRule="atLeast"/>
        <w:rPr>
          <w:color w:val="auto"/>
          <w:sz w:val="21"/>
          <w:szCs w:val="21"/>
        </w:rPr>
      </w:pPr>
      <w:r>
        <w:rPr>
          <w:color w:val="auto"/>
          <w:sz w:val="21"/>
          <w:szCs w:val="21"/>
        </w:rPr>
        <w:t>     投标地点（网址）：请登录政采云投标客户端投标</w:t>
      </w:r>
    </w:p>
    <w:p w14:paraId="6CE78DFC">
      <w:pPr>
        <w:pStyle w:val="22"/>
        <w:spacing w:before="75" w:after="120" w:line="300" w:lineRule="atLeast"/>
        <w:ind w:firstLine="420" w:firstLineChars="200"/>
        <w:rPr>
          <w:color w:val="auto"/>
          <w:sz w:val="21"/>
          <w:szCs w:val="21"/>
        </w:rPr>
      </w:pPr>
      <w:r>
        <w:rPr>
          <w:color w:val="auto"/>
          <w:sz w:val="21"/>
          <w:szCs w:val="21"/>
        </w:rPr>
        <w:t>开标时间：2025年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23</w:t>
      </w:r>
      <w:r>
        <w:rPr>
          <w:color w:val="auto"/>
          <w:sz w:val="21"/>
          <w:szCs w:val="21"/>
        </w:rPr>
        <w:t>日9:00（北京时间）</w:t>
      </w:r>
    </w:p>
    <w:p w14:paraId="25B7F05D">
      <w:pPr>
        <w:pStyle w:val="22"/>
        <w:spacing w:before="75" w:after="120" w:line="300" w:lineRule="atLeast"/>
        <w:rPr>
          <w:color w:val="auto"/>
          <w:sz w:val="21"/>
          <w:szCs w:val="21"/>
        </w:rPr>
      </w:pPr>
      <w:r>
        <w:rPr>
          <w:color w:val="auto"/>
          <w:sz w:val="21"/>
          <w:szCs w:val="21"/>
        </w:rPr>
        <w:t>     开标地点（网址）：本项目不要求供应商授权代表参加现场开标、开启投标文件活动。投标人将加密的电子版投标文件于投标截止时间前上传到政采云系统中。投标人将备份投标文件于2025年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22</w:t>
      </w:r>
      <w:r>
        <w:rPr>
          <w:color w:val="auto"/>
          <w:sz w:val="21"/>
          <w:szCs w:val="21"/>
        </w:rPr>
        <w:t>日16:00（北京时间）前通过邮寄或派人递送的方式送交到采购代理机构处（地址详见联系方式），也可以在开标时间前送至开标地点（开标地点送交备份投标文件的联系方式：17280890877），未按时送达的自行承担风险。备份投标文件须密封完好，并注明投标人单位名称。投标人未按规定递交的备份投标文件，采购人有权拒收。</w:t>
      </w:r>
    </w:p>
    <w:p w14:paraId="751F227B">
      <w:pPr>
        <w:pStyle w:val="22"/>
        <w:spacing w:before="255" w:after="120" w:line="300" w:lineRule="atLeast"/>
        <w:jc w:val="both"/>
        <w:rPr>
          <w:color w:val="auto"/>
          <w:sz w:val="21"/>
          <w:szCs w:val="21"/>
        </w:rPr>
      </w:pPr>
      <w:r>
        <w:rPr>
          <w:rStyle w:val="28"/>
          <w:color w:val="auto"/>
          <w:sz w:val="21"/>
          <w:szCs w:val="21"/>
        </w:rPr>
        <w:t>五、采购意向公开链接</w:t>
      </w:r>
    </w:p>
    <w:p w14:paraId="3915DE9A">
      <w:pPr>
        <w:pStyle w:val="22"/>
        <w:spacing w:before="255" w:after="120" w:line="300" w:lineRule="atLeast"/>
        <w:jc w:val="both"/>
        <w:rPr>
          <w:rStyle w:val="29"/>
          <w:rFonts w:ascii="Times New Roman" w:hAnsi="Times New Roman"/>
          <w:color w:val="auto"/>
          <w:sz w:val="21"/>
          <w:szCs w:val="21"/>
        </w:rPr>
      </w:pPr>
      <w:r>
        <w:rPr>
          <w:color w:val="auto"/>
          <w:sz w:val="21"/>
          <w:szCs w:val="21"/>
        </w:rPr>
        <w:t> https://zfcg.czt.zj.gov.cn/site/detail?parentId=600007&amp;articleId=PsDzEjaUegdkjhNJK2LLXQ%3D%3D</w:t>
      </w:r>
    </w:p>
    <w:p w14:paraId="37AB33EE">
      <w:pPr>
        <w:pStyle w:val="22"/>
        <w:spacing w:before="255" w:after="120" w:line="450" w:lineRule="atLeast"/>
        <w:jc w:val="both"/>
        <w:rPr>
          <w:color w:val="auto"/>
          <w:sz w:val="21"/>
          <w:szCs w:val="21"/>
        </w:rPr>
      </w:pPr>
      <w:r>
        <w:rPr>
          <w:rStyle w:val="28"/>
          <w:color w:val="auto"/>
          <w:sz w:val="21"/>
          <w:szCs w:val="21"/>
        </w:rPr>
        <w:t>六、公告期限</w:t>
      </w:r>
    </w:p>
    <w:p w14:paraId="2D0B7DC7">
      <w:pPr>
        <w:pStyle w:val="22"/>
        <w:spacing w:before="75" w:after="120"/>
        <w:rPr>
          <w:color w:val="auto"/>
          <w:sz w:val="21"/>
          <w:szCs w:val="21"/>
        </w:rPr>
      </w:pPr>
      <w:r>
        <w:rPr>
          <w:color w:val="auto"/>
          <w:sz w:val="21"/>
          <w:szCs w:val="21"/>
        </w:rPr>
        <w:t>    自本公告发布之日起5个工作日。</w:t>
      </w:r>
    </w:p>
    <w:p w14:paraId="301DD269">
      <w:pPr>
        <w:pStyle w:val="22"/>
        <w:spacing w:before="255" w:after="120" w:line="450" w:lineRule="atLeast"/>
        <w:jc w:val="both"/>
        <w:rPr>
          <w:color w:val="auto"/>
          <w:sz w:val="21"/>
          <w:szCs w:val="21"/>
        </w:rPr>
      </w:pPr>
      <w:r>
        <w:rPr>
          <w:rStyle w:val="28"/>
          <w:color w:val="auto"/>
          <w:sz w:val="21"/>
          <w:szCs w:val="21"/>
        </w:rPr>
        <w:t>七、其他补充事宜</w:t>
      </w:r>
    </w:p>
    <w:p w14:paraId="3322DC66">
      <w:pPr>
        <w:pStyle w:val="22"/>
        <w:spacing w:before="75" w:after="120" w:line="315" w:lineRule="atLeast"/>
        <w:rPr>
          <w:color w:val="auto"/>
          <w:sz w:val="21"/>
          <w:szCs w:val="21"/>
        </w:rPr>
      </w:pPr>
      <w:r>
        <w:rPr>
          <w:color w:val="auto"/>
          <w:sz w:val="21"/>
          <w:szCs w:val="21"/>
        </w:rPr>
        <w:t>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8DFFCB7">
      <w:pPr>
        <w:pStyle w:val="22"/>
        <w:spacing w:before="75" w:after="120" w:line="315" w:lineRule="atLeast"/>
        <w:rPr>
          <w:color w:val="auto"/>
          <w:sz w:val="21"/>
          <w:szCs w:val="21"/>
        </w:rPr>
      </w:pPr>
      <w:r>
        <w:rPr>
          <w:color w:val="auto"/>
          <w:sz w:val="21"/>
          <w:szCs w:val="21"/>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AA76D53">
      <w:pPr>
        <w:pStyle w:val="22"/>
        <w:spacing w:before="75" w:after="120" w:line="315" w:lineRule="atLeast"/>
        <w:rPr>
          <w:color w:val="auto"/>
          <w:sz w:val="21"/>
          <w:szCs w:val="21"/>
        </w:rPr>
      </w:pPr>
      <w:r>
        <w:rPr>
          <w:color w:val="auto"/>
          <w:sz w:val="21"/>
          <w:szCs w:val="21"/>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8CF3496">
      <w:pPr>
        <w:pStyle w:val="22"/>
        <w:spacing w:before="75" w:after="120" w:line="315" w:lineRule="atLeast"/>
        <w:rPr>
          <w:color w:val="auto"/>
          <w:sz w:val="21"/>
          <w:szCs w:val="21"/>
        </w:rPr>
      </w:pPr>
      <w:r>
        <w:rPr>
          <w:color w:val="auto"/>
          <w:sz w:val="21"/>
          <w:szCs w:val="21"/>
        </w:rPr>
        <w:t>　　4.其他事项：（1）投标文件的制作及递交：1）投标人须在线获取CA数字证书（完成CA数字证书办理预计一周左右，建议各投标人自行把握时间），并登录“浙江政府采购网”（ http://zfcg.czt.zj.gov.cn/），进入“下载专区”下载“电子交易客户端”，制作投标文件。2）具体的投标文件加密上传等操作详见政采云平台操作指南（https://edu.zcygov.cn/luban/e-biding?utm=a0004.2ef5001f.0001.0109.da8b35e0da8611e98d8937b7ef8a3544）。3）根据《浙江省政府采购项目电子交易管理暂行办法》第二十条规定，本次投标允许投标人递交备份投标文件，仅提交备份投标文件的，投标无效。（2）投标人应在合同签订前成为浙江政府采购网正式注册供应商。</w:t>
      </w:r>
    </w:p>
    <w:p w14:paraId="281AD301">
      <w:pPr>
        <w:pStyle w:val="22"/>
        <w:spacing w:before="255" w:after="120" w:line="480" w:lineRule="atLeast"/>
        <w:jc w:val="both"/>
        <w:rPr>
          <w:color w:val="auto"/>
          <w:sz w:val="21"/>
          <w:szCs w:val="21"/>
        </w:rPr>
      </w:pPr>
      <w:r>
        <w:rPr>
          <w:rStyle w:val="28"/>
          <w:color w:val="auto"/>
          <w:sz w:val="21"/>
          <w:szCs w:val="21"/>
        </w:rPr>
        <w:t>八、凡对本次招标提出询问、质疑、投诉，请按以下方式联系</w:t>
      </w:r>
    </w:p>
    <w:p w14:paraId="0256C535">
      <w:pPr>
        <w:pStyle w:val="22"/>
        <w:spacing w:before="75" w:after="120"/>
        <w:ind w:firstLine="420" w:firstLineChars="200"/>
        <w:rPr>
          <w:color w:val="auto"/>
          <w:sz w:val="21"/>
          <w:szCs w:val="21"/>
        </w:rPr>
      </w:pPr>
      <w:r>
        <w:rPr>
          <w:color w:val="auto"/>
          <w:sz w:val="21"/>
          <w:szCs w:val="21"/>
        </w:rPr>
        <w:t>1.采购人信息</w:t>
      </w:r>
    </w:p>
    <w:p w14:paraId="24679430">
      <w:pPr>
        <w:pStyle w:val="22"/>
        <w:spacing w:before="75" w:after="120"/>
        <w:ind w:firstLine="420" w:firstLineChars="200"/>
        <w:rPr>
          <w:color w:val="auto"/>
          <w:sz w:val="21"/>
          <w:szCs w:val="21"/>
        </w:rPr>
      </w:pPr>
      <w:r>
        <w:rPr>
          <w:color w:val="auto"/>
          <w:sz w:val="21"/>
          <w:szCs w:val="21"/>
        </w:rPr>
        <w:t>名 称：舟山市机关事务管理中心(中共舟山市委舟山市人民政府接待中心)</w:t>
      </w:r>
    </w:p>
    <w:p w14:paraId="18D18599">
      <w:pPr>
        <w:pStyle w:val="22"/>
        <w:spacing w:before="75" w:after="120"/>
        <w:ind w:firstLine="420" w:firstLineChars="200"/>
        <w:rPr>
          <w:color w:val="auto"/>
          <w:sz w:val="21"/>
          <w:szCs w:val="21"/>
        </w:rPr>
      </w:pPr>
      <w:r>
        <w:rPr>
          <w:color w:val="auto"/>
          <w:sz w:val="21"/>
          <w:szCs w:val="21"/>
        </w:rPr>
        <w:t>地 址：浙江省舟山市临城海天大道681号</w:t>
      </w:r>
    </w:p>
    <w:p w14:paraId="07C0E415">
      <w:pPr>
        <w:pStyle w:val="22"/>
        <w:spacing w:before="75" w:after="120"/>
        <w:ind w:firstLine="420" w:firstLineChars="200"/>
        <w:rPr>
          <w:color w:val="auto"/>
          <w:sz w:val="21"/>
          <w:szCs w:val="21"/>
        </w:rPr>
      </w:pPr>
      <w:r>
        <w:rPr>
          <w:color w:val="auto"/>
          <w:sz w:val="21"/>
          <w:szCs w:val="21"/>
        </w:rPr>
        <w:t>传 真：/</w:t>
      </w:r>
    </w:p>
    <w:p w14:paraId="69CC0BC9">
      <w:pPr>
        <w:pStyle w:val="22"/>
        <w:spacing w:before="75" w:after="120"/>
        <w:ind w:firstLine="420" w:firstLineChars="200"/>
        <w:rPr>
          <w:color w:val="auto"/>
          <w:sz w:val="21"/>
          <w:szCs w:val="21"/>
        </w:rPr>
      </w:pPr>
      <w:r>
        <w:rPr>
          <w:color w:val="auto"/>
          <w:sz w:val="21"/>
          <w:szCs w:val="21"/>
        </w:rPr>
        <w:t>项目联系人（询问）：林杞</w:t>
      </w:r>
    </w:p>
    <w:p w14:paraId="182D14CD">
      <w:pPr>
        <w:pStyle w:val="22"/>
        <w:spacing w:before="75" w:after="120"/>
        <w:ind w:firstLine="420" w:firstLineChars="200"/>
        <w:rPr>
          <w:color w:val="auto"/>
          <w:sz w:val="21"/>
          <w:szCs w:val="21"/>
        </w:rPr>
      </w:pPr>
      <w:r>
        <w:rPr>
          <w:color w:val="auto"/>
          <w:sz w:val="21"/>
          <w:szCs w:val="21"/>
        </w:rPr>
        <w:t>项目联系方式（询问）：0580-2286666</w:t>
      </w:r>
    </w:p>
    <w:p w14:paraId="4AC64649">
      <w:pPr>
        <w:pStyle w:val="22"/>
        <w:spacing w:before="75" w:after="120"/>
        <w:ind w:firstLine="420" w:firstLineChars="200"/>
        <w:rPr>
          <w:color w:val="auto"/>
          <w:sz w:val="21"/>
          <w:szCs w:val="21"/>
        </w:rPr>
      </w:pPr>
      <w:r>
        <w:rPr>
          <w:color w:val="auto"/>
          <w:sz w:val="21"/>
          <w:szCs w:val="21"/>
        </w:rPr>
        <w:t>质疑联系人：黄红波</w:t>
      </w:r>
    </w:p>
    <w:p w14:paraId="11D5B061">
      <w:pPr>
        <w:pStyle w:val="22"/>
        <w:spacing w:before="75" w:after="120"/>
        <w:ind w:firstLine="420" w:firstLineChars="200"/>
        <w:rPr>
          <w:color w:val="auto"/>
          <w:sz w:val="21"/>
          <w:szCs w:val="21"/>
        </w:rPr>
      </w:pPr>
      <w:r>
        <w:rPr>
          <w:color w:val="auto"/>
          <w:sz w:val="21"/>
          <w:szCs w:val="21"/>
        </w:rPr>
        <w:t>质疑联系方式：0580-2589727</w:t>
      </w:r>
    </w:p>
    <w:p w14:paraId="4D0F7072">
      <w:pPr>
        <w:pStyle w:val="22"/>
        <w:spacing w:before="75" w:after="120"/>
        <w:ind w:firstLine="210" w:firstLineChars="100"/>
        <w:rPr>
          <w:color w:val="auto"/>
          <w:sz w:val="21"/>
          <w:szCs w:val="21"/>
        </w:rPr>
      </w:pPr>
    </w:p>
    <w:p w14:paraId="210305FC">
      <w:pPr>
        <w:pStyle w:val="22"/>
        <w:spacing w:before="75" w:after="120"/>
        <w:ind w:firstLine="210" w:firstLineChars="100"/>
        <w:rPr>
          <w:color w:val="auto"/>
          <w:sz w:val="21"/>
          <w:szCs w:val="21"/>
        </w:rPr>
      </w:pPr>
      <w:r>
        <w:rPr>
          <w:color w:val="auto"/>
          <w:sz w:val="21"/>
          <w:szCs w:val="21"/>
        </w:rPr>
        <w:t>    2.采购代理机构信息</w:t>
      </w:r>
    </w:p>
    <w:p w14:paraId="5004F999">
      <w:pPr>
        <w:pStyle w:val="22"/>
        <w:spacing w:before="75" w:after="120"/>
        <w:ind w:firstLine="210" w:firstLineChars="100"/>
        <w:rPr>
          <w:color w:val="auto"/>
          <w:sz w:val="21"/>
          <w:szCs w:val="21"/>
        </w:rPr>
      </w:pPr>
      <w:r>
        <w:rPr>
          <w:color w:val="auto"/>
          <w:sz w:val="21"/>
          <w:szCs w:val="21"/>
        </w:rPr>
        <w:t>    名 称：浙江华浦工程管理有限公司</w:t>
      </w:r>
    </w:p>
    <w:p w14:paraId="7ED9C0F1">
      <w:pPr>
        <w:pStyle w:val="22"/>
        <w:spacing w:before="75" w:after="120"/>
        <w:ind w:firstLine="210" w:firstLineChars="100"/>
        <w:rPr>
          <w:color w:val="auto"/>
          <w:sz w:val="21"/>
          <w:szCs w:val="21"/>
        </w:rPr>
      </w:pPr>
      <w:r>
        <w:rPr>
          <w:color w:val="auto"/>
          <w:sz w:val="21"/>
          <w:szCs w:val="21"/>
        </w:rPr>
        <w:t>    地 址：舟山市定海区港岛路92号国脉大厦B幢1303室</w:t>
      </w:r>
    </w:p>
    <w:p w14:paraId="04D2417C">
      <w:pPr>
        <w:pStyle w:val="22"/>
        <w:spacing w:before="75" w:after="120"/>
        <w:ind w:firstLine="210" w:firstLineChars="100"/>
        <w:rPr>
          <w:color w:val="auto"/>
          <w:sz w:val="21"/>
          <w:szCs w:val="21"/>
        </w:rPr>
      </w:pPr>
      <w:r>
        <w:rPr>
          <w:color w:val="auto"/>
          <w:sz w:val="21"/>
          <w:szCs w:val="21"/>
        </w:rPr>
        <w:t>    传 真：/</w:t>
      </w:r>
    </w:p>
    <w:p w14:paraId="28404773">
      <w:pPr>
        <w:pStyle w:val="22"/>
        <w:spacing w:before="75" w:after="120"/>
        <w:ind w:firstLine="210" w:firstLineChars="100"/>
        <w:rPr>
          <w:color w:val="auto"/>
          <w:sz w:val="21"/>
          <w:szCs w:val="21"/>
        </w:rPr>
      </w:pPr>
      <w:r>
        <w:rPr>
          <w:color w:val="auto"/>
          <w:sz w:val="21"/>
          <w:szCs w:val="21"/>
        </w:rPr>
        <w:t>    项目联系人（询问）：叶工</w:t>
      </w:r>
    </w:p>
    <w:p w14:paraId="6E6DC83D">
      <w:pPr>
        <w:pStyle w:val="22"/>
        <w:spacing w:before="75" w:after="120"/>
        <w:ind w:firstLine="210" w:firstLineChars="100"/>
        <w:rPr>
          <w:color w:val="auto"/>
          <w:sz w:val="21"/>
          <w:szCs w:val="21"/>
        </w:rPr>
      </w:pPr>
      <w:r>
        <w:rPr>
          <w:color w:val="auto"/>
          <w:sz w:val="21"/>
          <w:szCs w:val="21"/>
        </w:rPr>
        <w:t>    项目联系方式（询问）：0580-3020319</w:t>
      </w:r>
    </w:p>
    <w:p w14:paraId="0DCB714F">
      <w:pPr>
        <w:pStyle w:val="22"/>
        <w:spacing w:before="75" w:after="120"/>
        <w:ind w:firstLine="210" w:firstLineChars="100"/>
        <w:rPr>
          <w:color w:val="auto"/>
          <w:sz w:val="21"/>
          <w:szCs w:val="21"/>
        </w:rPr>
      </w:pPr>
      <w:r>
        <w:rPr>
          <w:color w:val="auto"/>
          <w:sz w:val="21"/>
          <w:szCs w:val="21"/>
        </w:rPr>
        <w:t>    质疑联系人：浙江华浦工程管理有限公司项目负责人</w:t>
      </w:r>
    </w:p>
    <w:p w14:paraId="54182137">
      <w:pPr>
        <w:pStyle w:val="22"/>
        <w:spacing w:before="75" w:after="120"/>
        <w:ind w:firstLine="210" w:firstLineChars="100"/>
        <w:rPr>
          <w:color w:val="auto"/>
          <w:sz w:val="21"/>
          <w:szCs w:val="21"/>
        </w:rPr>
      </w:pPr>
      <w:r>
        <w:rPr>
          <w:color w:val="auto"/>
          <w:sz w:val="21"/>
          <w:szCs w:val="21"/>
        </w:rPr>
        <w:t>    质疑联系方式：0580-3020319</w:t>
      </w:r>
    </w:p>
    <w:p w14:paraId="664D8442">
      <w:pPr>
        <w:pStyle w:val="22"/>
        <w:spacing w:before="75" w:after="120"/>
        <w:ind w:firstLine="210" w:firstLineChars="100"/>
        <w:rPr>
          <w:color w:val="auto"/>
          <w:sz w:val="21"/>
          <w:szCs w:val="21"/>
        </w:rPr>
      </w:pPr>
    </w:p>
    <w:p w14:paraId="2AAC6782">
      <w:pPr>
        <w:pStyle w:val="22"/>
        <w:spacing w:before="75" w:after="120"/>
        <w:ind w:firstLine="210" w:firstLineChars="100"/>
        <w:rPr>
          <w:color w:val="auto"/>
          <w:sz w:val="21"/>
          <w:szCs w:val="21"/>
        </w:rPr>
      </w:pPr>
      <w:r>
        <w:rPr>
          <w:color w:val="auto"/>
          <w:sz w:val="21"/>
          <w:szCs w:val="21"/>
        </w:rPr>
        <w:t>   3.同级政府采购监督管理部门</w:t>
      </w:r>
    </w:p>
    <w:p w14:paraId="00728252">
      <w:pPr>
        <w:pStyle w:val="22"/>
        <w:spacing w:before="75" w:after="120"/>
        <w:ind w:firstLine="420" w:firstLineChars="200"/>
        <w:rPr>
          <w:color w:val="auto"/>
          <w:sz w:val="21"/>
          <w:szCs w:val="21"/>
        </w:rPr>
      </w:pPr>
      <w:r>
        <w:rPr>
          <w:color w:val="auto"/>
          <w:sz w:val="21"/>
          <w:szCs w:val="21"/>
        </w:rPr>
        <w:t>名 称：舟山市财政局政府采购监管处</w:t>
      </w:r>
    </w:p>
    <w:p w14:paraId="755BC1DA">
      <w:pPr>
        <w:pStyle w:val="22"/>
        <w:spacing w:before="75" w:after="120"/>
        <w:ind w:firstLine="420" w:firstLineChars="200"/>
        <w:rPr>
          <w:color w:val="auto"/>
          <w:sz w:val="21"/>
          <w:szCs w:val="21"/>
        </w:rPr>
      </w:pPr>
      <w:r>
        <w:rPr>
          <w:color w:val="auto"/>
          <w:sz w:val="21"/>
          <w:szCs w:val="21"/>
        </w:rPr>
        <w:t>地 址：舟山市财政局</w:t>
      </w:r>
    </w:p>
    <w:p w14:paraId="3645F88F">
      <w:pPr>
        <w:pStyle w:val="22"/>
        <w:spacing w:before="75" w:after="120"/>
        <w:ind w:firstLine="420" w:firstLineChars="200"/>
        <w:rPr>
          <w:color w:val="auto"/>
          <w:sz w:val="21"/>
          <w:szCs w:val="21"/>
        </w:rPr>
      </w:pPr>
      <w:r>
        <w:rPr>
          <w:color w:val="auto"/>
          <w:sz w:val="21"/>
          <w:szCs w:val="21"/>
        </w:rPr>
        <w:t>传 真：0580-2282591</w:t>
      </w:r>
    </w:p>
    <w:p w14:paraId="1413A23F">
      <w:pPr>
        <w:pStyle w:val="22"/>
        <w:spacing w:before="75" w:after="120"/>
        <w:ind w:firstLine="420" w:firstLineChars="200"/>
        <w:rPr>
          <w:color w:val="auto"/>
          <w:sz w:val="21"/>
          <w:szCs w:val="21"/>
        </w:rPr>
      </w:pPr>
      <w:r>
        <w:rPr>
          <w:color w:val="auto"/>
          <w:sz w:val="21"/>
          <w:szCs w:val="21"/>
        </w:rPr>
        <w:t>联系人 ：王女士</w:t>
      </w:r>
    </w:p>
    <w:p w14:paraId="731A2B1F">
      <w:pPr>
        <w:pStyle w:val="22"/>
        <w:spacing w:before="75" w:after="120"/>
        <w:ind w:firstLine="420" w:firstLineChars="200"/>
        <w:rPr>
          <w:color w:val="auto"/>
          <w:sz w:val="21"/>
          <w:szCs w:val="21"/>
        </w:rPr>
      </w:pPr>
      <w:r>
        <w:rPr>
          <w:color w:val="auto"/>
          <w:sz w:val="21"/>
          <w:szCs w:val="21"/>
        </w:rPr>
        <w:t>监督投诉电话：0580-2282591</w:t>
      </w:r>
    </w:p>
    <w:p w14:paraId="52432AEE">
      <w:pPr>
        <w:pStyle w:val="22"/>
        <w:spacing w:before="75" w:after="120"/>
        <w:ind w:firstLine="210" w:firstLineChars="100"/>
        <w:rPr>
          <w:color w:val="auto"/>
          <w:sz w:val="21"/>
          <w:szCs w:val="21"/>
        </w:rPr>
      </w:pPr>
    </w:p>
    <w:p w14:paraId="1569B2DD">
      <w:pPr>
        <w:widowControl/>
        <w:spacing w:line="450" w:lineRule="atLeast"/>
        <w:jc w:val="left"/>
        <w:rPr>
          <w:color w:val="auto"/>
          <w:szCs w:val="21"/>
        </w:rPr>
      </w:pPr>
      <w:r>
        <w:rPr>
          <w:color w:val="auto"/>
          <w:kern w:val="0"/>
          <w:szCs w:val="21"/>
        </w:rPr>
        <w:t> </w:t>
      </w:r>
    </w:p>
    <w:p w14:paraId="1E0121EC">
      <w:pPr>
        <w:widowControl/>
        <w:jc w:val="left"/>
        <w:rPr>
          <w:color w:val="auto"/>
          <w:kern w:val="0"/>
          <w:szCs w:val="21"/>
        </w:rPr>
      </w:pPr>
      <w:r>
        <w:rPr>
          <w:color w:val="auto"/>
          <w:kern w:val="0"/>
          <w:szCs w:val="21"/>
        </w:rPr>
        <w:t> 若对项目采购电子交易系统操作有疑问，可登录政采云（https://www.zcygov.cn/），点击右侧咨询小采，获取采小蜜智能服务管家帮助，或拨打政采云服务热线95763获取热线服务帮助。</w:t>
      </w:r>
    </w:p>
    <w:p w14:paraId="40698057">
      <w:pPr>
        <w:widowControl/>
        <w:jc w:val="left"/>
        <w:rPr>
          <w:color w:val="auto"/>
          <w:kern w:val="0"/>
          <w:szCs w:val="21"/>
        </w:rPr>
      </w:pPr>
      <w:r>
        <w:rPr>
          <w:color w:val="auto"/>
          <w:kern w:val="0"/>
          <w:szCs w:val="21"/>
        </w:rPr>
        <w:t>CA问题联系电话（人工）：汇信CA 400-888-4636；天谷CA 400-087-8198。</w:t>
      </w:r>
    </w:p>
    <w:p w14:paraId="2F5D262C">
      <w:pPr>
        <w:snapToGrid w:val="0"/>
        <w:spacing w:line="440" w:lineRule="exact"/>
        <w:ind w:firstLine="562" w:firstLineChars="200"/>
        <w:jc w:val="center"/>
        <w:rPr>
          <w:b/>
          <w:color w:val="auto"/>
          <w:sz w:val="28"/>
          <w:szCs w:val="28"/>
        </w:rPr>
      </w:pPr>
      <w:r>
        <w:rPr>
          <w:b/>
          <w:color w:val="auto"/>
          <w:sz w:val="28"/>
          <w:szCs w:val="28"/>
        </w:rPr>
        <w:br w:type="page"/>
      </w:r>
      <w:r>
        <w:rPr>
          <w:b/>
          <w:color w:val="auto"/>
          <w:sz w:val="28"/>
          <w:szCs w:val="28"/>
        </w:rPr>
        <w:t>第二章  采购需求</w:t>
      </w:r>
    </w:p>
    <w:p w14:paraId="727F7E2E">
      <w:pPr>
        <w:spacing w:line="336" w:lineRule="auto"/>
        <w:ind w:left="-420" w:leftChars="-200" w:right="-420" w:rightChars="-200" w:firstLine="422" w:firstLineChars="200"/>
        <w:rPr>
          <w:b/>
          <w:bCs/>
          <w:color w:val="auto"/>
          <w:szCs w:val="21"/>
        </w:rPr>
      </w:pPr>
      <w:bookmarkStart w:id="4" w:name="_Toc42261953"/>
      <w:r>
        <w:rPr>
          <w:b/>
          <w:bCs/>
          <w:color w:val="auto"/>
          <w:szCs w:val="21"/>
        </w:rPr>
        <w:t>一、项目要求</w:t>
      </w:r>
    </w:p>
    <w:p w14:paraId="6CEA9BFB">
      <w:pPr>
        <w:spacing w:line="336" w:lineRule="auto"/>
        <w:ind w:left="-420" w:leftChars="-200" w:right="-420" w:rightChars="-200" w:firstLine="420" w:firstLineChars="200"/>
        <w:rPr>
          <w:color w:val="auto"/>
          <w:szCs w:val="21"/>
        </w:rPr>
      </w:pPr>
      <w:r>
        <w:rPr>
          <w:color w:val="auto"/>
          <w:szCs w:val="21"/>
        </w:rPr>
        <w:t>1、投标人须提供符合招标文件和国家相关质量标准的全新合格货物。如发生所供货物与现行国家政策法规、合同约定不符，采购人有权拒收、退货、解除合同，或者投标人予以免费更换。</w:t>
      </w:r>
    </w:p>
    <w:p w14:paraId="3DFA6D94">
      <w:pPr>
        <w:spacing w:line="336" w:lineRule="auto"/>
        <w:ind w:left="-420" w:leftChars="-200" w:right="-420" w:rightChars="-200" w:firstLine="420" w:firstLineChars="200"/>
        <w:rPr>
          <w:color w:val="auto"/>
          <w:szCs w:val="21"/>
        </w:rPr>
      </w:pPr>
      <w:r>
        <w:rPr>
          <w:color w:val="auto"/>
          <w:szCs w:val="21"/>
        </w:rPr>
        <w:t>2、“招标货物技术要求”中投标货物的材质要求，投标产品应最大程度满足采购人要求。如果在技术参数或配置中标明了品牌或产地，则仅供参考，并非指定，但投标人提供的货物必须满足主要技术参数及配置要求，投标人可以选用替代的方案，但这种替代整体上要优于或相当于招标文件的相关要求。</w:t>
      </w:r>
    </w:p>
    <w:p w14:paraId="0BBAF7DD">
      <w:pPr>
        <w:spacing w:line="336" w:lineRule="auto"/>
        <w:ind w:left="-420" w:leftChars="-200" w:right="-420" w:rightChars="-200" w:firstLine="420" w:firstLineChars="200"/>
        <w:rPr>
          <w:color w:val="auto"/>
          <w:szCs w:val="21"/>
        </w:rPr>
      </w:pPr>
      <w:r>
        <w:rPr>
          <w:color w:val="auto"/>
          <w:szCs w:val="21"/>
        </w:rPr>
        <w:t>3、产品基材、贴面、封边、五金、涂层、等质量必须等于或优于以上质量且符合现行业国家标准。</w:t>
      </w:r>
    </w:p>
    <w:p w14:paraId="196E950C">
      <w:pPr>
        <w:spacing w:line="336" w:lineRule="auto"/>
        <w:ind w:left="-420" w:leftChars="-200" w:right="-420" w:rightChars="-200" w:firstLine="420" w:firstLineChars="200"/>
        <w:rPr>
          <w:color w:val="auto"/>
          <w:szCs w:val="21"/>
        </w:rPr>
      </w:pPr>
      <w:r>
        <w:rPr>
          <w:color w:val="auto"/>
          <w:szCs w:val="21"/>
        </w:rPr>
        <w:t>4、总体要求：</w:t>
      </w:r>
    </w:p>
    <w:p w14:paraId="5D140951">
      <w:pPr>
        <w:spacing w:line="336" w:lineRule="auto"/>
        <w:ind w:left="-420" w:leftChars="-200" w:right="-420" w:rightChars="-200" w:firstLine="420" w:firstLineChars="200"/>
        <w:rPr>
          <w:color w:val="auto"/>
          <w:szCs w:val="21"/>
        </w:rPr>
      </w:pPr>
      <w:r>
        <w:rPr>
          <w:color w:val="auto"/>
          <w:szCs w:val="21"/>
        </w:rPr>
        <w:t>（1）所有货物需做包装处理，防止磕碰损坏。</w:t>
      </w:r>
    </w:p>
    <w:p w14:paraId="4BCDE542">
      <w:pPr>
        <w:spacing w:line="336" w:lineRule="auto"/>
        <w:ind w:left="-420" w:leftChars="-200" w:right="-420" w:rightChars="-200" w:firstLine="420" w:firstLineChars="200"/>
        <w:rPr>
          <w:color w:val="auto"/>
          <w:szCs w:val="21"/>
        </w:rPr>
      </w:pPr>
      <w:r>
        <w:rPr>
          <w:color w:val="auto"/>
          <w:szCs w:val="21"/>
        </w:rPr>
        <w:t>（2）生产工期安排合理化，保证工期顺利进行。</w:t>
      </w:r>
    </w:p>
    <w:p w14:paraId="61D9021A">
      <w:pPr>
        <w:spacing w:line="336" w:lineRule="auto"/>
        <w:ind w:left="-420" w:leftChars="-200" w:right="-420" w:rightChars="-200" w:firstLine="420" w:firstLineChars="200"/>
        <w:rPr>
          <w:color w:val="auto"/>
          <w:szCs w:val="21"/>
        </w:rPr>
      </w:pPr>
      <w:r>
        <w:rPr>
          <w:color w:val="auto"/>
          <w:szCs w:val="21"/>
        </w:rPr>
        <w:t>（3）工期保证情况下，配置专业项目经理及安装人员，保证交叉施工情况下项目的顺利开展。</w:t>
      </w:r>
    </w:p>
    <w:p w14:paraId="31F63F54">
      <w:pPr>
        <w:spacing w:line="336" w:lineRule="auto"/>
        <w:ind w:left="-420" w:leftChars="-200" w:right="-420" w:rightChars="-200" w:firstLine="420" w:firstLineChars="200"/>
        <w:rPr>
          <w:color w:val="auto"/>
          <w:szCs w:val="21"/>
        </w:rPr>
      </w:pPr>
      <w:r>
        <w:rPr>
          <w:color w:val="auto"/>
          <w:szCs w:val="21"/>
        </w:rPr>
        <w:t>（4）所有厨具设备和供气管道等配件必须达到舟山市燃气标准要求。</w:t>
      </w:r>
    </w:p>
    <w:p w14:paraId="6990FF84">
      <w:pPr>
        <w:spacing w:line="336" w:lineRule="auto"/>
        <w:ind w:left="-420" w:leftChars="-200" w:right="-420" w:rightChars="-200" w:firstLine="420" w:firstLineChars="200"/>
        <w:rPr>
          <w:color w:val="auto"/>
          <w:szCs w:val="21"/>
        </w:rPr>
      </w:pPr>
      <w:r>
        <w:rPr>
          <w:color w:val="auto"/>
          <w:szCs w:val="21"/>
        </w:rPr>
        <w:t>5、数量根据实际供货数量结算。</w:t>
      </w:r>
    </w:p>
    <w:p w14:paraId="0A3529BD">
      <w:pPr>
        <w:spacing w:line="336" w:lineRule="auto"/>
        <w:ind w:left="-420" w:leftChars="-200" w:right="-420" w:rightChars="-200" w:firstLine="420" w:firstLineChars="200"/>
        <w:rPr>
          <w:color w:val="auto"/>
          <w:szCs w:val="21"/>
        </w:rPr>
      </w:pPr>
      <w:r>
        <w:rPr>
          <w:color w:val="auto"/>
          <w:szCs w:val="21"/>
        </w:rPr>
        <w:t>6、招标货物技术要求中标有“▲”的条款为实质性参数，负偏离作无效标处理。标有“★”的为重要评分指标。</w:t>
      </w:r>
    </w:p>
    <w:p w14:paraId="34644174">
      <w:pPr>
        <w:spacing w:line="336" w:lineRule="auto"/>
        <w:ind w:left="-420" w:leftChars="-200" w:right="-420" w:rightChars="-200" w:firstLine="422" w:firstLineChars="200"/>
        <w:rPr>
          <w:b/>
          <w:bCs/>
          <w:color w:val="auto"/>
          <w:szCs w:val="21"/>
        </w:rPr>
      </w:pPr>
      <w:r>
        <w:rPr>
          <w:b/>
          <w:bCs/>
          <w:color w:val="auto"/>
          <w:szCs w:val="21"/>
        </w:rPr>
        <w:t>7、▲“A060806水嘴”产品（即采购清单中“龙头或水龙头”产品）属于政府强制采购的节能产品品目清单范围，投标人相应的投标产品须提供国家确定的认证机构出具的、处于有效期之内的节能产品认证证书或证书发布平台的投标产品认证证书查询截图，否则按无效标处理。</w:t>
      </w:r>
    </w:p>
    <w:p w14:paraId="55063CC3">
      <w:pPr>
        <w:spacing w:line="336" w:lineRule="auto"/>
        <w:ind w:left="-420" w:leftChars="-200" w:right="-420" w:rightChars="-200" w:firstLine="420" w:firstLineChars="200"/>
        <w:rPr>
          <w:b/>
          <w:bCs/>
          <w:color w:val="auto"/>
          <w:szCs w:val="21"/>
        </w:rPr>
      </w:pPr>
      <w:r>
        <w:rPr>
          <w:color w:val="auto"/>
          <w:szCs w:val="21"/>
        </w:rPr>
        <w:t>8、</w:t>
      </w:r>
      <w:r>
        <w:rPr>
          <w:b/>
          <w:bCs/>
          <w:color w:val="auto"/>
          <w:szCs w:val="21"/>
        </w:rPr>
        <w:t>▲</w:t>
      </w:r>
      <w:r>
        <w:rPr>
          <w:rFonts w:hint="eastAsia"/>
          <w:b/>
          <w:bCs/>
          <w:color w:val="auto"/>
          <w:szCs w:val="21"/>
          <w:lang w:val="en-US" w:eastAsia="zh-CN"/>
        </w:rPr>
        <w:t>本项目实施地点为市行政中心1号楼、2号楼、5号楼、6号楼、7号楼、市行政中心主楼一楼、主楼三楼、市政中心北大楼、市政行政中心大宗楼宇。</w:t>
      </w:r>
      <w:r>
        <w:rPr>
          <w:b/>
          <w:bCs/>
          <w:color w:val="auto"/>
          <w:szCs w:val="21"/>
        </w:rPr>
        <w:t>为确保本次项目绿色食堂创建成功并达到星级水平（</w:t>
      </w:r>
      <w:r>
        <w:rPr>
          <w:rFonts w:hint="eastAsia"/>
          <w:b/>
          <w:bCs/>
          <w:color w:val="auto"/>
          <w:szCs w:val="21"/>
        </w:rPr>
        <w:t>市行政中心1号楼、2号楼、5号楼、7号楼食堂）</w:t>
      </w:r>
      <w:r>
        <w:rPr>
          <w:b/>
          <w:bCs/>
          <w:color w:val="auto"/>
          <w:szCs w:val="21"/>
        </w:rPr>
        <w:t>，应用到节能餐饮设施设备，推进能源资源节约，做以下要求：</w:t>
      </w:r>
      <w:r>
        <w:rPr>
          <w:b/>
          <w:bCs/>
          <w:color w:val="auto"/>
          <w:szCs w:val="21"/>
          <w:u w:val="single"/>
        </w:rPr>
        <w:t>中餐燃气炒菜灶（双眼）</w:t>
      </w:r>
      <w:r>
        <w:rPr>
          <w:rFonts w:hint="eastAsia"/>
          <w:b/>
          <w:bCs/>
          <w:color w:val="auto"/>
          <w:szCs w:val="21"/>
          <w:u w:val="single"/>
        </w:rPr>
        <w:t>、</w:t>
      </w:r>
      <w:r>
        <w:rPr>
          <w:rFonts w:hint="eastAsia"/>
          <w:b/>
          <w:bCs/>
          <w:color w:val="auto"/>
          <w:szCs w:val="21"/>
          <w:u w:val="single"/>
          <w:lang w:eastAsia="zh-CN"/>
        </w:rPr>
        <w:t>节能型三门海鲜蒸柜</w:t>
      </w:r>
      <w:r>
        <w:rPr>
          <w:rFonts w:hint="eastAsia"/>
          <w:b/>
          <w:bCs/>
          <w:color w:val="auto"/>
          <w:szCs w:val="21"/>
          <w:u w:val="single"/>
        </w:rPr>
        <w:t>、</w:t>
      </w:r>
      <w:r>
        <w:rPr>
          <w:b/>
          <w:bCs/>
          <w:color w:val="auto"/>
          <w:szCs w:val="21"/>
          <w:u w:val="single"/>
        </w:rPr>
        <w:t xml:space="preserve"> 四眼煲仔炉、双眼矮仔炉</w:t>
      </w:r>
      <w:r>
        <w:rPr>
          <w:b/>
          <w:bCs/>
          <w:color w:val="auto"/>
          <w:szCs w:val="21"/>
        </w:rPr>
        <w:t>须达到一级能效，</w:t>
      </w:r>
      <w:r>
        <w:rPr>
          <w:rFonts w:hint="eastAsia"/>
          <w:b/>
          <w:bCs/>
          <w:color w:val="auto"/>
          <w:szCs w:val="21"/>
        </w:rPr>
        <w:t>投标文件内</w:t>
      </w:r>
      <w:r>
        <w:rPr>
          <w:b/>
          <w:bCs/>
          <w:color w:val="auto"/>
          <w:szCs w:val="21"/>
        </w:rPr>
        <w:t>提供产品的有效期内具有CMA或CNAS第三方权威检测机构出具合格的检测报告</w:t>
      </w:r>
      <w:r>
        <w:rPr>
          <w:rFonts w:hint="eastAsia"/>
          <w:b/>
          <w:bCs/>
          <w:color w:val="auto"/>
          <w:szCs w:val="21"/>
        </w:rPr>
        <w:t>复印件并加盖投标人公章</w:t>
      </w:r>
      <w:r>
        <w:rPr>
          <w:b/>
          <w:bCs/>
          <w:color w:val="auto"/>
          <w:szCs w:val="21"/>
        </w:rPr>
        <w:t>。</w:t>
      </w:r>
    </w:p>
    <w:p w14:paraId="79CA0686">
      <w:pPr>
        <w:spacing w:line="336" w:lineRule="auto"/>
        <w:ind w:left="-420" w:leftChars="-200" w:right="-420" w:rightChars="-200" w:firstLine="420" w:firstLineChars="200"/>
        <w:rPr>
          <w:b/>
          <w:bCs/>
          <w:color w:val="auto"/>
          <w:szCs w:val="21"/>
          <w:u w:val="single"/>
        </w:rPr>
      </w:pPr>
      <w:r>
        <w:rPr>
          <w:color w:val="auto"/>
          <w:szCs w:val="21"/>
        </w:rPr>
        <w:t>9、本项目核心产品为：</w:t>
      </w:r>
      <w:r>
        <w:rPr>
          <w:b/>
          <w:bCs/>
          <w:color w:val="auto"/>
          <w:szCs w:val="21"/>
          <w:u w:val="single"/>
        </w:rPr>
        <w:t>中餐燃气炒菜灶（双眼）</w:t>
      </w:r>
      <w:r>
        <w:rPr>
          <w:rFonts w:hint="eastAsia"/>
          <w:b/>
          <w:bCs/>
          <w:color w:val="auto"/>
          <w:szCs w:val="21"/>
          <w:u w:val="single"/>
        </w:rPr>
        <w:t>、油烟净化器</w:t>
      </w:r>
      <w:r>
        <w:rPr>
          <w:b/>
          <w:bCs/>
          <w:color w:val="auto"/>
          <w:szCs w:val="21"/>
          <w:u w:val="single"/>
        </w:rPr>
        <w:t>。</w:t>
      </w:r>
    </w:p>
    <w:p w14:paraId="5169F14E">
      <w:pPr>
        <w:spacing w:line="336" w:lineRule="auto"/>
        <w:ind w:left="-420" w:leftChars="-200" w:right="-420" w:rightChars="-200" w:firstLine="420" w:firstLineChars="200"/>
        <w:rPr>
          <w:color w:val="auto"/>
          <w:szCs w:val="21"/>
        </w:rPr>
      </w:pPr>
      <w:r>
        <w:rPr>
          <w:color w:val="auto"/>
          <w:szCs w:val="21"/>
        </w:rPr>
        <w:t>10、提供下列产品的样品视频：</w:t>
      </w:r>
    </w:p>
    <w:p w14:paraId="623106ED">
      <w:pPr>
        <w:spacing w:line="336" w:lineRule="auto"/>
        <w:ind w:right="-420" w:rightChars="-200"/>
        <w:rPr>
          <w:b/>
          <w:bCs/>
          <w:color w:val="auto"/>
          <w:szCs w:val="21"/>
        </w:rPr>
      </w:pPr>
      <w:r>
        <w:rPr>
          <w:b/>
          <w:bCs/>
          <w:color w:val="auto"/>
          <w:szCs w:val="21"/>
        </w:rPr>
        <w:t>（1）序号</w:t>
      </w:r>
      <w:r>
        <w:rPr>
          <w:rFonts w:hint="eastAsia"/>
          <w:b/>
          <w:bCs/>
          <w:color w:val="auto"/>
          <w:szCs w:val="21"/>
        </w:rPr>
        <w:t>33</w:t>
      </w:r>
      <w:r>
        <w:rPr>
          <w:b/>
          <w:bCs/>
          <w:color w:val="auto"/>
          <w:szCs w:val="21"/>
        </w:rPr>
        <w:t>中餐燃气炒菜灶（双眼）</w:t>
      </w:r>
      <w:r>
        <w:rPr>
          <w:rFonts w:hint="eastAsia"/>
          <w:b/>
          <w:bCs/>
          <w:color w:val="auto"/>
          <w:szCs w:val="21"/>
        </w:rPr>
        <w:t>【</w:t>
      </w:r>
      <w:r>
        <w:rPr>
          <w:b/>
          <w:bCs/>
          <w:color w:val="auto"/>
          <w:szCs w:val="21"/>
        </w:rPr>
        <w:t>尺寸(mm)：1800×1000×800+450</w:t>
      </w:r>
      <w:r>
        <w:rPr>
          <w:rFonts w:hint="eastAsia"/>
          <w:b/>
          <w:bCs/>
          <w:color w:val="auto"/>
          <w:szCs w:val="21"/>
        </w:rPr>
        <w:t>】</w:t>
      </w:r>
    </w:p>
    <w:p w14:paraId="74DC3A59">
      <w:pPr>
        <w:spacing w:line="336" w:lineRule="auto"/>
        <w:ind w:right="-420" w:rightChars="-200"/>
        <w:rPr>
          <w:b/>
          <w:bCs/>
          <w:color w:val="auto"/>
          <w:szCs w:val="21"/>
        </w:rPr>
      </w:pPr>
      <w:r>
        <w:rPr>
          <w:b/>
          <w:bCs/>
          <w:color w:val="auto"/>
          <w:szCs w:val="21"/>
        </w:rPr>
        <w:t>（</w:t>
      </w:r>
      <w:r>
        <w:rPr>
          <w:rFonts w:hint="eastAsia"/>
          <w:b/>
          <w:bCs/>
          <w:color w:val="auto"/>
          <w:szCs w:val="21"/>
        </w:rPr>
        <w:t>2</w:t>
      </w:r>
      <w:r>
        <w:rPr>
          <w:b/>
          <w:bCs/>
          <w:color w:val="auto"/>
          <w:szCs w:val="21"/>
        </w:rPr>
        <w:t>）序号</w:t>
      </w:r>
      <w:r>
        <w:rPr>
          <w:rFonts w:hint="eastAsia"/>
          <w:b/>
          <w:bCs/>
          <w:color w:val="auto"/>
          <w:kern w:val="0"/>
          <w:szCs w:val="21"/>
        </w:rPr>
        <w:t>5</w:t>
      </w:r>
      <w:r>
        <w:rPr>
          <w:rFonts w:hint="eastAsia"/>
          <w:b/>
          <w:bCs/>
          <w:color w:val="auto"/>
          <w:kern w:val="0"/>
          <w:szCs w:val="21"/>
          <w:lang w:val="en-US" w:eastAsia="zh-CN"/>
        </w:rPr>
        <w:t>8</w:t>
      </w:r>
      <w:r>
        <w:rPr>
          <w:rFonts w:hint="eastAsia"/>
          <w:b/>
          <w:bCs/>
          <w:color w:val="auto"/>
          <w:szCs w:val="21"/>
          <w:u w:val="none"/>
        </w:rPr>
        <w:t>油烟净化器</w:t>
      </w:r>
      <w:r>
        <w:rPr>
          <w:b/>
          <w:bCs/>
          <w:color w:val="auto"/>
          <w:szCs w:val="21"/>
        </w:rPr>
        <w:t>【尺寸(mm)：1135×</w:t>
      </w:r>
      <w:r>
        <w:rPr>
          <w:rFonts w:hint="eastAsia"/>
          <w:b/>
          <w:bCs/>
          <w:color w:val="auto"/>
          <w:szCs w:val="21"/>
          <w:lang w:val="en-US" w:eastAsia="zh-CN"/>
        </w:rPr>
        <w:t>1421</w:t>
      </w:r>
      <w:r>
        <w:rPr>
          <w:b/>
          <w:bCs/>
          <w:color w:val="auto"/>
          <w:szCs w:val="21"/>
        </w:rPr>
        <w:t>×1282】</w:t>
      </w:r>
    </w:p>
    <w:p w14:paraId="353CCE92">
      <w:pPr>
        <w:spacing w:line="336" w:lineRule="auto"/>
        <w:ind w:left="-420" w:leftChars="-200" w:right="-420" w:rightChars="-200" w:firstLine="420" w:firstLineChars="200"/>
        <w:rPr>
          <w:color w:val="auto"/>
          <w:szCs w:val="21"/>
        </w:rPr>
      </w:pPr>
      <w:bookmarkStart w:id="5" w:name="_Hlk166663696"/>
      <w:r>
        <w:rPr>
          <w:color w:val="auto"/>
          <w:szCs w:val="21"/>
        </w:rPr>
        <w:t>投标人拍摄上述样品的视频，视频中样品需标注投标人名称（如未标注投标人名称，视为未提供样品，其样品分为零分），视频需清晰展示样品细节，如因视频模糊或未展示细节，评标委员会有权作出不利于投标人的评审。如有必要，投标人应在视频中用尺测量样品尺寸，供评委参考。投标人可将视频单独递交，也可和备份文件一起存储递交（递交方式见：投标人须知前附表13、投标文件的递交）。</w:t>
      </w:r>
      <w:bookmarkEnd w:id="5"/>
    </w:p>
    <w:p w14:paraId="4B5BCD9E">
      <w:pPr>
        <w:rPr>
          <w:b/>
          <w:bCs/>
          <w:color w:val="auto"/>
          <w:szCs w:val="21"/>
        </w:rPr>
      </w:pPr>
      <w:r>
        <w:rPr>
          <w:b/>
          <w:bCs/>
          <w:color w:val="auto"/>
          <w:szCs w:val="21"/>
        </w:rPr>
        <w:br w:type="page"/>
      </w:r>
    </w:p>
    <w:p w14:paraId="5FCB9374">
      <w:pPr>
        <w:keepNext w:val="0"/>
        <w:keepLines/>
        <w:pageBreakBefore w:val="0"/>
        <w:shd w:val="clear" w:color="auto" w:fill="FFFFFF"/>
        <w:kinsoku/>
        <w:wordWrap/>
        <w:overflowPunct/>
        <w:topLinePunct w:val="0"/>
        <w:autoSpaceDE/>
        <w:autoSpaceDN/>
        <w:bidi w:val="0"/>
        <w:adjustRightInd/>
        <w:snapToGrid/>
        <w:rPr>
          <w:b/>
          <w:bCs/>
          <w:color w:val="auto"/>
          <w:szCs w:val="21"/>
        </w:rPr>
      </w:pPr>
      <w:r>
        <w:rPr>
          <w:b/>
          <w:bCs/>
          <w:color w:val="auto"/>
          <w:szCs w:val="21"/>
        </w:rPr>
        <w:t>二、招标货物技术要求</w:t>
      </w:r>
    </w:p>
    <w:tbl>
      <w:tblPr>
        <w:tblStyle w:val="25"/>
        <w:tblpPr w:leftFromText="180" w:rightFromText="180" w:vertAnchor="text" w:horzAnchor="page" w:tblpXSpec="center" w:tblpY="815"/>
        <w:tblOverlap w:val="never"/>
        <w:tblW w:w="0" w:type="auto"/>
        <w:jc w:val="center"/>
        <w:tblLayout w:type="fixed"/>
        <w:tblCellMar>
          <w:top w:w="0" w:type="dxa"/>
          <w:left w:w="108" w:type="dxa"/>
          <w:bottom w:w="0" w:type="dxa"/>
          <w:right w:w="108" w:type="dxa"/>
        </w:tblCellMar>
      </w:tblPr>
      <w:tblGrid>
        <w:gridCol w:w="765"/>
        <w:gridCol w:w="6570"/>
        <w:gridCol w:w="440"/>
        <w:gridCol w:w="528"/>
        <w:gridCol w:w="1446"/>
      </w:tblGrid>
      <w:tr w14:paraId="5B461383">
        <w:tblPrEx>
          <w:tblCellMar>
            <w:top w:w="0" w:type="dxa"/>
            <w:left w:w="108" w:type="dxa"/>
            <w:bottom w:w="0" w:type="dxa"/>
            <w:right w:w="108" w:type="dxa"/>
          </w:tblCellMar>
        </w:tblPrEx>
        <w:trPr>
          <w:cantSplit/>
          <w:trHeight w:val="51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CB193">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t>序号</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A1825">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t>内     容</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FD1DF">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drawing>
                <wp:anchor distT="0" distB="0" distL="114300" distR="114300" simplePos="0" relativeHeight="251659264" behindDoc="0" locked="0" layoutInCell="1" allowOverlap="1">
                  <wp:simplePos x="0" y="0"/>
                  <wp:positionH relativeFrom="column">
                    <wp:posOffset>120650</wp:posOffset>
                  </wp:positionH>
                  <wp:positionV relativeFrom="paragraph">
                    <wp:posOffset>161925</wp:posOffset>
                  </wp:positionV>
                  <wp:extent cx="89535" cy="35560"/>
                  <wp:effectExtent l="0" t="0" r="0" b="0"/>
                  <wp:wrapNone/>
                  <wp:docPr id="202" name="textbox119"/>
                  <wp:cNvGraphicFramePr/>
                  <a:graphic xmlns:a="http://schemas.openxmlformats.org/drawingml/2006/main">
                    <a:graphicData uri="http://schemas.openxmlformats.org/drawingml/2006/picture">
                      <pic:pic xmlns:pic="http://schemas.openxmlformats.org/drawingml/2006/picture">
                        <pic:nvPicPr>
                          <pic:cNvPr id="202" name="textbox119"/>
                          <pic:cNvPicPr/>
                        </pic:nvPicPr>
                        <pic:blipFill>
                          <a:blip r:embed="rId12"/>
                          <a:stretch>
                            <a:fillRect/>
                          </a:stretch>
                        </pic:blipFill>
                        <pic:spPr>
                          <a:xfrm>
                            <a:off x="0" y="0"/>
                            <a:ext cx="89535" cy="35560"/>
                          </a:xfrm>
                          <a:prstGeom prst="rect">
                            <a:avLst/>
                          </a:prstGeom>
                          <a:noFill/>
                          <a:ln>
                            <a:noFill/>
                          </a:ln>
                        </pic:spPr>
                      </pic:pic>
                    </a:graphicData>
                  </a:graphic>
                </wp:anchor>
              </w:drawing>
            </w:r>
            <w:r>
              <w:rPr>
                <w:b/>
                <w:bCs/>
                <w:color w:val="auto"/>
                <w:kern w:val="0"/>
                <w:sz w:val="20"/>
                <w:highlight w:val="none"/>
              </w:rPr>
              <w:drawing>
                <wp:anchor distT="0" distB="0" distL="114300" distR="114300" simplePos="0" relativeHeight="251660288" behindDoc="0" locked="0" layoutInCell="1" allowOverlap="1">
                  <wp:simplePos x="0" y="0"/>
                  <wp:positionH relativeFrom="column">
                    <wp:posOffset>215900</wp:posOffset>
                  </wp:positionH>
                  <wp:positionV relativeFrom="paragraph">
                    <wp:posOffset>0</wp:posOffset>
                  </wp:positionV>
                  <wp:extent cx="89535" cy="197485"/>
                  <wp:effectExtent l="0" t="0" r="0" b="0"/>
                  <wp:wrapNone/>
                  <wp:docPr id="199" name="textbox118_SpCnt_1"/>
                  <wp:cNvGraphicFramePr/>
                  <a:graphic xmlns:a="http://schemas.openxmlformats.org/drawingml/2006/main">
                    <a:graphicData uri="http://schemas.openxmlformats.org/drawingml/2006/picture">
                      <pic:pic xmlns:pic="http://schemas.openxmlformats.org/drawingml/2006/picture">
                        <pic:nvPicPr>
                          <pic:cNvPr id="199" name="textbox118_SpCnt_1"/>
                          <pic:cNvPicPr/>
                        </pic:nvPicPr>
                        <pic:blipFill>
                          <a:blip r:embed="rId13"/>
                          <a:stretch>
                            <a:fillRect/>
                          </a:stretch>
                        </pic:blipFill>
                        <pic:spPr>
                          <a:xfrm>
                            <a:off x="0" y="0"/>
                            <a:ext cx="89535" cy="197485"/>
                          </a:xfrm>
                          <a:prstGeom prst="rect">
                            <a:avLst/>
                          </a:prstGeom>
                          <a:noFill/>
                          <a:ln>
                            <a:noFill/>
                          </a:ln>
                        </pic:spPr>
                      </pic:pic>
                    </a:graphicData>
                  </a:graphic>
                </wp:anchor>
              </w:drawing>
            </w:r>
            <w:r>
              <w:rPr>
                <w:b/>
                <w:bCs/>
                <w:color w:val="auto"/>
                <w:kern w:val="0"/>
                <w:sz w:val="20"/>
                <w:highlight w:val="none"/>
              </w:rPr>
              <w:t>单位</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F2684">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t>数量</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DD074">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t>图片</w:t>
            </w:r>
          </w:p>
        </w:tc>
      </w:tr>
      <w:tr w14:paraId="730E372F">
        <w:tblPrEx>
          <w:tblCellMar>
            <w:top w:w="0" w:type="dxa"/>
            <w:left w:w="108" w:type="dxa"/>
            <w:bottom w:w="0" w:type="dxa"/>
            <w:right w:w="108" w:type="dxa"/>
          </w:tblCellMar>
        </w:tblPrEx>
        <w:trPr>
          <w:cantSplit/>
          <w:trHeight w:val="641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2F42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06F72">
            <w:pPr>
              <w:keepNext w:val="0"/>
              <w:keepLines/>
              <w:pageBreakBefore w:val="0"/>
              <w:widowControl/>
              <w:kinsoku/>
              <w:wordWrap/>
              <w:overflowPunct/>
              <w:topLinePunct w:val="0"/>
              <w:autoSpaceDE/>
              <w:autoSpaceDN/>
              <w:bidi w:val="0"/>
              <w:adjustRightInd/>
              <w:snapToGrid/>
              <w:jc w:val="left"/>
              <w:textAlignment w:val="center"/>
              <w:rPr>
                <w:rFonts w:eastAsiaTheme="minorEastAsia"/>
                <w:color w:val="auto"/>
                <w:sz w:val="20"/>
                <w:highlight w:val="none"/>
              </w:rPr>
            </w:pPr>
            <w:r>
              <w:rPr>
                <w:color w:val="auto"/>
                <w:kern w:val="0"/>
                <w:sz w:val="20"/>
                <w:highlight w:val="none"/>
              </w:rPr>
              <w:t>双眼矮仔炉</w:t>
            </w:r>
            <w:r>
              <w:rPr>
                <w:rStyle w:val="68"/>
                <w:rFonts w:ascii="Times New Roman" w:hAnsi="Times New Roman" w:eastAsia="宋体" w:cs="Times New Roman"/>
                <w:color w:val="auto"/>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额定电压：</w:t>
            </w:r>
            <w:r>
              <w:rPr>
                <w:rStyle w:val="77"/>
                <w:color w:val="auto"/>
                <w:sz w:val="20"/>
                <w:szCs w:val="20"/>
                <w:highlight w:val="none"/>
              </w:rPr>
              <w:t>AC220V-240V</w:t>
            </w:r>
            <w:r>
              <w:rPr>
                <w:rStyle w:val="41"/>
                <w:rFonts w:hint="default" w:ascii="Times New Roman" w:hAnsi="Times New Roman" w:cs="Times New Roman"/>
                <w:color w:val="auto"/>
                <w:sz w:val="20"/>
                <w:szCs w:val="20"/>
                <w:highlight w:val="none"/>
              </w:rPr>
              <w:t>，额定频率：</w:t>
            </w:r>
            <w:r>
              <w:rPr>
                <w:rStyle w:val="77"/>
                <w:color w:val="auto"/>
                <w:sz w:val="20"/>
                <w:szCs w:val="20"/>
                <w:highlight w:val="none"/>
              </w:rPr>
              <w:t>50/60Hz</w:t>
            </w:r>
            <w:r>
              <w:rPr>
                <w:rStyle w:val="41"/>
                <w:rFonts w:hint="default" w:ascii="Times New Roman" w:hAnsi="Times New Roman" w:cs="Times New Roman"/>
                <w:color w:val="auto"/>
                <w:sz w:val="20"/>
                <w:szCs w:val="20"/>
                <w:highlight w:val="none"/>
              </w:rPr>
              <w:t>，额定热负荷：</w:t>
            </w:r>
            <w:r>
              <w:rPr>
                <w:rStyle w:val="77"/>
                <w:color w:val="auto"/>
                <w:sz w:val="20"/>
                <w:szCs w:val="20"/>
                <w:highlight w:val="none"/>
              </w:rPr>
              <w:t>25kW</w:t>
            </w:r>
            <w:r>
              <w:rPr>
                <w:rStyle w:val="41"/>
                <w:rFonts w:hint="default" w:ascii="Times New Roman" w:hAnsi="Times New Roman" w:cs="Times New Roman"/>
                <w:color w:val="auto"/>
                <w:sz w:val="20"/>
                <w:szCs w:val="20"/>
                <w:highlight w:val="none"/>
              </w:rPr>
              <w:t>，额定功率：</w:t>
            </w:r>
            <w:r>
              <w:rPr>
                <w:rStyle w:val="77"/>
                <w:color w:val="auto"/>
                <w:sz w:val="20"/>
                <w:szCs w:val="20"/>
                <w:highlight w:val="none"/>
              </w:rPr>
              <w:t>42W</w:t>
            </w:r>
            <w:r>
              <w:rPr>
                <w:rStyle w:val="41"/>
                <w:rFonts w:hint="default" w:ascii="Times New Roman" w:hAnsi="Times New Roman" w:cs="Times New Roman"/>
                <w:color w:val="auto"/>
                <w:sz w:val="20"/>
                <w:szCs w:val="20"/>
                <w:highlight w:val="none"/>
              </w:rPr>
              <w:t>，额定气压：</w:t>
            </w:r>
            <w:r>
              <w:rPr>
                <w:rStyle w:val="77"/>
                <w:color w:val="auto"/>
                <w:sz w:val="20"/>
                <w:szCs w:val="20"/>
                <w:highlight w:val="none"/>
              </w:rPr>
              <w:t>2.0kPa</w:t>
            </w:r>
            <w:r>
              <w:rPr>
                <w:rStyle w:val="41"/>
                <w:rFonts w:hint="default" w:ascii="Times New Roman" w:hAnsi="Times New Roman" w:cs="Times New Roman"/>
                <w:color w:val="auto"/>
                <w:sz w:val="20"/>
                <w:szCs w:val="20"/>
                <w:highlight w:val="none"/>
              </w:rPr>
              <w:t>，炉膛尺寸：</w:t>
            </w:r>
            <w:r>
              <w:rPr>
                <w:rStyle w:val="77"/>
                <w:color w:val="auto"/>
                <w:sz w:val="20"/>
                <w:szCs w:val="20"/>
                <w:highlight w:val="none"/>
              </w:rPr>
              <w:t>500mm*500mm</w:t>
            </w:r>
            <w:r>
              <w:rPr>
                <w:rStyle w:val="41"/>
                <w:rFonts w:hint="default" w:ascii="Times New Roman" w:hAnsi="Times New Roman" w:cs="Times New Roman"/>
                <w:color w:val="auto"/>
                <w:sz w:val="20"/>
                <w:szCs w:val="20"/>
                <w:highlight w:val="none"/>
              </w:rPr>
              <w:t>，进气口：</w:t>
            </w:r>
            <w:r>
              <w:rPr>
                <w:rStyle w:val="77"/>
                <w:color w:val="auto"/>
                <w:sz w:val="20"/>
                <w:szCs w:val="20"/>
                <w:highlight w:val="none"/>
              </w:rPr>
              <w:t>DN20</w:t>
            </w:r>
            <w:r>
              <w:rPr>
                <w:rStyle w:val="41"/>
                <w:rFonts w:hint="default" w:ascii="Times New Roman" w:hAnsi="Times New Roman" w:cs="Times New Roman"/>
                <w:color w:val="auto"/>
                <w:sz w:val="20"/>
                <w:szCs w:val="20"/>
                <w:highlight w:val="none"/>
              </w:rPr>
              <w:t>，进水管：</w:t>
            </w:r>
            <w:r>
              <w:rPr>
                <w:rStyle w:val="77"/>
                <w:color w:val="auto"/>
                <w:sz w:val="20"/>
                <w:szCs w:val="20"/>
                <w:highlight w:val="none"/>
              </w:rPr>
              <w:t>DN15</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优质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不锈钢板制造，面板、前脸板厚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1.2.</w:t>
            </w:r>
            <w:r>
              <w:rPr>
                <w:rStyle w:val="41"/>
                <w:rFonts w:hint="default" w:ascii="Times New Roman" w:hAnsi="Times New Roman" w:cs="Times New Roman"/>
                <w:color w:val="auto"/>
                <w:sz w:val="20"/>
                <w:szCs w:val="20"/>
                <w:highlight w:val="none"/>
              </w:rPr>
              <w:t>台面一次压制成型；外旁板、后立板</w:t>
            </w:r>
            <w:r>
              <w:rPr>
                <w:rStyle w:val="77"/>
                <w:color w:val="auto"/>
                <w:sz w:val="20"/>
                <w:szCs w:val="20"/>
                <w:highlight w:val="none"/>
              </w:rPr>
              <w:t>201J1/J4</w:t>
            </w:r>
            <w:r>
              <w:rPr>
                <w:rStyle w:val="41"/>
                <w:rFonts w:hint="default" w:ascii="Times New Roman" w:hAnsi="Times New Roman" w:cs="Times New Roman"/>
                <w:color w:val="auto"/>
                <w:sz w:val="20"/>
                <w:szCs w:val="20"/>
                <w:highlight w:val="none"/>
              </w:rPr>
              <w:t>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w:t>
            </w:r>
            <w:r>
              <w:rPr>
                <w:rStyle w:val="41"/>
                <w:rFonts w:hint="default" w:ascii="Times New Roman" w:hAnsi="Times New Roman" w:cs="Times New Roman"/>
                <w:color w:val="auto"/>
                <w:sz w:val="20"/>
                <w:szCs w:val="20"/>
                <w:highlight w:val="none"/>
              </w:rPr>
              <w:t>龙骨架国标不锈钢方管</w:t>
            </w:r>
            <w:r>
              <w:rPr>
                <w:rStyle w:val="77"/>
                <w:color w:val="auto"/>
                <w:sz w:val="20"/>
                <w:szCs w:val="20"/>
                <w:highlight w:val="none"/>
              </w:rPr>
              <w:t>25*38</w:t>
            </w:r>
            <w:r>
              <w:rPr>
                <w:rStyle w:val="41"/>
                <w:rFonts w:hint="default" w:ascii="Times New Roman" w:hAnsi="Times New Roman" w:cs="Times New Roman"/>
                <w:color w:val="auto"/>
                <w:sz w:val="20"/>
                <w:szCs w:val="20"/>
                <w:highlight w:val="none"/>
              </w:rPr>
              <w:t>厚</w:t>
            </w:r>
            <w:r>
              <w:rPr>
                <w:rStyle w:val="77"/>
                <w:color w:val="auto"/>
                <w:sz w:val="20"/>
                <w:szCs w:val="20"/>
                <w:highlight w:val="none"/>
              </w:rPr>
              <w:t>1.2</w:t>
            </w:r>
            <w:r>
              <w:rPr>
                <w:rStyle w:val="41"/>
                <w:rFonts w:hint="default" w:ascii="Times New Roman" w:hAnsi="Times New Roman" w:cs="Times New Roman"/>
                <w:color w:val="auto"/>
                <w:sz w:val="20"/>
                <w:szCs w:val="20"/>
                <w:highlight w:val="none"/>
              </w:rPr>
              <w:t>，炉膛</w:t>
            </w:r>
            <w:r>
              <w:rPr>
                <w:rStyle w:val="77"/>
                <w:color w:val="auto"/>
                <w:sz w:val="20"/>
                <w:szCs w:val="20"/>
                <w:highlight w:val="none"/>
              </w:rPr>
              <w:t>10</w:t>
            </w:r>
            <w:r>
              <w:rPr>
                <w:rStyle w:val="41"/>
                <w:rFonts w:hint="default" w:ascii="Times New Roman" w:hAnsi="Times New Roman" w:cs="Times New Roman"/>
                <w:color w:val="auto"/>
                <w:sz w:val="20"/>
                <w:szCs w:val="20"/>
                <w:highlight w:val="none"/>
              </w:rPr>
              <w:t>厚陶瓷纤维隔热棉耐高温材料；</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配全预混式节能炉头，</w:t>
            </w:r>
            <w:r>
              <w:rPr>
                <w:rStyle w:val="77"/>
                <w:color w:val="auto"/>
                <w:sz w:val="20"/>
                <w:szCs w:val="20"/>
                <w:highlight w:val="none"/>
              </w:rPr>
              <w:t>43V42W</w:t>
            </w:r>
            <w:r>
              <w:rPr>
                <w:rStyle w:val="41"/>
                <w:rFonts w:hint="default" w:ascii="Times New Roman" w:hAnsi="Times New Roman" w:cs="Times New Roman"/>
                <w:color w:val="auto"/>
                <w:sz w:val="20"/>
                <w:szCs w:val="20"/>
                <w:highlight w:val="none"/>
              </w:rPr>
              <w:t>直流风机，一键启动；</w:t>
            </w:r>
            <w:r>
              <w:rPr>
                <w:rStyle w:val="77"/>
                <w:color w:val="auto"/>
                <w:sz w:val="20"/>
                <w:szCs w:val="20"/>
                <w:highlight w:val="none"/>
              </w:rPr>
              <w:br w:type="textWrapping"/>
            </w:r>
            <w:r>
              <w:rPr>
                <w:rStyle w:val="77"/>
                <w:color w:val="auto"/>
                <w:sz w:val="20"/>
                <w:szCs w:val="20"/>
                <w:highlight w:val="none"/>
              </w:rPr>
              <w:t>4.</w:t>
            </w:r>
            <w:r>
              <w:rPr>
                <w:rStyle w:val="41"/>
                <w:rFonts w:hint="default" w:ascii="Times New Roman" w:hAnsi="Times New Roman" w:cs="Times New Roman"/>
                <w:color w:val="auto"/>
                <w:sz w:val="20"/>
                <w:szCs w:val="20"/>
                <w:highlight w:val="none"/>
              </w:rPr>
              <w:t>设备控制系统通过蓝牙连接升级系统版本；调节火力档位风机转速、气流大小参数等功能；灶具屏幕故障代码显示；火力档位显示等功能需交付验收时演示；</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产品符合</w:t>
            </w:r>
            <w:r>
              <w:rPr>
                <w:rStyle w:val="77"/>
                <w:color w:val="auto"/>
                <w:sz w:val="20"/>
                <w:szCs w:val="20"/>
                <w:highlight w:val="none"/>
              </w:rPr>
              <w:t>GB35848-2018</w:t>
            </w:r>
            <w:r>
              <w:rPr>
                <w:rStyle w:val="41"/>
                <w:rFonts w:hint="default" w:ascii="Times New Roman" w:hAnsi="Times New Roman" w:cs="Times New Roman"/>
                <w:color w:val="auto"/>
                <w:sz w:val="20"/>
                <w:szCs w:val="20"/>
                <w:highlight w:val="none"/>
              </w:rPr>
              <w:t>《商用燃气燃烧器具》要求；额定热负荷</w:t>
            </w:r>
            <w:r>
              <w:rPr>
                <w:rStyle w:val="77"/>
                <w:color w:val="auto"/>
                <w:sz w:val="20"/>
                <w:szCs w:val="20"/>
                <w:highlight w:val="none"/>
              </w:rPr>
              <w:t>25KW</w:t>
            </w:r>
            <w:r>
              <w:rPr>
                <w:rStyle w:val="41"/>
                <w:rFonts w:hint="default" w:ascii="Times New Roman" w:hAnsi="Times New Roman" w:cs="Times New Roman"/>
                <w:color w:val="auto"/>
                <w:sz w:val="20"/>
                <w:szCs w:val="20"/>
                <w:highlight w:val="none"/>
              </w:rPr>
              <w:t>，热负荷准确度</w:t>
            </w:r>
            <w:r>
              <w:rPr>
                <w:rStyle w:val="77"/>
                <w:color w:val="auto"/>
                <w:sz w:val="20"/>
                <w:szCs w:val="20"/>
                <w:highlight w:val="none"/>
              </w:rPr>
              <w:t>±10%</w:t>
            </w:r>
            <w:r>
              <w:rPr>
                <w:rStyle w:val="41"/>
                <w:rFonts w:hint="default" w:ascii="Times New Roman" w:hAnsi="Times New Roman" w:cs="Times New Roman"/>
                <w:color w:val="auto"/>
                <w:sz w:val="20"/>
                <w:szCs w:val="20"/>
                <w:highlight w:val="none"/>
              </w:rPr>
              <w:t>以内，热效率</w:t>
            </w:r>
            <w:r>
              <w:rPr>
                <w:rStyle w:val="77"/>
                <w:color w:val="auto"/>
                <w:sz w:val="20"/>
                <w:szCs w:val="20"/>
                <w:highlight w:val="none"/>
              </w:rPr>
              <w:t>55%</w:t>
            </w:r>
            <w:r>
              <w:rPr>
                <w:rStyle w:val="41"/>
                <w:rFonts w:hint="default" w:ascii="Times New Roman" w:hAnsi="Times New Roman" w:cs="Times New Roman"/>
                <w:color w:val="auto"/>
                <w:sz w:val="20"/>
                <w:szCs w:val="20"/>
                <w:highlight w:val="none"/>
              </w:rPr>
              <w:t>以上；</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6.</w:t>
            </w:r>
            <w:r>
              <w:rPr>
                <w:rStyle w:val="41"/>
                <w:rFonts w:hint="default" w:ascii="Times New Roman" w:hAnsi="Times New Roman" w:cs="Times New Roman"/>
                <w:color w:val="auto"/>
                <w:sz w:val="20"/>
                <w:szCs w:val="20"/>
                <w:highlight w:val="none"/>
              </w:rPr>
              <w:t>产品获得</w:t>
            </w:r>
            <w:r>
              <w:rPr>
                <w:rStyle w:val="77"/>
                <w:color w:val="auto"/>
                <w:sz w:val="20"/>
                <w:szCs w:val="20"/>
                <w:highlight w:val="none"/>
              </w:rPr>
              <w:t>CQC</w:t>
            </w:r>
            <w:r>
              <w:rPr>
                <w:rStyle w:val="41"/>
                <w:rFonts w:hint="default" w:ascii="Times New Roman" w:hAnsi="Times New Roman" w:cs="Times New Roman"/>
                <w:color w:val="auto"/>
                <w:sz w:val="20"/>
                <w:szCs w:val="20"/>
                <w:highlight w:val="none"/>
              </w:rPr>
              <w:t>安全产品认证（试验依据标准</w:t>
            </w:r>
            <w:r>
              <w:rPr>
                <w:rStyle w:val="77"/>
                <w:color w:val="auto"/>
                <w:sz w:val="20"/>
                <w:szCs w:val="20"/>
                <w:highlight w:val="none"/>
              </w:rPr>
              <w:t>:GB 35848-2018</w:t>
            </w:r>
            <w:r>
              <w:rPr>
                <w:rStyle w:val="41"/>
                <w:rFonts w:hint="default" w:ascii="Times New Roman" w:hAnsi="Times New Roman" w:cs="Times New Roman"/>
                <w:color w:val="auto"/>
                <w:sz w:val="20"/>
                <w:szCs w:val="20"/>
                <w:highlight w:val="none"/>
              </w:rPr>
              <w:t>《商用燃气燃烧器具》）；</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7.</w:t>
            </w:r>
            <w:r>
              <w:rPr>
                <w:rStyle w:val="41"/>
                <w:rFonts w:hint="default" w:ascii="Times New Roman" w:hAnsi="Times New Roman" w:cs="Times New Roman"/>
                <w:color w:val="auto"/>
                <w:sz w:val="20"/>
                <w:szCs w:val="20"/>
                <w:highlight w:val="none"/>
              </w:rPr>
              <w:t>所投设备有燃气泄漏模块功能</w:t>
            </w:r>
            <w:r>
              <w:rPr>
                <w:rStyle w:val="77"/>
                <w:color w:val="auto"/>
                <w:sz w:val="20"/>
                <w:szCs w:val="20"/>
                <w:highlight w:val="none"/>
              </w:rPr>
              <w:t>(</w:t>
            </w:r>
            <w:r>
              <w:rPr>
                <w:rStyle w:val="41"/>
                <w:rFonts w:hint="default" w:ascii="Times New Roman" w:hAnsi="Times New Roman" w:cs="Times New Roman"/>
                <w:color w:val="auto"/>
                <w:sz w:val="20"/>
                <w:szCs w:val="20"/>
                <w:highlight w:val="none"/>
              </w:rPr>
              <w:t>通过燃气泄漏模块检测漏气，检测到产品内部燃气泄漏后停止工作，电磁阀关闭</w:t>
            </w:r>
            <w:r>
              <w:rPr>
                <w:rStyle w:val="77"/>
                <w:color w:val="auto"/>
                <w:sz w:val="20"/>
                <w:szCs w:val="20"/>
                <w:highlight w:val="none"/>
              </w:rPr>
              <w:t>)；</w:t>
            </w:r>
            <w:r>
              <w:rPr>
                <w:rStyle w:val="77"/>
                <w:color w:val="auto"/>
                <w:sz w:val="20"/>
                <w:szCs w:val="20"/>
                <w:highlight w:val="none"/>
              </w:rPr>
              <w:br w:type="textWrapping"/>
            </w:r>
            <w:r>
              <w:rPr>
                <w:rStyle w:val="77"/>
                <w:color w:val="auto"/>
                <w:sz w:val="20"/>
                <w:szCs w:val="20"/>
                <w:highlight w:val="none"/>
              </w:rPr>
              <w:t>8.</w:t>
            </w:r>
            <w:r>
              <w:rPr>
                <w:rStyle w:val="41"/>
                <w:rFonts w:hint="default" w:ascii="Times New Roman" w:hAnsi="Times New Roman" w:cs="Times New Roman"/>
                <w:color w:val="auto"/>
                <w:sz w:val="20"/>
                <w:szCs w:val="20"/>
                <w:highlight w:val="none"/>
              </w:rPr>
              <w:t>所投设备有风机功率调节及转速显示</w:t>
            </w:r>
            <w:r>
              <w:rPr>
                <w:rStyle w:val="77"/>
                <w:color w:val="auto"/>
                <w:sz w:val="20"/>
                <w:szCs w:val="20"/>
                <w:highlight w:val="none"/>
              </w:rPr>
              <w:t>(</w:t>
            </w:r>
            <w:r>
              <w:rPr>
                <w:rStyle w:val="41"/>
                <w:rFonts w:hint="default" w:ascii="Times New Roman" w:hAnsi="Times New Roman" w:cs="Times New Roman"/>
                <w:color w:val="auto"/>
                <w:sz w:val="20"/>
                <w:szCs w:val="20"/>
                <w:highlight w:val="none"/>
              </w:rPr>
              <w:t>通过设定风机的转速的数值，可自由调节每一档风机的功率，通过主板的风机模块检测风机转速数值，在显示屏或小程序上显示。</w:t>
            </w:r>
            <w:r>
              <w:rPr>
                <w:rStyle w:val="77"/>
                <w:color w:val="auto"/>
                <w:sz w:val="20"/>
                <w:szCs w:val="20"/>
                <w:highlight w:val="none"/>
              </w:rPr>
              <w:t>)；</w:t>
            </w:r>
            <w:r>
              <w:rPr>
                <w:rStyle w:val="41"/>
                <w:rFonts w:hint="default" w:ascii="Times New Roman" w:hAnsi="Times New Roman" w:cs="Times New Roman"/>
                <w:color w:val="auto"/>
                <w:sz w:val="20"/>
                <w:szCs w:val="20"/>
                <w:highlight w:val="none"/>
              </w:rPr>
              <w:t>（检测依据：</w:t>
            </w:r>
            <w:r>
              <w:rPr>
                <w:rStyle w:val="77"/>
                <w:color w:val="auto"/>
                <w:sz w:val="20"/>
                <w:szCs w:val="20"/>
                <w:highlight w:val="none"/>
              </w:rPr>
              <w:t>GB 35848-2018</w:t>
            </w:r>
            <w:r>
              <w:rPr>
                <w:rStyle w:val="41"/>
                <w:rFonts w:hint="default" w:ascii="Times New Roman" w:hAnsi="Times New Roman" w:cs="Times New Roman"/>
                <w:color w:val="auto"/>
                <w:sz w:val="20"/>
                <w:szCs w:val="20"/>
                <w:highlight w:val="none"/>
              </w:rPr>
              <w:t>《商用燃气燃烧器具》、</w:t>
            </w:r>
            <w:r>
              <w:rPr>
                <w:rStyle w:val="77"/>
                <w:color w:val="auto"/>
                <w:sz w:val="20"/>
                <w:szCs w:val="20"/>
                <w:highlight w:val="none"/>
              </w:rPr>
              <w:t>GB/T25000.51-2016</w:t>
            </w:r>
            <w:r>
              <w:rPr>
                <w:rStyle w:val="41"/>
                <w:rFonts w:hint="default" w:ascii="Times New Roman" w:hAnsi="Times New Roman" w:cs="Times New Roman"/>
                <w:color w:val="auto"/>
                <w:sz w:val="20"/>
                <w:szCs w:val="20"/>
                <w:highlight w:val="none"/>
              </w:rPr>
              <w:t>：《系统与软件工程系统与软件质量要求和评价（</w:t>
            </w:r>
            <w:r>
              <w:rPr>
                <w:rStyle w:val="77"/>
                <w:color w:val="auto"/>
                <w:sz w:val="20"/>
                <w:szCs w:val="20"/>
                <w:highlight w:val="none"/>
              </w:rPr>
              <w:t>SQuaRE</w:t>
            </w:r>
            <w:r>
              <w:rPr>
                <w:rStyle w:val="41"/>
                <w:rFonts w:hint="default" w:ascii="Times New Roman" w:hAnsi="Times New Roman" w:cs="Times New Roman"/>
                <w:color w:val="auto"/>
                <w:sz w:val="20"/>
                <w:szCs w:val="20"/>
                <w:highlight w:val="none"/>
              </w:rPr>
              <w:t>）第</w:t>
            </w:r>
            <w:r>
              <w:rPr>
                <w:rStyle w:val="77"/>
                <w:color w:val="auto"/>
                <w:sz w:val="20"/>
                <w:szCs w:val="20"/>
                <w:highlight w:val="none"/>
              </w:rPr>
              <w:t>51</w:t>
            </w:r>
            <w:r>
              <w:rPr>
                <w:rStyle w:val="41"/>
                <w:rFonts w:hint="default" w:ascii="Times New Roman" w:hAnsi="Times New Roman" w:cs="Times New Roman"/>
                <w:color w:val="auto"/>
                <w:sz w:val="20"/>
                <w:szCs w:val="20"/>
                <w:highlight w:val="none"/>
              </w:rPr>
              <w:t>部分：就绪可用软件产品（</w:t>
            </w:r>
            <w:r>
              <w:rPr>
                <w:rStyle w:val="77"/>
                <w:color w:val="auto"/>
                <w:sz w:val="20"/>
                <w:szCs w:val="20"/>
                <w:highlight w:val="none"/>
              </w:rPr>
              <w:t>RUSP</w:t>
            </w:r>
            <w:r>
              <w:rPr>
                <w:rStyle w:val="41"/>
                <w:rFonts w:hint="default" w:ascii="Times New Roman" w:hAnsi="Times New Roman" w:cs="Times New Roman"/>
                <w:color w:val="auto"/>
                <w:sz w:val="20"/>
                <w:szCs w:val="20"/>
                <w:highlight w:val="none"/>
              </w:rPr>
              <w:t>）的质量要求和测试细则》、《商用燃气燃烧器据产品评价技术规范》）。</w:t>
            </w:r>
            <w:r>
              <w:rPr>
                <w:rStyle w:val="77"/>
                <w:color w:val="auto"/>
                <w:sz w:val="20"/>
                <w:szCs w:val="20"/>
                <w:highlight w:val="none"/>
              </w:rPr>
              <w:br w:type="textWrapping"/>
            </w:r>
            <w:r>
              <w:rPr>
                <w:rStyle w:val="77"/>
                <w:color w:val="auto"/>
                <w:sz w:val="20"/>
                <w:szCs w:val="20"/>
                <w:highlight w:val="none"/>
              </w:rPr>
              <w:t>注：</w:t>
            </w:r>
            <w:r>
              <w:rPr>
                <w:rStyle w:val="41"/>
                <w:rFonts w:hint="default" w:ascii="Times New Roman" w:hAnsi="Times New Roman" w:cs="Times New Roman"/>
                <w:color w:val="auto"/>
                <w:sz w:val="20"/>
                <w:szCs w:val="20"/>
                <w:highlight w:val="none"/>
              </w:rPr>
              <w:t>上述第</w:t>
            </w:r>
            <w:r>
              <w:rPr>
                <w:rStyle w:val="77"/>
                <w:color w:val="auto"/>
                <w:sz w:val="20"/>
                <w:szCs w:val="20"/>
                <w:highlight w:val="none"/>
              </w:rPr>
              <w:t>6</w:t>
            </w:r>
            <w:r>
              <w:rPr>
                <w:rStyle w:val="41"/>
                <w:rFonts w:hint="default" w:ascii="Times New Roman" w:hAnsi="Times New Roman" w:cs="Times New Roman"/>
                <w:color w:val="auto"/>
                <w:sz w:val="20"/>
                <w:szCs w:val="20"/>
                <w:highlight w:val="none"/>
              </w:rPr>
              <w:t>条提供认证证书复印件；上述7条提供有效期内具有CMA或CNAS第三方权威检测机构出具合格的检测报告。</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91AC8">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7C11CDA3">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5754CC4F">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31BAC9D5">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1677D0F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61312" behindDoc="0" locked="0" layoutInCell="1" allowOverlap="1">
                  <wp:simplePos x="0" y="0"/>
                  <wp:positionH relativeFrom="column">
                    <wp:posOffset>168275</wp:posOffset>
                  </wp:positionH>
                  <wp:positionV relativeFrom="paragraph">
                    <wp:posOffset>167005</wp:posOffset>
                  </wp:positionV>
                  <wp:extent cx="89535" cy="182880"/>
                  <wp:effectExtent l="0" t="0" r="0" b="0"/>
                  <wp:wrapNone/>
                  <wp:docPr id="196" name="textbox118_SpCnt_2"/>
                  <wp:cNvGraphicFramePr/>
                  <a:graphic xmlns:a="http://schemas.openxmlformats.org/drawingml/2006/main">
                    <a:graphicData uri="http://schemas.openxmlformats.org/drawingml/2006/picture">
                      <pic:pic xmlns:pic="http://schemas.openxmlformats.org/drawingml/2006/picture">
                        <pic:nvPicPr>
                          <pic:cNvPr id="196" name="textbox118_SpCnt_2"/>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2336" behindDoc="0" locked="0" layoutInCell="1" allowOverlap="1">
                  <wp:simplePos x="0" y="0"/>
                  <wp:positionH relativeFrom="column">
                    <wp:posOffset>168275</wp:posOffset>
                  </wp:positionH>
                  <wp:positionV relativeFrom="paragraph">
                    <wp:posOffset>167005</wp:posOffset>
                  </wp:positionV>
                  <wp:extent cx="89535" cy="182880"/>
                  <wp:effectExtent l="0" t="0" r="0" b="0"/>
                  <wp:wrapNone/>
                  <wp:docPr id="200" name="textbox118_SpCnt_3"/>
                  <wp:cNvGraphicFramePr/>
                  <a:graphic xmlns:a="http://schemas.openxmlformats.org/drawingml/2006/main">
                    <a:graphicData uri="http://schemas.openxmlformats.org/drawingml/2006/picture">
                      <pic:pic xmlns:pic="http://schemas.openxmlformats.org/drawingml/2006/picture">
                        <pic:nvPicPr>
                          <pic:cNvPr id="200" name="textbox118_SpCnt_3"/>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3360" behindDoc="0" locked="0" layoutInCell="1" allowOverlap="1">
                  <wp:simplePos x="0" y="0"/>
                  <wp:positionH relativeFrom="column">
                    <wp:posOffset>215900</wp:posOffset>
                  </wp:positionH>
                  <wp:positionV relativeFrom="paragraph">
                    <wp:posOffset>0</wp:posOffset>
                  </wp:positionV>
                  <wp:extent cx="89535" cy="182880"/>
                  <wp:effectExtent l="0" t="0" r="0" b="0"/>
                  <wp:wrapNone/>
                  <wp:docPr id="203" name="textbox118_SpCnt_4"/>
                  <wp:cNvGraphicFramePr/>
                  <a:graphic xmlns:a="http://schemas.openxmlformats.org/drawingml/2006/main">
                    <a:graphicData uri="http://schemas.openxmlformats.org/drawingml/2006/picture">
                      <pic:pic xmlns:pic="http://schemas.openxmlformats.org/drawingml/2006/picture">
                        <pic:nvPicPr>
                          <pic:cNvPr id="203" name="textbox118_SpCnt_4"/>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4384" behindDoc="0" locked="0" layoutInCell="1" allowOverlap="1">
                  <wp:simplePos x="0" y="0"/>
                  <wp:positionH relativeFrom="column">
                    <wp:posOffset>215900</wp:posOffset>
                  </wp:positionH>
                  <wp:positionV relativeFrom="paragraph">
                    <wp:posOffset>0</wp:posOffset>
                  </wp:positionV>
                  <wp:extent cx="89535" cy="16510"/>
                  <wp:effectExtent l="0" t="0" r="0" b="0"/>
                  <wp:wrapNone/>
                  <wp:docPr id="204" name="textbox118_SpCnt_5"/>
                  <wp:cNvGraphicFramePr/>
                  <a:graphic xmlns:a="http://schemas.openxmlformats.org/drawingml/2006/main">
                    <a:graphicData uri="http://schemas.openxmlformats.org/drawingml/2006/picture">
                      <pic:pic xmlns:pic="http://schemas.openxmlformats.org/drawingml/2006/picture">
                        <pic:nvPicPr>
                          <pic:cNvPr id="204" name="textbox118_SpCnt_5"/>
                          <pic:cNvPicPr/>
                        </pic:nvPicPr>
                        <pic:blipFill>
                          <a:blip r:embed="rId12"/>
                          <a:stretch>
                            <a:fillRect/>
                          </a:stretch>
                        </pic:blipFill>
                        <pic:spPr>
                          <a:xfrm>
                            <a:off x="0" y="0"/>
                            <a:ext cx="89535"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5408" behindDoc="0" locked="0" layoutInCell="1" allowOverlap="1">
                  <wp:simplePos x="0" y="0"/>
                  <wp:positionH relativeFrom="column">
                    <wp:posOffset>215900</wp:posOffset>
                  </wp:positionH>
                  <wp:positionV relativeFrom="paragraph">
                    <wp:posOffset>0</wp:posOffset>
                  </wp:positionV>
                  <wp:extent cx="89535" cy="16510"/>
                  <wp:effectExtent l="0" t="0" r="0" b="0"/>
                  <wp:wrapNone/>
                  <wp:docPr id="205" name="textbox118_SpCnt_6"/>
                  <wp:cNvGraphicFramePr/>
                  <a:graphic xmlns:a="http://schemas.openxmlformats.org/drawingml/2006/main">
                    <a:graphicData uri="http://schemas.openxmlformats.org/drawingml/2006/picture">
                      <pic:pic xmlns:pic="http://schemas.openxmlformats.org/drawingml/2006/picture">
                        <pic:nvPicPr>
                          <pic:cNvPr id="205" name="textbox118_SpCnt_6"/>
                          <pic:cNvPicPr/>
                        </pic:nvPicPr>
                        <pic:blipFill>
                          <a:blip r:embed="rId12"/>
                          <a:stretch>
                            <a:fillRect/>
                          </a:stretch>
                        </pic:blipFill>
                        <pic:spPr>
                          <a:xfrm>
                            <a:off x="0" y="0"/>
                            <a:ext cx="89535"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6432" behindDoc="0" locked="0" layoutInCell="1" allowOverlap="1">
                  <wp:simplePos x="0" y="0"/>
                  <wp:positionH relativeFrom="column">
                    <wp:posOffset>215900</wp:posOffset>
                  </wp:positionH>
                  <wp:positionV relativeFrom="paragraph">
                    <wp:posOffset>0</wp:posOffset>
                  </wp:positionV>
                  <wp:extent cx="89535" cy="182880"/>
                  <wp:effectExtent l="0" t="0" r="0" b="0"/>
                  <wp:wrapNone/>
                  <wp:docPr id="206" name="textbox118_SpCnt_7"/>
                  <wp:cNvGraphicFramePr/>
                  <a:graphic xmlns:a="http://schemas.openxmlformats.org/drawingml/2006/main">
                    <a:graphicData uri="http://schemas.openxmlformats.org/drawingml/2006/picture">
                      <pic:pic xmlns:pic="http://schemas.openxmlformats.org/drawingml/2006/picture">
                        <pic:nvPicPr>
                          <pic:cNvPr id="206" name="textbox118_SpCnt_7"/>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7456" behindDoc="0" locked="0" layoutInCell="1" allowOverlap="1">
                  <wp:simplePos x="0" y="0"/>
                  <wp:positionH relativeFrom="column">
                    <wp:posOffset>215900</wp:posOffset>
                  </wp:positionH>
                  <wp:positionV relativeFrom="paragraph">
                    <wp:posOffset>0</wp:posOffset>
                  </wp:positionV>
                  <wp:extent cx="89535" cy="182880"/>
                  <wp:effectExtent l="0" t="0" r="0" b="0"/>
                  <wp:wrapNone/>
                  <wp:docPr id="208" name="textbox118_SpCnt_8"/>
                  <wp:cNvGraphicFramePr/>
                  <a:graphic xmlns:a="http://schemas.openxmlformats.org/drawingml/2006/main">
                    <a:graphicData uri="http://schemas.openxmlformats.org/drawingml/2006/picture">
                      <pic:pic xmlns:pic="http://schemas.openxmlformats.org/drawingml/2006/picture">
                        <pic:nvPicPr>
                          <pic:cNvPr id="208" name="textbox118_SpCnt_8"/>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8480" behindDoc="0" locked="0" layoutInCell="1" allowOverlap="1">
                  <wp:simplePos x="0" y="0"/>
                  <wp:positionH relativeFrom="column">
                    <wp:posOffset>215900</wp:posOffset>
                  </wp:positionH>
                  <wp:positionV relativeFrom="paragraph">
                    <wp:posOffset>533400</wp:posOffset>
                  </wp:positionV>
                  <wp:extent cx="89535" cy="183515"/>
                  <wp:effectExtent l="0" t="0" r="0" b="0"/>
                  <wp:wrapNone/>
                  <wp:docPr id="209" name="textbox118_SpCnt_9"/>
                  <wp:cNvGraphicFramePr/>
                  <a:graphic xmlns:a="http://schemas.openxmlformats.org/drawingml/2006/main">
                    <a:graphicData uri="http://schemas.openxmlformats.org/drawingml/2006/picture">
                      <pic:pic xmlns:pic="http://schemas.openxmlformats.org/drawingml/2006/picture">
                        <pic:nvPicPr>
                          <pic:cNvPr id="209" name="textbox118_SpCnt_9"/>
                          <pic:cNvPicPr/>
                        </pic:nvPicPr>
                        <pic:blipFill>
                          <a:blip r:embed="rId12"/>
                          <a:stretch>
                            <a:fillRect/>
                          </a:stretch>
                        </pic:blipFill>
                        <pic:spPr>
                          <a:xfrm>
                            <a:off x="0" y="0"/>
                            <a:ext cx="89535" cy="18351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9504" behindDoc="0" locked="0" layoutInCell="1" allowOverlap="1">
                  <wp:simplePos x="0" y="0"/>
                  <wp:positionH relativeFrom="column">
                    <wp:posOffset>330200</wp:posOffset>
                  </wp:positionH>
                  <wp:positionV relativeFrom="paragraph">
                    <wp:posOffset>0</wp:posOffset>
                  </wp:positionV>
                  <wp:extent cx="88900" cy="16510"/>
                  <wp:effectExtent l="0" t="0" r="0" b="0"/>
                  <wp:wrapNone/>
                  <wp:docPr id="197" name="textbox118_SpCnt_10"/>
                  <wp:cNvGraphicFramePr/>
                  <a:graphic xmlns:a="http://schemas.openxmlformats.org/drawingml/2006/main">
                    <a:graphicData uri="http://schemas.openxmlformats.org/drawingml/2006/picture">
                      <pic:pic xmlns:pic="http://schemas.openxmlformats.org/drawingml/2006/picture">
                        <pic:nvPicPr>
                          <pic:cNvPr id="197" name="textbox118_SpCnt_10"/>
                          <pic:cNvPicPr/>
                        </pic:nvPicPr>
                        <pic:blipFill>
                          <a:blip r:embed="rId12"/>
                          <a:stretch>
                            <a:fillRect/>
                          </a:stretch>
                        </pic:blipFill>
                        <pic:spPr>
                          <a:xfrm>
                            <a:off x="0" y="0"/>
                            <a:ext cx="88900"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0528" behindDoc="0" locked="0" layoutInCell="1" allowOverlap="1">
                  <wp:simplePos x="0" y="0"/>
                  <wp:positionH relativeFrom="column">
                    <wp:posOffset>330200</wp:posOffset>
                  </wp:positionH>
                  <wp:positionV relativeFrom="paragraph">
                    <wp:posOffset>0</wp:posOffset>
                  </wp:positionV>
                  <wp:extent cx="88900" cy="16510"/>
                  <wp:effectExtent l="0" t="0" r="0" b="0"/>
                  <wp:wrapNone/>
                  <wp:docPr id="201" name="textbox118_SpCnt_11"/>
                  <wp:cNvGraphicFramePr/>
                  <a:graphic xmlns:a="http://schemas.openxmlformats.org/drawingml/2006/main">
                    <a:graphicData uri="http://schemas.openxmlformats.org/drawingml/2006/picture">
                      <pic:pic xmlns:pic="http://schemas.openxmlformats.org/drawingml/2006/picture">
                        <pic:nvPicPr>
                          <pic:cNvPr id="201" name="textbox118_SpCnt_11"/>
                          <pic:cNvPicPr/>
                        </pic:nvPicPr>
                        <pic:blipFill>
                          <a:blip r:embed="rId12"/>
                          <a:stretch>
                            <a:fillRect/>
                          </a:stretch>
                        </pic:blipFill>
                        <pic:spPr>
                          <a:xfrm>
                            <a:off x="0" y="0"/>
                            <a:ext cx="88900"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1552" behindDoc="0" locked="0" layoutInCell="1" allowOverlap="1">
                  <wp:simplePos x="0" y="0"/>
                  <wp:positionH relativeFrom="column">
                    <wp:posOffset>330200</wp:posOffset>
                  </wp:positionH>
                  <wp:positionV relativeFrom="paragraph">
                    <wp:posOffset>0</wp:posOffset>
                  </wp:positionV>
                  <wp:extent cx="88900" cy="16510"/>
                  <wp:effectExtent l="0" t="0" r="0" b="0"/>
                  <wp:wrapNone/>
                  <wp:docPr id="210" name="textbox118_SpCnt_12"/>
                  <wp:cNvGraphicFramePr/>
                  <a:graphic xmlns:a="http://schemas.openxmlformats.org/drawingml/2006/main">
                    <a:graphicData uri="http://schemas.openxmlformats.org/drawingml/2006/picture">
                      <pic:pic xmlns:pic="http://schemas.openxmlformats.org/drawingml/2006/picture">
                        <pic:nvPicPr>
                          <pic:cNvPr id="210" name="textbox118_SpCnt_12"/>
                          <pic:cNvPicPr/>
                        </pic:nvPicPr>
                        <pic:blipFill>
                          <a:blip r:embed="rId12"/>
                          <a:stretch>
                            <a:fillRect/>
                          </a:stretch>
                        </pic:blipFill>
                        <pic:spPr>
                          <a:xfrm>
                            <a:off x="0" y="0"/>
                            <a:ext cx="88900"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2576" behindDoc="0" locked="0" layoutInCell="1" allowOverlap="1">
                  <wp:simplePos x="0" y="0"/>
                  <wp:positionH relativeFrom="column">
                    <wp:posOffset>330200</wp:posOffset>
                  </wp:positionH>
                  <wp:positionV relativeFrom="paragraph">
                    <wp:posOffset>0</wp:posOffset>
                  </wp:positionV>
                  <wp:extent cx="88900" cy="182880"/>
                  <wp:effectExtent l="0" t="0" r="0" b="0"/>
                  <wp:wrapNone/>
                  <wp:docPr id="198" name="textbox118_SpCnt_13"/>
                  <wp:cNvGraphicFramePr/>
                  <a:graphic xmlns:a="http://schemas.openxmlformats.org/drawingml/2006/main">
                    <a:graphicData uri="http://schemas.openxmlformats.org/drawingml/2006/picture">
                      <pic:pic xmlns:pic="http://schemas.openxmlformats.org/drawingml/2006/picture">
                        <pic:nvPicPr>
                          <pic:cNvPr id="198" name="textbox118_SpCnt_13"/>
                          <pic:cNvPicPr/>
                        </pic:nvPicPr>
                        <pic:blipFill>
                          <a:blip r:embed="rId12"/>
                          <a:stretch>
                            <a:fillRect/>
                          </a:stretch>
                        </pic:blipFill>
                        <pic:spPr>
                          <a:xfrm>
                            <a:off x="0" y="0"/>
                            <a:ext cx="88900" cy="182880"/>
                          </a:xfrm>
                          <a:prstGeom prst="rect">
                            <a:avLst/>
                          </a:prstGeom>
                          <a:noFill/>
                          <a:ln>
                            <a:noFill/>
                          </a:ln>
                        </pic:spPr>
                      </pic:pic>
                    </a:graphicData>
                  </a:graphic>
                </wp:anchor>
              </w:drawing>
            </w: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6EEF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7A368">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393700" cy="974725"/>
                  <wp:effectExtent l="0" t="0" r="0" b="0"/>
                  <wp:docPr id="21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1" descr="IMG_256"/>
                          <pic:cNvPicPr>
                            <a:picLocks noChangeAspect="1"/>
                          </pic:cNvPicPr>
                        </pic:nvPicPr>
                        <pic:blipFill>
                          <a:blip r:embed="rId14"/>
                          <a:srcRect l="23096" t="13150" r="25579" b="5461"/>
                          <a:stretch>
                            <a:fillRect/>
                          </a:stretch>
                        </pic:blipFill>
                        <pic:spPr>
                          <a:xfrm>
                            <a:off x="0" y="0"/>
                            <a:ext cx="393700" cy="974725"/>
                          </a:xfrm>
                          <a:prstGeom prst="rect">
                            <a:avLst/>
                          </a:prstGeom>
                          <a:noFill/>
                          <a:ln w="9525">
                            <a:noFill/>
                          </a:ln>
                        </pic:spPr>
                      </pic:pic>
                    </a:graphicData>
                  </a:graphic>
                </wp:inline>
              </w:drawing>
            </w:r>
          </w:p>
        </w:tc>
      </w:tr>
      <w:tr w14:paraId="670AF924">
        <w:tblPrEx>
          <w:tblCellMar>
            <w:top w:w="0" w:type="dxa"/>
            <w:left w:w="108" w:type="dxa"/>
            <w:bottom w:w="0" w:type="dxa"/>
            <w:right w:w="108" w:type="dxa"/>
          </w:tblCellMar>
        </w:tblPrEx>
        <w:trPr>
          <w:cantSplit/>
          <w:trHeight w:val="177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18D2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D5751">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洗地龙头</w:t>
            </w:r>
            <w:r>
              <w:rPr>
                <w:rStyle w:val="70"/>
                <w:rFonts w:ascii="Times New Roman" w:hAnsi="Times New Roman" w:eastAsia="宋体" w:cs="Times New Roman"/>
                <w:color w:val="auto"/>
                <w:highlight w:val="none"/>
              </w:rPr>
              <w:br w:type="textWrapping"/>
            </w:r>
            <w:r>
              <w:rPr>
                <w:rStyle w:val="41"/>
                <w:rFonts w:hint="default" w:ascii="Times New Roman" w:hAnsi="Times New Roman" w:cs="Times New Roman"/>
                <w:color w:val="auto"/>
                <w:sz w:val="20"/>
                <w:szCs w:val="20"/>
                <w:highlight w:val="none"/>
              </w:rPr>
              <w:t>说明：开放式洗地龙头、碳钢主体，表面环氧喷涂处理（黑色）；管长</w:t>
            </w:r>
            <w:r>
              <w:rPr>
                <w:rStyle w:val="77"/>
                <w:color w:val="auto"/>
                <w:sz w:val="20"/>
                <w:szCs w:val="20"/>
                <w:highlight w:val="none"/>
              </w:rPr>
              <w:t>10</w:t>
            </w:r>
            <w:r>
              <w:rPr>
                <w:rStyle w:val="41"/>
                <w:rFonts w:hint="default" w:ascii="Times New Roman" w:hAnsi="Times New Roman" w:cs="Times New Roman"/>
                <w:color w:val="auto"/>
                <w:sz w:val="20"/>
                <w:szCs w:val="20"/>
                <w:highlight w:val="none"/>
              </w:rPr>
              <w:t>米，固定侧支架钢板厚度</w:t>
            </w:r>
            <w:r>
              <w:rPr>
                <w:rStyle w:val="77"/>
                <w:color w:val="auto"/>
                <w:sz w:val="20"/>
                <w:szCs w:val="20"/>
                <w:highlight w:val="none"/>
              </w:rPr>
              <w:t>5mm</w:t>
            </w:r>
            <w:r>
              <w:rPr>
                <w:rStyle w:val="41"/>
                <w:rFonts w:hint="default" w:ascii="Times New Roman" w:hAnsi="Times New Roman" w:cs="Times New Roman"/>
                <w:color w:val="auto"/>
                <w:sz w:val="20"/>
                <w:szCs w:val="20"/>
                <w:highlight w:val="none"/>
              </w:rPr>
              <w:t>，黄铜进水主体；</w:t>
            </w:r>
            <w:r>
              <w:rPr>
                <w:rStyle w:val="77"/>
                <w:color w:val="auto"/>
                <w:sz w:val="20"/>
                <w:szCs w:val="20"/>
                <w:highlight w:val="none"/>
              </w:rPr>
              <w:t>10.7</w:t>
            </w:r>
            <w:r>
              <w:rPr>
                <w:rStyle w:val="41"/>
                <w:rFonts w:hint="default" w:ascii="Times New Roman" w:hAnsi="Times New Roman" w:cs="Times New Roman"/>
                <w:color w:val="auto"/>
                <w:sz w:val="20"/>
                <w:szCs w:val="20"/>
                <w:highlight w:val="none"/>
              </w:rPr>
              <w:t>米重工无痕三层液压钢丝管（黑色）、与主体接口为金属连接件、耐温</w:t>
            </w:r>
            <w:r>
              <w:rPr>
                <w:rStyle w:val="77"/>
                <w:color w:val="auto"/>
                <w:sz w:val="20"/>
                <w:szCs w:val="20"/>
                <w:highlight w:val="none"/>
              </w:rPr>
              <w:t>85℃</w:t>
            </w:r>
            <w:r>
              <w:rPr>
                <w:rStyle w:val="41"/>
                <w:rFonts w:hint="default" w:ascii="Times New Roman" w:hAnsi="Times New Roman" w:cs="Times New Roman"/>
                <w:color w:val="auto"/>
                <w:sz w:val="20"/>
                <w:szCs w:val="20"/>
                <w:highlight w:val="none"/>
              </w:rPr>
              <w:t>耐压</w:t>
            </w:r>
            <w:r>
              <w:rPr>
                <w:rStyle w:val="77"/>
                <w:color w:val="auto"/>
                <w:sz w:val="20"/>
                <w:szCs w:val="20"/>
                <w:highlight w:val="none"/>
              </w:rPr>
              <w:t>300PSI</w:t>
            </w:r>
            <w:r>
              <w:rPr>
                <w:rStyle w:val="41"/>
                <w:rFonts w:hint="default" w:ascii="Times New Roman" w:hAnsi="Times New Roman" w:cs="Times New Roman"/>
                <w:color w:val="auto"/>
                <w:sz w:val="20"/>
                <w:szCs w:val="20"/>
                <w:highlight w:val="none"/>
              </w:rPr>
              <w:t>；黄铜铸造表面镀铬花洒喷头、配耐热手柄（配置一把喷头）；进水接口为标准</w:t>
            </w:r>
            <w:r>
              <w:rPr>
                <w:rStyle w:val="77"/>
                <w:color w:val="auto"/>
                <w:sz w:val="20"/>
                <w:szCs w:val="20"/>
                <w:highlight w:val="none"/>
              </w:rPr>
              <w:t>1/2"</w:t>
            </w:r>
            <w:r>
              <w:rPr>
                <w:rStyle w:val="41"/>
                <w:rFonts w:hint="default" w:ascii="Times New Roman" w:hAnsi="Times New Roman" w:cs="Times New Roman"/>
                <w:color w:val="auto"/>
                <w:sz w:val="20"/>
                <w:szCs w:val="20"/>
                <w:highlight w:val="none"/>
              </w:rPr>
              <w:t>外螺纹；六向软管导轮，自动卡位软管自动回收。</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D15C5">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0C9AFA06">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09FEF8D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59EFC83">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73FCA1C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360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18" name="textbox118_SpCnt_14"/>
                  <wp:cNvGraphicFramePr/>
                  <a:graphic xmlns:a="http://schemas.openxmlformats.org/drawingml/2006/main">
                    <a:graphicData uri="http://schemas.openxmlformats.org/drawingml/2006/picture">
                      <pic:pic xmlns:pic="http://schemas.openxmlformats.org/drawingml/2006/picture">
                        <pic:nvPicPr>
                          <pic:cNvPr id="218" name="textbox118_SpCnt_1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C06C1">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2CEA595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DE3BD">
            <w:pPr>
              <w:keepNext w:val="0"/>
              <w:keepLines/>
              <w:pageBreakBefore w:val="0"/>
              <w:widowControl/>
              <w:kinsoku/>
              <w:wordWrap/>
              <w:overflowPunct/>
              <w:topLinePunct w:val="0"/>
              <w:autoSpaceDE/>
              <w:autoSpaceDN/>
              <w:bidi w:val="0"/>
              <w:adjustRightInd/>
              <w:snapToGrid/>
              <w:textAlignment w:val="top"/>
              <w:rPr>
                <w:color w:val="auto"/>
                <w:sz w:val="20"/>
                <w:highlight w:val="none"/>
              </w:rPr>
            </w:pPr>
            <w:r>
              <w:rPr>
                <w:color w:val="auto"/>
                <w:kern w:val="0"/>
                <w:sz w:val="20"/>
                <w:highlight w:val="none"/>
              </w:rPr>
              <w:drawing>
                <wp:inline distT="0" distB="0" distL="114300" distR="114300">
                  <wp:extent cx="640715" cy="593725"/>
                  <wp:effectExtent l="0" t="0" r="6985" b="15875"/>
                  <wp:docPr id="21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2" descr="IMG_257"/>
                          <pic:cNvPicPr>
                            <a:picLocks noChangeAspect="1"/>
                          </pic:cNvPicPr>
                        </pic:nvPicPr>
                        <pic:blipFill>
                          <a:blip r:embed="rId15"/>
                          <a:stretch>
                            <a:fillRect/>
                          </a:stretch>
                        </pic:blipFill>
                        <pic:spPr>
                          <a:xfrm>
                            <a:off x="0" y="0"/>
                            <a:ext cx="640715" cy="593725"/>
                          </a:xfrm>
                          <a:prstGeom prst="rect">
                            <a:avLst/>
                          </a:prstGeom>
                          <a:noFill/>
                          <a:ln w="9525">
                            <a:noFill/>
                          </a:ln>
                        </pic:spPr>
                      </pic:pic>
                    </a:graphicData>
                  </a:graphic>
                </wp:inline>
              </w:drawing>
            </w:r>
          </w:p>
        </w:tc>
      </w:tr>
      <w:tr w14:paraId="4DBEC32C">
        <w:tblPrEx>
          <w:tblCellMar>
            <w:top w:w="0" w:type="dxa"/>
            <w:left w:w="108" w:type="dxa"/>
            <w:bottom w:w="0" w:type="dxa"/>
            <w:right w:w="108" w:type="dxa"/>
          </w:tblCellMar>
        </w:tblPrEx>
        <w:trPr>
          <w:trHeight w:val="99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56D7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D57E">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四门双温雪柜</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柜内外采用优质</w:t>
            </w:r>
            <w:r>
              <w:rPr>
                <w:rStyle w:val="57"/>
                <w:b w:val="0"/>
                <w:bCs w:val="0"/>
                <w:color w:val="auto"/>
                <w:sz w:val="20"/>
                <w:szCs w:val="20"/>
                <w:highlight w:val="none"/>
              </w:rPr>
              <w:t>SUS304-2B</w:t>
            </w:r>
            <w:r>
              <w:rPr>
                <w:rStyle w:val="60"/>
                <w:color w:val="auto"/>
                <w:sz w:val="20"/>
                <w:szCs w:val="20"/>
                <w:highlight w:val="none"/>
              </w:rPr>
              <w:t>不锈钢板制造，耐用易清洁；</w:t>
            </w:r>
            <w:r>
              <w:rPr>
                <w:rStyle w:val="57"/>
                <w:b w:val="0"/>
                <w:bCs w:val="0"/>
                <w:color w:val="auto"/>
                <w:sz w:val="20"/>
                <w:szCs w:val="20"/>
                <w:highlight w:val="none"/>
              </w:rPr>
              <w:br w:type="textWrapping"/>
            </w:r>
            <w:r>
              <w:rPr>
                <w:rStyle w:val="57"/>
                <w:rFonts w:hint="eastAsia"/>
                <w:b w:val="0"/>
                <w:bCs w:val="0"/>
                <w:color w:val="auto"/>
                <w:sz w:val="20"/>
                <w:szCs w:val="20"/>
                <w:highlight w:val="none"/>
              </w:rPr>
              <w:t>2.</w:t>
            </w:r>
            <w:r>
              <w:rPr>
                <w:rStyle w:val="60"/>
                <w:color w:val="auto"/>
                <w:sz w:val="20"/>
                <w:szCs w:val="20"/>
                <w:highlight w:val="none"/>
              </w:rPr>
              <w:t>配</w:t>
            </w:r>
            <w:r>
              <w:rPr>
                <w:rStyle w:val="57"/>
                <w:b w:val="0"/>
                <w:bCs w:val="0"/>
                <w:color w:val="auto"/>
                <w:sz w:val="20"/>
                <w:szCs w:val="20"/>
                <w:highlight w:val="none"/>
              </w:rPr>
              <w:t>6</w:t>
            </w:r>
            <w:r>
              <w:rPr>
                <w:rStyle w:val="60"/>
                <w:color w:val="auto"/>
                <w:sz w:val="20"/>
                <w:szCs w:val="20"/>
                <w:highlight w:val="none"/>
              </w:rPr>
              <w:t>块</w:t>
            </w:r>
            <w:r>
              <w:rPr>
                <w:rStyle w:val="57"/>
                <w:b w:val="0"/>
                <w:bCs w:val="0"/>
                <w:color w:val="auto"/>
                <w:sz w:val="20"/>
                <w:szCs w:val="20"/>
                <w:highlight w:val="none"/>
              </w:rPr>
              <w:t>520*565mmPE</w:t>
            </w:r>
            <w:r>
              <w:rPr>
                <w:rStyle w:val="60"/>
                <w:color w:val="auto"/>
                <w:sz w:val="20"/>
                <w:szCs w:val="20"/>
                <w:highlight w:val="none"/>
              </w:rPr>
              <w:t>层网</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顶部安装双机双温制冷压缩机组</w:t>
            </w:r>
            <w:r>
              <w:rPr>
                <w:rStyle w:val="57"/>
                <w:b w:val="0"/>
                <w:bCs w:val="0"/>
                <w:color w:val="auto"/>
                <w:sz w:val="20"/>
                <w:szCs w:val="20"/>
                <w:highlight w:val="none"/>
              </w:rPr>
              <w:t>；</w:t>
            </w:r>
            <w:r>
              <w:rPr>
                <w:rStyle w:val="60"/>
                <w:color w:val="auto"/>
                <w:sz w:val="20"/>
                <w:szCs w:val="20"/>
                <w:highlight w:val="none"/>
              </w:rPr>
              <w:t>单组插头；</w:t>
            </w:r>
            <w:r>
              <w:rPr>
                <w:rStyle w:val="57"/>
                <w:b w:val="0"/>
                <w:bCs w:val="0"/>
                <w:color w:val="auto"/>
                <w:sz w:val="20"/>
                <w:szCs w:val="20"/>
                <w:highlight w:val="none"/>
              </w:rPr>
              <w:br w:type="textWrapping"/>
            </w:r>
            <w:r>
              <w:rPr>
                <w:rStyle w:val="57"/>
                <w:b w:val="0"/>
                <w:bCs w:val="0"/>
                <w:color w:val="auto"/>
                <w:sz w:val="20"/>
                <w:szCs w:val="20"/>
                <w:highlight w:val="none"/>
              </w:rPr>
              <w:t>4.</w:t>
            </w:r>
            <w:r>
              <w:rPr>
                <w:rStyle w:val="60"/>
                <w:color w:val="auto"/>
                <w:sz w:val="20"/>
                <w:szCs w:val="20"/>
                <w:highlight w:val="none"/>
              </w:rPr>
              <w:t>发泡密度</w:t>
            </w:r>
            <w:r>
              <w:rPr>
                <w:rStyle w:val="57"/>
                <w:b w:val="0"/>
                <w:bCs w:val="0"/>
                <w:color w:val="auto"/>
                <w:sz w:val="20"/>
                <w:szCs w:val="20"/>
                <w:highlight w:val="none"/>
              </w:rPr>
              <w:t>42Kg/m³</w:t>
            </w:r>
            <w:r>
              <w:rPr>
                <w:rStyle w:val="60"/>
                <w:color w:val="auto"/>
                <w:sz w:val="20"/>
                <w:szCs w:val="20"/>
                <w:highlight w:val="none"/>
              </w:rPr>
              <w:t>；</w:t>
            </w:r>
            <w:r>
              <w:rPr>
                <w:rStyle w:val="57"/>
                <w:b w:val="0"/>
                <w:bCs w:val="0"/>
                <w:color w:val="auto"/>
                <w:sz w:val="20"/>
                <w:szCs w:val="20"/>
                <w:highlight w:val="none"/>
              </w:rPr>
              <w:t>130mm</w:t>
            </w:r>
            <w:r>
              <w:rPr>
                <w:rStyle w:val="60"/>
                <w:color w:val="auto"/>
                <w:sz w:val="20"/>
                <w:szCs w:val="20"/>
                <w:highlight w:val="none"/>
              </w:rPr>
              <w:t>万向轮带刹车；</w:t>
            </w:r>
            <w:r>
              <w:rPr>
                <w:rStyle w:val="57"/>
                <w:b w:val="0"/>
                <w:bCs w:val="0"/>
                <w:color w:val="auto"/>
                <w:sz w:val="20"/>
                <w:szCs w:val="20"/>
                <w:highlight w:val="none"/>
              </w:rPr>
              <w:t xml:space="preserve">                                                                                5.</w:t>
            </w:r>
            <w:r>
              <w:rPr>
                <w:rStyle w:val="60"/>
                <w:color w:val="auto"/>
                <w:sz w:val="20"/>
                <w:szCs w:val="20"/>
                <w:highlight w:val="none"/>
              </w:rPr>
              <w:t>采用无</w:t>
            </w:r>
            <w:r>
              <w:rPr>
                <w:rStyle w:val="57"/>
                <w:b w:val="0"/>
                <w:bCs w:val="0"/>
                <w:color w:val="auto"/>
                <w:sz w:val="20"/>
                <w:szCs w:val="20"/>
                <w:highlight w:val="none"/>
              </w:rPr>
              <w:t>CFC</w:t>
            </w:r>
            <w:r>
              <w:rPr>
                <w:rStyle w:val="60"/>
                <w:color w:val="auto"/>
                <w:sz w:val="20"/>
                <w:szCs w:val="20"/>
                <w:highlight w:val="none"/>
              </w:rPr>
              <w:t>的环保雪种</w:t>
            </w:r>
            <w:r>
              <w:rPr>
                <w:rStyle w:val="57"/>
                <w:b w:val="0"/>
                <w:bCs w:val="0"/>
                <w:color w:val="auto"/>
                <w:sz w:val="20"/>
                <w:szCs w:val="20"/>
                <w:highlight w:val="none"/>
              </w:rPr>
              <w:t xml:space="preserve">(R-290) </w:t>
            </w:r>
            <w:r>
              <w:rPr>
                <w:rStyle w:val="60"/>
                <w:color w:val="auto"/>
                <w:sz w:val="20"/>
                <w:szCs w:val="20"/>
                <w:highlight w:val="none"/>
              </w:rPr>
              <w:t>，并通过</w:t>
            </w:r>
            <w:r>
              <w:rPr>
                <w:rStyle w:val="57"/>
                <w:b w:val="0"/>
                <w:bCs w:val="0"/>
                <w:color w:val="auto"/>
                <w:sz w:val="20"/>
                <w:szCs w:val="20"/>
                <w:highlight w:val="none"/>
              </w:rPr>
              <w:t>MSDS</w:t>
            </w:r>
            <w:r>
              <w:rPr>
                <w:rStyle w:val="60"/>
                <w:color w:val="auto"/>
                <w:sz w:val="20"/>
                <w:szCs w:val="20"/>
                <w:highlight w:val="none"/>
              </w:rPr>
              <w:t>检测；柜体保温厚度</w:t>
            </w:r>
            <w:r>
              <w:rPr>
                <w:rStyle w:val="57"/>
                <w:b w:val="0"/>
                <w:bCs w:val="0"/>
                <w:color w:val="auto"/>
                <w:sz w:val="20"/>
                <w:szCs w:val="20"/>
                <w:highlight w:val="none"/>
              </w:rPr>
              <w:t>60mm</w:t>
            </w:r>
            <w:r>
              <w:rPr>
                <w:rStyle w:val="60"/>
                <w:color w:val="auto"/>
                <w:sz w:val="20"/>
                <w:szCs w:val="20"/>
                <w:highlight w:val="none"/>
              </w:rPr>
              <w:t>，保温材料环保绝缘</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纯铜管蒸发、冷凝器；强劲风冷循环系统</w:t>
            </w:r>
            <w:r>
              <w:rPr>
                <w:rStyle w:val="57"/>
                <w:b w:val="0"/>
                <w:bCs w:val="0"/>
                <w:color w:val="auto"/>
                <w:sz w:val="20"/>
                <w:szCs w:val="20"/>
                <w:highlight w:val="none"/>
              </w:rPr>
              <w:t>,</w:t>
            </w:r>
            <w:r>
              <w:rPr>
                <w:rStyle w:val="60"/>
                <w:color w:val="auto"/>
                <w:sz w:val="20"/>
                <w:szCs w:val="20"/>
                <w:highlight w:val="none"/>
              </w:rPr>
              <w:t>温度均恒无差异；</w:t>
            </w:r>
            <w:r>
              <w:rPr>
                <w:rStyle w:val="57"/>
                <w:b w:val="0"/>
                <w:bCs w:val="0"/>
                <w:color w:val="auto"/>
                <w:sz w:val="20"/>
                <w:szCs w:val="20"/>
                <w:highlight w:val="none"/>
              </w:rPr>
              <w:t xml:space="preserve">                                                                           7.</w:t>
            </w:r>
            <w:r>
              <w:rPr>
                <w:rStyle w:val="60"/>
                <w:color w:val="auto"/>
                <w:sz w:val="20"/>
                <w:szCs w:val="20"/>
                <w:highlight w:val="none"/>
              </w:rPr>
              <w:t>微电脑数字温控显示器</w:t>
            </w:r>
            <w:r>
              <w:rPr>
                <w:rStyle w:val="57"/>
                <w:b w:val="0"/>
                <w:bCs w:val="0"/>
                <w:color w:val="auto"/>
                <w:sz w:val="20"/>
                <w:szCs w:val="20"/>
                <w:highlight w:val="none"/>
              </w:rPr>
              <w:t>；</w:t>
            </w:r>
            <w:r>
              <w:rPr>
                <w:rStyle w:val="60"/>
                <w:color w:val="auto"/>
                <w:sz w:val="20"/>
                <w:szCs w:val="20"/>
                <w:highlight w:val="none"/>
              </w:rPr>
              <w:t>精确控温至</w:t>
            </w:r>
            <w:r>
              <w:rPr>
                <w:rStyle w:val="57"/>
                <w:b w:val="0"/>
                <w:bCs w:val="0"/>
                <w:color w:val="auto"/>
                <w:sz w:val="20"/>
                <w:szCs w:val="20"/>
                <w:highlight w:val="none"/>
              </w:rPr>
              <w:t xml:space="preserve">0.1℃ </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圆角底盘过渡自然美观，经久耐用；箱体内圆弧设计；便于清洁无死角；</w:t>
            </w:r>
            <w:r>
              <w:rPr>
                <w:rStyle w:val="57"/>
                <w:b w:val="0"/>
                <w:bCs w:val="0"/>
                <w:color w:val="auto"/>
                <w:sz w:val="20"/>
                <w:szCs w:val="20"/>
                <w:highlight w:val="none"/>
              </w:rPr>
              <w:t xml:space="preserve">                                                      9.</w:t>
            </w:r>
            <w:r>
              <w:rPr>
                <w:rStyle w:val="60"/>
                <w:color w:val="auto"/>
                <w:sz w:val="20"/>
                <w:szCs w:val="20"/>
                <w:highlight w:val="none"/>
              </w:rPr>
              <w:t>无需冷凝排水；设计环保吸水蒸发系统；</w:t>
            </w:r>
            <w:r>
              <w:rPr>
                <w:rStyle w:val="57"/>
                <w:b w:val="0"/>
                <w:bCs w:val="0"/>
                <w:color w:val="auto"/>
                <w:sz w:val="20"/>
                <w:szCs w:val="20"/>
                <w:highlight w:val="none"/>
              </w:rPr>
              <w:br w:type="textWrapping"/>
            </w:r>
            <w:r>
              <w:rPr>
                <w:rStyle w:val="57"/>
                <w:b w:val="0"/>
                <w:bCs w:val="0"/>
                <w:color w:val="auto"/>
                <w:sz w:val="20"/>
                <w:szCs w:val="20"/>
                <w:highlight w:val="none"/>
              </w:rPr>
              <w:t>10.</w:t>
            </w:r>
            <w:r>
              <w:rPr>
                <w:rStyle w:val="60"/>
                <w:color w:val="auto"/>
                <w:sz w:val="20"/>
                <w:szCs w:val="20"/>
                <w:highlight w:val="none"/>
              </w:rPr>
              <w:t>可承受环境温度</w:t>
            </w:r>
            <w:r>
              <w:rPr>
                <w:rStyle w:val="57"/>
                <w:b w:val="0"/>
                <w:bCs w:val="0"/>
                <w:color w:val="auto"/>
                <w:sz w:val="20"/>
                <w:szCs w:val="20"/>
                <w:highlight w:val="none"/>
              </w:rPr>
              <w:t>38℃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11.</w:t>
            </w:r>
            <w:r>
              <w:rPr>
                <w:rStyle w:val="60"/>
                <w:color w:val="auto"/>
                <w:sz w:val="20"/>
                <w:szCs w:val="20"/>
                <w:highlight w:val="none"/>
              </w:rPr>
              <w:t>可拆卸式密封胶条，便于更换和清洁；符合国际食品卫生安全要求；</w:t>
            </w:r>
            <w:r>
              <w:rPr>
                <w:rStyle w:val="57"/>
                <w:b w:val="0"/>
                <w:bCs w:val="0"/>
                <w:color w:val="auto"/>
                <w:sz w:val="20"/>
                <w:szCs w:val="20"/>
                <w:highlight w:val="none"/>
              </w:rPr>
              <w:br w:type="textWrapping"/>
            </w:r>
            <w:r>
              <w:rPr>
                <w:rStyle w:val="57"/>
                <w:b w:val="0"/>
                <w:bCs w:val="0"/>
                <w:color w:val="auto"/>
                <w:sz w:val="20"/>
                <w:szCs w:val="20"/>
                <w:highlight w:val="none"/>
              </w:rPr>
              <w:t>12.</w:t>
            </w:r>
            <w:r>
              <w:rPr>
                <w:rStyle w:val="60"/>
                <w:color w:val="auto"/>
                <w:sz w:val="20"/>
                <w:szCs w:val="20"/>
                <w:highlight w:val="none"/>
              </w:rPr>
              <w:t>门框带防凝露发热线</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20</w:t>
            </w:r>
            <w:r>
              <w:rPr>
                <w:rStyle w:val="60"/>
                <w:rFonts w:hint="eastAsia"/>
                <w:color w:val="auto"/>
                <w:sz w:val="20"/>
                <w:szCs w:val="20"/>
                <w:highlight w:val="none"/>
              </w:rPr>
              <w:t>.</w:t>
            </w:r>
            <w:r>
              <w:rPr>
                <w:rStyle w:val="60"/>
                <w:color w:val="auto"/>
                <w:sz w:val="20"/>
                <w:szCs w:val="20"/>
                <w:highlight w:val="none"/>
              </w:rPr>
              <w:t>温度：</w:t>
            </w:r>
            <w:r>
              <w:rPr>
                <w:rStyle w:val="57"/>
                <w:b w:val="0"/>
                <w:bCs w:val="0"/>
                <w:color w:val="auto"/>
                <w:sz w:val="20"/>
                <w:szCs w:val="20"/>
                <w:highlight w:val="none"/>
              </w:rPr>
              <w:t>+2~+8℃ / -15~-18℃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21.</w:t>
            </w:r>
            <w:r>
              <w:rPr>
                <w:rStyle w:val="60"/>
                <w:color w:val="auto"/>
                <w:sz w:val="20"/>
                <w:szCs w:val="20"/>
                <w:highlight w:val="none"/>
              </w:rPr>
              <w:t>电压</w:t>
            </w:r>
            <w:r>
              <w:rPr>
                <w:rStyle w:val="57"/>
                <w:b w:val="0"/>
                <w:bCs w:val="0"/>
                <w:color w:val="auto"/>
                <w:sz w:val="20"/>
                <w:szCs w:val="20"/>
                <w:highlight w:val="none"/>
              </w:rPr>
              <w:t>/</w:t>
            </w:r>
            <w:r>
              <w:rPr>
                <w:rStyle w:val="60"/>
                <w:color w:val="auto"/>
                <w:sz w:val="20"/>
                <w:szCs w:val="20"/>
                <w:highlight w:val="none"/>
              </w:rPr>
              <w:t>频率</w:t>
            </w:r>
            <w:r>
              <w:rPr>
                <w:rStyle w:val="57"/>
                <w:b w:val="0"/>
                <w:bCs w:val="0"/>
                <w:color w:val="auto"/>
                <w:sz w:val="20"/>
                <w:szCs w:val="20"/>
                <w:highlight w:val="none"/>
              </w:rPr>
              <w:t>/</w:t>
            </w:r>
            <w:r>
              <w:rPr>
                <w:rStyle w:val="60"/>
                <w:color w:val="auto"/>
                <w:sz w:val="20"/>
                <w:szCs w:val="20"/>
                <w:highlight w:val="none"/>
              </w:rPr>
              <w:t>额定功率：</w:t>
            </w:r>
            <w:r>
              <w:rPr>
                <w:rStyle w:val="57"/>
                <w:b w:val="0"/>
                <w:bCs w:val="0"/>
                <w:color w:val="auto"/>
                <w:sz w:val="20"/>
                <w:szCs w:val="20"/>
                <w:highlight w:val="none"/>
              </w:rPr>
              <w:t>220v/50HZ/990W；</w:t>
            </w:r>
            <w:r>
              <w:rPr>
                <w:rStyle w:val="57"/>
                <w:b w:val="0"/>
                <w:bCs w:val="0"/>
                <w:color w:val="auto"/>
                <w:sz w:val="20"/>
                <w:szCs w:val="20"/>
                <w:highlight w:val="none"/>
              </w:rPr>
              <w:br w:type="textWrapping"/>
            </w:r>
            <w:r>
              <w:rPr>
                <w:rStyle w:val="57"/>
                <w:b w:val="0"/>
                <w:bCs w:val="0"/>
                <w:color w:val="auto"/>
                <w:sz w:val="20"/>
                <w:szCs w:val="20"/>
                <w:highlight w:val="none"/>
              </w:rPr>
              <w:t>22.</w:t>
            </w:r>
            <w:r>
              <w:rPr>
                <w:rStyle w:val="60"/>
                <w:color w:val="auto"/>
                <w:sz w:val="20"/>
                <w:szCs w:val="20"/>
                <w:highlight w:val="none"/>
              </w:rPr>
              <w:t>电源插头：</w:t>
            </w:r>
            <w:r>
              <w:rPr>
                <w:rStyle w:val="57"/>
                <w:b w:val="0"/>
                <w:bCs w:val="0"/>
                <w:color w:val="auto"/>
                <w:sz w:val="20"/>
                <w:szCs w:val="20"/>
                <w:highlight w:val="none"/>
              </w:rPr>
              <w:t>10A</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23.</w:t>
            </w:r>
            <w:r>
              <w:rPr>
                <w:rStyle w:val="60"/>
                <w:color w:val="auto"/>
                <w:sz w:val="20"/>
                <w:szCs w:val="20"/>
                <w:highlight w:val="none"/>
              </w:rPr>
              <w:t>容量：</w:t>
            </w:r>
            <w:r>
              <w:rPr>
                <w:rStyle w:val="57"/>
                <w:b w:val="0"/>
                <w:bCs w:val="0"/>
                <w:color w:val="auto"/>
                <w:sz w:val="20"/>
                <w:szCs w:val="20"/>
                <w:highlight w:val="none"/>
              </w:rPr>
              <w:t>450L+450L</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24.</w:t>
            </w:r>
            <w:r>
              <w:rPr>
                <w:rStyle w:val="60"/>
                <w:color w:val="auto"/>
                <w:sz w:val="20"/>
                <w:szCs w:val="20"/>
                <w:highlight w:val="none"/>
              </w:rPr>
              <w:t>规格：</w:t>
            </w:r>
            <w:r>
              <w:rPr>
                <w:rStyle w:val="57"/>
                <w:b w:val="0"/>
                <w:bCs w:val="0"/>
                <w:color w:val="auto"/>
                <w:sz w:val="20"/>
                <w:szCs w:val="20"/>
                <w:highlight w:val="none"/>
              </w:rPr>
              <w:t>1215W×700D×1900H</w:t>
            </w:r>
            <w:r>
              <w:rPr>
                <w:rStyle w:val="57"/>
                <w:rFonts w:hint="eastAsia"/>
                <w:b w:val="0"/>
                <w:bCs w:val="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164EA">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24641F8">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3658A5B">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52D5F43">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3291CB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87F4CDD">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FB7AF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4624" behindDoc="0" locked="0" layoutInCell="1" allowOverlap="1">
                  <wp:simplePos x="0" y="0"/>
                  <wp:positionH relativeFrom="column">
                    <wp:posOffset>215900</wp:posOffset>
                  </wp:positionH>
                  <wp:positionV relativeFrom="paragraph">
                    <wp:posOffset>523875</wp:posOffset>
                  </wp:positionV>
                  <wp:extent cx="89535" cy="183515"/>
                  <wp:effectExtent l="0" t="0" r="0" b="0"/>
                  <wp:wrapNone/>
                  <wp:docPr id="213" name="textbox118_SpCnt_15"/>
                  <wp:cNvGraphicFramePr/>
                  <a:graphic xmlns:a="http://schemas.openxmlformats.org/drawingml/2006/main">
                    <a:graphicData uri="http://schemas.openxmlformats.org/drawingml/2006/picture">
                      <pic:pic xmlns:pic="http://schemas.openxmlformats.org/drawingml/2006/picture">
                        <pic:nvPicPr>
                          <pic:cNvPr id="213" name="textbox118_SpCnt_15"/>
                          <pic:cNvPicPr/>
                        </pic:nvPicPr>
                        <pic:blipFill>
                          <a:blip r:embed="rId12"/>
                          <a:stretch>
                            <a:fillRect/>
                          </a:stretch>
                        </pic:blipFill>
                        <pic:spPr>
                          <a:xfrm>
                            <a:off x="0" y="0"/>
                            <a:ext cx="89535" cy="18351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A044D">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20BBAD71">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08B389E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1CF92">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41C0BD1D">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404C8923">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0E9DA767">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056ED251">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7834A52E">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47675" cy="714375"/>
                  <wp:effectExtent l="0" t="0" r="9525" b="9525"/>
                  <wp:docPr id="216"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3" descr="IMG_258"/>
                          <pic:cNvPicPr>
                            <a:picLocks noChangeAspect="1"/>
                          </pic:cNvPicPr>
                        </pic:nvPicPr>
                        <pic:blipFill>
                          <a:blip r:embed="rId16"/>
                          <a:stretch>
                            <a:fillRect/>
                          </a:stretch>
                        </pic:blipFill>
                        <pic:spPr>
                          <a:xfrm>
                            <a:off x="0" y="0"/>
                            <a:ext cx="447675" cy="714375"/>
                          </a:xfrm>
                          <a:prstGeom prst="rect">
                            <a:avLst/>
                          </a:prstGeom>
                          <a:noFill/>
                          <a:ln w="9525">
                            <a:noFill/>
                          </a:ln>
                        </pic:spPr>
                      </pic:pic>
                    </a:graphicData>
                  </a:graphic>
                </wp:inline>
              </w:drawing>
            </w:r>
          </w:p>
        </w:tc>
      </w:tr>
      <w:tr w14:paraId="5CA36B9A">
        <w:tblPrEx>
          <w:tblCellMar>
            <w:top w:w="0" w:type="dxa"/>
            <w:left w:w="108" w:type="dxa"/>
            <w:bottom w:w="0" w:type="dxa"/>
            <w:right w:w="108" w:type="dxa"/>
          </w:tblCellMar>
        </w:tblPrEx>
        <w:trPr>
          <w:cantSplit/>
          <w:trHeight w:val="350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3A53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BA4A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醒发箱</w:t>
            </w:r>
            <w:r>
              <w:rPr>
                <w:rStyle w:val="63"/>
                <w:color w:val="auto"/>
                <w:sz w:val="20"/>
                <w:szCs w:val="20"/>
                <w:highlight w:val="none"/>
              </w:rPr>
              <w:br w:type="textWrapping"/>
            </w:r>
            <w:r>
              <w:rPr>
                <w:color w:val="auto"/>
                <w:kern w:val="0"/>
                <w:sz w:val="20"/>
                <w:highlight w:val="none"/>
              </w:rPr>
              <w:t>单门</w:t>
            </w:r>
            <w:r>
              <w:rPr>
                <w:rStyle w:val="63"/>
                <w:color w:val="auto"/>
                <w:sz w:val="20"/>
                <w:szCs w:val="20"/>
                <w:highlight w:val="none"/>
              </w:rPr>
              <w:t>36</w:t>
            </w:r>
            <w:r>
              <w:rPr>
                <w:color w:val="auto"/>
                <w:kern w:val="0"/>
                <w:sz w:val="20"/>
                <w:highlight w:val="none"/>
              </w:rPr>
              <w:t>盘</w:t>
            </w:r>
            <w:r>
              <w:rPr>
                <w:rStyle w:val="63"/>
                <w:color w:val="auto"/>
                <w:sz w:val="20"/>
                <w:szCs w:val="20"/>
                <w:highlight w:val="none"/>
              </w:rPr>
              <w:t>/</w:t>
            </w:r>
            <w:r>
              <w:rPr>
                <w:color w:val="auto"/>
                <w:kern w:val="0"/>
                <w:sz w:val="20"/>
                <w:highlight w:val="none"/>
              </w:rPr>
              <w:t>定制可放蒸笼，口径</w:t>
            </w:r>
            <w:r>
              <w:rPr>
                <w:rStyle w:val="63"/>
                <w:color w:val="auto"/>
                <w:sz w:val="20"/>
                <w:szCs w:val="20"/>
                <w:highlight w:val="none"/>
              </w:rPr>
              <w:t>62/</w:t>
            </w:r>
            <w:r>
              <w:rPr>
                <w:color w:val="auto"/>
                <w:kern w:val="0"/>
                <w:sz w:val="20"/>
                <w:highlight w:val="none"/>
              </w:rPr>
              <w:t>可放</w:t>
            </w:r>
            <w:r>
              <w:rPr>
                <w:rStyle w:val="63"/>
                <w:color w:val="auto"/>
                <w:sz w:val="20"/>
                <w:szCs w:val="20"/>
                <w:highlight w:val="none"/>
              </w:rPr>
              <w:t>60</w:t>
            </w:r>
            <w:r>
              <w:rPr>
                <w:color w:val="auto"/>
                <w:kern w:val="0"/>
                <w:sz w:val="20"/>
                <w:highlight w:val="none"/>
              </w:rPr>
              <w:t>份数盘</w:t>
            </w:r>
            <w:r>
              <w:rPr>
                <w:rStyle w:val="63"/>
                <w:color w:val="auto"/>
                <w:sz w:val="20"/>
                <w:szCs w:val="20"/>
                <w:highlight w:val="none"/>
              </w:rPr>
              <w:br w:type="textWrapping"/>
            </w:r>
            <w:r>
              <w:rPr>
                <w:color w:val="auto"/>
                <w:kern w:val="0"/>
                <w:sz w:val="20"/>
                <w:highlight w:val="none"/>
              </w:rPr>
              <w:t>技术参数：</w:t>
            </w:r>
            <w:r>
              <w:rPr>
                <w:rStyle w:val="63"/>
                <w:color w:val="auto"/>
                <w:sz w:val="20"/>
                <w:szCs w:val="20"/>
                <w:highlight w:val="none"/>
              </w:rPr>
              <w:t>1.</w:t>
            </w:r>
            <w:r>
              <w:rPr>
                <w:color w:val="auto"/>
                <w:kern w:val="0"/>
                <w:sz w:val="20"/>
                <w:highlight w:val="none"/>
              </w:rPr>
              <w:t>外尺寸宽</w:t>
            </w:r>
            <w:r>
              <w:rPr>
                <w:rStyle w:val="63"/>
                <w:color w:val="auto"/>
                <w:sz w:val="20"/>
                <w:szCs w:val="20"/>
                <w:highlight w:val="none"/>
              </w:rPr>
              <w:t>*</w:t>
            </w:r>
            <w:r>
              <w:rPr>
                <w:color w:val="auto"/>
                <w:kern w:val="0"/>
                <w:sz w:val="20"/>
                <w:highlight w:val="none"/>
              </w:rPr>
              <w:t>深</w:t>
            </w:r>
            <w:r>
              <w:rPr>
                <w:rStyle w:val="63"/>
                <w:color w:val="auto"/>
                <w:sz w:val="20"/>
                <w:szCs w:val="20"/>
                <w:highlight w:val="none"/>
              </w:rPr>
              <w:t>*</w:t>
            </w:r>
            <w:r>
              <w:rPr>
                <w:color w:val="auto"/>
                <w:kern w:val="0"/>
                <w:sz w:val="20"/>
                <w:highlight w:val="none"/>
              </w:rPr>
              <w:t>高</w:t>
            </w:r>
            <w:r>
              <w:rPr>
                <w:rStyle w:val="63"/>
                <w:color w:val="auto"/>
                <w:sz w:val="20"/>
                <w:szCs w:val="20"/>
                <w:highlight w:val="none"/>
              </w:rPr>
              <w:t>/825*1115*2075mm</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2.</w:t>
            </w:r>
            <w:r>
              <w:rPr>
                <w:color w:val="auto"/>
                <w:kern w:val="0"/>
                <w:sz w:val="20"/>
                <w:highlight w:val="none"/>
              </w:rPr>
              <w:t>电压</w:t>
            </w:r>
            <w:r>
              <w:rPr>
                <w:rStyle w:val="63"/>
                <w:color w:val="auto"/>
                <w:sz w:val="20"/>
                <w:szCs w:val="20"/>
                <w:highlight w:val="none"/>
              </w:rPr>
              <w:t>220V/2.9KW</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3.</w:t>
            </w:r>
            <w:r>
              <w:rPr>
                <w:color w:val="auto"/>
                <w:kern w:val="0"/>
                <w:sz w:val="20"/>
                <w:highlight w:val="none"/>
              </w:rPr>
              <w:t>重量</w:t>
            </w:r>
            <w:r>
              <w:rPr>
                <w:rStyle w:val="63"/>
                <w:color w:val="auto"/>
                <w:sz w:val="20"/>
                <w:szCs w:val="20"/>
                <w:highlight w:val="none"/>
              </w:rPr>
              <w:t>240KG</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4.</w:t>
            </w:r>
            <w:r>
              <w:rPr>
                <w:color w:val="auto"/>
                <w:kern w:val="0"/>
                <w:sz w:val="20"/>
                <w:highlight w:val="none"/>
              </w:rPr>
              <w:t>层数</w:t>
            </w:r>
            <w:r>
              <w:rPr>
                <w:rStyle w:val="63"/>
                <w:color w:val="auto"/>
                <w:sz w:val="20"/>
                <w:szCs w:val="20"/>
                <w:highlight w:val="none"/>
              </w:rPr>
              <w:t>18</w:t>
            </w:r>
            <w:r>
              <w:rPr>
                <w:color w:val="auto"/>
                <w:kern w:val="0"/>
                <w:sz w:val="20"/>
                <w:highlight w:val="none"/>
              </w:rPr>
              <w:t>层</w:t>
            </w:r>
            <w:r>
              <w:rPr>
                <w:rStyle w:val="63"/>
                <w:color w:val="auto"/>
                <w:sz w:val="20"/>
                <w:szCs w:val="20"/>
                <w:highlight w:val="none"/>
              </w:rPr>
              <w:t>,</w:t>
            </w:r>
            <w:r>
              <w:rPr>
                <w:color w:val="auto"/>
                <w:kern w:val="0"/>
                <w:sz w:val="20"/>
                <w:highlight w:val="none"/>
              </w:rPr>
              <w:t>每层双盘</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5.</w:t>
            </w:r>
            <w:r>
              <w:rPr>
                <w:color w:val="auto"/>
                <w:kern w:val="0"/>
                <w:sz w:val="20"/>
                <w:highlight w:val="none"/>
              </w:rPr>
              <w:t>标准盘尺寸</w:t>
            </w:r>
            <w:r>
              <w:rPr>
                <w:rStyle w:val="63"/>
                <w:color w:val="auto"/>
                <w:sz w:val="20"/>
                <w:szCs w:val="20"/>
                <w:highlight w:val="none"/>
              </w:rPr>
              <w:t>400mm*600mm</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6.</w:t>
            </w:r>
            <w:r>
              <w:rPr>
                <w:color w:val="auto"/>
                <w:kern w:val="0"/>
                <w:sz w:val="20"/>
                <w:highlight w:val="none"/>
              </w:rPr>
              <w:t>采用喷雾式结构，在机器开始工作后极短时间内产生蒸汽</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7.</w:t>
            </w:r>
            <w:r>
              <w:rPr>
                <w:color w:val="auto"/>
                <w:kern w:val="0"/>
                <w:sz w:val="20"/>
                <w:highlight w:val="none"/>
              </w:rPr>
              <w:t>热风循环结构，使醒发的面包均匀一致</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8.</w:t>
            </w:r>
            <w:r>
              <w:rPr>
                <w:color w:val="auto"/>
                <w:kern w:val="0"/>
                <w:sz w:val="20"/>
                <w:highlight w:val="none"/>
              </w:rPr>
              <w:t>全部为双层不锈钢制作，</w:t>
            </w:r>
            <w:r>
              <w:rPr>
                <w:rStyle w:val="63"/>
                <w:color w:val="auto"/>
                <w:sz w:val="20"/>
                <w:szCs w:val="20"/>
                <w:highlight w:val="none"/>
              </w:rPr>
              <w:t>PU</w:t>
            </w:r>
            <w:r>
              <w:rPr>
                <w:color w:val="auto"/>
                <w:kern w:val="0"/>
                <w:sz w:val="20"/>
                <w:highlight w:val="none"/>
              </w:rPr>
              <w:t>保温层</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9.</w:t>
            </w:r>
            <w:r>
              <w:rPr>
                <w:color w:val="auto"/>
                <w:kern w:val="0"/>
                <w:sz w:val="20"/>
                <w:highlight w:val="none"/>
              </w:rPr>
              <w:t>全自动触摸式控制，数字显示使温度、湿度精准，有时间控制、报警模式，</w:t>
            </w:r>
            <w:r>
              <w:rPr>
                <w:rStyle w:val="63"/>
                <w:color w:val="auto"/>
                <w:sz w:val="20"/>
                <w:szCs w:val="20"/>
                <w:highlight w:val="none"/>
              </w:rPr>
              <w:br w:type="textWrapping"/>
            </w:r>
            <w:r>
              <w:rPr>
                <w:rStyle w:val="63"/>
                <w:color w:val="auto"/>
                <w:sz w:val="20"/>
                <w:szCs w:val="20"/>
                <w:highlight w:val="none"/>
              </w:rPr>
              <w:t>10.</w:t>
            </w:r>
            <w:r>
              <w:rPr>
                <w:color w:val="auto"/>
                <w:kern w:val="0"/>
                <w:sz w:val="20"/>
                <w:highlight w:val="none"/>
              </w:rPr>
              <w:t>热风循环结构，使醒发的面包均匀一致</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11.</w:t>
            </w:r>
            <w:r>
              <w:rPr>
                <w:color w:val="auto"/>
                <w:kern w:val="0"/>
                <w:sz w:val="20"/>
                <w:highlight w:val="none"/>
              </w:rPr>
              <w:t>大玻璃门可试度清晰随时观察醒发情况</w:t>
            </w:r>
            <w:r>
              <w:rPr>
                <w:rFonts w:hint="eastAsia"/>
                <w:color w:val="auto"/>
                <w:kern w:val="0"/>
                <w:sz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93D0F">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478FB95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FCD857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809D45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399D13C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822E51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5648" behindDoc="0" locked="0" layoutInCell="1" allowOverlap="1">
                  <wp:simplePos x="0" y="0"/>
                  <wp:positionH relativeFrom="column">
                    <wp:posOffset>168275</wp:posOffset>
                  </wp:positionH>
                  <wp:positionV relativeFrom="paragraph">
                    <wp:posOffset>0</wp:posOffset>
                  </wp:positionV>
                  <wp:extent cx="89535" cy="182880"/>
                  <wp:effectExtent l="0" t="0" r="0" b="0"/>
                  <wp:wrapNone/>
                  <wp:docPr id="217" name="textbox118_SpCnt_16"/>
                  <wp:cNvGraphicFramePr/>
                  <a:graphic xmlns:a="http://schemas.openxmlformats.org/drawingml/2006/main">
                    <a:graphicData uri="http://schemas.openxmlformats.org/drawingml/2006/picture">
                      <pic:pic xmlns:pic="http://schemas.openxmlformats.org/drawingml/2006/picture">
                        <pic:nvPicPr>
                          <pic:cNvPr id="217" name="textbox118_SpCnt_16"/>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6672" behindDoc="0" locked="0" layoutInCell="1" allowOverlap="1">
                  <wp:simplePos x="0" y="0"/>
                  <wp:positionH relativeFrom="column">
                    <wp:posOffset>330200</wp:posOffset>
                  </wp:positionH>
                  <wp:positionV relativeFrom="paragraph">
                    <wp:posOffset>0</wp:posOffset>
                  </wp:positionV>
                  <wp:extent cx="88900" cy="182880"/>
                  <wp:effectExtent l="0" t="0" r="0" b="0"/>
                  <wp:wrapNone/>
                  <wp:docPr id="214" name="textbox118_SpCnt_17"/>
                  <wp:cNvGraphicFramePr/>
                  <a:graphic xmlns:a="http://schemas.openxmlformats.org/drawingml/2006/main">
                    <a:graphicData uri="http://schemas.openxmlformats.org/drawingml/2006/picture">
                      <pic:pic xmlns:pic="http://schemas.openxmlformats.org/drawingml/2006/picture">
                        <pic:nvPicPr>
                          <pic:cNvPr id="214" name="textbox118_SpCnt_17"/>
                          <pic:cNvPicPr/>
                        </pic:nvPicPr>
                        <pic:blipFill>
                          <a:blip r:embed="rId12"/>
                          <a:stretch>
                            <a:fillRect/>
                          </a:stretch>
                        </pic:blipFill>
                        <pic:spPr>
                          <a:xfrm>
                            <a:off x="0" y="0"/>
                            <a:ext cx="88900"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7696" behindDoc="0" locked="0" layoutInCell="1" allowOverlap="1">
                  <wp:simplePos x="0" y="0"/>
                  <wp:positionH relativeFrom="column">
                    <wp:posOffset>330200</wp:posOffset>
                  </wp:positionH>
                  <wp:positionV relativeFrom="paragraph">
                    <wp:posOffset>0</wp:posOffset>
                  </wp:positionV>
                  <wp:extent cx="88900" cy="182880"/>
                  <wp:effectExtent l="0" t="0" r="0" b="0"/>
                  <wp:wrapNone/>
                  <wp:docPr id="215" name="textbox118_SpCnt_18"/>
                  <wp:cNvGraphicFramePr/>
                  <a:graphic xmlns:a="http://schemas.openxmlformats.org/drawingml/2006/main">
                    <a:graphicData uri="http://schemas.openxmlformats.org/drawingml/2006/picture">
                      <pic:pic xmlns:pic="http://schemas.openxmlformats.org/drawingml/2006/picture">
                        <pic:nvPicPr>
                          <pic:cNvPr id="215" name="textbox118_SpCnt_18"/>
                          <pic:cNvPicPr/>
                        </pic:nvPicPr>
                        <pic:blipFill>
                          <a:blip r:embed="rId12"/>
                          <a:stretch>
                            <a:fillRect/>
                          </a:stretch>
                        </pic:blipFill>
                        <pic:spPr>
                          <a:xfrm>
                            <a:off x="0" y="0"/>
                            <a:ext cx="88900"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8720" behindDoc="0" locked="0" layoutInCell="1" allowOverlap="1">
                  <wp:simplePos x="0" y="0"/>
                  <wp:positionH relativeFrom="column">
                    <wp:posOffset>330200</wp:posOffset>
                  </wp:positionH>
                  <wp:positionV relativeFrom="paragraph">
                    <wp:posOffset>528320</wp:posOffset>
                  </wp:positionV>
                  <wp:extent cx="88900" cy="182880"/>
                  <wp:effectExtent l="0" t="0" r="0" b="0"/>
                  <wp:wrapNone/>
                  <wp:docPr id="221" name="textbox118_SpCnt_19"/>
                  <wp:cNvGraphicFramePr/>
                  <a:graphic xmlns:a="http://schemas.openxmlformats.org/drawingml/2006/main">
                    <a:graphicData uri="http://schemas.openxmlformats.org/drawingml/2006/picture">
                      <pic:pic xmlns:pic="http://schemas.openxmlformats.org/drawingml/2006/picture">
                        <pic:nvPicPr>
                          <pic:cNvPr id="221" name="textbox118_SpCnt_19"/>
                          <pic:cNvPicPr/>
                        </pic:nvPicPr>
                        <pic:blipFill>
                          <a:blip r:embed="rId12"/>
                          <a:stretch>
                            <a:fillRect/>
                          </a:stretch>
                        </pic:blipFill>
                        <pic:spPr>
                          <a:xfrm>
                            <a:off x="0" y="0"/>
                            <a:ext cx="88900" cy="18288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8C9E9">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404EC43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F4BF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81050" cy="1247775"/>
                  <wp:effectExtent l="0" t="0" r="0" b="9525"/>
                  <wp:docPr id="22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4" descr="IMG_259"/>
                          <pic:cNvPicPr>
                            <a:picLocks noChangeAspect="1"/>
                          </pic:cNvPicPr>
                        </pic:nvPicPr>
                        <pic:blipFill>
                          <a:blip r:embed="rId17"/>
                          <a:stretch>
                            <a:fillRect/>
                          </a:stretch>
                        </pic:blipFill>
                        <pic:spPr>
                          <a:xfrm>
                            <a:off x="0" y="0"/>
                            <a:ext cx="781050" cy="1247775"/>
                          </a:xfrm>
                          <a:prstGeom prst="rect">
                            <a:avLst/>
                          </a:prstGeom>
                          <a:noFill/>
                          <a:ln w="9525">
                            <a:noFill/>
                          </a:ln>
                        </pic:spPr>
                      </pic:pic>
                    </a:graphicData>
                  </a:graphic>
                </wp:inline>
              </w:drawing>
            </w:r>
          </w:p>
        </w:tc>
      </w:tr>
      <w:tr w14:paraId="3E9698AA">
        <w:tblPrEx>
          <w:tblCellMar>
            <w:top w:w="0" w:type="dxa"/>
            <w:left w:w="108" w:type="dxa"/>
            <w:bottom w:w="0" w:type="dxa"/>
            <w:right w:w="108" w:type="dxa"/>
          </w:tblCellMar>
        </w:tblPrEx>
        <w:trPr>
          <w:cantSplit/>
          <w:trHeight w:val="209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0C0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E71F1">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7"/>
                <w:rFonts w:ascii="Times New Roman" w:hAnsi="Times New Roman" w:cs="Times New Roman"/>
                <w:color w:val="auto"/>
                <w:sz w:val="20"/>
                <w:szCs w:val="20"/>
                <w:highlight w:val="none"/>
              </w:rPr>
              <w:t>大厅餐台柜（定制</w:t>
            </w:r>
            <w:r>
              <w:rPr>
                <w:rStyle w:val="72"/>
                <w:rFonts w:ascii="Times New Roman" w:hAnsi="Times New Roman" w:eastAsia="宋体" w:cs="Times New Roman"/>
                <w:color w:val="auto"/>
                <w:highlight w:val="none"/>
              </w:rPr>
              <w:t>)</w:t>
            </w:r>
            <w:r>
              <w:rPr>
                <w:rStyle w:val="57"/>
                <w:b w:val="0"/>
                <w:bCs w:val="0"/>
                <w:color w:val="auto"/>
                <w:sz w:val="20"/>
                <w:szCs w:val="20"/>
                <w:highlight w:val="none"/>
              </w:rPr>
              <w:br w:type="textWrapping"/>
            </w:r>
            <w:r>
              <w:rPr>
                <w:rStyle w:val="60"/>
                <w:color w:val="auto"/>
                <w:sz w:val="20"/>
                <w:szCs w:val="20"/>
                <w:highlight w:val="none"/>
              </w:rPr>
              <w:t>说明：采用</w:t>
            </w:r>
            <w:r>
              <w:rPr>
                <w:rStyle w:val="57"/>
                <w:b w:val="0"/>
                <w:bCs w:val="0"/>
                <w:color w:val="auto"/>
                <w:sz w:val="20"/>
                <w:szCs w:val="20"/>
                <w:highlight w:val="none"/>
              </w:rPr>
              <w:t xml:space="preserve"> SUS304-2B </w:t>
            </w:r>
            <w:r>
              <w:rPr>
                <w:rStyle w:val="60"/>
                <w:color w:val="auto"/>
                <w:sz w:val="20"/>
                <w:szCs w:val="20"/>
                <w:highlight w:val="none"/>
              </w:rPr>
              <w:t>发纹贴塑不锈钢板制造，台面</w:t>
            </w:r>
            <w:r>
              <w:rPr>
                <w:rStyle w:val="57"/>
                <w:b w:val="0"/>
                <w:bCs w:val="0"/>
                <w:color w:val="auto"/>
                <w:sz w:val="20"/>
                <w:szCs w:val="20"/>
                <w:highlight w:val="none"/>
              </w:rPr>
              <w:t xml:space="preserve"> δ =1.5mm SUS304-2B </w:t>
            </w:r>
            <w:r>
              <w:rPr>
                <w:rStyle w:val="60"/>
                <w:color w:val="auto"/>
                <w:sz w:val="20"/>
                <w:szCs w:val="20"/>
                <w:highlight w:val="none"/>
              </w:rPr>
              <w:t>颗粒防划</w:t>
            </w:r>
            <w:r>
              <w:rPr>
                <w:rStyle w:val="57"/>
                <w:b w:val="0"/>
                <w:bCs w:val="0"/>
                <w:color w:val="auto"/>
                <w:sz w:val="20"/>
                <w:szCs w:val="20"/>
                <w:highlight w:val="none"/>
              </w:rPr>
              <w:t>(</w:t>
            </w:r>
            <w:r>
              <w:rPr>
                <w:rStyle w:val="60"/>
                <w:color w:val="auto"/>
                <w:sz w:val="20"/>
                <w:szCs w:val="20"/>
                <w:highlight w:val="none"/>
              </w:rPr>
              <w:t>下衬</w:t>
            </w:r>
            <w:r>
              <w:rPr>
                <w:rStyle w:val="57"/>
                <w:b w:val="0"/>
                <w:bCs w:val="0"/>
                <w:color w:val="auto"/>
                <w:sz w:val="20"/>
                <w:szCs w:val="20"/>
                <w:highlight w:val="none"/>
              </w:rPr>
              <w:t xml:space="preserve"> 12.0 </w:t>
            </w:r>
            <w:r>
              <w:rPr>
                <w:rStyle w:val="60"/>
                <w:color w:val="auto"/>
                <w:sz w:val="20"/>
                <w:szCs w:val="20"/>
                <w:highlight w:val="none"/>
              </w:rPr>
              <w:t>密度板减噪</w:t>
            </w:r>
            <w:r>
              <w:rPr>
                <w:rStyle w:val="57"/>
                <w:b w:val="0"/>
                <w:bCs w:val="0"/>
                <w:color w:val="auto"/>
                <w:sz w:val="20"/>
                <w:szCs w:val="20"/>
                <w:highlight w:val="none"/>
              </w:rPr>
              <w:t>)</w:t>
            </w:r>
            <w:r>
              <w:rPr>
                <w:rStyle w:val="60"/>
                <w:color w:val="auto"/>
                <w:sz w:val="20"/>
                <w:szCs w:val="20"/>
                <w:highlight w:val="none"/>
              </w:rPr>
              <w:t>；侧板</w:t>
            </w:r>
            <w:r>
              <w:rPr>
                <w:rStyle w:val="57"/>
                <w:b w:val="0"/>
                <w:bCs w:val="0"/>
                <w:color w:val="auto"/>
                <w:sz w:val="20"/>
                <w:szCs w:val="20"/>
                <w:highlight w:val="none"/>
              </w:rPr>
              <w:t xml:space="preserve"> δ1.2mm</w:t>
            </w:r>
            <w:r>
              <w:rPr>
                <w:rStyle w:val="60"/>
                <w:color w:val="auto"/>
                <w:sz w:val="20"/>
                <w:szCs w:val="20"/>
                <w:highlight w:val="none"/>
              </w:rPr>
              <w:t>；门面</w:t>
            </w:r>
            <w:r>
              <w:rPr>
                <w:rStyle w:val="57"/>
                <w:b w:val="0"/>
                <w:bCs w:val="0"/>
                <w:color w:val="auto"/>
                <w:sz w:val="20"/>
                <w:szCs w:val="20"/>
                <w:highlight w:val="none"/>
              </w:rPr>
              <w:t xml:space="preserve"> δ1.2mm</w:t>
            </w:r>
            <w:r>
              <w:rPr>
                <w:rStyle w:val="60"/>
                <w:color w:val="auto"/>
                <w:sz w:val="20"/>
                <w:szCs w:val="20"/>
                <w:highlight w:val="none"/>
              </w:rPr>
              <w:t>；底板、层板</w:t>
            </w:r>
            <w:r>
              <w:rPr>
                <w:rStyle w:val="57"/>
                <w:b w:val="0"/>
                <w:bCs w:val="0"/>
                <w:color w:val="auto"/>
                <w:sz w:val="20"/>
                <w:szCs w:val="20"/>
                <w:highlight w:val="none"/>
              </w:rPr>
              <w:t xml:space="preserve"> δ1.2mm</w:t>
            </w:r>
            <w:r>
              <w:rPr>
                <w:rStyle w:val="60"/>
                <w:color w:val="auto"/>
                <w:sz w:val="20"/>
                <w:szCs w:val="20"/>
                <w:highlight w:val="none"/>
              </w:rPr>
              <w:t>；门板</w:t>
            </w:r>
            <w:r>
              <w:rPr>
                <w:rStyle w:val="57"/>
                <w:b w:val="0"/>
                <w:bCs w:val="0"/>
                <w:color w:val="auto"/>
                <w:sz w:val="20"/>
                <w:szCs w:val="20"/>
                <w:highlight w:val="none"/>
              </w:rPr>
              <w:t xml:space="preserve">δ=1.5mm </w:t>
            </w:r>
            <w:r>
              <w:rPr>
                <w:rStyle w:val="60"/>
                <w:color w:val="auto"/>
                <w:sz w:val="20"/>
                <w:szCs w:val="20"/>
                <w:highlight w:val="none"/>
              </w:rPr>
              <w:t>采用</w:t>
            </w:r>
            <w:r>
              <w:rPr>
                <w:rStyle w:val="57"/>
                <w:b w:val="0"/>
                <w:bCs w:val="0"/>
                <w:color w:val="auto"/>
                <w:sz w:val="20"/>
                <w:szCs w:val="20"/>
                <w:highlight w:val="none"/>
              </w:rPr>
              <w:t xml:space="preserve"> SUS304-2B </w:t>
            </w:r>
            <w:r>
              <w:rPr>
                <w:rStyle w:val="60"/>
                <w:color w:val="auto"/>
                <w:sz w:val="20"/>
                <w:szCs w:val="20"/>
                <w:highlight w:val="none"/>
              </w:rPr>
              <w:t>发纹贴塑不锈钢板烤漆（颜色定制）</w:t>
            </w:r>
            <w:r>
              <w:rPr>
                <w:rStyle w:val="57"/>
                <w:b w:val="0"/>
                <w:bCs w:val="0"/>
                <w:color w:val="auto"/>
                <w:sz w:val="20"/>
                <w:szCs w:val="20"/>
                <w:highlight w:val="none"/>
              </w:rPr>
              <w:br w:type="textWrapping"/>
            </w:r>
            <w:r>
              <w:rPr>
                <w:rStyle w:val="60"/>
                <w:color w:val="auto"/>
                <w:sz w:val="20"/>
                <w:szCs w:val="20"/>
                <w:highlight w:val="none"/>
              </w:rPr>
              <w:t>移门采用下滑轮式，重力脚</w:t>
            </w:r>
            <w:r>
              <w:rPr>
                <w:rStyle w:val="57"/>
                <w:b w:val="0"/>
                <w:bCs w:val="0"/>
                <w:color w:val="auto"/>
                <w:sz w:val="20"/>
                <w:szCs w:val="20"/>
                <w:highlight w:val="none"/>
              </w:rPr>
              <w:t xml:space="preserve">Φ60×150 </w:t>
            </w:r>
            <w:r>
              <w:rPr>
                <w:rStyle w:val="60"/>
                <w:color w:val="auto"/>
                <w:sz w:val="20"/>
                <w:szCs w:val="20"/>
                <w:highlight w:val="none"/>
              </w:rPr>
              <w:t>不锈钢重力脚。</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F9226">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3077F5D2">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56B13BD4">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43039380">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50476F2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9744" behindDoc="0" locked="0" layoutInCell="1" allowOverlap="1">
                  <wp:simplePos x="0" y="0"/>
                  <wp:positionH relativeFrom="column">
                    <wp:posOffset>330200</wp:posOffset>
                  </wp:positionH>
                  <wp:positionV relativeFrom="paragraph">
                    <wp:posOffset>528955</wp:posOffset>
                  </wp:positionV>
                  <wp:extent cx="88900" cy="192405"/>
                  <wp:effectExtent l="0" t="0" r="0" b="0"/>
                  <wp:wrapNone/>
                  <wp:docPr id="220" name="textbox118_SpCnt_20"/>
                  <wp:cNvGraphicFramePr/>
                  <a:graphic xmlns:a="http://schemas.openxmlformats.org/drawingml/2006/main">
                    <a:graphicData uri="http://schemas.openxmlformats.org/drawingml/2006/picture">
                      <pic:pic xmlns:pic="http://schemas.openxmlformats.org/drawingml/2006/picture">
                        <pic:nvPicPr>
                          <pic:cNvPr id="220" name="textbox118_SpCnt_20"/>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60"/>
                <w:color w:val="auto"/>
                <w:sz w:val="20"/>
                <w:szCs w:val="20"/>
                <w:highlight w:val="none"/>
              </w:rPr>
              <w:t>米</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4792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680C1">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55625" cy="665480"/>
                  <wp:effectExtent l="0" t="0" r="15875" b="1270"/>
                  <wp:docPr id="223"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5" descr="IMG_260"/>
                          <pic:cNvPicPr>
                            <a:picLocks noChangeAspect="1"/>
                          </pic:cNvPicPr>
                        </pic:nvPicPr>
                        <pic:blipFill>
                          <a:blip r:embed="rId18"/>
                          <a:srcRect l="1138" t="-69"/>
                          <a:stretch>
                            <a:fillRect/>
                          </a:stretch>
                        </pic:blipFill>
                        <pic:spPr>
                          <a:xfrm>
                            <a:off x="0" y="0"/>
                            <a:ext cx="555625" cy="665480"/>
                          </a:xfrm>
                          <a:prstGeom prst="rect">
                            <a:avLst/>
                          </a:prstGeom>
                          <a:noFill/>
                          <a:ln w="9525">
                            <a:noFill/>
                          </a:ln>
                        </pic:spPr>
                      </pic:pic>
                    </a:graphicData>
                  </a:graphic>
                </wp:inline>
              </w:drawing>
            </w:r>
          </w:p>
        </w:tc>
      </w:tr>
      <w:tr w14:paraId="1F6D7E04">
        <w:tblPrEx>
          <w:tblCellMar>
            <w:top w:w="0" w:type="dxa"/>
            <w:left w:w="108" w:type="dxa"/>
            <w:bottom w:w="0" w:type="dxa"/>
            <w:right w:w="108" w:type="dxa"/>
          </w:tblCellMar>
        </w:tblPrEx>
        <w:trPr>
          <w:cantSplit/>
          <w:trHeight w:val="105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34DB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9335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感应水龙头</w:t>
            </w:r>
            <w:r>
              <w:rPr>
                <w:rStyle w:val="68"/>
                <w:rFonts w:ascii="Times New Roman" w:hAnsi="Times New Roman" w:eastAsia="宋体" w:cs="Times New Roman"/>
                <w:color w:val="auto"/>
                <w:highlight w:val="none"/>
              </w:rPr>
              <w:br w:type="textWrapping"/>
            </w:r>
            <w:r>
              <w:rPr>
                <w:rStyle w:val="41"/>
                <w:rFonts w:hint="default" w:ascii="Times New Roman" w:hAnsi="Times New Roman" w:cs="Times New Roman"/>
                <w:color w:val="auto"/>
                <w:sz w:val="20"/>
                <w:szCs w:val="20"/>
                <w:highlight w:val="none"/>
              </w:rPr>
              <w:t>说明：陶瓷片阀芯，主体采用优质黄铜材料构成。</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8516C">
            <w:pPr>
              <w:keepNext w:val="0"/>
              <w:keepLines/>
              <w:pageBreakBefore w:val="0"/>
              <w:widowControl/>
              <w:kinsoku/>
              <w:wordWrap/>
              <w:overflowPunct/>
              <w:topLinePunct w:val="0"/>
              <w:autoSpaceDE/>
              <w:autoSpaceDN/>
              <w:bidi w:val="0"/>
              <w:adjustRightInd/>
              <w:snapToGrid/>
              <w:textAlignment w:val="center"/>
              <w:rPr>
                <w:rStyle w:val="69"/>
                <w:rFonts w:ascii="Times New Roman" w:hAnsi="Times New Roman" w:cs="Times New Roman"/>
                <w:color w:val="auto"/>
                <w:sz w:val="20"/>
                <w:szCs w:val="20"/>
                <w:highlight w:val="none"/>
              </w:rPr>
            </w:pPr>
          </w:p>
          <w:p w14:paraId="5146F289">
            <w:pPr>
              <w:keepNext w:val="0"/>
              <w:keepLines/>
              <w:pageBreakBefore w:val="0"/>
              <w:widowControl/>
              <w:kinsoku/>
              <w:wordWrap/>
              <w:overflowPunct/>
              <w:topLinePunct w:val="0"/>
              <w:autoSpaceDE/>
              <w:autoSpaceDN/>
              <w:bidi w:val="0"/>
              <w:adjustRightInd/>
              <w:snapToGrid/>
              <w:jc w:val="center"/>
              <w:textAlignment w:val="center"/>
              <w:rPr>
                <w:rStyle w:val="69"/>
                <w:rFonts w:ascii="Times New Roman" w:hAnsi="Times New Roman" w:cs="Times New Roman"/>
                <w:color w:val="auto"/>
                <w:sz w:val="20"/>
                <w:szCs w:val="20"/>
                <w:highlight w:val="none"/>
              </w:rPr>
            </w:pPr>
          </w:p>
          <w:p w14:paraId="5B6DAD5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076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4" name="textbox118_SpCnt_21"/>
                  <wp:cNvGraphicFramePr/>
                  <a:graphic xmlns:a="http://schemas.openxmlformats.org/drawingml/2006/main">
                    <a:graphicData uri="http://schemas.openxmlformats.org/drawingml/2006/picture">
                      <pic:pic xmlns:pic="http://schemas.openxmlformats.org/drawingml/2006/picture">
                        <pic:nvPicPr>
                          <pic:cNvPr id="224" name="textbox118_SpCnt_21"/>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179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19" name="textbox118_SpCnt_22"/>
                  <wp:cNvGraphicFramePr/>
                  <a:graphic xmlns:a="http://schemas.openxmlformats.org/drawingml/2006/main">
                    <a:graphicData uri="http://schemas.openxmlformats.org/drawingml/2006/picture">
                      <pic:pic xmlns:pic="http://schemas.openxmlformats.org/drawingml/2006/picture">
                        <pic:nvPicPr>
                          <pic:cNvPr id="219" name="textbox118_SpCnt_2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9"/>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CC06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B04AE">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42925" cy="400050"/>
                  <wp:effectExtent l="0" t="0" r="9525" b="0"/>
                  <wp:docPr id="194"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6" descr="IMG_261"/>
                          <pic:cNvPicPr>
                            <a:picLocks noChangeAspect="1"/>
                          </pic:cNvPicPr>
                        </pic:nvPicPr>
                        <pic:blipFill>
                          <a:blip r:embed="rId19"/>
                          <a:stretch>
                            <a:fillRect/>
                          </a:stretch>
                        </pic:blipFill>
                        <pic:spPr>
                          <a:xfrm>
                            <a:off x="0" y="0"/>
                            <a:ext cx="542925" cy="400050"/>
                          </a:xfrm>
                          <a:prstGeom prst="rect">
                            <a:avLst/>
                          </a:prstGeom>
                          <a:noFill/>
                          <a:ln w="9525">
                            <a:noFill/>
                          </a:ln>
                        </pic:spPr>
                      </pic:pic>
                    </a:graphicData>
                  </a:graphic>
                </wp:inline>
              </w:drawing>
            </w:r>
          </w:p>
        </w:tc>
      </w:tr>
      <w:tr w14:paraId="4D0002CF">
        <w:tblPrEx>
          <w:tblCellMar>
            <w:top w:w="0" w:type="dxa"/>
            <w:left w:w="108" w:type="dxa"/>
            <w:bottom w:w="0" w:type="dxa"/>
            <w:right w:w="108" w:type="dxa"/>
          </w:tblCellMar>
        </w:tblPrEx>
        <w:trPr>
          <w:cantSplit/>
          <w:trHeight w:val="188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2FF1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E647">
            <w:pPr>
              <w:keepNext w:val="0"/>
              <w:keepLines/>
              <w:pageBreakBefore w:val="0"/>
              <w:widowControl/>
              <w:kinsoku/>
              <w:wordWrap/>
              <w:overflowPunct/>
              <w:topLinePunct w:val="0"/>
              <w:autoSpaceDE/>
              <w:autoSpaceDN/>
              <w:bidi w:val="0"/>
              <w:adjustRightInd/>
              <w:snapToGrid/>
              <w:jc w:val="left"/>
              <w:textAlignment w:val="center"/>
              <w:rPr>
                <w:rStyle w:val="41"/>
                <w:rFonts w:hint="default" w:cs="Times New Roman"/>
                <w:color w:val="auto"/>
                <w:sz w:val="20"/>
                <w:szCs w:val="20"/>
                <w:highlight w:val="none"/>
              </w:rPr>
            </w:pPr>
            <w:r>
              <w:rPr>
                <w:rStyle w:val="46"/>
                <w:rFonts w:hint="default" w:ascii="Times New Roman" w:hAnsi="Times New Roman" w:cs="Times New Roman"/>
                <w:b w:val="0"/>
                <w:bCs w:val="0"/>
                <w:color w:val="auto"/>
                <w:highlight w:val="none"/>
              </w:rPr>
              <w:t>感应烘手器</w:t>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1.8KW/220V；                                                                                                     </w:t>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240×230×240</w:t>
            </w:r>
            <w:r>
              <w:rPr>
                <w:rStyle w:val="41"/>
                <w:rFonts w:hint="default" w:cs="Times New Roman"/>
                <w:color w:val="auto"/>
                <w:sz w:val="20"/>
                <w:szCs w:val="20"/>
                <w:highlight w:val="none"/>
              </w:rPr>
              <w:t>；</w:t>
            </w:r>
          </w:p>
          <w:p w14:paraId="6333C4A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3</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t>参数：配备红外自动感应系统和高级芯片控制技术，性能稳定，控制效果精准。</w:t>
            </w:r>
            <w:r>
              <w:rPr>
                <w:rStyle w:val="77"/>
                <w:color w:val="auto"/>
                <w:sz w:val="20"/>
                <w:szCs w:val="20"/>
                <w:highlight w:val="none"/>
              </w:rPr>
              <w:t>-</w:t>
            </w:r>
            <w:r>
              <w:rPr>
                <w:rStyle w:val="41"/>
                <w:rFonts w:hint="default" w:ascii="Times New Roman" w:hAnsi="Times New Roman" w:cs="Times New Roman"/>
                <w:color w:val="auto"/>
                <w:sz w:val="20"/>
                <w:szCs w:val="20"/>
                <w:highlight w:val="none"/>
              </w:rPr>
              <w:t>连续感应测试超过</w:t>
            </w:r>
            <w:r>
              <w:rPr>
                <w:rStyle w:val="77"/>
                <w:color w:val="auto"/>
                <w:sz w:val="20"/>
                <w:szCs w:val="20"/>
                <w:highlight w:val="none"/>
              </w:rPr>
              <w:t>30</w:t>
            </w:r>
            <w:r>
              <w:rPr>
                <w:rStyle w:val="41"/>
                <w:rFonts w:hint="default" w:ascii="Times New Roman" w:hAnsi="Times New Roman" w:cs="Times New Roman"/>
                <w:color w:val="auto"/>
                <w:sz w:val="20"/>
                <w:szCs w:val="20"/>
                <w:highlight w:val="none"/>
              </w:rPr>
              <w:t>万次运全新轻巧设计，款式时尚。</w:t>
            </w:r>
            <w:r>
              <w:rPr>
                <w:rStyle w:val="77"/>
                <w:color w:val="auto"/>
                <w:sz w:val="20"/>
                <w:szCs w:val="20"/>
                <w:highlight w:val="none"/>
              </w:rPr>
              <w:t>-</w:t>
            </w:r>
            <w:r>
              <w:rPr>
                <w:rStyle w:val="41"/>
                <w:rFonts w:hint="default" w:ascii="Times New Roman" w:hAnsi="Times New Roman" w:cs="Times New Roman"/>
                <w:color w:val="auto"/>
                <w:sz w:val="20"/>
                <w:szCs w:val="20"/>
                <w:highlight w:val="none"/>
              </w:rPr>
              <w:t>高速动力设计，干手使用</w:t>
            </w:r>
            <w:r>
              <w:rPr>
                <w:rStyle w:val="77"/>
                <w:color w:val="auto"/>
                <w:sz w:val="20"/>
                <w:szCs w:val="20"/>
                <w:highlight w:val="none"/>
              </w:rPr>
              <w:t>5~9</w:t>
            </w:r>
            <w:r>
              <w:rPr>
                <w:rStyle w:val="41"/>
                <w:rFonts w:hint="default" w:ascii="Times New Roman" w:hAnsi="Times New Roman" w:cs="Times New Roman"/>
                <w:color w:val="auto"/>
                <w:sz w:val="20"/>
                <w:szCs w:val="20"/>
                <w:highlight w:val="none"/>
              </w:rPr>
              <w:t>秒。</w:t>
            </w:r>
            <w:r>
              <w:rPr>
                <w:rStyle w:val="77"/>
                <w:color w:val="auto"/>
                <w:sz w:val="20"/>
                <w:szCs w:val="20"/>
                <w:highlight w:val="none"/>
              </w:rPr>
              <w:t>-</w:t>
            </w:r>
            <w:r>
              <w:rPr>
                <w:rStyle w:val="41"/>
                <w:rFonts w:hint="default" w:ascii="Times New Roman" w:hAnsi="Times New Roman" w:cs="Times New Roman"/>
                <w:color w:val="auto"/>
                <w:sz w:val="20"/>
                <w:szCs w:val="20"/>
                <w:highlight w:val="none"/>
              </w:rPr>
              <w:t>采用防火工程塑料。环保、安全、超时保暖。</w:t>
            </w:r>
            <w:r>
              <w:rPr>
                <w:rStyle w:val="77"/>
                <w:color w:val="auto"/>
                <w:sz w:val="20"/>
                <w:szCs w:val="20"/>
                <w:highlight w:val="none"/>
              </w:rPr>
              <w:t>-</w:t>
            </w:r>
            <w:r>
              <w:rPr>
                <w:rStyle w:val="41"/>
                <w:rFonts w:hint="default" w:ascii="Times New Roman" w:hAnsi="Times New Roman" w:cs="Times New Roman"/>
                <w:color w:val="auto"/>
                <w:sz w:val="20"/>
                <w:szCs w:val="20"/>
                <w:highlight w:val="none"/>
              </w:rPr>
              <w:t>可切换凉风</w:t>
            </w:r>
            <w:r>
              <w:rPr>
                <w:rStyle w:val="77"/>
                <w:color w:val="auto"/>
                <w:sz w:val="20"/>
                <w:szCs w:val="20"/>
                <w:highlight w:val="none"/>
              </w:rPr>
              <w:t>/</w:t>
            </w:r>
            <w:r>
              <w:rPr>
                <w:rStyle w:val="41"/>
                <w:rFonts w:hint="default" w:ascii="Times New Roman" w:hAnsi="Times New Roman" w:cs="Times New Roman"/>
                <w:color w:val="auto"/>
                <w:sz w:val="20"/>
                <w:szCs w:val="20"/>
                <w:highlight w:val="none"/>
              </w:rPr>
              <w:t>热风，因不同季节调节。</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99589">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9EDCE5F">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ECA4639">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23E97F1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4CAAB3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281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195" name="textbox118_SpCnt_23"/>
                  <wp:cNvGraphicFramePr/>
                  <a:graphic xmlns:a="http://schemas.openxmlformats.org/drawingml/2006/main">
                    <a:graphicData uri="http://schemas.openxmlformats.org/drawingml/2006/picture">
                      <pic:pic xmlns:pic="http://schemas.openxmlformats.org/drawingml/2006/picture">
                        <pic:nvPicPr>
                          <pic:cNvPr id="195" name="textbox118_SpCnt_23"/>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384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5" name="textbox118_SpCnt_24"/>
                  <wp:cNvGraphicFramePr/>
                  <a:graphic xmlns:a="http://schemas.openxmlformats.org/drawingml/2006/main">
                    <a:graphicData uri="http://schemas.openxmlformats.org/drawingml/2006/picture">
                      <pic:pic xmlns:pic="http://schemas.openxmlformats.org/drawingml/2006/picture">
                        <pic:nvPicPr>
                          <pic:cNvPr id="225" name="textbox118_SpCnt_24"/>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4864"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6" name="textbox118_SpCnt_25"/>
                  <wp:cNvGraphicFramePr/>
                  <a:graphic xmlns:a="http://schemas.openxmlformats.org/drawingml/2006/main">
                    <a:graphicData uri="http://schemas.openxmlformats.org/drawingml/2006/picture">
                      <pic:pic xmlns:pic="http://schemas.openxmlformats.org/drawingml/2006/picture">
                        <pic:nvPicPr>
                          <pic:cNvPr id="226" name="textbox118_SpCnt_2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C1B0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E16DF">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76250" cy="762000"/>
                  <wp:effectExtent l="0" t="0" r="0" b="0"/>
                  <wp:docPr id="29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7" descr="IMG_262"/>
                          <pic:cNvPicPr>
                            <a:picLocks noChangeAspect="1"/>
                          </pic:cNvPicPr>
                        </pic:nvPicPr>
                        <pic:blipFill>
                          <a:blip r:embed="rId20"/>
                          <a:stretch>
                            <a:fillRect/>
                          </a:stretch>
                        </pic:blipFill>
                        <pic:spPr>
                          <a:xfrm>
                            <a:off x="0" y="0"/>
                            <a:ext cx="476250" cy="762000"/>
                          </a:xfrm>
                          <a:prstGeom prst="rect">
                            <a:avLst/>
                          </a:prstGeom>
                          <a:noFill/>
                          <a:ln w="9525">
                            <a:noFill/>
                          </a:ln>
                        </pic:spPr>
                      </pic:pic>
                    </a:graphicData>
                  </a:graphic>
                </wp:inline>
              </w:drawing>
            </w:r>
          </w:p>
        </w:tc>
      </w:tr>
      <w:tr w14:paraId="4BE5D0EB">
        <w:tblPrEx>
          <w:tblCellMar>
            <w:top w:w="0" w:type="dxa"/>
            <w:left w:w="108" w:type="dxa"/>
            <w:bottom w:w="0" w:type="dxa"/>
            <w:right w:w="108" w:type="dxa"/>
          </w:tblCellMar>
        </w:tblPrEx>
        <w:trPr>
          <w:cantSplit/>
          <w:trHeight w:val="130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50AF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3CF8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感应式酒精喷雾手部消毒器</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230×150×375.</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参数：功率</w:t>
            </w:r>
            <w:r>
              <w:rPr>
                <w:rStyle w:val="77"/>
                <w:color w:val="auto"/>
                <w:sz w:val="20"/>
                <w:szCs w:val="20"/>
                <w:highlight w:val="none"/>
              </w:rPr>
              <w:t>/</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20W/220V；</w:t>
            </w:r>
            <w:r>
              <w:rPr>
                <w:rStyle w:val="41"/>
                <w:rFonts w:hint="default" w:ascii="Times New Roman" w:hAnsi="Times New Roman" w:cs="Times New Roman"/>
                <w:color w:val="auto"/>
                <w:sz w:val="20"/>
                <w:szCs w:val="20"/>
                <w:highlight w:val="none"/>
              </w:rPr>
              <w:t>容量：</w:t>
            </w:r>
            <w:r>
              <w:rPr>
                <w:rStyle w:val="77"/>
                <w:color w:val="auto"/>
                <w:sz w:val="20"/>
                <w:szCs w:val="20"/>
                <w:highlight w:val="none"/>
              </w:rPr>
              <w:t>1500ml；</w:t>
            </w:r>
            <w:r>
              <w:rPr>
                <w:rStyle w:val="41"/>
                <w:rFonts w:hint="default" w:ascii="Times New Roman" w:hAnsi="Times New Roman" w:cs="Times New Roman"/>
                <w:color w:val="auto"/>
                <w:sz w:val="20"/>
                <w:szCs w:val="20"/>
                <w:highlight w:val="none"/>
              </w:rPr>
              <w:t>智能感应，定量喷淋，健康安全；</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20EF6">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28589842">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25C31AE5">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26B0E0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5888"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277" name="textbox118_SpCnt_26"/>
                  <wp:cNvGraphicFramePr/>
                  <a:graphic xmlns:a="http://schemas.openxmlformats.org/drawingml/2006/main">
                    <a:graphicData uri="http://schemas.openxmlformats.org/drawingml/2006/picture">
                      <pic:pic xmlns:pic="http://schemas.openxmlformats.org/drawingml/2006/picture">
                        <pic:nvPicPr>
                          <pic:cNvPr id="277" name="textbox118_SpCnt_26"/>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691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74" name="textbox118_SpCnt_27"/>
                  <wp:cNvGraphicFramePr/>
                  <a:graphic xmlns:a="http://schemas.openxmlformats.org/drawingml/2006/main">
                    <a:graphicData uri="http://schemas.openxmlformats.org/drawingml/2006/picture">
                      <pic:pic xmlns:pic="http://schemas.openxmlformats.org/drawingml/2006/picture">
                        <pic:nvPicPr>
                          <pic:cNvPr id="274" name="textbox118_SpCnt_2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793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61" name="textbox118_SpCnt_28"/>
                  <wp:cNvGraphicFramePr/>
                  <a:graphic xmlns:a="http://schemas.openxmlformats.org/drawingml/2006/main">
                    <a:graphicData uri="http://schemas.openxmlformats.org/drawingml/2006/picture">
                      <pic:pic xmlns:pic="http://schemas.openxmlformats.org/drawingml/2006/picture">
                        <pic:nvPicPr>
                          <pic:cNvPr id="261" name="textbox118_SpCnt_28"/>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1999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DA0A7">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66725" cy="838200"/>
                  <wp:effectExtent l="0" t="0" r="9525" b="0"/>
                  <wp:docPr id="282"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8" descr="IMG_263"/>
                          <pic:cNvPicPr>
                            <a:picLocks noChangeAspect="1"/>
                          </pic:cNvPicPr>
                        </pic:nvPicPr>
                        <pic:blipFill>
                          <a:blip r:embed="rId21"/>
                          <a:stretch>
                            <a:fillRect/>
                          </a:stretch>
                        </pic:blipFill>
                        <pic:spPr>
                          <a:xfrm>
                            <a:off x="0" y="0"/>
                            <a:ext cx="466725" cy="838200"/>
                          </a:xfrm>
                          <a:prstGeom prst="rect">
                            <a:avLst/>
                          </a:prstGeom>
                          <a:noFill/>
                          <a:ln w="9525">
                            <a:noFill/>
                          </a:ln>
                        </pic:spPr>
                      </pic:pic>
                    </a:graphicData>
                  </a:graphic>
                </wp:inline>
              </w:drawing>
            </w:r>
          </w:p>
        </w:tc>
      </w:tr>
      <w:tr w14:paraId="3BB31F55">
        <w:tblPrEx>
          <w:tblCellMar>
            <w:top w:w="0" w:type="dxa"/>
            <w:left w:w="108" w:type="dxa"/>
            <w:bottom w:w="0" w:type="dxa"/>
            <w:right w:w="108" w:type="dxa"/>
          </w:tblCellMar>
        </w:tblPrEx>
        <w:trPr>
          <w:cantSplit/>
          <w:trHeight w:val="148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9345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84BD4">
            <w:pPr>
              <w:keepNext w:val="0"/>
              <w:keepLines/>
              <w:pageBreakBefore w:val="0"/>
              <w:widowControl/>
              <w:kinsoku/>
              <w:wordWrap/>
              <w:overflowPunct/>
              <w:topLinePunct w:val="0"/>
              <w:autoSpaceDE/>
              <w:autoSpaceDN/>
              <w:bidi w:val="0"/>
              <w:adjustRightInd/>
              <w:snapToGrid/>
              <w:jc w:val="left"/>
              <w:textAlignment w:val="center"/>
              <w:rPr>
                <w:rStyle w:val="47"/>
                <w:color w:val="auto"/>
                <w:highlight w:val="none"/>
              </w:rPr>
            </w:pPr>
            <w:r>
              <w:rPr>
                <w:rStyle w:val="61"/>
                <w:rFonts w:ascii="Times New Roman" w:hAnsi="Times New Roman" w:cs="Times New Roman"/>
                <w:color w:val="auto"/>
                <w:sz w:val="20"/>
                <w:szCs w:val="20"/>
                <w:highlight w:val="none"/>
              </w:rPr>
              <w:t>诱捕式灭蝇灯</w:t>
            </w:r>
          </w:p>
          <w:p w14:paraId="28A6EC8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7"/>
                <w:color w:val="auto"/>
                <w:highlight w:val="none"/>
              </w:rPr>
              <w:t>1.</w:t>
            </w:r>
            <w:r>
              <w:rPr>
                <w:rStyle w:val="61"/>
                <w:rFonts w:ascii="Times New Roman" w:hAnsi="Times New Roman" w:cs="Times New Roman"/>
                <w:color w:val="auto"/>
                <w:sz w:val="20"/>
                <w:szCs w:val="20"/>
                <w:highlight w:val="none"/>
              </w:rPr>
              <w:t>电压：</w:t>
            </w:r>
            <w:r>
              <w:rPr>
                <w:rStyle w:val="47"/>
                <w:color w:val="auto"/>
                <w:highlight w:val="none"/>
              </w:rPr>
              <w:t>220V</w:t>
            </w:r>
            <w:r>
              <w:rPr>
                <w:rStyle w:val="61"/>
                <w:rFonts w:ascii="Times New Roman" w:hAnsi="Times New Roman" w:cs="Times New Roman"/>
                <w:color w:val="auto"/>
                <w:sz w:val="20"/>
                <w:szCs w:val="20"/>
                <w:highlight w:val="none"/>
              </w:rPr>
              <w:t>，功率：</w:t>
            </w:r>
            <w:r>
              <w:rPr>
                <w:rStyle w:val="47"/>
                <w:color w:val="auto"/>
                <w:highlight w:val="none"/>
              </w:rPr>
              <w:t>20W</w:t>
            </w:r>
            <w:r>
              <w:rPr>
                <w:rStyle w:val="61"/>
                <w:rFonts w:ascii="Times New Roman" w:hAnsi="Times New Roman" w:cs="Times New Roman"/>
                <w:color w:val="auto"/>
                <w:sz w:val="20"/>
                <w:szCs w:val="20"/>
                <w:highlight w:val="none"/>
              </w:rPr>
              <w:t>，尺寸：</w:t>
            </w:r>
            <w:r>
              <w:rPr>
                <w:rStyle w:val="47"/>
                <w:color w:val="auto"/>
                <w:highlight w:val="none"/>
              </w:rPr>
              <w:t>≥395*120*290mm</w:t>
            </w:r>
            <w:r>
              <w:rPr>
                <w:rStyle w:val="47"/>
                <w:color w:val="auto"/>
                <w:highlight w:val="none"/>
              </w:rPr>
              <w:br w:type="textWrapping"/>
            </w:r>
            <w:r>
              <w:rPr>
                <w:rStyle w:val="47"/>
                <w:color w:val="auto"/>
                <w:highlight w:val="none"/>
              </w:rPr>
              <w:t>2.</w:t>
            </w:r>
            <w:r>
              <w:rPr>
                <w:rStyle w:val="61"/>
                <w:rFonts w:ascii="Times New Roman" w:hAnsi="Times New Roman" w:cs="Times New Roman"/>
                <w:color w:val="auto"/>
                <w:sz w:val="20"/>
                <w:szCs w:val="20"/>
                <w:highlight w:val="none"/>
              </w:rPr>
              <w:t>灯管：</w:t>
            </w:r>
            <w:r>
              <w:rPr>
                <w:rStyle w:val="47"/>
                <w:color w:val="auto"/>
                <w:highlight w:val="none"/>
              </w:rPr>
              <w:t>2*10W</w:t>
            </w:r>
            <w:r>
              <w:rPr>
                <w:rStyle w:val="61"/>
                <w:rFonts w:ascii="Times New Roman" w:hAnsi="Times New Roman" w:cs="Times New Roman"/>
                <w:color w:val="auto"/>
                <w:sz w:val="20"/>
                <w:szCs w:val="20"/>
                <w:highlight w:val="none"/>
              </w:rPr>
              <w:t>紫外线灯管，覆盖面积</w:t>
            </w:r>
            <w:r>
              <w:rPr>
                <w:rStyle w:val="47"/>
                <w:color w:val="auto"/>
                <w:highlight w:val="none"/>
              </w:rPr>
              <w:t>40m2—50m2</w:t>
            </w:r>
            <w:r>
              <w:rPr>
                <w:rStyle w:val="61"/>
                <w:rFonts w:ascii="Times New Roman" w:hAnsi="Times New Roman" w:cs="Times New Roman"/>
                <w:color w:val="auto"/>
                <w:sz w:val="20"/>
                <w:szCs w:val="20"/>
                <w:highlight w:val="none"/>
              </w:rPr>
              <w:t>，灯外壳采用铝合金材料组合而成，灯具有高压网、在高压网的外面加一层护网隔开。耗电低，无气味，无镭射。</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B294E">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A0841BE">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39EA87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7BD207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8960" behindDoc="0" locked="0" layoutInCell="1" allowOverlap="1">
                  <wp:simplePos x="0" y="0"/>
                  <wp:positionH relativeFrom="column">
                    <wp:posOffset>120650</wp:posOffset>
                  </wp:positionH>
                  <wp:positionV relativeFrom="paragraph">
                    <wp:posOffset>161925</wp:posOffset>
                  </wp:positionV>
                  <wp:extent cx="89535" cy="192405"/>
                  <wp:effectExtent l="0" t="0" r="0" b="0"/>
                  <wp:wrapNone/>
                  <wp:docPr id="284" name="textbox119_SpCnt_1"/>
                  <wp:cNvGraphicFramePr/>
                  <a:graphic xmlns:a="http://schemas.openxmlformats.org/drawingml/2006/main">
                    <a:graphicData uri="http://schemas.openxmlformats.org/drawingml/2006/picture">
                      <pic:pic xmlns:pic="http://schemas.openxmlformats.org/drawingml/2006/picture">
                        <pic:nvPicPr>
                          <pic:cNvPr id="284" name="textbox119_SpCnt_1"/>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9984"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288" name="textbox118_SpCnt_29"/>
                  <wp:cNvGraphicFramePr/>
                  <a:graphic xmlns:a="http://schemas.openxmlformats.org/drawingml/2006/main">
                    <a:graphicData uri="http://schemas.openxmlformats.org/drawingml/2006/picture">
                      <pic:pic xmlns:pic="http://schemas.openxmlformats.org/drawingml/2006/picture">
                        <pic:nvPicPr>
                          <pic:cNvPr id="288" name="textbox118_SpCnt_29"/>
                          <pic:cNvPicPr/>
                        </pic:nvPicPr>
                        <pic:blipFill>
                          <a:blip r:embed="rId12"/>
                          <a:stretch>
                            <a:fillRect/>
                          </a:stretch>
                        </pic:blipFill>
                        <pic:spPr>
                          <a:xfrm>
                            <a:off x="0" y="0"/>
                            <a:ext cx="89535" cy="18478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100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75" name="textbox118_SpCnt_30"/>
                  <wp:cNvGraphicFramePr/>
                  <a:graphic xmlns:a="http://schemas.openxmlformats.org/drawingml/2006/main">
                    <a:graphicData uri="http://schemas.openxmlformats.org/drawingml/2006/picture">
                      <pic:pic xmlns:pic="http://schemas.openxmlformats.org/drawingml/2006/picture">
                        <pic:nvPicPr>
                          <pic:cNvPr id="275" name="textbox118_SpCnt_30"/>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85E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EDDDB">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57225" cy="523875"/>
                  <wp:effectExtent l="0" t="0" r="9525" b="9525"/>
                  <wp:docPr id="276"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9" descr="IMG_264"/>
                          <pic:cNvPicPr>
                            <a:picLocks noChangeAspect="1"/>
                          </pic:cNvPicPr>
                        </pic:nvPicPr>
                        <pic:blipFill>
                          <a:blip r:embed="rId22"/>
                          <a:stretch>
                            <a:fillRect/>
                          </a:stretch>
                        </pic:blipFill>
                        <pic:spPr>
                          <a:xfrm>
                            <a:off x="0" y="0"/>
                            <a:ext cx="657225" cy="523875"/>
                          </a:xfrm>
                          <a:prstGeom prst="rect">
                            <a:avLst/>
                          </a:prstGeom>
                          <a:noFill/>
                          <a:ln w="9525">
                            <a:noFill/>
                          </a:ln>
                        </pic:spPr>
                      </pic:pic>
                    </a:graphicData>
                  </a:graphic>
                </wp:inline>
              </w:drawing>
            </w:r>
          </w:p>
        </w:tc>
      </w:tr>
      <w:tr w14:paraId="4FE260A7">
        <w:tblPrEx>
          <w:tblCellMar>
            <w:top w:w="0" w:type="dxa"/>
            <w:left w:w="108" w:type="dxa"/>
            <w:bottom w:w="0" w:type="dxa"/>
            <w:right w:w="108" w:type="dxa"/>
          </w:tblCellMar>
        </w:tblPrEx>
        <w:trPr>
          <w:cantSplit/>
          <w:trHeight w:val="382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B73C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D007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全自动取勺器</w:t>
            </w:r>
            <w:r>
              <w:rPr>
                <w:rStyle w:val="77"/>
                <w:color w:val="auto"/>
                <w:sz w:val="20"/>
                <w:szCs w:val="20"/>
                <w:highlight w:val="none"/>
              </w:rPr>
              <w:br w:type="textWrapping"/>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本设备用于餐厅就餐取勺。采用气隙放电生成臭氧技术对设备导管及勺子进行杀菌，可确保勺子安全卫生，设备内置红外感应器结合专利排列技术，实现了一人一勺的取勺形式，有效杜绝交叉感染</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额定电源：</w:t>
            </w:r>
            <w:r>
              <w:rPr>
                <w:rStyle w:val="77"/>
                <w:color w:val="auto"/>
                <w:sz w:val="20"/>
                <w:szCs w:val="20"/>
                <w:highlight w:val="none"/>
              </w:rPr>
              <w:t>220V</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工作电压：</w:t>
            </w:r>
            <w:r>
              <w:rPr>
                <w:rStyle w:val="77"/>
                <w:color w:val="auto"/>
                <w:sz w:val="20"/>
                <w:szCs w:val="20"/>
                <w:highlight w:val="none"/>
              </w:rPr>
              <w:t>24V</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工作耗电：</w:t>
            </w:r>
            <w:r>
              <w:rPr>
                <w:rStyle w:val="77"/>
                <w:color w:val="auto"/>
                <w:sz w:val="20"/>
                <w:szCs w:val="20"/>
                <w:highlight w:val="none"/>
              </w:rPr>
              <w:t>7W</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5.</w:t>
            </w:r>
            <w:r>
              <w:rPr>
                <w:rStyle w:val="41"/>
                <w:rFonts w:hint="default" w:ascii="Times New Roman" w:hAnsi="Times New Roman" w:cs="Times New Roman"/>
                <w:color w:val="auto"/>
                <w:sz w:val="20"/>
                <w:szCs w:val="20"/>
                <w:highlight w:val="none"/>
              </w:rPr>
              <w:t>感应距离：</w:t>
            </w:r>
            <w:r>
              <w:rPr>
                <w:rStyle w:val="77"/>
                <w:color w:val="auto"/>
                <w:sz w:val="20"/>
                <w:szCs w:val="20"/>
                <w:highlight w:val="none"/>
              </w:rPr>
              <w:t>30-50mm</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6.</w:t>
            </w:r>
            <w:r>
              <w:rPr>
                <w:rStyle w:val="41"/>
                <w:rFonts w:hint="default" w:ascii="Times New Roman" w:hAnsi="Times New Roman" w:cs="Times New Roman"/>
                <w:color w:val="auto"/>
                <w:sz w:val="20"/>
                <w:szCs w:val="20"/>
                <w:highlight w:val="none"/>
              </w:rPr>
              <w:t>出勺时间：</w:t>
            </w:r>
            <w:r>
              <w:rPr>
                <w:rStyle w:val="77"/>
                <w:color w:val="auto"/>
                <w:sz w:val="20"/>
                <w:szCs w:val="20"/>
                <w:highlight w:val="none"/>
              </w:rPr>
              <w:t>2</w:t>
            </w:r>
            <w:r>
              <w:rPr>
                <w:rStyle w:val="41"/>
                <w:rFonts w:hint="default" w:ascii="Times New Roman" w:hAnsi="Times New Roman" w:cs="Times New Roman"/>
                <w:color w:val="auto"/>
                <w:sz w:val="20"/>
                <w:szCs w:val="20"/>
                <w:highlight w:val="none"/>
              </w:rPr>
              <w:t>秒一只</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7.</w:t>
            </w:r>
            <w:r>
              <w:rPr>
                <w:rStyle w:val="41"/>
                <w:rFonts w:hint="default" w:ascii="Times New Roman" w:hAnsi="Times New Roman" w:cs="Times New Roman"/>
                <w:color w:val="auto"/>
                <w:sz w:val="20"/>
                <w:szCs w:val="20"/>
                <w:highlight w:val="none"/>
              </w:rPr>
              <w:t>臭氧产量：</w:t>
            </w:r>
            <w:r>
              <w:rPr>
                <w:rStyle w:val="77"/>
                <w:color w:val="auto"/>
                <w:sz w:val="20"/>
                <w:szCs w:val="20"/>
                <w:highlight w:val="none"/>
              </w:rPr>
              <w:t>100-150mg/h</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8.</w:t>
            </w:r>
            <w:r>
              <w:rPr>
                <w:rStyle w:val="41"/>
                <w:rFonts w:hint="default" w:ascii="Times New Roman" w:hAnsi="Times New Roman" w:cs="Times New Roman"/>
                <w:color w:val="auto"/>
                <w:sz w:val="20"/>
                <w:szCs w:val="20"/>
                <w:highlight w:val="none"/>
              </w:rPr>
              <w:t>出气流量：</w:t>
            </w:r>
            <w:r>
              <w:rPr>
                <w:rStyle w:val="77"/>
                <w:color w:val="auto"/>
                <w:sz w:val="20"/>
                <w:szCs w:val="20"/>
                <w:highlight w:val="none"/>
              </w:rPr>
              <w:t>1-2L/min</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9.</w:t>
            </w:r>
            <w:r>
              <w:rPr>
                <w:rStyle w:val="41"/>
                <w:rFonts w:hint="default" w:ascii="Times New Roman" w:hAnsi="Times New Roman" w:cs="Times New Roman"/>
                <w:color w:val="auto"/>
                <w:sz w:val="20"/>
                <w:szCs w:val="20"/>
                <w:highlight w:val="none"/>
              </w:rPr>
              <w:t>杀菌时间：</w:t>
            </w:r>
            <w:r>
              <w:rPr>
                <w:rStyle w:val="77"/>
                <w:color w:val="auto"/>
                <w:sz w:val="20"/>
                <w:szCs w:val="20"/>
                <w:highlight w:val="none"/>
              </w:rPr>
              <w:t>20</w:t>
            </w:r>
            <w:r>
              <w:rPr>
                <w:rStyle w:val="41"/>
                <w:rFonts w:hint="default" w:ascii="Times New Roman" w:hAnsi="Times New Roman" w:cs="Times New Roman"/>
                <w:color w:val="auto"/>
                <w:sz w:val="20"/>
                <w:szCs w:val="20"/>
                <w:highlight w:val="none"/>
              </w:rPr>
              <w:t>分钟</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10.</w:t>
            </w:r>
            <w:r>
              <w:rPr>
                <w:rStyle w:val="41"/>
                <w:rFonts w:hint="default" w:ascii="Times New Roman" w:hAnsi="Times New Roman" w:cs="Times New Roman"/>
                <w:color w:val="auto"/>
                <w:sz w:val="20"/>
                <w:szCs w:val="20"/>
                <w:highlight w:val="none"/>
              </w:rPr>
              <w:t>内胆材质：食品级不锈钢</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11.</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；450*250*765</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12.</w:t>
            </w:r>
            <w:r>
              <w:rPr>
                <w:rStyle w:val="41"/>
                <w:rFonts w:hint="default" w:ascii="Times New Roman" w:hAnsi="Times New Roman" w:cs="Times New Roman"/>
                <w:color w:val="auto"/>
                <w:sz w:val="20"/>
                <w:szCs w:val="20"/>
                <w:highlight w:val="none"/>
              </w:rPr>
              <w:t>可放勺子</w:t>
            </w:r>
            <w:r>
              <w:rPr>
                <w:rStyle w:val="77"/>
                <w:color w:val="auto"/>
                <w:sz w:val="20"/>
                <w:szCs w:val="20"/>
                <w:highlight w:val="none"/>
              </w:rPr>
              <w:t>200</w:t>
            </w:r>
            <w:r>
              <w:rPr>
                <w:rStyle w:val="41"/>
                <w:rFonts w:hint="default" w:ascii="Times New Roman" w:hAnsi="Times New Roman" w:cs="Times New Roman"/>
                <w:color w:val="auto"/>
                <w:sz w:val="20"/>
                <w:szCs w:val="20"/>
                <w:highlight w:val="none"/>
              </w:rPr>
              <w:t>只左右</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699F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2032" behindDoc="0" locked="0" layoutInCell="1" allowOverlap="1">
                  <wp:simplePos x="0" y="0"/>
                  <wp:positionH relativeFrom="column">
                    <wp:posOffset>215900</wp:posOffset>
                  </wp:positionH>
                  <wp:positionV relativeFrom="paragraph">
                    <wp:posOffset>0</wp:posOffset>
                  </wp:positionV>
                  <wp:extent cx="89535" cy="196850"/>
                  <wp:effectExtent l="0" t="0" r="0" b="0"/>
                  <wp:wrapNone/>
                  <wp:docPr id="285" name="textbox118_SpCnt_31"/>
                  <wp:cNvGraphicFramePr/>
                  <a:graphic xmlns:a="http://schemas.openxmlformats.org/drawingml/2006/main">
                    <a:graphicData uri="http://schemas.openxmlformats.org/drawingml/2006/picture">
                      <pic:pic xmlns:pic="http://schemas.openxmlformats.org/drawingml/2006/picture">
                        <pic:nvPicPr>
                          <pic:cNvPr id="285" name="textbox118_SpCnt_31"/>
                          <pic:cNvPicPr/>
                        </pic:nvPicPr>
                        <pic:blipFill>
                          <a:blip r:embed="rId13"/>
                          <a:stretch>
                            <a:fillRect/>
                          </a:stretch>
                        </pic:blipFill>
                        <pic:spPr>
                          <a:xfrm>
                            <a:off x="0" y="0"/>
                            <a:ext cx="89535" cy="196850"/>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D143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DBB36">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72201015">
            <w:pPr>
              <w:keepNext w:val="0"/>
              <w:keepLines/>
              <w:pageBreakBefore w:val="0"/>
              <w:widowControl/>
              <w:kinsoku/>
              <w:wordWrap/>
              <w:overflowPunct/>
              <w:topLinePunct w:val="0"/>
              <w:autoSpaceDE/>
              <w:autoSpaceDN/>
              <w:bidi w:val="0"/>
              <w:adjustRightInd/>
              <w:snapToGrid/>
              <w:textAlignment w:val="top"/>
              <w:rPr>
                <w:color w:val="auto"/>
                <w:kern w:val="0"/>
                <w:sz w:val="20"/>
                <w:highlight w:val="none"/>
              </w:rPr>
            </w:pPr>
          </w:p>
          <w:p w14:paraId="07EBD213">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47675" cy="847725"/>
                  <wp:effectExtent l="0" t="0" r="9525" b="9525"/>
                  <wp:docPr id="283"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10" descr="IMG_265"/>
                          <pic:cNvPicPr>
                            <a:picLocks noChangeAspect="1"/>
                          </pic:cNvPicPr>
                        </pic:nvPicPr>
                        <pic:blipFill>
                          <a:blip r:embed="rId23"/>
                          <a:stretch>
                            <a:fillRect/>
                          </a:stretch>
                        </pic:blipFill>
                        <pic:spPr>
                          <a:xfrm>
                            <a:off x="0" y="0"/>
                            <a:ext cx="447675" cy="847725"/>
                          </a:xfrm>
                          <a:prstGeom prst="rect">
                            <a:avLst/>
                          </a:prstGeom>
                          <a:noFill/>
                          <a:ln w="9525">
                            <a:noFill/>
                          </a:ln>
                        </pic:spPr>
                      </pic:pic>
                    </a:graphicData>
                  </a:graphic>
                </wp:inline>
              </w:drawing>
            </w:r>
          </w:p>
        </w:tc>
      </w:tr>
      <w:tr w14:paraId="781DAEC5">
        <w:tblPrEx>
          <w:tblCellMar>
            <w:top w:w="0" w:type="dxa"/>
            <w:left w:w="108" w:type="dxa"/>
            <w:bottom w:w="0" w:type="dxa"/>
            <w:right w:w="108" w:type="dxa"/>
          </w:tblCellMar>
        </w:tblPrEx>
        <w:trPr>
          <w:cantSplit/>
          <w:trHeight w:val="382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3A06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D315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全自动取筷器</w:t>
            </w:r>
            <w:r>
              <w:rPr>
                <w:rStyle w:val="77"/>
                <w:color w:val="auto"/>
                <w:sz w:val="20"/>
                <w:szCs w:val="20"/>
                <w:highlight w:val="none"/>
              </w:rPr>
              <w:br w:type="textWrapping"/>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本设备用于餐厅就餐取筷。采用气隙放电生成臭氧技术对设备内胆及筷子进行杀菌，可确保筷子安全卫生，设备内置红外感应器结合专利排列技术，实现了一人一筷的取筷形式，有效杜绝交叉感染</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额定电源：</w:t>
            </w:r>
            <w:r>
              <w:rPr>
                <w:rStyle w:val="77"/>
                <w:color w:val="auto"/>
                <w:sz w:val="20"/>
                <w:szCs w:val="20"/>
                <w:highlight w:val="none"/>
              </w:rPr>
              <w:t>220V</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工作电压：</w:t>
            </w:r>
            <w:r>
              <w:rPr>
                <w:rStyle w:val="77"/>
                <w:color w:val="auto"/>
                <w:sz w:val="20"/>
                <w:szCs w:val="20"/>
                <w:highlight w:val="none"/>
              </w:rPr>
              <w:t>24V</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工作耗电：</w:t>
            </w:r>
            <w:r>
              <w:rPr>
                <w:rStyle w:val="77"/>
                <w:color w:val="auto"/>
                <w:sz w:val="20"/>
                <w:szCs w:val="20"/>
                <w:highlight w:val="none"/>
              </w:rPr>
              <w:t>7W</w:t>
            </w:r>
            <w:r>
              <w:rPr>
                <w:rStyle w:val="77"/>
                <w:color w:val="auto"/>
                <w:sz w:val="20"/>
                <w:szCs w:val="20"/>
                <w:highlight w:val="none"/>
              </w:rPr>
              <w:br w:type="textWrapping"/>
            </w:r>
            <w:r>
              <w:rPr>
                <w:rStyle w:val="77"/>
                <w:rFonts w:hint="eastAsia"/>
                <w:color w:val="auto"/>
                <w:sz w:val="20"/>
                <w:szCs w:val="20"/>
                <w:highlight w:val="none"/>
              </w:rPr>
              <w:t>5.</w:t>
            </w:r>
            <w:r>
              <w:rPr>
                <w:rStyle w:val="41"/>
                <w:rFonts w:hint="default" w:ascii="Times New Roman" w:hAnsi="Times New Roman" w:cs="Times New Roman"/>
                <w:color w:val="auto"/>
                <w:sz w:val="20"/>
                <w:szCs w:val="20"/>
                <w:highlight w:val="none"/>
              </w:rPr>
              <w:t>感应距离：</w:t>
            </w:r>
            <w:r>
              <w:rPr>
                <w:rStyle w:val="77"/>
                <w:color w:val="auto"/>
                <w:sz w:val="20"/>
                <w:szCs w:val="20"/>
                <w:highlight w:val="none"/>
              </w:rPr>
              <w:t>30-50mm</w:t>
            </w:r>
            <w:r>
              <w:rPr>
                <w:rStyle w:val="77"/>
                <w:color w:val="auto"/>
                <w:sz w:val="20"/>
                <w:szCs w:val="20"/>
                <w:highlight w:val="none"/>
              </w:rPr>
              <w:br w:type="textWrapping"/>
            </w:r>
            <w:r>
              <w:rPr>
                <w:rStyle w:val="77"/>
                <w:rFonts w:hint="eastAsia"/>
                <w:color w:val="auto"/>
                <w:sz w:val="20"/>
                <w:szCs w:val="20"/>
                <w:highlight w:val="none"/>
              </w:rPr>
              <w:t>6.</w:t>
            </w:r>
            <w:r>
              <w:rPr>
                <w:rStyle w:val="41"/>
                <w:rFonts w:hint="default" w:ascii="Times New Roman" w:hAnsi="Times New Roman" w:cs="Times New Roman"/>
                <w:color w:val="auto"/>
                <w:sz w:val="20"/>
                <w:szCs w:val="20"/>
                <w:highlight w:val="none"/>
              </w:rPr>
              <w:t>出筷时间：</w:t>
            </w:r>
            <w:r>
              <w:rPr>
                <w:rStyle w:val="77"/>
                <w:color w:val="auto"/>
                <w:sz w:val="20"/>
                <w:szCs w:val="20"/>
                <w:highlight w:val="none"/>
              </w:rPr>
              <w:t>2</w:t>
            </w:r>
            <w:r>
              <w:rPr>
                <w:rStyle w:val="41"/>
                <w:rFonts w:hint="default" w:ascii="Times New Roman" w:hAnsi="Times New Roman" w:cs="Times New Roman"/>
                <w:color w:val="auto"/>
                <w:sz w:val="20"/>
                <w:szCs w:val="20"/>
                <w:highlight w:val="none"/>
              </w:rPr>
              <w:t>秒一双</w:t>
            </w:r>
            <w:r>
              <w:rPr>
                <w:rStyle w:val="77"/>
                <w:color w:val="auto"/>
                <w:sz w:val="20"/>
                <w:szCs w:val="20"/>
                <w:highlight w:val="none"/>
              </w:rPr>
              <w:br w:type="textWrapping"/>
            </w:r>
            <w:r>
              <w:rPr>
                <w:rStyle w:val="77"/>
                <w:rFonts w:hint="eastAsia"/>
                <w:color w:val="auto"/>
                <w:sz w:val="20"/>
                <w:szCs w:val="20"/>
                <w:highlight w:val="none"/>
              </w:rPr>
              <w:t>7.</w:t>
            </w:r>
            <w:r>
              <w:rPr>
                <w:rStyle w:val="41"/>
                <w:rFonts w:hint="default" w:ascii="Times New Roman" w:hAnsi="Times New Roman" w:cs="Times New Roman"/>
                <w:color w:val="auto"/>
                <w:sz w:val="20"/>
                <w:szCs w:val="20"/>
                <w:highlight w:val="none"/>
              </w:rPr>
              <w:t>臭氧产量：</w:t>
            </w:r>
            <w:r>
              <w:rPr>
                <w:rStyle w:val="77"/>
                <w:color w:val="auto"/>
                <w:sz w:val="20"/>
                <w:szCs w:val="20"/>
                <w:highlight w:val="none"/>
              </w:rPr>
              <w:t>100-150mg/h</w:t>
            </w:r>
            <w:r>
              <w:rPr>
                <w:rStyle w:val="77"/>
                <w:color w:val="auto"/>
                <w:sz w:val="20"/>
                <w:szCs w:val="20"/>
                <w:highlight w:val="none"/>
              </w:rPr>
              <w:br w:type="textWrapping"/>
            </w:r>
            <w:r>
              <w:rPr>
                <w:rStyle w:val="77"/>
                <w:rFonts w:hint="eastAsia"/>
                <w:color w:val="auto"/>
                <w:sz w:val="20"/>
                <w:szCs w:val="20"/>
                <w:highlight w:val="none"/>
              </w:rPr>
              <w:t>8.</w:t>
            </w:r>
            <w:r>
              <w:rPr>
                <w:rStyle w:val="41"/>
                <w:rFonts w:hint="default" w:ascii="Times New Roman" w:hAnsi="Times New Roman" w:cs="Times New Roman"/>
                <w:color w:val="auto"/>
                <w:sz w:val="20"/>
                <w:szCs w:val="20"/>
                <w:highlight w:val="none"/>
              </w:rPr>
              <w:t>出气流量：</w:t>
            </w:r>
            <w:r>
              <w:rPr>
                <w:rStyle w:val="77"/>
                <w:color w:val="auto"/>
                <w:sz w:val="20"/>
                <w:szCs w:val="20"/>
                <w:highlight w:val="none"/>
              </w:rPr>
              <w:t>1-2L/min</w:t>
            </w:r>
            <w:r>
              <w:rPr>
                <w:rStyle w:val="77"/>
                <w:color w:val="auto"/>
                <w:sz w:val="20"/>
                <w:szCs w:val="20"/>
                <w:highlight w:val="none"/>
              </w:rPr>
              <w:br w:type="textWrapping"/>
            </w:r>
            <w:r>
              <w:rPr>
                <w:rStyle w:val="77"/>
                <w:rFonts w:hint="eastAsia"/>
                <w:color w:val="auto"/>
                <w:sz w:val="20"/>
                <w:szCs w:val="20"/>
                <w:highlight w:val="none"/>
              </w:rPr>
              <w:t>9.</w:t>
            </w:r>
            <w:r>
              <w:rPr>
                <w:rStyle w:val="41"/>
                <w:rFonts w:hint="default" w:ascii="Times New Roman" w:hAnsi="Times New Roman" w:cs="Times New Roman"/>
                <w:color w:val="auto"/>
                <w:sz w:val="20"/>
                <w:szCs w:val="20"/>
                <w:highlight w:val="none"/>
              </w:rPr>
              <w:t>杀菌时间：</w:t>
            </w:r>
            <w:r>
              <w:rPr>
                <w:rStyle w:val="77"/>
                <w:color w:val="auto"/>
                <w:sz w:val="20"/>
                <w:szCs w:val="20"/>
                <w:highlight w:val="none"/>
              </w:rPr>
              <w:t>20</w:t>
            </w:r>
            <w:r>
              <w:rPr>
                <w:rStyle w:val="41"/>
                <w:rFonts w:hint="default" w:ascii="Times New Roman" w:hAnsi="Times New Roman" w:cs="Times New Roman"/>
                <w:color w:val="auto"/>
                <w:sz w:val="20"/>
                <w:szCs w:val="20"/>
                <w:highlight w:val="none"/>
              </w:rPr>
              <w:t>分钟</w:t>
            </w:r>
            <w:r>
              <w:rPr>
                <w:rStyle w:val="77"/>
                <w:color w:val="auto"/>
                <w:sz w:val="20"/>
                <w:szCs w:val="20"/>
                <w:highlight w:val="none"/>
              </w:rPr>
              <w:br w:type="textWrapping"/>
            </w:r>
            <w:r>
              <w:rPr>
                <w:rStyle w:val="77"/>
                <w:rFonts w:hint="eastAsia"/>
                <w:color w:val="auto"/>
                <w:sz w:val="20"/>
                <w:szCs w:val="20"/>
                <w:highlight w:val="none"/>
              </w:rPr>
              <w:t>10.</w:t>
            </w:r>
            <w:r>
              <w:rPr>
                <w:rStyle w:val="41"/>
                <w:rFonts w:hint="default" w:ascii="Times New Roman" w:hAnsi="Times New Roman" w:cs="Times New Roman"/>
                <w:color w:val="auto"/>
                <w:sz w:val="20"/>
                <w:szCs w:val="20"/>
                <w:highlight w:val="none"/>
              </w:rPr>
              <w:t>内胆材质：食品级不锈钢</w:t>
            </w:r>
            <w:r>
              <w:rPr>
                <w:rStyle w:val="77"/>
                <w:color w:val="auto"/>
                <w:sz w:val="20"/>
                <w:szCs w:val="20"/>
                <w:highlight w:val="none"/>
              </w:rPr>
              <w:br w:type="textWrapping"/>
            </w:r>
            <w:r>
              <w:rPr>
                <w:rStyle w:val="77"/>
                <w:rFonts w:hint="eastAsia"/>
                <w:color w:val="auto"/>
                <w:sz w:val="20"/>
                <w:szCs w:val="20"/>
                <w:highlight w:val="none"/>
              </w:rPr>
              <w:t>11.</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390*190*315</w:t>
            </w:r>
            <w:r>
              <w:rPr>
                <w:rStyle w:val="77"/>
                <w:color w:val="auto"/>
                <w:sz w:val="20"/>
                <w:szCs w:val="20"/>
                <w:highlight w:val="none"/>
              </w:rPr>
              <w:br w:type="textWrapping"/>
            </w:r>
            <w:r>
              <w:rPr>
                <w:rStyle w:val="77"/>
                <w:rFonts w:hint="eastAsia"/>
                <w:color w:val="auto"/>
                <w:sz w:val="20"/>
                <w:szCs w:val="20"/>
                <w:highlight w:val="none"/>
              </w:rPr>
              <w:t>12.</w:t>
            </w:r>
            <w:r>
              <w:rPr>
                <w:rStyle w:val="41"/>
                <w:rFonts w:hint="default" w:ascii="Times New Roman" w:hAnsi="Times New Roman" w:cs="Times New Roman"/>
                <w:color w:val="auto"/>
                <w:sz w:val="20"/>
                <w:szCs w:val="20"/>
                <w:highlight w:val="none"/>
              </w:rPr>
              <w:t>可放筷子</w:t>
            </w:r>
            <w:r>
              <w:rPr>
                <w:rStyle w:val="77"/>
                <w:color w:val="auto"/>
                <w:sz w:val="20"/>
                <w:szCs w:val="20"/>
                <w:highlight w:val="none"/>
              </w:rPr>
              <w:t>200</w:t>
            </w:r>
            <w:r>
              <w:rPr>
                <w:rStyle w:val="41"/>
                <w:rFonts w:hint="default" w:ascii="Times New Roman" w:hAnsi="Times New Roman" w:cs="Times New Roman"/>
                <w:color w:val="auto"/>
                <w:sz w:val="20"/>
                <w:szCs w:val="20"/>
                <w:highlight w:val="none"/>
              </w:rPr>
              <w:t>双左右</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AC33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A2492DF">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7CBED2DA">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25D03870">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37D77DA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3056" behindDoc="0" locked="0" layoutInCell="1" allowOverlap="1">
                  <wp:simplePos x="0" y="0"/>
                  <wp:positionH relativeFrom="column">
                    <wp:posOffset>330200</wp:posOffset>
                  </wp:positionH>
                  <wp:positionV relativeFrom="paragraph">
                    <wp:posOffset>523875</wp:posOffset>
                  </wp:positionV>
                  <wp:extent cx="88900" cy="200660"/>
                  <wp:effectExtent l="0" t="0" r="0" b="0"/>
                  <wp:wrapNone/>
                  <wp:docPr id="280" name="textbox118_SpCnt_32"/>
                  <wp:cNvGraphicFramePr/>
                  <a:graphic xmlns:a="http://schemas.openxmlformats.org/drawingml/2006/main">
                    <a:graphicData uri="http://schemas.openxmlformats.org/drawingml/2006/picture">
                      <pic:pic xmlns:pic="http://schemas.openxmlformats.org/drawingml/2006/picture">
                        <pic:nvPicPr>
                          <pic:cNvPr id="280" name="textbox118_SpCnt_32"/>
                          <pic:cNvPicPr/>
                        </pic:nvPicPr>
                        <pic:blipFill>
                          <a:blip r:embed="rId24"/>
                          <a:stretch>
                            <a:fillRect/>
                          </a:stretch>
                        </pic:blipFill>
                        <pic:spPr>
                          <a:xfrm>
                            <a:off x="0" y="0"/>
                            <a:ext cx="88900" cy="200660"/>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24AC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8623C">
            <w:pPr>
              <w:keepNext w:val="0"/>
              <w:keepLines/>
              <w:pageBreakBefore w:val="0"/>
              <w:widowControl/>
              <w:kinsoku/>
              <w:wordWrap/>
              <w:overflowPunct/>
              <w:topLinePunct w:val="0"/>
              <w:autoSpaceDE/>
              <w:autoSpaceDN/>
              <w:bidi w:val="0"/>
              <w:adjustRightInd/>
              <w:snapToGrid/>
              <w:textAlignment w:val="top"/>
              <w:rPr>
                <w:color w:val="auto"/>
                <w:kern w:val="0"/>
                <w:sz w:val="20"/>
                <w:highlight w:val="none"/>
              </w:rPr>
            </w:pPr>
          </w:p>
          <w:p w14:paraId="73B97712">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352425" cy="847725"/>
                  <wp:effectExtent l="0" t="0" r="9525" b="9525"/>
                  <wp:docPr id="2"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1" descr="IMG_266"/>
                          <pic:cNvPicPr>
                            <a:picLocks noChangeAspect="1"/>
                          </pic:cNvPicPr>
                        </pic:nvPicPr>
                        <pic:blipFill>
                          <a:blip r:embed="rId25"/>
                          <a:stretch>
                            <a:fillRect/>
                          </a:stretch>
                        </pic:blipFill>
                        <pic:spPr>
                          <a:xfrm>
                            <a:off x="0" y="0"/>
                            <a:ext cx="352425" cy="847725"/>
                          </a:xfrm>
                          <a:prstGeom prst="rect">
                            <a:avLst/>
                          </a:prstGeom>
                          <a:noFill/>
                          <a:ln w="9525">
                            <a:noFill/>
                          </a:ln>
                        </pic:spPr>
                      </pic:pic>
                    </a:graphicData>
                  </a:graphic>
                </wp:inline>
              </w:drawing>
            </w:r>
          </w:p>
        </w:tc>
      </w:tr>
      <w:tr w14:paraId="53683350">
        <w:tblPrEx>
          <w:tblCellMar>
            <w:top w:w="0" w:type="dxa"/>
            <w:left w:w="108" w:type="dxa"/>
            <w:bottom w:w="0" w:type="dxa"/>
            <w:right w:w="108" w:type="dxa"/>
          </w:tblCellMar>
        </w:tblPrEx>
        <w:trPr>
          <w:trHeight w:val="33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345F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021F3">
            <w:pPr>
              <w:keepNext w:val="0"/>
              <w:keepLines/>
              <w:pageBreakBefore w:val="0"/>
              <w:widowControl/>
              <w:kinsoku/>
              <w:wordWrap/>
              <w:overflowPunct/>
              <w:topLinePunct w:val="0"/>
              <w:autoSpaceDE/>
              <w:autoSpaceDN/>
              <w:bidi w:val="0"/>
              <w:adjustRightInd/>
              <w:snapToGrid/>
              <w:jc w:val="left"/>
              <w:textAlignment w:val="center"/>
              <w:rPr>
                <w:rStyle w:val="46"/>
                <w:rFonts w:hint="default" w:ascii="Times New Roman" w:hAnsi="Times New Roman" w:cs="Times New Roman"/>
                <w:b w:val="0"/>
                <w:bCs w:val="0"/>
                <w:color w:val="auto"/>
                <w:highlight w:val="none"/>
              </w:rPr>
            </w:pPr>
            <w:r>
              <w:rPr>
                <w:rStyle w:val="46"/>
                <w:rFonts w:hint="default" w:ascii="Times New Roman" w:hAnsi="Times New Roman" w:cs="Times New Roman"/>
                <w:b w:val="0"/>
                <w:bCs w:val="0"/>
                <w:color w:val="auto"/>
                <w:highlight w:val="none"/>
              </w:rPr>
              <w:t>节能型三门海鲜蒸柜</w:t>
            </w:r>
          </w:p>
          <w:p w14:paraId="0D6F0102">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1200W×950D×1850H</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电量：</w:t>
            </w:r>
            <w:r>
              <w:rPr>
                <w:rStyle w:val="77"/>
                <w:color w:val="auto"/>
                <w:sz w:val="20"/>
                <w:szCs w:val="20"/>
                <w:highlight w:val="none"/>
              </w:rPr>
              <w:t>42W/1PH/220V</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说明：</w:t>
            </w:r>
            <w:r>
              <w:rPr>
                <w:rStyle w:val="77"/>
                <w:color w:val="auto"/>
                <w:sz w:val="20"/>
                <w:szCs w:val="20"/>
                <w:highlight w:val="none"/>
              </w:rPr>
              <w:t>1.</w:t>
            </w:r>
            <w:r>
              <w:rPr>
                <w:rStyle w:val="41"/>
                <w:rFonts w:hint="default" w:ascii="Times New Roman" w:hAnsi="Times New Roman" w:cs="Times New Roman"/>
                <w:color w:val="auto"/>
                <w:sz w:val="20"/>
                <w:szCs w:val="20"/>
                <w:highlight w:val="none"/>
              </w:rPr>
              <w:t>额定电压：</w:t>
            </w:r>
            <w:r>
              <w:rPr>
                <w:rStyle w:val="77"/>
                <w:color w:val="auto"/>
                <w:sz w:val="20"/>
                <w:szCs w:val="20"/>
                <w:highlight w:val="none"/>
              </w:rPr>
              <w:t>AC220V-240V</w:t>
            </w:r>
            <w:r>
              <w:rPr>
                <w:rStyle w:val="41"/>
                <w:rFonts w:hint="default" w:ascii="Times New Roman" w:hAnsi="Times New Roman" w:cs="Times New Roman"/>
                <w:color w:val="auto"/>
                <w:sz w:val="20"/>
                <w:szCs w:val="20"/>
                <w:highlight w:val="none"/>
              </w:rPr>
              <w:t>，额定频率：</w:t>
            </w:r>
            <w:r>
              <w:rPr>
                <w:rStyle w:val="77"/>
                <w:color w:val="auto"/>
                <w:sz w:val="20"/>
                <w:szCs w:val="20"/>
                <w:highlight w:val="none"/>
              </w:rPr>
              <w:t>50/60Hz</w:t>
            </w:r>
            <w:r>
              <w:rPr>
                <w:rStyle w:val="41"/>
                <w:rFonts w:hint="default" w:ascii="Times New Roman" w:hAnsi="Times New Roman" w:cs="Times New Roman"/>
                <w:color w:val="auto"/>
                <w:sz w:val="20"/>
                <w:szCs w:val="20"/>
                <w:highlight w:val="none"/>
              </w:rPr>
              <w:t>，额定热负荷：</w:t>
            </w:r>
            <w:r>
              <w:rPr>
                <w:rStyle w:val="77"/>
                <w:color w:val="auto"/>
                <w:sz w:val="20"/>
                <w:szCs w:val="20"/>
                <w:highlight w:val="none"/>
              </w:rPr>
              <w:t>26kW</w:t>
            </w:r>
            <w:r>
              <w:rPr>
                <w:rStyle w:val="41"/>
                <w:rFonts w:hint="default" w:ascii="Times New Roman" w:hAnsi="Times New Roman" w:cs="Times New Roman"/>
                <w:color w:val="auto"/>
                <w:sz w:val="20"/>
                <w:szCs w:val="20"/>
                <w:highlight w:val="none"/>
              </w:rPr>
              <w:t>，额定功率：</w:t>
            </w:r>
            <w:r>
              <w:rPr>
                <w:rStyle w:val="77"/>
                <w:color w:val="auto"/>
                <w:sz w:val="20"/>
                <w:szCs w:val="20"/>
                <w:highlight w:val="none"/>
              </w:rPr>
              <w:t>42W</w:t>
            </w:r>
            <w:r>
              <w:rPr>
                <w:rStyle w:val="41"/>
                <w:rFonts w:hint="default" w:ascii="Times New Roman" w:hAnsi="Times New Roman" w:cs="Times New Roman"/>
                <w:color w:val="auto"/>
                <w:sz w:val="20"/>
                <w:szCs w:val="20"/>
                <w:highlight w:val="none"/>
              </w:rPr>
              <w:t>，额定气压：</w:t>
            </w:r>
            <w:r>
              <w:rPr>
                <w:rStyle w:val="77"/>
                <w:color w:val="auto"/>
                <w:sz w:val="20"/>
                <w:szCs w:val="20"/>
                <w:highlight w:val="none"/>
              </w:rPr>
              <w:t>2.0kPa</w:t>
            </w:r>
            <w:r>
              <w:rPr>
                <w:rStyle w:val="41"/>
                <w:rFonts w:hint="default" w:ascii="Times New Roman" w:hAnsi="Times New Roman" w:cs="Times New Roman"/>
                <w:color w:val="auto"/>
                <w:sz w:val="20"/>
                <w:szCs w:val="20"/>
                <w:highlight w:val="none"/>
              </w:rPr>
              <w:t>，进气口：</w:t>
            </w:r>
            <w:r>
              <w:rPr>
                <w:rStyle w:val="77"/>
                <w:color w:val="auto"/>
                <w:sz w:val="20"/>
                <w:szCs w:val="20"/>
                <w:highlight w:val="none"/>
              </w:rPr>
              <w:t>DN20</w:t>
            </w:r>
            <w:r>
              <w:rPr>
                <w:rStyle w:val="41"/>
                <w:rFonts w:hint="default" w:ascii="Times New Roman" w:hAnsi="Times New Roman" w:cs="Times New Roman"/>
                <w:color w:val="auto"/>
                <w:sz w:val="20"/>
                <w:szCs w:val="20"/>
                <w:highlight w:val="none"/>
              </w:rPr>
              <w:t>，进水管：</w:t>
            </w:r>
            <w:r>
              <w:rPr>
                <w:rStyle w:val="77"/>
                <w:color w:val="auto"/>
                <w:sz w:val="20"/>
                <w:szCs w:val="20"/>
                <w:highlight w:val="none"/>
              </w:rPr>
              <w:t>DN15</w:t>
            </w:r>
            <w:r>
              <w:rPr>
                <w:rStyle w:val="41"/>
                <w:rFonts w:hint="default" w:ascii="Times New Roman" w:hAnsi="Times New Roman" w:cs="Times New Roman"/>
                <w:color w:val="auto"/>
                <w:sz w:val="20"/>
                <w:szCs w:val="20"/>
                <w:highlight w:val="none"/>
              </w:rPr>
              <w:t>，排水管：</w:t>
            </w:r>
            <w:r>
              <w:rPr>
                <w:rStyle w:val="77"/>
                <w:color w:val="auto"/>
                <w:sz w:val="20"/>
                <w:szCs w:val="20"/>
                <w:highlight w:val="none"/>
              </w:rPr>
              <w:t>DN25</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优质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不锈钢板制造，内胆板厚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1.2</w:t>
            </w:r>
            <w:r>
              <w:rPr>
                <w:rStyle w:val="41"/>
                <w:rFonts w:hint="default" w:ascii="Times New Roman" w:hAnsi="Times New Roman" w:cs="Times New Roman"/>
                <w:color w:val="auto"/>
                <w:sz w:val="20"/>
                <w:szCs w:val="20"/>
                <w:highlight w:val="none"/>
              </w:rPr>
              <w:t>；外旁板、门及后立板</w:t>
            </w:r>
            <w:r>
              <w:rPr>
                <w:rStyle w:val="77"/>
                <w:color w:val="auto"/>
                <w:sz w:val="20"/>
                <w:szCs w:val="20"/>
                <w:highlight w:val="none"/>
              </w:rPr>
              <w:t>201J1/J4.</w:t>
            </w:r>
            <w:r>
              <w:rPr>
                <w:rStyle w:val="41"/>
                <w:rFonts w:hint="default" w:ascii="Times New Roman" w:hAnsi="Times New Roman" w:cs="Times New Roman"/>
                <w:color w:val="auto"/>
                <w:sz w:val="20"/>
                <w:szCs w:val="20"/>
                <w:highlight w:val="none"/>
              </w:rPr>
              <w:t>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w:t>
            </w:r>
            <w:r>
              <w:rPr>
                <w:rStyle w:val="41"/>
                <w:rFonts w:hint="default" w:ascii="Times New Roman" w:hAnsi="Times New Roman" w:cs="Times New Roman"/>
                <w:color w:val="auto"/>
                <w:sz w:val="20"/>
                <w:szCs w:val="20"/>
                <w:highlight w:val="none"/>
              </w:rPr>
              <w:t>；不含盘；</w:t>
            </w:r>
            <w:r>
              <w:rPr>
                <w:rStyle w:val="77"/>
                <w:color w:val="auto"/>
                <w:sz w:val="20"/>
                <w:szCs w:val="20"/>
                <w:highlight w:val="none"/>
              </w:rPr>
              <w:br w:type="textWrapping"/>
            </w:r>
            <w:r>
              <w:rPr>
                <w:rStyle w:val="77"/>
                <w:rFonts w:hint="eastAsia"/>
                <w:color w:val="auto"/>
                <w:sz w:val="20"/>
                <w:szCs w:val="20"/>
                <w:highlight w:val="none"/>
              </w:rPr>
              <w:t>5.</w:t>
            </w:r>
            <w:r>
              <w:rPr>
                <w:rStyle w:val="41"/>
                <w:rFonts w:hint="default" w:ascii="Times New Roman" w:hAnsi="Times New Roman" w:cs="Times New Roman"/>
                <w:color w:val="auto"/>
                <w:sz w:val="20"/>
                <w:szCs w:val="20"/>
                <w:highlight w:val="none"/>
              </w:rPr>
              <w:t>全新内燃式环保高效火排及全不锈钢水胆结构，防干烧功能；</w:t>
            </w:r>
            <w:r>
              <w:rPr>
                <w:rStyle w:val="77"/>
                <w:color w:val="auto"/>
                <w:sz w:val="20"/>
                <w:szCs w:val="20"/>
                <w:highlight w:val="none"/>
              </w:rPr>
              <w:br w:type="textWrapping"/>
            </w:r>
            <w:r>
              <w:rPr>
                <w:rStyle w:val="77"/>
                <w:rFonts w:hint="eastAsia"/>
                <w:color w:val="auto"/>
                <w:sz w:val="20"/>
                <w:szCs w:val="20"/>
                <w:highlight w:val="none"/>
              </w:rPr>
              <w:t>6.</w:t>
            </w:r>
            <w:r>
              <w:rPr>
                <w:rStyle w:val="41"/>
                <w:rFonts w:hint="default" w:ascii="Times New Roman" w:hAnsi="Times New Roman" w:cs="Times New Roman"/>
                <w:color w:val="auto"/>
                <w:sz w:val="20"/>
                <w:szCs w:val="20"/>
                <w:highlight w:val="none"/>
              </w:rPr>
              <w:t>设置常明火种，即时熄火保护设计；双联电磁阀分步控制，自动脉冲电子点火，两组燃气开关，无极调速变频，火力大小数字可视化显示屏，故障代码显示；</w:t>
            </w:r>
            <w:r>
              <w:rPr>
                <w:rStyle w:val="77"/>
                <w:color w:val="auto"/>
                <w:sz w:val="20"/>
                <w:szCs w:val="20"/>
                <w:highlight w:val="none"/>
              </w:rPr>
              <w:br w:type="textWrapping"/>
            </w:r>
            <w:r>
              <w:rPr>
                <w:rStyle w:val="77"/>
                <w:rFonts w:hint="eastAsia"/>
                <w:color w:val="auto"/>
                <w:sz w:val="20"/>
                <w:szCs w:val="20"/>
                <w:highlight w:val="none"/>
              </w:rPr>
              <w:t>7.</w:t>
            </w:r>
            <w:r>
              <w:rPr>
                <w:rStyle w:val="41"/>
                <w:rFonts w:hint="default" w:ascii="Times New Roman" w:hAnsi="Times New Roman" w:cs="Times New Roman"/>
                <w:color w:val="auto"/>
                <w:sz w:val="20"/>
                <w:szCs w:val="20"/>
                <w:highlight w:val="none"/>
              </w:rPr>
              <w:t>水胆加玻璃纤维保温材料，防止热量散失；抽拉式层架设计，有锁轨道防止层架滑落；含水垢磁化管；</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rFonts w:hint="eastAsia"/>
                <w:color w:val="auto"/>
                <w:sz w:val="20"/>
                <w:szCs w:val="20"/>
                <w:highlight w:val="none"/>
              </w:rPr>
              <w:t>8</w:t>
            </w:r>
            <w:r>
              <w:rPr>
                <w:rStyle w:val="77"/>
                <w:color w:val="auto"/>
                <w:sz w:val="20"/>
                <w:szCs w:val="20"/>
                <w:highlight w:val="none"/>
              </w:rPr>
              <w:t>.</w:t>
            </w:r>
            <w:r>
              <w:rPr>
                <w:rStyle w:val="41"/>
                <w:rFonts w:hint="default" w:ascii="Times New Roman" w:hAnsi="Times New Roman" w:cs="Times New Roman"/>
                <w:color w:val="auto"/>
                <w:sz w:val="20"/>
                <w:szCs w:val="20"/>
                <w:highlight w:val="none"/>
              </w:rPr>
              <w:t>产品符合</w:t>
            </w:r>
            <w:r>
              <w:rPr>
                <w:rStyle w:val="77"/>
                <w:color w:val="auto"/>
                <w:sz w:val="20"/>
                <w:szCs w:val="20"/>
                <w:highlight w:val="none"/>
              </w:rPr>
              <w:t>GB35848-2018</w:t>
            </w:r>
            <w:r>
              <w:rPr>
                <w:rStyle w:val="41"/>
                <w:rFonts w:hint="default" w:ascii="Times New Roman" w:hAnsi="Times New Roman" w:cs="Times New Roman"/>
                <w:color w:val="auto"/>
                <w:sz w:val="20"/>
                <w:szCs w:val="20"/>
                <w:highlight w:val="none"/>
              </w:rPr>
              <w:t>《商用燃气燃烧器具》要求；所投产品额定热负荷</w:t>
            </w:r>
            <w:r>
              <w:rPr>
                <w:rStyle w:val="77"/>
                <w:color w:val="auto"/>
                <w:sz w:val="20"/>
                <w:szCs w:val="20"/>
                <w:highlight w:val="none"/>
              </w:rPr>
              <w:t>26KW</w:t>
            </w:r>
            <w:r>
              <w:rPr>
                <w:rStyle w:val="41"/>
                <w:rFonts w:hint="default" w:ascii="Times New Roman" w:hAnsi="Times New Roman" w:cs="Times New Roman"/>
                <w:color w:val="auto"/>
                <w:sz w:val="20"/>
                <w:szCs w:val="20"/>
                <w:highlight w:val="none"/>
              </w:rPr>
              <w:t>，热负荷准确度</w:t>
            </w:r>
            <w:r>
              <w:rPr>
                <w:rStyle w:val="77"/>
                <w:color w:val="auto"/>
                <w:sz w:val="20"/>
                <w:szCs w:val="20"/>
                <w:highlight w:val="none"/>
              </w:rPr>
              <w:t>±10%</w:t>
            </w:r>
            <w:r>
              <w:rPr>
                <w:rStyle w:val="41"/>
                <w:rFonts w:hint="default" w:ascii="Times New Roman" w:hAnsi="Times New Roman" w:cs="Times New Roman"/>
                <w:color w:val="auto"/>
                <w:sz w:val="20"/>
                <w:szCs w:val="20"/>
                <w:highlight w:val="none"/>
              </w:rPr>
              <w:t>以内，热效率</w:t>
            </w:r>
            <w:r>
              <w:rPr>
                <w:rStyle w:val="77"/>
                <w:color w:val="auto"/>
                <w:sz w:val="20"/>
                <w:szCs w:val="20"/>
                <w:highlight w:val="none"/>
              </w:rPr>
              <w:t>90%</w:t>
            </w:r>
            <w:r>
              <w:rPr>
                <w:rStyle w:val="41"/>
                <w:rFonts w:hint="default" w:ascii="Times New Roman" w:hAnsi="Times New Roman" w:cs="Times New Roman"/>
                <w:color w:val="auto"/>
                <w:sz w:val="20"/>
                <w:szCs w:val="20"/>
                <w:highlight w:val="none"/>
              </w:rPr>
              <w:t>以上；</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rFonts w:hint="eastAsia"/>
                <w:color w:val="auto"/>
                <w:sz w:val="20"/>
                <w:szCs w:val="20"/>
                <w:highlight w:val="none"/>
              </w:rPr>
              <w:t>9</w:t>
            </w:r>
            <w:r>
              <w:rPr>
                <w:rStyle w:val="77"/>
                <w:color w:val="auto"/>
                <w:sz w:val="20"/>
                <w:szCs w:val="20"/>
                <w:highlight w:val="none"/>
              </w:rPr>
              <w:t>.</w:t>
            </w:r>
            <w:r>
              <w:rPr>
                <w:rStyle w:val="41"/>
                <w:rFonts w:hint="default" w:ascii="Times New Roman" w:hAnsi="Times New Roman" w:cs="Times New Roman"/>
                <w:color w:val="auto"/>
                <w:sz w:val="20"/>
                <w:szCs w:val="20"/>
                <w:highlight w:val="none"/>
              </w:rPr>
              <w:t>产品获得</w:t>
            </w:r>
            <w:r>
              <w:rPr>
                <w:rStyle w:val="77"/>
                <w:color w:val="auto"/>
                <w:sz w:val="20"/>
                <w:szCs w:val="20"/>
                <w:highlight w:val="none"/>
              </w:rPr>
              <w:t>CQC</w:t>
            </w:r>
            <w:r>
              <w:rPr>
                <w:rStyle w:val="41"/>
                <w:rFonts w:hint="default" w:ascii="Times New Roman" w:hAnsi="Times New Roman" w:cs="Times New Roman"/>
                <w:color w:val="auto"/>
                <w:sz w:val="20"/>
                <w:szCs w:val="20"/>
                <w:highlight w:val="none"/>
              </w:rPr>
              <w:t>安全产品认证（试验依据标准</w:t>
            </w:r>
            <w:r>
              <w:rPr>
                <w:rStyle w:val="77"/>
                <w:color w:val="auto"/>
                <w:sz w:val="20"/>
                <w:szCs w:val="20"/>
                <w:highlight w:val="none"/>
              </w:rPr>
              <w:t>:GB 35848-2018</w:t>
            </w:r>
            <w:r>
              <w:rPr>
                <w:rStyle w:val="41"/>
                <w:rFonts w:hint="default" w:ascii="Times New Roman" w:hAnsi="Times New Roman" w:cs="Times New Roman"/>
                <w:color w:val="auto"/>
                <w:sz w:val="20"/>
                <w:szCs w:val="20"/>
                <w:highlight w:val="none"/>
              </w:rPr>
              <w:t>《商用燃气燃烧器具》）</w:t>
            </w:r>
            <w:r>
              <w:rPr>
                <w:rStyle w:val="77"/>
                <w:rFonts w:hint="eastAsia"/>
                <w:color w:val="auto"/>
                <w:sz w:val="20"/>
                <w:szCs w:val="20"/>
                <w:highlight w:val="none"/>
              </w:rPr>
              <w:t>；</w:t>
            </w:r>
          </w:p>
          <w:p w14:paraId="59AF0C5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7"/>
                <w:rFonts w:hint="eastAsia"/>
                <w:color w:val="auto"/>
                <w:sz w:val="20"/>
                <w:szCs w:val="20"/>
                <w:highlight w:val="none"/>
              </w:rPr>
              <w:t>10</w:t>
            </w:r>
            <w:r>
              <w:rPr>
                <w:rStyle w:val="77"/>
                <w:color w:val="auto"/>
                <w:sz w:val="20"/>
                <w:szCs w:val="20"/>
                <w:highlight w:val="none"/>
              </w:rPr>
              <w:t>.</w:t>
            </w:r>
            <w:r>
              <w:rPr>
                <w:rStyle w:val="41"/>
                <w:rFonts w:hint="default" w:ascii="Times New Roman" w:hAnsi="Times New Roman" w:cs="Times New Roman"/>
                <w:color w:val="auto"/>
                <w:sz w:val="20"/>
                <w:szCs w:val="20"/>
                <w:highlight w:val="none"/>
              </w:rPr>
              <w:t>所投设备有设备使用信息可传送功能</w:t>
            </w:r>
            <w:r>
              <w:rPr>
                <w:rStyle w:val="77"/>
                <w:color w:val="auto"/>
                <w:sz w:val="20"/>
                <w:szCs w:val="20"/>
                <w:highlight w:val="none"/>
              </w:rPr>
              <w:t>(</w:t>
            </w:r>
            <w:r>
              <w:rPr>
                <w:rStyle w:val="41"/>
                <w:rFonts w:hint="default" w:ascii="Times New Roman" w:hAnsi="Times New Roman" w:cs="Times New Roman"/>
                <w:color w:val="auto"/>
                <w:sz w:val="20"/>
                <w:szCs w:val="20"/>
                <w:highlight w:val="none"/>
              </w:rPr>
              <w:t>设备信息（使用时间，当前火力情况，风机，燃气比例的显示）可传输到微信小程序、平台</w:t>
            </w:r>
            <w:r>
              <w:rPr>
                <w:rStyle w:val="77"/>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11</w:t>
            </w:r>
            <w:r>
              <w:rPr>
                <w:rStyle w:val="77"/>
                <w:color w:val="auto"/>
                <w:sz w:val="20"/>
                <w:szCs w:val="20"/>
                <w:highlight w:val="none"/>
              </w:rPr>
              <w:t>.</w:t>
            </w:r>
            <w:r>
              <w:rPr>
                <w:rStyle w:val="41"/>
                <w:rFonts w:hint="default" w:ascii="Times New Roman" w:hAnsi="Times New Roman" w:cs="Times New Roman"/>
                <w:color w:val="auto"/>
                <w:sz w:val="20"/>
                <w:szCs w:val="20"/>
                <w:highlight w:val="none"/>
              </w:rPr>
              <w:t>所投设备有防干烧功能</w:t>
            </w:r>
            <w:r>
              <w:rPr>
                <w:rStyle w:val="77"/>
                <w:color w:val="auto"/>
                <w:sz w:val="20"/>
                <w:szCs w:val="20"/>
                <w:highlight w:val="none"/>
              </w:rPr>
              <w:t>(</w:t>
            </w:r>
            <w:r>
              <w:rPr>
                <w:rStyle w:val="41"/>
                <w:rFonts w:hint="default" w:ascii="Times New Roman" w:hAnsi="Times New Roman" w:cs="Times New Roman"/>
                <w:color w:val="auto"/>
                <w:sz w:val="20"/>
                <w:szCs w:val="20"/>
                <w:highlight w:val="none"/>
              </w:rPr>
              <w:t>通过水位探针检测水位信号，设定水位以下无法点火，工作过程中低于设定水位停止工作</w:t>
            </w:r>
            <w:r>
              <w:rPr>
                <w:rStyle w:val="77"/>
                <w:color w:val="auto"/>
                <w:sz w:val="20"/>
                <w:szCs w:val="20"/>
                <w:highlight w:val="none"/>
              </w:rPr>
              <w:t>)；</w:t>
            </w:r>
            <w:r>
              <w:rPr>
                <w:rStyle w:val="77"/>
                <w:color w:val="auto"/>
                <w:sz w:val="20"/>
                <w:szCs w:val="20"/>
                <w:highlight w:val="none"/>
              </w:rPr>
              <w:br w:type="textWrapping"/>
            </w:r>
            <w:r>
              <w:rPr>
                <w:rStyle w:val="77"/>
                <w:color w:val="auto"/>
                <w:sz w:val="20"/>
                <w:szCs w:val="20"/>
                <w:highlight w:val="none"/>
              </w:rPr>
              <w:t>1</w:t>
            </w:r>
            <w:r>
              <w:rPr>
                <w:rStyle w:val="77"/>
                <w:rFonts w:hint="eastAsia"/>
                <w:color w:val="auto"/>
                <w:sz w:val="20"/>
                <w:szCs w:val="20"/>
                <w:highlight w:val="none"/>
              </w:rPr>
              <w:t>2</w:t>
            </w:r>
            <w:r>
              <w:rPr>
                <w:rStyle w:val="77"/>
                <w:color w:val="auto"/>
                <w:sz w:val="20"/>
                <w:szCs w:val="20"/>
                <w:highlight w:val="none"/>
              </w:rPr>
              <w:t>.</w:t>
            </w:r>
            <w:r>
              <w:rPr>
                <w:rStyle w:val="41"/>
                <w:rFonts w:hint="default" w:ascii="Times New Roman" w:hAnsi="Times New Roman" w:cs="Times New Roman"/>
                <w:color w:val="auto"/>
                <w:sz w:val="20"/>
                <w:szCs w:val="20"/>
                <w:highlight w:val="none"/>
              </w:rPr>
              <w:t>风机功率随档位变化，最小功率不大于</w:t>
            </w:r>
            <w:r>
              <w:rPr>
                <w:rStyle w:val="77"/>
                <w:color w:val="auto"/>
                <w:sz w:val="20"/>
                <w:szCs w:val="20"/>
                <w:highlight w:val="none"/>
              </w:rPr>
              <w:t>35W,</w:t>
            </w:r>
            <w:r>
              <w:rPr>
                <w:rStyle w:val="41"/>
                <w:rFonts w:hint="default" w:ascii="Times New Roman" w:hAnsi="Times New Roman" w:cs="Times New Roman"/>
                <w:color w:val="auto"/>
                <w:sz w:val="20"/>
                <w:szCs w:val="20"/>
                <w:highlight w:val="none"/>
              </w:rPr>
              <w:t>最大功率不大过</w:t>
            </w:r>
            <w:r>
              <w:rPr>
                <w:rStyle w:val="77"/>
                <w:color w:val="auto"/>
                <w:sz w:val="20"/>
                <w:szCs w:val="20"/>
                <w:highlight w:val="none"/>
              </w:rPr>
              <w:t>45W</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w:t>
            </w:r>
            <w:r>
              <w:rPr>
                <w:rStyle w:val="77"/>
                <w:rFonts w:hint="eastAsia"/>
                <w:color w:val="auto"/>
                <w:sz w:val="20"/>
                <w:szCs w:val="20"/>
                <w:highlight w:val="none"/>
              </w:rPr>
              <w:t>3</w:t>
            </w:r>
            <w:r>
              <w:rPr>
                <w:rStyle w:val="77"/>
                <w:color w:val="auto"/>
                <w:sz w:val="20"/>
                <w:szCs w:val="20"/>
                <w:highlight w:val="none"/>
              </w:rPr>
              <w:t>.</w:t>
            </w:r>
            <w:r>
              <w:rPr>
                <w:rStyle w:val="41"/>
                <w:rFonts w:hint="default" w:ascii="Times New Roman" w:hAnsi="Times New Roman" w:cs="Times New Roman"/>
                <w:color w:val="auto"/>
                <w:sz w:val="20"/>
                <w:szCs w:val="20"/>
                <w:highlight w:val="none"/>
              </w:rPr>
              <w:t>炉灶自带蓝牙控制，可实现灶具参数设定和灶具控制程序升级功能。</w:t>
            </w:r>
            <w:r>
              <w:rPr>
                <w:rStyle w:val="77"/>
                <w:color w:val="auto"/>
                <w:sz w:val="20"/>
                <w:szCs w:val="20"/>
                <w:highlight w:val="none"/>
              </w:rPr>
              <w:br w:type="textWrapping"/>
            </w:r>
            <w:r>
              <w:rPr>
                <w:rStyle w:val="77"/>
                <w:color w:val="auto"/>
                <w:sz w:val="20"/>
                <w:szCs w:val="20"/>
                <w:highlight w:val="none"/>
              </w:rPr>
              <w:t>注：上述第</w:t>
            </w:r>
            <w:r>
              <w:rPr>
                <w:rStyle w:val="77"/>
                <w:rFonts w:hint="eastAsia"/>
                <w:color w:val="auto"/>
                <w:sz w:val="20"/>
                <w:szCs w:val="20"/>
                <w:highlight w:val="none"/>
              </w:rPr>
              <w:t>8</w:t>
            </w:r>
            <w:r>
              <w:rPr>
                <w:rStyle w:val="77"/>
                <w:color w:val="auto"/>
                <w:sz w:val="20"/>
                <w:szCs w:val="20"/>
                <w:highlight w:val="none"/>
              </w:rPr>
              <w:t>条提供有效期内具有CMA或CNAS第三方权威检测机构出具合格的检测报告</w:t>
            </w:r>
            <w:r>
              <w:rPr>
                <w:rStyle w:val="77"/>
                <w:rFonts w:hint="eastAsia"/>
                <w:color w:val="auto"/>
                <w:sz w:val="20"/>
                <w:szCs w:val="20"/>
                <w:highlight w:val="none"/>
              </w:rPr>
              <w:t>；</w:t>
            </w:r>
            <w:r>
              <w:rPr>
                <w:rStyle w:val="77"/>
                <w:color w:val="auto"/>
                <w:sz w:val="20"/>
                <w:szCs w:val="20"/>
                <w:highlight w:val="none"/>
              </w:rPr>
              <w:t>上述第</w:t>
            </w:r>
            <w:r>
              <w:rPr>
                <w:rStyle w:val="77"/>
                <w:rFonts w:hint="eastAsia"/>
                <w:color w:val="auto"/>
                <w:sz w:val="20"/>
                <w:szCs w:val="20"/>
                <w:highlight w:val="none"/>
              </w:rPr>
              <w:t>9</w:t>
            </w:r>
            <w:r>
              <w:rPr>
                <w:rStyle w:val="77"/>
                <w:color w:val="auto"/>
                <w:sz w:val="20"/>
                <w:szCs w:val="20"/>
                <w:highlight w:val="none"/>
              </w:rPr>
              <w:t>条提供认证证书复印件</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448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2E8F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A77A1">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70F0E951">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6795924D">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42290" cy="731520"/>
                  <wp:effectExtent l="0" t="0" r="0" b="0"/>
                  <wp:docPr id="286"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12" descr="IMG_267"/>
                          <pic:cNvPicPr>
                            <a:picLocks noChangeAspect="1"/>
                          </pic:cNvPicPr>
                        </pic:nvPicPr>
                        <pic:blipFill>
                          <a:blip r:embed="rId26"/>
                          <a:srcRect l="19812" t="260"/>
                          <a:stretch>
                            <a:fillRect/>
                          </a:stretch>
                        </pic:blipFill>
                        <pic:spPr>
                          <a:xfrm>
                            <a:off x="0" y="0"/>
                            <a:ext cx="542290" cy="731520"/>
                          </a:xfrm>
                          <a:prstGeom prst="rect">
                            <a:avLst/>
                          </a:prstGeom>
                          <a:noFill/>
                          <a:ln w="9525">
                            <a:noFill/>
                          </a:ln>
                        </pic:spPr>
                      </pic:pic>
                    </a:graphicData>
                  </a:graphic>
                </wp:inline>
              </w:drawing>
            </w:r>
          </w:p>
        </w:tc>
      </w:tr>
      <w:tr w14:paraId="6459BF1F">
        <w:tblPrEx>
          <w:tblCellMar>
            <w:top w:w="0" w:type="dxa"/>
            <w:left w:w="108" w:type="dxa"/>
            <w:bottom w:w="0" w:type="dxa"/>
            <w:right w:w="108" w:type="dxa"/>
          </w:tblCellMar>
        </w:tblPrEx>
        <w:trPr>
          <w:cantSplit/>
          <w:trHeight w:val="385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2D8D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22205">
            <w:pPr>
              <w:keepNext w:val="0"/>
              <w:keepLines/>
              <w:pageBreakBefore w:val="0"/>
              <w:widowControl/>
              <w:kinsoku/>
              <w:wordWrap/>
              <w:overflowPunct/>
              <w:topLinePunct w:val="0"/>
              <w:autoSpaceDE/>
              <w:autoSpaceDN/>
              <w:bidi w:val="0"/>
              <w:adjustRightInd/>
              <w:snapToGrid/>
              <w:jc w:val="left"/>
              <w:textAlignment w:val="center"/>
              <w:rPr>
                <w:rStyle w:val="45"/>
                <w:rFonts w:hint="eastAsia" w:ascii="Times New Roman" w:hAnsi="Times New Roman" w:eastAsia="宋体" w:cs="Times New Roman"/>
                <w:color w:val="auto"/>
                <w:highlight w:val="none"/>
                <w:lang w:eastAsia="zh-CN"/>
              </w:rPr>
            </w:pPr>
            <w:r>
              <w:rPr>
                <w:rStyle w:val="45"/>
                <w:rFonts w:hint="eastAsia" w:cs="Times New Roman"/>
                <w:color w:val="auto"/>
                <w:highlight w:val="none"/>
                <w:lang w:eastAsia="zh-CN"/>
              </w:rPr>
              <w:t>节能型三门海鲜蒸柜</w:t>
            </w:r>
          </w:p>
          <w:p w14:paraId="72736F49">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3"/>
                <w:rFonts w:hint="eastAsia"/>
                <w:color w:val="auto"/>
                <w:sz w:val="20"/>
                <w:szCs w:val="20"/>
                <w:highlight w:val="none"/>
              </w:rPr>
              <w:t>1.</w:t>
            </w:r>
            <w:r>
              <w:rPr>
                <w:color w:val="auto"/>
                <w:kern w:val="0"/>
                <w:sz w:val="20"/>
                <w:highlight w:val="none"/>
              </w:rPr>
              <w:t>规格：</w:t>
            </w:r>
            <w:r>
              <w:rPr>
                <w:rStyle w:val="63"/>
                <w:color w:val="auto"/>
                <w:sz w:val="20"/>
                <w:szCs w:val="20"/>
                <w:highlight w:val="none"/>
              </w:rPr>
              <w:t>1000W×950D×1850H</w:t>
            </w:r>
            <w:r>
              <w:rPr>
                <w:rStyle w:val="63"/>
                <w:rFonts w:hint="eastAsia"/>
                <w:color w:val="auto"/>
                <w:sz w:val="20"/>
                <w:szCs w:val="20"/>
                <w:highlight w:val="none"/>
              </w:rPr>
              <w:t>；</w:t>
            </w:r>
            <w:r>
              <w:rPr>
                <w:rStyle w:val="63"/>
                <w:color w:val="auto"/>
                <w:sz w:val="20"/>
                <w:szCs w:val="20"/>
                <w:highlight w:val="none"/>
              </w:rPr>
              <w:br w:type="textWrapping"/>
            </w:r>
            <w:r>
              <w:rPr>
                <w:rStyle w:val="63"/>
                <w:rFonts w:hint="eastAsia"/>
                <w:color w:val="auto"/>
                <w:sz w:val="20"/>
                <w:szCs w:val="20"/>
                <w:highlight w:val="none"/>
              </w:rPr>
              <w:t>2.</w:t>
            </w:r>
            <w:r>
              <w:rPr>
                <w:color w:val="auto"/>
                <w:kern w:val="0"/>
                <w:sz w:val="20"/>
                <w:highlight w:val="none"/>
              </w:rPr>
              <w:t>电量：</w:t>
            </w:r>
            <w:r>
              <w:rPr>
                <w:rStyle w:val="63"/>
                <w:color w:val="auto"/>
                <w:sz w:val="20"/>
                <w:szCs w:val="20"/>
                <w:highlight w:val="none"/>
              </w:rPr>
              <w:t>42W/1PH/220V</w:t>
            </w:r>
            <w:r>
              <w:rPr>
                <w:color w:val="auto"/>
                <w:kern w:val="0"/>
                <w:sz w:val="20"/>
                <w:highlight w:val="none"/>
              </w:rPr>
              <w:t>；</w:t>
            </w:r>
            <w:r>
              <w:rPr>
                <w:rStyle w:val="63"/>
                <w:color w:val="auto"/>
                <w:sz w:val="20"/>
                <w:szCs w:val="20"/>
                <w:highlight w:val="none"/>
              </w:rPr>
              <w:br w:type="textWrapping"/>
            </w:r>
            <w:r>
              <w:rPr>
                <w:rStyle w:val="63"/>
                <w:rFonts w:hint="eastAsia"/>
                <w:color w:val="auto"/>
                <w:sz w:val="20"/>
                <w:szCs w:val="20"/>
                <w:highlight w:val="none"/>
              </w:rPr>
              <w:t>3</w:t>
            </w:r>
            <w:r>
              <w:rPr>
                <w:rStyle w:val="63"/>
                <w:color w:val="auto"/>
                <w:sz w:val="20"/>
                <w:szCs w:val="20"/>
                <w:highlight w:val="none"/>
              </w:rPr>
              <w:t>.</w:t>
            </w:r>
            <w:r>
              <w:rPr>
                <w:color w:val="auto"/>
                <w:kern w:val="0"/>
                <w:sz w:val="20"/>
                <w:highlight w:val="none"/>
              </w:rPr>
              <w:t>额定电压：</w:t>
            </w:r>
            <w:r>
              <w:rPr>
                <w:rStyle w:val="63"/>
                <w:color w:val="auto"/>
                <w:sz w:val="20"/>
                <w:szCs w:val="20"/>
                <w:highlight w:val="none"/>
              </w:rPr>
              <w:t>AC220V-240V</w:t>
            </w:r>
            <w:r>
              <w:rPr>
                <w:color w:val="auto"/>
                <w:kern w:val="0"/>
                <w:sz w:val="20"/>
                <w:highlight w:val="none"/>
              </w:rPr>
              <w:t>，额定频率：</w:t>
            </w:r>
            <w:r>
              <w:rPr>
                <w:rStyle w:val="63"/>
                <w:color w:val="auto"/>
                <w:sz w:val="20"/>
                <w:szCs w:val="20"/>
                <w:highlight w:val="none"/>
              </w:rPr>
              <w:t>50/60Hz</w:t>
            </w:r>
            <w:r>
              <w:rPr>
                <w:color w:val="auto"/>
                <w:kern w:val="0"/>
                <w:sz w:val="20"/>
                <w:highlight w:val="none"/>
              </w:rPr>
              <w:t>，额定热负荷：</w:t>
            </w:r>
            <w:r>
              <w:rPr>
                <w:rStyle w:val="63"/>
                <w:color w:val="auto"/>
                <w:sz w:val="20"/>
                <w:szCs w:val="20"/>
                <w:highlight w:val="none"/>
              </w:rPr>
              <w:t>26kW</w:t>
            </w:r>
            <w:r>
              <w:rPr>
                <w:color w:val="auto"/>
                <w:kern w:val="0"/>
                <w:sz w:val="20"/>
                <w:highlight w:val="none"/>
              </w:rPr>
              <w:t>，额定功率：</w:t>
            </w:r>
            <w:r>
              <w:rPr>
                <w:rStyle w:val="63"/>
                <w:color w:val="auto"/>
                <w:sz w:val="20"/>
                <w:szCs w:val="20"/>
                <w:highlight w:val="none"/>
              </w:rPr>
              <w:t>42W</w:t>
            </w:r>
            <w:r>
              <w:rPr>
                <w:color w:val="auto"/>
                <w:kern w:val="0"/>
                <w:sz w:val="20"/>
                <w:highlight w:val="none"/>
              </w:rPr>
              <w:t>，额定气压：</w:t>
            </w:r>
            <w:r>
              <w:rPr>
                <w:rStyle w:val="63"/>
                <w:color w:val="auto"/>
                <w:sz w:val="20"/>
                <w:szCs w:val="20"/>
                <w:highlight w:val="none"/>
              </w:rPr>
              <w:t>2.0kPa</w:t>
            </w:r>
            <w:r>
              <w:rPr>
                <w:color w:val="auto"/>
                <w:kern w:val="0"/>
                <w:sz w:val="20"/>
                <w:highlight w:val="none"/>
              </w:rPr>
              <w:t>，进气口：</w:t>
            </w:r>
            <w:r>
              <w:rPr>
                <w:rStyle w:val="63"/>
                <w:color w:val="auto"/>
                <w:sz w:val="20"/>
                <w:szCs w:val="20"/>
                <w:highlight w:val="none"/>
              </w:rPr>
              <w:t>DN20</w:t>
            </w:r>
            <w:r>
              <w:rPr>
                <w:color w:val="auto"/>
                <w:kern w:val="0"/>
                <w:sz w:val="20"/>
                <w:highlight w:val="none"/>
              </w:rPr>
              <w:t>，进水管：</w:t>
            </w:r>
            <w:r>
              <w:rPr>
                <w:rStyle w:val="63"/>
                <w:color w:val="auto"/>
                <w:sz w:val="20"/>
                <w:szCs w:val="20"/>
                <w:highlight w:val="none"/>
              </w:rPr>
              <w:t>DN15</w:t>
            </w:r>
            <w:r>
              <w:rPr>
                <w:color w:val="auto"/>
                <w:kern w:val="0"/>
                <w:sz w:val="20"/>
                <w:highlight w:val="none"/>
              </w:rPr>
              <w:t>，排水管：</w:t>
            </w:r>
            <w:r>
              <w:rPr>
                <w:rStyle w:val="63"/>
                <w:color w:val="auto"/>
                <w:sz w:val="20"/>
                <w:szCs w:val="20"/>
                <w:highlight w:val="none"/>
              </w:rPr>
              <w:t>DN25</w:t>
            </w:r>
            <w:r>
              <w:rPr>
                <w:color w:val="auto"/>
                <w:kern w:val="0"/>
                <w:sz w:val="20"/>
                <w:highlight w:val="none"/>
              </w:rPr>
              <w:t>；</w:t>
            </w:r>
            <w:r>
              <w:rPr>
                <w:rStyle w:val="63"/>
                <w:color w:val="auto"/>
                <w:sz w:val="20"/>
                <w:szCs w:val="20"/>
                <w:highlight w:val="none"/>
              </w:rPr>
              <w:br w:type="textWrapping"/>
            </w:r>
            <w:r>
              <w:rPr>
                <w:rStyle w:val="63"/>
                <w:rFonts w:hint="eastAsia"/>
                <w:color w:val="auto"/>
                <w:sz w:val="20"/>
                <w:szCs w:val="20"/>
                <w:highlight w:val="none"/>
              </w:rPr>
              <w:t>4</w:t>
            </w:r>
            <w:r>
              <w:rPr>
                <w:rStyle w:val="63"/>
                <w:color w:val="auto"/>
                <w:sz w:val="20"/>
                <w:szCs w:val="20"/>
                <w:highlight w:val="none"/>
              </w:rPr>
              <w:t>.</w:t>
            </w:r>
            <w:r>
              <w:rPr>
                <w:color w:val="auto"/>
                <w:kern w:val="0"/>
                <w:sz w:val="20"/>
                <w:highlight w:val="none"/>
              </w:rPr>
              <w:t>优质</w:t>
            </w:r>
            <w:r>
              <w:rPr>
                <w:rStyle w:val="63"/>
                <w:color w:val="auto"/>
                <w:sz w:val="20"/>
                <w:szCs w:val="20"/>
                <w:highlight w:val="none"/>
              </w:rPr>
              <w:t>SUS304-2B</w:t>
            </w:r>
            <w:r>
              <w:rPr>
                <w:color w:val="auto"/>
                <w:kern w:val="0"/>
                <w:sz w:val="20"/>
                <w:highlight w:val="none"/>
              </w:rPr>
              <w:t>不锈钢板制造，内胆板厚</w:t>
            </w:r>
            <w:r>
              <w:rPr>
                <w:rStyle w:val="63"/>
                <w:color w:val="auto"/>
                <w:sz w:val="20"/>
                <w:szCs w:val="20"/>
                <w:highlight w:val="none"/>
              </w:rPr>
              <w:t>δ</w:t>
            </w:r>
            <w:r>
              <w:rPr>
                <w:color w:val="auto"/>
                <w:kern w:val="0"/>
                <w:sz w:val="20"/>
                <w:highlight w:val="none"/>
              </w:rPr>
              <w:t>＝</w:t>
            </w:r>
            <w:r>
              <w:rPr>
                <w:rStyle w:val="63"/>
                <w:color w:val="auto"/>
                <w:sz w:val="20"/>
                <w:szCs w:val="20"/>
                <w:highlight w:val="none"/>
              </w:rPr>
              <w:t>1.2</w:t>
            </w:r>
            <w:r>
              <w:rPr>
                <w:color w:val="auto"/>
                <w:kern w:val="0"/>
                <w:sz w:val="20"/>
                <w:highlight w:val="none"/>
              </w:rPr>
              <w:t>；外旁板、门及后立板</w:t>
            </w:r>
            <w:r>
              <w:rPr>
                <w:rStyle w:val="63"/>
                <w:color w:val="auto"/>
                <w:sz w:val="20"/>
                <w:szCs w:val="20"/>
                <w:highlight w:val="none"/>
              </w:rPr>
              <w:t>201J1/J4.</w:t>
            </w:r>
            <w:r>
              <w:rPr>
                <w:color w:val="auto"/>
                <w:kern w:val="0"/>
                <w:sz w:val="20"/>
                <w:highlight w:val="none"/>
              </w:rPr>
              <w:t>板厚</w:t>
            </w:r>
            <w:r>
              <w:rPr>
                <w:rStyle w:val="63"/>
                <w:color w:val="auto"/>
                <w:sz w:val="20"/>
                <w:szCs w:val="20"/>
                <w:highlight w:val="none"/>
              </w:rPr>
              <w:t>δ</w:t>
            </w:r>
            <w:r>
              <w:rPr>
                <w:color w:val="auto"/>
                <w:kern w:val="0"/>
                <w:sz w:val="20"/>
                <w:highlight w:val="none"/>
              </w:rPr>
              <w:t>＝</w:t>
            </w:r>
            <w:r>
              <w:rPr>
                <w:rStyle w:val="63"/>
                <w:color w:val="auto"/>
                <w:sz w:val="20"/>
                <w:szCs w:val="20"/>
                <w:highlight w:val="none"/>
              </w:rPr>
              <w:t>1.0</w:t>
            </w:r>
            <w:r>
              <w:rPr>
                <w:color w:val="auto"/>
                <w:kern w:val="0"/>
                <w:sz w:val="20"/>
                <w:highlight w:val="none"/>
              </w:rPr>
              <w:t>；不含盘；</w:t>
            </w:r>
            <w:r>
              <w:rPr>
                <w:rStyle w:val="63"/>
                <w:color w:val="auto"/>
                <w:sz w:val="20"/>
                <w:szCs w:val="20"/>
                <w:highlight w:val="none"/>
              </w:rPr>
              <w:br w:type="textWrapping"/>
            </w:r>
            <w:r>
              <w:rPr>
                <w:rStyle w:val="63"/>
                <w:rFonts w:hint="eastAsia"/>
                <w:color w:val="auto"/>
                <w:sz w:val="20"/>
                <w:szCs w:val="20"/>
                <w:highlight w:val="none"/>
              </w:rPr>
              <w:t>4</w:t>
            </w:r>
            <w:r>
              <w:rPr>
                <w:rStyle w:val="63"/>
                <w:color w:val="auto"/>
                <w:sz w:val="20"/>
                <w:szCs w:val="20"/>
                <w:highlight w:val="none"/>
              </w:rPr>
              <w:t>.</w:t>
            </w:r>
            <w:r>
              <w:rPr>
                <w:color w:val="auto"/>
                <w:kern w:val="0"/>
                <w:sz w:val="20"/>
                <w:highlight w:val="none"/>
              </w:rPr>
              <w:t>全新内燃式环保高效火排及全不锈钢水胆结构，防干烧功能；</w:t>
            </w:r>
            <w:r>
              <w:rPr>
                <w:rStyle w:val="63"/>
                <w:color w:val="auto"/>
                <w:sz w:val="20"/>
                <w:szCs w:val="20"/>
                <w:highlight w:val="none"/>
              </w:rPr>
              <w:br w:type="textWrapping"/>
            </w:r>
            <w:r>
              <w:rPr>
                <w:rStyle w:val="63"/>
                <w:rFonts w:hint="eastAsia"/>
                <w:color w:val="auto"/>
                <w:sz w:val="20"/>
                <w:szCs w:val="20"/>
                <w:highlight w:val="none"/>
              </w:rPr>
              <w:t>5</w:t>
            </w:r>
            <w:r>
              <w:rPr>
                <w:rStyle w:val="63"/>
                <w:color w:val="auto"/>
                <w:sz w:val="20"/>
                <w:szCs w:val="20"/>
                <w:highlight w:val="none"/>
              </w:rPr>
              <w:t>.</w:t>
            </w:r>
            <w:r>
              <w:rPr>
                <w:color w:val="auto"/>
                <w:kern w:val="0"/>
                <w:sz w:val="20"/>
                <w:highlight w:val="none"/>
              </w:rPr>
              <w:t>设置常明火种，即时熄火保护设计；双联电磁阀分步控制，自动脉冲电子点火，两组燃气开关，无极调速变频，火力大小数字可视化显示屏，故障代码显示；</w:t>
            </w:r>
            <w:r>
              <w:rPr>
                <w:rStyle w:val="63"/>
                <w:color w:val="auto"/>
                <w:sz w:val="20"/>
                <w:szCs w:val="20"/>
                <w:highlight w:val="none"/>
              </w:rPr>
              <w:br w:type="textWrapping"/>
            </w:r>
            <w:r>
              <w:rPr>
                <w:rStyle w:val="63"/>
                <w:rFonts w:hint="eastAsia"/>
                <w:color w:val="auto"/>
                <w:sz w:val="20"/>
                <w:szCs w:val="20"/>
                <w:highlight w:val="none"/>
              </w:rPr>
              <w:t>6</w:t>
            </w:r>
            <w:r>
              <w:rPr>
                <w:rStyle w:val="63"/>
                <w:color w:val="auto"/>
                <w:sz w:val="20"/>
                <w:szCs w:val="20"/>
                <w:highlight w:val="none"/>
              </w:rPr>
              <w:t>.</w:t>
            </w:r>
            <w:r>
              <w:rPr>
                <w:color w:val="auto"/>
                <w:kern w:val="0"/>
                <w:sz w:val="20"/>
                <w:highlight w:val="none"/>
              </w:rPr>
              <w:t>水胆加玻璃纤维保温材料，防止热量散失；抽拉式层架设计，有锁轨道防止层架滑落；含水垢磁化管；</w:t>
            </w:r>
            <w:r>
              <w:rPr>
                <w:rStyle w:val="63"/>
                <w:color w:val="auto"/>
                <w:sz w:val="20"/>
                <w:szCs w:val="20"/>
                <w:highlight w:val="none"/>
              </w:rPr>
              <w:br w:type="textWrapping"/>
            </w:r>
            <w:r>
              <w:rPr>
                <w:rStyle w:val="63"/>
                <w:rFonts w:hint="eastAsia"/>
                <w:color w:val="auto"/>
                <w:sz w:val="20"/>
                <w:szCs w:val="20"/>
                <w:highlight w:val="none"/>
              </w:rPr>
              <w:t>7</w:t>
            </w:r>
            <w:r>
              <w:rPr>
                <w:rStyle w:val="63"/>
                <w:color w:val="auto"/>
                <w:sz w:val="20"/>
                <w:szCs w:val="20"/>
                <w:highlight w:val="none"/>
              </w:rPr>
              <w:t>.</w:t>
            </w:r>
            <w:r>
              <w:rPr>
                <w:color w:val="auto"/>
                <w:kern w:val="0"/>
                <w:sz w:val="20"/>
                <w:highlight w:val="none"/>
              </w:rPr>
              <w:t>产品符合</w:t>
            </w:r>
            <w:r>
              <w:rPr>
                <w:rStyle w:val="63"/>
                <w:color w:val="auto"/>
                <w:sz w:val="20"/>
                <w:szCs w:val="20"/>
                <w:highlight w:val="none"/>
              </w:rPr>
              <w:t>GB35848-2018</w:t>
            </w:r>
            <w:r>
              <w:rPr>
                <w:color w:val="auto"/>
                <w:kern w:val="0"/>
                <w:sz w:val="20"/>
                <w:highlight w:val="none"/>
              </w:rPr>
              <w:t>《商用燃气燃烧器具》要求；所投产品额定热负荷</w:t>
            </w:r>
            <w:r>
              <w:rPr>
                <w:rStyle w:val="63"/>
                <w:color w:val="auto"/>
                <w:sz w:val="20"/>
                <w:szCs w:val="20"/>
                <w:highlight w:val="none"/>
              </w:rPr>
              <w:t>26KW</w:t>
            </w:r>
            <w:r>
              <w:rPr>
                <w:color w:val="auto"/>
                <w:kern w:val="0"/>
                <w:sz w:val="20"/>
                <w:highlight w:val="none"/>
              </w:rPr>
              <w:t>，热负荷准确度</w:t>
            </w:r>
            <w:r>
              <w:rPr>
                <w:rStyle w:val="63"/>
                <w:color w:val="auto"/>
                <w:sz w:val="20"/>
                <w:szCs w:val="20"/>
                <w:highlight w:val="none"/>
              </w:rPr>
              <w:t>±10%</w:t>
            </w:r>
            <w:r>
              <w:rPr>
                <w:color w:val="auto"/>
                <w:kern w:val="0"/>
                <w:sz w:val="20"/>
                <w:highlight w:val="none"/>
              </w:rPr>
              <w:t>以内，热效率</w:t>
            </w:r>
            <w:r>
              <w:rPr>
                <w:rStyle w:val="63"/>
                <w:color w:val="auto"/>
                <w:sz w:val="20"/>
                <w:szCs w:val="20"/>
                <w:highlight w:val="none"/>
              </w:rPr>
              <w:t>90%</w:t>
            </w:r>
            <w:r>
              <w:rPr>
                <w:color w:val="auto"/>
                <w:kern w:val="0"/>
                <w:sz w:val="20"/>
                <w:highlight w:val="none"/>
              </w:rPr>
              <w:t>以上；</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1A393">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7CF14FD">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4D12B3FB">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52250D2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3C5384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4080" behindDoc="0" locked="0" layoutInCell="1" allowOverlap="1">
                  <wp:simplePos x="0" y="0"/>
                  <wp:positionH relativeFrom="column">
                    <wp:posOffset>330200</wp:posOffset>
                  </wp:positionH>
                  <wp:positionV relativeFrom="paragraph">
                    <wp:posOffset>528955</wp:posOffset>
                  </wp:positionV>
                  <wp:extent cx="88900" cy="186690"/>
                  <wp:effectExtent l="0" t="0" r="0" b="0"/>
                  <wp:wrapNone/>
                  <wp:docPr id="287" name="textbox118_SpCnt_33"/>
                  <wp:cNvGraphicFramePr/>
                  <a:graphic xmlns:a="http://schemas.openxmlformats.org/drawingml/2006/main">
                    <a:graphicData uri="http://schemas.openxmlformats.org/drawingml/2006/picture">
                      <pic:pic xmlns:pic="http://schemas.openxmlformats.org/drawingml/2006/picture">
                        <pic:nvPicPr>
                          <pic:cNvPr id="287" name="textbox118_SpCnt_33"/>
                          <pic:cNvPicPr/>
                        </pic:nvPicPr>
                        <pic:blipFill>
                          <a:blip r:embed="rId12"/>
                          <a:stretch>
                            <a:fillRect/>
                          </a:stretch>
                        </pic:blipFill>
                        <pic:spPr>
                          <a:xfrm>
                            <a:off x="0" y="0"/>
                            <a:ext cx="88900" cy="18669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5104" behindDoc="0" locked="0" layoutInCell="1" allowOverlap="1">
                  <wp:simplePos x="0" y="0"/>
                  <wp:positionH relativeFrom="column">
                    <wp:posOffset>330200</wp:posOffset>
                  </wp:positionH>
                  <wp:positionV relativeFrom="paragraph">
                    <wp:posOffset>528955</wp:posOffset>
                  </wp:positionV>
                  <wp:extent cx="88900" cy="186690"/>
                  <wp:effectExtent l="0" t="0" r="0" b="0"/>
                  <wp:wrapNone/>
                  <wp:docPr id="289" name="textbox118_SpCnt_34"/>
                  <wp:cNvGraphicFramePr/>
                  <a:graphic xmlns:a="http://schemas.openxmlformats.org/drawingml/2006/main">
                    <a:graphicData uri="http://schemas.openxmlformats.org/drawingml/2006/picture">
                      <pic:pic xmlns:pic="http://schemas.openxmlformats.org/drawingml/2006/picture">
                        <pic:nvPicPr>
                          <pic:cNvPr id="289" name="textbox118_SpCnt_34"/>
                          <pic:cNvPicPr/>
                        </pic:nvPicPr>
                        <pic:blipFill>
                          <a:blip r:embed="rId12"/>
                          <a:stretch>
                            <a:fillRect/>
                          </a:stretch>
                        </pic:blipFill>
                        <pic:spPr>
                          <a:xfrm>
                            <a:off x="0" y="0"/>
                            <a:ext cx="88900" cy="18669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E6E7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5DE4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06095" cy="1064895"/>
                  <wp:effectExtent l="0" t="0" r="0" b="0"/>
                  <wp:docPr id="279"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13" descr="IMG_268"/>
                          <pic:cNvPicPr>
                            <a:picLocks noChangeAspect="1"/>
                          </pic:cNvPicPr>
                        </pic:nvPicPr>
                        <pic:blipFill>
                          <a:blip r:embed="rId27"/>
                          <a:srcRect l="21818" t="7143" r="9177" b="4127"/>
                          <a:stretch>
                            <a:fillRect/>
                          </a:stretch>
                        </pic:blipFill>
                        <pic:spPr>
                          <a:xfrm>
                            <a:off x="0" y="0"/>
                            <a:ext cx="506095" cy="1064895"/>
                          </a:xfrm>
                          <a:prstGeom prst="rect">
                            <a:avLst/>
                          </a:prstGeom>
                          <a:noFill/>
                          <a:ln w="9525">
                            <a:noFill/>
                          </a:ln>
                        </pic:spPr>
                      </pic:pic>
                    </a:graphicData>
                  </a:graphic>
                </wp:inline>
              </w:drawing>
            </w:r>
          </w:p>
        </w:tc>
      </w:tr>
      <w:tr w14:paraId="3C915F00">
        <w:tblPrEx>
          <w:tblCellMar>
            <w:top w:w="0" w:type="dxa"/>
            <w:left w:w="108" w:type="dxa"/>
            <w:bottom w:w="0" w:type="dxa"/>
            <w:right w:w="108" w:type="dxa"/>
          </w:tblCellMar>
        </w:tblPrEx>
        <w:trPr>
          <w:cantSplit/>
          <w:trHeight w:val="138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9B4B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4CF66">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6"/>
                <w:rFonts w:hint="default" w:ascii="Times New Roman" w:hAnsi="Times New Roman" w:cs="Times New Roman"/>
                <w:b w:val="0"/>
                <w:bCs w:val="0"/>
                <w:color w:val="auto"/>
                <w:highlight w:val="none"/>
              </w:rPr>
              <w:t>双孔残菜回收柜（带</w:t>
            </w:r>
            <w:r>
              <w:rPr>
                <w:rStyle w:val="68"/>
                <w:rFonts w:ascii="Times New Roman" w:hAnsi="Times New Roman" w:eastAsia="宋体" w:cs="Times New Roman"/>
                <w:color w:val="auto"/>
                <w:highlight w:val="none"/>
              </w:rPr>
              <w:t>2</w:t>
            </w:r>
            <w:r>
              <w:rPr>
                <w:rStyle w:val="46"/>
                <w:rFonts w:hint="default" w:ascii="Times New Roman" w:hAnsi="Times New Roman" w:cs="Times New Roman"/>
                <w:b w:val="0"/>
                <w:bCs w:val="0"/>
                <w:color w:val="auto"/>
                <w:highlight w:val="none"/>
              </w:rPr>
              <w:t>个推车）</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发纹贴塑不锈钢板制造，台面</w:t>
            </w:r>
            <w:r>
              <w:rPr>
                <w:rStyle w:val="77"/>
                <w:color w:val="auto"/>
                <w:sz w:val="20"/>
                <w:szCs w:val="20"/>
                <w:highlight w:val="none"/>
              </w:rPr>
              <w:t>δ =1.5mm</w:t>
            </w:r>
            <w:r>
              <w:rPr>
                <w:rStyle w:val="41"/>
                <w:rFonts w:hint="default" w:ascii="Times New Roman" w:hAnsi="Times New Roman" w:cs="Times New Roman"/>
                <w:color w:val="auto"/>
                <w:sz w:val="20"/>
                <w:szCs w:val="20"/>
                <w:highlight w:val="none"/>
              </w:rPr>
              <w:t>；</w:t>
            </w:r>
          </w:p>
          <w:p w14:paraId="5A5FE18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脚杯</w:t>
            </w:r>
            <w:r>
              <w:rPr>
                <w:rStyle w:val="77"/>
                <w:color w:val="auto"/>
                <w:sz w:val="20"/>
                <w:szCs w:val="20"/>
                <w:highlight w:val="none"/>
              </w:rPr>
              <w:t>Φ50*100*1.2mm</w:t>
            </w:r>
            <w:r>
              <w:rPr>
                <w:rStyle w:val="41"/>
                <w:rFonts w:hint="default" w:ascii="Times New Roman" w:hAnsi="Times New Roman" w:cs="Times New Roman"/>
                <w:color w:val="auto"/>
                <w:sz w:val="20"/>
                <w:szCs w:val="20"/>
                <w:highlight w:val="none"/>
              </w:rPr>
              <w:t>，可调子弹脚；</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台面开孔</w:t>
            </w:r>
            <w:r>
              <w:rPr>
                <w:rStyle w:val="77"/>
                <w:color w:val="auto"/>
                <w:sz w:val="20"/>
                <w:szCs w:val="20"/>
                <w:highlight w:val="none"/>
              </w:rPr>
              <w:t>Φ380mm</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1600×800×900+150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2077B">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6AB1F86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0ABB07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7B81CEE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6128" behindDoc="0" locked="0" layoutInCell="1" allowOverlap="1">
                  <wp:simplePos x="0" y="0"/>
                  <wp:positionH relativeFrom="column">
                    <wp:posOffset>120650</wp:posOffset>
                  </wp:positionH>
                  <wp:positionV relativeFrom="paragraph">
                    <wp:posOffset>161925</wp:posOffset>
                  </wp:positionV>
                  <wp:extent cx="89535" cy="192405"/>
                  <wp:effectExtent l="0" t="0" r="0" b="0"/>
                  <wp:wrapNone/>
                  <wp:docPr id="272" name="textbox119_SpCnt_2"/>
                  <wp:cNvGraphicFramePr/>
                  <a:graphic xmlns:a="http://schemas.openxmlformats.org/drawingml/2006/main">
                    <a:graphicData uri="http://schemas.openxmlformats.org/drawingml/2006/picture">
                      <pic:pic xmlns:pic="http://schemas.openxmlformats.org/drawingml/2006/picture">
                        <pic:nvPicPr>
                          <pic:cNvPr id="272" name="textbox119_SpCnt_2"/>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715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67" name="textbox118_SpCnt_35"/>
                  <wp:cNvGraphicFramePr/>
                  <a:graphic xmlns:a="http://schemas.openxmlformats.org/drawingml/2006/main">
                    <a:graphicData uri="http://schemas.openxmlformats.org/drawingml/2006/picture">
                      <pic:pic xmlns:pic="http://schemas.openxmlformats.org/drawingml/2006/picture">
                        <pic:nvPicPr>
                          <pic:cNvPr id="267" name="textbox118_SpCnt_3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4A9F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8572F">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01345" cy="415290"/>
                  <wp:effectExtent l="0" t="0" r="8255" b="0"/>
                  <wp:docPr id="259"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14" descr="IMG_269"/>
                          <pic:cNvPicPr>
                            <a:picLocks noChangeAspect="1"/>
                          </pic:cNvPicPr>
                        </pic:nvPicPr>
                        <pic:blipFill>
                          <a:blip r:embed="rId28"/>
                          <a:srcRect r="18009" b="-14737"/>
                          <a:stretch>
                            <a:fillRect/>
                          </a:stretch>
                        </pic:blipFill>
                        <pic:spPr>
                          <a:xfrm>
                            <a:off x="0" y="0"/>
                            <a:ext cx="601345" cy="415290"/>
                          </a:xfrm>
                          <a:prstGeom prst="rect">
                            <a:avLst/>
                          </a:prstGeom>
                          <a:noFill/>
                          <a:ln w="9525">
                            <a:noFill/>
                          </a:ln>
                        </pic:spPr>
                      </pic:pic>
                    </a:graphicData>
                  </a:graphic>
                </wp:inline>
              </w:drawing>
            </w:r>
          </w:p>
        </w:tc>
      </w:tr>
      <w:tr w14:paraId="49BAEB04">
        <w:tblPrEx>
          <w:tblCellMar>
            <w:top w:w="0" w:type="dxa"/>
            <w:left w:w="108" w:type="dxa"/>
            <w:bottom w:w="0" w:type="dxa"/>
            <w:right w:w="108" w:type="dxa"/>
          </w:tblCellMar>
        </w:tblPrEx>
        <w:trPr>
          <w:cantSplit/>
          <w:trHeight w:val="33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CF93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7A45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末端油烟在线检测仪</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通信接口：</w:t>
            </w:r>
            <w:r>
              <w:rPr>
                <w:rStyle w:val="59"/>
                <w:rFonts w:ascii="Times New Roman" w:hAnsi="Times New Roman" w:cs="Times New Roman"/>
                <w:color w:val="auto"/>
                <w:sz w:val="20"/>
                <w:szCs w:val="20"/>
                <w:highlight w:val="none"/>
              </w:rPr>
              <w:t>GPRS</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油烟值：</w:t>
            </w:r>
            <w:r>
              <w:rPr>
                <w:rStyle w:val="59"/>
                <w:rFonts w:ascii="Times New Roman" w:hAnsi="Times New Roman" w:cs="Times New Roman"/>
                <w:color w:val="auto"/>
                <w:sz w:val="20"/>
                <w:szCs w:val="20"/>
                <w:highlight w:val="none"/>
              </w:rPr>
              <w:t xml:space="preserve">0~40mg/m³ </w:t>
            </w:r>
            <w:r>
              <w:rPr>
                <w:rStyle w:val="41"/>
                <w:rFonts w:hint="default" w:ascii="Times New Roman" w:hAnsi="Times New Roman" w:cs="Times New Roman"/>
                <w:color w:val="auto"/>
                <w:sz w:val="20"/>
                <w:szCs w:val="20"/>
                <w:highlight w:val="none"/>
              </w:rPr>
              <w:t>数值分辨率</w:t>
            </w:r>
            <w:r>
              <w:rPr>
                <w:rStyle w:val="59"/>
                <w:rFonts w:ascii="Times New Roman" w:hAnsi="Times New Roman" w:cs="Times New Roman"/>
                <w:color w:val="auto"/>
                <w:sz w:val="20"/>
                <w:szCs w:val="20"/>
                <w:highlight w:val="none"/>
              </w:rPr>
              <w:t>0.01mg/m3</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颗粒物值：</w:t>
            </w:r>
            <w:r>
              <w:rPr>
                <w:rStyle w:val="59"/>
                <w:rFonts w:ascii="Times New Roman" w:hAnsi="Times New Roman" w:cs="Times New Roman"/>
                <w:color w:val="auto"/>
                <w:sz w:val="20"/>
                <w:szCs w:val="20"/>
                <w:highlight w:val="none"/>
              </w:rPr>
              <w:t xml:space="preserve"> 0~40mg/m3 </w:t>
            </w:r>
            <w:r>
              <w:rPr>
                <w:rStyle w:val="41"/>
                <w:rFonts w:hint="default" w:ascii="Times New Roman" w:hAnsi="Times New Roman" w:cs="Times New Roman"/>
                <w:color w:val="auto"/>
                <w:sz w:val="20"/>
                <w:szCs w:val="20"/>
                <w:highlight w:val="none"/>
              </w:rPr>
              <w:t>数值分辨率</w:t>
            </w:r>
            <w:r>
              <w:rPr>
                <w:rStyle w:val="59"/>
                <w:rFonts w:ascii="Times New Roman" w:hAnsi="Times New Roman" w:cs="Times New Roman"/>
                <w:color w:val="auto"/>
                <w:sz w:val="20"/>
                <w:szCs w:val="20"/>
                <w:highlight w:val="none"/>
              </w:rPr>
              <w:t>0.01mg/m3</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非甲烷总烃：</w:t>
            </w:r>
            <w:r>
              <w:rPr>
                <w:rStyle w:val="59"/>
                <w:rFonts w:ascii="Times New Roman" w:hAnsi="Times New Roman" w:cs="Times New Roman"/>
                <w:color w:val="auto"/>
                <w:sz w:val="20"/>
                <w:szCs w:val="20"/>
                <w:highlight w:val="none"/>
              </w:rPr>
              <w:t xml:space="preserve"> 0~20mg/m3 </w:t>
            </w:r>
            <w:r>
              <w:rPr>
                <w:rStyle w:val="41"/>
                <w:rFonts w:hint="default" w:ascii="Times New Roman" w:hAnsi="Times New Roman" w:cs="Times New Roman"/>
                <w:color w:val="auto"/>
                <w:sz w:val="20"/>
                <w:szCs w:val="20"/>
                <w:highlight w:val="none"/>
              </w:rPr>
              <w:t>数值分辨率</w:t>
            </w:r>
            <w:r>
              <w:rPr>
                <w:rStyle w:val="59"/>
                <w:rFonts w:ascii="Times New Roman" w:hAnsi="Times New Roman" w:cs="Times New Roman"/>
                <w:color w:val="auto"/>
                <w:sz w:val="20"/>
                <w:szCs w:val="20"/>
                <w:highlight w:val="none"/>
              </w:rPr>
              <w:t xml:space="preserve"> 0.01mg/m3</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风机电流检测：</w:t>
            </w:r>
            <w:r>
              <w:rPr>
                <w:rStyle w:val="59"/>
                <w:rFonts w:ascii="Times New Roman" w:hAnsi="Times New Roman" w:cs="Times New Roman"/>
                <w:color w:val="auto"/>
                <w:sz w:val="20"/>
                <w:szCs w:val="20"/>
                <w:highlight w:val="none"/>
              </w:rPr>
              <w:t>0~30A</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净化器电流检测：</w:t>
            </w:r>
            <w:r>
              <w:rPr>
                <w:rStyle w:val="59"/>
                <w:rFonts w:ascii="Times New Roman" w:hAnsi="Times New Roman" w:cs="Times New Roman"/>
                <w:color w:val="auto"/>
                <w:sz w:val="20"/>
                <w:szCs w:val="20"/>
                <w:highlight w:val="none"/>
              </w:rPr>
              <w:t xml:space="preserve"> 0~30A</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采样气体温度：</w:t>
            </w:r>
            <w:r>
              <w:rPr>
                <w:rStyle w:val="59"/>
                <w:rFonts w:ascii="Times New Roman" w:hAnsi="Times New Roman" w:cs="Times New Roman"/>
                <w:color w:val="auto"/>
                <w:sz w:val="20"/>
                <w:szCs w:val="20"/>
                <w:highlight w:val="none"/>
              </w:rPr>
              <w:t xml:space="preserve"> -20~80</w:t>
            </w:r>
            <w:r>
              <w:rPr>
                <w:rStyle w:val="77"/>
                <w:color w:val="auto"/>
                <w:sz w:val="20"/>
                <w:szCs w:val="20"/>
                <w:highlight w:val="none"/>
              </w:rPr>
              <w:t>℃</w:t>
            </w:r>
            <w:r>
              <w:rPr>
                <w:rStyle w:val="77"/>
                <w:rFonts w:hint="eastAsia"/>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监测仪工作温度：</w:t>
            </w:r>
            <w:r>
              <w:rPr>
                <w:rStyle w:val="59"/>
                <w:rFonts w:ascii="Times New Roman" w:hAnsi="Times New Roman" w:cs="Times New Roman"/>
                <w:color w:val="auto"/>
                <w:sz w:val="20"/>
                <w:szCs w:val="20"/>
                <w:highlight w:val="none"/>
              </w:rPr>
              <w:t xml:space="preserve"> -20~60</w:t>
            </w:r>
            <w:r>
              <w:rPr>
                <w:rStyle w:val="77"/>
                <w:color w:val="auto"/>
                <w:sz w:val="20"/>
                <w:szCs w:val="20"/>
                <w:highlight w:val="none"/>
              </w:rPr>
              <w:t>℃</w:t>
            </w:r>
            <w:r>
              <w:rPr>
                <w:rStyle w:val="77"/>
                <w:rFonts w:hint="eastAsia"/>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功耗：</w:t>
            </w:r>
            <w:r>
              <w:rPr>
                <w:rStyle w:val="59"/>
                <w:rFonts w:ascii="Times New Roman" w:hAnsi="Times New Roman" w:cs="Times New Roman"/>
                <w:color w:val="auto"/>
                <w:sz w:val="20"/>
                <w:szCs w:val="20"/>
                <w:highlight w:val="none"/>
              </w:rPr>
              <w:t xml:space="preserve"> ≤24W</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峰值功耗：</w:t>
            </w:r>
            <w:r>
              <w:rPr>
                <w:rStyle w:val="59"/>
                <w:rFonts w:ascii="Times New Roman" w:hAnsi="Times New Roman" w:cs="Times New Roman"/>
                <w:color w:val="auto"/>
                <w:sz w:val="20"/>
                <w:szCs w:val="20"/>
                <w:highlight w:val="none"/>
              </w:rPr>
              <w:t>24W</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供电：交流</w:t>
            </w:r>
            <w:r>
              <w:rPr>
                <w:rStyle w:val="59"/>
                <w:rFonts w:ascii="Times New Roman" w:hAnsi="Times New Roman" w:cs="Times New Roman"/>
                <w:color w:val="auto"/>
                <w:sz w:val="20"/>
                <w:szCs w:val="20"/>
                <w:highlight w:val="none"/>
              </w:rPr>
              <w:t xml:space="preserve"> 100~240V </w:t>
            </w:r>
            <w:r>
              <w:rPr>
                <w:rStyle w:val="41"/>
                <w:rFonts w:hint="default" w:ascii="Times New Roman" w:hAnsi="Times New Roman" w:cs="Times New Roman"/>
                <w:color w:val="auto"/>
                <w:sz w:val="20"/>
                <w:szCs w:val="20"/>
                <w:highlight w:val="none"/>
              </w:rPr>
              <w:t>标准供电电压交流</w:t>
            </w:r>
            <w:r>
              <w:rPr>
                <w:rStyle w:val="59"/>
                <w:rFonts w:ascii="Times New Roman" w:hAnsi="Times New Roman" w:cs="Times New Roman"/>
                <w:color w:val="auto"/>
                <w:sz w:val="20"/>
                <w:szCs w:val="20"/>
                <w:highlight w:val="none"/>
              </w:rPr>
              <w:t xml:space="preserve"> 220V</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存储容量：</w:t>
            </w:r>
            <w:r>
              <w:rPr>
                <w:rStyle w:val="59"/>
                <w:rFonts w:ascii="Times New Roman" w:hAnsi="Times New Roman" w:cs="Times New Roman"/>
                <w:color w:val="auto"/>
                <w:sz w:val="20"/>
                <w:szCs w:val="20"/>
                <w:highlight w:val="none"/>
              </w:rPr>
              <w:t xml:space="preserve">13 </w:t>
            </w:r>
            <w:r>
              <w:rPr>
                <w:rStyle w:val="41"/>
                <w:rFonts w:hint="default" w:ascii="Times New Roman" w:hAnsi="Times New Roman" w:cs="Times New Roman"/>
                <w:color w:val="auto"/>
                <w:sz w:val="20"/>
                <w:szCs w:val="20"/>
                <w:highlight w:val="none"/>
              </w:rPr>
              <w:t>万条</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DD7A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311B5AF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3119FC6">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6B0C729B">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45FA3C6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8176" behindDoc="0" locked="0" layoutInCell="1" allowOverlap="1">
                  <wp:simplePos x="0" y="0"/>
                  <wp:positionH relativeFrom="column">
                    <wp:posOffset>168275</wp:posOffset>
                  </wp:positionH>
                  <wp:positionV relativeFrom="paragraph">
                    <wp:posOffset>160655</wp:posOffset>
                  </wp:positionV>
                  <wp:extent cx="89535" cy="193675"/>
                  <wp:effectExtent l="0" t="0" r="0" b="0"/>
                  <wp:wrapNone/>
                  <wp:docPr id="281" name="textbox118_SpCnt_36"/>
                  <wp:cNvGraphicFramePr/>
                  <a:graphic xmlns:a="http://schemas.openxmlformats.org/drawingml/2006/main">
                    <a:graphicData uri="http://schemas.openxmlformats.org/drawingml/2006/picture">
                      <pic:pic xmlns:pic="http://schemas.openxmlformats.org/drawingml/2006/picture">
                        <pic:nvPicPr>
                          <pic:cNvPr id="281" name="textbox118_SpCnt_36"/>
                          <pic:cNvPicPr/>
                        </pic:nvPicPr>
                        <pic:blipFill>
                          <a:blip r:embed="rId13"/>
                          <a:stretch>
                            <a:fillRect/>
                          </a:stretch>
                        </pic:blipFill>
                        <pic:spPr>
                          <a:xfrm>
                            <a:off x="0" y="0"/>
                            <a:ext cx="89535" cy="19367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920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0" name="textbox118_SpCnt_37"/>
                  <wp:cNvGraphicFramePr/>
                  <a:graphic xmlns:a="http://schemas.openxmlformats.org/drawingml/2006/main">
                    <a:graphicData uri="http://schemas.openxmlformats.org/drawingml/2006/picture">
                      <pic:pic xmlns:pic="http://schemas.openxmlformats.org/drawingml/2006/picture">
                        <pic:nvPicPr>
                          <pic:cNvPr id="260" name="textbox118_SpCnt_3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00224" behindDoc="0" locked="0" layoutInCell="1" allowOverlap="1">
                  <wp:simplePos x="0" y="0"/>
                  <wp:positionH relativeFrom="column">
                    <wp:posOffset>215900</wp:posOffset>
                  </wp:positionH>
                  <wp:positionV relativeFrom="paragraph">
                    <wp:posOffset>514350</wp:posOffset>
                  </wp:positionV>
                  <wp:extent cx="89535" cy="193675"/>
                  <wp:effectExtent l="0" t="0" r="0" b="0"/>
                  <wp:wrapNone/>
                  <wp:docPr id="273" name="textbox118_SpCnt_38"/>
                  <wp:cNvGraphicFramePr/>
                  <a:graphic xmlns:a="http://schemas.openxmlformats.org/drawingml/2006/main">
                    <a:graphicData uri="http://schemas.openxmlformats.org/drawingml/2006/picture">
                      <pic:pic xmlns:pic="http://schemas.openxmlformats.org/drawingml/2006/picture">
                        <pic:nvPicPr>
                          <pic:cNvPr id="273" name="textbox118_SpCnt_38"/>
                          <pic:cNvPicPr/>
                        </pic:nvPicPr>
                        <pic:blipFill>
                          <a:blip r:embed="rId13"/>
                          <a:stretch>
                            <a:fillRect/>
                          </a:stretch>
                        </pic:blipFill>
                        <pic:spPr>
                          <a:xfrm>
                            <a:off x="0" y="0"/>
                            <a:ext cx="89535" cy="19367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01248" behindDoc="0" locked="0" layoutInCell="1" allowOverlap="1">
                  <wp:simplePos x="0" y="0"/>
                  <wp:positionH relativeFrom="column">
                    <wp:posOffset>330200</wp:posOffset>
                  </wp:positionH>
                  <wp:positionV relativeFrom="paragraph">
                    <wp:posOffset>525145</wp:posOffset>
                  </wp:positionV>
                  <wp:extent cx="88900" cy="193675"/>
                  <wp:effectExtent l="0" t="0" r="0" b="0"/>
                  <wp:wrapNone/>
                  <wp:docPr id="262" name="textbox118_SpCnt_39"/>
                  <wp:cNvGraphicFramePr/>
                  <a:graphic xmlns:a="http://schemas.openxmlformats.org/drawingml/2006/main">
                    <a:graphicData uri="http://schemas.openxmlformats.org/drawingml/2006/picture">
                      <pic:pic xmlns:pic="http://schemas.openxmlformats.org/drawingml/2006/picture">
                        <pic:nvPicPr>
                          <pic:cNvPr id="262" name="textbox118_SpCnt_39"/>
                          <pic:cNvPicPr/>
                        </pic:nvPicPr>
                        <pic:blipFill>
                          <a:blip r:embed="rId13"/>
                          <a:stretch>
                            <a:fillRect/>
                          </a:stretch>
                        </pic:blipFill>
                        <pic:spPr>
                          <a:xfrm>
                            <a:off x="0" y="0"/>
                            <a:ext cx="88900" cy="19367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2D85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ECBB2">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93090" cy="734695"/>
                  <wp:effectExtent l="0" t="0" r="16510" b="8255"/>
                  <wp:docPr id="263"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15" descr="IMG_270"/>
                          <pic:cNvPicPr>
                            <a:picLocks noChangeAspect="1"/>
                          </pic:cNvPicPr>
                        </pic:nvPicPr>
                        <pic:blipFill>
                          <a:blip r:embed="rId29"/>
                          <a:srcRect r="19134" b="1111"/>
                          <a:stretch>
                            <a:fillRect/>
                          </a:stretch>
                        </pic:blipFill>
                        <pic:spPr>
                          <a:xfrm>
                            <a:off x="0" y="0"/>
                            <a:ext cx="593090" cy="734695"/>
                          </a:xfrm>
                          <a:prstGeom prst="rect">
                            <a:avLst/>
                          </a:prstGeom>
                          <a:noFill/>
                          <a:ln w="9525">
                            <a:noFill/>
                          </a:ln>
                        </pic:spPr>
                      </pic:pic>
                    </a:graphicData>
                  </a:graphic>
                </wp:inline>
              </w:drawing>
            </w:r>
          </w:p>
        </w:tc>
      </w:tr>
      <w:tr w14:paraId="6FB4327D">
        <w:tblPrEx>
          <w:tblCellMar>
            <w:top w:w="0" w:type="dxa"/>
            <w:left w:w="108" w:type="dxa"/>
            <w:bottom w:w="0" w:type="dxa"/>
            <w:right w:w="108" w:type="dxa"/>
          </w:tblCellMar>
        </w:tblPrEx>
        <w:trPr>
          <w:cantSplit/>
          <w:trHeight w:val="61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8E4D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2B8C1">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02272" behindDoc="0" locked="0" layoutInCell="1" allowOverlap="1">
                  <wp:simplePos x="0" y="0"/>
                  <wp:positionH relativeFrom="column">
                    <wp:posOffset>330200</wp:posOffset>
                  </wp:positionH>
                  <wp:positionV relativeFrom="paragraph">
                    <wp:posOffset>527050</wp:posOffset>
                  </wp:positionV>
                  <wp:extent cx="89535" cy="192405"/>
                  <wp:effectExtent l="0" t="0" r="0" b="0"/>
                  <wp:wrapNone/>
                  <wp:docPr id="264" name="textbox118_SpCnt_40"/>
                  <wp:cNvGraphicFramePr/>
                  <a:graphic xmlns:a="http://schemas.openxmlformats.org/drawingml/2006/main">
                    <a:graphicData uri="http://schemas.openxmlformats.org/drawingml/2006/picture">
                      <pic:pic xmlns:pic="http://schemas.openxmlformats.org/drawingml/2006/picture">
                        <pic:nvPicPr>
                          <pic:cNvPr id="264" name="textbox118_SpCnt_40"/>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5"/>
                <w:rFonts w:hint="default" w:ascii="Times New Roman" w:hAnsi="Times New Roman" w:cs="Times New Roman"/>
                <w:color w:val="auto"/>
                <w:highlight w:val="none"/>
              </w:rPr>
              <w:t>不锈钢排烟风管</w:t>
            </w:r>
            <w:r>
              <w:rPr>
                <w:rStyle w:val="70"/>
                <w:rFonts w:ascii="Times New Roman" w:hAnsi="Times New Roman" w:eastAsia="宋体" w:cs="Times New Roman"/>
                <w:color w:val="auto"/>
                <w:highlight w:val="none"/>
              </w:rPr>
              <w:t>；</w:t>
            </w:r>
            <w:r>
              <w:rPr>
                <w:rStyle w:val="70"/>
                <w:rFonts w:ascii="Times New Roman" w:hAnsi="Times New Roman" w:eastAsia="宋体" w:cs="Times New Roman"/>
                <w:color w:val="auto"/>
                <w:highlight w:val="none"/>
              </w:rPr>
              <w:br w:type="textWrapping"/>
            </w:r>
            <w:r>
              <w:rPr>
                <w:rStyle w:val="60"/>
                <w:color w:val="auto"/>
                <w:sz w:val="20"/>
                <w:szCs w:val="20"/>
                <w:highlight w:val="none"/>
              </w:rPr>
              <w:t>说明：采用</w:t>
            </w:r>
            <w:r>
              <w:rPr>
                <w:rStyle w:val="57"/>
                <w:b w:val="0"/>
                <w:bCs w:val="0"/>
                <w:color w:val="auto"/>
                <w:sz w:val="20"/>
                <w:szCs w:val="20"/>
                <w:highlight w:val="none"/>
              </w:rPr>
              <w:t>SUS304-2B</w:t>
            </w:r>
            <w:r>
              <w:rPr>
                <w:rStyle w:val="60"/>
                <w:color w:val="auto"/>
                <w:sz w:val="20"/>
                <w:szCs w:val="20"/>
                <w:highlight w:val="none"/>
              </w:rPr>
              <w:t>发纹贴塑不锈钢板制造，</w:t>
            </w:r>
            <w:r>
              <w:rPr>
                <w:rStyle w:val="57"/>
                <w:b w:val="0"/>
                <w:bCs w:val="0"/>
                <w:color w:val="auto"/>
                <w:sz w:val="20"/>
                <w:szCs w:val="20"/>
                <w:highlight w:val="none"/>
              </w:rPr>
              <w:t>δ=1.5mm</w:t>
            </w:r>
            <w:r>
              <w:rPr>
                <w:rStyle w:val="60"/>
                <w:color w:val="auto"/>
                <w:sz w:val="20"/>
                <w:szCs w:val="20"/>
                <w:highlight w:val="none"/>
              </w:rPr>
              <w:t>，配</w:t>
            </w:r>
            <w:r>
              <w:rPr>
                <w:rStyle w:val="57"/>
                <w:b w:val="0"/>
                <w:bCs w:val="0"/>
                <w:color w:val="auto"/>
                <w:sz w:val="20"/>
                <w:szCs w:val="20"/>
                <w:highlight w:val="none"/>
              </w:rPr>
              <w:t>A3</w:t>
            </w:r>
            <w:r>
              <w:rPr>
                <w:rStyle w:val="60"/>
                <w:color w:val="auto"/>
                <w:sz w:val="20"/>
                <w:szCs w:val="20"/>
                <w:highlight w:val="none"/>
              </w:rPr>
              <w:t>钢法兰。</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37800">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p>
          <w:p w14:paraId="71F527F8">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drawing>
                <wp:anchor distT="0" distB="0" distL="114300" distR="114300" simplePos="0" relativeHeight="25170329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6" name="textbox118_SpCnt_42"/>
                  <wp:cNvGraphicFramePr/>
                  <a:graphic xmlns:a="http://schemas.openxmlformats.org/drawingml/2006/main">
                    <a:graphicData uri="http://schemas.openxmlformats.org/drawingml/2006/picture">
                      <pic:pic xmlns:pic="http://schemas.openxmlformats.org/drawingml/2006/picture">
                        <pic:nvPicPr>
                          <pic:cNvPr id="266" name="textbox118_SpCnt_4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432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8" name="textbox118_SpCnt_43"/>
                  <wp:cNvGraphicFramePr/>
                  <a:graphic xmlns:a="http://schemas.openxmlformats.org/drawingml/2006/main">
                    <a:graphicData uri="http://schemas.openxmlformats.org/drawingml/2006/picture">
                      <pic:pic xmlns:pic="http://schemas.openxmlformats.org/drawingml/2006/picture">
                        <pic:nvPicPr>
                          <pic:cNvPr id="268" name="textbox118_SpCnt_4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534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9" name="textbox118_SpCnt_44"/>
                  <wp:cNvGraphicFramePr/>
                  <a:graphic xmlns:a="http://schemas.openxmlformats.org/drawingml/2006/main">
                    <a:graphicData uri="http://schemas.openxmlformats.org/drawingml/2006/picture">
                      <pic:pic xmlns:pic="http://schemas.openxmlformats.org/drawingml/2006/picture">
                        <pic:nvPicPr>
                          <pic:cNvPr id="269" name="textbox118_SpCnt_4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6368"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70" name="textbox118_SpCnt_45"/>
                  <wp:cNvGraphicFramePr/>
                  <a:graphic xmlns:a="http://schemas.openxmlformats.org/drawingml/2006/main">
                    <a:graphicData uri="http://schemas.openxmlformats.org/drawingml/2006/picture">
                      <pic:pic xmlns:pic="http://schemas.openxmlformats.org/drawingml/2006/picture">
                        <pic:nvPicPr>
                          <pic:cNvPr id="270" name="textbox118_SpCnt_4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739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71" name="textbox118_SpCnt_46"/>
                  <wp:cNvGraphicFramePr/>
                  <a:graphic xmlns:a="http://schemas.openxmlformats.org/drawingml/2006/main">
                    <a:graphicData uri="http://schemas.openxmlformats.org/drawingml/2006/picture">
                      <pic:pic xmlns:pic="http://schemas.openxmlformats.org/drawingml/2006/picture">
                        <pic:nvPicPr>
                          <pic:cNvPr id="271" name="textbox118_SpCnt_46"/>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841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92" name="textbox118_SpCnt_47"/>
                  <wp:cNvGraphicFramePr/>
                  <a:graphic xmlns:a="http://schemas.openxmlformats.org/drawingml/2006/main">
                    <a:graphicData uri="http://schemas.openxmlformats.org/drawingml/2006/picture">
                      <pic:pic xmlns:pic="http://schemas.openxmlformats.org/drawingml/2006/picture">
                        <pic:nvPicPr>
                          <pic:cNvPr id="292" name="textbox118_SpCnt_47"/>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944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95" name="textbox118_SpCnt_48"/>
                  <wp:cNvGraphicFramePr/>
                  <a:graphic xmlns:a="http://schemas.openxmlformats.org/drawingml/2006/main">
                    <a:graphicData uri="http://schemas.openxmlformats.org/drawingml/2006/picture">
                      <pic:pic xmlns:pic="http://schemas.openxmlformats.org/drawingml/2006/picture">
                        <pic:nvPicPr>
                          <pic:cNvPr id="295" name="textbox118_SpCnt_48"/>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0464"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6" name="textbox118_SpCnt_49"/>
                  <wp:cNvGraphicFramePr/>
                  <a:graphic xmlns:a="http://schemas.openxmlformats.org/drawingml/2006/main">
                    <a:graphicData uri="http://schemas.openxmlformats.org/drawingml/2006/picture">
                      <pic:pic xmlns:pic="http://schemas.openxmlformats.org/drawingml/2006/picture">
                        <pic:nvPicPr>
                          <pic:cNvPr id="296" name="textbox118_SpCnt_49"/>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1488"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1" name="textbox118_SpCnt_50"/>
                  <wp:cNvGraphicFramePr/>
                  <a:graphic xmlns:a="http://schemas.openxmlformats.org/drawingml/2006/main">
                    <a:graphicData uri="http://schemas.openxmlformats.org/drawingml/2006/picture">
                      <pic:pic xmlns:pic="http://schemas.openxmlformats.org/drawingml/2006/picture">
                        <pic:nvPicPr>
                          <pic:cNvPr id="291" name="textbox118_SpCnt_50"/>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2512"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3" name="textbox118_SpCnt_51"/>
                  <wp:cNvGraphicFramePr/>
                  <a:graphic xmlns:a="http://schemas.openxmlformats.org/drawingml/2006/main">
                    <a:graphicData uri="http://schemas.openxmlformats.org/drawingml/2006/picture">
                      <pic:pic xmlns:pic="http://schemas.openxmlformats.org/drawingml/2006/picture">
                        <pic:nvPicPr>
                          <pic:cNvPr id="293" name="textbox118_SpCnt_51"/>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3536"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4" name="textbox118_SpCnt_52"/>
                  <wp:cNvGraphicFramePr/>
                  <a:graphic xmlns:a="http://schemas.openxmlformats.org/drawingml/2006/main">
                    <a:graphicData uri="http://schemas.openxmlformats.org/drawingml/2006/picture">
                      <pic:pic xmlns:pic="http://schemas.openxmlformats.org/drawingml/2006/picture">
                        <pic:nvPicPr>
                          <pic:cNvPr id="294" name="textbox118_SpCnt_52"/>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4560"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7" name="textbox118_SpCnt_53"/>
                  <wp:cNvGraphicFramePr/>
                  <a:graphic xmlns:a="http://schemas.openxmlformats.org/drawingml/2006/main">
                    <a:graphicData uri="http://schemas.openxmlformats.org/drawingml/2006/picture">
                      <pic:pic xmlns:pic="http://schemas.openxmlformats.org/drawingml/2006/picture">
                        <pic:nvPicPr>
                          <pic:cNvPr id="247" name="textbox118_SpCnt_53"/>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5584"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34" name="textbox118_SpCnt_54"/>
                  <wp:cNvGraphicFramePr/>
                  <a:graphic xmlns:a="http://schemas.openxmlformats.org/drawingml/2006/main">
                    <a:graphicData uri="http://schemas.openxmlformats.org/drawingml/2006/picture">
                      <pic:pic xmlns:pic="http://schemas.openxmlformats.org/drawingml/2006/picture">
                        <pic:nvPicPr>
                          <pic:cNvPr id="234" name="textbox118_SpCnt_54"/>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6608"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9" name="textbox118_SpCnt_55"/>
                  <wp:cNvGraphicFramePr/>
                  <a:graphic xmlns:a="http://schemas.openxmlformats.org/drawingml/2006/main">
                    <a:graphicData uri="http://schemas.openxmlformats.org/drawingml/2006/picture">
                      <pic:pic xmlns:pic="http://schemas.openxmlformats.org/drawingml/2006/picture">
                        <pic:nvPicPr>
                          <pic:cNvPr id="249" name="textbox118_SpCnt_55"/>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7632"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2" name="textbox118_SpCnt_56"/>
                  <wp:cNvGraphicFramePr/>
                  <a:graphic xmlns:a="http://schemas.openxmlformats.org/drawingml/2006/main">
                    <a:graphicData uri="http://schemas.openxmlformats.org/drawingml/2006/picture">
                      <pic:pic xmlns:pic="http://schemas.openxmlformats.org/drawingml/2006/picture">
                        <pic:nvPicPr>
                          <pic:cNvPr id="242" name="textbox118_SpCnt_56"/>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8656"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0" name="textbox118_SpCnt_57"/>
                  <wp:cNvGraphicFramePr/>
                  <a:graphic xmlns:a="http://schemas.openxmlformats.org/drawingml/2006/main">
                    <a:graphicData uri="http://schemas.openxmlformats.org/drawingml/2006/picture">
                      <pic:pic xmlns:pic="http://schemas.openxmlformats.org/drawingml/2006/picture">
                        <pic:nvPicPr>
                          <pic:cNvPr id="240" name="textbox118_SpCnt_57"/>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9680" behindDoc="0" locked="0" layoutInCell="1" allowOverlap="1">
                  <wp:simplePos x="0" y="0"/>
                  <wp:positionH relativeFrom="column">
                    <wp:posOffset>330200</wp:posOffset>
                  </wp:positionH>
                  <wp:positionV relativeFrom="paragraph">
                    <wp:posOffset>525780</wp:posOffset>
                  </wp:positionV>
                  <wp:extent cx="88900" cy="192405"/>
                  <wp:effectExtent l="0" t="0" r="0" b="0"/>
                  <wp:wrapNone/>
                  <wp:docPr id="231" name="textbox118_SpCnt_58"/>
                  <wp:cNvGraphicFramePr/>
                  <a:graphic xmlns:a="http://schemas.openxmlformats.org/drawingml/2006/main">
                    <a:graphicData uri="http://schemas.openxmlformats.org/drawingml/2006/picture">
                      <pic:pic xmlns:pic="http://schemas.openxmlformats.org/drawingml/2006/picture">
                        <pic:nvPicPr>
                          <pic:cNvPr id="231" name="textbox118_SpCnt_58"/>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0704" behindDoc="0" locked="0" layoutInCell="1" allowOverlap="1">
                  <wp:simplePos x="0" y="0"/>
                  <wp:positionH relativeFrom="column">
                    <wp:posOffset>330200</wp:posOffset>
                  </wp:positionH>
                  <wp:positionV relativeFrom="paragraph">
                    <wp:posOffset>525780</wp:posOffset>
                  </wp:positionV>
                  <wp:extent cx="88900" cy="192405"/>
                  <wp:effectExtent l="0" t="0" r="0" b="0"/>
                  <wp:wrapNone/>
                  <wp:docPr id="244" name="textbox118_SpCnt_59"/>
                  <wp:cNvGraphicFramePr/>
                  <a:graphic xmlns:a="http://schemas.openxmlformats.org/drawingml/2006/main">
                    <a:graphicData uri="http://schemas.openxmlformats.org/drawingml/2006/picture">
                      <pic:pic xmlns:pic="http://schemas.openxmlformats.org/drawingml/2006/picture">
                        <pic:nvPicPr>
                          <pic:cNvPr id="244" name="textbox118_SpCnt_59"/>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1728" behindDoc="0" locked="0" layoutInCell="1" allowOverlap="1">
                  <wp:simplePos x="0" y="0"/>
                  <wp:positionH relativeFrom="column">
                    <wp:posOffset>330200</wp:posOffset>
                  </wp:positionH>
                  <wp:positionV relativeFrom="paragraph">
                    <wp:posOffset>525780</wp:posOffset>
                  </wp:positionV>
                  <wp:extent cx="88900" cy="192405"/>
                  <wp:effectExtent l="0" t="0" r="0" b="0"/>
                  <wp:wrapNone/>
                  <wp:docPr id="248" name="textbox118_SpCnt_60"/>
                  <wp:cNvGraphicFramePr/>
                  <a:graphic xmlns:a="http://schemas.openxmlformats.org/drawingml/2006/main">
                    <a:graphicData uri="http://schemas.openxmlformats.org/drawingml/2006/picture">
                      <pic:pic xmlns:pic="http://schemas.openxmlformats.org/drawingml/2006/picture">
                        <pic:nvPicPr>
                          <pic:cNvPr id="248" name="textbox118_SpCnt_60"/>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平方</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BA5D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275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5985A">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76250" cy="266700"/>
                  <wp:effectExtent l="0" t="0" r="0" b="0"/>
                  <wp:docPr id="243"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16" descr="IMG_271"/>
                          <pic:cNvPicPr>
                            <a:picLocks noChangeAspect="1"/>
                          </pic:cNvPicPr>
                        </pic:nvPicPr>
                        <pic:blipFill>
                          <a:blip r:embed="rId30"/>
                          <a:stretch>
                            <a:fillRect/>
                          </a:stretch>
                        </pic:blipFill>
                        <pic:spPr>
                          <a:xfrm>
                            <a:off x="0" y="0"/>
                            <a:ext cx="476250" cy="266700"/>
                          </a:xfrm>
                          <a:prstGeom prst="rect">
                            <a:avLst/>
                          </a:prstGeom>
                          <a:noFill/>
                          <a:ln w="9525">
                            <a:noFill/>
                          </a:ln>
                        </pic:spPr>
                      </pic:pic>
                    </a:graphicData>
                  </a:graphic>
                </wp:inline>
              </w:drawing>
            </w:r>
          </w:p>
        </w:tc>
      </w:tr>
      <w:tr w14:paraId="7BBAE1F9">
        <w:tblPrEx>
          <w:tblCellMar>
            <w:top w:w="0" w:type="dxa"/>
            <w:left w:w="108" w:type="dxa"/>
            <w:bottom w:w="0" w:type="dxa"/>
            <w:right w:w="108" w:type="dxa"/>
          </w:tblCellMar>
        </w:tblPrEx>
        <w:trPr>
          <w:cantSplit/>
          <w:trHeight w:val="101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44C0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455EE">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轴流风机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380V/0.75KW</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排风量：</w:t>
            </w:r>
            <w:r>
              <w:rPr>
                <w:rStyle w:val="77"/>
                <w:color w:val="auto"/>
                <w:sz w:val="20"/>
                <w:szCs w:val="20"/>
                <w:highlight w:val="none"/>
              </w:rPr>
              <w:t>8500m3/h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F04EA">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0BB7021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6A90799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drawing>
                <wp:anchor distT="0" distB="0" distL="114300" distR="114300" simplePos="0" relativeHeight="25172275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37" name="textbox118_SpCnt_61"/>
                  <wp:cNvGraphicFramePr/>
                  <a:graphic xmlns:a="http://schemas.openxmlformats.org/drawingml/2006/main">
                    <a:graphicData uri="http://schemas.openxmlformats.org/drawingml/2006/picture">
                      <pic:pic xmlns:pic="http://schemas.openxmlformats.org/drawingml/2006/picture">
                        <pic:nvPicPr>
                          <pic:cNvPr id="237" name="textbox118_SpCnt_61"/>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377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54" name="textbox118_SpCnt_62"/>
                  <wp:cNvGraphicFramePr/>
                  <a:graphic xmlns:a="http://schemas.openxmlformats.org/drawingml/2006/main">
                    <a:graphicData uri="http://schemas.openxmlformats.org/drawingml/2006/picture">
                      <pic:pic xmlns:pic="http://schemas.openxmlformats.org/drawingml/2006/picture">
                        <pic:nvPicPr>
                          <pic:cNvPr id="254" name="textbox118_SpCnt_6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377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50" name="textbox118_SpCnt_63"/>
                  <wp:cNvGraphicFramePr/>
                  <a:graphic xmlns:a="http://schemas.openxmlformats.org/drawingml/2006/main">
                    <a:graphicData uri="http://schemas.openxmlformats.org/drawingml/2006/picture">
                      <pic:pic xmlns:pic="http://schemas.openxmlformats.org/drawingml/2006/picture">
                        <pic:nvPicPr>
                          <pic:cNvPr id="250" name="textbox118_SpCnt_6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480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45" name="textbox118_SpCnt_64"/>
                  <wp:cNvGraphicFramePr/>
                  <a:graphic xmlns:a="http://schemas.openxmlformats.org/drawingml/2006/main">
                    <a:graphicData uri="http://schemas.openxmlformats.org/drawingml/2006/picture">
                      <pic:pic xmlns:pic="http://schemas.openxmlformats.org/drawingml/2006/picture">
                        <pic:nvPicPr>
                          <pic:cNvPr id="245" name="textbox118_SpCnt_6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5824"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7" name="textbox118_SpCnt_65"/>
                  <wp:cNvGraphicFramePr/>
                  <a:graphic xmlns:a="http://schemas.openxmlformats.org/drawingml/2006/main">
                    <a:graphicData uri="http://schemas.openxmlformats.org/drawingml/2006/picture">
                      <pic:pic xmlns:pic="http://schemas.openxmlformats.org/drawingml/2006/picture">
                        <pic:nvPicPr>
                          <pic:cNvPr id="257" name="textbox118_SpCnt_6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684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6" name="textbox118_SpCnt_66"/>
                  <wp:cNvGraphicFramePr/>
                  <a:graphic xmlns:a="http://schemas.openxmlformats.org/drawingml/2006/main">
                    <a:graphicData uri="http://schemas.openxmlformats.org/drawingml/2006/picture">
                      <pic:pic xmlns:pic="http://schemas.openxmlformats.org/drawingml/2006/picture">
                        <pic:nvPicPr>
                          <pic:cNvPr id="256" name="textbox118_SpCnt_66"/>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787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8" name="textbox118_SpCnt_67"/>
                  <wp:cNvGraphicFramePr/>
                  <a:graphic xmlns:a="http://schemas.openxmlformats.org/drawingml/2006/main">
                    <a:graphicData uri="http://schemas.openxmlformats.org/drawingml/2006/picture">
                      <pic:pic xmlns:pic="http://schemas.openxmlformats.org/drawingml/2006/picture">
                        <pic:nvPicPr>
                          <pic:cNvPr id="258" name="textbox118_SpCnt_67"/>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889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36" name="textbox118_SpCnt_68"/>
                  <wp:cNvGraphicFramePr/>
                  <a:graphic xmlns:a="http://schemas.openxmlformats.org/drawingml/2006/main">
                    <a:graphicData uri="http://schemas.openxmlformats.org/drawingml/2006/picture">
                      <pic:pic xmlns:pic="http://schemas.openxmlformats.org/drawingml/2006/picture">
                        <pic:nvPicPr>
                          <pic:cNvPr id="236" name="textbox118_SpCnt_68"/>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992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46" name="textbox118_SpCnt_69"/>
                  <wp:cNvGraphicFramePr/>
                  <a:graphic xmlns:a="http://schemas.openxmlformats.org/drawingml/2006/main">
                    <a:graphicData uri="http://schemas.openxmlformats.org/drawingml/2006/picture">
                      <pic:pic xmlns:pic="http://schemas.openxmlformats.org/drawingml/2006/picture">
                        <pic:nvPicPr>
                          <pic:cNvPr id="246" name="textbox118_SpCnt_69"/>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0944"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38" name="textbox118_SpCnt_70"/>
                  <wp:cNvGraphicFramePr/>
                  <a:graphic xmlns:a="http://schemas.openxmlformats.org/drawingml/2006/main">
                    <a:graphicData uri="http://schemas.openxmlformats.org/drawingml/2006/picture">
                      <pic:pic xmlns:pic="http://schemas.openxmlformats.org/drawingml/2006/picture">
                        <pic:nvPicPr>
                          <pic:cNvPr id="238" name="textbox118_SpCnt_70"/>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196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7" name="textbox118_SpCnt_71"/>
                  <wp:cNvGraphicFramePr/>
                  <a:graphic xmlns:a="http://schemas.openxmlformats.org/drawingml/2006/main">
                    <a:graphicData uri="http://schemas.openxmlformats.org/drawingml/2006/picture">
                      <pic:pic xmlns:pic="http://schemas.openxmlformats.org/drawingml/2006/picture">
                        <pic:nvPicPr>
                          <pic:cNvPr id="227" name="textbox118_SpCnt_71"/>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299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5" name="textbox118_SpCnt_72"/>
                  <wp:cNvGraphicFramePr/>
                  <a:graphic xmlns:a="http://schemas.openxmlformats.org/drawingml/2006/main">
                    <a:graphicData uri="http://schemas.openxmlformats.org/drawingml/2006/picture">
                      <pic:pic xmlns:pic="http://schemas.openxmlformats.org/drawingml/2006/picture">
                        <pic:nvPicPr>
                          <pic:cNvPr id="255" name="textbox118_SpCnt_7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401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1" name="textbox118_SpCnt_73"/>
                  <wp:cNvGraphicFramePr/>
                  <a:graphic xmlns:a="http://schemas.openxmlformats.org/drawingml/2006/main">
                    <a:graphicData uri="http://schemas.openxmlformats.org/drawingml/2006/picture">
                      <pic:pic xmlns:pic="http://schemas.openxmlformats.org/drawingml/2006/picture">
                        <pic:nvPicPr>
                          <pic:cNvPr id="251" name="textbox118_SpCnt_7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5040" behindDoc="0" locked="0" layoutInCell="1" allowOverlap="1">
                  <wp:simplePos x="0" y="0"/>
                  <wp:positionH relativeFrom="column">
                    <wp:posOffset>330200</wp:posOffset>
                  </wp:positionH>
                  <wp:positionV relativeFrom="paragraph">
                    <wp:posOffset>0</wp:posOffset>
                  </wp:positionV>
                  <wp:extent cx="88900" cy="189865"/>
                  <wp:effectExtent l="0" t="0" r="0" b="0"/>
                  <wp:wrapNone/>
                  <wp:docPr id="252" name="textbox118_SpCnt_74"/>
                  <wp:cNvGraphicFramePr/>
                  <a:graphic xmlns:a="http://schemas.openxmlformats.org/drawingml/2006/main">
                    <a:graphicData uri="http://schemas.openxmlformats.org/drawingml/2006/picture">
                      <pic:pic xmlns:pic="http://schemas.openxmlformats.org/drawingml/2006/picture">
                        <pic:nvPicPr>
                          <pic:cNvPr id="252" name="textbox118_SpCnt_74"/>
                          <pic:cNvPicPr/>
                        </pic:nvPicPr>
                        <pic:blipFill>
                          <a:blip r:embed="rId13"/>
                          <a:stretch>
                            <a:fillRect/>
                          </a:stretch>
                        </pic:blipFill>
                        <pic:spPr>
                          <a:xfrm>
                            <a:off x="0" y="0"/>
                            <a:ext cx="88900" cy="18986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6064" behindDoc="0" locked="0" layoutInCell="1" allowOverlap="1">
                  <wp:simplePos x="0" y="0"/>
                  <wp:positionH relativeFrom="column">
                    <wp:posOffset>330200</wp:posOffset>
                  </wp:positionH>
                  <wp:positionV relativeFrom="paragraph">
                    <wp:posOffset>0</wp:posOffset>
                  </wp:positionV>
                  <wp:extent cx="88900" cy="189865"/>
                  <wp:effectExtent l="0" t="0" r="0" b="0"/>
                  <wp:wrapNone/>
                  <wp:docPr id="253" name="textbox118_SpCnt_75"/>
                  <wp:cNvGraphicFramePr/>
                  <a:graphic xmlns:a="http://schemas.openxmlformats.org/drawingml/2006/main">
                    <a:graphicData uri="http://schemas.openxmlformats.org/drawingml/2006/picture">
                      <pic:pic xmlns:pic="http://schemas.openxmlformats.org/drawingml/2006/picture">
                        <pic:nvPicPr>
                          <pic:cNvPr id="253" name="textbox118_SpCnt_75"/>
                          <pic:cNvPicPr/>
                        </pic:nvPicPr>
                        <pic:blipFill>
                          <a:blip r:embed="rId13"/>
                          <a:stretch>
                            <a:fillRect/>
                          </a:stretch>
                        </pic:blipFill>
                        <pic:spPr>
                          <a:xfrm>
                            <a:off x="0" y="0"/>
                            <a:ext cx="88900" cy="18986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7088" behindDoc="0" locked="0" layoutInCell="1" allowOverlap="1">
                  <wp:simplePos x="0" y="0"/>
                  <wp:positionH relativeFrom="column">
                    <wp:posOffset>330200</wp:posOffset>
                  </wp:positionH>
                  <wp:positionV relativeFrom="paragraph">
                    <wp:posOffset>527050</wp:posOffset>
                  </wp:positionV>
                  <wp:extent cx="88900" cy="193675"/>
                  <wp:effectExtent l="0" t="0" r="0" b="0"/>
                  <wp:wrapNone/>
                  <wp:docPr id="235" name="textbox118_SpCnt_76"/>
                  <wp:cNvGraphicFramePr/>
                  <a:graphic xmlns:a="http://schemas.openxmlformats.org/drawingml/2006/main">
                    <a:graphicData uri="http://schemas.openxmlformats.org/drawingml/2006/picture">
                      <pic:pic xmlns:pic="http://schemas.openxmlformats.org/drawingml/2006/picture">
                        <pic:nvPicPr>
                          <pic:cNvPr id="235" name="textbox118_SpCnt_76"/>
                          <pic:cNvPicPr/>
                        </pic:nvPicPr>
                        <pic:blipFill>
                          <a:blip r:embed="rId13"/>
                          <a:stretch>
                            <a:fillRect/>
                          </a:stretch>
                        </pic:blipFill>
                        <pic:spPr>
                          <a:xfrm>
                            <a:off x="0" y="0"/>
                            <a:ext cx="88900" cy="19367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0E2FC">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5FA2F2B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E28B0">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71500" cy="571500"/>
                  <wp:effectExtent l="0" t="0" r="0" b="0"/>
                  <wp:docPr id="233"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17" descr="IMG_272"/>
                          <pic:cNvPicPr>
                            <a:picLocks noChangeAspect="1"/>
                          </pic:cNvPicPr>
                        </pic:nvPicPr>
                        <pic:blipFill>
                          <a:blip r:embed="rId31"/>
                          <a:stretch>
                            <a:fillRect/>
                          </a:stretch>
                        </pic:blipFill>
                        <pic:spPr>
                          <a:xfrm>
                            <a:off x="0" y="0"/>
                            <a:ext cx="571500" cy="571500"/>
                          </a:xfrm>
                          <a:prstGeom prst="rect">
                            <a:avLst/>
                          </a:prstGeom>
                          <a:noFill/>
                          <a:ln w="9525">
                            <a:noFill/>
                          </a:ln>
                        </pic:spPr>
                      </pic:pic>
                    </a:graphicData>
                  </a:graphic>
                </wp:inline>
              </w:drawing>
            </w:r>
          </w:p>
        </w:tc>
      </w:tr>
      <w:tr w14:paraId="1AF8E89D">
        <w:tblPrEx>
          <w:tblCellMar>
            <w:top w:w="0" w:type="dxa"/>
            <w:left w:w="108" w:type="dxa"/>
            <w:bottom w:w="0" w:type="dxa"/>
            <w:right w:w="108" w:type="dxa"/>
          </w:tblCellMar>
        </w:tblPrEx>
        <w:trPr>
          <w:cantSplit/>
          <w:trHeight w:val="59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5631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3ECB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3811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32" name="textbox118_SpCnt_77"/>
                  <wp:cNvGraphicFramePr/>
                  <a:graphic xmlns:a="http://schemas.openxmlformats.org/drawingml/2006/main">
                    <a:graphicData uri="http://schemas.openxmlformats.org/drawingml/2006/picture">
                      <pic:pic xmlns:pic="http://schemas.openxmlformats.org/drawingml/2006/picture">
                        <pic:nvPicPr>
                          <pic:cNvPr id="232" name="textbox118_SpCnt_7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39136" behindDoc="0" locked="0" layoutInCell="1" allowOverlap="1">
                  <wp:simplePos x="0" y="0"/>
                  <wp:positionH relativeFrom="column">
                    <wp:posOffset>214630</wp:posOffset>
                  </wp:positionH>
                  <wp:positionV relativeFrom="paragraph">
                    <wp:posOffset>519430</wp:posOffset>
                  </wp:positionV>
                  <wp:extent cx="93345" cy="191770"/>
                  <wp:effectExtent l="0" t="0" r="0" b="0"/>
                  <wp:wrapNone/>
                  <wp:docPr id="239" name="textbox118_SpCnt_78"/>
                  <wp:cNvGraphicFramePr/>
                  <a:graphic xmlns:a="http://schemas.openxmlformats.org/drawingml/2006/main">
                    <a:graphicData uri="http://schemas.openxmlformats.org/drawingml/2006/picture">
                      <pic:pic xmlns:pic="http://schemas.openxmlformats.org/drawingml/2006/picture">
                        <pic:nvPicPr>
                          <pic:cNvPr id="239" name="textbox118_SpCnt_78"/>
                          <pic:cNvPicPr/>
                        </pic:nvPicPr>
                        <pic:blipFill>
                          <a:blip r:embed="rId13"/>
                          <a:stretch>
                            <a:fillRect/>
                          </a:stretch>
                        </pic:blipFill>
                        <pic:spPr>
                          <a:xfrm>
                            <a:off x="0" y="0"/>
                            <a:ext cx="93345" cy="191770"/>
                          </a:xfrm>
                          <a:prstGeom prst="rect">
                            <a:avLst/>
                          </a:prstGeom>
                          <a:noFill/>
                          <a:ln>
                            <a:noFill/>
                          </a:ln>
                        </pic:spPr>
                      </pic:pic>
                    </a:graphicData>
                  </a:graphic>
                </wp:anchor>
              </w:drawing>
            </w:r>
            <w:r>
              <w:rPr>
                <w:rStyle w:val="45"/>
                <w:rFonts w:hint="default" w:ascii="Times New Roman" w:hAnsi="Times New Roman" w:cs="Times New Roman"/>
                <w:color w:val="auto"/>
                <w:highlight w:val="none"/>
              </w:rPr>
              <w:t>支架</w:t>
            </w:r>
            <w:r>
              <w:rPr>
                <w:rStyle w:val="63"/>
                <w:color w:val="auto"/>
                <w:sz w:val="20"/>
                <w:szCs w:val="20"/>
                <w:highlight w:val="none"/>
              </w:rPr>
              <w:br w:type="textWrapping"/>
            </w:r>
            <w:r>
              <w:rPr>
                <w:color w:val="auto"/>
                <w:kern w:val="0"/>
                <w:sz w:val="20"/>
                <w:highlight w:val="none"/>
              </w:rPr>
              <w:t>说明：与风柜、油烟净化器配套</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5A86F">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9F8D0D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40160" behindDoc="0" locked="0" layoutInCell="1" allowOverlap="1">
                  <wp:simplePos x="0" y="0"/>
                  <wp:positionH relativeFrom="column">
                    <wp:posOffset>201295</wp:posOffset>
                  </wp:positionH>
                  <wp:positionV relativeFrom="paragraph">
                    <wp:posOffset>58420</wp:posOffset>
                  </wp:positionV>
                  <wp:extent cx="89535" cy="192405"/>
                  <wp:effectExtent l="0" t="0" r="0" b="0"/>
                  <wp:wrapNone/>
                  <wp:docPr id="316" name="textbox118_SpCnt_91"/>
                  <wp:cNvGraphicFramePr/>
                  <a:graphic xmlns:a="http://schemas.openxmlformats.org/drawingml/2006/main">
                    <a:graphicData uri="http://schemas.openxmlformats.org/drawingml/2006/picture">
                      <pic:pic xmlns:pic="http://schemas.openxmlformats.org/drawingml/2006/picture">
                        <pic:nvPicPr>
                          <pic:cNvPr id="316" name="textbox118_SpCnt_91"/>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1184" behindDoc="0" locked="0" layoutInCell="1" allowOverlap="1">
                  <wp:simplePos x="0" y="0"/>
                  <wp:positionH relativeFrom="column">
                    <wp:posOffset>168275</wp:posOffset>
                  </wp:positionH>
                  <wp:positionV relativeFrom="paragraph">
                    <wp:posOffset>0</wp:posOffset>
                  </wp:positionV>
                  <wp:extent cx="89535" cy="187325"/>
                  <wp:effectExtent l="0" t="0" r="0" b="0"/>
                  <wp:wrapNone/>
                  <wp:docPr id="228" name="textbox118_SpCnt_79"/>
                  <wp:cNvGraphicFramePr/>
                  <a:graphic xmlns:a="http://schemas.openxmlformats.org/drawingml/2006/main">
                    <a:graphicData uri="http://schemas.openxmlformats.org/drawingml/2006/picture">
                      <pic:pic xmlns:pic="http://schemas.openxmlformats.org/drawingml/2006/picture">
                        <pic:nvPicPr>
                          <pic:cNvPr id="228" name="textbox118_SpCnt_79"/>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2208" behindDoc="0" locked="0" layoutInCell="1" allowOverlap="1">
                  <wp:simplePos x="0" y="0"/>
                  <wp:positionH relativeFrom="column">
                    <wp:posOffset>168275</wp:posOffset>
                  </wp:positionH>
                  <wp:positionV relativeFrom="paragraph">
                    <wp:posOffset>0</wp:posOffset>
                  </wp:positionV>
                  <wp:extent cx="89535" cy="187325"/>
                  <wp:effectExtent l="0" t="0" r="0" b="0"/>
                  <wp:wrapNone/>
                  <wp:docPr id="241" name="textbox118_SpCnt_80"/>
                  <wp:cNvGraphicFramePr/>
                  <a:graphic xmlns:a="http://schemas.openxmlformats.org/drawingml/2006/main">
                    <a:graphicData uri="http://schemas.openxmlformats.org/drawingml/2006/picture">
                      <pic:pic xmlns:pic="http://schemas.openxmlformats.org/drawingml/2006/picture">
                        <pic:nvPicPr>
                          <pic:cNvPr id="241" name="textbox118_SpCnt_80"/>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3232"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230" name="textbox118_SpCnt_82"/>
                  <wp:cNvGraphicFramePr/>
                  <a:graphic xmlns:a="http://schemas.openxmlformats.org/drawingml/2006/main">
                    <a:graphicData uri="http://schemas.openxmlformats.org/drawingml/2006/picture">
                      <pic:pic xmlns:pic="http://schemas.openxmlformats.org/drawingml/2006/picture">
                        <pic:nvPicPr>
                          <pic:cNvPr id="230" name="textbox118_SpCnt_82"/>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425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3" name="textbox118_SpCnt_83"/>
                  <wp:cNvGraphicFramePr/>
                  <a:graphic xmlns:a="http://schemas.openxmlformats.org/drawingml/2006/main">
                    <a:graphicData uri="http://schemas.openxmlformats.org/drawingml/2006/picture">
                      <pic:pic xmlns:pic="http://schemas.openxmlformats.org/drawingml/2006/picture">
                        <pic:nvPicPr>
                          <pic:cNvPr id="313" name="textbox118_SpCnt_83"/>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528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05" name="textbox118_SpCnt_84"/>
                  <wp:cNvGraphicFramePr/>
                  <a:graphic xmlns:a="http://schemas.openxmlformats.org/drawingml/2006/main">
                    <a:graphicData uri="http://schemas.openxmlformats.org/drawingml/2006/picture">
                      <pic:pic xmlns:pic="http://schemas.openxmlformats.org/drawingml/2006/picture">
                        <pic:nvPicPr>
                          <pic:cNvPr id="305" name="textbox118_SpCnt_84"/>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630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4" name="textbox118_SpCnt_85"/>
                  <wp:cNvGraphicFramePr/>
                  <a:graphic xmlns:a="http://schemas.openxmlformats.org/drawingml/2006/main">
                    <a:graphicData uri="http://schemas.openxmlformats.org/drawingml/2006/picture">
                      <pic:pic xmlns:pic="http://schemas.openxmlformats.org/drawingml/2006/picture">
                        <pic:nvPicPr>
                          <pic:cNvPr id="314" name="textbox118_SpCnt_85"/>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7328"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5" name="textbox118_SpCnt_86"/>
                  <wp:cNvGraphicFramePr/>
                  <a:graphic xmlns:a="http://schemas.openxmlformats.org/drawingml/2006/main">
                    <a:graphicData uri="http://schemas.openxmlformats.org/drawingml/2006/picture">
                      <pic:pic xmlns:pic="http://schemas.openxmlformats.org/drawingml/2006/picture">
                        <pic:nvPicPr>
                          <pic:cNvPr id="315" name="textbox118_SpCnt_86"/>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835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2" name="textbox118_SpCnt_87"/>
                  <wp:cNvGraphicFramePr/>
                  <a:graphic xmlns:a="http://schemas.openxmlformats.org/drawingml/2006/main">
                    <a:graphicData uri="http://schemas.openxmlformats.org/drawingml/2006/picture">
                      <pic:pic xmlns:pic="http://schemas.openxmlformats.org/drawingml/2006/picture">
                        <pic:nvPicPr>
                          <pic:cNvPr id="312" name="textbox118_SpCnt_8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937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2" name="textbox118_SpCnt_88"/>
                  <wp:cNvGraphicFramePr/>
                  <a:graphic xmlns:a="http://schemas.openxmlformats.org/drawingml/2006/main">
                    <a:graphicData uri="http://schemas.openxmlformats.org/drawingml/2006/picture">
                      <pic:pic xmlns:pic="http://schemas.openxmlformats.org/drawingml/2006/picture">
                        <pic:nvPicPr>
                          <pic:cNvPr id="322" name="textbox118_SpCnt_88"/>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040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0" name="textbox118_SpCnt_89"/>
                  <wp:cNvGraphicFramePr/>
                  <a:graphic xmlns:a="http://schemas.openxmlformats.org/drawingml/2006/main">
                    <a:graphicData uri="http://schemas.openxmlformats.org/drawingml/2006/picture">
                      <pic:pic xmlns:pic="http://schemas.openxmlformats.org/drawingml/2006/picture">
                        <pic:nvPicPr>
                          <pic:cNvPr id="310" name="textbox118_SpCnt_89"/>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142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6" name="textbox118_SpCnt_90"/>
                  <wp:cNvGraphicFramePr/>
                  <a:graphic xmlns:a="http://schemas.openxmlformats.org/drawingml/2006/main">
                    <a:graphicData uri="http://schemas.openxmlformats.org/drawingml/2006/picture">
                      <pic:pic xmlns:pic="http://schemas.openxmlformats.org/drawingml/2006/picture">
                        <pic:nvPicPr>
                          <pic:cNvPr id="326" name="textbox118_SpCnt_90"/>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2448"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06" name="textbox118_SpCnt_92"/>
                  <wp:cNvGraphicFramePr/>
                  <a:graphic xmlns:a="http://schemas.openxmlformats.org/drawingml/2006/main">
                    <a:graphicData uri="http://schemas.openxmlformats.org/drawingml/2006/picture">
                      <pic:pic xmlns:pic="http://schemas.openxmlformats.org/drawingml/2006/picture">
                        <pic:nvPicPr>
                          <pic:cNvPr id="306" name="textbox118_SpCnt_92"/>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3472"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7" name="textbox118_SpCnt_93"/>
                  <wp:cNvGraphicFramePr/>
                  <a:graphic xmlns:a="http://schemas.openxmlformats.org/drawingml/2006/main">
                    <a:graphicData uri="http://schemas.openxmlformats.org/drawingml/2006/picture">
                      <pic:pic xmlns:pic="http://schemas.openxmlformats.org/drawingml/2006/picture">
                        <pic:nvPicPr>
                          <pic:cNvPr id="317" name="textbox118_SpCnt_93"/>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4496"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8" name="textbox118_SpCnt_94"/>
                  <wp:cNvGraphicFramePr/>
                  <a:graphic xmlns:a="http://schemas.openxmlformats.org/drawingml/2006/main">
                    <a:graphicData uri="http://schemas.openxmlformats.org/drawingml/2006/picture">
                      <pic:pic xmlns:pic="http://schemas.openxmlformats.org/drawingml/2006/picture">
                        <pic:nvPicPr>
                          <pic:cNvPr id="318" name="textbox118_SpCnt_94"/>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5520"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9" name="textbox118_SpCnt_95"/>
                  <wp:cNvGraphicFramePr/>
                  <a:graphic xmlns:a="http://schemas.openxmlformats.org/drawingml/2006/main">
                    <a:graphicData uri="http://schemas.openxmlformats.org/drawingml/2006/picture">
                      <pic:pic xmlns:pic="http://schemas.openxmlformats.org/drawingml/2006/picture">
                        <pic:nvPicPr>
                          <pic:cNvPr id="319" name="textbox118_SpCnt_95"/>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6544"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1" name="textbox118_SpCnt_96"/>
                  <wp:cNvGraphicFramePr/>
                  <a:graphic xmlns:a="http://schemas.openxmlformats.org/drawingml/2006/main">
                    <a:graphicData uri="http://schemas.openxmlformats.org/drawingml/2006/picture">
                      <pic:pic xmlns:pic="http://schemas.openxmlformats.org/drawingml/2006/picture">
                        <pic:nvPicPr>
                          <pic:cNvPr id="311" name="textbox118_SpCnt_96"/>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7568" behindDoc="0" locked="0" layoutInCell="1" allowOverlap="1">
                  <wp:simplePos x="0" y="0"/>
                  <wp:positionH relativeFrom="column">
                    <wp:posOffset>330200</wp:posOffset>
                  </wp:positionH>
                  <wp:positionV relativeFrom="paragraph">
                    <wp:posOffset>0</wp:posOffset>
                  </wp:positionV>
                  <wp:extent cx="88900" cy="190500"/>
                  <wp:effectExtent l="0" t="0" r="0" b="0"/>
                  <wp:wrapNone/>
                  <wp:docPr id="320" name="textbox118_SpCnt_97"/>
                  <wp:cNvGraphicFramePr/>
                  <a:graphic xmlns:a="http://schemas.openxmlformats.org/drawingml/2006/main">
                    <a:graphicData uri="http://schemas.openxmlformats.org/drawingml/2006/picture">
                      <pic:pic xmlns:pic="http://schemas.openxmlformats.org/drawingml/2006/picture">
                        <pic:nvPicPr>
                          <pic:cNvPr id="320" name="textbox118_SpCnt_97"/>
                          <pic:cNvPicPr/>
                        </pic:nvPicPr>
                        <pic:blipFill>
                          <a:blip r:embed="rId13"/>
                          <a:stretch>
                            <a:fillRect/>
                          </a:stretch>
                        </pic:blipFill>
                        <pic:spPr>
                          <a:xfrm>
                            <a:off x="0" y="0"/>
                            <a:ext cx="88900" cy="19050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个</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93E2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A608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95300" cy="285750"/>
                  <wp:effectExtent l="0" t="0" r="0" b="0"/>
                  <wp:docPr id="327"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图片 18" descr="IMG_273"/>
                          <pic:cNvPicPr>
                            <a:picLocks noChangeAspect="1"/>
                          </pic:cNvPicPr>
                        </pic:nvPicPr>
                        <pic:blipFill>
                          <a:blip r:embed="rId32"/>
                          <a:stretch>
                            <a:fillRect/>
                          </a:stretch>
                        </pic:blipFill>
                        <pic:spPr>
                          <a:xfrm>
                            <a:off x="0" y="0"/>
                            <a:ext cx="495300" cy="285750"/>
                          </a:xfrm>
                          <a:prstGeom prst="rect">
                            <a:avLst/>
                          </a:prstGeom>
                          <a:noFill/>
                          <a:ln w="9525">
                            <a:noFill/>
                          </a:ln>
                        </pic:spPr>
                      </pic:pic>
                    </a:graphicData>
                  </a:graphic>
                </wp:inline>
              </w:drawing>
            </w:r>
          </w:p>
        </w:tc>
      </w:tr>
      <w:tr w14:paraId="6D494E57">
        <w:tblPrEx>
          <w:tblCellMar>
            <w:top w:w="0" w:type="dxa"/>
            <w:left w:w="108" w:type="dxa"/>
            <w:bottom w:w="0" w:type="dxa"/>
            <w:right w:w="108" w:type="dxa"/>
          </w:tblCellMar>
        </w:tblPrEx>
        <w:trPr>
          <w:cantSplit/>
          <w:trHeight w:val="95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ECDC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77C24">
            <w:pPr>
              <w:keepNext w:val="0"/>
              <w:keepLines/>
              <w:pageBreakBefore w:val="0"/>
              <w:widowControl/>
              <w:kinsoku/>
              <w:wordWrap/>
              <w:overflowPunct/>
              <w:topLinePunct w:val="0"/>
              <w:autoSpaceDE/>
              <w:autoSpaceDN/>
              <w:bidi w:val="0"/>
              <w:adjustRightInd/>
              <w:snapToGrid/>
              <w:jc w:val="left"/>
              <w:textAlignment w:val="center"/>
              <w:rPr>
                <w:rStyle w:val="70"/>
                <w:rFonts w:ascii="Times New Roman" w:hAnsi="Times New Roman" w:eastAsia="宋体" w:cs="Times New Roman"/>
                <w:color w:val="auto"/>
                <w:highlight w:val="none"/>
              </w:rPr>
            </w:pPr>
            <w:r>
              <w:rPr>
                <w:rStyle w:val="45"/>
                <w:rFonts w:hint="default" w:ascii="Times New Roman" w:hAnsi="Times New Roman" w:cs="Times New Roman"/>
                <w:color w:val="auto"/>
                <w:highlight w:val="none"/>
              </w:rPr>
              <w:t>软连接</w:t>
            </w:r>
          </w:p>
          <w:p w14:paraId="15AED7C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rPr>
              <w:t>说明：采用加厚硅胶帆布。</w:t>
            </w:r>
            <w:r>
              <w:rPr>
                <w:rStyle w:val="63"/>
                <w:color w:val="auto"/>
                <w:sz w:val="20"/>
                <w:szCs w:val="20"/>
                <w:highlight w:val="none"/>
              </w:rPr>
              <w:br w:type="textWrapping"/>
            </w:r>
            <w:r>
              <w:rPr>
                <w:color w:val="auto"/>
                <w:kern w:val="0"/>
                <w:sz w:val="20"/>
                <w:highlight w:val="none"/>
              </w:rPr>
              <w:t>规格：根据风管订制</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AB63B">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52A8BA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5F3470F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58592"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304" name="textbox118_SpCnt_98"/>
                  <wp:cNvGraphicFramePr/>
                  <a:graphic xmlns:a="http://schemas.openxmlformats.org/drawingml/2006/main">
                    <a:graphicData uri="http://schemas.openxmlformats.org/drawingml/2006/picture">
                      <pic:pic xmlns:pic="http://schemas.openxmlformats.org/drawingml/2006/picture">
                        <pic:nvPicPr>
                          <pic:cNvPr id="304" name="textbox118_SpCnt_98"/>
                          <pic:cNvPicPr/>
                        </pic:nvPicPr>
                        <pic:blipFill>
                          <a:blip r:embed="rId12"/>
                          <a:stretch>
                            <a:fillRect/>
                          </a:stretch>
                        </pic:blipFill>
                        <pic:spPr>
                          <a:xfrm>
                            <a:off x="0" y="0"/>
                            <a:ext cx="89535" cy="18478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9616"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321" name="textbox118_SpCnt_99"/>
                  <wp:cNvGraphicFramePr/>
                  <a:graphic xmlns:a="http://schemas.openxmlformats.org/drawingml/2006/main">
                    <a:graphicData uri="http://schemas.openxmlformats.org/drawingml/2006/picture">
                      <pic:pic xmlns:pic="http://schemas.openxmlformats.org/drawingml/2006/picture">
                        <pic:nvPicPr>
                          <pic:cNvPr id="321" name="textbox118_SpCnt_99"/>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064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3" name="textbox118_SpCnt_100"/>
                  <wp:cNvGraphicFramePr/>
                  <a:graphic xmlns:a="http://schemas.openxmlformats.org/drawingml/2006/main">
                    <a:graphicData uri="http://schemas.openxmlformats.org/drawingml/2006/picture">
                      <pic:pic xmlns:pic="http://schemas.openxmlformats.org/drawingml/2006/picture">
                        <pic:nvPicPr>
                          <pic:cNvPr id="323" name="textbox118_SpCnt_100"/>
                          <pic:cNvPicPr/>
                        </pic:nvPicPr>
                        <pic:blipFill>
                          <a:blip r:embed="rId12"/>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166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4" name="textbox118_SpCnt_101"/>
                  <wp:cNvGraphicFramePr/>
                  <a:graphic xmlns:a="http://schemas.openxmlformats.org/drawingml/2006/main">
                    <a:graphicData uri="http://schemas.openxmlformats.org/drawingml/2006/picture">
                      <pic:pic xmlns:pic="http://schemas.openxmlformats.org/drawingml/2006/picture">
                        <pic:nvPicPr>
                          <pic:cNvPr id="324" name="textbox118_SpCnt_101"/>
                          <pic:cNvPicPr/>
                        </pic:nvPicPr>
                        <pic:blipFill>
                          <a:blip r:embed="rId12"/>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2688"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5" name="textbox118_SpCnt_102"/>
                  <wp:cNvGraphicFramePr/>
                  <a:graphic xmlns:a="http://schemas.openxmlformats.org/drawingml/2006/main">
                    <a:graphicData uri="http://schemas.openxmlformats.org/drawingml/2006/picture">
                      <pic:pic xmlns:pic="http://schemas.openxmlformats.org/drawingml/2006/picture">
                        <pic:nvPicPr>
                          <pic:cNvPr id="325" name="textbox118_SpCnt_102"/>
                          <pic:cNvPicPr/>
                        </pic:nvPicPr>
                        <pic:blipFill>
                          <a:blip r:embed="rId12"/>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371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328" name="textbox118_SpCnt_103"/>
                  <wp:cNvGraphicFramePr/>
                  <a:graphic xmlns:a="http://schemas.openxmlformats.org/drawingml/2006/main">
                    <a:graphicData uri="http://schemas.openxmlformats.org/drawingml/2006/picture">
                      <pic:pic xmlns:pic="http://schemas.openxmlformats.org/drawingml/2006/picture">
                        <pic:nvPicPr>
                          <pic:cNvPr id="328" name="textbox118_SpCnt_103"/>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473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97" name="textbox118_SpCnt_104"/>
                  <wp:cNvGraphicFramePr/>
                  <a:graphic xmlns:a="http://schemas.openxmlformats.org/drawingml/2006/main">
                    <a:graphicData uri="http://schemas.openxmlformats.org/drawingml/2006/picture">
                      <pic:pic xmlns:pic="http://schemas.openxmlformats.org/drawingml/2006/picture">
                        <pic:nvPicPr>
                          <pic:cNvPr id="297" name="textbox118_SpCnt_10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组</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2BC0A">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56AAE4E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50C4E">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781050" cy="514350"/>
                  <wp:effectExtent l="0" t="0" r="0" b="0"/>
                  <wp:docPr id="298"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19" descr="IMG_274"/>
                          <pic:cNvPicPr>
                            <a:picLocks noChangeAspect="1"/>
                          </pic:cNvPicPr>
                        </pic:nvPicPr>
                        <pic:blipFill>
                          <a:blip r:embed="rId33"/>
                          <a:stretch>
                            <a:fillRect/>
                          </a:stretch>
                        </pic:blipFill>
                        <pic:spPr>
                          <a:xfrm>
                            <a:off x="0" y="0"/>
                            <a:ext cx="781050" cy="514350"/>
                          </a:xfrm>
                          <a:prstGeom prst="rect">
                            <a:avLst/>
                          </a:prstGeom>
                          <a:noFill/>
                          <a:ln w="9525">
                            <a:noFill/>
                          </a:ln>
                        </pic:spPr>
                      </pic:pic>
                    </a:graphicData>
                  </a:graphic>
                </wp:inline>
              </w:drawing>
            </w:r>
          </w:p>
        </w:tc>
      </w:tr>
      <w:tr w14:paraId="00C4917B">
        <w:tblPrEx>
          <w:tblCellMar>
            <w:top w:w="0" w:type="dxa"/>
            <w:left w:w="108" w:type="dxa"/>
            <w:bottom w:w="0" w:type="dxa"/>
            <w:right w:w="108" w:type="dxa"/>
          </w:tblCellMar>
        </w:tblPrEx>
        <w:trPr>
          <w:cantSplit/>
          <w:trHeight w:val="117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9DD7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7BB5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7"/>
                <w:rFonts w:ascii="Times New Roman" w:hAnsi="Times New Roman" w:cs="Times New Roman"/>
                <w:color w:val="auto"/>
                <w:sz w:val="20"/>
                <w:szCs w:val="20"/>
                <w:highlight w:val="none"/>
              </w:rPr>
              <w:t>送餐车</w:t>
            </w:r>
            <w:r>
              <w:rPr>
                <w:rStyle w:val="72"/>
                <w:rFonts w:ascii="Times New Roman" w:hAnsi="Times New Roman" w:eastAsia="宋体" w:cs="Times New Roman"/>
                <w:color w:val="auto"/>
                <w:highlight w:val="none"/>
              </w:rPr>
              <w:br w:type="textWrapping"/>
            </w:r>
            <w:r>
              <w:rPr>
                <w:rStyle w:val="60"/>
                <w:color w:val="auto"/>
                <w:sz w:val="20"/>
                <w:szCs w:val="20"/>
                <w:highlight w:val="none"/>
              </w:rPr>
              <w:t>说明：优质发纹贴塑不锈钢板制造，斗</w:t>
            </w:r>
            <w:r>
              <w:rPr>
                <w:rStyle w:val="57"/>
                <w:b w:val="0"/>
                <w:bCs w:val="0"/>
                <w:color w:val="auto"/>
                <w:sz w:val="20"/>
                <w:szCs w:val="20"/>
                <w:highlight w:val="none"/>
              </w:rPr>
              <w:t>150mm,δ=1.5mm</w:t>
            </w:r>
            <w:r>
              <w:rPr>
                <w:rStyle w:val="60"/>
                <w:color w:val="auto"/>
                <w:sz w:val="20"/>
                <w:szCs w:val="20"/>
                <w:highlight w:val="none"/>
              </w:rPr>
              <w:t>。优质</w:t>
            </w:r>
            <w:r>
              <w:rPr>
                <w:rStyle w:val="57"/>
                <w:b w:val="0"/>
                <w:bCs w:val="0"/>
                <w:color w:val="auto"/>
                <w:sz w:val="20"/>
                <w:szCs w:val="20"/>
                <w:highlight w:val="none"/>
              </w:rPr>
              <w:t>4</w:t>
            </w:r>
            <w:r>
              <w:rPr>
                <w:rStyle w:val="60"/>
                <w:color w:val="auto"/>
                <w:sz w:val="20"/>
                <w:szCs w:val="20"/>
                <w:highlight w:val="none"/>
              </w:rPr>
              <w:t>寸脚轮，其中两个带刹车掣。</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820×450×900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992A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576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99" name="textbox118_SpCnt_105"/>
                  <wp:cNvGraphicFramePr/>
                  <a:graphic xmlns:a="http://schemas.openxmlformats.org/drawingml/2006/main">
                    <a:graphicData uri="http://schemas.openxmlformats.org/drawingml/2006/picture">
                      <pic:pic xmlns:pic="http://schemas.openxmlformats.org/drawingml/2006/picture">
                        <pic:nvPicPr>
                          <pic:cNvPr id="299" name="textbox118_SpCnt_10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A30C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36F6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00050" cy="542925"/>
                  <wp:effectExtent l="0" t="0" r="0" b="9525"/>
                  <wp:docPr id="300"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20" descr="IMG_275"/>
                          <pic:cNvPicPr>
                            <a:picLocks noChangeAspect="1"/>
                          </pic:cNvPicPr>
                        </pic:nvPicPr>
                        <pic:blipFill>
                          <a:blip r:embed="rId34"/>
                          <a:stretch>
                            <a:fillRect/>
                          </a:stretch>
                        </pic:blipFill>
                        <pic:spPr>
                          <a:xfrm>
                            <a:off x="0" y="0"/>
                            <a:ext cx="400050" cy="542925"/>
                          </a:xfrm>
                          <a:prstGeom prst="rect">
                            <a:avLst/>
                          </a:prstGeom>
                          <a:noFill/>
                          <a:ln w="9525">
                            <a:noFill/>
                          </a:ln>
                        </pic:spPr>
                      </pic:pic>
                    </a:graphicData>
                  </a:graphic>
                </wp:inline>
              </w:drawing>
            </w:r>
          </w:p>
        </w:tc>
      </w:tr>
      <w:tr w14:paraId="7A7F191D">
        <w:tblPrEx>
          <w:tblCellMar>
            <w:top w:w="0" w:type="dxa"/>
            <w:left w:w="108" w:type="dxa"/>
            <w:bottom w:w="0" w:type="dxa"/>
            <w:right w:w="108" w:type="dxa"/>
          </w:tblCellMar>
        </w:tblPrEx>
        <w:trPr>
          <w:cantSplit/>
          <w:trHeight w:val="188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8272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89F2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和面机</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容量：</w:t>
            </w:r>
            <w:r>
              <w:rPr>
                <w:rStyle w:val="77"/>
                <w:color w:val="auto"/>
                <w:sz w:val="20"/>
                <w:szCs w:val="20"/>
                <w:highlight w:val="none"/>
              </w:rPr>
              <w:t>5</w:t>
            </w:r>
            <w:r>
              <w:rPr>
                <w:rStyle w:val="59"/>
                <w:rFonts w:ascii="Times New Roman" w:hAnsi="Times New Roman" w:cs="Times New Roman"/>
                <w:color w:val="auto"/>
                <w:sz w:val="20"/>
                <w:szCs w:val="20"/>
                <w:highlight w:val="none"/>
              </w:rPr>
              <w:t>0L/25KG</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59"/>
                <w:rFonts w:ascii="Times New Roman" w:hAnsi="Times New Roman" w:cs="Times New Roman"/>
                <w:color w:val="auto"/>
                <w:sz w:val="20"/>
                <w:szCs w:val="20"/>
                <w:highlight w:val="none"/>
              </w:rPr>
              <w:t>1.5KW/380V</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59"/>
                <w:rFonts w:ascii="Times New Roman" w:hAnsi="Times New Roman" w:cs="Times New Roman"/>
                <w:color w:val="auto"/>
                <w:sz w:val="20"/>
                <w:szCs w:val="20"/>
                <w:highlight w:val="none"/>
              </w:rPr>
              <w:t xml:space="preserve">600W×930D×1190H                                                                                               </w:t>
            </w:r>
            <w:r>
              <w:rPr>
                <w:rStyle w:val="41"/>
                <w:rFonts w:hint="default" w:ascii="Times New Roman" w:hAnsi="Times New Roman" w:cs="Times New Roman"/>
                <w:color w:val="auto"/>
                <w:sz w:val="20"/>
                <w:szCs w:val="20"/>
                <w:highlight w:val="none"/>
              </w:rPr>
              <w:t>说明：造型优美，坚固耐用，工作稳定，操作简便，电脑板控制；螺旋式搅拌臂和轴为高强度不锈钢，适合各种面团的搅拌，搅拌缸为精制食品级不锈钢；动力大，缸钩转速合理，搅拌时间短，面粉吃水量高，弹性好。</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E085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E3FB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1855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5475" cy="882015"/>
                  <wp:effectExtent l="0" t="0" r="3175" b="13335"/>
                  <wp:docPr id="301"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21" descr="IMG_276"/>
                          <pic:cNvPicPr>
                            <a:picLocks noChangeAspect="1"/>
                          </pic:cNvPicPr>
                        </pic:nvPicPr>
                        <pic:blipFill>
                          <a:blip r:embed="rId35"/>
                          <a:srcRect r="12444" b="430"/>
                          <a:stretch>
                            <a:fillRect/>
                          </a:stretch>
                        </pic:blipFill>
                        <pic:spPr>
                          <a:xfrm>
                            <a:off x="0" y="0"/>
                            <a:ext cx="625475" cy="882015"/>
                          </a:xfrm>
                          <a:prstGeom prst="rect">
                            <a:avLst/>
                          </a:prstGeom>
                          <a:noFill/>
                          <a:ln w="9525">
                            <a:noFill/>
                          </a:ln>
                        </pic:spPr>
                      </pic:pic>
                    </a:graphicData>
                  </a:graphic>
                </wp:inline>
              </w:drawing>
            </w:r>
          </w:p>
        </w:tc>
      </w:tr>
      <w:tr w14:paraId="57A2D5E8">
        <w:tblPrEx>
          <w:tblCellMar>
            <w:top w:w="0" w:type="dxa"/>
            <w:left w:w="108" w:type="dxa"/>
            <w:bottom w:w="0" w:type="dxa"/>
            <w:right w:w="108" w:type="dxa"/>
          </w:tblCellMar>
        </w:tblPrEx>
        <w:trPr>
          <w:cantSplit/>
          <w:trHeight w:val="109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D1A1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6BC0B">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双门陈列冰箱</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冷藏温度：</w:t>
            </w:r>
            <w:r>
              <w:rPr>
                <w:rStyle w:val="77"/>
                <w:color w:val="auto"/>
                <w:sz w:val="20"/>
                <w:szCs w:val="20"/>
                <w:highlight w:val="none"/>
              </w:rPr>
              <w:t>-5℃</w:t>
            </w:r>
            <w:r>
              <w:rPr>
                <w:rStyle w:val="64"/>
                <w:rFonts w:ascii="Times New Roman" w:hAnsi="Times New Roman" w:cs="Times New Roman"/>
                <w:color w:val="auto"/>
                <w:highlight w:val="none"/>
              </w:rPr>
              <w:t></w:t>
            </w:r>
            <w:r>
              <w:rPr>
                <w:rStyle w:val="77"/>
                <w:color w:val="auto"/>
                <w:sz w:val="20"/>
                <w:szCs w:val="20"/>
                <w:highlight w:val="none"/>
              </w:rPr>
              <w:t>5℃</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w:t>
            </w:r>
            <w:r>
              <w:rPr>
                <w:rStyle w:val="77"/>
                <w:color w:val="auto"/>
                <w:sz w:val="20"/>
                <w:szCs w:val="20"/>
                <w:highlight w:val="none"/>
              </w:rPr>
              <w:t>D</w:t>
            </w:r>
            <w:r>
              <w:rPr>
                <w:rStyle w:val="41"/>
                <w:rFonts w:hint="default" w:ascii="Times New Roman" w:hAnsi="Times New Roman" w:cs="Times New Roman"/>
                <w:color w:val="auto"/>
                <w:sz w:val="20"/>
                <w:szCs w:val="20"/>
                <w:highlight w:val="none"/>
              </w:rPr>
              <w:t>型直冷，全铜盘管</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615W×700D×1900H</w:t>
            </w:r>
          </w:p>
        </w:tc>
        <w:tc>
          <w:tcPr>
            <w:tcW w:w="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5F7D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6784"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302" name="textbox118_SpCnt_106"/>
                  <wp:cNvGraphicFramePr/>
                  <a:graphic xmlns:a="http://schemas.openxmlformats.org/drawingml/2006/main">
                    <a:graphicData uri="http://schemas.openxmlformats.org/drawingml/2006/picture">
                      <pic:pic xmlns:pic="http://schemas.openxmlformats.org/drawingml/2006/picture">
                        <pic:nvPicPr>
                          <pic:cNvPr id="302" name="textbox118_SpCnt_106"/>
                          <pic:cNvPicPr/>
                        </pic:nvPicPr>
                        <pic:blipFill>
                          <a:blip r:embed="rId13"/>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7808"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303" name="textbox118_SpCnt_107"/>
                  <wp:cNvGraphicFramePr/>
                  <a:graphic xmlns:a="http://schemas.openxmlformats.org/drawingml/2006/main">
                    <a:graphicData uri="http://schemas.openxmlformats.org/drawingml/2006/picture">
                      <pic:pic xmlns:pic="http://schemas.openxmlformats.org/drawingml/2006/picture">
                        <pic:nvPicPr>
                          <pic:cNvPr id="303" name="textbox118_SpCnt_107"/>
                          <pic:cNvPicPr/>
                        </pic:nvPicPr>
                        <pic:blipFill>
                          <a:blip r:embed="rId12"/>
                          <a:stretch>
                            <a:fillRect/>
                          </a:stretch>
                        </pic:blipFill>
                        <pic:spPr>
                          <a:xfrm>
                            <a:off x="0" y="0"/>
                            <a:ext cx="89535" cy="18478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ADFF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77BE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99440" cy="519430"/>
                  <wp:effectExtent l="0" t="0" r="10160" b="13970"/>
                  <wp:docPr id="307"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22" descr="IMG_277"/>
                          <pic:cNvPicPr>
                            <a:picLocks noChangeAspect="1"/>
                          </pic:cNvPicPr>
                        </pic:nvPicPr>
                        <pic:blipFill>
                          <a:blip r:embed="rId36"/>
                          <a:srcRect l="14634" t="9195" r="8618" b="-3218"/>
                          <a:stretch>
                            <a:fillRect/>
                          </a:stretch>
                        </pic:blipFill>
                        <pic:spPr>
                          <a:xfrm>
                            <a:off x="0" y="0"/>
                            <a:ext cx="599440" cy="519430"/>
                          </a:xfrm>
                          <a:prstGeom prst="rect">
                            <a:avLst/>
                          </a:prstGeom>
                          <a:noFill/>
                          <a:ln w="9525">
                            <a:noFill/>
                          </a:ln>
                        </pic:spPr>
                      </pic:pic>
                    </a:graphicData>
                  </a:graphic>
                </wp:inline>
              </w:drawing>
            </w:r>
          </w:p>
        </w:tc>
      </w:tr>
      <w:tr w14:paraId="7C3357AE">
        <w:tblPrEx>
          <w:tblCellMar>
            <w:top w:w="0" w:type="dxa"/>
            <w:left w:w="108" w:type="dxa"/>
            <w:bottom w:w="0" w:type="dxa"/>
            <w:right w:w="108" w:type="dxa"/>
          </w:tblCellMar>
        </w:tblPrEx>
        <w:trPr>
          <w:cantSplit/>
          <w:trHeight w:val="110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1905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5131B">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蒸汽发生器</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功率：蒸汽量</w:t>
            </w:r>
            <w:r>
              <w:rPr>
                <w:rStyle w:val="77"/>
                <w:color w:val="auto"/>
                <w:sz w:val="20"/>
                <w:szCs w:val="20"/>
                <w:highlight w:val="none"/>
              </w:rPr>
              <w:t>150kg/</w:t>
            </w:r>
            <w:r>
              <w:rPr>
                <w:rStyle w:val="41"/>
                <w:rFonts w:hint="default" w:ascii="Times New Roman" w:hAnsi="Times New Roman" w:cs="Times New Roman"/>
                <w:color w:val="auto"/>
                <w:sz w:val="20"/>
                <w:szCs w:val="20"/>
                <w:highlight w:val="none"/>
              </w:rPr>
              <w:t>时</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800×600×1300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15B9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22B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3A78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28625" cy="457200"/>
                  <wp:effectExtent l="0" t="0" r="9525" b="0"/>
                  <wp:docPr id="308"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图片 23" descr="IMG_278"/>
                          <pic:cNvPicPr>
                            <a:picLocks noChangeAspect="1"/>
                          </pic:cNvPicPr>
                        </pic:nvPicPr>
                        <pic:blipFill>
                          <a:blip r:embed="rId37"/>
                          <a:stretch>
                            <a:fillRect/>
                          </a:stretch>
                        </pic:blipFill>
                        <pic:spPr>
                          <a:xfrm>
                            <a:off x="0" y="0"/>
                            <a:ext cx="428625" cy="457200"/>
                          </a:xfrm>
                          <a:prstGeom prst="rect">
                            <a:avLst/>
                          </a:prstGeom>
                          <a:noFill/>
                          <a:ln w="9525">
                            <a:noFill/>
                          </a:ln>
                        </pic:spPr>
                      </pic:pic>
                    </a:graphicData>
                  </a:graphic>
                </wp:inline>
              </w:drawing>
            </w:r>
          </w:p>
        </w:tc>
      </w:tr>
      <w:tr w14:paraId="2E047AFE">
        <w:tblPrEx>
          <w:tblCellMar>
            <w:top w:w="0" w:type="dxa"/>
            <w:left w:w="108" w:type="dxa"/>
            <w:bottom w:w="0" w:type="dxa"/>
            <w:right w:w="108" w:type="dxa"/>
          </w:tblCellMar>
        </w:tblPrEx>
        <w:trPr>
          <w:cantSplit/>
          <w:trHeight w:val="179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24D7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78C83">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78"/>
                <w:rFonts w:hint="default" w:ascii="Times New Roman" w:hAnsi="Times New Roman" w:cs="Times New Roman"/>
                <w:b w:val="0"/>
                <w:bCs w:val="0"/>
                <w:color w:val="auto"/>
                <w:sz w:val="20"/>
                <w:szCs w:val="20"/>
                <w:highlight w:val="none"/>
              </w:rPr>
              <w:t>搅拌机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t>容积</w:t>
            </w:r>
            <w:r>
              <w:rPr>
                <w:rStyle w:val="71"/>
                <w:rFonts w:hint="default" w:ascii="Times New Roman" w:hAnsi="Times New Roman" w:cs="Times New Roman"/>
                <w:color w:val="auto"/>
                <w:sz w:val="20"/>
                <w:szCs w:val="20"/>
                <w:highlight w:val="none"/>
              </w:rPr>
              <w:t>40L/12KG</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rFonts w:hint="eastAsia"/>
                <w:color w:val="auto"/>
                <w:sz w:val="20"/>
                <w:szCs w:val="20"/>
                <w:highlight w:val="none"/>
              </w:rPr>
              <w:t>2.2</w:t>
            </w:r>
            <w:r>
              <w:rPr>
                <w:rStyle w:val="77"/>
                <w:color w:val="auto"/>
                <w:sz w:val="20"/>
                <w:szCs w:val="20"/>
                <w:highlight w:val="none"/>
              </w:rPr>
              <w:t>KW /380V</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rFonts w:hint="eastAsia"/>
                <w:color w:val="auto"/>
                <w:sz w:val="20"/>
                <w:szCs w:val="20"/>
                <w:highlight w:val="none"/>
              </w:rPr>
              <w:t>670*620*1250</w:t>
            </w:r>
          </w:p>
          <w:p w14:paraId="445465BF">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9"/>
                <w:rFonts w:hint="default" w:ascii="Times New Roman" w:hAnsi="Times New Roman" w:cs="Times New Roman"/>
                <w:color w:val="auto"/>
                <w:sz w:val="20"/>
                <w:szCs w:val="20"/>
                <w:highlight w:val="none"/>
              </w:rPr>
              <w:t>说明：皮带式传动，保证有效功率，电机拆换方便；可不停机换挡，操作便捷；配备进口强力电机，配置精密齿轮；配有三种搅拌器，功能齐全操作简单。</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1C3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8832" behindDoc="0" locked="0" layoutInCell="1" allowOverlap="1">
                  <wp:simplePos x="0" y="0"/>
                  <wp:positionH relativeFrom="column">
                    <wp:posOffset>120650</wp:posOffset>
                  </wp:positionH>
                  <wp:positionV relativeFrom="paragraph">
                    <wp:posOffset>161925</wp:posOffset>
                  </wp:positionV>
                  <wp:extent cx="89535" cy="192405"/>
                  <wp:effectExtent l="0" t="0" r="0" b="0"/>
                  <wp:wrapNone/>
                  <wp:docPr id="309" name="textbox119_SpCnt_3"/>
                  <wp:cNvGraphicFramePr/>
                  <a:graphic xmlns:a="http://schemas.openxmlformats.org/drawingml/2006/main">
                    <a:graphicData uri="http://schemas.openxmlformats.org/drawingml/2006/picture">
                      <pic:pic xmlns:pic="http://schemas.openxmlformats.org/drawingml/2006/picture">
                        <pic:nvPicPr>
                          <pic:cNvPr id="309" name="textbox119_SpCnt_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ECE1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BFAD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28625" cy="666750"/>
                  <wp:effectExtent l="0" t="0" r="9525" b="0"/>
                  <wp:docPr id="344"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图片 24" descr="IMG_279"/>
                          <pic:cNvPicPr>
                            <a:picLocks noChangeAspect="1"/>
                          </pic:cNvPicPr>
                        </pic:nvPicPr>
                        <pic:blipFill>
                          <a:blip r:embed="rId38"/>
                          <a:stretch>
                            <a:fillRect/>
                          </a:stretch>
                        </pic:blipFill>
                        <pic:spPr>
                          <a:xfrm>
                            <a:off x="0" y="0"/>
                            <a:ext cx="428625" cy="666750"/>
                          </a:xfrm>
                          <a:prstGeom prst="rect">
                            <a:avLst/>
                          </a:prstGeom>
                          <a:noFill/>
                          <a:ln w="9525">
                            <a:noFill/>
                          </a:ln>
                        </pic:spPr>
                      </pic:pic>
                    </a:graphicData>
                  </a:graphic>
                </wp:inline>
              </w:drawing>
            </w:r>
          </w:p>
        </w:tc>
      </w:tr>
      <w:tr w14:paraId="034514A2">
        <w:tblPrEx>
          <w:tblCellMar>
            <w:top w:w="0" w:type="dxa"/>
            <w:left w:w="108" w:type="dxa"/>
            <w:bottom w:w="0" w:type="dxa"/>
            <w:right w:w="108" w:type="dxa"/>
          </w:tblCellMar>
        </w:tblPrEx>
        <w:trPr>
          <w:cantSplit/>
          <w:trHeight w:val="128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B65A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570A2">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6"/>
                <w:rFonts w:hint="default" w:ascii="Times New Roman" w:hAnsi="Times New Roman" w:cs="Times New Roman"/>
                <w:b w:val="0"/>
                <w:bCs w:val="0"/>
                <w:color w:val="auto"/>
                <w:highlight w:val="none"/>
              </w:rPr>
              <w:t>压面机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1.5KW/380V</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 xml:space="preserve">720W×830D×1100H                                           </w:t>
            </w:r>
          </w:p>
          <w:p w14:paraId="7D094FD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说明：采用链轮传动，结构紧凑，运转平稳，效率高；操作方便，维修容易，易于清洗。</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C3ED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9856" behindDoc="0" locked="0" layoutInCell="1" allowOverlap="1">
                  <wp:simplePos x="0" y="0"/>
                  <wp:positionH relativeFrom="column">
                    <wp:posOffset>120650</wp:posOffset>
                  </wp:positionH>
                  <wp:positionV relativeFrom="paragraph">
                    <wp:posOffset>0</wp:posOffset>
                  </wp:positionV>
                  <wp:extent cx="89535" cy="192405"/>
                  <wp:effectExtent l="0" t="0" r="0" b="0"/>
                  <wp:wrapNone/>
                  <wp:docPr id="347" name="textbox119_SpCnt_4"/>
                  <wp:cNvGraphicFramePr/>
                  <a:graphic xmlns:a="http://schemas.openxmlformats.org/drawingml/2006/main">
                    <a:graphicData uri="http://schemas.openxmlformats.org/drawingml/2006/picture">
                      <pic:pic xmlns:pic="http://schemas.openxmlformats.org/drawingml/2006/picture">
                        <pic:nvPicPr>
                          <pic:cNvPr id="347" name="textbox119_SpCnt_4"/>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088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35" name="textbox118_SpCnt_108"/>
                  <wp:cNvGraphicFramePr/>
                  <a:graphic xmlns:a="http://schemas.openxmlformats.org/drawingml/2006/main">
                    <a:graphicData uri="http://schemas.openxmlformats.org/drawingml/2006/picture">
                      <pic:pic xmlns:pic="http://schemas.openxmlformats.org/drawingml/2006/picture">
                        <pic:nvPicPr>
                          <pic:cNvPr id="335" name="textbox118_SpCnt_108"/>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190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41" name="textbox118_SpCnt_109"/>
                  <wp:cNvGraphicFramePr/>
                  <a:graphic xmlns:a="http://schemas.openxmlformats.org/drawingml/2006/main">
                    <a:graphicData uri="http://schemas.openxmlformats.org/drawingml/2006/picture">
                      <pic:pic xmlns:pic="http://schemas.openxmlformats.org/drawingml/2006/picture">
                        <pic:nvPicPr>
                          <pic:cNvPr id="341" name="textbox118_SpCnt_109"/>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C5D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3D46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23900" cy="762000"/>
                  <wp:effectExtent l="0" t="0" r="0" b="0"/>
                  <wp:docPr id="353"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25" descr="IMG_280"/>
                          <pic:cNvPicPr>
                            <a:picLocks noChangeAspect="1"/>
                          </pic:cNvPicPr>
                        </pic:nvPicPr>
                        <pic:blipFill>
                          <a:blip r:embed="rId39"/>
                          <a:stretch>
                            <a:fillRect/>
                          </a:stretch>
                        </pic:blipFill>
                        <pic:spPr>
                          <a:xfrm>
                            <a:off x="0" y="0"/>
                            <a:ext cx="723900" cy="762000"/>
                          </a:xfrm>
                          <a:prstGeom prst="rect">
                            <a:avLst/>
                          </a:prstGeom>
                          <a:noFill/>
                          <a:ln w="9525">
                            <a:noFill/>
                          </a:ln>
                        </pic:spPr>
                      </pic:pic>
                    </a:graphicData>
                  </a:graphic>
                </wp:inline>
              </w:drawing>
            </w:r>
          </w:p>
        </w:tc>
      </w:tr>
      <w:tr w14:paraId="2E7844DD">
        <w:tblPrEx>
          <w:tblCellMar>
            <w:top w:w="0" w:type="dxa"/>
            <w:left w:w="108" w:type="dxa"/>
            <w:bottom w:w="0" w:type="dxa"/>
            <w:right w:w="108" w:type="dxa"/>
          </w:tblCellMar>
        </w:tblPrEx>
        <w:trPr>
          <w:cantSplit/>
          <w:trHeight w:val="545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2B17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4D81F">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双门热风循环消毒柜</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1.采用 SUS304-2B 发纹贴塑不锈钢板制造，顶板 1.2mm；侧板 δ 1.2mm；门面 δ 1.2mm；底板 δ 1.2mm；后板 δ 1.2mm；采用不锈钢加热管，高温风机循环高效能的消毒洁柜</w:t>
            </w:r>
            <w:r>
              <w:rPr>
                <w:rStyle w:val="41"/>
                <w:rFonts w:hint="default" w:cs="Times New Roman"/>
                <w:color w:val="auto"/>
                <w:sz w:val="20"/>
                <w:szCs w:val="20"/>
                <w:highlight w:val="none"/>
              </w:rPr>
              <w:t>；</w:t>
            </w:r>
          </w:p>
          <w:p w14:paraId="6443698E">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2.外形及主材属性：宽1190*深530*高1650mm，容积：≥780L（必须按照国际标准计算，即内部净空间+国标允许公差），正材标准JISG4305SUS430双门不锈钢型外壳，一体发泡，经久耐用，内设双门双室，可独立控制；内设食品接触SUS304不锈钢层架；功率：≤2400W；电源:50Hz 220V~</w:t>
            </w:r>
            <w:r>
              <w:rPr>
                <w:rStyle w:val="41"/>
                <w:rFonts w:hint="default" w:cs="Times New Roman"/>
                <w:color w:val="auto"/>
                <w:sz w:val="20"/>
                <w:szCs w:val="20"/>
                <w:highlight w:val="none"/>
              </w:rPr>
              <w:t>；</w:t>
            </w:r>
          </w:p>
          <w:p w14:paraId="507E4D8E">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★3.消毒方式及要求：整机采用远红外线及热风循环加热至120度以上高温消毒，运行最高温度≤170℃。食具消毒室消毒效果符合GB 17988-2008《食具消毒柜安全和卫生要求》中二星级消毒柜的要求，并提供杀灭检验报告佐证（检验项目包括但不限于：温度与保持时间测定；大肠杆菌杀灭试验；脊髓灰质炎病毒灭活试验（五层）；食（饮）具消毒模拟现场试验（五层）</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t>（提供有效期内具有CMA或CNAS第三方权威检测机构出具合格的检测报告）</w:t>
            </w:r>
          </w:p>
          <w:p w14:paraId="399D2DF0">
            <w:pPr>
              <w:keepNext w:val="0"/>
              <w:keepLines/>
              <w:pageBreakBefore w:val="0"/>
              <w:widowControl/>
              <w:numPr>
                <w:ilvl w:val="0"/>
                <w:numId w:val="4"/>
              </w:numPr>
              <w:kinsoku/>
              <w:wordWrap/>
              <w:overflowPunct/>
              <w:topLinePunct w:val="0"/>
              <w:autoSpaceDE/>
              <w:autoSpaceDN/>
              <w:bidi w:val="0"/>
              <w:adjustRightInd/>
              <w:snapToGrid/>
              <w:jc w:val="left"/>
              <w:textAlignment w:val="center"/>
              <w:rPr>
                <w:rStyle w:val="41"/>
                <w:rFonts w:hint="default" w:cs="Times New Roman"/>
                <w:color w:val="auto"/>
                <w:sz w:val="20"/>
                <w:szCs w:val="20"/>
                <w:highlight w:val="none"/>
              </w:rPr>
            </w:pPr>
            <w:r>
              <w:rPr>
                <w:rStyle w:val="41"/>
                <w:rFonts w:hint="default" w:ascii="Times New Roman" w:hAnsi="Times New Roman" w:cs="Times New Roman"/>
                <w:color w:val="auto"/>
                <w:sz w:val="20"/>
                <w:szCs w:val="20"/>
                <w:highlight w:val="none"/>
              </w:rPr>
              <w:t>使用安全要求：产品标准和技术要求符合GB17988-2008；GB4706.1-2005；符合CQC12-448100-2009；CQC12-448123-2009认证规则的要求</w:t>
            </w:r>
            <w:r>
              <w:rPr>
                <w:rStyle w:val="41"/>
                <w:rFonts w:hint="default" w:cs="Times New Roman"/>
                <w:color w:val="auto"/>
                <w:sz w:val="20"/>
                <w:szCs w:val="20"/>
                <w:highlight w:val="none"/>
              </w:rPr>
              <w:t>；</w:t>
            </w:r>
          </w:p>
          <w:p w14:paraId="22E7D4F4">
            <w:pPr>
              <w:keepNext w:val="0"/>
              <w:keepLines/>
              <w:pageBreakBefore w:val="0"/>
              <w:widowControl/>
              <w:numPr>
                <w:ilvl w:val="0"/>
                <w:numId w:val="0"/>
              </w:numPr>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温    度：125℃±5℃</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尺    寸：1190*530*1650mm</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额定功率：2400W</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电源电压：220V</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容积：</w:t>
            </w:r>
            <w:r>
              <w:rPr>
                <w:rStyle w:val="77"/>
                <w:color w:val="auto"/>
                <w:sz w:val="20"/>
                <w:szCs w:val="20"/>
                <w:highlight w:val="none"/>
              </w:rPr>
              <w:t>780L</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634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2B6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CFD6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19125" cy="819150"/>
                  <wp:effectExtent l="0" t="0" r="9525" b="0"/>
                  <wp:docPr id="349"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图片 26" descr="IMG_281"/>
                          <pic:cNvPicPr>
                            <a:picLocks noChangeAspect="1"/>
                          </pic:cNvPicPr>
                        </pic:nvPicPr>
                        <pic:blipFill>
                          <a:blip r:embed="rId40"/>
                          <a:stretch>
                            <a:fillRect/>
                          </a:stretch>
                        </pic:blipFill>
                        <pic:spPr>
                          <a:xfrm>
                            <a:off x="0" y="0"/>
                            <a:ext cx="619125" cy="819150"/>
                          </a:xfrm>
                          <a:prstGeom prst="rect">
                            <a:avLst/>
                          </a:prstGeom>
                          <a:noFill/>
                          <a:ln w="9525">
                            <a:noFill/>
                          </a:ln>
                        </pic:spPr>
                      </pic:pic>
                    </a:graphicData>
                  </a:graphic>
                </wp:inline>
              </w:drawing>
            </w:r>
          </w:p>
        </w:tc>
      </w:tr>
      <w:tr w14:paraId="500DE848">
        <w:tblPrEx>
          <w:tblCellMar>
            <w:top w:w="0" w:type="dxa"/>
            <w:left w:w="108" w:type="dxa"/>
            <w:bottom w:w="0" w:type="dxa"/>
            <w:right w:w="108" w:type="dxa"/>
          </w:tblCellMar>
        </w:tblPrEx>
        <w:trPr>
          <w:cantSplit/>
          <w:trHeight w:val="192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9B1D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1279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双门热风循环消毒柜</w:t>
            </w:r>
            <w:r>
              <w:rPr>
                <w:rStyle w:val="77"/>
                <w:color w:val="auto"/>
                <w:sz w:val="20"/>
                <w:szCs w:val="20"/>
                <w:highlight w:val="none"/>
              </w:rPr>
              <w:br w:type="textWrapping"/>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发纹贴塑不锈钢板制造，顶板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；侧板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；门面</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底板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；后板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；采用不锈钢加热管，高温风机循环高效能的消毒洁柜</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温度：</w:t>
            </w:r>
            <w:r>
              <w:rPr>
                <w:rStyle w:val="77"/>
                <w:color w:val="auto"/>
                <w:sz w:val="20"/>
                <w:szCs w:val="20"/>
                <w:highlight w:val="none"/>
              </w:rPr>
              <w:t>30~150℃</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1500W×850D×1900H</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8984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DC0D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2AF9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8650" cy="819150"/>
                  <wp:effectExtent l="0" t="0" r="0" b="0"/>
                  <wp:docPr id="337"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图片 27" descr="IMG_282"/>
                          <pic:cNvPicPr>
                            <a:picLocks noChangeAspect="1"/>
                          </pic:cNvPicPr>
                        </pic:nvPicPr>
                        <pic:blipFill>
                          <a:blip r:embed="rId41"/>
                          <a:stretch>
                            <a:fillRect/>
                          </a:stretch>
                        </pic:blipFill>
                        <pic:spPr>
                          <a:xfrm>
                            <a:off x="0" y="0"/>
                            <a:ext cx="628650" cy="819150"/>
                          </a:xfrm>
                          <a:prstGeom prst="rect">
                            <a:avLst/>
                          </a:prstGeom>
                          <a:noFill/>
                          <a:ln w="9525">
                            <a:noFill/>
                          </a:ln>
                        </pic:spPr>
                      </pic:pic>
                    </a:graphicData>
                  </a:graphic>
                </wp:inline>
              </w:drawing>
            </w:r>
          </w:p>
        </w:tc>
      </w:tr>
      <w:tr w14:paraId="5FAD3E53">
        <w:tblPrEx>
          <w:tblCellMar>
            <w:top w:w="0" w:type="dxa"/>
            <w:left w:w="108" w:type="dxa"/>
            <w:bottom w:w="0" w:type="dxa"/>
            <w:right w:w="108" w:type="dxa"/>
          </w:tblCellMar>
        </w:tblPrEx>
        <w:trPr>
          <w:cantSplit/>
          <w:trHeight w:val="186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4724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4029E">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6"/>
                <w:rFonts w:hint="default" w:ascii="Times New Roman" w:hAnsi="Times New Roman" w:cs="Times New Roman"/>
                <w:b w:val="0"/>
                <w:bCs w:val="0"/>
                <w:color w:val="auto"/>
                <w:highlight w:val="none"/>
              </w:rPr>
              <w:t>变频联动控制箱</w:t>
            </w:r>
            <w:r>
              <w:rPr>
                <w:rStyle w:val="41"/>
                <w:rFonts w:hint="default" w:ascii="Times New Roman" w:hAnsi="Times New Roman" w:cs="Times New Roman"/>
                <w:color w:val="auto"/>
                <w:sz w:val="20"/>
                <w:szCs w:val="20"/>
                <w:highlight w:val="none"/>
              </w:rPr>
              <w:t>（配</w:t>
            </w:r>
            <w:r>
              <w:rPr>
                <w:rStyle w:val="77"/>
                <w:color w:val="auto"/>
                <w:sz w:val="20"/>
                <w:szCs w:val="20"/>
                <w:highlight w:val="none"/>
              </w:rPr>
              <w:t>11KW</w:t>
            </w:r>
            <w:r>
              <w:rPr>
                <w:rStyle w:val="41"/>
                <w:rFonts w:hint="default" w:ascii="Times New Roman" w:hAnsi="Times New Roman" w:cs="Times New Roman"/>
                <w:color w:val="auto"/>
                <w:sz w:val="20"/>
                <w:szCs w:val="20"/>
                <w:highlight w:val="none"/>
              </w:rPr>
              <w:t>风柜3台、</w:t>
            </w:r>
            <w:r>
              <w:rPr>
                <w:rStyle w:val="60"/>
                <w:color w:val="auto"/>
                <w:sz w:val="20"/>
                <w:szCs w:val="20"/>
                <w:highlight w:val="none"/>
              </w:rPr>
              <w:t>配</w:t>
            </w:r>
            <w:r>
              <w:rPr>
                <w:rStyle w:val="57"/>
                <w:b w:val="0"/>
                <w:bCs w:val="0"/>
                <w:color w:val="auto"/>
                <w:sz w:val="20"/>
                <w:szCs w:val="20"/>
                <w:highlight w:val="none"/>
              </w:rPr>
              <w:t>7.5KW</w:t>
            </w:r>
            <w:r>
              <w:rPr>
                <w:rStyle w:val="60"/>
                <w:color w:val="auto"/>
                <w:sz w:val="20"/>
                <w:szCs w:val="20"/>
                <w:highlight w:val="none"/>
              </w:rPr>
              <w:t>风柜</w:t>
            </w:r>
            <w:r>
              <w:rPr>
                <w:rStyle w:val="60"/>
                <w:rFonts w:hint="eastAsia"/>
                <w:color w:val="auto"/>
                <w:sz w:val="20"/>
                <w:szCs w:val="20"/>
                <w:highlight w:val="none"/>
              </w:rPr>
              <w:t>1台</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说明：1.箱体选用采用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w:t>
            </w:r>
            <w:r>
              <w:rPr>
                <w:rStyle w:val="77"/>
                <w:color w:val="auto"/>
                <w:sz w:val="20"/>
                <w:szCs w:val="20"/>
                <w:highlight w:val="none"/>
              </w:rPr>
              <w:t>δ=1.5mm</w:t>
            </w:r>
            <w:r>
              <w:rPr>
                <w:rStyle w:val="41"/>
                <w:rFonts w:hint="default" w:ascii="Times New Roman" w:hAnsi="Times New Roman" w:cs="Times New Roman"/>
                <w:color w:val="auto"/>
                <w:sz w:val="20"/>
                <w:szCs w:val="20"/>
                <w:highlight w:val="none"/>
              </w:rPr>
              <w:t>。漏电保护、机电器及交流接触器等电器类配件选知名品牌</w:t>
            </w:r>
          </w:p>
          <w:p w14:paraId="25CC8D13">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★2、 所投产品符合GB 4706.1-2005 家用和类似用途电器的安全 第1部分：通用要求，通过检测项目，所检项目均符合判定依据且该产品防触电保护类别为 I 类（检测）要求；</w:t>
            </w:r>
          </w:p>
          <w:p w14:paraId="73966A07">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★3、 所投产品符合《电工电子产品环境试验 第2部分：试验方法 试验B：高温》要求；</w:t>
            </w:r>
          </w:p>
          <w:p w14:paraId="37BAAC13">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提供有效期内具有CMA或CNAS第三方权威检测机构出具合格的检测报告</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B164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1730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Fonts w:hint="eastAsia"/>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8399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33400" cy="742950"/>
                  <wp:effectExtent l="0" t="0" r="0" b="0"/>
                  <wp:docPr id="351"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图片 28" descr="IMG_283"/>
                          <pic:cNvPicPr>
                            <a:picLocks noChangeAspect="1"/>
                          </pic:cNvPicPr>
                        </pic:nvPicPr>
                        <pic:blipFill>
                          <a:blip r:embed="rId42"/>
                          <a:stretch>
                            <a:fillRect/>
                          </a:stretch>
                        </pic:blipFill>
                        <pic:spPr>
                          <a:xfrm>
                            <a:off x="0" y="0"/>
                            <a:ext cx="533400" cy="742950"/>
                          </a:xfrm>
                          <a:prstGeom prst="rect">
                            <a:avLst/>
                          </a:prstGeom>
                          <a:noFill/>
                          <a:ln w="9525">
                            <a:noFill/>
                          </a:ln>
                        </pic:spPr>
                      </pic:pic>
                    </a:graphicData>
                  </a:graphic>
                </wp:inline>
              </w:drawing>
            </w:r>
          </w:p>
        </w:tc>
      </w:tr>
      <w:tr w14:paraId="09895799">
        <w:tblPrEx>
          <w:tblCellMar>
            <w:top w:w="0" w:type="dxa"/>
            <w:left w:w="108" w:type="dxa"/>
            <w:bottom w:w="0" w:type="dxa"/>
            <w:right w:w="108" w:type="dxa"/>
          </w:tblCellMar>
        </w:tblPrEx>
        <w:trPr>
          <w:cantSplit/>
          <w:trHeight w:val="159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C5C69">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29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2822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消声器</w:t>
            </w:r>
            <w:r>
              <w:rPr>
                <w:rStyle w:val="68"/>
                <w:rFonts w:ascii="Times New Roman" w:hAnsi="Times New Roman" w:eastAsia="宋体" w:cs="Times New Roman"/>
                <w:color w:val="auto"/>
                <w:highlight w:val="none"/>
              </w:rPr>
              <w:t>；</w:t>
            </w:r>
            <w:r>
              <w:rPr>
                <w:rStyle w:val="41"/>
                <w:rFonts w:hint="default" w:ascii="Times New Roman" w:hAnsi="Times New Roman" w:cs="Times New Roman"/>
                <w:color w:val="auto"/>
                <w:sz w:val="20"/>
                <w:szCs w:val="20"/>
                <w:highlight w:val="none"/>
              </w:rPr>
              <w:t>说明：采用离心玻璃棉作为吸声材料，外壳采用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不锈钢板制作，</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，片式结构，咬口拼接不漏风，内部用抽芯铝铆钉连接，具有结构简单，高度低，消声频率宽等特点。规格：</w:t>
            </w:r>
            <w:r>
              <w:rPr>
                <w:rStyle w:val="77"/>
                <w:color w:val="auto"/>
                <w:sz w:val="20"/>
                <w:szCs w:val="20"/>
                <w:highlight w:val="none"/>
              </w:rPr>
              <w:t>610W×565D×1000H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B26F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313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876C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342900" cy="514350"/>
                  <wp:effectExtent l="0" t="0" r="0" b="0"/>
                  <wp:docPr id="339"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图片 30" descr="IMG_285"/>
                          <pic:cNvPicPr>
                            <a:picLocks noChangeAspect="1"/>
                          </pic:cNvPicPr>
                        </pic:nvPicPr>
                        <pic:blipFill>
                          <a:blip r:embed="rId43"/>
                          <a:stretch>
                            <a:fillRect/>
                          </a:stretch>
                        </pic:blipFill>
                        <pic:spPr>
                          <a:xfrm>
                            <a:off x="0" y="0"/>
                            <a:ext cx="342900" cy="514350"/>
                          </a:xfrm>
                          <a:prstGeom prst="rect">
                            <a:avLst/>
                          </a:prstGeom>
                          <a:noFill/>
                          <a:ln w="9525">
                            <a:noFill/>
                          </a:ln>
                        </pic:spPr>
                      </pic:pic>
                    </a:graphicData>
                  </a:graphic>
                </wp:inline>
              </w:drawing>
            </w:r>
          </w:p>
        </w:tc>
      </w:tr>
      <w:tr w14:paraId="26DF9FF4">
        <w:tblPrEx>
          <w:tblCellMar>
            <w:top w:w="0" w:type="dxa"/>
            <w:left w:w="108" w:type="dxa"/>
            <w:bottom w:w="0" w:type="dxa"/>
            <w:right w:w="108" w:type="dxa"/>
          </w:tblCellMar>
        </w:tblPrEx>
        <w:trPr>
          <w:cantSplit/>
          <w:trHeight w:val="155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1F9FD">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30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C3FE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消声器</w:t>
            </w:r>
            <w:r>
              <w:rPr>
                <w:rStyle w:val="63"/>
                <w:color w:val="auto"/>
                <w:sz w:val="20"/>
                <w:szCs w:val="20"/>
                <w:highlight w:val="none"/>
              </w:rPr>
              <w:br w:type="textWrapping"/>
            </w:r>
            <w:r>
              <w:rPr>
                <w:color w:val="auto"/>
                <w:kern w:val="0"/>
                <w:sz w:val="20"/>
                <w:highlight w:val="none"/>
              </w:rPr>
              <w:t>说明：采用离心玻璃棉作为吸声材料，外壳采用</w:t>
            </w:r>
            <w:r>
              <w:rPr>
                <w:rStyle w:val="63"/>
                <w:color w:val="auto"/>
                <w:sz w:val="20"/>
                <w:szCs w:val="20"/>
                <w:highlight w:val="none"/>
              </w:rPr>
              <w:t>SUS304-2B</w:t>
            </w:r>
            <w:r>
              <w:rPr>
                <w:color w:val="auto"/>
                <w:kern w:val="0"/>
                <w:sz w:val="20"/>
                <w:highlight w:val="none"/>
              </w:rPr>
              <w:t>不锈钢板制作，</w:t>
            </w:r>
            <w:r>
              <w:rPr>
                <w:rStyle w:val="63"/>
                <w:color w:val="auto"/>
                <w:sz w:val="20"/>
                <w:szCs w:val="20"/>
                <w:highlight w:val="none"/>
              </w:rPr>
              <w:t>δ=1.2mm</w:t>
            </w:r>
            <w:r>
              <w:rPr>
                <w:color w:val="auto"/>
                <w:kern w:val="0"/>
                <w:sz w:val="20"/>
                <w:highlight w:val="none"/>
              </w:rPr>
              <w:t>，片式结构，咬口拼接不漏风，内部用抽芯铝铆钉连接，具有结构简单，高度低，消声频率宽等特点。</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1000W×500D×600H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CF5E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47C7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496C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47675" cy="552450"/>
                  <wp:effectExtent l="0" t="0" r="9525" b="0"/>
                  <wp:docPr id="345"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图片 31" descr="IMG_286"/>
                          <pic:cNvPicPr>
                            <a:picLocks noChangeAspect="1"/>
                          </pic:cNvPicPr>
                        </pic:nvPicPr>
                        <pic:blipFill>
                          <a:blip r:embed="rId44"/>
                          <a:stretch>
                            <a:fillRect/>
                          </a:stretch>
                        </pic:blipFill>
                        <pic:spPr>
                          <a:xfrm>
                            <a:off x="0" y="0"/>
                            <a:ext cx="447675" cy="552450"/>
                          </a:xfrm>
                          <a:prstGeom prst="rect">
                            <a:avLst/>
                          </a:prstGeom>
                          <a:noFill/>
                          <a:ln w="9525">
                            <a:noFill/>
                          </a:ln>
                        </pic:spPr>
                      </pic:pic>
                    </a:graphicData>
                  </a:graphic>
                </wp:inline>
              </w:drawing>
            </w:r>
          </w:p>
        </w:tc>
      </w:tr>
      <w:tr w14:paraId="4CE92D93">
        <w:tblPrEx>
          <w:tblCellMar>
            <w:top w:w="0" w:type="dxa"/>
            <w:left w:w="108" w:type="dxa"/>
            <w:bottom w:w="0" w:type="dxa"/>
            <w:right w:w="108" w:type="dxa"/>
          </w:tblCellMar>
        </w:tblPrEx>
        <w:trPr>
          <w:trHeight w:val="129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8B72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4C104">
            <w:pPr>
              <w:keepNext w:val="0"/>
              <w:keepLines/>
              <w:pageBreakBefore w:val="0"/>
              <w:widowControl/>
              <w:kinsoku/>
              <w:wordWrap/>
              <w:overflowPunct/>
              <w:topLinePunct w:val="0"/>
              <w:autoSpaceDE/>
              <w:autoSpaceDN/>
              <w:bidi w:val="0"/>
              <w:adjustRightInd/>
              <w:snapToGrid/>
              <w:jc w:val="left"/>
              <w:textAlignment w:val="center"/>
              <w:rPr>
                <w:rStyle w:val="63"/>
                <w:color w:val="auto"/>
                <w:sz w:val="20"/>
                <w:szCs w:val="20"/>
                <w:highlight w:val="none"/>
              </w:rPr>
            </w:pPr>
            <w:r>
              <w:rPr>
                <w:rStyle w:val="45"/>
                <w:rFonts w:hint="default" w:ascii="Times New Roman" w:hAnsi="Times New Roman" w:cs="Times New Roman"/>
                <w:color w:val="auto"/>
                <w:highlight w:val="none"/>
              </w:rPr>
              <w:t>消声器</w:t>
            </w:r>
          </w:p>
          <w:p w14:paraId="311F2CBB">
            <w:pPr>
              <w:keepNext w:val="0"/>
              <w:keepLines/>
              <w:pageBreakBefore w:val="0"/>
              <w:widowControl/>
              <w:kinsoku/>
              <w:wordWrap/>
              <w:overflowPunct/>
              <w:topLinePunct w:val="0"/>
              <w:autoSpaceDE/>
              <w:autoSpaceDN/>
              <w:bidi w:val="0"/>
              <w:adjustRightInd/>
              <w:snapToGrid/>
              <w:jc w:val="left"/>
              <w:textAlignment w:val="center"/>
              <w:rPr>
                <w:rStyle w:val="63"/>
                <w:color w:val="auto"/>
                <w:sz w:val="20"/>
                <w:szCs w:val="20"/>
                <w:highlight w:val="none"/>
              </w:rPr>
            </w:pPr>
            <w:r>
              <w:rPr>
                <w:color w:val="auto"/>
                <w:kern w:val="0"/>
                <w:sz w:val="20"/>
                <w:highlight w:val="none"/>
              </w:rPr>
              <w:t>说明：采用离心玻璃棉作为吸声材料，外壳采用</w:t>
            </w:r>
            <w:r>
              <w:rPr>
                <w:rStyle w:val="63"/>
                <w:color w:val="auto"/>
                <w:sz w:val="20"/>
                <w:szCs w:val="20"/>
                <w:highlight w:val="none"/>
              </w:rPr>
              <w:t>SUS304-2B</w:t>
            </w:r>
            <w:r>
              <w:rPr>
                <w:color w:val="auto"/>
                <w:kern w:val="0"/>
                <w:sz w:val="20"/>
                <w:highlight w:val="none"/>
              </w:rPr>
              <w:t>不锈钢板制作，</w:t>
            </w:r>
            <w:r>
              <w:rPr>
                <w:rStyle w:val="63"/>
                <w:color w:val="auto"/>
                <w:sz w:val="20"/>
                <w:szCs w:val="20"/>
                <w:highlight w:val="none"/>
              </w:rPr>
              <w:t>δ=1.2mm</w:t>
            </w:r>
            <w:r>
              <w:rPr>
                <w:color w:val="auto"/>
                <w:kern w:val="0"/>
                <w:sz w:val="20"/>
                <w:highlight w:val="none"/>
              </w:rPr>
              <w:t>，片式结构，咬口拼接不漏风，内部用抽芯铝铆钉连接，具有结构简单，高度低，消声频率宽等特点。</w:t>
            </w:r>
          </w:p>
          <w:p w14:paraId="2FEA6A2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rPr>
              <w:t>规格：</w:t>
            </w:r>
            <w:r>
              <w:rPr>
                <w:rStyle w:val="63"/>
                <w:color w:val="auto"/>
                <w:sz w:val="20"/>
                <w:szCs w:val="20"/>
                <w:highlight w:val="none"/>
              </w:rPr>
              <w:t>1000W×600D×600H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BA9A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49ABED1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DDFCB6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2928"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50" name="textbox118_SpCnt_111"/>
                  <wp:cNvGraphicFramePr/>
                  <a:graphic xmlns:a="http://schemas.openxmlformats.org/drawingml/2006/main">
                    <a:graphicData uri="http://schemas.openxmlformats.org/drawingml/2006/picture">
                      <pic:pic xmlns:pic="http://schemas.openxmlformats.org/drawingml/2006/picture">
                        <pic:nvPicPr>
                          <pic:cNvPr id="350" name="textbox118_SpCnt_111"/>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3952"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55" name="textbox118_SpCnt_112"/>
                  <wp:cNvGraphicFramePr/>
                  <a:graphic xmlns:a="http://schemas.openxmlformats.org/drawingml/2006/main">
                    <a:graphicData uri="http://schemas.openxmlformats.org/drawingml/2006/picture">
                      <pic:pic xmlns:pic="http://schemas.openxmlformats.org/drawingml/2006/picture">
                        <pic:nvPicPr>
                          <pic:cNvPr id="355" name="textbox118_SpCnt_112"/>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5AC7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9096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85775" cy="514350"/>
                  <wp:effectExtent l="0" t="0" r="9525" b="0"/>
                  <wp:docPr id="340"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图片 32" descr="IMG_287"/>
                          <pic:cNvPicPr>
                            <a:picLocks noChangeAspect="1"/>
                          </pic:cNvPicPr>
                        </pic:nvPicPr>
                        <pic:blipFill>
                          <a:blip r:embed="rId45"/>
                          <a:stretch>
                            <a:fillRect/>
                          </a:stretch>
                        </pic:blipFill>
                        <pic:spPr>
                          <a:xfrm>
                            <a:off x="0" y="0"/>
                            <a:ext cx="485775" cy="514350"/>
                          </a:xfrm>
                          <a:prstGeom prst="rect">
                            <a:avLst/>
                          </a:prstGeom>
                          <a:noFill/>
                          <a:ln w="9525">
                            <a:noFill/>
                          </a:ln>
                        </pic:spPr>
                      </pic:pic>
                    </a:graphicData>
                  </a:graphic>
                </wp:inline>
              </w:drawing>
            </w:r>
          </w:p>
        </w:tc>
      </w:tr>
      <w:tr w14:paraId="67327611">
        <w:tblPrEx>
          <w:tblCellMar>
            <w:top w:w="0" w:type="dxa"/>
            <w:left w:w="108" w:type="dxa"/>
            <w:bottom w:w="0" w:type="dxa"/>
            <w:right w:w="108" w:type="dxa"/>
          </w:tblCellMar>
        </w:tblPrEx>
        <w:trPr>
          <w:cantSplit/>
          <w:trHeight w:val="637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1E29A">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455AB">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45"/>
                <w:rFonts w:hint="default" w:ascii="Times New Roman" w:hAnsi="Times New Roman" w:cs="Times New Roman"/>
                <w:color w:val="auto"/>
                <w:highlight w:val="none"/>
              </w:rPr>
              <w:t>中餐燃气炒菜灶（双眼）</w:t>
            </w:r>
            <w:r>
              <w:rPr>
                <w:rStyle w:val="70"/>
                <w:rFonts w:hint="eastAsia" w:ascii="Times New Roman" w:hAnsi="Times New Roman" w:eastAsia="宋体" w:cs="Times New Roman"/>
                <w:color w:val="auto"/>
                <w:highlight w:val="none"/>
              </w:rPr>
              <w:t>：</w:t>
            </w:r>
            <w:r>
              <w:rPr>
                <w:rStyle w:val="70"/>
                <w:rFonts w:ascii="Times New Roman" w:hAnsi="Times New Roman" w:eastAsia="宋体" w:cs="Times New Roman"/>
                <w:color w:val="auto"/>
                <w:highlight w:val="none"/>
              </w:rPr>
              <w:br w:type="textWrapping"/>
            </w:r>
            <w:r>
              <w:rPr>
                <w:rStyle w:val="70"/>
                <w:rFonts w:hint="eastAsia" w:cs="Times New Roman"/>
                <w:color w:val="auto"/>
                <w:highlight w:val="none"/>
              </w:rPr>
              <w:t>1.</w:t>
            </w:r>
            <w:r>
              <w:rPr>
                <w:rStyle w:val="60"/>
                <w:color w:val="auto"/>
                <w:sz w:val="20"/>
                <w:szCs w:val="20"/>
                <w:highlight w:val="none"/>
              </w:rPr>
              <w:t>电量：</w:t>
            </w:r>
            <w:r>
              <w:rPr>
                <w:rStyle w:val="57"/>
                <w:b w:val="0"/>
                <w:bCs w:val="0"/>
                <w:color w:val="auto"/>
                <w:sz w:val="20"/>
                <w:szCs w:val="20"/>
                <w:highlight w:val="none"/>
              </w:rPr>
              <w:t>2*42W/220V；1.</w:t>
            </w:r>
            <w:r>
              <w:rPr>
                <w:rStyle w:val="60"/>
                <w:color w:val="auto"/>
                <w:sz w:val="20"/>
                <w:szCs w:val="20"/>
                <w:highlight w:val="none"/>
              </w:rPr>
              <w:t>额定电压：</w:t>
            </w:r>
            <w:r>
              <w:rPr>
                <w:rStyle w:val="57"/>
                <w:b w:val="0"/>
                <w:bCs w:val="0"/>
                <w:color w:val="auto"/>
                <w:sz w:val="20"/>
                <w:szCs w:val="20"/>
                <w:highlight w:val="none"/>
              </w:rPr>
              <w:t>AC220V-240V</w:t>
            </w:r>
            <w:r>
              <w:rPr>
                <w:rStyle w:val="60"/>
                <w:color w:val="auto"/>
                <w:sz w:val="20"/>
                <w:szCs w:val="20"/>
                <w:highlight w:val="none"/>
              </w:rPr>
              <w:t>，额定频率：</w:t>
            </w:r>
            <w:r>
              <w:rPr>
                <w:rStyle w:val="57"/>
                <w:b w:val="0"/>
                <w:bCs w:val="0"/>
                <w:color w:val="auto"/>
                <w:sz w:val="20"/>
                <w:szCs w:val="20"/>
                <w:highlight w:val="none"/>
              </w:rPr>
              <w:t>50/60Hz</w:t>
            </w:r>
            <w:r>
              <w:rPr>
                <w:rStyle w:val="60"/>
                <w:color w:val="auto"/>
                <w:sz w:val="20"/>
                <w:szCs w:val="20"/>
                <w:highlight w:val="none"/>
              </w:rPr>
              <w:t>，额定热负荷：</w:t>
            </w:r>
            <w:r>
              <w:rPr>
                <w:rStyle w:val="57"/>
                <w:b w:val="0"/>
                <w:bCs w:val="0"/>
                <w:color w:val="auto"/>
                <w:sz w:val="20"/>
                <w:szCs w:val="20"/>
                <w:highlight w:val="none"/>
              </w:rPr>
              <w:t>35kW</w:t>
            </w:r>
            <w:r>
              <w:rPr>
                <w:rStyle w:val="60"/>
                <w:color w:val="auto"/>
                <w:sz w:val="20"/>
                <w:szCs w:val="20"/>
                <w:highlight w:val="none"/>
              </w:rPr>
              <w:t>，额定功率：</w:t>
            </w:r>
            <w:r>
              <w:rPr>
                <w:rStyle w:val="57"/>
                <w:b w:val="0"/>
                <w:bCs w:val="0"/>
                <w:color w:val="auto"/>
                <w:sz w:val="20"/>
                <w:szCs w:val="20"/>
                <w:highlight w:val="none"/>
              </w:rPr>
              <w:t>42W</w:t>
            </w:r>
            <w:r>
              <w:rPr>
                <w:rStyle w:val="60"/>
                <w:color w:val="auto"/>
                <w:sz w:val="20"/>
                <w:szCs w:val="20"/>
                <w:highlight w:val="none"/>
              </w:rPr>
              <w:t>，额定气压：</w:t>
            </w:r>
            <w:r>
              <w:rPr>
                <w:rStyle w:val="57"/>
                <w:b w:val="0"/>
                <w:bCs w:val="0"/>
                <w:color w:val="auto"/>
                <w:sz w:val="20"/>
                <w:szCs w:val="20"/>
                <w:highlight w:val="none"/>
              </w:rPr>
              <w:t>2.0kPa</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优质</w:t>
            </w:r>
            <w:r>
              <w:rPr>
                <w:rStyle w:val="57"/>
                <w:b w:val="0"/>
                <w:bCs w:val="0"/>
                <w:color w:val="auto"/>
                <w:sz w:val="20"/>
                <w:szCs w:val="20"/>
                <w:highlight w:val="none"/>
              </w:rPr>
              <w:t>SUS304-2B</w:t>
            </w:r>
            <w:r>
              <w:rPr>
                <w:rStyle w:val="60"/>
                <w:color w:val="auto"/>
                <w:sz w:val="20"/>
                <w:szCs w:val="20"/>
                <w:highlight w:val="none"/>
              </w:rPr>
              <w:t>不锈钢板制造，面板、前脸板厚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台面一次压制成型；外旁板、后立板</w:t>
            </w:r>
            <w:r>
              <w:rPr>
                <w:rStyle w:val="57"/>
                <w:b w:val="0"/>
                <w:bCs w:val="0"/>
                <w:color w:val="auto"/>
                <w:sz w:val="20"/>
                <w:szCs w:val="20"/>
                <w:highlight w:val="none"/>
              </w:rPr>
              <w:t>201J1/J4</w:t>
            </w:r>
            <w:r>
              <w:rPr>
                <w:rStyle w:val="60"/>
                <w:color w:val="auto"/>
                <w:sz w:val="20"/>
                <w:szCs w:val="20"/>
                <w:highlight w:val="none"/>
              </w:rPr>
              <w:t>，板厚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1.0mm,</w:t>
            </w:r>
            <w:r>
              <w:rPr>
                <w:rStyle w:val="60"/>
                <w:color w:val="auto"/>
                <w:sz w:val="20"/>
                <w:szCs w:val="20"/>
                <w:highlight w:val="none"/>
              </w:rPr>
              <w:t>龙骨架国标不锈钢方管</w:t>
            </w:r>
            <w:r>
              <w:rPr>
                <w:rStyle w:val="57"/>
                <w:b w:val="0"/>
                <w:bCs w:val="0"/>
                <w:color w:val="auto"/>
                <w:sz w:val="20"/>
                <w:szCs w:val="20"/>
                <w:highlight w:val="none"/>
              </w:rPr>
              <w:t>25*38</w:t>
            </w:r>
            <w:r>
              <w:rPr>
                <w:rStyle w:val="60"/>
                <w:color w:val="auto"/>
                <w:sz w:val="20"/>
                <w:szCs w:val="20"/>
                <w:highlight w:val="none"/>
              </w:rPr>
              <w:t>厚</w:t>
            </w:r>
            <w:r>
              <w:rPr>
                <w:rStyle w:val="57"/>
                <w:b w:val="0"/>
                <w:bCs w:val="0"/>
                <w:color w:val="auto"/>
                <w:sz w:val="20"/>
                <w:szCs w:val="20"/>
                <w:highlight w:val="none"/>
              </w:rPr>
              <w:t>1.2mm</w:t>
            </w:r>
            <w:r>
              <w:rPr>
                <w:rStyle w:val="60"/>
                <w:color w:val="auto"/>
                <w:sz w:val="20"/>
                <w:szCs w:val="20"/>
                <w:highlight w:val="none"/>
              </w:rPr>
              <w:t>；衬板电解镀锌钢板厚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灶身双层热轧钢板，隔热层厚</w:t>
            </w:r>
            <w:r>
              <w:rPr>
                <w:rStyle w:val="57"/>
                <w:b w:val="0"/>
                <w:bCs w:val="0"/>
                <w:color w:val="auto"/>
                <w:sz w:val="20"/>
                <w:szCs w:val="20"/>
                <w:highlight w:val="none"/>
              </w:rPr>
              <w:t>40,</w:t>
            </w:r>
            <w:r>
              <w:rPr>
                <w:rStyle w:val="60"/>
                <w:color w:val="auto"/>
                <w:sz w:val="20"/>
                <w:szCs w:val="20"/>
                <w:highlight w:val="none"/>
              </w:rPr>
              <w:t>炉膛</w:t>
            </w:r>
            <w:r>
              <w:rPr>
                <w:rStyle w:val="57"/>
                <w:b w:val="0"/>
                <w:bCs w:val="0"/>
                <w:color w:val="auto"/>
                <w:sz w:val="20"/>
                <w:szCs w:val="20"/>
                <w:highlight w:val="none"/>
              </w:rPr>
              <w:t>50</w:t>
            </w:r>
            <w:r>
              <w:rPr>
                <w:rStyle w:val="60"/>
                <w:color w:val="auto"/>
                <w:sz w:val="20"/>
                <w:szCs w:val="20"/>
                <w:highlight w:val="none"/>
              </w:rPr>
              <w:t>厚耐高温材料；</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炉膛采用不锈钢合金材料，一次成型，厚度</w:t>
            </w:r>
            <w:r>
              <w:rPr>
                <w:rStyle w:val="57"/>
                <w:b w:val="0"/>
                <w:bCs w:val="0"/>
                <w:color w:val="auto"/>
                <w:sz w:val="20"/>
                <w:szCs w:val="20"/>
                <w:highlight w:val="none"/>
              </w:rPr>
              <w:t>2.0</w:t>
            </w:r>
            <w:r>
              <w:rPr>
                <w:rStyle w:val="60"/>
                <w:color w:val="auto"/>
                <w:sz w:val="20"/>
                <w:szCs w:val="20"/>
                <w:highlight w:val="none"/>
              </w:rPr>
              <w:t>内配稀土贵金属聚能网；配全预混式节能炉头，</w:t>
            </w:r>
            <w:r>
              <w:rPr>
                <w:rStyle w:val="57"/>
                <w:b w:val="0"/>
                <w:bCs w:val="0"/>
                <w:color w:val="auto"/>
                <w:sz w:val="20"/>
                <w:szCs w:val="20"/>
                <w:highlight w:val="none"/>
              </w:rPr>
              <w:t>3V42W</w:t>
            </w:r>
            <w:r>
              <w:rPr>
                <w:rStyle w:val="60"/>
                <w:color w:val="auto"/>
                <w:sz w:val="20"/>
                <w:szCs w:val="20"/>
                <w:highlight w:val="none"/>
              </w:rPr>
              <w:t>直流风机，一键启动；</w:t>
            </w:r>
            <w:r>
              <w:rPr>
                <w:rStyle w:val="57"/>
                <w:b w:val="0"/>
                <w:bCs w:val="0"/>
                <w:color w:val="auto"/>
                <w:sz w:val="20"/>
                <w:szCs w:val="20"/>
                <w:highlight w:val="none"/>
              </w:rPr>
              <w:br w:type="textWrapping"/>
            </w:r>
            <w:r>
              <w:rPr>
                <w:rStyle w:val="60"/>
                <w:color w:val="auto"/>
                <w:sz w:val="20"/>
                <w:szCs w:val="20"/>
                <w:highlight w:val="none"/>
              </w:rPr>
              <w:t>★</w:t>
            </w:r>
            <w:r>
              <w:rPr>
                <w:rStyle w:val="57"/>
                <w:b w:val="0"/>
                <w:bCs w:val="0"/>
                <w:color w:val="auto"/>
                <w:sz w:val="20"/>
                <w:szCs w:val="20"/>
                <w:highlight w:val="none"/>
              </w:rPr>
              <w:t>4.</w:t>
            </w:r>
            <w:r>
              <w:rPr>
                <w:rStyle w:val="60"/>
                <w:color w:val="auto"/>
                <w:sz w:val="20"/>
                <w:szCs w:val="20"/>
                <w:highlight w:val="none"/>
              </w:rPr>
              <w:t>产品符合</w:t>
            </w:r>
            <w:r>
              <w:rPr>
                <w:rStyle w:val="57"/>
                <w:b w:val="0"/>
                <w:bCs w:val="0"/>
                <w:color w:val="auto"/>
                <w:sz w:val="20"/>
                <w:szCs w:val="20"/>
                <w:highlight w:val="none"/>
              </w:rPr>
              <w:t>GB35848-2018</w:t>
            </w:r>
            <w:r>
              <w:rPr>
                <w:rStyle w:val="60"/>
                <w:color w:val="auto"/>
                <w:sz w:val="20"/>
                <w:szCs w:val="20"/>
                <w:highlight w:val="none"/>
              </w:rPr>
              <w:t>《商用燃气燃烧器具》要求；所投产品额定热负荷</w:t>
            </w:r>
            <w:r>
              <w:rPr>
                <w:rStyle w:val="57"/>
                <w:b w:val="0"/>
                <w:bCs w:val="0"/>
                <w:color w:val="auto"/>
                <w:sz w:val="20"/>
                <w:szCs w:val="20"/>
                <w:highlight w:val="none"/>
              </w:rPr>
              <w:t>35KW*2</w:t>
            </w:r>
            <w:r>
              <w:rPr>
                <w:rStyle w:val="60"/>
                <w:color w:val="auto"/>
                <w:sz w:val="20"/>
                <w:szCs w:val="20"/>
                <w:highlight w:val="none"/>
              </w:rPr>
              <w:t>，热负荷准确度</w:t>
            </w:r>
            <w:r>
              <w:rPr>
                <w:rStyle w:val="57"/>
                <w:b w:val="0"/>
                <w:bCs w:val="0"/>
                <w:color w:val="auto"/>
                <w:sz w:val="20"/>
                <w:szCs w:val="20"/>
                <w:highlight w:val="none"/>
              </w:rPr>
              <w:t>±10%</w:t>
            </w:r>
            <w:r>
              <w:rPr>
                <w:rStyle w:val="60"/>
                <w:color w:val="auto"/>
                <w:sz w:val="20"/>
                <w:szCs w:val="20"/>
                <w:highlight w:val="none"/>
              </w:rPr>
              <w:t>以内；</w:t>
            </w:r>
            <w:r>
              <w:rPr>
                <w:rStyle w:val="57"/>
                <w:b w:val="0"/>
                <w:bCs w:val="0"/>
                <w:color w:val="auto"/>
                <w:sz w:val="20"/>
                <w:szCs w:val="20"/>
                <w:highlight w:val="none"/>
              </w:rPr>
              <w:br w:type="textWrapping"/>
            </w:r>
            <w:r>
              <w:rPr>
                <w:rStyle w:val="57"/>
                <w:b w:val="0"/>
                <w:bCs w:val="0"/>
                <w:color w:val="auto"/>
                <w:sz w:val="20"/>
                <w:szCs w:val="20"/>
                <w:highlight w:val="none"/>
              </w:rPr>
              <w:t>5.</w:t>
            </w:r>
            <w:r>
              <w:rPr>
                <w:rStyle w:val="60"/>
                <w:color w:val="auto"/>
                <w:sz w:val="20"/>
                <w:szCs w:val="20"/>
                <w:highlight w:val="none"/>
              </w:rPr>
              <w:t>设备有</w:t>
            </w:r>
            <w:r>
              <w:rPr>
                <w:rStyle w:val="57"/>
                <w:b w:val="0"/>
                <w:bCs w:val="0"/>
                <w:color w:val="auto"/>
                <w:sz w:val="20"/>
                <w:szCs w:val="20"/>
                <w:highlight w:val="none"/>
              </w:rPr>
              <w:t>WiFi</w:t>
            </w:r>
            <w:r>
              <w:rPr>
                <w:rStyle w:val="60"/>
                <w:color w:val="auto"/>
                <w:sz w:val="20"/>
                <w:szCs w:val="20"/>
                <w:highlight w:val="none"/>
              </w:rPr>
              <w:t>功能</w:t>
            </w:r>
            <w:r>
              <w:rPr>
                <w:rStyle w:val="57"/>
                <w:b w:val="0"/>
                <w:bCs w:val="0"/>
                <w:color w:val="auto"/>
                <w:sz w:val="20"/>
                <w:szCs w:val="20"/>
                <w:highlight w:val="none"/>
              </w:rPr>
              <w:t xml:space="preserve"> (</w:t>
            </w:r>
            <w:r>
              <w:rPr>
                <w:rStyle w:val="60"/>
                <w:color w:val="auto"/>
                <w:sz w:val="20"/>
                <w:szCs w:val="20"/>
                <w:highlight w:val="none"/>
              </w:rPr>
              <w:t>通过</w:t>
            </w:r>
            <w:r>
              <w:rPr>
                <w:rStyle w:val="57"/>
                <w:b w:val="0"/>
                <w:bCs w:val="0"/>
                <w:color w:val="auto"/>
                <w:sz w:val="20"/>
                <w:szCs w:val="20"/>
                <w:highlight w:val="none"/>
              </w:rPr>
              <w:t>WiFi</w:t>
            </w:r>
            <w:r>
              <w:rPr>
                <w:rStyle w:val="60"/>
                <w:color w:val="auto"/>
                <w:sz w:val="20"/>
                <w:szCs w:val="20"/>
                <w:highlight w:val="none"/>
              </w:rPr>
              <w:t>联接，进行灶具参数设定和灶具控制板程序升级功能</w:t>
            </w:r>
            <w:r>
              <w:rPr>
                <w:rStyle w:val="57"/>
                <w:b w:val="0"/>
                <w:bCs w:val="0"/>
                <w:color w:val="auto"/>
                <w:sz w:val="20"/>
                <w:szCs w:val="20"/>
                <w:highlight w:val="none"/>
              </w:rPr>
              <w:t>)</w:t>
            </w:r>
            <w:r>
              <w:rPr>
                <w:rStyle w:val="6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设备有节能功能</w:t>
            </w:r>
            <w:r>
              <w:rPr>
                <w:rStyle w:val="57"/>
                <w:b w:val="0"/>
                <w:bCs w:val="0"/>
                <w:color w:val="auto"/>
                <w:sz w:val="20"/>
                <w:szCs w:val="20"/>
                <w:highlight w:val="none"/>
              </w:rPr>
              <w:t xml:space="preserve"> (</w:t>
            </w:r>
            <w:r>
              <w:rPr>
                <w:rStyle w:val="60"/>
                <w:color w:val="auto"/>
                <w:sz w:val="20"/>
                <w:szCs w:val="20"/>
                <w:highlight w:val="none"/>
              </w:rPr>
              <w:t>通过检测锅是否在炉膛上面的信号，实现进行火种和当前档位的切换，锅离开炉膛时为火种状态，锅在炉膛上面时为当前设定档位火力。</w:t>
            </w:r>
            <w:r>
              <w:rPr>
                <w:rStyle w:val="57"/>
                <w:b w:val="0"/>
                <w:bCs w:val="0"/>
                <w:color w:val="auto"/>
                <w:sz w:val="20"/>
                <w:szCs w:val="20"/>
                <w:highlight w:val="none"/>
              </w:rPr>
              <w:t>)</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7.</w:t>
            </w:r>
            <w:r>
              <w:rPr>
                <w:rStyle w:val="60"/>
                <w:color w:val="auto"/>
                <w:sz w:val="20"/>
                <w:szCs w:val="20"/>
                <w:highlight w:val="none"/>
              </w:rPr>
              <w:t>设备有火力功率调节及火力显示功能</w:t>
            </w:r>
            <w:r>
              <w:rPr>
                <w:rStyle w:val="57"/>
                <w:b w:val="0"/>
                <w:bCs w:val="0"/>
                <w:color w:val="auto"/>
                <w:sz w:val="20"/>
                <w:szCs w:val="20"/>
                <w:highlight w:val="none"/>
              </w:rPr>
              <w:t xml:space="preserve"> (</w:t>
            </w:r>
            <w:r>
              <w:rPr>
                <w:rStyle w:val="60"/>
                <w:color w:val="auto"/>
                <w:sz w:val="20"/>
                <w:szCs w:val="20"/>
                <w:highlight w:val="none"/>
              </w:rPr>
              <w:t>通过设定比例阀的数值，可自由调节每一档的火力功率，通过主档位开关检测，在显示屏或小程序上显示当前火力档位</w:t>
            </w:r>
            <w:r>
              <w:rPr>
                <w:rStyle w:val="60"/>
                <w:rFonts w:hint="eastAsia"/>
                <w:color w:val="auto"/>
                <w:sz w:val="20"/>
                <w:szCs w:val="20"/>
                <w:highlight w:val="none"/>
              </w:rPr>
              <w:t>；</w:t>
            </w:r>
          </w:p>
          <w:p w14:paraId="1A179D7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0"/>
                <w:color w:val="auto"/>
                <w:sz w:val="20"/>
                <w:szCs w:val="20"/>
                <w:highlight w:val="none"/>
              </w:rPr>
              <w:t>（5-7条检测依据：GB 35848-2018《商用燃气燃烧器具》、GB/T25000.51-2016：《系统与软件工程系统与软件质量要求和评价（SQuaRE）第51部分：就绪可用软件产品（RUSP）的质量要求和测试细则》、《商用燃气燃烧器据产品评价技术规范》）</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尺寸：</w:t>
            </w:r>
            <w:r>
              <w:rPr>
                <w:rStyle w:val="57"/>
                <w:b w:val="0"/>
                <w:bCs w:val="0"/>
                <w:color w:val="auto"/>
                <w:sz w:val="20"/>
                <w:szCs w:val="20"/>
                <w:highlight w:val="none"/>
              </w:rPr>
              <w:t>2000×1000×800+450mm</w:t>
            </w:r>
            <w:r>
              <w:rPr>
                <w:rStyle w:val="6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带★提供</w:t>
            </w:r>
            <w:r>
              <w:rPr>
                <w:rStyle w:val="57"/>
                <w:b w:val="0"/>
                <w:bCs w:val="0"/>
                <w:color w:val="auto"/>
                <w:sz w:val="20"/>
                <w:szCs w:val="20"/>
                <w:highlight w:val="none"/>
              </w:rPr>
              <w:t>有效期内具有CMA或CNAS第三方权威检测机构出具合格的检测报告</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5C9F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4E48C92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4976" behindDoc="0" locked="0" layoutInCell="1" allowOverlap="1">
                  <wp:simplePos x="0" y="0"/>
                  <wp:positionH relativeFrom="column">
                    <wp:posOffset>120650</wp:posOffset>
                  </wp:positionH>
                  <wp:positionV relativeFrom="paragraph">
                    <wp:posOffset>154305</wp:posOffset>
                  </wp:positionV>
                  <wp:extent cx="89535" cy="193675"/>
                  <wp:effectExtent l="0" t="0" r="0" b="0"/>
                  <wp:wrapNone/>
                  <wp:docPr id="342" name="textbox119_SpCnt_5"/>
                  <wp:cNvGraphicFramePr/>
                  <a:graphic xmlns:a="http://schemas.openxmlformats.org/drawingml/2006/main">
                    <a:graphicData uri="http://schemas.openxmlformats.org/drawingml/2006/picture">
                      <pic:pic xmlns:pic="http://schemas.openxmlformats.org/drawingml/2006/picture">
                        <pic:nvPicPr>
                          <pic:cNvPr id="342" name="textbox119_SpCnt_5"/>
                          <pic:cNvPicPr/>
                        </pic:nvPicPr>
                        <pic:blipFill>
                          <a:blip r:embed="rId13"/>
                          <a:stretch>
                            <a:fillRect/>
                          </a:stretch>
                        </pic:blipFill>
                        <pic:spPr>
                          <a:xfrm>
                            <a:off x="0" y="0"/>
                            <a:ext cx="89535" cy="19367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F009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9102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57200" cy="1114425"/>
                  <wp:effectExtent l="0" t="0" r="0" b="9525"/>
                  <wp:docPr id="329"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图片 33" descr="IMG_288"/>
                          <pic:cNvPicPr>
                            <a:picLocks noChangeAspect="1"/>
                          </pic:cNvPicPr>
                        </pic:nvPicPr>
                        <pic:blipFill>
                          <a:blip r:embed="rId46"/>
                          <a:stretch>
                            <a:fillRect/>
                          </a:stretch>
                        </pic:blipFill>
                        <pic:spPr>
                          <a:xfrm>
                            <a:off x="0" y="0"/>
                            <a:ext cx="457200" cy="1114425"/>
                          </a:xfrm>
                          <a:prstGeom prst="rect">
                            <a:avLst/>
                          </a:prstGeom>
                          <a:noFill/>
                          <a:ln w="9525">
                            <a:noFill/>
                          </a:ln>
                        </pic:spPr>
                      </pic:pic>
                    </a:graphicData>
                  </a:graphic>
                </wp:inline>
              </w:drawing>
            </w:r>
          </w:p>
        </w:tc>
      </w:tr>
      <w:tr w14:paraId="660A1DED">
        <w:tblPrEx>
          <w:tblCellMar>
            <w:top w:w="0" w:type="dxa"/>
            <w:left w:w="108" w:type="dxa"/>
            <w:bottom w:w="0" w:type="dxa"/>
            <w:right w:w="108" w:type="dxa"/>
          </w:tblCellMar>
        </w:tblPrEx>
        <w:trPr>
          <w:cantSplit/>
          <w:trHeight w:val="637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B5BA1">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val="en-US" w:eastAsia="zh-CN"/>
              </w:rPr>
            </w:pPr>
            <w:r>
              <w:rPr>
                <w:color w:val="auto"/>
                <w:kern w:val="0"/>
                <w:sz w:val="20"/>
                <w:highlight w:val="none"/>
              </w:rPr>
              <w:t>3</w:t>
            </w:r>
            <w:r>
              <w:rPr>
                <w:rFonts w:hint="eastAsia"/>
                <w:color w:val="auto"/>
                <w:kern w:val="0"/>
                <w:sz w:val="20"/>
                <w:highlight w:val="none"/>
                <w:lang w:val="en-US" w:eastAsia="zh-CN"/>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FB2A0">
            <w:pPr>
              <w:keepNext w:val="0"/>
              <w:keepLines/>
              <w:pageBreakBefore w:val="0"/>
              <w:widowControl/>
              <w:kinsoku/>
              <w:wordWrap/>
              <w:overflowPunct/>
              <w:topLinePunct w:val="0"/>
              <w:autoSpaceDE/>
              <w:autoSpaceDN/>
              <w:bidi w:val="0"/>
              <w:adjustRightInd/>
              <w:snapToGrid/>
              <w:jc w:val="left"/>
              <w:textAlignment w:val="center"/>
              <w:rPr>
                <w:rStyle w:val="45"/>
                <w:rFonts w:hint="default" w:ascii="Times New Roman" w:hAnsi="Times New Roman" w:cs="Times New Roman"/>
                <w:color w:val="auto"/>
                <w:highlight w:val="none"/>
              </w:rPr>
            </w:pPr>
            <w:r>
              <w:rPr>
                <w:rStyle w:val="45"/>
                <w:rFonts w:hint="default" w:ascii="Times New Roman" w:hAnsi="Times New Roman" w:cs="Times New Roman"/>
                <w:color w:val="auto"/>
                <w:highlight w:val="none"/>
              </w:rPr>
              <w:t>中餐燃气炒菜灶（双眼）</w:t>
            </w:r>
          </w:p>
          <w:p w14:paraId="232AB0B3">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60"/>
                <w:color w:val="auto"/>
                <w:sz w:val="20"/>
                <w:szCs w:val="20"/>
                <w:highlight w:val="none"/>
              </w:rPr>
              <w:t>电量：</w:t>
            </w:r>
            <w:r>
              <w:rPr>
                <w:rStyle w:val="57"/>
                <w:b w:val="0"/>
                <w:bCs w:val="0"/>
                <w:color w:val="auto"/>
                <w:sz w:val="20"/>
                <w:szCs w:val="20"/>
                <w:highlight w:val="none"/>
              </w:rPr>
              <w:t>2*42W/220V</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额定电压：</w:t>
            </w:r>
            <w:r>
              <w:rPr>
                <w:rStyle w:val="57"/>
                <w:b w:val="0"/>
                <w:bCs w:val="0"/>
                <w:color w:val="auto"/>
                <w:sz w:val="20"/>
                <w:szCs w:val="20"/>
                <w:highlight w:val="none"/>
              </w:rPr>
              <w:t>AC220V-240V</w:t>
            </w:r>
            <w:r>
              <w:rPr>
                <w:rStyle w:val="60"/>
                <w:color w:val="auto"/>
                <w:sz w:val="20"/>
                <w:szCs w:val="20"/>
                <w:highlight w:val="none"/>
              </w:rPr>
              <w:t>，额定频率：</w:t>
            </w:r>
            <w:r>
              <w:rPr>
                <w:rStyle w:val="57"/>
                <w:b w:val="0"/>
                <w:bCs w:val="0"/>
                <w:color w:val="auto"/>
                <w:sz w:val="20"/>
                <w:szCs w:val="20"/>
                <w:highlight w:val="none"/>
              </w:rPr>
              <w:t>50/60Hz</w:t>
            </w:r>
            <w:r>
              <w:rPr>
                <w:rStyle w:val="60"/>
                <w:color w:val="auto"/>
                <w:sz w:val="20"/>
                <w:szCs w:val="20"/>
                <w:highlight w:val="none"/>
              </w:rPr>
              <w:t>，额定热负荷：</w:t>
            </w:r>
            <w:r>
              <w:rPr>
                <w:rStyle w:val="57"/>
                <w:b w:val="0"/>
                <w:bCs w:val="0"/>
                <w:color w:val="auto"/>
                <w:sz w:val="20"/>
                <w:szCs w:val="20"/>
                <w:highlight w:val="none"/>
              </w:rPr>
              <w:t>35kW</w:t>
            </w:r>
            <w:r>
              <w:rPr>
                <w:rStyle w:val="60"/>
                <w:color w:val="auto"/>
                <w:sz w:val="20"/>
                <w:szCs w:val="20"/>
                <w:highlight w:val="none"/>
              </w:rPr>
              <w:t>，额定功率：</w:t>
            </w:r>
            <w:r>
              <w:rPr>
                <w:rStyle w:val="57"/>
                <w:b w:val="0"/>
                <w:bCs w:val="0"/>
                <w:color w:val="auto"/>
                <w:sz w:val="20"/>
                <w:szCs w:val="20"/>
                <w:highlight w:val="none"/>
              </w:rPr>
              <w:t>42W</w:t>
            </w:r>
            <w:r>
              <w:rPr>
                <w:rStyle w:val="60"/>
                <w:color w:val="auto"/>
                <w:sz w:val="20"/>
                <w:szCs w:val="20"/>
                <w:highlight w:val="none"/>
              </w:rPr>
              <w:t>，额定气压：</w:t>
            </w:r>
            <w:r>
              <w:rPr>
                <w:rStyle w:val="57"/>
                <w:b w:val="0"/>
                <w:bCs w:val="0"/>
                <w:color w:val="auto"/>
                <w:sz w:val="20"/>
                <w:szCs w:val="20"/>
                <w:highlight w:val="none"/>
              </w:rPr>
              <w:t>2.0kPa</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优质</w:t>
            </w:r>
            <w:r>
              <w:rPr>
                <w:rStyle w:val="57"/>
                <w:b w:val="0"/>
                <w:bCs w:val="0"/>
                <w:color w:val="auto"/>
                <w:sz w:val="20"/>
                <w:szCs w:val="20"/>
                <w:highlight w:val="none"/>
              </w:rPr>
              <w:t>SUS304-2B</w:t>
            </w:r>
            <w:r>
              <w:rPr>
                <w:rStyle w:val="60"/>
                <w:color w:val="auto"/>
                <w:sz w:val="20"/>
                <w:szCs w:val="20"/>
                <w:highlight w:val="none"/>
              </w:rPr>
              <w:t>不锈钢板制造，面板、前脸板厚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台面一次压制成型；外旁板、后立板</w:t>
            </w:r>
            <w:r>
              <w:rPr>
                <w:rStyle w:val="57"/>
                <w:b w:val="0"/>
                <w:bCs w:val="0"/>
                <w:color w:val="auto"/>
                <w:sz w:val="20"/>
                <w:szCs w:val="20"/>
                <w:highlight w:val="none"/>
              </w:rPr>
              <w:t>201J1/J4</w:t>
            </w:r>
            <w:r>
              <w:rPr>
                <w:rStyle w:val="60"/>
                <w:color w:val="auto"/>
                <w:sz w:val="20"/>
                <w:szCs w:val="20"/>
                <w:highlight w:val="none"/>
              </w:rPr>
              <w:t>，板厚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1.0mm,</w:t>
            </w:r>
            <w:r>
              <w:rPr>
                <w:rStyle w:val="60"/>
                <w:color w:val="auto"/>
                <w:sz w:val="20"/>
                <w:szCs w:val="20"/>
                <w:highlight w:val="none"/>
              </w:rPr>
              <w:t>龙骨架国标不锈钢方管</w:t>
            </w:r>
            <w:r>
              <w:rPr>
                <w:rStyle w:val="57"/>
                <w:b w:val="0"/>
                <w:bCs w:val="0"/>
                <w:color w:val="auto"/>
                <w:sz w:val="20"/>
                <w:szCs w:val="20"/>
                <w:highlight w:val="none"/>
              </w:rPr>
              <w:t>25*38</w:t>
            </w:r>
            <w:r>
              <w:rPr>
                <w:rStyle w:val="60"/>
                <w:color w:val="auto"/>
                <w:sz w:val="20"/>
                <w:szCs w:val="20"/>
                <w:highlight w:val="none"/>
              </w:rPr>
              <w:t>厚</w:t>
            </w:r>
            <w:r>
              <w:rPr>
                <w:rStyle w:val="57"/>
                <w:b w:val="0"/>
                <w:bCs w:val="0"/>
                <w:color w:val="auto"/>
                <w:sz w:val="20"/>
                <w:szCs w:val="20"/>
                <w:highlight w:val="none"/>
              </w:rPr>
              <w:t>1.2mm</w:t>
            </w:r>
            <w:r>
              <w:rPr>
                <w:rStyle w:val="60"/>
                <w:color w:val="auto"/>
                <w:sz w:val="20"/>
                <w:szCs w:val="20"/>
                <w:highlight w:val="none"/>
              </w:rPr>
              <w:t>；衬板电解镀锌钢板厚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灶身双层热轧钢板，隔热层厚</w:t>
            </w:r>
            <w:r>
              <w:rPr>
                <w:rStyle w:val="57"/>
                <w:b w:val="0"/>
                <w:bCs w:val="0"/>
                <w:color w:val="auto"/>
                <w:sz w:val="20"/>
                <w:szCs w:val="20"/>
                <w:highlight w:val="none"/>
              </w:rPr>
              <w:t>40,</w:t>
            </w:r>
            <w:r>
              <w:rPr>
                <w:rStyle w:val="60"/>
                <w:color w:val="auto"/>
                <w:sz w:val="20"/>
                <w:szCs w:val="20"/>
                <w:highlight w:val="none"/>
              </w:rPr>
              <w:t>炉膛</w:t>
            </w:r>
            <w:r>
              <w:rPr>
                <w:rStyle w:val="57"/>
                <w:b w:val="0"/>
                <w:bCs w:val="0"/>
                <w:color w:val="auto"/>
                <w:sz w:val="20"/>
                <w:szCs w:val="20"/>
                <w:highlight w:val="none"/>
              </w:rPr>
              <w:t>50</w:t>
            </w:r>
            <w:r>
              <w:rPr>
                <w:rStyle w:val="60"/>
                <w:color w:val="auto"/>
                <w:sz w:val="20"/>
                <w:szCs w:val="20"/>
                <w:highlight w:val="none"/>
              </w:rPr>
              <w:t>厚耐高温材料；</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炉膛采用不锈钢合金材料，一次成型，厚度</w:t>
            </w:r>
            <w:r>
              <w:rPr>
                <w:rStyle w:val="57"/>
                <w:b w:val="0"/>
                <w:bCs w:val="0"/>
                <w:color w:val="auto"/>
                <w:sz w:val="20"/>
                <w:szCs w:val="20"/>
                <w:highlight w:val="none"/>
              </w:rPr>
              <w:t>2.0</w:t>
            </w:r>
            <w:r>
              <w:rPr>
                <w:rStyle w:val="60"/>
                <w:color w:val="auto"/>
                <w:sz w:val="20"/>
                <w:szCs w:val="20"/>
                <w:highlight w:val="none"/>
              </w:rPr>
              <w:t>内配稀土贵金属聚能网；配全预混式节能炉头，</w:t>
            </w:r>
            <w:r>
              <w:rPr>
                <w:rStyle w:val="57"/>
                <w:b w:val="0"/>
                <w:bCs w:val="0"/>
                <w:color w:val="auto"/>
                <w:sz w:val="20"/>
                <w:szCs w:val="20"/>
                <w:highlight w:val="none"/>
              </w:rPr>
              <w:t>43V42W</w:t>
            </w:r>
            <w:r>
              <w:rPr>
                <w:rStyle w:val="60"/>
                <w:color w:val="auto"/>
                <w:sz w:val="20"/>
                <w:szCs w:val="20"/>
                <w:highlight w:val="none"/>
              </w:rPr>
              <w:t>直流风机，一键启动；</w:t>
            </w:r>
            <w:r>
              <w:rPr>
                <w:rStyle w:val="57"/>
                <w:b w:val="0"/>
                <w:bCs w:val="0"/>
                <w:color w:val="auto"/>
                <w:sz w:val="20"/>
                <w:szCs w:val="20"/>
                <w:highlight w:val="none"/>
              </w:rPr>
              <w:br w:type="textWrapping"/>
            </w:r>
            <w:r>
              <w:rPr>
                <w:rStyle w:val="57"/>
                <w:b w:val="0"/>
                <w:bCs w:val="0"/>
                <w:color w:val="auto"/>
                <w:sz w:val="20"/>
                <w:szCs w:val="20"/>
                <w:highlight w:val="none"/>
              </w:rPr>
              <w:t>4.</w:t>
            </w:r>
            <w:r>
              <w:rPr>
                <w:rStyle w:val="60"/>
                <w:color w:val="auto"/>
                <w:sz w:val="20"/>
                <w:szCs w:val="20"/>
                <w:highlight w:val="none"/>
              </w:rPr>
              <w:t>产品符合</w:t>
            </w:r>
            <w:r>
              <w:rPr>
                <w:rStyle w:val="57"/>
                <w:b w:val="0"/>
                <w:bCs w:val="0"/>
                <w:color w:val="auto"/>
                <w:sz w:val="20"/>
                <w:szCs w:val="20"/>
                <w:highlight w:val="none"/>
              </w:rPr>
              <w:t>GB35848-2018</w:t>
            </w:r>
            <w:r>
              <w:rPr>
                <w:rStyle w:val="60"/>
                <w:color w:val="auto"/>
                <w:sz w:val="20"/>
                <w:szCs w:val="20"/>
                <w:highlight w:val="none"/>
              </w:rPr>
              <w:t>《商用燃气燃烧器具》要求；所投产品额定热负荷</w:t>
            </w:r>
            <w:r>
              <w:rPr>
                <w:rStyle w:val="57"/>
                <w:b w:val="0"/>
                <w:bCs w:val="0"/>
                <w:color w:val="auto"/>
                <w:sz w:val="20"/>
                <w:szCs w:val="20"/>
                <w:highlight w:val="none"/>
              </w:rPr>
              <w:t>35KW*2</w:t>
            </w:r>
            <w:r>
              <w:rPr>
                <w:rStyle w:val="60"/>
                <w:color w:val="auto"/>
                <w:sz w:val="20"/>
                <w:szCs w:val="20"/>
                <w:highlight w:val="none"/>
              </w:rPr>
              <w:t>，热负荷准确度</w:t>
            </w:r>
            <w:r>
              <w:rPr>
                <w:rStyle w:val="57"/>
                <w:b w:val="0"/>
                <w:bCs w:val="0"/>
                <w:color w:val="auto"/>
                <w:sz w:val="20"/>
                <w:szCs w:val="20"/>
                <w:highlight w:val="none"/>
              </w:rPr>
              <w:t>±10%</w:t>
            </w:r>
            <w:r>
              <w:rPr>
                <w:rStyle w:val="60"/>
                <w:color w:val="auto"/>
                <w:sz w:val="20"/>
                <w:szCs w:val="20"/>
                <w:highlight w:val="none"/>
              </w:rPr>
              <w:t>以内；</w:t>
            </w:r>
            <w:r>
              <w:rPr>
                <w:rStyle w:val="57"/>
                <w:b w:val="0"/>
                <w:bCs w:val="0"/>
                <w:color w:val="auto"/>
                <w:sz w:val="20"/>
                <w:szCs w:val="20"/>
                <w:highlight w:val="none"/>
              </w:rPr>
              <w:br w:type="textWrapping"/>
            </w:r>
            <w:r>
              <w:rPr>
                <w:rStyle w:val="57"/>
                <w:b w:val="0"/>
                <w:bCs w:val="0"/>
                <w:color w:val="auto"/>
                <w:sz w:val="20"/>
                <w:szCs w:val="20"/>
                <w:highlight w:val="none"/>
              </w:rPr>
              <w:t>5.</w:t>
            </w:r>
            <w:r>
              <w:rPr>
                <w:rStyle w:val="60"/>
                <w:color w:val="auto"/>
                <w:sz w:val="20"/>
                <w:szCs w:val="20"/>
                <w:highlight w:val="none"/>
              </w:rPr>
              <w:t>设备有</w:t>
            </w:r>
            <w:r>
              <w:rPr>
                <w:rStyle w:val="57"/>
                <w:b w:val="0"/>
                <w:bCs w:val="0"/>
                <w:color w:val="auto"/>
                <w:sz w:val="20"/>
                <w:szCs w:val="20"/>
                <w:highlight w:val="none"/>
              </w:rPr>
              <w:t>WiFi</w:t>
            </w:r>
            <w:r>
              <w:rPr>
                <w:rStyle w:val="60"/>
                <w:color w:val="auto"/>
                <w:sz w:val="20"/>
                <w:szCs w:val="20"/>
                <w:highlight w:val="none"/>
              </w:rPr>
              <w:t>功能</w:t>
            </w:r>
            <w:r>
              <w:rPr>
                <w:rStyle w:val="57"/>
                <w:b w:val="0"/>
                <w:bCs w:val="0"/>
                <w:color w:val="auto"/>
                <w:sz w:val="20"/>
                <w:szCs w:val="20"/>
                <w:highlight w:val="none"/>
              </w:rPr>
              <w:t xml:space="preserve"> (</w:t>
            </w:r>
            <w:r>
              <w:rPr>
                <w:rStyle w:val="60"/>
                <w:color w:val="auto"/>
                <w:sz w:val="20"/>
                <w:szCs w:val="20"/>
                <w:highlight w:val="none"/>
              </w:rPr>
              <w:t>通过</w:t>
            </w:r>
            <w:r>
              <w:rPr>
                <w:rStyle w:val="57"/>
                <w:b w:val="0"/>
                <w:bCs w:val="0"/>
                <w:color w:val="auto"/>
                <w:sz w:val="20"/>
                <w:szCs w:val="20"/>
                <w:highlight w:val="none"/>
              </w:rPr>
              <w:t>WiFi</w:t>
            </w:r>
            <w:r>
              <w:rPr>
                <w:rStyle w:val="60"/>
                <w:color w:val="auto"/>
                <w:sz w:val="20"/>
                <w:szCs w:val="20"/>
                <w:highlight w:val="none"/>
              </w:rPr>
              <w:t>联接，进行灶具参数设定和灶具控制板程序升级功能</w:t>
            </w:r>
            <w:r>
              <w:rPr>
                <w:rStyle w:val="57"/>
                <w:b w:val="0"/>
                <w:bCs w:val="0"/>
                <w:color w:val="auto"/>
                <w:sz w:val="20"/>
                <w:szCs w:val="20"/>
                <w:highlight w:val="none"/>
              </w:rPr>
              <w:t>)</w:t>
            </w:r>
            <w:r>
              <w:rPr>
                <w:rStyle w:val="6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设备有节能功能</w:t>
            </w:r>
            <w:r>
              <w:rPr>
                <w:rStyle w:val="57"/>
                <w:b w:val="0"/>
                <w:bCs w:val="0"/>
                <w:color w:val="auto"/>
                <w:sz w:val="20"/>
                <w:szCs w:val="20"/>
                <w:highlight w:val="none"/>
              </w:rPr>
              <w:t xml:space="preserve"> (</w:t>
            </w:r>
            <w:r>
              <w:rPr>
                <w:rStyle w:val="60"/>
                <w:color w:val="auto"/>
                <w:sz w:val="20"/>
                <w:szCs w:val="20"/>
                <w:highlight w:val="none"/>
              </w:rPr>
              <w:t>通过检测锅是否在炉膛上面的信号，实现进行火种和当前档位的切换，锅离开炉膛时为火种状态，锅在炉膛上面时为当前设定档位火力。</w:t>
            </w:r>
            <w:r>
              <w:rPr>
                <w:rStyle w:val="57"/>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7.</w:t>
            </w:r>
            <w:r>
              <w:rPr>
                <w:rStyle w:val="60"/>
                <w:color w:val="auto"/>
                <w:sz w:val="20"/>
                <w:szCs w:val="20"/>
                <w:highlight w:val="none"/>
              </w:rPr>
              <w:t>设备有火力功率调节及火力显示功能</w:t>
            </w:r>
            <w:r>
              <w:rPr>
                <w:rStyle w:val="57"/>
                <w:b w:val="0"/>
                <w:bCs w:val="0"/>
                <w:color w:val="auto"/>
                <w:sz w:val="20"/>
                <w:szCs w:val="20"/>
                <w:highlight w:val="none"/>
              </w:rPr>
              <w:t xml:space="preserve"> (</w:t>
            </w:r>
            <w:r>
              <w:rPr>
                <w:rStyle w:val="60"/>
                <w:color w:val="auto"/>
                <w:sz w:val="20"/>
                <w:szCs w:val="20"/>
                <w:highlight w:val="none"/>
              </w:rPr>
              <w:t>通过设定比例阀的数值，可自由调节每一档的火力功率，通过主档位开关检测，在显示屏或小程序上显示当前火力档位。</w:t>
            </w:r>
          </w:p>
          <w:p w14:paraId="6DA0FC23">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0"/>
                <w:color w:val="auto"/>
                <w:sz w:val="20"/>
                <w:szCs w:val="20"/>
                <w:highlight w:val="none"/>
              </w:rPr>
              <w:t>（5-7条检测依据：GB 35848-2018《商用燃气燃烧器具》、GB/T25000.51-2016：《系统与软件工程系统与软件质量要求和评价（SQuaRE）第51部分：就绪可用软件产品（RUSP）的质量要求和测试细则》、《商用燃气燃烧器据产品评价技术规范》）</w:t>
            </w:r>
            <w:r>
              <w:rPr>
                <w:rStyle w:val="6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尺寸：</w:t>
            </w:r>
            <w:r>
              <w:rPr>
                <w:rStyle w:val="57"/>
                <w:b w:val="0"/>
                <w:bCs w:val="0"/>
                <w:color w:val="auto"/>
                <w:sz w:val="20"/>
                <w:szCs w:val="20"/>
                <w:highlight w:val="none"/>
              </w:rPr>
              <w:t>1800×1000×800+450mm</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9DEA8">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33BC6BF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6000" behindDoc="0" locked="0" layoutInCell="1" allowOverlap="1">
                  <wp:simplePos x="0" y="0"/>
                  <wp:positionH relativeFrom="column">
                    <wp:posOffset>168275</wp:posOffset>
                  </wp:positionH>
                  <wp:positionV relativeFrom="paragraph">
                    <wp:posOffset>166370</wp:posOffset>
                  </wp:positionV>
                  <wp:extent cx="89535" cy="184150"/>
                  <wp:effectExtent l="0" t="0" r="0" b="0"/>
                  <wp:wrapNone/>
                  <wp:docPr id="352" name="textbox118_SpCnt_113"/>
                  <wp:cNvGraphicFramePr/>
                  <a:graphic xmlns:a="http://schemas.openxmlformats.org/drawingml/2006/main">
                    <a:graphicData uri="http://schemas.openxmlformats.org/drawingml/2006/picture">
                      <pic:pic xmlns:pic="http://schemas.openxmlformats.org/drawingml/2006/picture">
                        <pic:nvPicPr>
                          <pic:cNvPr id="352" name="textbox118_SpCnt_113"/>
                          <pic:cNvPicPr/>
                        </pic:nvPicPr>
                        <pic:blipFill>
                          <a:blip r:embed="rId12"/>
                          <a:stretch>
                            <a:fillRect/>
                          </a:stretch>
                        </pic:blipFill>
                        <pic:spPr>
                          <a:xfrm>
                            <a:off x="0" y="0"/>
                            <a:ext cx="89535" cy="18415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7024"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330" name="textbox118_SpCnt_114"/>
                  <wp:cNvGraphicFramePr/>
                  <a:graphic xmlns:a="http://schemas.openxmlformats.org/drawingml/2006/main">
                    <a:graphicData uri="http://schemas.openxmlformats.org/drawingml/2006/picture">
                      <pic:pic xmlns:pic="http://schemas.openxmlformats.org/drawingml/2006/picture">
                        <pic:nvPicPr>
                          <pic:cNvPr id="330" name="textbox118_SpCnt_114"/>
                          <pic:cNvPicPr/>
                        </pic:nvPicPr>
                        <pic:blipFill>
                          <a:blip r:embed="rId12"/>
                          <a:stretch>
                            <a:fillRect/>
                          </a:stretch>
                        </pic:blipFill>
                        <pic:spPr>
                          <a:xfrm>
                            <a:off x="0" y="0"/>
                            <a:ext cx="89535" cy="18478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2508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FF48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81025" cy="1123950"/>
                  <wp:effectExtent l="0" t="0" r="9525" b="0"/>
                  <wp:docPr id="354"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34" descr="IMG_289"/>
                          <pic:cNvPicPr>
                            <a:picLocks noChangeAspect="1"/>
                          </pic:cNvPicPr>
                        </pic:nvPicPr>
                        <pic:blipFill>
                          <a:blip r:embed="rId47"/>
                          <a:stretch>
                            <a:fillRect/>
                          </a:stretch>
                        </pic:blipFill>
                        <pic:spPr>
                          <a:xfrm>
                            <a:off x="0" y="0"/>
                            <a:ext cx="581025" cy="1123950"/>
                          </a:xfrm>
                          <a:prstGeom prst="rect">
                            <a:avLst/>
                          </a:prstGeom>
                          <a:noFill/>
                          <a:ln w="9525">
                            <a:noFill/>
                          </a:ln>
                        </pic:spPr>
                      </pic:pic>
                    </a:graphicData>
                  </a:graphic>
                </wp:inline>
              </w:drawing>
            </w:r>
          </w:p>
        </w:tc>
      </w:tr>
      <w:tr w14:paraId="3A415506">
        <w:tblPrEx>
          <w:tblCellMar>
            <w:top w:w="0" w:type="dxa"/>
            <w:left w:w="108" w:type="dxa"/>
            <w:bottom w:w="0" w:type="dxa"/>
            <w:right w:w="108" w:type="dxa"/>
          </w:tblCellMar>
        </w:tblPrEx>
        <w:trPr>
          <w:cantSplit/>
          <w:trHeight w:val="637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3372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C8C1B">
            <w:pPr>
              <w:keepNext w:val="0"/>
              <w:keepLines/>
              <w:pageBreakBefore w:val="0"/>
              <w:widowControl/>
              <w:kinsoku/>
              <w:wordWrap/>
              <w:overflowPunct/>
              <w:topLinePunct w:val="0"/>
              <w:autoSpaceDE/>
              <w:autoSpaceDN/>
              <w:bidi w:val="0"/>
              <w:adjustRightInd/>
              <w:snapToGrid/>
              <w:jc w:val="left"/>
              <w:textAlignment w:val="center"/>
              <w:rPr>
                <w:rStyle w:val="45"/>
                <w:rFonts w:hint="default" w:ascii="Times New Roman" w:hAnsi="Times New Roman" w:cs="Times New Roman"/>
                <w:color w:val="auto"/>
                <w:highlight w:val="none"/>
              </w:rPr>
            </w:pPr>
            <w:r>
              <w:rPr>
                <w:rStyle w:val="45"/>
                <w:rFonts w:hint="default" w:ascii="Times New Roman" w:hAnsi="Times New Roman" w:cs="Times New Roman"/>
                <w:color w:val="auto"/>
                <w:highlight w:val="none"/>
              </w:rPr>
              <w:t>中餐燃气炒菜灶（双眼）</w:t>
            </w:r>
          </w:p>
          <w:p w14:paraId="3C086739">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60"/>
                <w:color w:val="auto"/>
                <w:sz w:val="20"/>
                <w:szCs w:val="20"/>
                <w:highlight w:val="none"/>
              </w:rPr>
              <w:t>电量：</w:t>
            </w:r>
            <w:r>
              <w:rPr>
                <w:rStyle w:val="57"/>
                <w:b w:val="0"/>
                <w:bCs w:val="0"/>
                <w:color w:val="auto"/>
                <w:sz w:val="20"/>
                <w:szCs w:val="20"/>
                <w:highlight w:val="none"/>
              </w:rPr>
              <w:t>2*42W/220V</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额定电压：</w:t>
            </w:r>
            <w:r>
              <w:rPr>
                <w:rStyle w:val="57"/>
                <w:b w:val="0"/>
                <w:bCs w:val="0"/>
                <w:color w:val="auto"/>
                <w:sz w:val="20"/>
                <w:szCs w:val="20"/>
                <w:highlight w:val="none"/>
              </w:rPr>
              <w:t>AC220V-240V</w:t>
            </w:r>
            <w:r>
              <w:rPr>
                <w:rStyle w:val="60"/>
                <w:color w:val="auto"/>
                <w:sz w:val="20"/>
                <w:szCs w:val="20"/>
                <w:highlight w:val="none"/>
              </w:rPr>
              <w:t>，额定频率：</w:t>
            </w:r>
            <w:r>
              <w:rPr>
                <w:rStyle w:val="57"/>
                <w:b w:val="0"/>
                <w:bCs w:val="0"/>
                <w:color w:val="auto"/>
                <w:sz w:val="20"/>
                <w:szCs w:val="20"/>
                <w:highlight w:val="none"/>
              </w:rPr>
              <w:t>50/60Hz</w:t>
            </w:r>
            <w:r>
              <w:rPr>
                <w:rStyle w:val="60"/>
                <w:color w:val="auto"/>
                <w:sz w:val="20"/>
                <w:szCs w:val="20"/>
                <w:highlight w:val="none"/>
              </w:rPr>
              <w:t>，额定热负荷：</w:t>
            </w:r>
            <w:r>
              <w:rPr>
                <w:rStyle w:val="57"/>
                <w:b w:val="0"/>
                <w:bCs w:val="0"/>
                <w:color w:val="auto"/>
                <w:sz w:val="20"/>
                <w:szCs w:val="20"/>
                <w:highlight w:val="none"/>
              </w:rPr>
              <w:t>35kW</w:t>
            </w:r>
            <w:r>
              <w:rPr>
                <w:rStyle w:val="60"/>
                <w:color w:val="auto"/>
                <w:sz w:val="20"/>
                <w:szCs w:val="20"/>
                <w:highlight w:val="none"/>
              </w:rPr>
              <w:t>，额定功率：</w:t>
            </w:r>
            <w:r>
              <w:rPr>
                <w:rStyle w:val="57"/>
                <w:b w:val="0"/>
                <w:bCs w:val="0"/>
                <w:color w:val="auto"/>
                <w:sz w:val="20"/>
                <w:szCs w:val="20"/>
                <w:highlight w:val="none"/>
              </w:rPr>
              <w:t>42W</w:t>
            </w:r>
            <w:r>
              <w:rPr>
                <w:rStyle w:val="60"/>
                <w:color w:val="auto"/>
                <w:sz w:val="20"/>
                <w:szCs w:val="20"/>
                <w:highlight w:val="none"/>
              </w:rPr>
              <w:t>，额定气压：</w:t>
            </w:r>
            <w:r>
              <w:rPr>
                <w:rStyle w:val="57"/>
                <w:b w:val="0"/>
                <w:bCs w:val="0"/>
                <w:color w:val="auto"/>
                <w:sz w:val="20"/>
                <w:szCs w:val="20"/>
                <w:highlight w:val="none"/>
              </w:rPr>
              <w:t>2.0kPa</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优质</w:t>
            </w:r>
            <w:r>
              <w:rPr>
                <w:rStyle w:val="57"/>
                <w:b w:val="0"/>
                <w:bCs w:val="0"/>
                <w:color w:val="auto"/>
                <w:sz w:val="20"/>
                <w:szCs w:val="20"/>
                <w:highlight w:val="none"/>
              </w:rPr>
              <w:t>SUS304-2B</w:t>
            </w:r>
            <w:r>
              <w:rPr>
                <w:rStyle w:val="60"/>
                <w:color w:val="auto"/>
                <w:sz w:val="20"/>
                <w:szCs w:val="20"/>
                <w:highlight w:val="none"/>
              </w:rPr>
              <w:t>不锈钢板制造，面板、前脸板厚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台面一次压制成型；外旁板、后立板</w:t>
            </w:r>
            <w:r>
              <w:rPr>
                <w:rStyle w:val="57"/>
                <w:b w:val="0"/>
                <w:bCs w:val="0"/>
                <w:color w:val="auto"/>
                <w:sz w:val="20"/>
                <w:szCs w:val="20"/>
                <w:highlight w:val="none"/>
              </w:rPr>
              <w:t>201J1/J4</w:t>
            </w:r>
            <w:r>
              <w:rPr>
                <w:rStyle w:val="60"/>
                <w:color w:val="auto"/>
                <w:sz w:val="20"/>
                <w:szCs w:val="20"/>
                <w:highlight w:val="none"/>
              </w:rPr>
              <w:t>，板厚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1.0mm,</w:t>
            </w:r>
            <w:r>
              <w:rPr>
                <w:rStyle w:val="60"/>
                <w:color w:val="auto"/>
                <w:sz w:val="20"/>
                <w:szCs w:val="20"/>
                <w:highlight w:val="none"/>
              </w:rPr>
              <w:t>龙骨架国标不锈钢方管</w:t>
            </w:r>
            <w:r>
              <w:rPr>
                <w:rStyle w:val="57"/>
                <w:b w:val="0"/>
                <w:bCs w:val="0"/>
                <w:color w:val="auto"/>
                <w:sz w:val="20"/>
                <w:szCs w:val="20"/>
                <w:highlight w:val="none"/>
              </w:rPr>
              <w:t>25*38</w:t>
            </w:r>
            <w:r>
              <w:rPr>
                <w:rStyle w:val="60"/>
                <w:color w:val="auto"/>
                <w:sz w:val="20"/>
                <w:szCs w:val="20"/>
                <w:highlight w:val="none"/>
              </w:rPr>
              <w:t>厚</w:t>
            </w:r>
            <w:r>
              <w:rPr>
                <w:rStyle w:val="57"/>
                <w:b w:val="0"/>
                <w:bCs w:val="0"/>
                <w:color w:val="auto"/>
                <w:sz w:val="20"/>
                <w:szCs w:val="20"/>
                <w:highlight w:val="none"/>
              </w:rPr>
              <w:t>1.2mm</w:t>
            </w:r>
            <w:r>
              <w:rPr>
                <w:rStyle w:val="60"/>
                <w:color w:val="auto"/>
                <w:sz w:val="20"/>
                <w:szCs w:val="20"/>
                <w:highlight w:val="none"/>
              </w:rPr>
              <w:t>；衬板电解镀锌钢板厚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灶身双层热轧钢板，隔热层厚</w:t>
            </w:r>
            <w:r>
              <w:rPr>
                <w:rStyle w:val="57"/>
                <w:b w:val="0"/>
                <w:bCs w:val="0"/>
                <w:color w:val="auto"/>
                <w:sz w:val="20"/>
                <w:szCs w:val="20"/>
                <w:highlight w:val="none"/>
              </w:rPr>
              <w:t>40,</w:t>
            </w:r>
            <w:r>
              <w:rPr>
                <w:rStyle w:val="60"/>
                <w:color w:val="auto"/>
                <w:sz w:val="20"/>
                <w:szCs w:val="20"/>
                <w:highlight w:val="none"/>
              </w:rPr>
              <w:t>炉膛</w:t>
            </w:r>
            <w:r>
              <w:rPr>
                <w:rStyle w:val="57"/>
                <w:b w:val="0"/>
                <w:bCs w:val="0"/>
                <w:color w:val="auto"/>
                <w:sz w:val="20"/>
                <w:szCs w:val="20"/>
                <w:highlight w:val="none"/>
              </w:rPr>
              <w:t>50</w:t>
            </w:r>
            <w:r>
              <w:rPr>
                <w:rStyle w:val="60"/>
                <w:color w:val="auto"/>
                <w:sz w:val="20"/>
                <w:szCs w:val="20"/>
                <w:highlight w:val="none"/>
              </w:rPr>
              <w:t>厚耐高温材料；</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炉膛采用不锈钢合金材料，一次成型，厚度</w:t>
            </w:r>
            <w:r>
              <w:rPr>
                <w:rStyle w:val="57"/>
                <w:b w:val="0"/>
                <w:bCs w:val="0"/>
                <w:color w:val="auto"/>
                <w:sz w:val="20"/>
                <w:szCs w:val="20"/>
                <w:highlight w:val="none"/>
              </w:rPr>
              <w:t>2.0</w:t>
            </w:r>
            <w:r>
              <w:rPr>
                <w:rStyle w:val="60"/>
                <w:color w:val="auto"/>
                <w:sz w:val="20"/>
                <w:szCs w:val="20"/>
                <w:highlight w:val="none"/>
              </w:rPr>
              <w:t>内配稀土贵金属聚能网；配全预混式节能炉头，</w:t>
            </w:r>
            <w:r>
              <w:rPr>
                <w:rStyle w:val="57"/>
                <w:b w:val="0"/>
                <w:bCs w:val="0"/>
                <w:color w:val="auto"/>
                <w:sz w:val="20"/>
                <w:szCs w:val="20"/>
                <w:highlight w:val="none"/>
              </w:rPr>
              <w:t>43V42W</w:t>
            </w:r>
            <w:r>
              <w:rPr>
                <w:rStyle w:val="60"/>
                <w:color w:val="auto"/>
                <w:sz w:val="20"/>
                <w:szCs w:val="20"/>
                <w:highlight w:val="none"/>
              </w:rPr>
              <w:t>直流风机，一键启动；</w:t>
            </w:r>
            <w:r>
              <w:rPr>
                <w:rStyle w:val="57"/>
                <w:b w:val="0"/>
                <w:bCs w:val="0"/>
                <w:color w:val="auto"/>
                <w:sz w:val="20"/>
                <w:szCs w:val="20"/>
                <w:highlight w:val="none"/>
              </w:rPr>
              <w:br w:type="textWrapping"/>
            </w:r>
            <w:r>
              <w:rPr>
                <w:rStyle w:val="57"/>
                <w:b w:val="0"/>
                <w:bCs w:val="0"/>
                <w:color w:val="auto"/>
                <w:sz w:val="20"/>
                <w:szCs w:val="20"/>
                <w:highlight w:val="none"/>
              </w:rPr>
              <w:t>4.</w:t>
            </w:r>
            <w:r>
              <w:rPr>
                <w:rStyle w:val="60"/>
                <w:color w:val="auto"/>
                <w:sz w:val="20"/>
                <w:szCs w:val="20"/>
                <w:highlight w:val="none"/>
              </w:rPr>
              <w:t>产品符合</w:t>
            </w:r>
            <w:r>
              <w:rPr>
                <w:rStyle w:val="57"/>
                <w:b w:val="0"/>
                <w:bCs w:val="0"/>
                <w:color w:val="auto"/>
                <w:sz w:val="20"/>
                <w:szCs w:val="20"/>
                <w:highlight w:val="none"/>
              </w:rPr>
              <w:t>GB35848-2018</w:t>
            </w:r>
            <w:r>
              <w:rPr>
                <w:rStyle w:val="60"/>
                <w:color w:val="auto"/>
                <w:sz w:val="20"/>
                <w:szCs w:val="20"/>
                <w:highlight w:val="none"/>
              </w:rPr>
              <w:t>《商用燃气燃烧器具》要求；所投产品额定热负荷</w:t>
            </w:r>
            <w:r>
              <w:rPr>
                <w:rStyle w:val="57"/>
                <w:b w:val="0"/>
                <w:bCs w:val="0"/>
                <w:color w:val="auto"/>
                <w:sz w:val="20"/>
                <w:szCs w:val="20"/>
                <w:highlight w:val="none"/>
              </w:rPr>
              <w:t>35KW*2</w:t>
            </w:r>
            <w:r>
              <w:rPr>
                <w:rStyle w:val="60"/>
                <w:color w:val="auto"/>
                <w:sz w:val="20"/>
                <w:szCs w:val="20"/>
                <w:highlight w:val="none"/>
              </w:rPr>
              <w:t>，热负荷准确度</w:t>
            </w:r>
            <w:r>
              <w:rPr>
                <w:rStyle w:val="57"/>
                <w:b w:val="0"/>
                <w:bCs w:val="0"/>
                <w:color w:val="auto"/>
                <w:sz w:val="20"/>
                <w:szCs w:val="20"/>
                <w:highlight w:val="none"/>
              </w:rPr>
              <w:t>±10%</w:t>
            </w:r>
            <w:r>
              <w:rPr>
                <w:rStyle w:val="60"/>
                <w:color w:val="auto"/>
                <w:sz w:val="20"/>
                <w:szCs w:val="20"/>
                <w:highlight w:val="none"/>
              </w:rPr>
              <w:t>以内；</w:t>
            </w:r>
            <w:r>
              <w:rPr>
                <w:rStyle w:val="57"/>
                <w:b w:val="0"/>
                <w:bCs w:val="0"/>
                <w:color w:val="auto"/>
                <w:sz w:val="20"/>
                <w:szCs w:val="20"/>
                <w:highlight w:val="none"/>
              </w:rPr>
              <w:br w:type="textWrapping"/>
            </w:r>
            <w:r>
              <w:rPr>
                <w:rStyle w:val="57"/>
                <w:b w:val="0"/>
                <w:bCs w:val="0"/>
                <w:color w:val="auto"/>
                <w:sz w:val="20"/>
                <w:szCs w:val="20"/>
                <w:highlight w:val="none"/>
              </w:rPr>
              <w:t>5.</w:t>
            </w:r>
            <w:r>
              <w:rPr>
                <w:rStyle w:val="60"/>
                <w:color w:val="auto"/>
                <w:sz w:val="20"/>
                <w:szCs w:val="20"/>
                <w:highlight w:val="none"/>
              </w:rPr>
              <w:t>设备有</w:t>
            </w:r>
            <w:r>
              <w:rPr>
                <w:rStyle w:val="57"/>
                <w:b w:val="0"/>
                <w:bCs w:val="0"/>
                <w:color w:val="auto"/>
                <w:sz w:val="20"/>
                <w:szCs w:val="20"/>
                <w:highlight w:val="none"/>
              </w:rPr>
              <w:t>WiFi</w:t>
            </w:r>
            <w:r>
              <w:rPr>
                <w:rStyle w:val="60"/>
                <w:color w:val="auto"/>
                <w:sz w:val="20"/>
                <w:szCs w:val="20"/>
                <w:highlight w:val="none"/>
              </w:rPr>
              <w:t>功能</w:t>
            </w:r>
            <w:r>
              <w:rPr>
                <w:rStyle w:val="57"/>
                <w:b w:val="0"/>
                <w:bCs w:val="0"/>
                <w:color w:val="auto"/>
                <w:sz w:val="20"/>
                <w:szCs w:val="20"/>
                <w:highlight w:val="none"/>
              </w:rPr>
              <w:t xml:space="preserve"> (</w:t>
            </w:r>
            <w:r>
              <w:rPr>
                <w:rStyle w:val="60"/>
                <w:color w:val="auto"/>
                <w:sz w:val="20"/>
                <w:szCs w:val="20"/>
                <w:highlight w:val="none"/>
              </w:rPr>
              <w:t>通过</w:t>
            </w:r>
            <w:r>
              <w:rPr>
                <w:rStyle w:val="57"/>
                <w:b w:val="0"/>
                <w:bCs w:val="0"/>
                <w:color w:val="auto"/>
                <w:sz w:val="20"/>
                <w:szCs w:val="20"/>
                <w:highlight w:val="none"/>
              </w:rPr>
              <w:t>WiFi</w:t>
            </w:r>
            <w:r>
              <w:rPr>
                <w:rStyle w:val="60"/>
                <w:color w:val="auto"/>
                <w:sz w:val="20"/>
                <w:szCs w:val="20"/>
                <w:highlight w:val="none"/>
              </w:rPr>
              <w:t>联接，进行灶具参数设定和灶具控制板程序升级功能</w:t>
            </w:r>
            <w:r>
              <w:rPr>
                <w:rStyle w:val="57"/>
                <w:b w:val="0"/>
                <w:bCs w:val="0"/>
                <w:color w:val="auto"/>
                <w:sz w:val="20"/>
                <w:szCs w:val="20"/>
                <w:highlight w:val="none"/>
              </w:rPr>
              <w:t>)</w:t>
            </w:r>
            <w:r>
              <w:rPr>
                <w:rStyle w:val="6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设备有节能功能</w:t>
            </w:r>
            <w:r>
              <w:rPr>
                <w:rStyle w:val="57"/>
                <w:b w:val="0"/>
                <w:bCs w:val="0"/>
                <w:color w:val="auto"/>
                <w:sz w:val="20"/>
                <w:szCs w:val="20"/>
                <w:highlight w:val="none"/>
              </w:rPr>
              <w:t xml:space="preserve"> (</w:t>
            </w:r>
            <w:r>
              <w:rPr>
                <w:rStyle w:val="60"/>
                <w:color w:val="auto"/>
                <w:sz w:val="20"/>
                <w:szCs w:val="20"/>
                <w:highlight w:val="none"/>
              </w:rPr>
              <w:t>通过检测锅是否在炉膛上面的信号，实现进行火种和当前档位的切换，锅离开炉膛时为火种状态，锅在炉膛上面时为当前设定档位火力。</w:t>
            </w:r>
            <w:r>
              <w:rPr>
                <w:rStyle w:val="57"/>
                <w:b w:val="0"/>
                <w:bCs w:val="0"/>
                <w:color w:val="auto"/>
                <w:sz w:val="20"/>
                <w:szCs w:val="20"/>
                <w:highlight w:val="none"/>
              </w:rPr>
              <w:t>)</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7.</w:t>
            </w:r>
            <w:r>
              <w:rPr>
                <w:rStyle w:val="60"/>
                <w:color w:val="auto"/>
                <w:sz w:val="20"/>
                <w:szCs w:val="20"/>
                <w:highlight w:val="none"/>
              </w:rPr>
              <w:t>设备有火力功率调节及火力显示功能</w:t>
            </w:r>
            <w:r>
              <w:rPr>
                <w:rStyle w:val="57"/>
                <w:b w:val="0"/>
                <w:bCs w:val="0"/>
                <w:color w:val="auto"/>
                <w:sz w:val="20"/>
                <w:szCs w:val="20"/>
                <w:highlight w:val="none"/>
              </w:rPr>
              <w:t xml:space="preserve"> (</w:t>
            </w:r>
            <w:r>
              <w:rPr>
                <w:rStyle w:val="60"/>
                <w:color w:val="auto"/>
                <w:sz w:val="20"/>
                <w:szCs w:val="20"/>
                <w:highlight w:val="none"/>
              </w:rPr>
              <w:t>通过设定比例阀的数值，可自由调节每一档的火力功率，通过主档位开关检测，在显示屏或小程序上显示当前火力档位。</w:t>
            </w:r>
            <w:r>
              <w:rPr>
                <w:rStyle w:val="57"/>
                <w:b w:val="0"/>
                <w:bCs w:val="0"/>
                <w:color w:val="auto"/>
                <w:sz w:val="20"/>
                <w:szCs w:val="20"/>
                <w:highlight w:val="none"/>
              </w:rPr>
              <w:t>)</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w:t>
            </w:r>
            <w:r>
              <w:rPr>
                <w:rStyle w:val="57"/>
                <w:b w:val="0"/>
                <w:bCs w:val="0"/>
                <w:color w:val="auto"/>
                <w:sz w:val="20"/>
                <w:szCs w:val="20"/>
                <w:highlight w:val="none"/>
              </w:rPr>
              <w:t>5-7</w:t>
            </w:r>
            <w:r>
              <w:rPr>
                <w:rStyle w:val="60"/>
                <w:color w:val="auto"/>
                <w:sz w:val="20"/>
                <w:szCs w:val="20"/>
                <w:highlight w:val="none"/>
              </w:rPr>
              <w:t>条检测依据：</w:t>
            </w:r>
            <w:r>
              <w:rPr>
                <w:rStyle w:val="57"/>
                <w:b w:val="0"/>
                <w:bCs w:val="0"/>
                <w:color w:val="auto"/>
                <w:sz w:val="20"/>
                <w:szCs w:val="20"/>
                <w:highlight w:val="none"/>
              </w:rPr>
              <w:t>GB 35848-2018</w:t>
            </w:r>
            <w:r>
              <w:rPr>
                <w:rStyle w:val="60"/>
                <w:color w:val="auto"/>
                <w:sz w:val="20"/>
                <w:szCs w:val="20"/>
                <w:highlight w:val="none"/>
              </w:rPr>
              <w:t>《商用燃气燃烧器具》、</w:t>
            </w:r>
            <w:r>
              <w:rPr>
                <w:rStyle w:val="57"/>
                <w:b w:val="0"/>
                <w:bCs w:val="0"/>
                <w:color w:val="auto"/>
                <w:sz w:val="20"/>
                <w:szCs w:val="20"/>
                <w:highlight w:val="none"/>
              </w:rPr>
              <w:t>GB/T25000.51-2016</w:t>
            </w:r>
            <w:r>
              <w:rPr>
                <w:rStyle w:val="60"/>
                <w:color w:val="auto"/>
                <w:sz w:val="20"/>
                <w:szCs w:val="20"/>
                <w:highlight w:val="none"/>
              </w:rPr>
              <w:t>：《系统与软件工程系统与软件质量要求和评价（</w:t>
            </w:r>
            <w:r>
              <w:rPr>
                <w:rStyle w:val="57"/>
                <w:b w:val="0"/>
                <w:bCs w:val="0"/>
                <w:color w:val="auto"/>
                <w:sz w:val="20"/>
                <w:szCs w:val="20"/>
                <w:highlight w:val="none"/>
              </w:rPr>
              <w:t>SQuaRE</w:t>
            </w:r>
            <w:r>
              <w:rPr>
                <w:rStyle w:val="60"/>
                <w:color w:val="auto"/>
                <w:sz w:val="20"/>
                <w:szCs w:val="20"/>
                <w:highlight w:val="none"/>
              </w:rPr>
              <w:t>）第</w:t>
            </w:r>
            <w:r>
              <w:rPr>
                <w:rStyle w:val="57"/>
                <w:b w:val="0"/>
                <w:bCs w:val="0"/>
                <w:color w:val="auto"/>
                <w:sz w:val="20"/>
                <w:szCs w:val="20"/>
                <w:highlight w:val="none"/>
              </w:rPr>
              <w:t>51</w:t>
            </w:r>
            <w:r>
              <w:rPr>
                <w:rStyle w:val="60"/>
                <w:color w:val="auto"/>
                <w:sz w:val="20"/>
                <w:szCs w:val="20"/>
                <w:highlight w:val="none"/>
              </w:rPr>
              <w:t>部分：就绪可用软件产品（</w:t>
            </w:r>
            <w:r>
              <w:rPr>
                <w:rStyle w:val="57"/>
                <w:b w:val="0"/>
                <w:bCs w:val="0"/>
                <w:color w:val="auto"/>
                <w:sz w:val="20"/>
                <w:szCs w:val="20"/>
                <w:highlight w:val="none"/>
              </w:rPr>
              <w:t>RUSP</w:t>
            </w:r>
            <w:r>
              <w:rPr>
                <w:rStyle w:val="60"/>
                <w:color w:val="auto"/>
                <w:sz w:val="20"/>
                <w:szCs w:val="20"/>
                <w:highlight w:val="none"/>
              </w:rPr>
              <w:t>）的质量要求和测试细则》、《商用燃气燃烧器据产品评价技术规范》）</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尺寸：</w:t>
            </w:r>
            <w:r>
              <w:rPr>
                <w:rStyle w:val="57"/>
                <w:b w:val="0"/>
                <w:bCs w:val="0"/>
                <w:color w:val="auto"/>
                <w:sz w:val="20"/>
                <w:szCs w:val="20"/>
                <w:highlight w:val="none"/>
              </w:rPr>
              <w:t>1800×1200×800+450mm</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A5065">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800D11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8048"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356" name="textbox118_SpCnt_115"/>
                  <wp:cNvGraphicFramePr/>
                  <a:graphic xmlns:a="http://schemas.openxmlformats.org/drawingml/2006/main">
                    <a:graphicData uri="http://schemas.openxmlformats.org/drawingml/2006/picture">
                      <pic:pic xmlns:pic="http://schemas.openxmlformats.org/drawingml/2006/picture">
                        <pic:nvPicPr>
                          <pic:cNvPr id="356" name="textbox118_SpCnt_115"/>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84DC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3664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14350" cy="1123950"/>
                  <wp:effectExtent l="0" t="0" r="0" b="0"/>
                  <wp:docPr id="343"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图片 35" descr="IMG_290"/>
                          <pic:cNvPicPr>
                            <a:picLocks noChangeAspect="1"/>
                          </pic:cNvPicPr>
                        </pic:nvPicPr>
                        <pic:blipFill>
                          <a:blip r:embed="rId48"/>
                          <a:stretch>
                            <a:fillRect/>
                          </a:stretch>
                        </pic:blipFill>
                        <pic:spPr>
                          <a:xfrm>
                            <a:off x="0" y="0"/>
                            <a:ext cx="514350" cy="1123950"/>
                          </a:xfrm>
                          <a:prstGeom prst="rect">
                            <a:avLst/>
                          </a:prstGeom>
                          <a:noFill/>
                          <a:ln w="9525">
                            <a:noFill/>
                          </a:ln>
                        </pic:spPr>
                      </pic:pic>
                    </a:graphicData>
                  </a:graphic>
                </wp:inline>
              </w:drawing>
            </w:r>
          </w:p>
        </w:tc>
      </w:tr>
      <w:tr w14:paraId="16FDBF53">
        <w:tblPrEx>
          <w:tblCellMar>
            <w:top w:w="0" w:type="dxa"/>
            <w:left w:w="108" w:type="dxa"/>
            <w:bottom w:w="0" w:type="dxa"/>
            <w:right w:w="108" w:type="dxa"/>
          </w:tblCellMar>
        </w:tblPrEx>
        <w:trPr>
          <w:cantSplit/>
          <w:trHeight w:val="61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FE98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A35E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9"/>
                <w:rFonts w:hint="default" w:ascii="Times New Roman" w:hAnsi="Times New Roman" w:cs="Times New Roman"/>
                <w:color w:val="auto"/>
                <w:sz w:val="20"/>
                <w:szCs w:val="20"/>
                <w:highlight w:val="none"/>
              </w:rPr>
              <w:t>电热烤箱</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12.8KW /380V</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1225×770×1240</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说明：双层四盘不锈钢电烘炉</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每层内堂尺寸</w:t>
            </w:r>
            <w:r>
              <w:rPr>
                <w:rStyle w:val="77"/>
                <w:color w:val="auto"/>
                <w:sz w:val="20"/>
                <w:szCs w:val="20"/>
                <w:highlight w:val="none"/>
              </w:rPr>
              <w:t>705*860*220</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标准盘尺寸</w:t>
            </w:r>
            <w:r>
              <w:rPr>
                <w:rStyle w:val="77"/>
                <w:color w:val="auto"/>
                <w:sz w:val="20"/>
                <w:szCs w:val="20"/>
                <w:highlight w:val="none"/>
              </w:rPr>
              <w:t>400mm*600mm</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采用微电脑数字控制系统，温度精准</w:t>
            </w:r>
            <w:r>
              <w:rPr>
                <w:rStyle w:val="77"/>
                <w:color w:val="auto"/>
                <w:sz w:val="20"/>
                <w:szCs w:val="20"/>
                <w:highlight w:val="none"/>
              </w:rPr>
              <w:t>+-1</w:t>
            </w:r>
            <w:r>
              <w:rPr>
                <w:rStyle w:val="41"/>
                <w:rFonts w:hint="default" w:ascii="Times New Roman" w:hAnsi="Times New Roman" w:cs="Times New Roman"/>
                <w:color w:val="auto"/>
                <w:sz w:val="20"/>
                <w:szCs w:val="20"/>
                <w:highlight w:val="none"/>
              </w:rPr>
              <w:t>度，进口电子元件，控制精准耐用，</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双层钢化玻璃隔热，节约能耗</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磨砂拉手，不传热，避免烫伤</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电脑控制器内部设有</w:t>
            </w:r>
            <w:r>
              <w:rPr>
                <w:rStyle w:val="77"/>
                <w:color w:val="auto"/>
                <w:sz w:val="20"/>
                <w:szCs w:val="20"/>
                <w:highlight w:val="none"/>
              </w:rPr>
              <w:t>16</w:t>
            </w:r>
            <w:r>
              <w:rPr>
                <w:rStyle w:val="41"/>
                <w:rFonts w:hint="default" w:ascii="Times New Roman" w:hAnsi="Times New Roman" w:cs="Times New Roman"/>
                <w:color w:val="auto"/>
                <w:sz w:val="20"/>
                <w:szCs w:val="20"/>
                <w:highlight w:val="none"/>
              </w:rPr>
              <w:t>组温度调节程序烤炉设有排湿系统装置，可根据烘焙产品湿度大小随意调节</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功能：</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用于烘烤各类面包、各类蛋糕、中式点心、西式饼干。无论面包工厂或是各式面包西饼屋</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主要特点：</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烘烤均匀，炉温精准，面包出炉色泽鲜艳，</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1</w:t>
            </w:r>
            <w:r>
              <w:rPr>
                <w:rStyle w:val="41"/>
                <w:rFonts w:hint="default" w:ascii="Times New Roman" w:hAnsi="Times New Roman" w:cs="Times New Roman"/>
                <w:color w:val="auto"/>
                <w:sz w:val="20"/>
                <w:szCs w:val="20"/>
                <w:highlight w:val="none"/>
              </w:rPr>
              <w:t>）进口加热原件，触摸电脑控制面板，使用简单方便，寿命长，控温准确。</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2</w:t>
            </w:r>
            <w:r>
              <w:rPr>
                <w:rStyle w:val="41"/>
                <w:rFonts w:hint="default" w:ascii="Times New Roman" w:hAnsi="Times New Roman" w:cs="Times New Roman"/>
                <w:color w:val="auto"/>
                <w:sz w:val="20"/>
                <w:szCs w:val="20"/>
                <w:highlight w:val="none"/>
              </w:rPr>
              <w:t>）外形豪华美观，更适用于现烤店、大卖场。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3</w:t>
            </w:r>
            <w:r>
              <w:rPr>
                <w:rStyle w:val="41"/>
                <w:rFonts w:hint="default" w:ascii="Times New Roman" w:hAnsi="Times New Roman" w:cs="Times New Roman"/>
                <w:color w:val="auto"/>
                <w:sz w:val="20"/>
                <w:szCs w:val="20"/>
                <w:highlight w:val="none"/>
              </w:rPr>
              <w:t>）特殊设计加热板，热量分布均匀，烘焙效果均匀。炉温精准，烘烤中途不需开门调头，炉温少流失，起到节约能耗，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4</w:t>
            </w:r>
            <w:r>
              <w:rPr>
                <w:rStyle w:val="41"/>
                <w:rFonts w:hint="default" w:ascii="Times New Roman" w:hAnsi="Times New Roman" w:cs="Times New Roman"/>
                <w:color w:val="auto"/>
                <w:sz w:val="20"/>
                <w:szCs w:val="20"/>
                <w:highlight w:val="none"/>
              </w:rPr>
              <w:t>）加厚保温层及优质保温材料，热量损失少。节约能耗，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5)</w:t>
            </w:r>
            <w:r>
              <w:rPr>
                <w:rStyle w:val="41"/>
                <w:rFonts w:hint="default" w:ascii="Times New Roman" w:hAnsi="Times New Roman" w:cs="Times New Roman"/>
                <w:color w:val="auto"/>
                <w:sz w:val="20"/>
                <w:szCs w:val="20"/>
                <w:highlight w:val="none"/>
              </w:rPr>
              <w:t>产品规格温度调节范围</w:t>
            </w:r>
            <w:r>
              <w:rPr>
                <w:rStyle w:val="77"/>
                <w:color w:val="auto"/>
                <w:sz w:val="20"/>
                <w:szCs w:val="20"/>
                <w:highlight w:val="none"/>
              </w:rPr>
              <w:t>0</w:t>
            </w:r>
            <w:r>
              <w:rPr>
                <w:rStyle w:val="41"/>
                <w:rFonts w:hint="default" w:ascii="Times New Roman" w:hAnsi="Times New Roman" w:cs="Times New Roman"/>
                <w:color w:val="auto"/>
                <w:sz w:val="20"/>
                <w:szCs w:val="20"/>
                <w:highlight w:val="none"/>
              </w:rPr>
              <w:t>度到</w:t>
            </w:r>
            <w:r>
              <w:rPr>
                <w:rStyle w:val="77"/>
                <w:color w:val="auto"/>
                <w:sz w:val="20"/>
                <w:szCs w:val="20"/>
                <w:highlight w:val="none"/>
              </w:rPr>
              <w:t>300</w:t>
            </w:r>
            <w:r>
              <w:rPr>
                <w:rStyle w:val="41"/>
                <w:rFonts w:hint="default" w:ascii="Times New Roman" w:hAnsi="Times New Roman" w:cs="Times New Roman"/>
                <w:color w:val="auto"/>
                <w:sz w:val="20"/>
                <w:szCs w:val="20"/>
                <w:highlight w:val="none"/>
              </w:rPr>
              <w:t>度，每层独立上下分开加热，烤盘规格</w:t>
            </w:r>
            <w:r>
              <w:rPr>
                <w:rStyle w:val="77"/>
                <w:color w:val="auto"/>
                <w:sz w:val="20"/>
                <w:szCs w:val="20"/>
                <w:highlight w:val="none"/>
              </w:rPr>
              <w:t>40cm</w:t>
            </w:r>
            <w:r>
              <w:rPr>
                <w:rStyle w:val="41"/>
                <w:rFonts w:hint="default" w:ascii="Times New Roman" w:hAnsi="Times New Roman" w:cs="Times New Roman"/>
                <w:color w:val="auto"/>
                <w:sz w:val="20"/>
                <w:szCs w:val="20"/>
                <w:highlight w:val="none"/>
              </w:rPr>
              <w:t>乘</w:t>
            </w:r>
            <w:r>
              <w:rPr>
                <w:rStyle w:val="77"/>
                <w:color w:val="auto"/>
                <w:sz w:val="20"/>
                <w:szCs w:val="20"/>
                <w:highlight w:val="none"/>
              </w:rPr>
              <w:t>60cm</w:t>
            </w:r>
            <w:r>
              <w:rPr>
                <w:rStyle w:val="41"/>
                <w:rFonts w:hint="default" w:ascii="Times New Roman" w:hAnsi="Times New Roman" w:cs="Times New Roman"/>
                <w:color w:val="auto"/>
                <w:sz w:val="20"/>
                <w:szCs w:val="20"/>
                <w:highlight w:val="none"/>
              </w:rPr>
              <w:t>标准烤盘</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3C770">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D3E87F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9072" behindDoc="0" locked="0" layoutInCell="1" allowOverlap="1">
                  <wp:simplePos x="0" y="0"/>
                  <wp:positionH relativeFrom="column">
                    <wp:posOffset>168275</wp:posOffset>
                  </wp:positionH>
                  <wp:positionV relativeFrom="paragraph">
                    <wp:posOffset>160655</wp:posOffset>
                  </wp:positionV>
                  <wp:extent cx="89535" cy="193675"/>
                  <wp:effectExtent l="0" t="0" r="0" b="0"/>
                  <wp:wrapNone/>
                  <wp:docPr id="357" name="textbox118_SpCnt_116"/>
                  <wp:cNvGraphicFramePr/>
                  <a:graphic xmlns:a="http://schemas.openxmlformats.org/drawingml/2006/main">
                    <a:graphicData uri="http://schemas.openxmlformats.org/drawingml/2006/picture">
                      <pic:pic xmlns:pic="http://schemas.openxmlformats.org/drawingml/2006/picture">
                        <pic:nvPicPr>
                          <pic:cNvPr id="357" name="textbox118_SpCnt_116"/>
                          <pic:cNvPicPr/>
                        </pic:nvPicPr>
                        <pic:blipFill>
                          <a:blip r:embed="rId13"/>
                          <a:stretch>
                            <a:fillRect/>
                          </a:stretch>
                        </pic:blipFill>
                        <pic:spPr>
                          <a:xfrm>
                            <a:off x="0" y="0"/>
                            <a:ext cx="89535" cy="19367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80096" behindDoc="0" locked="0" layoutInCell="1" allowOverlap="1">
                  <wp:simplePos x="0" y="0"/>
                  <wp:positionH relativeFrom="column">
                    <wp:posOffset>215900</wp:posOffset>
                  </wp:positionH>
                  <wp:positionV relativeFrom="paragraph">
                    <wp:posOffset>0</wp:posOffset>
                  </wp:positionV>
                  <wp:extent cx="89535" cy="176530"/>
                  <wp:effectExtent l="0" t="0" r="0" b="0"/>
                  <wp:wrapNone/>
                  <wp:docPr id="358" name="textbox118_SpCnt_117"/>
                  <wp:cNvGraphicFramePr/>
                  <a:graphic xmlns:a="http://schemas.openxmlformats.org/drawingml/2006/main">
                    <a:graphicData uri="http://schemas.openxmlformats.org/drawingml/2006/picture">
                      <pic:pic xmlns:pic="http://schemas.openxmlformats.org/drawingml/2006/picture">
                        <pic:nvPicPr>
                          <pic:cNvPr id="358" name="textbox118_SpCnt_117"/>
                          <pic:cNvPicPr/>
                        </pic:nvPicPr>
                        <pic:blipFill>
                          <a:blip r:embed="rId12"/>
                          <a:stretch>
                            <a:fillRect/>
                          </a:stretch>
                        </pic:blipFill>
                        <pic:spPr>
                          <a:xfrm>
                            <a:off x="0" y="0"/>
                            <a:ext cx="89535" cy="17653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55D6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3C70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51815" cy="574675"/>
                  <wp:effectExtent l="0" t="0" r="635" b="15875"/>
                  <wp:docPr id="331"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图片 36" descr="IMG_291"/>
                          <pic:cNvPicPr>
                            <a:picLocks noChangeAspect="1"/>
                          </pic:cNvPicPr>
                        </pic:nvPicPr>
                        <pic:blipFill>
                          <a:blip r:embed="rId49"/>
                          <a:srcRect l="13821" r="15528" b="1093"/>
                          <a:stretch>
                            <a:fillRect/>
                          </a:stretch>
                        </pic:blipFill>
                        <pic:spPr>
                          <a:xfrm>
                            <a:off x="0" y="0"/>
                            <a:ext cx="551815" cy="574675"/>
                          </a:xfrm>
                          <a:prstGeom prst="rect">
                            <a:avLst/>
                          </a:prstGeom>
                          <a:noFill/>
                          <a:ln w="9525">
                            <a:noFill/>
                          </a:ln>
                        </pic:spPr>
                      </pic:pic>
                    </a:graphicData>
                  </a:graphic>
                </wp:inline>
              </w:drawing>
            </w:r>
          </w:p>
        </w:tc>
      </w:tr>
      <w:tr w14:paraId="34F40B0C">
        <w:tblPrEx>
          <w:tblCellMar>
            <w:top w:w="0" w:type="dxa"/>
            <w:left w:w="108" w:type="dxa"/>
            <w:bottom w:w="0" w:type="dxa"/>
            <w:right w:w="108" w:type="dxa"/>
          </w:tblCellMar>
        </w:tblPrEx>
        <w:trPr>
          <w:cantSplit/>
          <w:trHeight w:val="233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0DBC5">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4669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六门冰箱</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不锈钢门板，门内衬内箱底板一次性拉伸成型，圆角，方便清洁卫生，符合食品卫生安全标准</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制冷温度：</w:t>
            </w:r>
            <w:r>
              <w:rPr>
                <w:rStyle w:val="77"/>
                <w:color w:val="auto"/>
                <w:sz w:val="20"/>
                <w:szCs w:val="20"/>
                <w:highlight w:val="none"/>
              </w:rPr>
              <w:t>-5℃~+8℃</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输入功率：</w:t>
            </w:r>
            <w:r>
              <w:rPr>
                <w:rStyle w:val="77"/>
                <w:color w:val="auto"/>
                <w:sz w:val="20"/>
                <w:szCs w:val="20"/>
                <w:highlight w:val="none"/>
              </w:rPr>
              <w:t>390W</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4.LED</w:t>
            </w:r>
            <w:r>
              <w:rPr>
                <w:rStyle w:val="41"/>
                <w:rFonts w:hint="default" w:ascii="Times New Roman" w:hAnsi="Times New Roman" w:cs="Times New Roman"/>
                <w:color w:val="auto"/>
                <w:sz w:val="20"/>
                <w:szCs w:val="20"/>
                <w:highlight w:val="none"/>
              </w:rPr>
              <w:t>温度显示屏，机械温控器，柜内温度一目了然</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制冷方式：直冷</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6.</w:t>
            </w:r>
            <w:r>
              <w:rPr>
                <w:rStyle w:val="41"/>
                <w:rFonts w:hint="default" w:ascii="Times New Roman" w:hAnsi="Times New Roman" w:cs="Times New Roman"/>
                <w:color w:val="auto"/>
                <w:sz w:val="20"/>
                <w:szCs w:val="20"/>
                <w:highlight w:val="none"/>
              </w:rPr>
              <w:t>外形尺寸：</w:t>
            </w:r>
            <w:r>
              <w:rPr>
                <w:rStyle w:val="77"/>
                <w:color w:val="auto"/>
                <w:sz w:val="20"/>
                <w:szCs w:val="20"/>
                <w:highlight w:val="none"/>
              </w:rPr>
              <w:t>1220*700*1950mm</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7.</w:t>
            </w:r>
            <w:r>
              <w:rPr>
                <w:rStyle w:val="41"/>
                <w:rFonts w:hint="default" w:ascii="Times New Roman" w:hAnsi="Times New Roman" w:cs="Times New Roman"/>
                <w:color w:val="auto"/>
                <w:sz w:val="20"/>
                <w:szCs w:val="20"/>
                <w:highlight w:val="none"/>
              </w:rPr>
              <w:t>外壳采用优质不锈钢板制作，环戊烷聚氨酯发泡保温层。</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92E1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0"/>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F5C2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12D2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95300" cy="828675"/>
                  <wp:effectExtent l="0" t="0" r="0" b="9525"/>
                  <wp:docPr id="346"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图片 37" descr="IMG_292"/>
                          <pic:cNvPicPr>
                            <a:picLocks noChangeAspect="1"/>
                          </pic:cNvPicPr>
                        </pic:nvPicPr>
                        <pic:blipFill>
                          <a:blip r:embed="rId50"/>
                          <a:stretch>
                            <a:fillRect/>
                          </a:stretch>
                        </pic:blipFill>
                        <pic:spPr>
                          <a:xfrm>
                            <a:off x="0" y="0"/>
                            <a:ext cx="495300" cy="828675"/>
                          </a:xfrm>
                          <a:prstGeom prst="rect">
                            <a:avLst/>
                          </a:prstGeom>
                          <a:noFill/>
                          <a:ln w="9525">
                            <a:noFill/>
                          </a:ln>
                        </pic:spPr>
                      </pic:pic>
                    </a:graphicData>
                  </a:graphic>
                </wp:inline>
              </w:drawing>
            </w:r>
          </w:p>
        </w:tc>
      </w:tr>
      <w:tr w14:paraId="51CB391C">
        <w:tblPrEx>
          <w:tblCellMar>
            <w:top w:w="0" w:type="dxa"/>
            <w:left w:w="108" w:type="dxa"/>
            <w:bottom w:w="0" w:type="dxa"/>
            <w:right w:w="108" w:type="dxa"/>
          </w:tblCellMar>
        </w:tblPrEx>
        <w:trPr>
          <w:cantSplit/>
          <w:trHeight w:val="18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D4689">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72F5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8"/>
                <w:rFonts w:hint="default" w:ascii="Times New Roman" w:hAnsi="Times New Roman" w:cs="Times New Roman"/>
                <w:b w:val="0"/>
                <w:bCs w:val="0"/>
                <w:color w:val="auto"/>
                <w:sz w:val="20"/>
                <w:szCs w:val="20"/>
                <w:highlight w:val="none"/>
              </w:rPr>
              <w:t>双门蒸饭车</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发纹贴塑不锈钢板制造，侧板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；门面</w:t>
            </w:r>
            <w:r>
              <w:rPr>
                <w:rStyle w:val="77"/>
                <w:color w:val="auto"/>
                <w:sz w:val="20"/>
                <w:szCs w:val="20"/>
                <w:highlight w:val="none"/>
              </w:rPr>
              <w:t xml:space="preserve"> δ</w:t>
            </w:r>
            <w:r>
              <w:rPr>
                <w:rStyle w:val="71"/>
                <w:rFonts w:hint="default" w:ascii="Times New Roman" w:hAnsi="Times New Roman" w:cs="Times New Roman"/>
                <w:color w:val="auto"/>
                <w:sz w:val="20"/>
                <w:szCs w:val="20"/>
                <w:highlight w:val="none"/>
              </w:rPr>
              <w:t>1.2</w:t>
            </w:r>
            <w:r>
              <w:rPr>
                <w:rStyle w:val="77"/>
                <w:color w:val="auto"/>
                <w:sz w:val="20"/>
                <w:szCs w:val="20"/>
                <w:highlight w:val="none"/>
              </w:rPr>
              <w:t>mm</w:t>
            </w:r>
            <w:r>
              <w:rPr>
                <w:rStyle w:val="41"/>
                <w:rFonts w:hint="default" w:ascii="Times New Roman" w:hAnsi="Times New Roman" w:cs="Times New Roman"/>
                <w:color w:val="auto"/>
                <w:sz w:val="20"/>
                <w:szCs w:val="20"/>
                <w:highlight w:val="none"/>
              </w:rPr>
              <w:t>；后板</w:t>
            </w:r>
            <w:r>
              <w:rPr>
                <w:rStyle w:val="77"/>
                <w:color w:val="auto"/>
                <w:sz w:val="20"/>
                <w:szCs w:val="20"/>
                <w:highlight w:val="none"/>
              </w:rPr>
              <w:t xml:space="preserve"> δ</w:t>
            </w:r>
            <w:r>
              <w:rPr>
                <w:rStyle w:val="71"/>
                <w:rFonts w:hint="default" w:ascii="Times New Roman" w:hAnsi="Times New Roman" w:cs="Times New Roman"/>
                <w:color w:val="auto"/>
                <w:sz w:val="20"/>
                <w:szCs w:val="20"/>
                <w:highlight w:val="none"/>
              </w:rPr>
              <w:t>1.2</w:t>
            </w:r>
            <w:r>
              <w:rPr>
                <w:rStyle w:val="77"/>
                <w:color w:val="auto"/>
                <w:sz w:val="20"/>
                <w:szCs w:val="20"/>
                <w:highlight w:val="none"/>
              </w:rPr>
              <w:t>mm</w:t>
            </w:r>
            <w:r>
              <w:rPr>
                <w:rStyle w:val="41"/>
                <w:rFonts w:hint="default" w:ascii="Times New Roman" w:hAnsi="Times New Roman" w:cs="Times New Roman"/>
                <w:color w:val="auto"/>
                <w:sz w:val="20"/>
                <w:szCs w:val="20"/>
                <w:highlight w:val="none"/>
              </w:rPr>
              <w:t>；重力脚</w:t>
            </w:r>
            <w:r>
              <w:rPr>
                <w:rStyle w:val="77"/>
                <w:color w:val="auto"/>
                <w:sz w:val="20"/>
                <w:szCs w:val="20"/>
                <w:highlight w:val="none"/>
              </w:rPr>
              <w:t xml:space="preserve">Φ 50*150 </w:t>
            </w:r>
            <w:r>
              <w:rPr>
                <w:rStyle w:val="41"/>
                <w:rFonts w:hint="default" w:ascii="Times New Roman" w:hAnsi="Times New Roman" w:cs="Times New Roman"/>
                <w:color w:val="auto"/>
                <w:sz w:val="20"/>
                <w:szCs w:val="20"/>
                <w:highlight w:val="none"/>
              </w:rPr>
              <w:t>不锈钢重力脚，电热管每根</w:t>
            </w:r>
            <w:r>
              <w:rPr>
                <w:rStyle w:val="77"/>
                <w:color w:val="auto"/>
                <w:sz w:val="20"/>
                <w:szCs w:val="20"/>
                <w:highlight w:val="none"/>
              </w:rPr>
              <w:t>4kw/380v</w:t>
            </w:r>
            <w:r>
              <w:rPr>
                <w:rStyle w:val="79"/>
                <w:rFonts w:hint="default" w:ascii="Times New Roman" w:hAnsi="Times New Roman" w:cs="Times New Roman"/>
                <w:color w:val="auto"/>
                <w:sz w:val="20"/>
                <w:szCs w:val="20"/>
                <w:highlight w:val="none"/>
              </w:rPr>
              <w:t>带温控，时控，缺水断电保护</w:t>
            </w:r>
            <w:r>
              <w:rPr>
                <w:rStyle w:val="79"/>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电量：</w:t>
            </w:r>
            <w:r>
              <w:rPr>
                <w:rStyle w:val="77"/>
                <w:color w:val="auto"/>
                <w:sz w:val="20"/>
                <w:szCs w:val="20"/>
                <w:highlight w:val="none"/>
              </w:rPr>
              <w:t>12KW/3PH/380V*2</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1"/>
                <w:rFonts w:hint="default" w:ascii="Times New Roman" w:hAnsi="Times New Roman" w:cs="Times New Roman"/>
                <w:color w:val="auto"/>
                <w:sz w:val="20"/>
                <w:szCs w:val="20"/>
                <w:highlight w:val="none"/>
              </w:rPr>
              <w:t>100</w:t>
            </w:r>
            <w:r>
              <w:rPr>
                <w:rStyle w:val="77"/>
                <w:color w:val="auto"/>
                <w:sz w:val="20"/>
                <w:szCs w:val="20"/>
                <w:highlight w:val="none"/>
              </w:rPr>
              <w:t>KG/</w:t>
            </w:r>
            <w:r>
              <w:rPr>
                <w:rStyle w:val="41"/>
                <w:rFonts w:hint="default" w:ascii="Times New Roman" w:hAnsi="Times New Roman" w:cs="Times New Roman"/>
                <w:color w:val="auto"/>
                <w:sz w:val="20"/>
                <w:szCs w:val="20"/>
                <w:highlight w:val="none"/>
              </w:rPr>
              <w:t>次</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A554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418F2D1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1120"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59" name="textbox118_SpCnt_118"/>
                  <wp:cNvGraphicFramePr/>
                  <a:graphic xmlns:a="http://schemas.openxmlformats.org/drawingml/2006/main">
                    <a:graphicData uri="http://schemas.openxmlformats.org/drawingml/2006/picture">
                      <pic:pic xmlns:pic="http://schemas.openxmlformats.org/drawingml/2006/picture">
                        <pic:nvPicPr>
                          <pic:cNvPr id="359" name="textbox118_SpCnt_118"/>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82144"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32" name="textbox118_SpCnt_119"/>
                  <wp:cNvGraphicFramePr/>
                  <a:graphic xmlns:a="http://schemas.openxmlformats.org/drawingml/2006/main">
                    <a:graphicData uri="http://schemas.openxmlformats.org/drawingml/2006/picture">
                      <pic:pic xmlns:pic="http://schemas.openxmlformats.org/drawingml/2006/picture">
                        <pic:nvPicPr>
                          <pic:cNvPr id="332" name="textbox118_SpCnt_119"/>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80BE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95C3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76275" cy="638175"/>
                  <wp:effectExtent l="0" t="0" r="9525" b="9525"/>
                  <wp:docPr id="338"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图片 38" descr="IMG_293"/>
                          <pic:cNvPicPr>
                            <a:picLocks noChangeAspect="1"/>
                          </pic:cNvPicPr>
                        </pic:nvPicPr>
                        <pic:blipFill>
                          <a:blip r:embed="rId51"/>
                          <a:stretch>
                            <a:fillRect/>
                          </a:stretch>
                        </pic:blipFill>
                        <pic:spPr>
                          <a:xfrm>
                            <a:off x="0" y="0"/>
                            <a:ext cx="676275" cy="638175"/>
                          </a:xfrm>
                          <a:prstGeom prst="rect">
                            <a:avLst/>
                          </a:prstGeom>
                          <a:noFill/>
                          <a:ln w="9525">
                            <a:noFill/>
                          </a:ln>
                        </pic:spPr>
                      </pic:pic>
                    </a:graphicData>
                  </a:graphic>
                </wp:inline>
              </w:drawing>
            </w:r>
          </w:p>
        </w:tc>
      </w:tr>
      <w:tr w14:paraId="32804B0C">
        <w:tblPrEx>
          <w:tblCellMar>
            <w:top w:w="0" w:type="dxa"/>
            <w:left w:w="108" w:type="dxa"/>
            <w:bottom w:w="0" w:type="dxa"/>
            <w:right w:w="108" w:type="dxa"/>
          </w:tblCellMar>
        </w:tblPrEx>
        <w:trPr>
          <w:cantSplit/>
          <w:trHeight w:val="164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9EA2E">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FD6AB">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6"/>
                <w:rFonts w:hint="default" w:ascii="Times New Roman" w:hAnsi="Times New Roman" w:cs="Times New Roman"/>
                <w:b w:val="0"/>
                <w:bCs w:val="0"/>
                <w:color w:val="auto"/>
                <w:highlight w:val="none"/>
              </w:rPr>
              <w:t>燃气双门蒸饭车</w:t>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发纹贴塑不锈钢板制造，侧板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；门面</w:t>
            </w:r>
            <w:r>
              <w:rPr>
                <w:rStyle w:val="77"/>
                <w:color w:val="auto"/>
                <w:sz w:val="20"/>
                <w:szCs w:val="20"/>
                <w:highlight w:val="none"/>
              </w:rPr>
              <w:t xml:space="preserve"> δ1.2mm</w:t>
            </w:r>
            <w:r>
              <w:rPr>
                <w:rStyle w:val="41"/>
                <w:rFonts w:hint="default" w:ascii="Times New Roman" w:hAnsi="Times New Roman" w:cs="Times New Roman"/>
                <w:color w:val="auto"/>
                <w:sz w:val="20"/>
                <w:szCs w:val="20"/>
                <w:highlight w:val="none"/>
              </w:rPr>
              <w:t>；后板</w:t>
            </w:r>
            <w:r>
              <w:rPr>
                <w:rStyle w:val="77"/>
                <w:color w:val="auto"/>
                <w:sz w:val="20"/>
                <w:szCs w:val="20"/>
                <w:highlight w:val="none"/>
              </w:rPr>
              <w:t xml:space="preserve"> δ1.2mm</w:t>
            </w:r>
            <w:r>
              <w:rPr>
                <w:rStyle w:val="41"/>
                <w:rFonts w:hint="default" w:ascii="Times New Roman" w:hAnsi="Times New Roman" w:cs="Times New Roman"/>
                <w:color w:val="auto"/>
                <w:sz w:val="20"/>
                <w:szCs w:val="20"/>
                <w:highlight w:val="none"/>
              </w:rPr>
              <w:t>；重力脚</w:t>
            </w:r>
            <w:r>
              <w:rPr>
                <w:rStyle w:val="77"/>
                <w:color w:val="auto"/>
                <w:sz w:val="20"/>
                <w:szCs w:val="20"/>
                <w:highlight w:val="none"/>
              </w:rPr>
              <w:t xml:space="preserve">Φ 50*150 </w:t>
            </w:r>
            <w:r>
              <w:rPr>
                <w:rStyle w:val="41"/>
                <w:rFonts w:hint="default" w:ascii="Times New Roman" w:hAnsi="Times New Roman" w:cs="Times New Roman"/>
                <w:color w:val="auto"/>
                <w:sz w:val="20"/>
                <w:szCs w:val="20"/>
                <w:highlight w:val="none"/>
              </w:rPr>
              <w:t>不锈钢重力脚，带熄火保护，自动进水。电量：</w:t>
            </w:r>
            <w:r>
              <w:rPr>
                <w:rStyle w:val="77"/>
                <w:color w:val="auto"/>
                <w:sz w:val="20"/>
                <w:szCs w:val="20"/>
                <w:highlight w:val="none"/>
              </w:rPr>
              <w:t xml:space="preserve">1KW/220V；                                         </w:t>
            </w:r>
          </w:p>
          <w:p w14:paraId="06F38F8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规格：</w:t>
            </w:r>
            <w:r>
              <w:rPr>
                <w:rStyle w:val="77"/>
                <w:color w:val="auto"/>
                <w:sz w:val="20"/>
                <w:szCs w:val="20"/>
                <w:highlight w:val="none"/>
              </w:rPr>
              <w:t>100KG/</w:t>
            </w:r>
            <w:r>
              <w:rPr>
                <w:rStyle w:val="41"/>
                <w:rFonts w:hint="default" w:ascii="Times New Roman" w:hAnsi="Times New Roman" w:cs="Times New Roman"/>
                <w:color w:val="auto"/>
                <w:sz w:val="20"/>
                <w:szCs w:val="20"/>
                <w:highlight w:val="none"/>
              </w:rPr>
              <w:t>次</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7E2A7">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54DE201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3168"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33" name="textbox118_SpCnt_120"/>
                  <wp:cNvGraphicFramePr/>
                  <a:graphic xmlns:a="http://schemas.openxmlformats.org/drawingml/2006/main">
                    <a:graphicData uri="http://schemas.openxmlformats.org/drawingml/2006/picture">
                      <pic:pic xmlns:pic="http://schemas.openxmlformats.org/drawingml/2006/picture">
                        <pic:nvPicPr>
                          <pic:cNvPr id="333" name="textbox118_SpCnt_120"/>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4F3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4436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52450" cy="828675"/>
                  <wp:effectExtent l="0" t="0" r="0" b="9525"/>
                  <wp:docPr id="334"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图片 39" descr="IMG_294"/>
                          <pic:cNvPicPr>
                            <a:picLocks noChangeAspect="1"/>
                          </pic:cNvPicPr>
                        </pic:nvPicPr>
                        <pic:blipFill>
                          <a:blip r:embed="rId52"/>
                          <a:stretch>
                            <a:fillRect/>
                          </a:stretch>
                        </pic:blipFill>
                        <pic:spPr>
                          <a:xfrm>
                            <a:off x="0" y="0"/>
                            <a:ext cx="552450" cy="828675"/>
                          </a:xfrm>
                          <a:prstGeom prst="rect">
                            <a:avLst/>
                          </a:prstGeom>
                          <a:noFill/>
                          <a:ln w="9525">
                            <a:noFill/>
                          </a:ln>
                        </pic:spPr>
                      </pic:pic>
                    </a:graphicData>
                  </a:graphic>
                </wp:inline>
              </w:drawing>
            </w:r>
          </w:p>
        </w:tc>
      </w:tr>
      <w:tr w14:paraId="198410C9">
        <w:tblPrEx>
          <w:tblCellMar>
            <w:top w:w="0" w:type="dxa"/>
            <w:left w:w="108" w:type="dxa"/>
            <w:bottom w:w="0" w:type="dxa"/>
            <w:right w:w="108" w:type="dxa"/>
          </w:tblCellMar>
        </w:tblPrEx>
        <w:trPr>
          <w:cantSplit/>
          <w:trHeight w:val="157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D7EA3">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sz w:val="20"/>
                <w:highlight w:val="none"/>
                <w:lang w:val="en-US" w:eastAsia="zh-CN"/>
              </w:rPr>
              <w:t>39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28DF4">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挂墙式单洗手星盆</w:t>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发纹贴塑不锈钢板制造，台面</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，星盆斗</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，配优质不锈钢落水器、落水管、拦渣斗</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450W×450D×260H</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CE58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3EE5B8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4192"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36" name="textbox118_SpCnt_121"/>
                  <wp:cNvGraphicFramePr/>
                  <a:graphic xmlns:a="http://schemas.openxmlformats.org/drawingml/2006/main">
                    <a:graphicData uri="http://schemas.openxmlformats.org/drawingml/2006/picture">
                      <pic:pic xmlns:pic="http://schemas.openxmlformats.org/drawingml/2006/picture">
                        <pic:nvPicPr>
                          <pic:cNvPr id="336" name="textbox118_SpCnt_121"/>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5B6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7C8BF">
            <w:pPr>
              <w:keepNext w:val="0"/>
              <w:keepLines/>
              <w:pageBreakBefore w:val="0"/>
              <w:kinsoku/>
              <w:wordWrap/>
              <w:overflowPunct/>
              <w:topLinePunct w:val="0"/>
              <w:autoSpaceDE/>
              <w:autoSpaceDN/>
              <w:bidi w:val="0"/>
              <w:adjustRightInd/>
              <w:snapToGrid/>
              <w:jc w:val="center"/>
              <w:rPr>
                <w:color w:val="auto"/>
                <w:sz w:val="20"/>
                <w:highlight w:val="none"/>
              </w:rPr>
            </w:pPr>
          </w:p>
        </w:tc>
      </w:tr>
      <w:tr w14:paraId="52E7919F">
        <w:tblPrEx>
          <w:tblCellMar>
            <w:top w:w="0" w:type="dxa"/>
            <w:left w:w="108" w:type="dxa"/>
            <w:bottom w:w="0" w:type="dxa"/>
            <w:right w:w="108" w:type="dxa"/>
          </w:tblCellMar>
        </w:tblPrEx>
        <w:trPr>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6454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CDFDF">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6"/>
                <w:rFonts w:hint="default" w:ascii="Times New Roman" w:hAnsi="Times New Roman" w:cs="Times New Roman"/>
                <w:b w:val="0"/>
                <w:bCs w:val="0"/>
                <w:color w:val="auto"/>
                <w:highlight w:val="none"/>
              </w:rPr>
              <w:t>烟净化一体机</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板材：优质不锈钢材质</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风机功率</w:t>
            </w:r>
            <w:r>
              <w:rPr>
                <w:rStyle w:val="77"/>
                <w:color w:val="auto"/>
                <w:sz w:val="20"/>
                <w:szCs w:val="20"/>
                <w:highlight w:val="none"/>
              </w:rPr>
              <w:t xml:space="preserve"> 1.1KW</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1500×1000×1000</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4.95%</w:t>
            </w:r>
            <w:r>
              <w:rPr>
                <w:rStyle w:val="41"/>
                <w:rFonts w:hint="default" w:ascii="Times New Roman" w:hAnsi="Times New Roman" w:cs="Times New Roman"/>
                <w:color w:val="auto"/>
                <w:sz w:val="20"/>
                <w:szCs w:val="20"/>
                <w:highlight w:val="none"/>
              </w:rPr>
              <w:t>油烟净化率</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使用动态油水分离器甩油电机，叶片呈弧形分布，能充分发挥电油效果；结构合理；性能稳定；防水性强</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6.</w:t>
            </w:r>
            <w:r>
              <w:rPr>
                <w:rStyle w:val="41"/>
                <w:rFonts w:hint="default" w:ascii="Times New Roman" w:hAnsi="Times New Roman" w:cs="Times New Roman"/>
                <w:color w:val="auto"/>
                <w:sz w:val="20"/>
                <w:szCs w:val="20"/>
                <w:highlight w:val="none"/>
              </w:rPr>
              <w:t>节省厨房工作空间；</w:t>
            </w:r>
            <w:r>
              <w:rPr>
                <w:rStyle w:val="77"/>
                <w:color w:val="auto"/>
                <w:sz w:val="20"/>
                <w:szCs w:val="20"/>
                <w:highlight w:val="none"/>
              </w:rPr>
              <w:br w:type="textWrapping"/>
            </w:r>
            <w:r>
              <w:rPr>
                <w:rStyle w:val="77"/>
                <w:color w:val="auto"/>
                <w:sz w:val="20"/>
                <w:szCs w:val="20"/>
                <w:highlight w:val="none"/>
              </w:rPr>
              <w:t>7.</w:t>
            </w:r>
            <w:r>
              <w:rPr>
                <w:rStyle w:val="41"/>
                <w:rFonts w:hint="default" w:ascii="Times New Roman" w:hAnsi="Times New Roman" w:cs="Times New Roman"/>
                <w:color w:val="auto"/>
                <w:sz w:val="20"/>
                <w:szCs w:val="20"/>
                <w:highlight w:val="none"/>
              </w:rPr>
              <w:t>烟机带自动清洗装置，节省大量清洗成本；</w:t>
            </w:r>
            <w:r>
              <w:rPr>
                <w:rStyle w:val="77"/>
                <w:color w:val="auto"/>
                <w:sz w:val="20"/>
                <w:szCs w:val="20"/>
                <w:highlight w:val="none"/>
              </w:rPr>
              <w:br w:type="textWrapping"/>
            </w:r>
            <w:r>
              <w:rPr>
                <w:rStyle w:val="77"/>
                <w:color w:val="auto"/>
                <w:sz w:val="20"/>
                <w:szCs w:val="20"/>
                <w:highlight w:val="none"/>
              </w:rPr>
              <w:t>8.</w:t>
            </w:r>
            <w:r>
              <w:rPr>
                <w:rStyle w:val="41"/>
                <w:rFonts w:hint="default" w:ascii="Times New Roman" w:hAnsi="Times New Roman" w:cs="Times New Roman"/>
                <w:color w:val="auto"/>
                <w:sz w:val="20"/>
                <w:szCs w:val="20"/>
                <w:highlight w:val="none"/>
              </w:rPr>
              <w:t>触摸控制开关，简洁大方，高档实用；</w:t>
            </w:r>
            <w:r>
              <w:rPr>
                <w:rStyle w:val="77"/>
                <w:color w:val="auto"/>
                <w:sz w:val="20"/>
                <w:szCs w:val="20"/>
                <w:highlight w:val="none"/>
              </w:rPr>
              <w:br w:type="textWrapping"/>
            </w:r>
            <w:r>
              <w:rPr>
                <w:rStyle w:val="77"/>
                <w:color w:val="auto"/>
                <w:sz w:val="20"/>
                <w:szCs w:val="20"/>
                <w:highlight w:val="none"/>
              </w:rPr>
              <w:t>9.</w:t>
            </w:r>
            <w:r>
              <w:rPr>
                <w:rStyle w:val="41"/>
                <w:rFonts w:hint="default" w:ascii="Times New Roman" w:hAnsi="Times New Roman" w:cs="Times New Roman"/>
                <w:color w:val="auto"/>
                <w:sz w:val="20"/>
                <w:szCs w:val="20"/>
                <w:highlight w:val="none"/>
              </w:rPr>
              <w:t>自动清洗，开机即清洗</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10.</w:t>
            </w:r>
            <w:r>
              <w:rPr>
                <w:rStyle w:val="41"/>
                <w:rFonts w:hint="default" w:ascii="Times New Roman" w:hAnsi="Times New Roman" w:cs="Times New Roman"/>
                <w:color w:val="auto"/>
                <w:sz w:val="20"/>
                <w:szCs w:val="20"/>
                <w:highlight w:val="none"/>
              </w:rPr>
              <w:t>油烟净化一体机，油罩与净化箱为分层结构，拼装处为卡槽设计，组装无需任何配件加固。不仅方便搬运、安装，而且设备维修便捷</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11.</w:t>
            </w:r>
            <w:r>
              <w:rPr>
                <w:rStyle w:val="41"/>
                <w:rFonts w:hint="default" w:ascii="Times New Roman" w:hAnsi="Times New Roman" w:cs="Times New Roman"/>
                <w:color w:val="auto"/>
                <w:sz w:val="20"/>
                <w:szCs w:val="20"/>
                <w:highlight w:val="none"/>
              </w:rPr>
              <w:t>实时时钟显示，使用时间一目了然</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12.</w:t>
            </w:r>
            <w:r>
              <w:rPr>
                <w:rStyle w:val="41"/>
                <w:rFonts w:hint="default" w:ascii="Times New Roman" w:hAnsi="Times New Roman" w:cs="Times New Roman"/>
                <w:color w:val="auto"/>
                <w:sz w:val="20"/>
                <w:szCs w:val="20"/>
                <w:highlight w:val="none"/>
              </w:rPr>
              <w:t>自带</w:t>
            </w:r>
            <w:r>
              <w:rPr>
                <w:rStyle w:val="77"/>
                <w:color w:val="auto"/>
                <w:sz w:val="20"/>
                <w:szCs w:val="20"/>
                <w:highlight w:val="none"/>
              </w:rPr>
              <w:t>LED</w:t>
            </w:r>
            <w:r>
              <w:rPr>
                <w:rStyle w:val="41"/>
                <w:rFonts w:hint="default" w:ascii="Times New Roman" w:hAnsi="Times New Roman" w:cs="Times New Roman"/>
                <w:color w:val="auto"/>
                <w:sz w:val="20"/>
                <w:szCs w:val="20"/>
                <w:highlight w:val="none"/>
              </w:rPr>
              <w:t>照明，独立开启与关闭</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1</w:t>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机械静电复合式集烟罩餐饮业油烟净化一体设备（风机</w:t>
            </w:r>
            <w:r>
              <w:rPr>
                <w:rStyle w:val="77"/>
                <w:color w:val="auto"/>
                <w:sz w:val="20"/>
                <w:szCs w:val="20"/>
                <w:highlight w:val="none"/>
              </w:rPr>
              <w:t>/</w:t>
            </w:r>
            <w:r>
              <w:rPr>
                <w:rStyle w:val="41"/>
                <w:rFonts w:hint="default" w:ascii="Times New Roman" w:hAnsi="Times New Roman" w:cs="Times New Roman"/>
                <w:color w:val="auto"/>
                <w:sz w:val="20"/>
                <w:szCs w:val="20"/>
                <w:highlight w:val="none"/>
              </w:rPr>
              <w:t>风扇），在温度</w:t>
            </w:r>
            <w:r>
              <w:rPr>
                <w:rStyle w:val="77"/>
                <w:color w:val="auto"/>
                <w:sz w:val="20"/>
                <w:szCs w:val="20"/>
                <w:highlight w:val="none"/>
              </w:rPr>
              <w:t>25℃</w:t>
            </w:r>
            <w:r>
              <w:rPr>
                <w:rStyle w:val="41"/>
                <w:rFonts w:hint="default" w:ascii="Times New Roman" w:hAnsi="Times New Roman" w:cs="Times New Roman"/>
                <w:color w:val="auto"/>
                <w:sz w:val="20"/>
                <w:szCs w:val="20"/>
                <w:highlight w:val="none"/>
              </w:rPr>
              <w:t>，湿度</w:t>
            </w:r>
            <w:r>
              <w:rPr>
                <w:rStyle w:val="77"/>
                <w:color w:val="auto"/>
                <w:sz w:val="20"/>
                <w:szCs w:val="20"/>
                <w:highlight w:val="none"/>
              </w:rPr>
              <w:t>60%</w:t>
            </w:r>
            <w:r>
              <w:rPr>
                <w:rStyle w:val="41"/>
                <w:rFonts w:hint="default" w:ascii="Times New Roman" w:hAnsi="Times New Roman" w:cs="Times New Roman"/>
                <w:color w:val="auto"/>
                <w:sz w:val="20"/>
                <w:szCs w:val="20"/>
                <w:highlight w:val="none"/>
              </w:rPr>
              <w:t>检验环境中，依据标准</w:t>
            </w:r>
            <w:r>
              <w:rPr>
                <w:rStyle w:val="77"/>
                <w:color w:val="auto"/>
                <w:sz w:val="20"/>
                <w:szCs w:val="20"/>
                <w:highlight w:val="none"/>
              </w:rPr>
              <w:t xml:space="preserve"> GB/T 4208-2017 </w:t>
            </w:r>
            <w:r>
              <w:rPr>
                <w:rStyle w:val="41"/>
                <w:rFonts w:hint="default" w:ascii="Times New Roman" w:hAnsi="Times New Roman" w:cs="Times New Roman"/>
                <w:color w:val="auto"/>
                <w:sz w:val="20"/>
                <w:szCs w:val="20"/>
                <w:highlight w:val="none"/>
              </w:rPr>
              <w:t>《外壳防护等级（</w:t>
            </w:r>
            <w:r>
              <w:rPr>
                <w:rStyle w:val="77"/>
                <w:color w:val="auto"/>
                <w:sz w:val="20"/>
                <w:szCs w:val="20"/>
                <w:highlight w:val="none"/>
              </w:rPr>
              <w:t>IP</w:t>
            </w:r>
            <w:r>
              <w:rPr>
                <w:rStyle w:val="41"/>
                <w:rFonts w:hint="default" w:ascii="Times New Roman" w:hAnsi="Times New Roman" w:cs="Times New Roman"/>
                <w:color w:val="auto"/>
                <w:sz w:val="20"/>
                <w:szCs w:val="20"/>
                <w:highlight w:val="none"/>
              </w:rPr>
              <w:t>代码）》，测试产品防尘能力达到</w:t>
            </w:r>
            <w:r>
              <w:rPr>
                <w:rStyle w:val="77"/>
                <w:color w:val="auto"/>
                <w:sz w:val="20"/>
                <w:szCs w:val="20"/>
                <w:highlight w:val="none"/>
              </w:rPr>
              <w:t>IPX6</w:t>
            </w:r>
            <w:r>
              <w:rPr>
                <w:rStyle w:val="41"/>
                <w:rFonts w:hint="default" w:ascii="Times New Roman" w:hAnsi="Times New Roman" w:cs="Times New Roman"/>
                <w:color w:val="auto"/>
                <w:sz w:val="20"/>
                <w:szCs w:val="20"/>
                <w:highlight w:val="none"/>
              </w:rPr>
              <w:t>，防水能力达到</w:t>
            </w:r>
            <w:r>
              <w:rPr>
                <w:rStyle w:val="77"/>
                <w:color w:val="auto"/>
                <w:sz w:val="20"/>
                <w:szCs w:val="20"/>
                <w:highlight w:val="none"/>
              </w:rPr>
              <w:t>IPX9</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1</w:t>
            </w:r>
            <w:r>
              <w:rPr>
                <w:rStyle w:val="77"/>
                <w:rFonts w:hint="eastAsia"/>
                <w:color w:val="auto"/>
                <w:sz w:val="20"/>
                <w:szCs w:val="20"/>
                <w:highlight w:val="none"/>
              </w:rPr>
              <w:t>4</w:t>
            </w:r>
            <w:r>
              <w:rPr>
                <w:rStyle w:val="77"/>
                <w:color w:val="auto"/>
                <w:sz w:val="20"/>
                <w:szCs w:val="20"/>
                <w:highlight w:val="none"/>
              </w:rPr>
              <w:t>.</w:t>
            </w:r>
            <w:r>
              <w:rPr>
                <w:rStyle w:val="41"/>
                <w:rFonts w:hint="default" w:ascii="Times New Roman" w:hAnsi="Times New Roman" w:cs="Times New Roman"/>
                <w:color w:val="auto"/>
                <w:sz w:val="20"/>
                <w:szCs w:val="20"/>
                <w:highlight w:val="none"/>
              </w:rPr>
              <w:t>机械静电复合式集烟罩餐饮业油烟净化一体设备（触摸显示屏），在温度</w:t>
            </w:r>
            <w:r>
              <w:rPr>
                <w:rStyle w:val="77"/>
                <w:color w:val="auto"/>
                <w:sz w:val="20"/>
                <w:szCs w:val="20"/>
                <w:highlight w:val="none"/>
              </w:rPr>
              <w:t>25℃</w:t>
            </w:r>
            <w:r>
              <w:rPr>
                <w:rStyle w:val="41"/>
                <w:rFonts w:hint="default" w:ascii="Times New Roman" w:hAnsi="Times New Roman" w:cs="Times New Roman"/>
                <w:color w:val="auto"/>
                <w:sz w:val="20"/>
                <w:szCs w:val="20"/>
                <w:highlight w:val="none"/>
              </w:rPr>
              <w:t>，湿度</w:t>
            </w:r>
            <w:r>
              <w:rPr>
                <w:rStyle w:val="77"/>
                <w:color w:val="auto"/>
                <w:sz w:val="20"/>
                <w:szCs w:val="20"/>
                <w:highlight w:val="none"/>
              </w:rPr>
              <w:t>60%</w:t>
            </w:r>
            <w:r>
              <w:rPr>
                <w:rStyle w:val="41"/>
                <w:rFonts w:hint="default" w:ascii="Times New Roman" w:hAnsi="Times New Roman" w:cs="Times New Roman"/>
                <w:color w:val="auto"/>
                <w:sz w:val="20"/>
                <w:szCs w:val="20"/>
                <w:highlight w:val="none"/>
              </w:rPr>
              <w:t>检验环境中，依据检验标准</w:t>
            </w:r>
            <w:r>
              <w:rPr>
                <w:rStyle w:val="77"/>
                <w:color w:val="auto"/>
                <w:sz w:val="20"/>
                <w:szCs w:val="20"/>
                <w:highlight w:val="none"/>
              </w:rPr>
              <w:t xml:space="preserve"> GB/T 14522-2008 </w:t>
            </w:r>
            <w:r>
              <w:rPr>
                <w:rStyle w:val="41"/>
                <w:rFonts w:hint="default" w:ascii="Times New Roman" w:hAnsi="Times New Roman" w:cs="Times New Roman"/>
                <w:color w:val="auto"/>
                <w:sz w:val="20"/>
                <w:szCs w:val="20"/>
                <w:highlight w:val="none"/>
              </w:rPr>
              <w:t>《机械工业产品用塑料、涂料、橡胶材料人工气候老化试验方法　荧光紫外灯》、</w:t>
            </w:r>
            <w:r>
              <w:rPr>
                <w:rStyle w:val="77"/>
                <w:color w:val="auto"/>
                <w:sz w:val="20"/>
                <w:szCs w:val="20"/>
                <w:highlight w:val="none"/>
              </w:rPr>
              <w:t xml:space="preserve">GB/T15596-2009 </w:t>
            </w:r>
            <w:r>
              <w:rPr>
                <w:rStyle w:val="41"/>
                <w:rFonts w:hint="default" w:ascii="Times New Roman" w:hAnsi="Times New Roman" w:cs="Times New Roman"/>
                <w:color w:val="auto"/>
                <w:sz w:val="20"/>
                <w:szCs w:val="20"/>
                <w:highlight w:val="none"/>
              </w:rPr>
              <w:t>《塑料在玻璃下日光、自然气候或实验室光源暴露后颜色和性能变化的测定》</w:t>
            </w:r>
            <w:r>
              <w:rPr>
                <w:rStyle w:val="77"/>
                <w:color w:val="auto"/>
                <w:sz w:val="20"/>
                <w:szCs w:val="20"/>
                <w:highlight w:val="none"/>
              </w:rPr>
              <w:t>,</w:t>
            </w:r>
            <w:r>
              <w:rPr>
                <w:rStyle w:val="41"/>
                <w:rFonts w:hint="default" w:ascii="Times New Roman" w:hAnsi="Times New Roman" w:cs="Times New Roman"/>
                <w:color w:val="auto"/>
                <w:sz w:val="20"/>
                <w:szCs w:val="20"/>
                <w:highlight w:val="none"/>
              </w:rPr>
              <w:t>所检项目判定合格</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16.</w:t>
            </w:r>
            <w:r>
              <w:rPr>
                <w:rStyle w:val="41"/>
                <w:rFonts w:hint="default" w:ascii="Times New Roman" w:hAnsi="Times New Roman" w:cs="Times New Roman"/>
                <w:color w:val="auto"/>
                <w:sz w:val="20"/>
                <w:szCs w:val="20"/>
                <w:highlight w:val="none"/>
              </w:rPr>
              <w:t>产品电机通过</w:t>
            </w:r>
            <w:r>
              <w:rPr>
                <w:rStyle w:val="77"/>
                <w:color w:val="auto"/>
                <w:sz w:val="20"/>
                <w:szCs w:val="20"/>
                <w:highlight w:val="none"/>
              </w:rPr>
              <w:t>GB/T20138-2006</w:t>
            </w:r>
            <w:r>
              <w:rPr>
                <w:rStyle w:val="41"/>
                <w:rFonts w:hint="default" w:ascii="Times New Roman" w:hAnsi="Times New Roman" w:cs="Times New Roman"/>
                <w:color w:val="auto"/>
                <w:sz w:val="20"/>
                <w:szCs w:val="20"/>
                <w:highlight w:val="none"/>
              </w:rPr>
              <w:t>《电器设备外壳对外界机械碰撞的防护等级（</w:t>
            </w:r>
            <w:r>
              <w:rPr>
                <w:rStyle w:val="77"/>
                <w:color w:val="auto"/>
                <w:sz w:val="20"/>
                <w:szCs w:val="20"/>
                <w:highlight w:val="none"/>
              </w:rPr>
              <w:t>IK</w:t>
            </w:r>
            <w:r>
              <w:rPr>
                <w:rStyle w:val="41"/>
                <w:rFonts w:hint="default" w:ascii="Times New Roman" w:hAnsi="Times New Roman" w:cs="Times New Roman"/>
                <w:color w:val="auto"/>
                <w:sz w:val="20"/>
                <w:szCs w:val="20"/>
                <w:highlight w:val="none"/>
              </w:rPr>
              <w:t>代码）》及</w:t>
            </w:r>
            <w:r>
              <w:rPr>
                <w:rStyle w:val="77"/>
                <w:color w:val="auto"/>
                <w:sz w:val="20"/>
                <w:szCs w:val="20"/>
                <w:highlight w:val="none"/>
              </w:rPr>
              <w:t>GB/T2423.55-2006</w:t>
            </w:r>
            <w:r>
              <w:rPr>
                <w:rStyle w:val="41"/>
                <w:rFonts w:hint="default" w:ascii="Times New Roman" w:hAnsi="Times New Roman" w:cs="Times New Roman"/>
                <w:color w:val="auto"/>
                <w:sz w:val="20"/>
                <w:szCs w:val="20"/>
                <w:highlight w:val="none"/>
              </w:rPr>
              <w:t>《电工电子产品环境试验第</w:t>
            </w:r>
            <w:r>
              <w:rPr>
                <w:rStyle w:val="77"/>
                <w:color w:val="auto"/>
                <w:sz w:val="20"/>
                <w:szCs w:val="20"/>
                <w:highlight w:val="none"/>
              </w:rPr>
              <w:t>2</w:t>
            </w:r>
            <w:r>
              <w:rPr>
                <w:rStyle w:val="41"/>
                <w:rFonts w:hint="default" w:ascii="Times New Roman" w:hAnsi="Times New Roman" w:cs="Times New Roman"/>
                <w:color w:val="auto"/>
                <w:sz w:val="20"/>
                <w:szCs w:val="20"/>
                <w:highlight w:val="none"/>
              </w:rPr>
              <w:t>部分：试验方法试验</w:t>
            </w:r>
            <w:r>
              <w:rPr>
                <w:rStyle w:val="77"/>
                <w:color w:val="auto"/>
                <w:sz w:val="20"/>
                <w:szCs w:val="20"/>
                <w:highlight w:val="none"/>
              </w:rPr>
              <w:t>Eh</w:t>
            </w:r>
            <w:r>
              <w:rPr>
                <w:rStyle w:val="41"/>
                <w:rFonts w:hint="default" w:ascii="Times New Roman" w:hAnsi="Times New Roman" w:cs="Times New Roman"/>
                <w:color w:val="auto"/>
                <w:sz w:val="20"/>
                <w:szCs w:val="20"/>
                <w:highlight w:val="none"/>
              </w:rPr>
              <w:t>：锤击试验》，试验等级</w:t>
            </w:r>
            <w:r>
              <w:rPr>
                <w:rStyle w:val="77"/>
                <w:color w:val="auto"/>
                <w:sz w:val="20"/>
                <w:szCs w:val="20"/>
                <w:highlight w:val="none"/>
              </w:rPr>
              <w:t>IK06</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w:t>
            </w:r>
            <w:r>
              <w:rPr>
                <w:rStyle w:val="77"/>
                <w:rFonts w:hint="eastAsia"/>
                <w:color w:val="auto"/>
                <w:sz w:val="20"/>
                <w:szCs w:val="20"/>
                <w:highlight w:val="none"/>
              </w:rPr>
              <w:t>5</w:t>
            </w:r>
            <w:r>
              <w:rPr>
                <w:rStyle w:val="77"/>
                <w:color w:val="auto"/>
                <w:sz w:val="20"/>
                <w:szCs w:val="20"/>
                <w:highlight w:val="none"/>
              </w:rPr>
              <w:t>.</w:t>
            </w:r>
            <w:r>
              <w:rPr>
                <w:rStyle w:val="41"/>
                <w:rFonts w:hint="default" w:ascii="Times New Roman" w:hAnsi="Times New Roman" w:cs="Times New Roman"/>
                <w:color w:val="auto"/>
                <w:sz w:val="20"/>
                <w:szCs w:val="20"/>
                <w:highlight w:val="none"/>
              </w:rPr>
              <w:t>产品通过</w:t>
            </w:r>
            <w:r>
              <w:rPr>
                <w:rStyle w:val="77"/>
                <w:color w:val="auto"/>
                <w:sz w:val="20"/>
                <w:szCs w:val="20"/>
                <w:highlight w:val="none"/>
              </w:rPr>
              <w:t>GB/T 3768-2017</w:t>
            </w:r>
            <w:r>
              <w:rPr>
                <w:rStyle w:val="41"/>
                <w:rFonts w:hint="default" w:ascii="Times New Roman" w:hAnsi="Times New Roman" w:cs="Times New Roman"/>
                <w:color w:val="auto"/>
                <w:sz w:val="20"/>
                <w:szCs w:val="20"/>
                <w:highlight w:val="none"/>
              </w:rPr>
              <w:t>《声学声压法测定噪声源声功率级和声能量级采用反射面上方包络测量面的简易法》测定</w:t>
            </w:r>
            <w:r>
              <w:rPr>
                <w:rStyle w:val="41"/>
                <w:rFonts w:hint="default" w:cs="Times New Roman"/>
                <w:color w:val="auto"/>
                <w:sz w:val="20"/>
                <w:szCs w:val="20"/>
                <w:highlight w:val="none"/>
              </w:rPr>
              <w:t>。</w:t>
            </w:r>
          </w:p>
          <w:p w14:paraId="1B5652EB">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color w:val="auto"/>
                <w:kern w:val="0"/>
                <w:sz w:val="18"/>
                <w:szCs w:val="18"/>
                <w:highlight w:val="none"/>
              </w:rPr>
              <w:t>注：</w:t>
            </w:r>
            <w:r>
              <w:rPr>
                <w:rStyle w:val="41"/>
                <w:rFonts w:hint="default" w:ascii="Times New Roman" w:hAnsi="Times New Roman" w:cs="Times New Roman"/>
                <w:color w:val="auto"/>
                <w:sz w:val="20"/>
                <w:szCs w:val="20"/>
                <w:highlight w:val="none"/>
              </w:rPr>
              <w:t>带★提供有效期内具有CMA或CNAS第三方权威检测机构出具合格的检测报告。</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4C7D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0986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1F8A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81050" cy="361950"/>
                  <wp:effectExtent l="0" t="0" r="0" b="0"/>
                  <wp:docPr id="374"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图片 40" descr="IMG_295"/>
                          <pic:cNvPicPr>
                            <a:picLocks noChangeAspect="1"/>
                          </pic:cNvPicPr>
                        </pic:nvPicPr>
                        <pic:blipFill>
                          <a:blip r:embed="rId53"/>
                          <a:stretch>
                            <a:fillRect/>
                          </a:stretch>
                        </pic:blipFill>
                        <pic:spPr>
                          <a:xfrm>
                            <a:off x="0" y="0"/>
                            <a:ext cx="781050" cy="361950"/>
                          </a:xfrm>
                          <a:prstGeom prst="rect">
                            <a:avLst/>
                          </a:prstGeom>
                          <a:noFill/>
                          <a:ln w="9525">
                            <a:noFill/>
                          </a:ln>
                        </pic:spPr>
                      </pic:pic>
                    </a:graphicData>
                  </a:graphic>
                </wp:inline>
              </w:drawing>
            </w:r>
          </w:p>
        </w:tc>
      </w:tr>
      <w:tr w14:paraId="52F3C9A6">
        <w:tblPrEx>
          <w:tblCellMar>
            <w:top w:w="0" w:type="dxa"/>
            <w:left w:w="108" w:type="dxa"/>
            <w:bottom w:w="0" w:type="dxa"/>
            <w:right w:w="108" w:type="dxa"/>
          </w:tblCellMar>
        </w:tblPrEx>
        <w:trPr>
          <w:cantSplit/>
          <w:trHeight w:val="83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06D43">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934A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防火阀</w:t>
            </w:r>
            <w:r>
              <w:rPr>
                <w:rStyle w:val="70"/>
                <w:rFonts w:ascii="Times New Roman" w:hAnsi="Times New Roman" w:eastAsia="宋体" w:cs="Times New Roman"/>
                <w:color w:val="auto"/>
                <w:highlight w:val="none"/>
              </w:rPr>
              <w:t xml:space="preserve">；                                                            </w:t>
            </w:r>
            <w:r>
              <w:rPr>
                <w:rStyle w:val="60"/>
                <w:color w:val="auto"/>
                <w:sz w:val="20"/>
                <w:szCs w:val="20"/>
                <w:highlight w:val="none"/>
              </w:rPr>
              <w:t>说明：熔点</w:t>
            </w:r>
            <w:r>
              <w:rPr>
                <w:rStyle w:val="57"/>
                <w:b w:val="0"/>
                <w:bCs w:val="0"/>
                <w:color w:val="auto"/>
                <w:sz w:val="20"/>
                <w:szCs w:val="20"/>
                <w:highlight w:val="none"/>
              </w:rPr>
              <w:t xml:space="preserve">150℃；                                                         </w:t>
            </w:r>
            <w:r>
              <w:rPr>
                <w:rStyle w:val="60"/>
                <w:color w:val="auto"/>
                <w:sz w:val="20"/>
                <w:szCs w:val="20"/>
                <w:highlight w:val="none"/>
              </w:rPr>
              <w:t>规格：</w:t>
            </w:r>
            <w:r>
              <w:rPr>
                <w:rStyle w:val="57"/>
                <w:b w:val="0"/>
                <w:bCs w:val="0"/>
                <w:color w:val="auto"/>
                <w:sz w:val="20"/>
                <w:szCs w:val="20"/>
                <w:highlight w:val="none"/>
              </w:rPr>
              <w:t>800W×800D×200H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2040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5028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5791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342900" cy="352425"/>
                  <wp:effectExtent l="0" t="0" r="0" b="9525"/>
                  <wp:docPr id="381"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图片 41" descr="IMG_296"/>
                          <pic:cNvPicPr>
                            <a:picLocks noChangeAspect="1"/>
                          </pic:cNvPicPr>
                        </pic:nvPicPr>
                        <pic:blipFill>
                          <a:blip r:embed="rId54"/>
                          <a:stretch>
                            <a:fillRect/>
                          </a:stretch>
                        </pic:blipFill>
                        <pic:spPr>
                          <a:xfrm>
                            <a:off x="0" y="0"/>
                            <a:ext cx="342900" cy="352425"/>
                          </a:xfrm>
                          <a:prstGeom prst="rect">
                            <a:avLst/>
                          </a:prstGeom>
                          <a:noFill/>
                          <a:ln w="9525">
                            <a:noFill/>
                          </a:ln>
                        </pic:spPr>
                      </pic:pic>
                    </a:graphicData>
                  </a:graphic>
                </wp:inline>
              </w:drawing>
            </w:r>
          </w:p>
        </w:tc>
      </w:tr>
      <w:tr w14:paraId="3C1AFFEC">
        <w:tblPrEx>
          <w:tblCellMar>
            <w:top w:w="0" w:type="dxa"/>
            <w:left w:w="108" w:type="dxa"/>
            <w:bottom w:w="0" w:type="dxa"/>
            <w:right w:w="108" w:type="dxa"/>
          </w:tblCellMar>
        </w:tblPrEx>
        <w:trPr>
          <w:cantSplit/>
          <w:trHeight w:val="255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9FD1D">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0841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四眼煲仔炉</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优质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不锈钢板制造，面板板厚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1.0mm</w:t>
            </w:r>
            <w:r>
              <w:rPr>
                <w:rStyle w:val="41"/>
                <w:rFonts w:hint="default" w:ascii="Times New Roman" w:hAnsi="Times New Roman" w:cs="Times New Roman"/>
                <w:color w:val="auto"/>
                <w:sz w:val="20"/>
                <w:szCs w:val="20"/>
                <w:highlight w:val="none"/>
              </w:rPr>
              <w:t>，其它</w:t>
            </w:r>
            <w:r>
              <w:rPr>
                <w:rStyle w:val="77"/>
                <w:color w:val="auto"/>
                <w:sz w:val="20"/>
                <w:szCs w:val="20"/>
                <w:highlight w:val="none"/>
              </w:rPr>
              <w:t>SUS201-2B</w:t>
            </w:r>
            <w:r>
              <w:rPr>
                <w:rStyle w:val="41"/>
                <w:rFonts w:hint="default" w:ascii="Times New Roman" w:hAnsi="Times New Roman" w:cs="Times New Roman"/>
                <w:color w:val="auto"/>
                <w:sz w:val="20"/>
                <w:szCs w:val="20"/>
                <w:highlight w:val="none"/>
              </w:rPr>
              <w:t>不锈钢板制造，板厚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1.0mm</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每个炉头配有独立调节阀</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熄火保护装置，燃气泄露（天然气、液化气）热电式熄火保护装置，开阀时间</w:t>
            </w:r>
            <w:r>
              <w:rPr>
                <w:rStyle w:val="77"/>
                <w:color w:val="auto"/>
                <w:sz w:val="20"/>
                <w:szCs w:val="20"/>
                <w:highlight w:val="none"/>
              </w:rPr>
              <w:t>≤45s.</w:t>
            </w:r>
            <w:r>
              <w:rPr>
                <w:rStyle w:val="41"/>
                <w:rFonts w:hint="default" w:ascii="Times New Roman" w:hAnsi="Times New Roman" w:cs="Times New Roman"/>
                <w:color w:val="auto"/>
                <w:sz w:val="20"/>
                <w:szCs w:val="20"/>
                <w:highlight w:val="none"/>
              </w:rPr>
              <w:t>闭阀时间</w:t>
            </w:r>
            <w:r>
              <w:rPr>
                <w:rStyle w:val="77"/>
                <w:color w:val="auto"/>
                <w:sz w:val="20"/>
                <w:szCs w:val="20"/>
                <w:highlight w:val="none"/>
              </w:rPr>
              <w:t>≤60s</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单个额定热负荷</w:t>
            </w:r>
            <w:r>
              <w:rPr>
                <w:rStyle w:val="77"/>
                <w:color w:val="auto"/>
                <w:sz w:val="20"/>
                <w:szCs w:val="20"/>
                <w:highlight w:val="none"/>
              </w:rPr>
              <w:t>5KW</w:t>
            </w:r>
            <w:r>
              <w:rPr>
                <w:rStyle w:val="41"/>
                <w:rFonts w:hint="default" w:ascii="Times New Roman" w:hAnsi="Times New Roman" w:cs="Times New Roman"/>
                <w:color w:val="auto"/>
                <w:sz w:val="20"/>
                <w:szCs w:val="20"/>
                <w:highlight w:val="none"/>
              </w:rPr>
              <w:t>，热负荷准确度</w:t>
            </w:r>
            <w:r>
              <w:rPr>
                <w:rStyle w:val="77"/>
                <w:color w:val="auto"/>
                <w:sz w:val="20"/>
                <w:szCs w:val="20"/>
                <w:highlight w:val="none"/>
              </w:rPr>
              <w:t>≤+10%</w:t>
            </w:r>
            <w:r>
              <w:rPr>
                <w:rStyle w:val="41"/>
                <w:rFonts w:hint="default" w:ascii="Times New Roman" w:hAnsi="Times New Roman" w:cs="Times New Roman"/>
                <w:color w:val="auto"/>
                <w:sz w:val="20"/>
                <w:szCs w:val="20"/>
                <w:highlight w:val="none"/>
              </w:rPr>
              <w:t>以内</w:t>
            </w:r>
            <w:r>
              <w:rPr>
                <w:rStyle w:val="77"/>
                <w:color w:val="auto"/>
                <w:sz w:val="20"/>
                <w:szCs w:val="20"/>
                <w:highlight w:val="none"/>
              </w:rPr>
              <w:t>,</w:t>
            </w:r>
            <w:r>
              <w:rPr>
                <w:rStyle w:val="41"/>
                <w:rFonts w:hint="default" w:ascii="Times New Roman" w:hAnsi="Times New Roman" w:cs="Times New Roman"/>
                <w:color w:val="auto"/>
                <w:sz w:val="20"/>
                <w:szCs w:val="20"/>
                <w:highlight w:val="none"/>
              </w:rPr>
              <w:t>热效率</w:t>
            </w:r>
            <w:r>
              <w:rPr>
                <w:rStyle w:val="41"/>
                <w:color w:val="auto"/>
                <w:sz w:val="20"/>
                <w:szCs w:val="20"/>
                <w:highlight w:val="none"/>
              </w:rPr>
              <w:t>≧</w:t>
            </w:r>
            <w:r>
              <w:rPr>
                <w:rStyle w:val="77"/>
                <w:color w:val="auto"/>
                <w:sz w:val="20"/>
                <w:szCs w:val="20"/>
                <w:highlight w:val="none"/>
              </w:rPr>
              <w:t>50%</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color w:val="auto"/>
                <w:sz w:val="20"/>
                <w:szCs w:val="20"/>
                <w:highlight w:val="none"/>
              </w:rPr>
              <w:t>★</w:t>
            </w:r>
            <w:r>
              <w:rPr>
                <w:rStyle w:val="77"/>
                <w:color w:val="auto"/>
                <w:sz w:val="20"/>
                <w:szCs w:val="20"/>
                <w:highlight w:val="none"/>
              </w:rPr>
              <w:t>4.</w:t>
            </w:r>
            <w:r>
              <w:rPr>
                <w:rStyle w:val="41"/>
                <w:rFonts w:hint="default" w:ascii="Times New Roman" w:hAnsi="Times New Roman" w:cs="Times New Roman"/>
                <w:color w:val="auto"/>
                <w:sz w:val="20"/>
                <w:szCs w:val="20"/>
                <w:highlight w:val="none"/>
              </w:rPr>
              <w:t>符合</w:t>
            </w:r>
            <w:r>
              <w:rPr>
                <w:rStyle w:val="77"/>
                <w:color w:val="auto"/>
                <w:sz w:val="20"/>
                <w:szCs w:val="20"/>
                <w:highlight w:val="none"/>
              </w:rPr>
              <w:t xml:space="preserve"> GB35848-2018</w:t>
            </w:r>
            <w:r>
              <w:rPr>
                <w:rStyle w:val="41"/>
                <w:rFonts w:hint="default" w:ascii="Times New Roman" w:hAnsi="Times New Roman" w:cs="Times New Roman"/>
                <w:color w:val="auto"/>
                <w:sz w:val="20"/>
                <w:szCs w:val="20"/>
                <w:highlight w:val="none"/>
              </w:rPr>
              <w:t>《商用燃气燃烧器具》要求，且核心配件旋塞阀符合</w:t>
            </w:r>
            <w:r>
              <w:rPr>
                <w:rStyle w:val="77"/>
                <w:color w:val="auto"/>
                <w:sz w:val="20"/>
                <w:szCs w:val="20"/>
                <w:highlight w:val="none"/>
              </w:rPr>
              <w:t>CJ/T393-2012</w:t>
            </w:r>
            <w:r>
              <w:rPr>
                <w:rStyle w:val="41"/>
                <w:rFonts w:hint="default" w:ascii="Times New Roman" w:hAnsi="Times New Roman" w:cs="Times New Roman"/>
                <w:color w:val="auto"/>
                <w:sz w:val="20"/>
                <w:szCs w:val="20"/>
                <w:highlight w:val="none"/>
              </w:rPr>
              <w:t>要求，且耐燃性质量变化率中值</w:t>
            </w:r>
            <w:r>
              <w:rPr>
                <w:rStyle w:val="77"/>
                <w:color w:val="auto"/>
                <w:sz w:val="20"/>
                <w:szCs w:val="20"/>
                <w:highlight w:val="none"/>
              </w:rPr>
              <w:t>≤±9.5%</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规格：</w:t>
            </w:r>
            <w:r>
              <w:rPr>
                <w:rStyle w:val="80"/>
                <w:color w:val="auto"/>
                <w:sz w:val="20"/>
                <w:szCs w:val="20"/>
                <w:highlight w:val="none"/>
              </w:rPr>
              <w:t>900×1200×800</w:t>
            </w:r>
            <w:r>
              <w:rPr>
                <w:rStyle w:val="41"/>
                <w:rFonts w:hint="default" w:cs="Times New Roman"/>
                <w:color w:val="auto"/>
                <w:sz w:val="20"/>
                <w:szCs w:val="20"/>
                <w:highlight w:val="none"/>
              </w:rPr>
              <w:t>。</w:t>
            </w:r>
            <w:r>
              <w:rPr>
                <w:rStyle w:val="77"/>
                <w:color w:val="auto"/>
                <w:sz w:val="20"/>
                <w:szCs w:val="20"/>
                <w:highlight w:val="none"/>
              </w:rPr>
              <w:br w:type="textWrapping"/>
            </w:r>
            <w:r>
              <w:rPr>
                <w:rStyle w:val="57"/>
                <w:b w:val="0"/>
                <w:bCs w:val="0"/>
                <w:color w:val="auto"/>
                <w:sz w:val="20"/>
                <w:szCs w:val="20"/>
                <w:highlight w:val="none"/>
              </w:rPr>
              <w:t>注：</w:t>
            </w:r>
            <w:r>
              <w:rPr>
                <w:rStyle w:val="41"/>
                <w:rFonts w:hint="default" w:ascii="Times New Roman" w:hAnsi="Times New Roman" w:cs="Times New Roman"/>
                <w:color w:val="auto"/>
                <w:sz w:val="20"/>
                <w:szCs w:val="20"/>
                <w:highlight w:val="none"/>
              </w:rPr>
              <w:t>带</w:t>
            </w:r>
            <w:r>
              <w:rPr>
                <w:rStyle w:val="41"/>
                <w:color w:val="auto"/>
                <w:sz w:val="20"/>
                <w:szCs w:val="20"/>
                <w:highlight w:val="none"/>
              </w:rPr>
              <w:t>★</w:t>
            </w:r>
            <w:r>
              <w:rPr>
                <w:rStyle w:val="41"/>
                <w:rFonts w:hint="default" w:ascii="Times New Roman" w:hAnsi="Times New Roman" w:cs="Times New Roman"/>
                <w:color w:val="auto"/>
                <w:sz w:val="20"/>
                <w:szCs w:val="20"/>
                <w:highlight w:val="none"/>
              </w:rPr>
              <w:t>提供有效期内具有CMA或CNAS第三方权威检测机构出具合格的检测报告。</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AC2C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0DB3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A44E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5475" cy="595630"/>
                  <wp:effectExtent l="0" t="0" r="3175" b="13970"/>
                  <wp:docPr id="378"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图片 42" descr="IMG_297"/>
                          <pic:cNvPicPr>
                            <a:picLocks noChangeAspect="1"/>
                          </pic:cNvPicPr>
                        </pic:nvPicPr>
                        <pic:blipFill>
                          <a:blip r:embed="rId55"/>
                          <a:srcRect r="15812" b="5253"/>
                          <a:stretch>
                            <a:fillRect/>
                          </a:stretch>
                        </pic:blipFill>
                        <pic:spPr>
                          <a:xfrm>
                            <a:off x="0" y="0"/>
                            <a:ext cx="625475" cy="595630"/>
                          </a:xfrm>
                          <a:prstGeom prst="rect">
                            <a:avLst/>
                          </a:prstGeom>
                          <a:noFill/>
                          <a:ln w="9525">
                            <a:noFill/>
                          </a:ln>
                        </pic:spPr>
                      </pic:pic>
                    </a:graphicData>
                  </a:graphic>
                </wp:inline>
              </w:drawing>
            </w:r>
          </w:p>
        </w:tc>
      </w:tr>
      <w:tr w14:paraId="6EB42143">
        <w:tblPrEx>
          <w:tblCellMar>
            <w:top w:w="0" w:type="dxa"/>
            <w:left w:w="108" w:type="dxa"/>
            <w:bottom w:w="0" w:type="dxa"/>
            <w:right w:w="108" w:type="dxa"/>
          </w:tblCellMar>
        </w:tblPrEx>
        <w:trPr>
          <w:cantSplit/>
          <w:trHeight w:val="33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42710">
            <w:pPr>
              <w:keepNext w:val="0"/>
              <w:keepLines/>
              <w:pageBreakBefore w:val="0"/>
              <w:widowControl/>
              <w:kinsoku/>
              <w:wordWrap/>
              <w:overflowPunct/>
              <w:topLinePunct w:val="0"/>
              <w:autoSpaceDE/>
              <w:autoSpaceDN/>
              <w:bidi w:val="0"/>
              <w:adjustRightInd/>
              <w:snapToGrid/>
              <w:jc w:val="center"/>
              <w:textAlignment w:val="center"/>
              <w:rPr>
                <w:rStyle w:val="77"/>
                <w:rFonts w:hint="eastAsia" w:eastAsia="宋体"/>
                <w:color w:val="auto"/>
                <w:sz w:val="20"/>
                <w:szCs w:val="20"/>
                <w:highlight w:val="none"/>
                <w:lang w:eastAsia="zh-CN"/>
              </w:rPr>
            </w:pPr>
            <w:r>
              <w:rPr>
                <w:rStyle w:val="77"/>
                <w:color w:val="auto"/>
                <w:sz w:val="20"/>
                <w:szCs w:val="20"/>
                <w:highlight w:val="none"/>
              </w:rPr>
              <w:t>4</w:t>
            </w:r>
            <w:r>
              <w:rPr>
                <w:rStyle w:val="77"/>
                <w:rFonts w:hint="eastAsia"/>
                <w:color w:val="auto"/>
                <w:sz w:val="20"/>
                <w:szCs w:val="20"/>
                <w:highlight w:val="none"/>
                <w:lang w:val="en-US" w:eastAsia="zh-CN"/>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6C851">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77"/>
                <w:color w:val="auto"/>
                <w:sz w:val="20"/>
                <w:szCs w:val="20"/>
                <w:highlight w:val="none"/>
              </w:rPr>
              <w:t>四眼煲仔炉</w:t>
            </w:r>
            <w:r>
              <w:rPr>
                <w:rStyle w:val="77"/>
                <w:color w:val="auto"/>
                <w:sz w:val="20"/>
                <w:szCs w:val="20"/>
                <w:highlight w:val="none"/>
              </w:rPr>
              <w:br w:type="textWrapping"/>
            </w:r>
            <w:r>
              <w:rPr>
                <w:rStyle w:val="77"/>
                <w:color w:val="auto"/>
                <w:sz w:val="20"/>
                <w:szCs w:val="20"/>
                <w:highlight w:val="none"/>
              </w:rPr>
              <w:t>1.优质SUS304-2B不锈钢板制造，面板板厚δ＝1.0mm，其它SUS201-2B不锈钢板制造，板厚δ＝1.0mm。</w:t>
            </w:r>
            <w:r>
              <w:rPr>
                <w:rStyle w:val="77"/>
                <w:color w:val="auto"/>
                <w:sz w:val="20"/>
                <w:szCs w:val="20"/>
                <w:highlight w:val="none"/>
              </w:rPr>
              <w:br w:type="textWrapping"/>
            </w:r>
            <w:r>
              <w:rPr>
                <w:rStyle w:val="77"/>
                <w:color w:val="auto"/>
                <w:sz w:val="20"/>
                <w:szCs w:val="20"/>
                <w:highlight w:val="none"/>
              </w:rPr>
              <w:t>每个炉头配有独立调节阀。</w:t>
            </w:r>
            <w:r>
              <w:rPr>
                <w:rStyle w:val="77"/>
                <w:color w:val="auto"/>
                <w:sz w:val="20"/>
                <w:szCs w:val="20"/>
                <w:highlight w:val="none"/>
              </w:rPr>
              <w:br w:type="textWrapping"/>
            </w:r>
            <w:r>
              <w:rPr>
                <w:rStyle w:val="77"/>
                <w:color w:val="auto"/>
                <w:sz w:val="20"/>
                <w:szCs w:val="20"/>
                <w:highlight w:val="none"/>
              </w:rPr>
              <w:t>2.熄火保护装置，燃气泄露（天然气、液化气）热电式熄火保护装置，开阀时间≤45s.闭阀时间≤60s。</w:t>
            </w:r>
            <w:r>
              <w:rPr>
                <w:rStyle w:val="77"/>
                <w:color w:val="auto"/>
                <w:sz w:val="20"/>
                <w:szCs w:val="20"/>
                <w:highlight w:val="none"/>
              </w:rPr>
              <w:br w:type="textWrapping"/>
            </w:r>
            <w:r>
              <w:rPr>
                <w:rStyle w:val="77"/>
                <w:color w:val="auto"/>
                <w:sz w:val="20"/>
                <w:szCs w:val="20"/>
                <w:highlight w:val="none"/>
              </w:rPr>
              <w:t>3.单个额定热负荷5KW，热负荷准确度≤+10%以内,热效率≧50%。</w:t>
            </w:r>
            <w:r>
              <w:rPr>
                <w:rStyle w:val="77"/>
                <w:color w:val="auto"/>
                <w:sz w:val="20"/>
                <w:szCs w:val="20"/>
                <w:highlight w:val="none"/>
              </w:rPr>
              <w:br w:type="textWrapping"/>
            </w:r>
            <w:r>
              <w:rPr>
                <w:rStyle w:val="77"/>
                <w:color w:val="auto"/>
                <w:sz w:val="20"/>
                <w:szCs w:val="20"/>
                <w:highlight w:val="none"/>
              </w:rPr>
              <w:t>4.符合 GB35848-2018《商用燃气燃烧器具》要求，且核心配件旋塞阀符合 CJ/T393-2012《家用燃气器具旋塞阀总成》要求，且耐燃性质量变化率中值≤±9.5%。</w:t>
            </w:r>
            <w:r>
              <w:rPr>
                <w:rStyle w:val="77"/>
                <w:color w:val="auto"/>
                <w:sz w:val="20"/>
                <w:szCs w:val="20"/>
                <w:highlight w:val="none"/>
              </w:rPr>
              <w:br w:type="textWrapping"/>
            </w:r>
            <w:r>
              <w:rPr>
                <w:rStyle w:val="77"/>
                <w:color w:val="auto"/>
                <w:sz w:val="20"/>
                <w:szCs w:val="20"/>
                <w:highlight w:val="none"/>
              </w:rPr>
              <w:t>5.规格：900×1200×800。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2899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F67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A626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42950" cy="628650"/>
                  <wp:effectExtent l="0" t="0" r="0" b="0"/>
                  <wp:docPr id="379"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图片 43" descr="IMG_298"/>
                          <pic:cNvPicPr>
                            <a:picLocks noChangeAspect="1"/>
                          </pic:cNvPicPr>
                        </pic:nvPicPr>
                        <pic:blipFill>
                          <a:blip r:embed="rId56"/>
                          <a:stretch>
                            <a:fillRect/>
                          </a:stretch>
                        </pic:blipFill>
                        <pic:spPr>
                          <a:xfrm>
                            <a:off x="0" y="0"/>
                            <a:ext cx="742950" cy="628650"/>
                          </a:xfrm>
                          <a:prstGeom prst="rect">
                            <a:avLst/>
                          </a:prstGeom>
                          <a:noFill/>
                          <a:ln w="9525">
                            <a:noFill/>
                          </a:ln>
                        </pic:spPr>
                      </pic:pic>
                    </a:graphicData>
                  </a:graphic>
                </wp:inline>
              </w:drawing>
            </w:r>
          </w:p>
        </w:tc>
      </w:tr>
      <w:tr w14:paraId="24965B50">
        <w:tblPrEx>
          <w:tblCellMar>
            <w:top w:w="0" w:type="dxa"/>
            <w:left w:w="108" w:type="dxa"/>
            <w:bottom w:w="0" w:type="dxa"/>
            <w:right w:w="108" w:type="dxa"/>
          </w:tblCellMar>
        </w:tblPrEx>
        <w:trPr>
          <w:cantSplit/>
          <w:trHeight w:val="153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D42A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F371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双层热风循环刀具消毒柜</w:t>
            </w:r>
            <w:r>
              <w:rPr>
                <w:rStyle w:val="57"/>
                <w:b w:val="0"/>
                <w:bCs w:val="0"/>
                <w:color w:val="auto"/>
                <w:sz w:val="20"/>
                <w:szCs w:val="20"/>
                <w:highlight w:val="none"/>
              </w:rPr>
              <w:br w:type="textWrapping"/>
            </w:r>
            <w:r>
              <w:rPr>
                <w:rStyle w:val="60"/>
                <w:color w:val="auto"/>
                <w:sz w:val="20"/>
                <w:szCs w:val="20"/>
                <w:highlight w:val="none"/>
              </w:rPr>
              <w:t>说明：采用</w:t>
            </w:r>
            <w:r>
              <w:rPr>
                <w:rStyle w:val="57"/>
                <w:b w:val="0"/>
                <w:bCs w:val="0"/>
                <w:color w:val="auto"/>
                <w:sz w:val="20"/>
                <w:szCs w:val="20"/>
                <w:highlight w:val="none"/>
              </w:rPr>
              <w:t>SUS304-2B</w:t>
            </w:r>
            <w:r>
              <w:rPr>
                <w:rStyle w:val="60"/>
                <w:color w:val="auto"/>
                <w:sz w:val="20"/>
                <w:szCs w:val="20"/>
                <w:highlight w:val="none"/>
              </w:rPr>
              <w:t>发纹贴塑不锈钢板制造，顶板</w:t>
            </w:r>
            <w:r>
              <w:rPr>
                <w:rStyle w:val="57"/>
                <w:b w:val="0"/>
                <w:bCs w:val="0"/>
                <w:color w:val="auto"/>
                <w:sz w:val="20"/>
                <w:szCs w:val="20"/>
                <w:highlight w:val="none"/>
              </w:rPr>
              <w:t>δ</w:t>
            </w:r>
            <w:r>
              <w:rPr>
                <w:rStyle w:val="63"/>
                <w:color w:val="auto"/>
                <w:sz w:val="20"/>
                <w:szCs w:val="20"/>
                <w:highlight w:val="none"/>
              </w:rPr>
              <w:t>1.5mm</w:t>
            </w:r>
            <w:r>
              <w:rPr>
                <w:rStyle w:val="60"/>
                <w:color w:val="auto"/>
                <w:sz w:val="20"/>
                <w:szCs w:val="20"/>
                <w:highlight w:val="none"/>
              </w:rPr>
              <w:t>；侧板</w:t>
            </w:r>
            <w:r>
              <w:rPr>
                <w:rStyle w:val="57"/>
                <w:b w:val="0"/>
                <w:bCs w:val="0"/>
                <w:color w:val="auto"/>
                <w:sz w:val="20"/>
                <w:szCs w:val="20"/>
                <w:highlight w:val="none"/>
              </w:rPr>
              <w:t>δ1.2mm</w:t>
            </w:r>
            <w:r>
              <w:rPr>
                <w:rStyle w:val="60"/>
                <w:color w:val="auto"/>
                <w:sz w:val="20"/>
                <w:szCs w:val="20"/>
                <w:highlight w:val="none"/>
              </w:rPr>
              <w:t>；门面</w:t>
            </w:r>
            <w:r>
              <w:rPr>
                <w:rStyle w:val="57"/>
                <w:b w:val="0"/>
                <w:bCs w:val="0"/>
                <w:color w:val="auto"/>
                <w:sz w:val="20"/>
                <w:szCs w:val="20"/>
                <w:highlight w:val="none"/>
              </w:rPr>
              <w:t>δ1.2mm</w:t>
            </w:r>
            <w:r>
              <w:rPr>
                <w:rStyle w:val="60"/>
                <w:color w:val="auto"/>
                <w:sz w:val="20"/>
                <w:szCs w:val="20"/>
                <w:highlight w:val="none"/>
              </w:rPr>
              <w:t>；底板</w:t>
            </w:r>
            <w:r>
              <w:rPr>
                <w:rStyle w:val="57"/>
                <w:b w:val="0"/>
                <w:bCs w:val="0"/>
                <w:color w:val="auto"/>
                <w:sz w:val="20"/>
                <w:szCs w:val="20"/>
                <w:highlight w:val="none"/>
              </w:rPr>
              <w:t>δ1.0mm</w:t>
            </w:r>
            <w:r>
              <w:rPr>
                <w:rStyle w:val="60"/>
                <w:color w:val="auto"/>
                <w:sz w:val="20"/>
                <w:szCs w:val="20"/>
                <w:highlight w:val="none"/>
              </w:rPr>
              <w:t>；后板</w:t>
            </w:r>
            <w:r>
              <w:rPr>
                <w:rStyle w:val="57"/>
                <w:b w:val="0"/>
                <w:bCs w:val="0"/>
                <w:color w:val="auto"/>
                <w:sz w:val="20"/>
                <w:szCs w:val="20"/>
                <w:highlight w:val="none"/>
              </w:rPr>
              <w:t>δ1.0mm</w:t>
            </w:r>
            <w:r>
              <w:rPr>
                <w:rStyle w:val="60"/>
                <w:color w:val="auto"/>
                <w:sz w:val="20"/>
                <w:szCs w:val="20"/>
                <w:highlight w:val="none"/>
              </w:rPr>
              <w:t>；采用不锈钢加热管，高温风机循环高效能的消毒洁柜。</w:t>
            </w:r>
            <w:r>
              <w:rPr>
                <w:rStyle w:val="57"/>
                <w:b w:val="0"/>
                <w:bCs w:val="0"/>
                <w:color w:val="auto"/>
                <w:sz w:val="20"/>
                <w:szCs w:val="20"/>
                <w:highlight w:val="none"/>
              </w:rPr>
              <w:br w:type="textWrapping"/>
            </w:r>
            <w:r>
              <w:rPr>
                <w:rStyle w:val="60"/>
                <w:color w:val="auto"/>
                <w:sz w:val="20"/>
                <w:szCs w:val="20"/>
                <w:highlight w:val="none"/>
              </w:rPr>
              <w:t>温度：</w:t>
            </w:r>
            <w:r>
              <w:rPr>
                <w:rStyle w:val="57"/>
                <w:b w:val="0"/>
                <w:bCs w:val="0"/>
                <w:color w:val="auto"/>
                <w:sz w:val="20"/>
                <w:szCs w:val="20"/>
                <w:highlight w:val="none"/>
              </w:rPr>
              <w:t>30</w:t>
            </w:r>
            <w:r>
              <w:rPr>
                <w:rStyle w:val="60"/>
                <w:color w:val="auto"/>
                <w:sz w:val="20"/>
                <w:szCs w:val="20"/>
                <w:highlight w:val="none"/>
              </w:rPr>
              <w:t>～</w:t>
            </w:r>
            <w:r>
              <w:rPr>
                <w:rStyle w:val="57"/>
                <w:b w:val="0"/>
                <w:bCs w:val="0"/>
                <w:color w:val="auto"/>
                <w:sz w:val="20"/>
                <w:szCs w:val="20"/>
                <w:highlight w:val="none"/>
              </w:rPr>
              <w:t>150℃</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900W×600D×1800H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F28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5BA0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83B6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61975" cy="762000"/>
                  <wp:effectExtent l="0" t="0" r="9525" b="0"/>
                  <wp:docPr id="363"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图片 44" descr="IMG_299"/>
                          <pic:cNvPicPr>
                            <a:picLocks noChangeAspect="1"/>
                          </pic:cNvPicPr>
                        </pic:nvPicPr>
                        <pic:blipFill>
                          <a:blip r:embed="rId57"/>
                          <a:stretch>
                            <a:fillRect/>
                          </a:stretch>
                        </pic:blipFill>
                        <pic:spPr>
                          <a:xfrm>
                            <a:off x="0" y="0"/>
                            <a:ext cx="561975" cy="762000"/>
                          </a:xfrm>
                          <a:prstGeom prst="rect">
                            <a:avLst/>
                          </a:prstGeom>
                          <a:noFill/>
                          <a:ln w="9525">
                            <a:noFill/>
                          </a:ln>
                        </pic:spPr>
                      </pic:pic>
                    </a:graphicData>
                  </a:graphic>
                </wp:inline>
              </w:drawing>
            </w:r>
          </w:p>
        </w:tc>
      </w:tr>
      <w:tr w14:paraId="5DB989F2">
        <w:tblPrEx>
          <w:tblCellMar>
            <w:top w:w="0" w:type="dxa"/>
            <w:left w:w="108" w:type="dxa"/>
            <w:bottom w:w="0" w:type="dxa"/>
            <w:right w:w="108" w:type="dxa"/>
          </w:tblCellMar>
        </w:tblPrEx>
        <w:trPr>
          <w:cantSplit/>
          <w:trHeight w:val="140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276CF">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45D6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8"/>
                <w:rFonts w:hint="default" w:ascii="Times New Roman" w:hAnsi="Times New Roman" w:cs="Times New Roman"/>
                <w:b w:val="0"/>
                <w:bCs w:val="0"/>
                <w:color w:val="auto"/>
                <w:sz w:val="20"/>
                <w:szCs w:val="20"/>
                <w:highlight w:val="none"/>
              </w:rPr>
              <w:t>双星水池</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w:t>
            </w:r>
            <w:r>
              <w:rPr>
                <w:rStyle w:val="41"/>
                <w:rFonts w:hint="default" w:ascii="Times New Roman" w:hAnsi="Times New Roman" w:cs="Times New Roman"/>
                <w:color w:val="auto"/>
                <w:sz w:val="20"/>
                <w:szCs w:val="20"/>
                <w:highlight w:val="none"/>
              </w:rPr>
              <w:t>发纹贴塑不锈钢板制造，台面</w:t>
            </w:r>
            <w:r>
              <w:rPr>
                <w:rStyle w:val="77"/>
                <w:color w:val="auto"/>
                <w:sz w:val="20"/>
                <w:szCs w:val="20"/>
                <w:highlight w:val="none"/>
              </w:rPr>
              <w:t>δ =1.2mm</w:t>
            </w:r>
            <w:r>
              <w:rPr>
                <w:rStyle w:val="41"/>
                <w:rFonts w:hint="default" w:ascii="Times New Roman" w:hAnsi="Times New Roman" w:cs="Times New Roman"/>
                <w:color w:val="auto"/>
                <w:sz w:val="20"/>
                <w:szCs w:val="20"/>
                <w:highlight w:val="none"/>
              </w:rPr>
              <w:t>，星盆斗</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，柱</w:t>
            </w:r>
            <w:r>
              <w:rPr>
                <w:rStyle w:val="77"/>
                <w:color w:val="auto"/>
                <w:sz w:val="20"/>
                <w:szCs w:val="20"/>
                <w:highlight w:val="none"/>
              </w:rPr>
              <w:t>φ</w:t>
            </w:r>
            <w:r>
              <w:rPr>
                <w:rStyle w:val="59"/>
                <w:rFonts w:ascii="Times New Roman" w:hAnsi="Times New Roman" w:cs="Times New Roman"/>
                <w:color w:val="auto"/>
                <w:sz w:val="20"/>
                <w:szCs w:val="20"/>
                <w:highlight w:val="none"/>
              </w:rPr>
              <w:t xml:space="preserve">38× </w:t>
            </w:r>
            <w:r>
              <w:rPr>
                <w:rStyle w:val="77"/>
                <w:color w:val="auto"/>
                <w:sz w:val="20"/>
                <w:szCs w:val="20"/>
                <w:highlight w:val="none"/>
              </w:rPr>
              <w:t>δ=</w:t>
            </w:r>
            <w:r>
              <w:rPr>
                <w:rStyle w:val="59"/>
                <w:rFonts w:ascii="Times New Roman" w:hAnsi="Times New Roman" w:cs="Times New Roman"/>
                <w:color w:val="auto"/>
                <w:sz w:val="20"/>
                <w:szCs w:val="20"/>
                <w:highlight w:val="none"/>
              </w:rPr>
              <w:t>1.2mm</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不锈钢管，</w:t>
            </w:r>
            <w:r>
              <w:rPr>
                <w:rStyle w:val="77"/>
                <w:color w:val="auto"/>
                <w:sz w:val="20"/>
                <w:szCs w:val="20"/>
                <w:highlight w:val="none"/>
              </w:rPr>
              <w:t>(</w:t>
            </w:r>
            <w:r>
              <w:rPr>
                <w:rStyle w:val="41"/>
                <w:rFonts w:hint="default" w:ascii="Times New Roman" w:hAnsi="Times New Roman" w:cs="Times New Roman"/>
                <w:color w:val="auto"/>
                <w:sz w:val="20"/>
                <w:szCs w:val="20"/>
                <w:highlight w:val="none"/>
              </w:rPr>
              <w:t>可调节子弹脚</w:t>
            </w:r>
            <w:r>
              <w:rPr>
                <w:rStyle w:val="77"/>
                <w:color w:val="auto"/>
                <w:sz w:val="20"/>
                <w:szCs w:val="20"/>
                <w:highlight w:val="none"/>
              </w:rPr>
              <w:t>)</w:t>
            </w:r>
            <w:r>
              <w:rPr>
                <w:rStyle w:val="41"/>
                <w:rFonts w:hint="default" w:ascii="Times New Roman" w:hAnsi="Times New Roman" w:cs="Times New Roman"/>
                <w:color w:val="auto"/>
                <w:sz w:val="20"/>
                <w:szCs w:val="20"/>
                <w:highlight w:val="none"/>
              </w:rPr>
              <w:t>，配优质不锈钢落水器、拦渣斗。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1500×</w:t>
            </w:r>
            <w:r>
              <w:rPr>
                <w:rStyle w:val="71"/>
                <w:rFonts w:hint="default" w:ascii="Times New Roman" w:hAnsi="Times New Roman" w:cs="Times New Roman"/>
                <w:color w:val="auto"/>
                <w:sz w:val="20"/>
                <w:szCs w:val="20"/>
                <w:highlight w:val="none"/>
              </w:rPr>
              <w:t>8</w:t>
            </w:r>
            <w:r>
              <w:rPr>
                <w:rStyle w:val="77"/>
                <w:color w:val="auto"/>
                <w:sz w:val="20"/>
                <w:szCs w:val="20"/>
                <w:highlight w:val="none"/>
              </w:rPr>
              <w:t>00× (800+150)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A296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1071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440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8650" cy="523875"/>
                  <wp:effectExtent l="0" t="0" r="0" b="9525"/>
                  <wp:docPr id="364"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图片 45" descr="IMG_300"/>
                          <pic:cNvPicPr>
                            <a:picLocks noChangeAspect="1"/>
                          </pic:cNvPicPr>
                        </pic:nvPicPr>
                        <pic:blipFill>
                          <a:blip r:embed="rId58"/>
                          <a:stretch>
                            <a:fillRect/>
                          </a:stretch>
                        </pic:blipFill>
                        <pic:spPr>
                          <a:xfrm>
                            <a:off x="0" y="0"/>
                            <a:ext cx="628650" cy="523875"/>
                          </a:xfrm>
                          <a:prstGeom prst="rect">
                            <a:avLst/>
                          </a:prstGeom>
                          <a:noFill/>
                          <a:ln w="9525">
                            <a:noFill/>
                          </a:ln>
                        </pic:spPr>
                      </pic:pic>
                    </a:graphicData>
                  </a:graphic>
                </wp:inline>
              </w:drawing>
            </w:r>
          </w:p>
        </w:tc>
      </w:tr>
      <w:tr w14:paraId="6FC60328">
        <w:tblPrEx>
          <w:tblCellMar>
            <w:top w:w="0" w:type="dxa"/>
            <w:left w:w="108" w:type="dxa"/>
            <w:bottom w:w="0" w:type="dxa"/>
            <w:right w:w="108" w:type="dxa"/>
          </w:tblCellMar>
        </w:tblPrEx>
        <w:trPr>
          <w:cantSplit/>
          <w:trHeight w:val="92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96C7F">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C0FB4">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冷冻柜</w:t>
            </w:r>
            <w:r>
              <w:rPr>
                <w:rStyle w:val="63"/>
                <w:color w:val="auto"/>
                <w:sz w:val="20"/>
                <w:szCs w:val="20"/>
                <w:highlight w:val="none"/>
              </w:rPr>
              <w:br w:type="textWrapping"/>
            </w:r>
            <w:r>
              <w:rPr>
                <w:color w:val="auto"/>
                <w:kern w:val="0"/>
                <w:sz w:val="20"/>
                <w:highlight w:val="none"/>
              </w:rPr>
              <w:t>说明：</w:t>
            </w:r>
            <w:r>
              <w:rPr>
                <w:rStyle w:val="63"/>
                <w:color w:val="auto"/>
                <w:sz w:val="20"/>
                <w:szCs w:val="20"/>
                <w:highlight w:val="none"/>
              </w:rPr>
              <w:t>830L</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2105×860×905</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602F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2817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806D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85800" cy="409575"/>
                  <wp:effectExtent l="0" t="0" r="0" b="9525"/>
                  <wp:docPr id="372"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图片 46" descr="IMG_301"/>
                          <pic:cNvPicPr>
                            <a:picLocks noChangeAspect="1"/>
                          </pic:cNvPicPr>
                        </pic:nvPicPr>
                        <pic:blipFill>
                          <a:blip r:embed="rId59"/>
                          <a:stretch>
                            <a:fillRect/>
                          </a:stretch>
                        </pic:blipFill>
                        <pic:spPr>
                          <a:xfrm>
                            <a:off x="0" y="0"/>
                            <a:ext cx="685800" cy="409575"/>
                          </a:xfrm>
                          <a:prstGeom prst="rect">
                            <a:avLst/>
                          </a:prstGeom>
                          <a:noFill/>
                          <a:ln w="9525">
                            <a:noFill/>
                          </a:ln>
                        </pic:spPr>
                      </pic:pic>
                    </a:graphicData>
                  </a:graphic>
                </wp:inline>
              </w:drawing>
            </w:r>
          </w:p>
        </w:tc>
      </w:tr>
      <w:tr w14:paraId="1FB7C71A">
        <w:tblPrEx>
          <w:tblCellMar>
            <w:top w:w="0" w:type="dxa"/>
            <w:left w:w="108" w:type="dxa"/>
            <w:bottom w:w="0" w:type="dxa"/>
            <w:right w:w="108" w:type="dxa"/>
          </w:tblCellMar>
        </w:tblPrEx>
        <w:trPr>
          <w:cantSplit/>
          <w:trHeight w:val="474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A3C54">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4BD62">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6"/>
                <w:rFonts w:hint="default" w:ascii="Times New Roman" w:hAnsi="Times New Roman" w:cs="Times New Roman"/>
                <w:b w:val="0"/>
                <w:bCs w:val="0"/>
                <w:color w:val="auto"/>
                <w:highlight w:val="none"/>
              </w:rPr>
              <w:t>前置动态离心式油烟净化</w:t>
            </w:r>
            <w:r>
              <w:rPr>
                <w:rStyle w:val="41"/>
                <w:rFonts w:hint="default" w:ascii="Times New Roman" w:hAnsi="Times New Roman" w:cs="Times New Roman"/>
                <w:color w:val="auto"/>
                <w:sz w:val="20"/>
                <w:szCs w:val="20"/>
                <w:highlight w:val="none"/>
              </w:rPr>
              <w:t>（带新风口和自动清洗）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设备尺寸：</w:t>
            </w:r>
            <w:r>
              <w:rPr>
                <w:rStyle w:val="77"/>
                <w:color w:val="auto"/>
                <w:sz w:val="20"/>
                <w:szCs w:val="20"/>
                <w:highlight w:val="none"/>
              </w:rPr>
              <w:t>1000*1300*500mm</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220V/0.5KW</w:t>
            </w:r>
            <w:r>
              <w:rPr>
                <w:rStyle w:val="77"/>
                <w:rFonts w:hint="eastAsia"/>
                <w:color w:val="auto"/>
                <w:sz w:val="20"/>
                <w:szCs w:val="20"/>
                <w:highlight w:val="none"/>
              </w:rPr>
              <w:t>；</w:t>
            </w:r>
          </w:p>
          <w:p w14:paraId="656F44C5">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1"/>
                <w:rFonts w:hint="default" w:ascii="Times New Roman" w:hAnsi="Times New Roman" w:cs="Times New Roman"/>
                <w:color w:val="auto"/>
                <w:sz w:val="20"/>
                <w:szCs w:val="20"/>
                <w:highlight w:val="none"/>
              </w:rPr>
              <w:t>噪音：</w:t>
            </w:r>
            <w:r>
              <w:rPr>
                <w:rStyle w:val="77"/>
                <w:color w:val="auto"/>
                <w:sz w:val="20"/>
                <w:szCs w:val="20"/>
                <w:highlight w:val="none"/>
              </w:rPr>
              <w:t>≤72dB</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设备阻力：</w:t>
            </w:r>
            <w:r>
              <w:rPr>
                <w:rStyle w:val="77"/>
                <w:color w:val="auto"/>
                <w:sz w:val="20"/>
                <w:szCs w:val="20"/>
                <w:highlight w:val="none"/>
              </w:rPr>
              <w:t>113Pa</w:t>
            </w:r>
            <w:r>
              <w:rPr>
                <w:rStyle w:val="77"/>
                <w:rFonts w:hint="eastAsia"/>
                <w:color w:val="auto"/>
                <w:sz w:val="20"/>
                <w:szCs w:val="20"/>
                <w:highlight w:val="none"/>
              </w:rPr>
              <w:t>；</w:t>
            </w:r>
          </w:p>
          <w:p w14:paraId="496D8CC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漏风率：</w:t>
            </w:r>
            <w:r>
              <w:rPr>
                <w:rStyle w:val="77"/>
                <w:color w:val="auto"/>
                <w:sz w:val="20"/>
                <w:szCs w:val="20"/>
                <w:highlight w:val="none"/>
              </w:rPr>
              <w:t>0.1%</w:t>
            </w:r>
            <w:r>
              <w:rPr>
                <w:rStyle w:val="77"/>
                <w:rFonts w:hint="eastAsia"/>
                <w:color w:val="auto"/>
                <w:sz w:val="20"/>
                <w:szCs w:val="20"/>
                <w:highlight w:val="none"/>
              </w:rPr>
              <w:t>；</w:t>
            </w:r>
            <w:r>
              <w:rPr>
                <w:rStyle w:val="41"/>
                <w:rFonts w:hint="default" w:ascii="Times New Roman" w:hAnsi="Times New Roman" w:cs="Times New Roman"/>
                <w:color w:val="auto"/>
                <w:sz w:val="20"/>
                <w:szCs w:val="20"/>
                <w:highlight w:val="none"/>
              </w:rPr>
              <w:t>说明：前置式油烟净化器是在集烟罩内通过物理离心分离技术，高效的将</w:t>
            </w:r>
            <w:r>
              <w:rPr>
                <w:rStyle w:val="77"/>
                <w:color w:val="auto"/>
                <w:sz w:val="20"/>
                <w:szCs w:val="20"/>
                <w:highlight w:val="none"/>
              </w:rPr>
              <w:t>“</w:t>
            </w:r>
            <w:r>
              <w:rPr>
                <w:rStyle w:val="41"/>
                <w:rFonts w:hint="default" w:ascii="Times New Roman" w:hAnsi="Times New Roman" w:cs="Times New Roman"/>
                <w:color w:val="auto"/>
                <w:sz w:val="20"/>
                <w:szCs w:val="20"/>
                <w:highlight w:val="none"/>
              </w:rPr>
              <w:t>油烟颗粒</w:t>
            </w:r>
            <w:r>
              <w:rPr>
                <w:rStyle w:val="77"/>
                <w:color w:val="auto"/>
                <w:sz w:val="20"/>
                <w:szCs w:val="20"/>
                <w:highlight w:val="none"/>
              </w:rPr>
              <w:t>”</w:t>
            </w:r>
            <w:r>
              <w:rPr>
                <w:rStyle w:val="41"/>
                <w:rFonts w:hint="default" w:ascii="Times New Roman" w:hAnsi="Times New Roman" w:cs="Times New Roman"/>
                <w:color w:val="auto"/>
                <w:sz w:val="20"/>
                <w:szCs w:val="20"/>
                <w:highlight w:val="none"/>
              </w:rPr>
              <w:t>分离出来，能有效地避免了排烟管道和风机内油垢沉积，不仅消除了火灾隐患，还延长了风机的使用寿命。</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集烟罩壳体均采用优质</w:t>
            </w:r>
            <w:r>
              <w:rPr>
                <w:rStyle w:val="77"/>
                <w:color w:val="auto"/>
                <w:sz w:val="20"/>
                <w:szCs w:val="20"/>
                <w:highlight w:val="none"/>
              </w:rPr>
              <w:t>1.0mm</w:t>
            </w:r>
            <w:r>
              <w:rPr>
                <w:rStyle w:val="41"/>
                <w:rFonts w:hint="default" w:ascii="Times New Roman" w:hAnsi="Times New Roman" w:cs="Times New Roman"/>
                <w:color w:val="auto"/>
                <w:sz w:val="20"/>
                <w:szCs w:val="20"/>
                <w:highlight w:val="none"/>
              </w:rPr>
              <w:t>厚</w:t>
            </w:r>
            <w:r>
              <w:rPr>
                <w:rStyle w:val="77"/>
                <w:color w:val="auto"/>
                <w:sz w:val="20"/>
                <w:szCs w:val="20"/>
                <w:highlight w:val="none"/>
              </w:rPr>
              <w:t>304</w:t>
            </w:r>
            <w:r>
              <w:rPr>
                <w:rStyle w:val="41"/>
                <w:rFonts w:hint="default" w:ascii="Times New Roman" w:hAnsi="Times New Roman" w:cs="Times New Roman"/>
                <w:color w:val="auto"/>
                <w:sz w:val="20"/>
                <w:szCs w:val="20"/>
                <w:highlight w:val="none"/>
              </w:rPr>
              <w:t>不锈钢板制成，强度高、经久耐用，丙吸烟置合理的结构设计，使其吸烟效果更好，性能极佳。整个系统结构简单、美观大方，清洗容易、维修简单。</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滤油净化网盘：采用高强度耐腐蚀超细特制合金丝所编织而成的径向辐射状滤网盘，具有良好的致密度、易于拦截吸附油烟粉尘，具有较高的离心导向作用、便于烟尘的强制分离和集中，还具有较小的风阻，有利于处理大流量的烟气。</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离心电机：直流电机，节能、耐高温，防水等级</w:t>
            </w:r>
            <w:r>
              <w:rPr>
                <w:rStyle w:val="77"/>
                <w:color w:val="auto"/>
                <w:sz w:val="20"/>
                <w:szCs w:val="20"/>
                <w:highlight w:val="none"/>
              </w:rPr>
              <w:t>IP56,</w:t>
            </w:r>
            <w:r>
              <w:rPr>
                <w:rStyle w:val="41"/>
                <w:rFonts w:hint="default" w:ascii="Times New Roman" w:hAnsi="Times New Roman" w:cs="Times New Roman"/>
                <w:color w:val="auto"/>
                <w:sz w:val="20"/>
                <w:szCs w:val="20"/>
                <w:highlight w:val="none"/>
              </w:rPr>
              <w:t>转速</w:t>
            </w:r>
            <w:r>
              <w:rPr>
                <w:rStyle w:val="77"/>
                <w:color w:val="auto"/>
                <w:sz w:val="20"/>
                <w:szCs w:val="20"/>
                <w:highlight w:val="none"/>
              </w:rPr>
              <w:t>2200</w:t>
            </w:r>
            <w:r>
              <w:rPr>
                <w:rStyle w:val="41"/>
                <w:rFonts w:hint="default" w:ascii="Times New Roman" w:hAnsi="Times New Roman" w:cs="Times New Roman"/>
                <w:color w:val="auto"/>
                <w:sz w:val="20"/>
                <w:szCs w:val="20"/>
                <w:highlight w:val="none"/>
              </w:rPr>
              <w:t>转分。</w:t>
            </w:r>
            <w:r>
              <w:rPr>
                <w:rStyle w:val="77"/>
                <w:color w:val="auto"/>
                <w:sz w:val="20"/>
                <w:szCs w:val="20"/>
                <w:highlight w:val="none"/>
              </w:rPr>
              <w:br w:type="textWrapping"/>
            </w:r>
            <w:r>
              <w:rPr>
                <w:rStyle w:val="77"/>
                <w:color w:val="auto"/>
                <w:sz w:val="20"/>
                <w:szCs w:val="20"/>
                <w:highlight w:val="none"/>
              </w:rPr>
              <w:t>4.</w:t>
            </w:r>
            <w:r>
              <w:rPr>
                <w:rStyle w:val="41"/>
                <w:rFonts w:hint="default" w:ascii="Times New Roman" w:hAnsi="Times New Roman" w:cs="Times New Roman"/>
                <w:color w:val="auto"/>
                <w:sz w:val="20"/>
                <w:szCs w:val="20"/>
                <w:highlight w:val="none"/>
              </w:rPr>
              <w:t>设备自带净化模块清洗功能，便于清洗维护。</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集烟罩带独立新风风腔，接厨房独立新风风机，能解决抽排时厨房负压的问题</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DDF4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平方</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8935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C60C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61975" cy="504825"/>
                  <wp:effectExtent l="0" t="0" r="9525" b="9525"/>
                  <wp:docPr id="380"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图片 47" descr="IMG_302"/>
                          <pic:cNvPicPr>
                            <a:picLocks noChangeAspect="1"/>
                          </pic:cNvPicPr>
                        </pic:nvPicPr>
                        <pic:blipFill>
                          <a:blip r:embed="rId60"/>
                          <a:stretch>
                            <a:fillRect/>
                          </a:stretch>
                        </pic:blipFill>
                        <pic:spPr>
                          <a:xfrm>
                            <a:off x="0" y="0"/>
                            <a:ext cx="561975" cy="504825"/>
                          </a:xfrm>
                          <a:prstGeom prst="rect">
                            <a:avLst/>
                          </a:prstGeom>
                          <a:noFill/>
                          <a:ln w="9525">
                            <a:noFill/>
                          </a:ln>
                        </pic:spPr>
                      </pic:pic>
                    </a:graphicData>
                  </a:graphic>
                </wp:inline>
              </w:drawing>
            </w:r>
          </w:p>
        </w:tc>
      </w:tr>
      <w:tr w14:paraId="303A6A2D">
        <w:tblPrEx>
          <w:tblCellMar>
            <w:top w:w="0" w:type="dxa"/>
            <w:left w:w="108" w:type="dxa"/>
            <w:bottom w:w="0" w:type="dxa"/>
            <w:right w:w="108" w:type="dxa"/>
          </w:tblCellMar>
        </w:tblPrEx>
        <w:trPr>
          <w:cantSplit/>
          <w:trHeight w:val="90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33C55">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1F4B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减震垫</w:t>
            </w:r>
            <w:r>
              <w:rPr>
                <w:color w:val="auto"/>
                <w:kern w:val="0"/>
                <w:sz w:val="20"/>
                <w:highlight w:val="none"/>
              </w:rPr>
              <w:t>说明：机械式，加强型弹簧。</w:t>
            </w:r>
            <w:r>
              <w:rPr>
                <w:rStyle w:val="63"/>
                <w:color w:val="auto"/>
                <w:sz w:val="20"/>
                <w:szCs w:val="20"/>
                <w:highlight w:val="none"/>
              </w:rPr>
              <w:br w:type="textWrapping"/>
            </w:r>
            <w:r>
              <w:rPr>
                <w:color w:val="auto"/>
                <w:kern w:val="0"/>
                <w:sz w:val="20"/>
                <w:highlight w:val="none"/>
              </w:rPr>
              <w:t>规格：承重</w:t>
            </w:r>
            <w:r>
              <w:rPr>
                <w:rStyle w:val="63"/>
                <w:color w:val="auto"/>
                <w:sz w:val="20"/>
                <w:szCs w:val="20"/>
                <w:highlight w:val="none"/>
              </w:rPr>
              <w:t>700KG</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87D7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个</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0A79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2751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42925" cy="371475"/>
                  <wp:effectExtent l="0" t="0" r="9525" b="9525"/>
                  <wp:docPr id="371"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图片 48" descr="IMG_303"/>
                          <pic:cNvPicPr>
                            <a:picLocks noChangeAspect="1"/>
                          </pic:cNvPicPr>
                        </pic:nvPicPr>
                        <pic:blipFill>
                          <a:blip r:embed="rId61"/>
                          <a:stretch>
                            <a:fillRect/>
                          </a:stretch>
                        </pic:blipFill>
                        <pic:spPr>
                          <a:xfrm>
                            <a:off x="0" y="0"/>
                            <a:ext cx="542925" cy="371475"/>
                          </a:xfrm>
                          <a:prstGeom prst="rect">
                            <a:avLst/>
                          </a:prstGeom>
                          <a:noFill/>
                          <a:ln w="9525">
                            <a:noFill/>
                          </a:ln>
                        </pic:spPr>
                      </pic:pic>
                    </a:graphicData>
                  </a:graphic>
                </wp:inline>
              </w:drawing>
            </w:r>
          </w:p>
        </w:tc>
      </w:tr>
      <w:tr w14:paraId="360D2253">
        <w:tblPrEx>
          <w:tblCellMar>
            <w:top w:w="0" w:type="dxa"/>
            <w:left w:w="108" w:type="dxa"/>
            <w:bottom w:w="0" w:type="dxa"/>
            <w:right w:w="108" w:type="dxa"/>
          </w:tblCellMar>
        </w:tblPrEx>
        <w:trPr>
          <w:cantSplit/>
          <w:trHeight w:val="53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56F8">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49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24CC9">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平面冰箱</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柜内外采用优质不锈钢板制造，耐用易清洁；</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配一块</w:t>
            </w:r>
            <w:r>
              <w:rPr>
                <w:rStyle w:val="57"/>
                <w:b w:val="0"/>
                <w:bCs w:val="0"/>
                <w:color w:val="auto"/>
                <w:sz w:val="20"/>
                <w:szCs w:val="20"/>
                <w:highlight w:val="none"/>
              </w:rPr>
              <w:t>470*545mmPE</w:t>
            </w:r>
            <w:r>
              <w:rPr>
                <w:rStyle w:val="60"/>
                <w:color w:val="auto"/>
                <w:sz w:val="20"/>
                <w:szCs w:val="20"/>
                <w:highlight w:val="none"/>
              </w:rPr>
              <w:t>层网及两块</w:t>
            </w:r>
            <w:r>
              <w:rPr>
                <w:rStyle w:val="57"/>
                <w:b w:val="0"/>
                <w:bCs w:val="0"/>
                <w:color w:val="auto"/>
                <w:sz w:val="20"/>
                <w:szCs w:val="20"/>
                <w:highlight w:val="none"/>
              </w:rPr>
              <w:t>425*545mmPE</w:t>
            </w:r>
            <w:r>
              <w:rPr>
                <w:rStyle w:val="60"/>
                <w:color w:val="auto"/>
                <w:sz w:val="20"/>
                <w:szCs w:val="20"/>
                <w:highlight w:val="none"/>
              </w:rPr>
              <w:t>层网</w:t>
            </w:r>
            <w:r>
              <w:rPr>
                <w:rStyle w:val="60"/>
                <w:rFonts w:hint="eastAsia"/>
                <w:color w:val="auto"/>
                <w:sz w:val="20"/>
                <w:szCs w:val="20"/>
                <w:highlight w:val="none"/>
              </w:rPr>
              <w:t>；</w:t>
            </w:r>
            <w:r>
              <w:rPr>
                <w:rStyle w:val="57"/>
                <w:b w:val="0"/>
                <w:bCs w:val="0"/>
                <w:color w:val="auto"/>
                <w:sz w:val="20"/>
                <w:szCs w:val="20"/>
                <w:highlight w:val="none"/>
              </w:rPr>
              <w:t xml:space="preserve">                                                                         3.</w:t>
            </w:r>
            <w:r>
              <w:rPr>
                <w:rStyle w:val="60"/>
                <w:color w:val="auto"/>
                <w:sz w:val="20"/>
                <w:szCs w:val="20"/>
                <w:highlight w:val="none"/>
              </w:rPr>
              <w:t>制冷压缩机组</w:t>
            </w:r>
            <w:r>
              <w:rPr>
                <w:rStyle w:val="57"/>
                <w:b w:val="0"/>
                <w:bCs w:val="0"/>
                <w:color w:val="auto"/>
                <w:sz w:val="20"/>
                <w:szCs w:val="20"/>
                <w:highlight w:val="none"/>
              </w:rPr>
              <w:t>；</w:t>
            </w:r>
            <w:r>
              <w:rPr>
                <w:rStyle w:val="60"/>
                <w:color w:val="auto"/>
                <w:sz w:val="20"/>
                <w:szCs w:val="20"/>
                <w:highlight w:val="none"/>
              </w:rPr>
              <w:t>安装位置左右可选；配防层网保证制冷效果及延长设备使用寿命</w:t>
            </w:r>
            <w:r>
              <w:rPr>
                <w:rStyle w:val="60"/>
                <w:rFonts w:hint="eastAsia"/>
                <w:color w:val="auto"/>
                <w:sz w:val="20"/>
                <w:szCs w:val="20"/>
                <w:highlight w:val="none"/>
              </w:rPr>
              <w:t>；</w:t>
            </w:r>
            <w:r>
              <w:rPr>
                <w:rStyle w:val="57"/>
                <w:b w:val="0"/>
                <w:bCs w:val="0"/>
                <w:color w:val="auto"/>
                <w:sz w:val="20"/>
                <w:szCs w:val="20"/>
                <w:highlight w:val="none"/>
              </w:rPr>
              <w:t xml:space="preserve">                                                                           4.</w:t>
            </w:r>
            <w:r>
              <w:rPr>
                <w:rStyle w:val="60"/>
                <w:color w:val="auto"/>
                <w:sz w:val="20"/>
                <w:szCs w:val="20"/>
                <w:highlight w:val="none"/>
              </w:rPr>
              <w:t>发泡密度</w:t>
            </w:r>
            <w:r>
              <w:rPr>
                <w:rStyle w:val="57"/>
                <w:b w:val="0"/>
                <w:bCs w:val="0"/>
                <w:color w:val="auto"/>
                <w:sz w:val="20"/>
                <w:szCs w:val="20"/>
                <w:highlight w:val="none"/>
              </w:rPr>
              <w:t xml:space="preserve">42Kg/m³ </w:t>
            </w:r>
            <w:r>
              <w:rPr>
                <w:rStyle w:val="60"/>
                <w:color w:val="auto"/>
                <w:sz w:val="20"/>
                <w:szCs w:val="20"/>
                <w:highlight w:val="none"/>
              </w:rPr>
              <w:t>；</w:t>
            </w:r>
            <w:r>
              <w:rPr>
                <w:rStyle w:val="57"/>
                <w:b w:val="0"/>
                <w:bCs w:val="0"/>
                <w:color w:val="auto"/>
                <w:sz w:val="20"/>
                <w:szCs w:val="20"/>
                <w:highlight w:val="none"/>
              </w:rPr>
              <w:t>100mm</w:t>
            </w:r>
            <w:r>
              <w:rPr>
                <w:rStyle w:val="60"/>
                <w:color w:val="auto"/>
                <w:sz w:val="20"/>
                <w:szCs w:val="20"/>
                <w:highlight w:val="none"/>
              </w:rPr>
              <w:t>可调节子弹脚；</w:t>
            </w:r>
            <w:r>
              <w:rPr>
                <w:rStyle w:val="57"/>
                <w:b w:val="0"/>
                <w:bCs w:val="0"/>
                <w:color w:val="auto"/>
                <w:sz w:val="20"/>
                <w:szCs w:val="20"/>
                <w:highlight w:val="none"/>
              </w:rPr>
              <w:t xml:space="preserve">                                                                               5.</w:t>
            </w:r>
            <w:r>
              <w:rPr>
                <w:rStyle w:val="60"/>
                <w:color w:val="auto"/>
                <w:sz w:val="20"/>
                <w:szCs w:val="20"/>
                <w:highlight w:val="none"/>
              </w:rPr>
              <w:t>采用无</w:t>
            </w:r>
            <w:r>
              <w:rPr>
                <w:rStyle w:val="57"/>
                <w:b w:val="0"/>
                <w:bCs w:val="0"/>
                <w:color w:val="auto"/>
                <w:sz w:val="20"/>
                <w:szCs w:val="20"/>
                <w:highlight w:val="none"/>
              </w:rPr>
              <w:t>CFC</w:t>
            </w:r>
            <w:r>
              <w:rPr>
                <w:rStyle w:val="60"/>
                <w:color w:val="auto"/>
                <w:sz w:val="20"/>
                <w:szCs w:val="20"/>
                <w:highlight w:val="none"/>
              </w:rPr>
              <w:t>的环保雪种</w:t>
            </w:r>
            <w:r>
              <w:rPr>
                <w:rStyle w:val="57"/>
                <w:b w:val="0"/>
                <w:bCs w:val="0"/>
                <w:color w:val="auto"/>
                <w:sz w:val="20"/>
                <w:szCs w:val="20"/>
                <w:highlight w:val="none"/>
              </w:rPr>
              <w:t>(R-290)</w:t>
            </w:r>
            <w:r>
              <w:rPr>
                <w:rStyle w:val="60"/>
                <w:color w:val="auto"/>
                <w:sz w:val="20"/>
                <w:szCs w:val="20"/>
                <w:highlight w:val="none"/>
              </w:rPr>
              <w:t>，并通过</w:t>
            </w:r>
            <w:r>
              <w:rPr>
                <w:rStyle w:val="57"/>
                <w:b w:val="0"/>
                <w:bCs w:val="0"/>
                <w:color w:val="auto"/>
                <w:sz w:val="20"/>
                <w:szCs w:val="20"/>
                <w:highlight w:val="none"/>
              </w:rPr>
              <w:t>MSDS</w:t>
            </w:r>
            <w:r>
              <w:rPr>
                <w:rStyle w:val="60"/>
                <w:color w:val="auto"/>
                <w:sz w:val="20"/>
                <w:szCs w:val="20"/>
                <w:highlight w:val="none"/>
              </w:rPr>
              <w:t>检测；柜体保温厚度</w:t>
            </w:r>
            <w:r>
              <w:rPr>
                <w:rStyle w:val="57"/>
                <w:b w:val="0"/>
                <w:bCs w:val="0"/>
                <w:color w:val="auto"/>
                <w:sz w:val="20"/>
                <w:szCs w:val="20"/>
                <w:highlight w:val="none"/>
              </w:rPr>
              <w:t>60mm</w:t>
            </w:r>
            <w:r>
              <w:rPr>
                <w:rStyle w:val="60"/>
                <w:color w:val="auto"/>
                <w:sz w:val="20"/>
                <w:szCs w:val="20"/>
                <w:highlight w:val="none"/>
              </w:rPr>
              <w:t>，保温材料环保绝缘</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纯铜管蒸发、冷凝器；强劲风冷循环系统</w:t>
            </w:r>
            <w:r>
              <w:rPr>
                <w:rStyle w:val="57"/>
                <w:b w:val="0"/>
                <w:bCs w:val="0"/>
                <w:color w:val="auto"/>
                <w:sz w:val="20"/>
                <w:szCs w:val="20"/>
                <w:highlight w:val="none"/>
              </w:rPr>
              <w:t>,</w:t>
            </w:r>
            <w:r>
              <w:rPr>
                <w:rStyle w:val="60"/>
                <w:color w:val="auto"/>
                <w:sz w:val="20"/>
                <w:szCs w:val="20"/>
                <w:highlight w:val="none"/>
              </w:rPr>
              <w:t>温度均恒无差异；</w:t>
            </w:r>
            <w:r>
              <w:rPr>
                <w:rStyle w:val="57"/>
                <w:b w:val="0"/>
                <w:bCs w:val="0"/>
                <w:color w:val="auto"/>
                <w:sz w:val="20"/>
                <w:szCs w:val="20"/>
                <w:highlight w:val="none"/>
              </w:rPr>
              <w:t xml:space="preserve">                                                                            7.</w:t>
            </w:r>
            <w:r>
              <w:rPr>
                <w:rStyle w:val="60"/>
                <w:color w:val="auto"/>
                <w:sz w:val="20"/>
                <w:szCs w:val="20"/>
                <w:highlight w:val="none"/>
              </w:rPr>
              <w:t>微电脑数字温控显示器</w:t>
            </w:r>
            <w:r>
              <w:rPr>
                <w:rStyle w:val="57"/>
                <w:b w:val="0"/>
                <w:bCs w:val="0"/>
                <w:color w:val="auto"/>
                <w:sz w:val="20"/>
                <w:szCs w:val="20"/>
                <w:highlight w:val="none"/>
              </w:rPr>
              <w:t>；</w:t>
            </w:r>
            <w:r>
              <w:rPr>
                <w:rStyle w:val="60"/>
                <w:color w:val="auto"/>
                <w:sz w:val="20"/>
                <w:szCs w:val="20"/>
                <w:highlight w:val="none"/>
              </w:rPr>
              <w:t>精确控温至</w:t>
            </w:r>
            <w:r>
              <w:rPr>
                <w:rStyle w:val="57"/>
                <w:b w:val="0"/>
                <w:bCs w:val="0"/>
                <w:color w:val="auto"/>
                <w:sz w:val="20"/>
                <w:szCs w:val="20"/>
                <w:highlight w:val="none"/>
              </w:rPr>
              <w:t>0.1℃</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圆角底盘过渡自然美观，经久耐用；箱体内圆弧设计；便于清洁无死角；</w:t>
            </w:r>
            <w:r>
              <w:rPr>
                <w:rStyle w:val="57"/>
                <w:b w:val="0"/>
                <w:bCs w:val="0"/>
                <w:color w:val="auto"/>
                <w:sz w:val="20"/>
                <w:szCs w:val="20"/>
                <w:highlight w:val="none"/>
              </w:rPr>
              <w:br w:type="textWrapping"/>
            </w:r>
            <w:r>
              <w:rPr>
                <w:rStyle w:val="57"/>
                <w:b w:val="0"/>
                <w:bCs w:val="0"/>
                <w:color w:val="auto"/>
                <w:sz w:val="20"/>
                <w:szCs w:val="20"/>
                <w:highlight w:val="none"/>
              </w:rPr>
              <w:t>9.</w:t>
            </w:r>
            <w:r>
              <w:rPr>
                <w:rStyle w:val="60"/>
                <w:color w:val="auto"/>
                <w:sz w:val="20"/>
                <w:szCs w:val="20"/>
                <w:highlight w:val="none"/>
              </w:rPr>
              <w:t>无需冷凝排水，设计环保吸水蒸发系统；</w:t>
            </w:r>
            <w:r>
              <w:rPr>
                <w:rStyle w:val="57"/>
                <w:b w:val="0"/>
                <w:bCs w:val="0"/>
                <w:color w:val="auto"/>
                <w:sz w:val="20"/>
                <w:szCs w:val="20"/>
                <w:highlight w:val="none"/>
              </w:rPr>
              <w:br w:type="textWrapping"/>
            </w:r>
            <w:r>
              <w:rPr>
                <w:rStyle w:val="57"/>
                <w:b w:val="0"/>
                <w:bCs w:val="0"/>
                <w:color w:val="auto"/>
                <w:sz w:val="20"/>
                <w:szCs w:val="20"/>
                <w:highlight w:val="none"/>
              </w:rPr>
              <w:t>10.</w:t>
            </w:r>
            <w:r>
              <w:rPr>
                <w:rStyle w:val="60"/>
                <w:color w:val="auto"/>
                <w:sz w:val="20"/>
                <w:szCs w:val="20"/>
                <w:highlight w:val="none"/>
              </w:rPr>
              <w:t>可承受环境温度</w:t>
            </w:r>
            <w:r>
              <w:rPr>
                <w:rStyle w:val="57"/>
                <w:b w:val="0"/>
                <w:bCs w:val="0"/>
                <w:color w:val="auto"/>
                <w:sz w:val="20"/>
                <w:szCs w:val="20"/>
                <w:highlight w:val="none"/>
              </w:rPr>
              <w:t>38℃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11.</w:t>
            </w:r>
            <w:r>
              <w:rPr>
                <w:rStyle w:val="60"/>
                <w:color w:val="auto"/>
                <w:sz w:val="20"/>
                <w:szCs w:val="20"/>
                <w:highlight w:val="none"/>
              </w:rPr>
              <w:t>可拆卸式密封胶条，便于更换和清洁；符合国际食品卫生安全要求；</w:t>
            </w:r>
            <w:r>
              <w:rPr>
                <w:rStyle w:val="57"/>
                <w:b w:val="0"/>
                <w:bCs w:val="0"/>
                <w:color w:val="auto"/>
                <w:sz w:val="20"/>
                <w:szCs w:val="20"/>
                <w:highlight w:val="none"/>
              </w:rPr>
              <w:br w:type="textWrapping"/>
            </w:r>
            <w:r>
              <w:rPr>
                <w:rStyle w:val="57"/>
                <w:b w:val="0"/>
                <w:bCs w:val="0"/>
                <w:color w:val="auto"/>
                <w:sz w:val="20"/>
                <w:szCs w:val="20"/>
                <w:highlight w:val="none"/>
              </w:rPr>
              <w:t>19.</w:t>
            </w:r>
            <w:r>
              <w:rPr>
                <w:rStyle w:val="60"/>
                <w:color w:val="auto"/>
                <w:sz w:val="20"/>
                <w:szCs w:val="20"/>
                <w:highlight w:val="none"/>
              </w:rPr>
              <w:t>温度：</w:t>
            </w:r>
            <w:r>
              <w:rPr>
                <w:rStyle w:val="57"/>
                <w:b w:val="0"/>
                <w:bCs w:val="0"/>
                <w:color w:val="auto"/>
                <w:sz w:val="20"/>
                <w:szCs w:val="20"/>
                <w:highlight w:val="none"/>
              </w:rPr>
              <w:t>+2~+8℃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20</w:t>
            </w:r>
            <w:r>
              <w:rPr>
                <w:rStyle w:val="60"/>
                <w:color w:val="auto"/>
                <w:sz w:val="20"/>
                <w:szCs w:val="20"/>
                <w:highlight w:val="none"/>
              </w:rPr>
              <w:t>、电压</w:t>
            </w:r>
            <w:r>
              <w:rPr>
                <w:rStyle w:val="57"/>
                <w:b w:val="0"/>
                <w:bCs w:val="0"/>
                <w:color w:val="auto"/>
                <w:sz w:val="20"/>
                <w:szCs w:val="20"/>
                <w:highlight w:val="none"/>
              </w:rPr>
              <w:t>/</w:t>
            </w:r>
            <w:r>
              <w:rPr>
                <w:rStyle w:val="60"/>
                <w:color w:val="auto"/>
                <w:sz w:val="20"/>
                <w:szCs w:val="20"/>
                <w:highlight w:val="none"/>
              </w:rPr>
              <w:t>频率</w:t>
            </w:r>
            <w:r>
              <w:rPr>
                <w:rStyle w:val="57"/>
                <w:b w:val="0"/>
                <w:bCs w:val="0"/>
                <w:color w:val="auto"/>
                <w:sz w:val="20"/>
                <w:szCs w:val="20"/>
                <w:highlight w:val="none"/>
              </w:rPr>
              <w:t>/</w:t>
            </w:r>
            <w:r>
              <w:rPr>
                <w:rStyle w:val="60"/>
                <w:color w:val="auto"/>
                <w:sz w:val="20"/>
                <w:szCs w:val="20"/>
                <w:highlight w:val="none"/>
              </w:rPr>
              <w:t>额定功率：</w:t>
            </w:r>
            <w:r>
              <w:rPr>
                <w:rStyle w:val="57"/>
                <w:b w:val="0"/>
                <w:bCs w:val="0"/>
                <w:color w:val="auto"/>
                <w:sz w:val="20"/>
                <w:szCs w:val="20"/>
                <w:highlight w:val="none"/>
              </w:rPr>
              <w:t>220v/50HZ/385W；</w:t>
            </w:r>
            <w:r>
              <w:rPr>
                <w:rStyle w:val="57"/>
                <w:b w:val="0"/>
                <w:bCs w:val="0"/>
                <w:color w:val="auto"/>
                <w:sz w:val="20"/>
                <w:szCs w:val="20"/>
                <w:highlight w:val="none"/>
              </w:rPr>
              <w:br w:type="textWrapping"/>
            </w:r>
            <w:r>
              <w:rPr>
                <w:rStyle w:val="57"/>
                <w:b w:val="0"/>
                <w:bCs w:val="0"/>
                <w:color w:val="auto"/>
                <w:sz w:val="20"/>
                <w:szCs w:val="20"/>
                <w:highlight w:val="none"/>
              </w:rPr>
              <w:t>21.</w:t>
            </w:r>
            <w:r>
              <w:rPr>
                <w:rStyle w:val="60"/>
                <w:color w:val="auto"/>
                <w:sz w:val="20"/>
                <w:szCs w:val="20"/>
                <w:highlight w:val="none"/>
              </w:rPr>
              <w:t>电源插头：</w:t>
            </w:r>
            <w:r>
              <w:rPr>
                <w:rStyle w:val="57"/>
                <w:b w:val="0"/>
                <w:bCs w:val="0"/>
                <w:color w:val="auto"/>
                <w:sz w:val="20"/>
                <w:szCs w:val="20"/>
                <w:highlight w:val="none"/>
              </w:rPr>
              <w:t>10A</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22.</w:t>
            </w:r>
            <w:r>
              <w:rPr>
                <w:rStyle w:val="60"/>
                <w:color w:val="auto"/>
                <w:sz w:val="20"/>
                <w:szCs w:val="20"/>
                <w:highlight w:val="none"/>
              </w:rPr>
              <w:t>容积：</w:t>
            </w:r>
            <w:r>
              <w:rPr>
                <w:rStyle w:val="57"/>
                <w:b w:val="0"/>
                <w:bCs w:val="0"/>
                <w:color w:val="auto"/>
                <w:sz w:val="20"/>
                <w:szCs w:val="20"/>
                <w:highlight w:val="none"/>
              </w:rPr>
              <w:t>505L</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1800×800×800</w:t>
            </w:r>
            <w:r>
              <w:rPr>
                <w:rStyle w:val="57"/>
                <w:rFonts w:hint="eastAsia"/>
                <w:b w:val="0"/>
                <w:bCs w:val="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0875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A8BF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B111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8650" cy="742950"/>
                  <wp:effectExtent l="0" t="0" r="0" b="0"/>
                  <wp:docPr id="368"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图片 49" descr="IMG_304"/>
                          <pic:cNvPicPr>
                            <a:picLocks noChangeAspect="1"/>
                          </pic:cNvPicPr>
                        </pic:nvPicPr>
                        <pic:blipFill>
                          <a:blip r:embed="rId62"/>
                          <a:stretch>
                            <a:fillRect/>
                          </a:stretch>
                        </pic:blipFill>
                        <pic:spPr>
                          <a:xfrm>
                            <a:off x="0" y="0"/>
                            <a:ext cx="628650" cy="742950"/>
                          </a:xfrm>
                          <a:prstGeom prst="rect">
                            <a:avLst/>
                          </a:prstGeom>
                          <a:noFill/>
                          <a:ln w="9525">
                            <a:noFill/>
                          </a:ln>
                        </pic:spPr>
                      </pic:pic>
                    </a:graphicData>
                  </a:graphic>
                </wp:inline>
              </w:drawing>
            </w:r>
          </w:p>
        </w:tc>
      </w:tr>
      <w:tr w14:paraId="3CDB96DF">
        <w:tblPrEx>
          <w:tblCellMar>
            <w:top w:w="0" w:type="dxa"/>
            <w:left w:w="108" w:type="dxa"/>
            <w:bottom w:w="0" w:type="dxa"/>
            <w:right w:w="108" w:type="dxa"/>
          </w:tblCellMar>
        </w:tblPrEx>
        <w:trPr>
          <w:cantSplit/>
          <w:trHeight w:val="506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BF462">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713C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平面冰箱</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1500×800×800</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1.</w:t>
            </w:r>
            <w:r>
              <w:rPr>
                <w:color w:val="auto"/>
                <w:kern w:val="0"/>
                <w:sz w:val="20"/>
                <w:highlight w:val="none"/>
              </w:rPr>
              <w:t>柜内外</w:t>
            </w:r>
            <w:r>
              <w:rPr>
                <w:rStyle w:val="63"/>
                <w:color w:val="auto"/>
                <w:sz w:val="20"/>
                <w:szCs w:val="20"/>
                <w:highlight w:val="none"/>
              </w:rPr>
              <w:t>201#</w:t>
            </w:r>
            <w:r>
              <w:rPr>
                <w:color w:val="auto"/>
                <w:kern w:val="0"/>
                <w:sz w:val="20"/>
                <w:highlight w:val="none"/>
              </w:rPr>
              <w:t>不锈钢材质耐用易清洁；</w:t>
            </w:r>
            <w:r>
              <w:rPr>
                <w:rStyle w:val="63"/>
                <w:color w:val="auto"/>
                <w:sz w:val="20"/>
                <w:szCs w:val="20"/>
                <w:highlight w:val="none"/>
              </w:rPr>
              <w:br w:type="textWrapping"/>
            </w:r>
            <w:r>
              <w:rPr>
                <w:rStyle w:val="63"/>
                <w:color w:val="auto"/>
                <w:sz w:val="20"/>
                <w:szCs w:val="20"/>
                <w:highlight w:val="none"/>
              </w:rPr>
              <w:t>2.</w:t>
            </w:r>
            <w:r>
              <w:rPr>
                <w:color w:val="auto"/>
                <w:kern w:val="0"/>
                <w:sz w:val="20"/>
                <w:highlight w:val="none"/>
              </w:rPr>
              <w:t>配一块</w:t>
            </w:r>
            <w:r>
              <w:rPr>
                <w:rStyle w:val="63"/>
                <w:color w:val="auto"/>
                <w:sz w:val="20"/>
                <w:szCs w:val="20"/>
                <w:highlight w:val="none"/>
              </w:rPr>
              <w:t>470*545mmPE</w:t>
            </w:r>
            <w:r>
              <w:rPr>
                <w:color w:val="auto"/>
                <w:kern w:val="0"/>
                <w:sz w:val="20"/>
                <w:highlight w:val="none"/>
              </w:rPr>
              <w:t>层网及两块</w:t>
            </w:r>
            <w:r>
              <w:rPr>
                <w:rStyle w:val="63"/>
                <w:color w:val="auto"/>
                <w:sz w:val="20"/>
                <w:szCs w:val="20"/>
                <w:highlight w:val="none"/>
              </w:rPr>
              <w:t>425*545mmPE</w:t>
            </w:r>
            <w:r>
              <w:rPr>
                <w:color w:val="auto"/>
                <w:kern w:val="0"/>
                <w:sz w:val="20"/>
                <w:highlight w:val="none"/>
              </w:rPr>
              <w:t>层网</w:t>
            </w:r>
            <w:r>
              <w:rPr>
                <w:rFonts w:hint="eastAsia"/>
                <w:color w:val="auto"/>
                <w:kern w:val="0"/>
                <w:sz w:val="20"/>
                <w:highlight w:val="none"/>
              </w:rPr>
              <w:t>；</w:t>
            </w:r>
            <w:r>
              <w:rPr>
                <w:rStyle w:val="63"/>
                <w:color w:val="auto"/>
                <w:sz w:val="20"/>
                <w:szCs w:val="20"/>
                <w:highlight w:val="none"/>
              </w:rPr>
              <w:t xml:space="preserve">                                                                         3.</w:t>
            </w:r>
            <w:r>
              <w:rPr>
                <w:color w:val="auto"/>
                <w:kern w:val="0"/>
                <w:sz w:val="20"/>
                <w:highlight w:val="none"/>
              </w:rPr>
              <w:t>制冷压缩机组</w:t>
            </w:r>
            <w:r>
              <w:rPr>
                <w:rStyle w:val="63"/>
                <w:color w:val="auto"/>
                <w:sz w:val="20"/>
                <w:szCs w:val="20"/>
                <w:highlight w:val="none"/>
              </w:rPr>
              <w:t>；</w:t>
            </w:r>
            <w:r>
              <w:rPr>
                <w:color w:val="auto"/>
                <w:kern w:val="0"/>
                <w:sz w:val="20"/>
                <w:highlight w:val="none"/>
              </w:rPr>
              <w:t>安装位置左右可选；配防层网保证制冷效果及延长设备使用寿命</w:t>
            </w:r>
            <w:r>
              <w:rPr>
                <w:rFonts w:hint="eastAsia"/>
                <w:color w:val="auto"/>
                <w:kern w:val="0"/>
                <w:sz w:val="20"/>
                <w:highlight w:val="none"/>
              </w:rPr>
              <w:t>；</w:t>
            </w:r>
            <w:r>
              <w:rPr>
                <w:rStyle w:val="63"/>
                <w:color w:val="auto"/>
                <w:sz w:val="20"/>
                <w:szCs w:val="20"/>
                <w:highlight w:val="none"/>
              </w:rPr>
              <w:t xml:space="preserve">                                                                           4.</w:t>
            </w:r>
            <w:r>
              <w:rPr>
                <w:color w:val="auto"/>
                <w:kern w:val="0"/>
                <w:sz w:val="20"/>
                <w:highlight w:val="none"/>
              </w:rPr>
              <w:t>发泡密度</w:t>
            </w:r>
            <w:r>
              <w:rPr>
                <w:rStyle w:val="63"/>
                <w:color w:val="auto"/>
                <w:sz w:val="20"/>
                <w:szCs w:val="20"/>
                <w:highlight w:val="none"/>
              </w:rPr>
              <w:t xml:space="preserve">42Kg/m³ </w:t>
            </w:r>
            <w:r>
              <w:rPr>
                <w:color w:val="auto"/>
                <w:kern w:val="0"/>
                <w:sz w:val="20"/>
                <w:highlight w:val="none"/>
              </w:rPr>
              <w:t>；</w:t>
            </w:r>
            <w:r>
              <w:rPr>
                <w:rStyle w:val="63"/>
                <w:color w:val="auto"/>
                <w:sz w:val="20"/>
                <w:szCs w:val="20"/>
                <w:highlight w:val="none"/>
              </w:rPr>
              <w:t>100mm</w:t>
            </w:r>
            <w:r>
              <w:rPr>
                <w:color w:val="auto"/>
                <w:kern w:val="0"/>
                <w:sz w:val="20"/>
                <w:highlight w:val="none"/>
              </w:rPr>
              <w:t>可调节子弹脚；</w:t>
            </w:r>
            <w:r>
              <w:rPr>
                <w:rStyle w:val="63"/>
                <w:color w:val="auto"/>
                <w:sz w:val="20"/>
                <w:szCs w:val="20"/>
                <w:highlight w:val="none"/>
              </w:rPr>
              <w:t xml:space="preserve">                                                                               5.</w:t>
            </w:r>
            <w:r>
              <w:rPr>
                <w:color w:val="auto"/>
                <w:kern w:val="0"/>
                <w:sz w:val="20"/>
                <w:highlight w:val="none"/>
              </w:rPr>
              <w:t>采用无</w:t>
            </w:r>
            <w:r>
              <w:rPr>
                <w:rStyle w:val="63"/>
                <w:color w:val="auto"/>
                <w:sz w:val="20"/>
                <w:szCs w:val="20"/>
                <w:highlight w:val="none"/>
              </w:rPr>
              <w:t>CFC</w:t>
            </w:r>
            <w:r>
              <w:rPr>
                <w:color w:val="auto"/>
                <w:kern w:val="0"/>
                <w:sz w:val="20"/>
                <w:highlight w:val="none"/>
              </w:rPr>
              <w:t>的环保雪种</w:t>
            </w:r>
            <w:r>
              <w:rPr>
                <w:rStyle w:val="63"/>
                <w:color w:val="auto"/>
                <w:sz w:val="20"/>
                <w:szCs w:val="20"/>
                <w:highlight w:val="none"/>
              </w:rPr>
              <w:t>(R-290)</w:t>
            </w:r>
            <w:r>
              <w:rPr>
                <w:color w:val="auto"/>
                <w:kern w:val="0"/>
                <w:sz w:val="20"/>
                <w:highlight w:val="none"/>
              </w:rPr>
              <w:t>，并通过</w:t>
            </w:r>
            <w:r>
              <w:rPr>
                <w:rStyle w:val="63"/>
                <w:color w:val="auto"/>
                <w:sz w:val="20"/>
                <w:szCs w:val="20"/>
                <w:highlight w:val="none"/>
              </w:rPr>
              <w:t>MSDS</w:t>
            </w:r>
            <w:r>
              <w:rPr>
                <w:color w:val="auto"/>
                <w:kern w:val="0"/>
                <w:sz w:val="20"/>
                <w:highlight w:val="none"/>
              </w:rPr>
              <w:t>检测；柜体保温厚度</w:t>
            </w:r>
            <w:r>
              <w:rPr>
                <w:rStyle w:val="63"/>
                <w:color w:val="auto"/>
                <w:sz w:val="20"/>
                <w:szCs w:val="20"/>
                <w:highlight w:val="none"/>
              </w:rPr>
              <w:t>60mm</w:t>
            </w:r>
            <w:r>
              <w:rPr>
                <w:color w:val="auto"/>
                <w:kern w:val="0"/>
                <w:sz w:val="20"/>
                <w:highlight w:val="none"/>
              </w:rPr>
              <w:t>，保温材料环保绝缘</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6.</w:t>
            </w:r>
            <w:r>
              <w:rPr>
                <w:color w:val="auto"/>
                <w:kern w:val="0"/>
                <w:sz w:val="20"/>
                <w:highlight w:val="none"/>
              </w:rPr>
              <w:t>纯铜管蒸发、冷凝器；强劲风冷循环系统</w:t>
            </w:r>
            <w:r>
              <w:rPr>
                <w:rStyle w:val="63"/>
                <w:color w:val="auto"/>
                <w:sz w:val="20"/>
                <w:szCs w:val="20"/>
                <w:highlight w:val="none"/>
              </w:rPr>
              <w:t>,</w:t>
            </w:r>
            <w:r>
              <w:rPr>
                <w:color w:val="auto"/>
                <w:kern w:val="0"/>
                <w:sz w:val="20"/>
                <w:highlight w:val="none"/>
              </w:rPr>
              <w:t>温度均恒无差异；</w:t>
            </w:r>
            <w:r>
              <w:rPr>
                <w:rStyle w:val="63"/>
                <w:color w:val="auto"/>
                <w:sz w:val="20"/>
                <w:szCs w:val="20"/>
                <w:highlight w:val="none"/>
              </w:rPr>
              <w:t xml:space="preserve">                                                                            7.</w:t>
            </w:r>
            <w:r>
              <w:rPr>
                <w:color w:val="auto"/>
                <w:kern w:val="0"/>
                <w:sz w:val="20"/>
                <w:highlight w:val="none"/>
              </w:rPr>
              <w:t>微电脑数字温控显示器</w:t>
            </w:r>
            <w:r>
              <w:rPr>
                <w:rStyle w:val="63"/>
                <w:color w:val="auto"/>
                <w:sz w:val="20"/>
                <w:szCs w:val="20"/>
                <w:highlight w:val="none"/>
              </w:rPr>
              <w:t>；</w:t>
            </w:r>
            <w:r>
              <w:rPr>
                <w:color w:val="auto"/>
                <w:kern w:val="0"/>
                <w:sz w:val="20"/>
                <w:highlight w:val="none"/>
              </w:rPr>
              <w:t>精确控温至</w:t>
            </w:r>
            <w:r>
              <w:rPr>
                <w:rStyle w:val="63"/>
                <w:color w:val="auto"/>
                <w:sz w:val="20"/>
                <w:szCs w:val="20"/>
                <w:highlight w:val="none"/>
              </w:rPr>
              <w:t>0.1℃</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8.</w:t>
            </w:r>
            <w:r>
              <w:rPr>
                <w:color w:val="auto"/>
                <w:kern w:val="0"/>
                <w:sz w:val="20"/>
                <w:highlight w:val="none"/>
              </w:rPr>
              <w:t>圆角底盘过渡自然美观，经久耐用；箱体内圆弧设计；便于清洁无死角；</w:t>
            </w:r>
            <w:r>
              <w:rPr>
                <w:rStyle w:val="63"/>
                <w:color w:val="auto"/>
                <w:sz w:val="20"/>
                <w:szCs w:val="20"/>
                <w:highlight w:val="none"/>
              </w:rPr>
              <w:br w:type="textWrapping"/>
            </w:r>
            <w:r>
              <w:rPr>
                <w:rStyle w:val="63"/>
                <w:color w:val="auto"/>
                <w:sz w:val="20"/>
                <w:szCs w:val="20"/>
                <w:highlight w:val="none"/>
              </w:rPr>
              <w:t>9.</w:t>
            </w:r>
            <w:r>
              <w:rPr>
                <w:color w:val="auto"/>
                <w:kern w:val="0"/>
                <w:sz w:val="20"/>
                <w:highlight w:val="none"/>
              </w:rPr>
              <w:t>无需冷凝排水，设计环保吸水蒸发系统；</w:t>
            </w:r>
            <w:r>
              <w:rPr>
                <w:rStyle w:val="63"/>
                <w:color w:val="auto"/>
                <w:sz w:val="20"/>
                <w:szCs w:val="20"/>
                <w:highlight w:val="none"/>
              </w:rPr>
              <w:br w:type="textWrapping"/>
            </w:r>
            <w:r>
              <w:rPr>
                <w:rStyle w:val="63"/>
                <w:color w:val="auto"/>
                <w:sz w:val="20"/>
                <w:szCs w:val="20"/>
                <w:highlight w:val="none"/>
              </w:rPr>
              <w:t>10.</w:t>
            </w:r>
            <w:r>
              <w:rPr>
                <w:color w:val="auto"/>
                <w:kern w:val="0"/>
                <w:sz w:val="20"/>
                <w:highlight w:val="none"/>
              </w:rPr>
              <w:t>可承受环境温度</w:t>
            </w:r>
            <w:r>
              <w:rPr>
                <w:rStyle w:val="63"/>
                <w:color w:val="auto"/>
                <w:sz w:val="20"/>
                <w:szCs w:val="20"/>
                <w:highlight w:val="none"/>
              </w:rPr>
              <w:t>38℃</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11.</w:t>
            </w:r>
            <w:r>
              <w:rPr>
                <w:color w:val="auto"/>
                <w:kern w:val="0"/>
                <w:sz w:val="20"/>
                <w:highlight w:val="none"/>
              </w:rPr>
              <w:t>可拆卸式密封胶条，便于更换和清洁；符合国际食品卫生安全要求；</w:t>
            </w:r>
            <w:r>
              <w:rPr>
                <w:rStyle w:val="63"/>
                <w:color w:val="auto"/>
                <w:sz w:val="20"/>
                <w:szCs w:val="20"/>
                <w:highlight w:val="none"/>
              </w:rPr>
              <w:br w:type="textWrapping"/>
            </w:r>
            <w:r>
              <w:rPr>
                <w:rStyle w:val="63"/>
                <w:color w:val="auto"/>
                <w:sz w:val="20"/>
                <w:szCs w:val="20"/>
                <w:highlight w:val="none"/>
              </w:rPr>
              <w:t>19.</w:t>
            </w:r>
            <w:r>
              <w:rPr>
                <w:color w:val="auto"/>
                <w:kern w:val="0"/>
                <w:sz w:val="20"/>
                <w:highlight w:val="none"/>
              </w:rPr>
              <w:t>温度：</w:t>
            </w:r>
            <w:r>
              <w:rPr>
                <w:rStyle w:val="63"/>
                <w:color w:val="auto"/>
                <w:sz w:val="20"/>
                <w:szCs w:val="20"/>
                <w:highlight w:val="none"/>
              </w:rPr>
              <w:t>+2~+8℃</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20</w:t>
            </w:r>
            <w:r>
              <w:rPr>
                <w:color w:val="auto"/>
                <w:kern w:val="0"/>
                <w:sz w:val="20"/>
                <w:highlight w:val="none"/>
              </w:rPr>
              <w:t>、电压</w:t>
            </w:r>
            <w:r>
              <w:rPr>
                <w:rStyle w:val="63"/>
                <w:color w:val="auto"/>
                <w:sz w:val="20"/>
                <w:szCs w:val="20"/>
                <w:highlight w:val="none"/>
              </w:rPr>
              <w:t>/</w:t>
            </w:r>
            <w:r>
              <w:rPr>
                <w:color w:val="auto"/>
                <w:kern w:val="0"/>
                <w:sz w:val="20"/>
                <w:highlight w:val="none"/>
              </w:rPr>
              <w:t>频率</w:t>
            </w:r>
            <w:r>
              <w:rPr>
                <w:rStyle w:val="63"/>
                <w:color w:val="auto"/>
                <w:sz w:val="20"/>
                <w:szCs w:val="20"/>
                <w:highlight w:val="none"/>
              </w:rPr>
              <w:t>/</w:t>
            </w:r>
            <w:r>
              <w:rPr>
                <w:color w:val="auto"/>
                <w:kern w:val="0"/>
                <w:sz w:val="20"/>
                <w:highlight w:val="none"/>
              </w:rPr>
              <w:t>额定功率：</w:t>
            </w:r>
            <w:r>
              <w:rPr>
                <w:rStyle w:val="63"/>
                <w:color w:val="auto"/>
                <w:sz w:val="20"/>
                <w:szCs w:val="20"/>
                <w:highlight w:val="none"/>
              </w:rPr>
              <w:t>220v/50HZ/385W；</w:t>
            </w:r>
            <w:r>
              <w:rPr>
                <w:rStyle w:val="63"/>
                <w:color w:val="auto"/>
                <w:sz w:val="20"/>
                <w:szCs w:val="20"/>
                <w:highlight w:val="none"/>
              </w:rPr>
              <w:br w:type="textWrapping"/>
            </w:r>
            <w:r>
              <w:rPr>
                <w:rStyle w:val="63"/>
                <w:color w:val="auto"/>
                <w:sz w:val="20"/>
                <w:szCs w:val="20"/>
                <w:highlight w:val="none"/>
              </w:rPr>
              <w:t>21.</w:t>
            </w:r>
            <w:r>
              <w:rPr>
                <w:color w:val="auto"/>
                <w:kern w:val="0"/>
                <w:sz w:val="20"/>
                <w:highlight w:val="none"/>
              </w:rPr>
              <w:t>电源插头：</w:t>
            </w:r>
            <w:r>
              <w:rPr>
                <w:rStyle w:val="63"/>
                <w:color w:val="auto"/>
                <w:sz w:val="20"/>
                <w:szCs w:val="20"/>
                <w:highlight w:val="none"/>
              </w:rPr>
              <w:t>10A</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22.</w:t>
            </w:r>
            <w:r>
              <w:rPr>
                <w:color w:val="auto"/>
                <w:kern w:val="0"/>
                <w:sz w:val="20"/>
                <w:highlight w:val="none"/>
              </w:rPr>
              <w:t>容积：</w:t>
            </w:r>
            <w:r>
              <w:rPr>
                <w:rStyle w:val="63"/>
                <w:color w:val="auto"/>
                <w:sz w:val="20"/>
                <w:szCs w:val="20"/>
                <w:highlight w:val="none"/>
              </w:rPr>
              <w:t>505L</w:t>
            </w:r>
            <w:r>
              <w:rPr>
                <w:rStyle w:val="63"/>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862F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5216" behindDoc="0" locked="0" layoutInCell="1" allowOverlap="1">
                  <wp:simplePos x="0" y="0"/>
                  <wp:positionH relativeFrom="column">
                    <wp:posOffset>215900</wp:posOffset>
                  </wp:positionH>
                  <wp:positionV relativeFrom="paragraph">
                    <wp:posOffset>0</wp:posOffset>
                  </wp:positionV>
                  <wp:extent cx="89535" cy="177800"/>
                  <wp:effectExtent l="0" t="0" r="0" b="0"/>
                  <wp:wrapNone/>
                  <wp:docPr id="382" name="textbox118_SpCnt_122"/>
                  <wp:cNvGraphicFramePr/>
                  <a:graphic xmlns:a="http://schemas.openxmlformats.org/drawingml/2006/main">
                    <a:graphicData uri="http://schemas.openxmlformats.org/drawingml/2006/picture">
                      <pic:pic xmlns:pic="http://schemas.openxmlformats.org/drawingml/2006/picture">
                        <pic:nvPicPr>
                          <pic:cNvPr id="382" name="textbox118_SpCnt_122"/>
                          <pic:cNvPicPr/>
                        </pic:nvPicPr>
                        <pic:blipFill>
                          <a:blip r:embed="rId12"/>
                          <a:stretch>
                            <a:fillRect/>
                          </a:stretch>
                        </pic:blipFill>
                        <pic:spPr>
                          <a:xfrm>
                            <a:off x="0" y="0"/>
                            <a:ext cx="89535" cy="17780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86240" behindDoc="0" locked="0" layoutInCell="1" allowOverlap="1">
                  <wp:simplePos x="0" y="0"/>
                  <wp:positionH relativeFrom="column">
                    <wp:posOffset>215900</wp:posOffset>
                  </wp:positionH>
                  <wp:positionV relativeFrom="paragraph">
                    <wp:posOffset>0</wp:posOffset>
                  </wp:positionV>
                  <wp:extent cx="89535" cy="191770"/>
                  <wp:effectExtent l="0" t="0" r="0" b="0"/>
                  <wp:wrapNone/>
                  <wp:docPr id="373" name="textbox118_SpCnt_123"/>
                  <wp:cNvGraphicFramePr/>
                  <a:graphic xmlns:a="http://schemas.openxmlformats.org/drawingml/2006/main">
                    <a:graphicData uri="http://schemas.openxmlformats.org/drawingml/2006/picture">
                      <pic:pic xmlns:pic="http://schemas.openxmlformats.org/drawingml/2006/picture">
                        <pic:nvPicPr>
                          <pic:cNvPr id="373" name="textbox118_SpCnt_123"/>
                          <pic:cNvPicPr/>
                        </pic:nvPicPr>
                        <pic:blipFill>
                          <a:blip r:embed="rId13"/>
                          <a:stretch>
                            <a:fillRect/>
                          </a:stretch>
                        </pic:blipFill>
                        <pic:spPr>
                          <a:xfrm>
                            <a:off x="0" y="0"/>
                            <a:ext cx="89535" cy="19177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3689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0C40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71500" cy="762000"/>
                  <wp:effectExtent l="0" t="0" r="0" b="0"/>
                  <wp:docPr id="369"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图片 50" descr="IMG_305"/>
                          <pic:cNvPicPr>
                            <a:picLocks noChangeAspect="1"/>
                          </pic:cNvPicPr>
                        </pic:nvPicPr>
                        <pic:blipFill>
                          <a:blip r:embed="rId63"/>
                          <a:stretch>
                            <a:fillRect/>
                          </a:stretch>
                        </pic:blipFill>
                        <pic:spPr>
                          <a:xfrm>
                            <a:off x="0" y="0"/>
                            <a:ext cx="571500" cy="762000"/>
                          </a:xfrm>
                          <a:prstGeom prst="rect">
                            <a:avLst/>
                          </a:prstGeom>
                          <a:noFill/>
                          <a:ln w="9525">
                            <a:noFill/>
                          </a:ln>
                        </pic:spPr>
                      </pic:pic>
                    </a:graphicData>
                  </a:graphic>
                </wp:inline>
              </w:drawing>
            </w:r>
          </w:p>
        </w:tc>
      </w:tr>
      <w:tr w14:paraId="51C278CF">
        <w:tblPrEx>
          <w:tblCellMar>
            <w:top w:w="0" w:type="dxa"/>
            <w:left w:w="108" w:type="dxa"/>
            <w:bottom w:w="0" w:type="dxa"/>
            <w:right w:w="108" w:type="dxa"/>
          </w:tblCellMar>
        </w:tblPrEx>
        <w:trPr>
          <w:trHeight w:val="493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0484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CF95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平冷雪柜（定制冷冻冷藏）</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柜内外不锈钢材质耐用易清洁；</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配一块</w:t>
            </w:r>
            <w:r>
              <w:rPr>
                <w:rStyle w:val="77"/>
                <w:color w:val="auto"/>
                <w:sz w:val="20"/>
                <w:szCs w:val="20"/>
                <w:highlight w:val="none"/>
              </w:rPr>
              <w:t>470*545mmPE</w:t>
            </w:r>
            <w:r>
              <w:rPr>
                <w:rStyle w:val="41"/>
                <w:rFonts w:hint="default" w:ascii="Times New Roman" w:hAnsi="Times New Roman" w:cs="Times New Roman"/>
                <w:color w:val="auto"/>
                <w:sz w:val="20"/>
                <w:szCs w:val="20"/>
                <w:highlight w:val="none"/>
              </w:rPr>
              <w:t>层网及两块</w:t>
            </w:r>
            <w:r>
              <w:rPr>
                <w:rStyle w:val="77"/>
                <w:color w:val="auto"/>
                <w:sz w:val="20"/>
                <w:szCs w:val="20"/>
                <w:highlight w:val="none"/>
              </w:rPr>
              <w:t>425*545mmPE</w:t>
            </w:r>
            <w:r>
              <w:rPr>
                <w:rStyle w:val="41"/>
                <w:rFonts w:hint="default" w:ascii="Times New Roman" w:hAnsi="Times New Roman" w:cs="Times New Roman"/>
                <w:color w:val="auto"/>
                <w:sz w:val="20"/>
                <w:szCs w:val="20"/>
                <w:highlight w:val="none"/>
              </w:rPr>
              <w:t>层网</w:t>
            </w:r>
            <w:r>
              <w:rPr>
                <w:rStyle w:val="41"/>
                <w:rFonts w:hint="default" w:cs="Times New Roman"/>
                <w:color w:val="auto"/>
                <w:sz w:val="20"/>
                <w:szCs w:val="20"/>
                <w:highlight w:val="none"/>
              </w:rPr>
              <w:t>；</w:t>
            </w:r>
            <w:r>
              <w:rPr>
                <w:rStyle w:val="77"/>
                <w:color w:val="auto"/>
                <w:sz w:val="20"/>
                <w:szCs w:val="20"/>
                <w:highlight w:val="none"/>
              </w:rPr>
              <w:t xml:space="preserve">                                                                         3.</w:t>
            </w:r>
            <w:r>
              <w:rPr>
                <w:rStyle w:val="41"/>
                <w:rFonts w:hint="default" w:ascii="Times New Roman" w:hAnsi="Times New Roman" w:cs="Times New Roman"/>
                <w:color w:val="auto"/>
                <w:sz w:val="20"/>
                <w:szCs w:val="20"/>
                <w:highlight w:val="none"/>
              </w:rPr>
              <w:t>制冷压缩机组</w:t>
            </w:r>
            <w:r>
              <w:rPr>
                <w:rStyle w:val="77"/>
                <w:color w:val="auto"/>
                <w:sz w:val="20"/>
                <w:szCs w:val="20"/>
                <w:highlight w:val="none"/>
              </w:rPr>
              <w:t>；</w:t>
            </w:r>
            <w:r>
              <w:rPr>
                <w:rStyle w:val="41"/>
                <w:rFonts w:hint="default" w:ascii="Times New Roman" w:hAnsi="Times New Roman" w:cs="Times New Roman"/>
                <w:color w:val="auto"/>
                <w:sz w:val="20"/>
                <w:szCs w:val="20"/>
                <w:highlight w:val="none"/>
              </w:rPr>
              <w:t>安装位置左右可选；配防层网保证制冷效果及延长设备使用寿命</w:t>
            </w:r>
            <w:r>
              <w:rPr>
                <w:rStyle w:val="41"/>
                <w:rFonts w:hint="default" w:cs="Times New Roman"/>
                <w:color w:val="auto"/>
                <w:sz w:val="20"/>
                <w:szCs w:val="20"/>
                <w:highlight w:val="none"/>
              </w:rPr>
              <w:t>；</w:t>
            </w:r>
            <w:r>
              <w:rPr>
                <w:rStyle w:val="77"/>
                <w:color w:val="auto"/>
                <w:sz w:val="20"/>
                <w:szCs w:val="20"/>
                <w:highlight w:val="none"/>
              </w:rPr>
              <w:t xml:space="preserve">                                                                           4.</w:t>
            </w:r>
            <w:r>
              <w:rPr>
                <w:rStyle w:val="41"/>
                <w:rFonts w:hint="default" w:ascii="Times New Roman" w:hAnsi="Times New Roman" w:cs="Times New Roman"/>
                <w:color w:val="auto"/>
                <w:sz w:val="20"/>
                <w:szCs w:val="20"/>
                <w:highlight w:val="none"/>
              </w:rPr>
              <w:t>发泡密度</w:t>
            </w:r>
            <w:r>
              <w:rPr>
                <w:rStyle w:val="77"/>
                <w:color w:val="auto"/>
                <w:sz w:val="20"/>
                <w:szCs w:val="20"/>
                <w:highlight w:val="none"/>
              </w:rPr>
              <w:t xml:space="preserve">42Kg/m³ </w:t>
            </w:r>
            <w:r>
              <w:rPr>
                <w:rStyle w:val="41"/>
                <w:rFonts w:hint="default" w:ascii="Times New Roman" w:hAnsi="Times New Roman" w:cs="Times New Roman"/>
                <w:color w:val="auto"/>
                <w:sz w:val="20"/>
                <w:szCs w:val="20"/>
                <w:highlight w:val="none"/>
              </w:rPr>
              <w:t>；</w:t>
            </w:r>
            <w:r>
              <w:rPr>
                <w:rStyle w:val="77"/>
                <w:color w:val="auto"/>
                <w:sz w:val="20"/>
                <w:szCs w:val="20"/>
                <w:highlight w:val="none"/>
              </w:rPr>
              <w:t>100mm</w:t>
            </w:r>
            <w:r>
              <w:rPr>
                <w:rStyle w:val="41"/>
                <w:rFonts w:hint="default" w:ascii="Times New Roman" w:hAnsi="Times New Roman" w:cs="Times New Roman"/>
                <w:color w:val="auto"/>
                <w:sz w:val="20"/>
                <w:szCs w:val="20"/>
                <w:highlight w:val="none"/>
              </w:rPr>
              <w:t>可调节子弹脚；</w:t>
            </w:r>
            <w:r>
              <w:rPr>
                <w:rStyle w:val="77"/>
                <w:color w:val="auto"/>
                <w:sz w:val="20"/>
                <w:szCs w:val="20"/>
                <w:highlight w:val="none"/>
              </w:rPr>
              <w:t xml:space="preserve">                                                                               5.</w:t>
            </w:r>
            <w:r>
              <w:rPr>
                <w:rStyle w:val="41"/>
                <w:rFonts w:hint="default" w:ascii="Times New Roman" w:hAnsi="Times New Roman" w:cs="Times New Roman"/>
                <w:color w:val="auto"/>
                <w:sz w:val="20"/>
                <w:szCs w:val="20"/>
                <w:highlight w:val="none"/>
              </w:rPr>
              <w:t>采用无</w:t>
            </w:r>
            <w:r>
              <w:rPr>
                <w:rStyle w:val="77"/>
                <w:color w:val="auto"/>
                <w:sz w:val="20"/>
                <w:szCs w:val="20"/>
                <w:highlight w:val="none"/>
              </w:rPr>
              <w:t>CFC</w:t>
            </w:r>
            <w:r>
              <w:rPr>
                <w:rStyle w:val="41"/>
                <w:rFonts w:hint="default" w:ascii="Times New Roman" w:hAnsi="Times New Roman" w:cs="Times New Roman"/>
                <w:color w:val="auto"/>
                <w:sz w:val="20"/>
                <w:szCs w:val="20"/>
                <w:highlight w:val="none"/>
              </w:rPr>
              <w:t>的环保雪种</w:t>
            </w:r>
            <w:r>
              <w:rPr>
                <w:rStyle w:val="77"/>
                <w:color w:val="auto"/>
                <w:sz w:val="20"/>
                <w:szCs w:val="20"/>
                <w:highlight w:val="none"/>
              </w:rPr>
              <w:t>(R-290)</w:t>
            </w:r>
            <w:r>
              <w:rPr>
                <w:rStyle w:val="41"/>
                <w:rFonts w:hint="default" w:ascii="Times New Roman" w:hAnsi="Times New Roman" w:cs="Times New Roman"/>
                <w:color w:val="auto"/>
                <w:sz w:val="20"/>
                <w:szCs w:val="20"/>
                <w:highlight w:val="none"/>
              </w:rPr>
              <w:t>，并通过</w:t>
            </w:r>
            <w:r>
              <w:rPr>
                <w:rStyle w:val="77"/>
                <w:color w:val="auto"/>
                <w:sz w:val="20"/>
                <w:szCs w:val="20"/>
                <w:highlight w:val="none"/>
              </w:rPr>
              <w:t>MSDS</w:t>
            </w:r>
            <w:r>
              <w:rPr>
                <w:rStyle w:val="41"/>
                <w:rFonts w:hint="default" w:ascii="Times New Roman" w:hAnsi="Times New Roman" w:cs="Times New Roman"/>
                <w:color w:val="auto"/>
                <w:sz w:val="20"/>
                <w:szCs w:val="20"/>
                <w:highlight w:val="none"/>
              </w:rPr>
              <w:t>检测；柜体保温厚度</w:t>
            </w:r>
            <w:r>
              <w:rPr>
                <w:rStyle w:val="77"/>
                <w:color w:val="auto"/>
                <w:sz w:val="20"/>
                <w:szCs w:val="20"/>
                <w:highlight w:val="none"/>
              </w:rPr>
              <w:t>60mm</w:t>
            </w:r>
            <w:r>
              <w:rPr>
                <w:rStyle w:val="41"/>
                <w:rFonts w:hint="default" w:ascii="Times New Roman" w:hAnsi="Times New Roman" w:cs="Times New Roman"/>
                <w:color w:val="auto"/>
                <w:sz w:val="20"/>
                <w:szCs w:val="20"/>
                <w:highlight w:val="none"/>
              </w:rPr>
              <w:t>，保温材料环保绝缘</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6.</w:t>
            </w:r>
            <w:r>
              <w:rPr>
                <w:rStyle w:val="41"/>
                <w:rFonts w:hint="default" w:ascii="Times New Roman" w:hAnsi="Times New Roman" w:cs="Times New Roman"/>
                <w:color w:val="auto"/>
                <w:sz w:val="20"/>
                <w:szCs w:val="20"/>
                <w:highlight w:val="none"/>
              </w:rPr>
              <w:t>纯铜管蒸发、冷凝器；强劲风冷循环系统</w:t>
            </w:r>
            <w:r>
              <w:rPr>
                <w:rStyle w:val="77"/>
                <w:color w:val="auto"/>
                <w:sz w:val="20"/>
                <w:szCs w:val="20"/>
                <w:highlight w:val="none"/>
              </w:rPr>
              <w:t>,</w:t>
            </w:r>
            <w:r>
              <w:rPr>
                <w:rStyle w:val="41"/>
                <w:rFonts w:hint="default" w:ascii="Times New Roman" w:hAnsi="Times New Roman" w:cs="Times New Roman"/>
                <w:color w:val="auto"/>
                <w:sz w:val="20"/>
                <w:szCs w:val="20"/>
                <w:highlight w:val="none"/>
              </w:rPr>
              <w:t>温度均恒无差异；</w:t>
            </w:r>
            <w:r>
              <w:rPr>
                <w:rStyle w:val="77"/>
                <w:color w:val="auto"/>
                <w:sz w:val="20"/>
                <w:szCs w:val="20"/>
                <w:highlight w:val="none"/>
              </w:rPr>
              <w:t xml:space="preserve">                                                                            7.</w:t>
            </w:r>
            <w:r>
              <w:rPr>
                <w:rStyle w:val="41"/>
                <w:rFonts w:hint="default" w:ascii="Times New Roman" w:hAnsi="Times New Roman" w:cs="Times New Roman"/>
                <w:color w:val="auto"/>
                <w:sz w:val="20"/>
                <w:szCs w:val="20"/>
                <w:highlight w:val="none"/>
              </w:rPr>
              <w:t>微电脑数字温控显示器</w:t>
            </w:r>
            <w:r>
              <w:rPr>
                <w:rStyle w:val="77"/>
                <w:color w:val="auto"/>
                <w:sz w:val="20"/>
                <w:szCs w:val="20"/>
                <w:highlight w:val="none"/>
              </w:rPr>
              <w:t>；</w:t>
            </w:r>
            <w:r>
              <w:rPr>
                <w:rStyle w:val="41"/>
                <w:rFonts w:hint="default" w:ascii="Times New Roman" w:hAnsi="Times New Roman" w:cs="Times New Roman"/>
                <w:color w:val="auto"/>
                <w:sz w:val="20"/>
                <w:szCs w:val="20"/>
                <w:highlight w:val="none"/>
              </w:rPr>
              <w:t>精确控温至</w:t>
            </w:r>
            <w:r>
              <w:rPr>
                <w:rStyle w:val="77"/>
                <w:color w:val="auto"/>
                <w:sz w:val="20"/>
                <w:szCs w:val="20"/>
                <w:highlight w:val="none"/>
              </w:rPr>
              <w:t>0.1℃</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8.</w:t>
            </w:r>
            <w:r>
              <w:rPr>
                <w:rStyle w:val="41"/>
                <w:rFonts w:hint="default" w:ascii="Times New Roman" w:hAnsi="Times New Roman" w:cs="Times New Roman"/>
                <w:color w:val="auto"/>
                <w:sz w:val="20"/>
                <w:szCs w:val="20"/>
                <w:highlight w:val="none"/>
              </w:rPr>
              <w:t>圆角底盘过渡自然美观，经久耐用；箱体内圆弧设计；便于清洁无死角；</w:t>
            </w:r>
            <w:r>
              <w:rPr>
                <w:rStyle w:val="77"/>
                <w:color w:val="auto"/>
                <w:sz w:val="20"/>
                <w:szCs w:val="20"/>
                <w:highlight w:val="none"/>
              </w:rPr>
              <w:br w:type="textWrapping"/>
            </w:r>
            <w:r>
              <w:rPr>
                <w:rStyle w:val="77"/>
                <w:color w:val="auto"/>
                <w:sz w:val="20"/>
                <w:szCs w:val="20"/>
                <w:highlight w:val="none"/>
              </w:rPr>
              <w:t>9.</w:t>
            </w:r>
            <w:r>
              <w:rPr>
                <w:rStyle w:val="41"/>
                <w:rFonts w:hint="default" w:ascii="Times New Roman" w:hAnsi="Times New Roman" w:cs="Times New Roman"/>
                <w:color w:val="auto"/>
                <w:sz w:val="20"/>
                <w:szCs w:val="20"/>
                <w:highlight w:val="none"/>
              </w:rPr>
              <w:t>无需冷凝排水，设计环保吸水蒸发系统；</w:t>
            </w:r>
            <w:r>
              <w:rPr>
                <w:rStyle w:val="77"/>
                <w:color w:val="auto"/>
                <w:sz w:val="20"/>
                <w:szCs w:val="20"/>
                <w:highlight w:val="none"/>
              </w:rPr>
              <w:br w:type="textWrapping"/>
            </w:r>
            <w:r>
              <w:rPr>
                <w:rStyle w:val="77"/>
                <w:color w:val="auto"/>
                <w:sz w:val="20"/>
                <w:szCs w:val="20"/>
                <w:highlight w:val="none"/>
              </w:rPr>
              <w:t>10.</w:t>
            </w:r>
            <w:r>
              <w:rPr>
                <w:rStyle w:val="41"/>
                <w:rFonts w:hint="default" w:ascii="Times New Roman" w:hAnsi="Times New Roman" w:cs="Times New Roman"/>
                <w:color w:val="auto"/>
                <w:sz w:val="20"/>
                <w:szCs w:val="20"/>
                <w:highlight w:val="none"/>
              </w:rPr>
              <w:t>可承受环境温度</w:t>
            </w:r>
            <w:r>
              <w:rPr>
                <w:rStyle w:val="77"/>
                <w:color w:val="auto"/>
                <w:sz w:val="20"/>
                <w:szCs w:val="20"/>
                <w:highlight w:val="none"/>
              </w:rPr>
              <w:t>38℃</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11.</w:t>
            </w:r>
            <w:r>
              <w:rPr>
                <w:rStyle w:val="41"/>
                <w:rFonts w:hint="default" w:ascii="Times New Roman" w:hAnsi="Times New Roman" w:cs="Times New Roman"/>
                <w:color w:val="auto"/>
                <w:sz w:val="20"/>
                <w:szCs w:val="20"/>
                <w:highlight w:val="none"/>
              </w:rPr>
              <w:t>可拆卸式密封胶条，便于更换和清洁；符合国际食品卫生安全要求；</w:t>
            </w:r>
            <w:r>
              <w:rPr>
                <w:rStyle w:val="77"/>
                <w:color w:val="auto"/>
                <w:sz w:val="20"/>
                <w:szCs w:val="20"/>
                <w:highlight w:val="none"/>
              </w:rPr>
              <w:br w:type="textWrapping"/>
            </w:r>
            <w:r>
              <w:rPr>
                <w:rStyle w:val="77"/>
                <w:color w:val="auto"/>
                <w:sz w:val="20"/>
                <w:szCs w:val="20"/>
                <w:highlight w:val="none"/>
              </w:rPr>
              <w:t>19.</w:t>
            </w:r>
            <w:r>
              <w:rPr>
                <w:rStyle w:val="41"/>
                <w:rFonts w:hint="default" w:ascii="Times New Roman" w:hAnsi="Times New Roman" w:cs="Times New Roman"/>
                <w:color w:val="auto"/>
                <w:sz w:val="20"/>
                <w:szCs w:val="20"/>
                <w:highlight w:val="none"/>
              </w:rPr>
              <w:t>温度：</w:t>
            </w:r>
            <w:r>
              <w:rPr>
                <w:rStyle w:val="77"/>
                <w:color w:val="auto"/>
                <w:sz w:val="20"/>
                <w:szCs w:val="20"/>
                <w:highlight w:val="none"/>
              </w:rPr>
              <w:t>+2~+8℃</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20</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w:t>
            </w:r>
            <w:r>
              <w:rPr>
                <w:rStyle w:val="41"/>
                <w:rFonts w:hint="default" w:ascii="Times New Roman" w:hAnsi="Times New Roman" w:cs="Times New Roman"/>
                <w:color w:val="auto"/>
                <w:sz w:val="20"/>
                <w:szCs w:val="20"/>
                <w:highlight w:val="none"/>
              </w:rPr>
              <w:t>频率</w:t>
            </w:r>
            <w:r>
              <w:rPr>
                <w:rStyle w:val="77"/>
                <w:color w:val="auto"/>
                <w:sz w:val="20"/>
                <w:szCs w:val="20"/>
                <w:highlight w:val="none"/>
              </w:rPr>
              <w:t>/</w:t>
            </w:r>
            <w:r>
              <w:rPr>
                <w:rStyle w:val="41"/>
                <w:rFonts w:hint="default" w:ascii="Times New Roman" w:hAnsi="Times New Roman" w:cs="Times New Roman"/>
                <w:color w:val="auto"/>
                <w:sz w:val="20"/>
                <w:szCs w:val="20"/>
                <w:highlight w:val="none"/>
              </w:rPr>
              <w:t>额定功率：</w:t>
            </w:r>
            <w:r>
              <w:rPr>
                <w:rStyle w:val="77"/>
                <w:color w:val="auto"/>
                <w:sz w:val="20"/>
                <w:szCs w:val="20"/>
                <w:highlight w:val="none"/>
              </w:rPr>
              <w:t>220v/50HZ/385W；</w:t>
            </w:r>
            <w:r>
              <w:rPr>
                <w:rStyle w:val="77"/>
                <w:color w:val="auto"/>
                <w:sz w:val="20"/>
                <w:szCs w:val="20"/>
                <w:highlight w:val="none"/>
              </w:rPr>
              <w:br w:type="textWrapping"/>
            </w:r>
            <w:r>
              <w:rPr>
                <w:rStyle w:val="77"/>
                <w:color w:val="auto"/>
                <w:sz w:val="20"/>
                <w:szCs w:val="20"/>
                <w:highlight w:val="none"/>
              </w:rPr>
              <w:t>21.</w:t>
            </w:r>
            <w:r>
              <w:rPr>
                <w:rStyle w:val="41"/>
                <w:rFonts w:hint="default" w:ascii="Times New Roman" w:hAnsi="Times New Roman" w:cs="Times New Roman"/>
                <w:color w:val="auto"/>
                <w:sz w:val="20"/>
                <w:szCs w:val="20"/>
                <w:highlight w:val="none"/>
              </w:rPr>
              <w:t>电源插头：</w:t>
            </w:r>
            <w:r>
              <w:rPr>
                <w:rStyle w:val="77"/>
                <w:color w:val="auto"/>
                <w:sz w:val="20"/>
                <w:szCs w:val="20"/>
                <w:highlight w:val="none"/>
              </w:rPr>
              <w:t>10A</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22.</w:t>
            </w:r>
            <w:r>
              <w:rPr>
                <w:rStyle w:val="41"/>
                <w:rFonts w:hint="default" w:ascii="Times New Roman" w:hAnsi="Times New Roman" w:cs="Times New Roman"/>
                <w:color w:val="auto"/>
                <w:sz w:val="20"/>
                <w:szCs w:val="20"/>
                <w:highlight w:val="none"/>
              </w:rPr>
              <w:t>容积：</w:t>
            </w:r>
            <w:r>
              <w:rPr>
                <w:rStyle w:val="77"/>
                <w:color w:val="auto"/>
                <w:sz w:val="20"/>
                <w:szCs w:val="20"/>
                <w:highlight w:val="none"/>
              </w:rPr>
              <w:t>505L</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1800×700×800</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1F21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27D1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D86B0">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57225" cy="752475"/>
                  <wp:effectExtent l="0" t="0" r="9525" b="9525"/>
                  <wp:docPr id="367"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图片 51" descr="IMG_306"/>
                          <pic:cNvPicPr>
                            <a:picLocks noChangeAspect="1"/>
                          </pic:cNvPicPr>
                        </pic:nvPicPr>
                        <pic:blipFill>
                          <a:blip r:embed="rId64"/>
                          <a:stretch>
                            <a:fillRect/>
                          </a:stretch>
                        </pic:blipFill>
                        <pic:spPr>
                          <a:xfrm>
                            <a:off x="0" y="0"/>
                            <a:ext cx="657225" cy="752475"/>
                          </a:xfrm>
                          <a:prstGeom prst="rect">
                            <a:avLst/>
                          </a:prstGeom>
                          <a:noFill/>
                          <a:ln w="9525">
                            <a:noFill/>
                          </a:ln>
                        </pic:spPr>
                      </pic:pic>
                    </a:graphicData>
                  </a:graphic>
                </wp:inline>
              </w:drawing>
            </w:r>
          </w:p>
        </w:tc>
      </w:tr>
      <w:tr w14:paraId="194C891D">
        <w:tblPrEx>
          <w:tblCellMar>
            <w:top w:w="0" w:type="dxa"/>
            <w:left w:w="108" w:type="dxa"/>
            <w:bottom w:w="0" w:type="dxa"/>
            <w:right w:w="108" w:type="dxa"/>
          </w:tblCellMar>
        </w:tblPrEx>
        <w:trPr>
          <w:cantSplit/>
          <w:trHeight w:val="176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2127A">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4A675E">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四眼电陶炉</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1000*1000*800+400</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 3KW*4/380v</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材质：面板采用优质不锈钢板，采用一体成型面板。</w:t>
            </w:r>
            <w:r>
              <w:rPr>
                <w:rStyle w:val="77"/>
                <w:color w:val="auto"/>
                <w:sz w:val="20"/>
                <w:szCs w:val="20"/>
                <w:highlight w:val="none"/>
              </w:rPr>
              <w:br w:type="textWrapping"/>
            </w:r>
            <w:r>
              <w:rPr>
                <w:rStyle w:val="77"/>
                <w:color w:val="auto"/>
                <w:sz w:val="20"/>
                <w:szCs w:val="20"/>
                <w:highlight w:val="none"/>
              </w:rPr>
              <w:t>4.</w:t>
            </w:r>
            <w:r>
              <w:rPr>
                <w:rStyle w:val="41"/>
                <w:rFonts w:hint="default" w:ascii="Times New Roman" w:hAnsi="Times New Roman" w:cs="Times New Roman"/>
                <w:color w:val="auto"/>
                <w:sz w:val="20"/>
                <w:szCs w:val="20"/>
                <w:highlight w:val="none"/>
              </w:rPr>
              <w:t>全新防水、防油烟、防虫结构设计</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优质密封胶，严防渗水</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D747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29B8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1B219">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99440" cy="767715"/>
                  <wp:effectExtent l="0" t="0" r="10160" b="13335"/>
                  <wp:docPr id="384"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图片 52" descr="IMG_307"/>
                          <pic:cNvPicPr>
                            <a:picLocks noChangeAspect="1"/>
                          </pic:cNvPicPr>
                        </pic:nvPicPr>
                        <pic:blipFill>
                          <a:blip r:embed="rId65"/>
                          <a:srcRect r="16089" b="4048"/>
                          <a:stretch>
                            <a:fillRect/>
                          </a:stretch>
                        </pic:blipFill>
                        <pic:spPr>
                          <a:xfrm>
                            <a:off x="0" y="0"/>
                            <a:ext cx="599440" cy="767715"/>
                          </a:xfrm>
                          <a:prstGeom prst="rect">
                            <a:avLst/>
                          </a:prstGeom>
                          <a:noFill/>
                          <a:ln w="9525">
                            <a:noFill/>
                          </a:ln>
                        </pic:spPr>
                      </pic:pic>
                    </a:graphicData>
                  </a:graphic>
                </wp:inline>
              </w:drawing>
            </w:r>
          </w:p>
        </w:tc>
      </w:tr>
      <w:tr w14:paraId="04B87A2C">
        <w:tblPrEx>
          <w:tblCellMar>
            <w:top w:w="0" w:type="dxa"/>
            <w:left w:w="108" w:type="dxa"/>
            <w:bottom w:w="0" w:type="dxa"/>
            <w:right w:w="108" w:type="dxa"/>
          </w:tblCellMar>
        </w:tblPrEx>
        <w:trPr>
          <w:cantSplit/>
          <w:trHeight w:val="153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C88F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708B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基础款甜品展示柜</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 xml:space="preserve">1200*670*1200mm                                                    </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；1000W                                                                </w:t>
            </w:r>
            <w:r>
              <w:rPr>
                <w:rStyle w:val="41"/>
                <w:rFonts w:hint="default" w:ascii="Times New Roman" w:hAnsi="Times New Roman" w:cs="Times New Roman"/>
                <w:color w:val="auto"/>
                <w:sz w:val="20"/>
                <w:szCs w:val="20"/>
                <w:highlight w:val="none"/>
              </w:rPr>
              <w:t>插座电源：</w:t>
            </w:r>
            <w:r>
              <w:rPr>
                <w:rStyle w:val="77"/>
                <w:color w:val="auto"/>
                <w:sz w:val="20"/>
                <w:szCs w:val="20"/>
                <w:highlight w:val="none"/>
              </w:rPr>
              <w:t xml:space="preserve">10A                                                           </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 xml:space="preserve">220v                                                               </w:t>
            </w:r>
            <w:r>
              <w:rPr>
                <w:rStyle w:val="41"/>
                <w:rFonts w:hint="default" w:ascii="Times New Roman" w:hAnsi="Times New Roman" w:cs="Times New Roman"/>
                <w:color w:val="auto"/>
                <w:sz w:val="20"/>
                <w:szCs w:val="20"/>
                <w:highlight w:val="none"/>
              </w:rPr>
              <w:t>颜色：黑，白</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6954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88E7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06FC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51510" cy="856615"/>
                  <wp:effectExtent l="0" t="0" r="15240" b="635"/>
                  <wp:docPr id="370"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53" descr="IMG_308"/>
                          <pic:cNvPicPr>
                            <a:picLocks noChangeAspect="1"/>
                          </pic:cNvPicPr>
                        </pic:nvPicPr>
                        <pic:blipFill>
                          <a:blip r:embed="rId66"/>
                          <a:srcRect r="11169" b="7285"/>
                          <a:stretch>
                            <a:fillRect/>
                          </a:stretch>
                        </pic:blipFill>
                        <pic:spPr>
                          <a:xfrm>
                            <a:off x="0" y="0"/>
                            <a:ext cx="651510" cy="856615"/>
                          </a:xfrm>
                          <a:prstGeom prst="rect">
                            <a:avLst/>
                          </a:prstGeom>
                          <a:noFill/>
                          <a:ln w="9525">
                            <a:noFill/>
                          </a:ln>
                        </pic:spPr>
                      </pic:pic>
                    </a:graphicData>
                  </a:graphic>
                </wp:inline>
              </w:drawing>
            </w:r>
          </w:p>
        </w:tc>
      </w:tr>
      <w:tr w14:paraId="4ABB3030">
        <w:tblPrEx>
          <w:tblCellMar>
            <w:top w:w="0" w:type="dxa"/>
            <w:left w:w="108" w:type="dxa"/>
            <w:bottom w:w="0" w:type="dxa"/>
            <w:right w:w="108" w:type="dxa"/>
          </w:tblCellMar>
        </w:tblPrEx>
        <w:trPr>
          <w:cantSplit/>
          <w:trHeight w:val="161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3640C">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rFonts w:hint="eastAsia"/>
                <w:color w:val="auto"/>
                <w:kern w:val="0"/>
                <w:sz w:val="20"/>
                <w:highlight w:val="none"/>
                <w:lang w:val="en-US" w:eastAsia="zh-CN"/>
              </w:rPr>
              <w:t>54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1586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精品款甜品展示柜</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 xml:space="preserve">1200*670*1200mm                                                    </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；1000W                                                                </w:t>
            </w:r>
            <w:r>
              <w:rPr>
                <w:rStyle w:val="41"/>
                <w:rFonts w:hint="default" w:ascii="Times New Roman" w:hAnsi="Times New Roman" w:cs="Times New Roman"/>
                <w:color w:val="auto"/>
                <w:sz w:val="20"/>
                <w:szCs w:val="20"/>
                <w:highlight w:val="none"/>
              </w:rPr>
              <w:t>插座电源：</w:t>
            </w:r>
            <w:r>
              <w:rPr>
                <w:rStyle w:val="77"/>
                <w:color w:val="auto"/>
                <w:sz w:val="20"/>
                <w:szCs w:val="20"/>
                <w:highlight w:val="none"/>
              </w:rPr>
              <w:t xml:space="preserve">10A                                                           </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 xml:space="preserve">220v                                                               </w:t>
            </w:r>
            <w:r>
              <w:rPr>
                <w:rStyle w:val="41"/>
                <w:rFonts w:hint="default" w:ascii="Times New Roman" w:hAnsi="Times New Roman" w:cs="Times New Roman"/>
                <w:color w:val="auto"/>
                <w:sz w:val="20"/>
                <w:szCs w:val="20"/>
                <w:highlight w:val="none"/>
              </w:rPr>
              <w:t>颜色：黑，白</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74E1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2EF4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0F8A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81050" cy="619125"/>
                  <wp:effectExtent l="0" t="0" r="0" b="9525"/>
                  <wp:docPr id="36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图片 54" descr="IMG_309"/>
                          <pic:cNvPicPr>
                            <a:picLocks noChangeAspect="1"/>
                          </pic:cNvPicPr>
                        </pic:nvPicPr>
                        <pic:blipFill>
                          <a:blip r:embed="rId67"/>
                          <a:stretch>
                            <a:fillRect/>
                          </a:stretch>
                        </pic:blipFill>
                        <pic:spPr>
                          <a:xfrm>
                            <a:off x="0" y="0"/>
                            <a:ext cx="781050" cy="619125"/>
                          </a:xfrm>
                          <a:prstGeom prst="rect">
                            <a:avLst/>
                          </a:prstGeom>
                          <a:noFill/>
                          <a:ln w="9525">
                            <a:noFill/>
                          </a:ln>
                        </pic:spPr>
                      </pic:pic>
                    </a:graphicData>
                  </a:graphic>
                </wp:inline>
              </w:drawing>
            </w:r>
          </w:p>
        </w:tc>
      </w:tr>
      <w:tr w14:paraId="6FD511B0">
        <w:tblPrEx>
          <w:tblCellMar>
            <w:top w:w="0" w:type="dxa"/>
            <w:left w:w="108" w:type="dxa"/>
            <w:bottom w:w="0" w:type="dxa"/>
            <w:right w:w="108" w:type="dxa"/>
          </w:tblCellMar>
        </w:tblPrEx>
        <w:trPr>
          <w:cantSplit/>
          <w:trHeight w:val="179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3DB7B">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C8C7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四层保温送餐车（定制）</w:t>
            </w:r>
            <w:r>
              <w:rPr>
                <w:rStyle w:val="63"/>
                <w:color w:val="auto"/>
                <w:sz w:val="20"/>
                <w:szCs w:val="20"/>
                <w:highlight w:val="none"/>
              </w:rPr>
              <w:br w:type="textWrapping"/>
            </w:r>
            <w:r>
              <w:rPr>
                <w:color w:val="auto"/>
                <w:kern w:val="0"/>
                <w:sz w:val="20"/>
                <w:highlight w:val="none"/>
              </w:rPr>
              <w:t>说明：采用</w:t>
            </w:r>
            <w:r>
              <w:rPr>
                <w:rStyle w:val="63"/>
                <w:color w:val="auto"/>
                <w:sz w:val="20"/>
                <w:szCs w:val="20"/>
                <w:highlight w:val="none"/>
              </w:rPr>
              <w:t xml:space="preserve"> SUS304-2B </w:t>
            </w:r>
            <w:r>
              <w:rPr>
                <w:color w:val="auto"/>
                <w:kern w:val="0"/>
                <w:sz w:val="20"/>
                <w:highlight w:val="none"/>
              </w:rPr>
              <w:t>发纹贴塑不锈钢板制造，顶板</w:t>
            </w:r>
            <w:r>
              <w:rPr>
                <w:rStyle w:val="63"/>
                <w:color w:val="auto"/>
                <w:sz w:val="20"/>
                <w:szCs w:val="20"/>
                <w:highlight w:val="none"/>
              </w:rPr>
              <w:t xml:space="preserve"> δ 1.2mm</w:t>
            </w:r>
            <w:r>
              <w:rPr>
                <w:color w:val="auto"/>
                <w:kern w:val="0"/>
                <w:sz w:val="20"/>
                <w:highlight w:val="none"/>
              </w:rPr>
              <w:t>；侧板</w:t>
            </w:r>
            <w:r>
              <w:rPr>
                <w:rStyle w:val="63"/>
                <w:color w:val="auto"/>
                <w:sz w:val="20"/>
                <w:szCs w:val="20"/>
                <w:highlight w:val="none"/>
              </w:rPr>
              <w:t xml:space="preserve"> δ 1.2mm</w:t>
            </w:r>
            <w:r>
              <w:rPr>
                <w:color w:val="auto"/>
                <w:kern w:val="0"/>
                <w:sz w:val="20"/>
                <w:highlight w:val="none"/>
              </w:rPr>
              <w:t>；门面</w:t>
            </w:r>
            <w:r>
              <w:rPr>
                <w:rStyle w:val="63"/>
                <w:color w:val="auto"/>
                <w:sz w:val="20"/>
                <w:szCs w:val="20"/>
                <w:highlight w:val="none"/>
              </w:rPr>
              <w:t xml:space="preserve"> δ 1.2mm</w:t>
            </w:r>
            <w:r>
              <w:rPr>
                <w:color w:val="auto"/>
                <w:kern w:val="0"/>
                <w:sz w:val="20"/>
                <w:highlight w:val="none"/>
              </w:rPr>
              <w:t>；底板</w:t>
            </w:r>
            <w:r>
              <w:rPr>
                <w:rStyle w:val="63"/>
                <w:color w:val="auto"/>
                <w:sz w:val="20"/>
                <w:szCs w:val="20"/>
                <w:highlight w:val="none"/>
              </w:rPr>
              <w:t xml:space="preserve"> δ 1.2mm</w:t>
            </w:r>
            <w:r>
              <w:rPr>
                <w:color w:val="auto"/>
                <w:kern w:val="0"/>
                <w:sz w:val="20"/>
                <w:highlight w:val="none"/>
              </w:rPr>
              <w:t>；后板</w:t>
            </w:r>
            <w:r>
              <w:rPr>
                <w:rStyle w:val="63"/>
                <w:color w:val="auto"/>
                <w:sz w:val="20"/>
                <w:szCs w:val="20"/>
                <w:highlight w:val="none"/>
              </w:rPr>
              <w:t xml:space="preserve"> δ 1.2mm</w:t>
            </w:r>
            <w:r>
              <w:rPr>
                <w:color w:val="auto"/>
                <w:kern w:val="0"/>
                <w:sz w:val="20"/>
                <w:highlight w:val="none"/>
              </w:rPr>
              <w:t>；采用不锈钢加热管，高温风机循环高效能的消毒洁柜。</w:t>
            </w:r>
            <w:r>
              <w:rPr>
                <w:rStyle w:val="63"/>
                <w:color w:val="auto"/>
                <w:sz w:val="20"/>
                <w:szCs w:val="20"/>
                <w:highlight w:val="none"/>
              </w:rPr>
              <w:br w:type="textWrapping"/>
            </w:r>
            <w:r>
              <w:rPr>
                <w:color w:val="auto"/>
                <w:kern w:val="0"/>
                <w:sz w:val="20"/>
                <w:highlight w:val="none"/>
              </w:rPr>
              <w:t>温度：</w:t>
            </w:r>
            <w:r>
              <w:rPr>
                <w:rStyle w:val="63"/>
                <w:color w:val="auto"/>
                <w:sz w:val="20"/>
                <w:szCs w:val="20"/>
                <w:highlight w:val="none"/>
              </w:rPr>
              <w:t>30~80℃</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1050*670*1150</w:t>
            </w:r>
            <w:r>
              <w:rPr>
                <w:rStyle w:val="63"/>
                <w:color w:val="auto"/>
                <w:sz w:val="20"/>
                <w:szCs w:val="20"/>
                <w:highlight w:val="none"/>
              </w:rPr>
              <w:br w:type="textWrapping"/>
            </w:r>
            <w:r>
              <w:rPr>
                <w:color w:val="auto"/>
                <w:kern w:val="0"/>
                <w:sz w:val="20"/>
                <w:highlight w:val="none"/>
              </w:rPr>
              <w:t>内部尺寸</w:t>
            </w:r>
            <w:r>
              <w:rPr>
                <w:rStyle w:val="63"/>
                <w:color w:val="auto"/>
                <w:sz w:val="20"/>
                <w:szCs w:val="20"/>
                <w:highlight w:val="none"/>
              </w:rPr>
              <w:t>；800*420*870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7A34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9"/>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0334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EA82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33425" cy="981075"/>
                  <wp:effectExtent l="0" t="0" r="9525" b="9525"/>
                  <wp:docPr id="377"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图片 55" descr="IMG_310"/>
                          <pic:cNvPicPr>
                            <a:picLocks noChangeAspect="1"/>
                          </pic:cNvPicPr>
                        </pic:nvPicPr>
                        <pic:blipFill>
                          <a:blip r:embed="rId68"/>
                          <a:stretch>
                            <a:fillRect/>
                          </a:stretch>
                        </pic:blipFill>
                        <pic:spPr>
                          <a:xfrm>
                            <a:off x="0" y="0"/>
                            <a:ext cx="733425" cy="981075"/>
                          </a:xfrm>
                          <a:prstGeom prst="rect">
                            <a:avLst/>
                          </a:prstGeom>
                          <a:noFill/>
                          <a:ln w="9525">
                            <a:noFill/>
                          </a:ln>
                        </pic:spPr>
                      </pic:pic>
                    </a:graphicData>
                  </a:graphic>
                </wp:inline>
              </w:drawing>
            </w:r>
          </w:p>
        </w:tc>
      </w:tr>
      <w:tr w14:paraId="0F9D993A">
        <w:tblPrEx>
          <w:tblCellMar>
            <w:top w:w="0" w:type="dxa"/>
            <w:left w:w="108" w:type="dxa"/>
            <w:bottom w:w="0" w:type="dxa"/>
            <w:right w:w="108" w:type="dxa"/>
          </w:tblCellMar>
        </w:tblPrEx>
        <w:trPr>
          <w:cantSplit/>
          <w:trHeight w:val="164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7D8EB">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05E2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rPr>
              <w:t>制冰机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产冰量：</w:t>
            </w:r>
            <w:r>
              <w:rPr>
                <w:rStyle w:val="77"/>
                <w:color w:val="auto"/>
                <w:sz w:val="20"/>
                <w:szCs w:val="20"/>
                <w:highlight w:val="none"/>
              </w:rPr>
              <w:t>55Kg/24H</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储冰量：</w:t>
            </w:r>
            <w:r>
              <w:rPr>
                <w:rStyle w:val="77"/>
                <w:color w:val="auto"/>
                <w:sz w:val="20"/>
                <w:szCs w:val="20"/>
                <w:highlight w:val="none"/>
              </w:rPr>
              <w:t>15KG</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电量：</w:t>
            </w:r>
            <w:r>
              <w:rPr>
                <w:rStyle w:val="77"/>
                <w:color w:val="auto"/>
                <w:sz w:val="20"/>
                <w:szCs w:val="20"/>
                <w:highlight w:val="none"/>
              </w:rPr>
              <w:t xml:space="preserve">465W/1PH/220V </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500×580×730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19DA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3137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97A00">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95300" cy="666750"/>
                  <wp:effectExtent l="0" t="0" r="0" b="0"/>
                  <wp:docPr id="383"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图片 56" descr="IMG_311"/>
                          <pic:cNvPicPr>
                            <a:picLocks noChangeAspect="1"/>
                          </pic:cNvPicPr>
                        </pic:nvPicPr>
                        <pic:blipFill>
                          <a:blip r:embed="rId69"/>
                          <a:stretch>
                            <a:fillRect/>
                          </a:stretch>
                        </pic:blipFill>
                        <pic:spPr>
                          <a:xfrm>
                            <a:off x="0" y="0"/>
                            <a:ext cx="495300" cy="666750"/>
                          </a:xfrm>
                          <a:prstGeom prst="rect">
                            <a:avLst/>
                          </a:prstGeom>
                          <a:noFill/>
                          <a:ln w="9525">
                            <a:noFill/>
                          </a:ln>
                        </pic:spPr>
                      </pic:pic>
                    </a:graphicData>
                  </a:graphic>
                </wp:inline>
              </w:drawing>
            </w:r>
          </w:p>
        </w:tc>
      </w:tr>
      <w:tr w14:paraId="7C6B530F">
        <w:tblPrEx>
          <w:tblCellMar>
            <w:top w:w="0" w:type="dxa"/>
            <w:left w:w="108" w:type="dxa"/>
            <w:bottom w:w="0" w:type="dxa"/>
            <w:right w:w="108" w:type="dxa"/>
          </w:tblCellMar>
        </w:tblPrEx>
        <w:trPr>
          <w:cantSplit/>
          <w:trHeight w:val="382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E11A9">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96A33">
            <w:pPr>
              <w:keepNext w:val="0"/>
              <w:keepLines/>
              <w:pageBreakBefore w:val="0"/>
              <w:widowControl/>
              <w:kinsoku/>
              <w:wordWrap/>
              <w:overflowPunct/>
              <w:topLinePunct w:val="0"/>
              <w:autoSpaceDE/>
              <w:autoSpaceDN/>
              <w:bidi w:val="0"/>
              <w:adjustRightInd/>
              <w:snapToGrid/>
              <w:jc w:val="left"/>
              <w:textAlignment w:val="center"/>
              <w:rPr>
                <w:rStyle w:val="57"/>
                <w:rFonts w:hint="eastAsia"/>
                <w:b w:val="0"/>
                <w:bCs w:val="0"/>
                <w:color w:val="auto"/>
                <w:sz w:val="20"/>
                <w:szCs w:val="20"/>
                <w:highlight w:val="none"/>
              </w:rPr>
            </w:pPr>
            <w:r>
              <w:rPr>
                <w:color w:val="auto"/>
                <w:kern w:val="0"/>
                <w:sz w:val="20"/>
                <w:highlight w:val="none"/>
              </w:rPr>
              <w:t>静音高压风柜</w:t>
            </w:r>
            <w:r>
              <w:rPr>
                <w:rStyle w:val="70"/>
                <w:rFonts w:ascii="Times New Roman" w:hAnsi="Times New Roman" w:eastAsia="宋体" w:cs="Times New Roman"/>
                <w:color w:val="auto"/>
                <w:highlight w:val="none"/>
              </w:rPr>
              <w:t>；</w:t>
            </w:r>
            <w:r>
              <w:rPr>
                <w:rStyle w:val="57"/>
                <w:b w:val="0"/>
                <w:bCs w:val="0"/>
                <w:color w:val="auto"/>
                <w:sz w:val="20"/>
                <w:szCs w:val="20"/>
                <w:highlight w:val="none"/>
              </w:rPr>
              <w:br w:type="textWrapping"/>
            </w:r>
            <w:r>
              <w:rPr>
                <w:rStyle w:val="60"/>
                <w:color w:val="auto"/>
                <w:sz w:val="20"/>
                <w:szCs w:val="20"/>
                <w:highlight w:val="none"/>
              </w:rPr>
              <w:t>进风口尺寸</w:t>
            </w:r>
            <w:r>
              <w:rPr>
                <w:rStyle w:val="57"/>
                <w:b w:val="0"/>
                <w:bCs w:val="0"/>
                <w:color w:val="auto"/>
                <w:sz w:val="20"/>
                <w:szCs w:val="20"/>
                <w:highlight w:val="none"/>
              </w:rPr>
              <w:t>(mm):1650*1525；</w:t>
            </w:r>
            <w:r>
              <w:rPr>
                <w:rStyle w:val="60"/>
                <w:color w:val="auto"/>
                <w:sz w:val="20"/>
                <w:szCs w:val="20"/>
                <w:highlight w:val="none"/>
              </w:rPr>
              <w:t>出风口尺寸</w:t>
            </w:r>
            <w:r>
              <w:rPr>
                <w:rStyle w:val="57"/>
                <w:b w:val="0"/>
                <w:bCs w:val="0"/>
                <w:color w:val="auto"/>
                <w:sz w:val="20"/>
                <w:szCs w:val="20"/>
                <w:highlight w:val="none"/>
              </w:rPr>
              <w:t>(mm):1050*900</w:t>
            </w:r>
            <w:r>
              <w:rPr>
                <w:rStyle w:val="57"/>
                <w:b w:val="0"/>
                <w:bCs w:val="0"/>
                <w:color w:val="auto"/>
                <w:sz w:val="20"/>
                <w:szCs w:val="20"/>
                <w:highlight w:val="none"/>
              </w:rPr>
              <w:br w:type="textWrapping"/>
            </w:r>
            <w:r>
              <w:rPr>
                <w:rStyle w:val="60"/>
                <w:color w:val="auto"/>
                <w:sz w:val="20"/>
                <w:szCs w:val="20"/>
                <w:highlight w:val="none"/>
              </w:rPr>
              <w:t>外形尺寸</w:t>
            </w:r>
            <w:r>
              <w:rPr>
                <w:rStyle w:val="57"/>
                <w:b w:val="0"/>
                <w:bCs w:val="0"/>
                <w:color w:val="auto"/>
                <w:sz w:val="20"/>
                <w:szCs w:val="20"/>
                <w:highlight w:val="none"/>
              </w:rPr>
              <w:t xml:space="preserve">(mm):1485*1560*1700；                                                      </w:t>
            </w:r>
            <w:r>
              <w:rPr>
                <w:rStyle w:val="60"/>
                <w:color w:val="auto"/>
                <w:sz w:val="20"/>
                <w:szCs w:val="20"/>
                <w:highlight w:val="none"/>
              </w:rPr>
              <w:t>功率：</w:t>
            </w:r>
            <w:r>
              <w:rPr>
                <w:rStyle w:val="57"/>
                <w:b w:val="0"/>
                <w:bCs w:val="0"/>
                <w:color w:val="auto"/>
                <w:sz w:val="20"/>
                <w:szCs w:val="20"/>
                <w:highlight w:val="none"/>
              </w:rPr>
              <w:t xml:space="preserve">11KW；   </w:t>
            </w:r>
            <w:r>
              <w:rPr>
                <w:rStyle w:val="57"/>
                <w:b w:val="0"/>
                <w:bCs w:val="0"/>
                <w:color w:val="auto"/>
                <w:sz w:val="20"/>
                <w:szCs w:val="20"/>
                <w:highlight w:val="none"/>
              </w:rPr>
              <w:br w:type="textWrapping"/>
            </w:r>
            <w:r>
              <w:rPr>
                <w:rStyle w:val="60"/>
                <w:color w:val="auto"/>
                <w:sz w:val="20"/>
                <w:szCs w:val="20"/>
                <w:highlight w:val="none"/>
              </w:rPr>
              <w:t>★</w:t>
            </w:r>
            <w:r>
              <w:rPr>
                <w:rStyle w:val="57"/>
                <w:b w:val="0"/>
                <w:bCs w:val="0"/>
                <w:color w:val="auto"/>
                <w:sz w:val="20"/>
                <w:szCs w:val="20"/>
                <w:highlight w:val="none"/>
              </w:rPr>
              <w:t>1.</w:t>
            </w:r>
            <w:r>
              <w:rPr>
                <w:rStyle w:val="60"/>
                <w:color w:val="auto"/>
                <w:sz w:val="20"/>
                <w:szCs w:val="20"/>
                <w:highlight w:val="none"/>
              </w:rPr>
              <w:t>高压风柜依据</w:t>
            </w:r>
            <w:r>
              <w:rPr>
                <w:rStyle w:val="57"/>
                <w:b w:val="0"/>
                <w:bCs w:val="0"/>
                <w:color w:val="auto"/>
                <w:sz w:val="20"/>
                <w:szCs w:val="20"/>
                <w:highlight w:val="none"/>
              </w:rPr>
              <w:t xml:space="preserve">GB19761-2020 </w:t>
            </w:r>
            <w:r>
              <w:rPr>
                <w:rStyle w:val="60"/>
                <w:color w:val="auto"/>
                <w:sz w:val="20"/>
                <w:szCs w:val="20"/>
                <w:highlight w:val="none"/>
              </w:rPr>
              <w:t>《通风机等效限定值就能效等级》，证实该风柜能效等级达到</w:t>
            </w:r>
            <w:r>
              <w:rPr>
                <w:rStyle w:val="57"/>
                <w:b w:val="0"/>
                <w:bCs w:val="0"/>
                <w:color w:val="auto"/>
                <w:sz w:val="20"/>
                <w:szCs w:val="20"/>
                <w:highlight w:val="none"/>
              </w:rPr>
              <w:t>1</w:t>
            </w:r>
            <w:r>
              <w:rPr>
                <w:rStyle w:val="60"/>
                <w:color w:val="auto"/>
                <w:sz w:val="20"/>
                <w:szCs w:val="20"/>
                <w:highlight w:val="none"/>
              </w:rPr>
              <w:t>级；</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产品具有中国环境标志</w:t>
            </w:r>
            <w:r>
              <w:rPr>
                <w:rStyle w:val="57"/>
                <w:b w:val="0"/>
                <w:bCs w:val="0"/>
                <w:color w:val="auto"/>
                <w:sz w:val="20"/>
                <w:szCs w:val="20"/>
                <w:highlight w:val="none"/>
              </w:rPr>
              <w:t xml:space="preserve"> (II</w:t>
            </w:r>
            <w:r>
              <w:rPr>
                <w:rStyle w:val="60"/>
                <w:color w:val="auto"/>
                <w:sz w:val="20"/>
                <w:szCs w:val="20"/>
                <w:highlight w:val="none"/>
              </w:rPr>
              <w:t>型</w:t>
            </w:r>
            <w:r>
              <w:rPr>
                <w:rStyle w:val="57"/>
                <w:b w:val="0"/>
                <w:bCs w:val="0"/>
                <w:color w:val="auto"/>
                <w:sz w:val="20"/>
                <w:szCs w:val="20"/>
                <w:highlight w:val="none"/>
              </w:rPr>
              <w:t>)</w:t>
            </w:r>
            <w:r>
              <w:rPr>
                <w:rStyle w:val="60"/>
                <w:color w:val="auto"/>
                <w:sz w:val="20"/>
                <w:szCs w:val="20"/>
                <w:highlight w:val="none"/>
              </w:rPr>
              <w:t>产品认证证书，自我环境声明符合</w:t>
            </w:r>
            <w:r>
              <w:rPr>
                <w:rStyle w:val="57"/>
                <w:b w:val="0"/>
                <w:bCs w:val="0"/>
                <w:color w:val="auto"/>
                <w:sz w:val="20"/>
                <w:szCs w:val="20"/>
                <w:highlight w:val="none"/>
              </w:rPr>
              <w:t xml:space="preserve"> GB/T 24021-2001 idt ISO14021</w:t>
            </w:r>
            <w:r>
              <w:rPr>
                <w:rStyle w:val="60"/>
                <w:color w:val="auto"/>
                <w:sz w:val="20"/>
                <w:szCs w:val="20"/>
                <w:highlight w:val="none"/>
              </w:rPr>
              <w:t>：</w:t>
            </w:r>
            <w:r>
              <w:rPr>
                <w:rStyle w:val="57"/>
                <w:b w:val="0"/>
                <w:bCs w:val="0"/>
                <w:color w:val="auto"/>
                <w:sz w:val="20"/>
                <w:szCs w:val="20"/>
                <w:highlight w:val="none"/>
              </w:rPr>
              <w:t>1999</w:t>
            </w:r>
            <w:r>
              <w:rPr>
                <w:rStyle w:val="60"/>
                <w:color w:val="auto"/>
                <w:sz w:val="20"/>
                <w:szCs w:val="20"/>
                <w:highlight w:val="none"/>
              </w:rPr>
              <w:t>《环境管理环境标志与声明自我环境声明</w:t>
            </w:r>
            <w:r>
              <w:rPr>
                <w:rStyle w:val="57"/>
                <w:b w:val="0"/>
                <w:bCs w:val="0"/>
                <w:color w:val="auto"/>
                <w:sz w:val="20"/>
                <w:szCs w:val="20"/>
                <w:highlight w:val="none"/>
              </w:rPr>
              <w:t xml:space="preserve"> (Ⅱ </w:t>
            </w:r>
            <w:r>
              <w:rPr>
                <w:rStyle w:val="60"/>
                <w:color w:val="auto"/>
                <w:sz w:val="20"/>
                <w:szCs w:val="20"/>
                <w:highlight w:val="none"/>
              </w:rPr>
              <w:t>型环境标志</w:t>
            </w:r>
            <w:r>
              <w:rPr>
                <w:rStyle w:val="57"/>
                <w:b w:val="0"/>
                <w:bCs w:val="0"/>
                <w:color w:val="auto"/>
                <w:sz w:val="20"/>
                <w:szCs w:val="20"/>
                <w:highlight w:val="none"/>
              </w:rPr>
              <w:t>)</w:t>
            </w:r>
            <w:r>
              <w:rPr>
                <w:rStyle w:val="60"/>
                <w:color w:val="auto"/>
                <w:sz w:val="20"/>
                <w:szCs w:val="20"/>
                <w:highlight w:val="none"/>
              </w:rPr>
              <w:t>》的要求</w:t>
            </w:r>
            <w:r>
              <w:rPr>
                <w:rStyle w:val="57"/>
                <w:b w:val="0"/>
                <w:bCs w:val="0"/>
                <w:color w:val="auto"/>
                <w:sz w:val="20"/>
                <w:szCs w:val="20"/>
                <w:highlight w:val="none"/>
              </w:rPr>
              <w:t xml:space="preserve">                                       </w:t>
            </w:r>
          </w:p>
          <w:p w14:paraId="725E6064">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57"/>
                <w:b w:val="0"/>
                <w:bCs w:val="0"/>
                <w:color w:val="auto"/>
                <w:sz w:val="20"/>
                <w:szCs w:val="20"/>
                <w:highlight w:val="none"/>
              </w:rPr>
              <w:t xml:space="preserve"> </w:t>
            </w:r>
            <w:r>
              <w:rPr>
                <w:rStyle w:val="57"/>
                <w:rFonts w:hint="eastAsia"/>
                <w:b w:val="0"/>
                <w:bCs w:val="0"/>
                <w:color w:val="auto"/>
                <w:sz w:val="20"/>
                <w:szCs w:val="20"/>
                <w:highlight w:val="none"/>
              </w:rPr>
              <w:t>3.</w:t>
            </w:r>
            <w:r>
              <w:rPr>
                <w:rStyle w:val="60"/>
                <w:color w:val="auto"/>
                <w:sz w:val="20"/>
                <w:szCs w:val="20"/>
                <w:highlight w:val="none"/>
              </w:rPr>
              <w:t>产品通过</w:t>
            </w:r>
            <w:r>
              <w:rPr>
                <w:rStyle w:val="57"/>
                <w:b w:val="0"/>
                <w:bCs w:val="0"/>
                <w:color w:val="auto"/>
                <w:sz w:val="20"/>
                <w:szCs w:val="20"/>
                <w:highlight w:val="none"/>
              </w:rPr>
              <w:t>GB/T 3768-2017</w:t>
            </w:r>
            <w:r>
              <w:rPr>
                <w:rStyle w:val="60"/>
                <w:color w:val="auto"/>
                <w:sz w:val="20"/>
                <w:szCs w:val="20"/>
                <w:highlight w:val="none"/>
              </w:rPr>
              <w:t>《声学声压法测定噪声源声功率级和声能量级采用反射面上方包络测量面的简易法》测定；</w:t>
            </w:r>
            <w:r>
              <w:rPr>
                <w:rStyle w:val="57"/>
                <w:b w:val="0"/>
                <w:bCs w:val="0"/>
                <w:color w:val="auto"/>
                <w:sz w:val="20"/>
                <w:szCs w:val="20"/>
                <w:highlight w:val="none"/>
              </w:rPr>
              <w:t xml:space="preserve">                                         4.</w:t>
            </w:r>
            <w:r>
              <w:rPr>
                <w:rStyle w:val="60"/>
                <w:color w:val="auto"/>
                <w:sz w:val="20"/>
                <w:szCs w:val="20"/>
                <w:highlight w:val="none"/>
              </w:rPr>
              <w:t>该产品依据</w:t>
            </w:r>
            <w:r>
              <w:rPr>
                <w:rStyle w:val="57"/>
                <w:b w:val="0"/>
                <w:bCs w:val="0"/>
                <w:color w:val="auto"/>
                <w:sz w:val="20"/>
                <w:szCs w:val="20"/>
                <w:highlight w:val="none"/>
              </w:rPr>
              <w:t>GB 4706.1-2005</w:t>
            </w:r>
            <w:r>
              <w:rPr>
                <w:rStyle w:val="60"/>
                <w:color w:val="auto"/>
                <w:sz w:val="20"/>
                <w:szCs w:val="20"/>
                <w:highlight w:val="none"/>
              </w:rPr>
              <w:t>，在检测项目机械强度、防刺穿中，均符合标准要求，判定合格，有证书；</w:t>
            </w:r>
          </w:p>
          <w:p w14:paraId="5B3D7271">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57"/>
                <w:b w:val="0"/>
                <w:bCs w:val="0"/>
                <w:color w:val="auto"/>
                <w:sz w:val="20"/>
                <w:szCs w:val="20"/>
                <w:highlight w:val="none"/>
              </w:rPr>
              <w:t>注：</w:t>
            </w:r>
            <w:r>
              <w:rPr>
                <w:rStyle w:val="41"/>
                <w:rFonts w:hint="default" w:ascii="Times New Roman" w:hAnsi="Times New Roman" w:cs="Times New Roman"/>
                <w:color w:val="auto"/>
                <w:sz w:val="20"/>
                <w:szCs w:val="20"/>
                <w:highlight w:val="none"/>
              </w:rPr>
              <w:t>带★提供有效期内具有CMA或CNAS第三方权威检测机构出具合格的检测报告。</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D080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58F8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C8001">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33400" cy="647700"/>
                  <wp:effectExtent l="0" t="0" r="0" b="0"/>
                  <wp:docPr id="375"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图片 57" descr="IMG_312"/>
                          <pic:cNvPicPr>
                            <a:picLocks noChangeAspect="1"/>
                          </pic:cNvPicPr>
                        </pic:nvPicPr>
                        <pic:blipFill>
                          <a:blip r:embed="rId70"/>
                          <a:stretch>
                            <a:fillRect/>
                          </a:stretch>
                        </pic:blipFill>
                        <pic:spPr>
                          <a:xfrm>
                            <a:off x="0" y="0"/>
                            <a:ext cx="533400" cy="647700"/>
                          </a:xfrm>
                          <a:prstGeom prst="rect">
                            <a:avLst/>
                          </a:prstGeom>
                          <a:noFill/>
                          <a:ln w="9525">
                            <a:noFill/>
                          </a:ln>
                        </pic:spPr>
                      </pic:pic>
                    </a:graphicData>
                  </a:graphic>
                </wp:inline>
              </w:drawing>
            </w:r>
          </w:p>
        </w:tc>
      </w:tr>
      <w:tr w14:paraId="5D082828">
        <w:tblPrEx>
          <w:tblCellMar>
            <w:top w:w="0" w:type="dxa"/>
            <w:left w:w="108" w:type="dxa"/>
            <w:bottom w:w="0" w:type="dxa"/>
            <w:right w:w="108" w:type="dxa"/>
          </w:tblCellMar>
        </w:tblPrEx>
        <w:trPr>
          <w:trHeight w:val="140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66875">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5A14B">
            <w:pPr>
              <w:keepNext w:val="0"/>
              <w:keepLines/>
              <w:pageBreakBefore w:val="0"/>
              <w:widowControl/>
              <w:kinsoku/>
              <w:wordWrap/>
              <w:overflowPunct/>
              <w:topLinePunct w:val="0"/>
              <w:autoSpaceDE/>
              <w:autoSpaceDN/>
              <w:bidi w:val="0"/>
              <w:adjustRightInd/>
              <w:snapToGrid/>
              <w:jc w:val="left"/>
              <w:textAlignment w:val="center"/>
              <w:rPr>
                <w:rStyle w:val="70"/>
                <w:rFonts w:ascii="Times New Roman" w:hAnsi="Times New Roman" w:eastAsia="宋体" w:cs="Times New Roman"/>
                <w:color w:val="auto"/>
                <w:highlight w:val="none"/>
              </w:rPr>
            </w:pPr>
            <w:r>
              <w:rPr>
                <w:color w:val="auto"/>
                <w:kern w:val="0"/>
                <w:sz w:val="20"/>
                <w:highlight w:val="none"/>
              </w:rPr>
              <w:t>油烟净化器</w:t>
            </w:r>
          </w:p>
          <w:p w14:paraId="2658941C">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60"/>
                <w:color w:val="auto"/>
                <w:sz w:val="20"/>
                <w:szCs w:val="20"/>
                <w:highlight w:val="none"/>
              </w:rPr>
              <w:t>进</w:t>
            </w:r>
            <w:r>
              <w:rPr>
                <w:rStyle w:val="57"/>
                <w:b w:val="0"/>
                <w:bCs w:val="0"/>
                <w:color w:val="auto"/>
                <w:sz w:val="20"/>
                <w:szCs w:val="20"/>
                <w:highlight w:val="none"/>
              </w:rPr>
              <w:t>/</w:t>
            </w:r>
            <w:r>
              <w:rPr>
                <w:rStyle w:val="60"/>
                <w:color w:val="auto"/>
                <w:sz w:val="20"/>
                <w:szCs w:val="20"/>
                <w:highlight w:val="none"/>
              </w:rPr>
              <w:t>出风口法兰</w:t>
            </w:r>
            <w:r>
              <w:rPr>
                <w:rStyle w:val="57"/>
                <w:b w:val="0"/>
                <w:bCs w:val="0"/>
                <w:color w:val="auto"/>
                <w:sz w:val="20"/>
                <w:szCs w:val="20"/>
                <w:highlight w:val="none"/>
              </w:rPr>
              <w:t>(mm):</w:t>
            </w:r>
            <w:r>
              <w:rPr>
                <w:rStyle w:val="57"/>
                <w:rFonts w:hint="eastAsia"/>
                <w:b w:val="0"/>
                <w:bCs w:val="0"/>
                <w:color w:val="auto"/>
                <w:sz w:val="20"/>
                <w:szCs w:val="20"/>
                <w:highlight w:val="none"/>
              </w:rPr>
              <w:t>1136x1033</w:t>
            </w:r>
            <w:r>
              <w:rPr>
                <w:rStyle w:val="57"/>
                <w:b w:val="0"/>
                <w:bCs w:val="0"/>
                <w:color w:val="auto"/>
                <w:sz w:val="20"/>
                <w:szCs w:val="20"/>
                <w:highlight w:val="none"/>
              </w:rPr>
              <w:t xml:space="preserve">                                           </w:t>
            </w:r>
            <w:r>
              <w:rPr>
                <w:rStyle w:val="60"/>
                <w:color w:val="auto"/>
                <w:sz w:val="20"/>
                <w:szCs w:val="20"/>
                <w:highlight w:val="none"/>
              </w:rPr>
              <w:t>外形尺寸</w:t>
            </w:r>
            <w:r>
              <w:rPr>
                <w:rStyle w:val="57"/>
                <w:b w:val="0"/>
                <w:bCs w:val="0"/>
                <w:color w:val="auto"/>
                <w:sz w:val="20"/>
                <w:szCs w:val="20"/>
                <w:highlight w:val="none"/>
              </w:rPr>
              <w:t>(mm):1135*</w:t>
            </w:r>
            <w:r>
              <w:rPr>
                <w:rStyle w:val="57"/>
                <w:rFonts w:hint="eastAsia"/>
                <w:b w:val="0"/>
                <w:bCs w:val="0"/>
                <w:color w:val="auto"/>
                <w:sz w:val="20"/>
                <w:szCs w:val="20"/>
                <w:highlight w:val="none"/>
                <w:lang w:val="en-US" w:eastAsia="zh-CN"/>
              </w:rPr>
              <w:t>1421</w:t>
            </w:r>
            <w:r>
              <w:rPr>
                <w:rStyle w:val="57"/>
                <w:rFonts w:hint="eastAsia"/>
                <w:b w:val="0"/>
                <w:bCs w:val="0"/>
                <w:color w:val="auto"/>
                <w:sz w:val="20"/>
                <w:szCs w:val="20"/>
                <w:highlight w:val="none"/>
              </w:rPr>
              <w:t>*12</w:t>
            </w:r>
            <w:r>
              <w:rPr>
                <w:rStyle w:val="57"/>
                <w:b w:val="0"/>
                <w:bCs w:val="0"/>
                <w:color w:val="auto"/>
                <w:sz w:val="20"/>
                <w:szCs w:val="20"/>
                <w:highlight w:val="none"/>
              </w:rPr>
              <w:t>82</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具有耐燃耐热，防触电检测报告，所检测已通过</w:t>
            </w:r>
            <w:r>
              <w:rPr>
                <w:rStyle w:val="57"/>
                <w:b w:val="0"/>
                <w:bCs w:val="0"/>
                <w:color w:val="auto"/>
                <w:sz w:val="20"/>
                <w:szCs w:val="20"/>
                <w:highlight w:val="none"/>
              </w:rPr>
              <w:t>GB/T 4706.1-2005</w:t>
            </w:r>
            <w:r>
              <w:rPr>
                <w:rStyle w:val="60"/>
                <w:color w:val="auto"/>
                <w:sz w:val="20"/>
                <w:szCs w:val="20"/>
                <w:highlight w:val="none"/>
              </w:rPr>
              <w:t>《家用和类似用途电器的安全第</w:t>
            </w:r>
            <w:r>
              <w:rPr>
                <w:rStyle w:val="57"/>
                <w:b w:val="0"/>
                <w:bCs w:val="0"/>
                <w:color w:val="auto"/>
                <w:sz w:val="20"/>
                <w:szCs w:val="20"/>
                <w:highlight w:val="none"/>
              </w:rPr>
              <w:t>1</w:t>
            </w:r>
            <w:r>
              <w:rPr>
                <w:rStyle w:val="60"/>
                <w:color w:val="auto"/>
                <w:sz w:val="20"/>
                <w:szCs w:val="20"/>
                <w:highlight w:val="none"/>
              </w:rPr>
              <w:t>部分：通用提要求》；</w:t>
            </w:r>
          </w:p>
          <w:p w14:paraId="547BD17A">
            <w:pPr>
              <w:keepNext w:val="0"/>
              <w:keepLines/>
              <w:pageBreakBefore w:val="0"/>
              <w:widowControl/>
              <w:kinsoku/>
              <w:wordWrap/>
              <w:overflowPunct/>
              <w:topLinePunct w:val="0"/>
              <w:autoSpaceDE/>
              <w:autoSpaceDN/>
              <w:bidi w:val="0"/>
              <w:adjustRightInd/>
              <w:snapToGrid/>
              <w:jc w:val="left"/>
              <w:textAlignment w:val="center"/>
              <w:rPr>
                <w:rStyle w:val="60"/>
                <w:rFonts w:hint="eastAsia"/>
                <w:color w:val="auto"/>
                <w:sz w:val="20"/>
                <w:szCs w:val="20"/>
                <w:highlight w:val="none"/>
              </w:rPr>
            </w:pPr>
            <w:r>
              <w:rPr>
                <w:rStyle w:val="57"/>
                <w:b w:val="0"/>
                <w:bCs w:val="0"/>
                <w:color w:val="auto"/>
                <w:sz w:val="20"/>
                <w:szCs w:val="20"/>
                <w:highlight w:val="none"/>
              </w:rPr>
              <w:t>2.</w:t>
            </w:r>
            <w:r>
              <w:rPr>
                <w:rStyle w:val="60"/>
                <w:color w:val="auto"/>
                <w:sz w:val="20"/>
                <w:szCs w:val="20"/>
                <w:highlight w:val="none"/>
              </w:rPr>
              <w:t>产品通过</w:t>
            </w:r>
            <w:r>
              <w:rPr>
                <w:rStyle w:val="57"/>
                <w:b w:val="0"/>
                <w:bCs w:val="0"/>
                <w:color w:val="auto"/>
                <w:sz w:val="20"/>
                <w:szCs w:val="20"/>
                <w:highlight w:val="none"/>
              </w:rPr>
              <w:t>GB/T 3768-2017</w:t>
            </w:r>
            <w:r>
              <w:rPr>
                <w:rStyle w:val="60"/>
                <w:color w:val="auto"/>
                <w:sz w:val="20"/>
                <w:szCs w:val="20"/>
                <w:highlight w:val="none"/>
              </w:rPr>
              <w:t>《声学声压法测定噪声源声功率级和声能量级采用反射面上方包络测量面的简易法》测定；</w:t>
            </w:r>
          </w:p>
          <w:p w14:paraId="3DB5741F">
            <w:pPr>
              <w:keepNext w:val="0"/>
              <w:keepLines/>
              <w:pageBreakBefore w:val="0"/>
              <w:widowControl/>
              <w:kinsoku/>
              <w:wordWrap/>
              <w:overflowPunct/>
              <w:topLinePunct w:val="0"/>
              <w:autoSpaceDE/>
              <w:autoSpaceDN/>
              <w:bidi w:val="0"/>
              <w:adjustRightInd/>
              <w:snapToGrid/>
              <w:jc w:val="left"/>
              <w:textAlignment w:val="center"/>
              <w:rPr>
                <w:rStyle w:val="60"/>
                <w:rFonts w:hint="eastAsia"/>
                <w:color w:val="auto"/>
                <w:sz w:val="20"/>
                <w:szCs w:val="20"/>
                <w:highlight w:val="none"/>
              </w:rPr>
            </w:pPr>
            <w:r>
              <w:rPr>
                <w:rStyle w:val="60"/>
                <w:color w:val="auto"/>
                <w:sz w:val="20"/>
                <w:szCs w:val="20"/>
                <w:highlight w:val="none"/>
              </w:rPr>
              <w:t>★</w:t>
            </w:r>
            <w:r>
              <w:rPr>
                <w:rStyle w:val="57"/>
                <w:b w:val="0"/>
                <w:bCs w:val="0"/>
                <w:color w:val="auto"/>
                <w:sz w:val="20"/>
                <w:szCs w:val="20"/>
                <w:highlight w:val="none"/>
              </w:rPr>
              <w:t>3.</w:t>
            </w:r>
            <w:r>
              <w:rPr>
                <w:rStyle w:val="60"/>
                <w:color w:val="auto"/>
                <w:sz w:val="20"/>
                <w:szCs w:val="20"/>
                <w:highlight w:val="none"/>
              </w:rPr>
              <w:t>设备根据</w:t>
            </w:r>
            <w:r>
              <w:rPr>
                <w:rStyle w:val="57"/>
                <w:b w:val="0"/>
                <w:bCs w:val="0"/>
                <w:color w:val="auto"/>
                <w:sz w:val="20"/>
                <w:szCs w:val="20"/>
                <w:highlight w:val="none"/>
              </w:rPr>
              <w:t>GB/T 17626.2-2018</w:t>
            </w:r>
            <w:r>
              <w:rPr>
                <w:rStyle w:val="60"/>
                <w:color w:val="auto"/>
                <w:sz w:val="20"/>
                <w:szCs w:val="20"/>
                <w:highlight w:val="none"/>
              </w:rPr>
              <w:t>《电磁兼容试验和测量技术静电放电抗扰度试验》、</w:t>
            </w:r>
            <w:r>
              <w:rPr>
                <w:rStyle w:val="57"/>
                <w:b w:val="0"/>
                <w:bCs w:val="0"/>
                <w:color w:val="auto"/>
                <w:sz w:val="20"/>
                <w:szCs w:val="20"/>
                <w:highlight w:val="none"/>
              </w:rPr>
              <w:t>GB/T 17626.4-2018</w:t>
            </w:r>
            <w:r>
              <w:rPr>
                <w:rStyle w:val="60"/>
                <w:color w:val="auto"/>
                <w:sz w:val="20"/>
                <w:szCs w:val="20"/>
                <w:highlight w:val="none"/>
              </w:rPr>
              <w:t>《电磁兼容试验和测量技术电快速瞬变脉冲群抗扰度试验》、</w:t>
            </w:r>
            <w:r>
              <w:rPr>
                <w:rStyle w:val="57"/>
                <w:b w:val="0"/>
                <w:bCs w:val="0"/>
                <w:color w:val="auto"/>
                <w:sz w:val="20"/>
                <w:szCs w:val="20"/>
                <w:highlight w:val="none"/>
              </w:rPr>
              <w:t>GB/T 17626.5-2008</w:t>
            </w:r>
            <w:r>
              <w:rPr>
                <w:rStyle w:val="60"/>
                <w:color w:val="auto"/>
                <w:sz w:val="20"/>
                <w:szCs w:val="20"/>
                <w:highlight w:val="none"/>
              </w:rPr>
              <w:t>《电磁兼容试验和测量技术浪涌（冲击）抗扰度试验》、</w:t>
            </w:r>
            <w:r>
              <w:rPr>
                <w:rStyle w:val="57"/>
                <w:b w:val="0"/>
                <w:bCs w:val="0"/>
                <w:color w:val="auto"/>
                <w:sz w:val="20"/>
                <w:szCs w:val="20"/>
                <w:highlight w:val="none"/>
              </w:rPr>
              <w:t>GB/T 17626.11-2008</w:t>
            </w:r>
            <w:r>
              <w:rPr>
                <w:rStyle w:val="60"/>
                <w:color w:val="auto"/>
                <w:sz w:val="20"/>
                <w:szCs w:val="20"/>
                <w:highlight w:val="none"/>
              </w:rPr>
              <w:t>《电磁兼容试验和测量技术电压暂降、短时中断和电压变化的抗扰度试验》，依据</w:t>
            </w:r>
            <w:r>
              <w:rPr>
                <w:rStyle w:val="57"/>
                <w:b w:val="0"/>
                <w:bCs w:val="0"/>
                <w:color w:val="auto"/>
                <w:sz w:val="20"/>
                <w:szCs w:val="20"/>
                <w:highlight w:val="none"/>
              </w:rPr>
              <w:t>GB/T 4343.2-2020</w:t>
            </w:r>
            <w:r>
              <w:rPr>
                <w:rStyle w:val="60"/>
                <w:color w:val="auto"/>
                <w:sz w:val="20"/>
                <w:szCs w:val="20"/>
                <w:highlight w:val="none"/>
              </w:rPr>
              <w:t>实验，检测静电放电、电快速瞬变脉冲群、浪涌、电压暂降</w:t>
            </w:r>
            <w:r>
              <w:rPr>
                <w:rStyle w:val="57"/>
                <w:b w:val="0"/>
                <w:bCs w:val="0"/>
                <w:color w:val="auto"/>
                <w:sz w:val="20"/>
                <w:szCs w:val="20"/>
                <w:highlight w:val="none"/>
              </w:rPr>
              <w:t xml:space="preserve"> 4</w:t>
            </w:r>
            <w:r>
              <w:rPr>
                <w:rStyle w:val="60"/>
                <w:color w:val="auto"/>
                <w:sz w:val="20"/>
                <w:szCs w:val="20"/>
                <w:highlight w:val="none"/>
              </w:rPr>
              <w:t>项均为合格；</w:t>
            </w:r>
          </w:p>
          <w:p w14:paraId="6C1FE254">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60"/>
                <w:color w:val="auto"/>
                <w:sz w:val="20"/>
                <w:szCs w:val="20"/>
                <w:highlight w:val="none"/>
              </w:rPr>
              <w:t>★</w:t>
            </w:r>
            <w:r>
              <w:rPr>
                <w:rStyle w:val="57"/>
                <w:b w:val="0"/>
                <w:bCs w:val="0"/>
                <w:color w:val="auto"/>
                <w:sz w:val="20"/>
                <w:szCs w:val="20"/>
                <w:highlight w:val="none"/>
              </w:rPr>
              <w:t>4.</w:t>
            </w:r>
            <w:r>
              <w:rPr>
                <w:rStyle w:val="60"/>
                <w:color w:val="auto"/>
                <w:sz w:val="20"/>
                <w:szCs w:val="20"/>
                <w:highlight w:val="none"/>
              </w:rPr>
              <w:t>该产品依据：</w:t>
            </w:r>
            <w:r>
              <w:rPr>
                <w:rStyle w:val="57"/>
                <w:b w:val="0"/>
                <w:bCs w:val="0"/>
                <w:color w:val="auto"/>
                <w:sz w:val="20"/>
                <w:szCs w:val="20"/>
                <w:highlight w:val="none"/>
              </w:rPr>
              <w:t xml:space="preserve"> GB 18483-2001</w:t>
            </w:r>
            <w:r>
              <w:rPr>
                <w:rStyle w:val="60"/>
                <w:color w:val="auto"/>
                <w:sz w:val="20"/>
                <w:szCs w:val="20"/>
                <w:highlight w:val="none"/>
              </w:rPr>
              <w:t>《饮食业油烟排放标准（试行）》、</w:t>
            </w:r>
            <w:r>
              <w:rPr>
                <w:rStyle w:val="57"/>
                <w:b w:val="0"/>
                <w:bCs w:val="0"/>
                <w:color w:val="auto"/>
                <w:sz w:val="20"/>
                <w:szCs w:val="20"/>
                <w:highlight w:val="none"/>
              </w:rPr>
              <w:t xml:space="preserve"> HJ/T 62-2001</w:t>
            </w:r>
            <w:r>
              <w:rPr>
                <w:rStyle w:val="60"/>
                <w:color w:val="auto"/>
                <w:sz w:val="20"/>
                <w:szCs w:val="20"/>
                <w:highlight w:val="none"/>
              </w:rPr>
              <w:t>《饮食业油烟净化设备技术要求及检测技术规范（试行）》、</w:t>
            </w:r>
            <w:r>
              <w:rPr>
                <w:rStyle w:val="57"/>
                <w:b w:val="0"/>
                <w:bCs w:val="0"/>
                <w:color w:val="auto"/>
                <w:sz w:val="20"/>
                <w:szCs w:val="20"/>
                <w:highlight w:val="none"/>
              </w:rPr>
              <w:t>HJ 38-2017</w:t>
            </w:r>
            <w:r>
              <w:rPr>
                <w:rStyle w:val="60"/>
                <w:color w:val="auto"/>
                <w:sz w:val="20"/>
                <w:szCs w:val="20"/>
                <w:highlight w:val="none"/>
              </w:rPr>
              <w:t>《固定污染源废气非甲烷总烃的测定气相色谱法》、</w:t>
            </w:r>
            <w:r>
              <w:rPr>
                <w:rStyle w:val="57"/>
                <w:b w:val="0"/>
                <w:bCs w:val="0"/>
                <w:color w:val="auto"/>
                <w:sz w:val="20"/>
                <w:szCs w:val="20"/>
                <w:highlight w:val="none"/>
              </w:rPr>
              <w:t>HJ 1077-2019</w:t>
            </w:r>
            <w:r>
              <w:rPr>
                <w:rStyle w:val="60"/>
                <w:color w:val="auto"/>
                <w:sz w:val="20"/>
                <w:szCs w:val="20"/>
                <w:highlight w:val="none"/>
              </w:rPr>
              <w:t>《固定污染源废气油烟和油雾的测定红外分光光度法》、</w:t>
            </w:r>
            <w:r>
              <w:rPr>
                <w:rStyle w:val="57"/>
                <w:b w:val="0"/>
                <w:bCs w:val="0"/>
                <w:color w:val="auto"/>
                <w:sz w:val="20"/>
                <w:szCs w:val="20"/>
                <w:highlight w:val="none"/>
              </w:rPr>
              <w:t>HJ 57-2017</w:t>
            </w:r>
            <w:r>
              <w:rPr>
                <w:rStyle w:val="60"/>
                <w:color w:val="auto"/>
                <w:sz w:val="20"/>
                <w:szCs w:val="20"/>
                <w:highlight w:val="none"/>
              </w:rPr>
              <w:t>《固定污染源废气二氧化硫的测定定电位电解法》、</w:t>
            </w:r>
            <w:r>
              <w:rPr>
                <w:rStyle w:val="57"/>
                <w:b w:val="0"/>
                <w:bCs w:val="0"/>
                <w:color w:val="auto"/>
                <w:sz w:val="20"/>
                <w:szCs w:val="20"/>
                <w:highlight w:val="none"/>
              </w:rPr>
              <w:t>GB 16157-1996</w:t>
            </w:r>
            <w:r>
              <w:rPr>
                <w:rStyle w:val="60"/>
                <w:color w:val="auto"/>
                <w:sz w:val="20"/>
                <w:szCs w:val="20"/>
                <w:highlight w:val="none"/>
              </w:rPr>
              <w:t>《固定污染源废气颗粒物的测定重量法》、</w:t>
            </w:r>
            <w:r>
              <w:rPr>
                <w:rStyle w:val="57"/>
                <w:b w:val="0"/>
                <w:bCs w:val="0"/>
                <w:color w:val="auto"/>
                <w:sz w:val="20"/>
                <w:szCs w:val="20"/>
                <w:highlight w:val="none"/>
              </w:rPr>
              <w:t>HJ  640-2012</w:t>
            </w:r>
            <w:r>
              <w:rPr>
                <w:rStyle w:val="60"/>
                <w:color w:val="auto"/>
                <w:sz w:val="20"/>
                <w:szCs w:val="20"/>
                <w:highlight w:val="none"/>
              </w:rPr>
              <w:t>《环境噪声监测技术规范城市声环境常规监测》，各项均符合要求，额定风量下净化效率</w:t>
            </w:r>
            <w:r>
              <w:rPr>
                <w:rStyle w:val="57"/>
                <w:b w:val="0"/>
                <w:bCs w:val="0"/>
                <w:color w:val="auto"/>
                <w:sz w:val="20"/>
                <w:szCs w:val="20"/>
                <w:highlight w:val="none"/>
              </w:rPr>
              <w:t>≥99%</w:t>
            </w:r>
            <w:r>
              <w:rPr>
                <w:rStyle w:val="60"/>
                <w:color w:val="auto"/>
                <w:sz w:val="20"/>
                <w:szCs w:val="20"/>
                <w:highlight w:val="none"/>
              </w:rPr>
              <w:t>，额定风量下油烟排放浓度</w:t>
            </w:r>
            <w:r>
              <w:rPr>
                <w:rStyle w:val="57"/>
                <w:b w:val="0"/>
                <w:bCs w:val="0"/>
                <w:color w:val="auto"/>
                <w:sz w:val="20"/>
                <w:szCs w:val="20"/>
                <w:highlight w:val="none"/>
              </w:rPr>
              <w:t>≤0.5mg/m³</w:t>
            </w:r>
            <w:r>
              <w:rPr>
                <w:rStyle w:val="60"/>
                <w:color w:val="auto"/>
                <w:sz w:val="20"/>
                <w:szCs w:val="20"/>
                <w:highlight w:val="none"/>
              </w:rPr>
              <w:t>，额定风量下颗粒物出口浓度</w:t>
            </w:r>
            <w:r>
              <w:rPr>
                <w:rStyle w:val="57"/>
                <w:b w:val="0"/>
                <w:bCs w:val="0"/>
                <w:color w:val="auto"/>
                <w:sz w:val="20"/>
                <w:szCs w:val="20"/>
                <w:highlight w:val="none"/>
              </w:rPr>
              <w:t>≤1mg/m³</w:t>
            </w:r>
            <w:r>
              <w:rPr>
                <w:rStyle w:val="60"/>
                <w:color w:val="auto"/>
                <w:sz w:val="20"/>
                <w:szCs w:val="20"/>
                <w:highlight w:val="none"/>
              </w:rPr>
              <w:t>，额定风量下非甲烷总烃出口浓度</w:t>
            </w:r>
            <w:r>
              <w:rPr>
                <w:rStyle w:val="57"/>
                <w:b w:val="0"/>
                <w:bCs w:val="0"/>
                <w:color w:val="auto"/>
                <w:sz w:val="20"/>
                <w:szCs w:val="20"/>
                <w:highlight w:val="none"/>
              </w:rPr>
              <w:t>≤1mg/m³</w:t>
            </w:r>
            <w:r>
              <w:rPr>
                <w:rStyle w:val="57"/>
                <w:rFonts w:hint="eastAsia"/>
                <w:b w:val="0"/>
                <w:bCs w:val="0"/>
                <w:color w:val="auto"/>
                <w:sz w:val="20"/>
                <w:szCs w:val="20"/>
                <w:highlight w:val="none"/>
              </w:rPr>
              <w:t>；</w:t>
            </w:r>
            <w:r>
              <w:rPr>
                <w:rStyle w:val="60"/>
                <w:color w:val="auto"/>
                <w:sz w:val="20"/>
                <w:szCs w:val="20"/>
                <w:highlight w:val="none"/>
              </w:rPr>
              <w:t>功率：</w:t>
            </w:r>
            <w:r>
              <w:rPr>
                <w:rStyle w:val="57"/>
                <w:b w:val="0"/>
                <w:bCs w:val="0"/>
                <w:color w:val="auto"/>
                <w:sz w:val="20"/>
                <w:szCs w:val="20"/>
                <w:highlight w:val="none"/>
              </w:rPr>
              <w:t>2KW/1PH/220V；</w:t>
            </w:r>
            <w:r>
              <w:rPr>
                <w:rStyle w:val="60"/>
                <w:color w:val="auto"/>
                <w:sz w:val="20"/>
                <w:szCs w:val="20"/>
                <w:highlight w:val="none"/>
              </w:rPr>
              <w:t>处理风量：</w:t>
            </w:r>
            <w:r>
              <w:rPr>
                <w:rStyle w:val="57"/>
                <w:b w:val="0"/>
                <w:bCs w:val="0"/>
                <w:color w:val="auto"/>
                <w:sz w:val="20"/>
                <w:szCs w:val="20"/>
                <w:highlight w:val="none"/>
              </w:rPr>
              <w:t>30000m3/h</w:t>
            </w:r>
            <w:r>
              <w:rPr>
                <w:rStyle w:val="57"/>
                <w:rFonts w:hint="eastAsia"/>
                <w:b w:val="0"/>
                <w:bCs w:val="0"/>
                <w:color w:val="auto"/>
                <w:sz w:val="20"/>
                <w:szCs w:val="20"/>
                <w:highlight w:val="none"/>
              </w:rPr>
              <w:t>。</w:t>
            </w:r>
          </w:p>
          <w:p w14:paraId="6A1E05B6">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57"/>
                <w:b w:val="0"/>
                <w:bCs w:val="0"/>
                <w:color w:val="auto"/>
                <w:sz w:val="20"/>
                <w:szCs w:val="20"/>
                <w:highlight w:val="none"/>
              </w:rPr>
              <w:t>注：</w:t>
            </w:r>
            <w:r>
              <w:rPr>
                <w:rStyle w:val="41"/>
                <w:rFonts w:hint="default" w:ascii="Times New Roman" w:hAnsi="Times New Roman" w:cs="Times New Roman"/>
                <w:color w:val="auto"/>
                <w:sz w:val="20"/>
                <w:szCs w:val="20"/>
                <w:highlight w:val="none"/>
              </w:rPr>
              <w:t>带★提供有效期内具有CMA或CNAS第三方权威检测机构出具合格的检测报告。</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46DC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BECF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9731A">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95325" cy="1153160"/>
                  <wp:effectExtent l="0" t="0" r="0" b="0"/>
                  <wp:docPr id="366"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图片 58" descr="IMG_313"/>
                          <pic:cNvPicPr>
                            <a:picLocks noChangeAspect="1"/>
                          </pic:cNvPicPr>
                        </pic:nvPicPr>
                        <pic:blipFill>
                          <a:blip r:embed="rId71"/>
                          <a:stretch>
                            <a:fillRect/>
                          </a:stretch>
                        </pic:blipFill>
                        <pic:spPr>
                          <a:xfrm>
                            <a:off x="0" y="0"/>
                            <a:ext cx="695325" cy="1153160"/>
                          </a:xfrm>
                          <a:prstGeom prst="rect">
                            <a:avLst/>
                          </a:prstGeom>
                          <a:noFill/>
                          <a:ln w="9525">
                            <a:noFill/>
                          </a:ln>
                        </pic:spPr>
                      </pic:pic>
                    </a:graphicData>
                  </a:graphic>
                </wp:inline>
              </w:drawing>
            </w:r>
          </w:p>
        </w:tc>
      </w:tr>
      <w:tr w14:paraId="6F3AFFB3">
        <w:tblPrEx>
          <w:tblCellMar>
            <w:top w:w="0" w:type="dxa"/>
            <w:left w:w="108" w:type="dxa"/>
            <w:bottom w:w="0" w:type="dxa"/>
            <w:right w:w="108" w:type="dxa"/>
          </w:tblCellMar>
        </w:tblPrEx>
        <w:trPr>
          <w:cantSplit/>
          <w:trHeight w:val="176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F951E">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59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DADCF">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双层工作台</w:t>
            </w:r>
            <w:r>
              <w:rPr>
                <w:rStyle w:val="68"/>
                <w:rFonts w:ascii="Times New Roman" w:hAnsi="Times New Roman" w:eastAsia="宋体" w:cs="Times New Roman"/>
                <w:color w:val="auto"/>
                <w:highlight w:val="none"/>
              </w:rPr>
              <w:t>(</w:t>
            </w:r>
            <w:r>
              <w:rPr>
                <w:rStyle w:val="46"/>
                <w:rFonts w:hint="default" w:ascii="Times New Roman" w:hAnsi="Times New Roman" w:cs="Times New Roman"/>
                <w:b w:val="0"/>
                <w:bCs w:val="0"/>
                <w:color w:val="auto"/>
                <w:highlight w:val="none"/>
              </w:rPr>
              <w:t>木案面）</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造，台面</w:t>
            </w:r>
            <w:r>
              <w:rPr>
                <w:rStyle w:val="77"/>
                <w:color w:val="auto"/>
                <w:sz w:val="20"/>
                <w:szCs w:val="20"/>
                <w:highlight w:val="none"/>
              </w:rPr>
              <w:t xml:space="preserve"> δ =1.5mmmm</w:t>
            </w:r>
            <w:r>
              <w:rPr>
                <w:rStyle w:val="41"/>
                <w:rFonts w:hint="default" w:ascii="Times New Roman" w:hAnsi="Times New Roman" w:cs="Times New Roman"/>
                <w:color w:val="auto"/>
                <w:sz w:val="20"/>
                <w:szCs w:val="20"/>
                <w:highlight w:val="none"/>
              </w:rPr>
              <w:t>；下置层板</w:t>
            </w:r>
            <w:r>
              <w:rPr>
                <w:rStyle w:val="77"/>
                <w:color w:val="auto"/>
                <w:sz w:val="20"/>
                <w:szCs w:val="20"/>
                <w:highlight w:val="none"/>
              </w:rPr>
              <w:t>1.5mm</w:t>
            </w:r>
            <w:r>
              <w:rPr>
                <w:rStyle w:val="41"/>
                <w:rFonts w:hint="default" w:ascii="Times New Roman" w:hAnsi="Times New Roman" w:cs="Times New Roman"/>
                <w:color w:val="auto"/>
                <w:sz w:val="20"/>
                <w:szCs w:val="20"/>
                <w:highlight w:val="none"/>
              </w:rPr>
              <w:t>；脚</w:t>
            </w:r>
            <w:r>
              <w:rPr>
                <w:rStyle w:val="77"/>
                <w:color w:val="auto"/>
                <w:sz w:val="20"/>
                <w:szCs w:val="20"/>
                <w:highlight w:val="none"/>
              </w:rPr>
              <w:t>Φ38*1.2mm(</w:t>
            </w:r>
            <w:r>
              <w:rPr>
                <w:rStyle w:val="41"/>
                <w:rFonts w:hint="default" w:ascii="Times New Roman" w:hAnsi="Times New Roman" w:cs="Times New Roman"/>
                <w:color w:val="auto"/>
                <w:sz w:val="20"/>
                <w:szCs w:val="20"/>
                <w:highlight w:val="none"/>
              </w:rPr>
              <w:t>配有不锈钢可调子弹脚</w:t>
            </w:r>
            <w:r>
              <w:rPr>
                <w:rStyle w:val="77"/>
                <w:color w:val="auto"/>
                <w:sz w:val="20"/>
                <w:szCs w:val="20"/>
                <w:highlight w:val="none"/>
              </w:rPr>
              <w:t>)</w:t>
            </w:r>
            <w:r>
              <w:rPr>
                <w:rStyle w:val="41"/>
                <w:rFonts w:hint="default" w:ascii="Times New Roman" w:hAnsi="Times New Roman" w:cs="Times New Roman"/>
                <w:color w:val="auto"/>
                <w:sz w:val="20"/>
                <w:szCs w:val="20"/>
                <w:highlight w:val="none"/>
              </w:rPr>
              <w:t>；脚杯</w:t>
            </w:r>
            <w:r>
              <w:rPr>
                <w:rStyle w:val="77"/>
                <w:color w:val="auto"/>
                <w:sz w:val="20"/>
                <w:szCs w:val="20"/>
                <w:highlight w:val="none"/>
              </w:rPr>
              <w:t>Φ 50*100*0.8mm</w:t>
            </w:r>
            <w:r>
              <w:rPr>
                <w:rStyle w:val="41"/>
                <w:rFonts w:hint="default" w:ascii="Times New Roman" w:hAnsi="Times New Roman" w:cs="Times New Roman"/>
                <w:color w:val="auto"/>
                <w:sz w:val="20"/>
                <w:szCs w:val="20"/>
                <w:highlight w:val="none"/>
              </w:rPr>
              <w:t>；横通</w:t>
            </w:r>
            <w:r>
              <w:rPr>
                <w:rStyle w:val="77"/>
                <w:color w:val="auto"/>
                <w:sz w:val="20"/>
                <w:szCs w:val="20"/>
                <w:highlight w:val="none"/>
              </w:rPr>
              <w:t>Φ25*1.2mm</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1800W×700D×800H</w:t>
            </w:r>
          </w:p>
        </w:tc>
        <w:tc>
          <w:tcPr>
            <w:tcW w:w="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B669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574F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C0E2F">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95325" cy="466725"/>
                  <wp:effectExtent l="0" t="0" r="9525" b="9525"/>
                  <wp:docPr id="376"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图片 59" descr="IMG_314"/>
                          <pic:cNvPicPr>
                            <a:picLocks noChangeAspect="1"/>
                          </pic:cNvPicPr>
                        </pic:nvPicPr>
                        <pic:blipFill>
                          <a:blip r:embed="rId72"/>
                          <a:stretch>
                            <a:fillRect/>
                          </a:stretch>
                        </pic:blipFill>
                        <pic:spPr>
                          <a:xfrm>
                            <a:off x="0" y="0"/>
                            <a:ext cx="695325" cy="466725"/>
                          </a:xfrm>
                          <a:prstGeom prst="rect">
                            <a:avLst/>
                          </a:prstGeom>
                          <a:noFill/>
                          <a:ln w="9525">
                            <a:noFill/>
                          </a:ln>
                        </pic:spPr>
                      </pic:pic>
                    </a:graphicData>
                  </a:graphic>
                </wp:inline>
              </w:drawing>
            </w:r>
          </w:p>
        </w:tc>
      </w:tr>
      <w:tr w14:paraId="00A6BAC4">
        <w:tblPrEx>
          <w:tblCellMar>
            <w:top w:w="0" w:type="dxa"/>
            <w:left w:w="108" w:type="dxa"/>
            <w:bottom w:w="0" w:type="dxa"/>
            <w:right w:w="108" w:type="dxa"/>
          </w:tblCellMar>
        </w:tblPrEx>
        <w:trPr>
          <w:cantSplit/>
          <w:trHeight w:val="193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6ACA3">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60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4B40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电饼铛</w:t>
            </w:r>
            <w:r>
              <w:rPr>
                <w:rStyle w:val="57"/>
                <w:b w:val="0"/>
                <w:bCs w:val="0"/>
                <w:color w:val="auto"/>
                <w:sz w:val="20"/>
                <w:szCs w:val="20"/>
                <w:highlight w:val="none"/>
              </w:rPr>
              <w:br w:type="textWrapping"/>
            </w:r>
            <w:r>
              <w:rPr>
                <w:rStyle w:val="60"/>
                <w:color w:val="auto"/>
                <w:sz w:val="20"/>
                <w:szCs w:val="20"/>
                <w:highlight w:val="none"/>
              </w:rPr>
              <w:t>功率：电压</w:t>
            </w:r>
            <w:r>
              <w:rPr>
                <w:rStyle w:val="57"/>
                <w:b w:val="0"/>
                <w:bCs w:val="0"/>
                <w:color w:val="auto"/>
                <w:sz w:val="20"/>
                <w:szCs w:val="20"/>
                <w:highlight w:val="none"/>
              </w:rPr>
              <w:t>380V/7.5KW</w:t>
            </w:r>
            <w:r>
              <w:rPr>
                <w:rStyle w:val="6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 xml:space="preserve">760*650*800                                               </w:t>
            </w:r>
            <w:r>
              <w:rPr>
                <w:color w:val="auto"/>
                <w:kern w:val="0"/>
                <w:sz w:val="20"/>
                <w:highlight w:val="none"/>
              </w:rPr>
              <w:t>说明：采用悬浮可展平结构，自动恒温控制，上下加热盘独立温度控制，可单独使用上盘或下盘进行烤制，上盘接油盒采用具有三重功效的锁闭圈设计，可有效锁住温度、锁住油滴，使烙出来的食物更加松软，用时更短、更节能；铝锅采用高品质铝材，不易变形断裂。</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718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4442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980B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09600" cy="876300"/>
                  <wp:effectExtent l="0" t="0" r="0" b="0"/>
                  <wp:docPr id="36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图片 60" descr="IMG_315"/>
                          <pic:cNvPicPr>
                            <a:picLocks noChangeAspect="1"/>
                          </pic:cNvPicPr>
                        </pic:nvPicPr>
                        <pic:blipFill>
                          <a:blip r:embed="rId73"/>
                          <a:stretch>
                            <a:fillRect/>
                          </a:stretch>
                        </pic:blipFill>
                        <pic:spPr>
                          <a:xfrm>
                            <a:off x="0" y="0"/>
                            <a:ext cx="609600" cy="876300"/>
                          </a:xfrm>
                          <a:prstGeom prst="rect">
                            <a:avLst/>
                          </a:prstGeom>
                          <a:noFill/>
                          <a:ln w="9525">
                            <a:noFill/>
                          </a:ln>
                        </pic:spPr>
                      </pic:pic>
                    </a:graphicData>
                  </a:graphic>
                </wp:inline>
              </w:drawing>
            </w:r>
          </w:p>
        </w:tc>
      </w:tr>
      <w:tr w14:paraId="28397BCE">
        <w:tblPrEx>
          <w:tblCellMar>
            <w:top w:w="0" w:type="dxa"/>
            <w:left w:w="108" w:type="dxa"/>
            <w:bottom w:w="0" w:type="dxa"/>
            <w:right w:w="108" w:type="dxa"/>
          </w:tblCellMar>
        </w:tblPrEx>
        <w:trPr>
          <w:cantSplit/>
          <w:trHeight w:val="25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91DCF">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61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9E59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7"/>
                <w:rFonts w:ascii="Times New Roman" w:hAnsi="Times New Roman" w:cs="Times New Roman"/>
                <w:color w:val="auto"/>
                <w:sz w:val="20"/>
                <w:szCs w:val="20"/>
                <w:highlight w:val="none"/>
              </w:rPr>
              <w:t>五格保温售菜台</w:t>
            </w:r>
            <w:r>
              <w:rPr>
                <w:rStyle w:val="6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说明：采用优质</w:t>
            </w:r>
            <w:r>
              <w:rPr>
                <w:rStyle w:val="57"/>
                <w:b w:val="0"/>
                <w:bCs w:val="0"/>
                <w:color w:val="auto"/>
                <w:sz w:val="20"/>
                <w:szCs w:val="20"/>
                <w:highlight w:val="none"/>
              </w:rPr>
              <w:t>SUS304-2B</w:t>
            </w:r>
            <w:r>
              <w:rPr>
                <w:rStyle w:val="60"/>
                <w:color w:val="auto"/>
                <w:sz w:val="20"/>
                <w:szCs w:val="20"/>
                <w:highlight w:val="none"/>
              </w:rPr>
              <w:t>发纹贴塑不锈钢板制造，台面</w:t>
            </w:r>
            <w:r>
              <w:rPr>
                <w:rStyle w:val="57"/>
                <w:b w:val="0"/>
                <w:bCs w:val="0"/>
                <w:color w:val="auto"/>
                <w:sz w:val="20"/>
                <w:szCs w:val="20"/>
                <w:highlight w:val="none"/>
              </w:rPr>
              <w:t>δ1.5mm</w:t>
            </w:r>
            <w:r>
              <w:rPr>
                <w:rStyle w:val="60"/>
                <w:color w:val="auto"/>
                <w:sz w:val="20"/>
                <w:szCs w:val="20"/>
                <w:highlight w:val="none"/>
              </w:rPr>
              <w:t>；柱</w:t>
            </w:r>
            <w:r>
              <w:rPr>
                <w:rStyle w:val="57"/>
                <w:b w:val="0"/>
                <w:bCs w:val="0"/>
                <w:color w:val="auto"/>
                <w:sz w:val="20"/>
                <w:szCs w:val="20"/>
                <w:highlight w:val="none"/>
              </w:rPr>
              <w:t>50*50*δ=1.5mm</w:t>
            </w:r>
            <w:r>
              <w:rPr>
                <w:rStyle w:val="60"/>
                <w:color w:val="auto"/>
                <w:sz w:val="20"/>
                <w:szCs w:val="20"/>
                <w:highlight w:val="none"/>
              </w:rPr>
              <w:t>不锈钢管，横档</w:t>
            </w:r>
            <w:r>
              <w:rPr>
                <w:rStyle w:val="57"/>
                <w:b w:val="0"/>
                <w:bCs w:val="0"/>
                <w:color w:val="auto"/>
                <w:sz w:val="20"/>
                <w:szCs w:val="20"/>
                <w:highlight w:val="none"/>
              </w:rPr>
              <w:t>δ=1.5mm</w:t>
            </w:r>
            <w:r>
              <w:rPr>
                <w:rStyle w:val="60"/>
                <w:color w:val="auto"/>
                <w:sz w:val="20"/>
                <w:szCs w:val="20"/>
                <w:highlight w:val="none"/>
              </w:rPr>
              <w:t>不锈钢板；整板工艺，无拼缝无焊痕，外观整体光亮</w:t>
            </w:r>
            <w:r>
              <w:rPr>
                <w:rStyle w:val="57"/>
                <w:b w:val="0"/>
                <w:bCs w:val="0"/>
                <w:color w:val="auto"/>
                <w:sz w:val="20"/>
                <w:szCs w:val="20"/>
                <w:highlight w:val="none"/>
              </w:rPr>
              <w:t>.</w:t>
            </w:r>
            <w:r>
              <w:rPr>
                <w:rStyle w:val="60"/>
                <w:color w:val="auto"/>
                <w:sz w:val="20"/>
                <w:szCs w:val="20"/>
                <w:highlight w:val="none"/>
              </w:rPr>
              <w:t>配</w:t>
            </w:r>
            <w:r>
              <w:rPr>
                <w:rStyle w:val="57"/>
                <w:b w:val="0"/>
                <w:bCs w:val="0"/>
                <w:color w:val="auto"/>
                <w:sz w:val="20"/>
                <w:szCs w:val="20"/>
                <w:highlight w:val="none"/>
              </w:rPr>
              <w:t>2KW/220V</w:t>
            </w:r>
            <w:r>
              <w:rPr>
                <w:rStyle w:val="60"/>
                <w:color w:val="auto"/>
                <w:sz w:val="20"/>
                <w:szCs w:val="20"/>
                <w:highlight w:val="none"/>
              </w:rPr>
              <w:t>电热管</w:t>
            </w:r>
            <w:r>
              <w:rPr>
                <w:rStyle w:val="57"/>
                <w:b w:val="0"/>
                <w:bCs w:val="0"/>
                <w:color w:val="auto"/>
                <w:sz w:val="20"/>
                <w:szCs w:val="20"/>
                <w:highlight w:val="none"/>
              </w:rPr>
              <w:t>2</w:t>
            </w:r>
            <w:r>
              <w:rPr>
                <w:rStyle w:val="60"/>
                <w:color w:val="auto"/>
                <w:sz w:val="20"/>
                <w:szCs w:val="20"/>
                <w:highlight w:val="none"/>
              </w:rPr>
              <w:t>根，配温控器；带自动进水，缺水断电防干烧保护。内部电源线全部采有阻燃线；缺水可自动补水，自动恒温；带水位控制功能；采用隐藏式加热管加热，方便水垢清洁，同时有更高的加热效率；独立空开，方便检修；水电分离，安全可靠；</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1800×700×800</w:t>
            </w:r>
            <w:r>
              <w:rPr>
                <w:rStyle w:val="57"/>
                <w:b w:val="0"/>
                <w:bCs w:val="0"/>
                <w:color w:val="auto"/>
                <w:sz w:val="20"/>
                <w:szCs w:val="20"/>
                <w:highlight w:val="none"/>
              </w:rPr>
              <w:br w:type="textWrapping"/>
            </w:r>
            <w:r>
              <w:rPr>
                <w:rStyle w:val="60"/>
                <w:color w:val="auto"/>
                <w:sz w:val="20"/>
                <w:szCs w:val="20"/>
                <w:highlight w:val="none"/>
              </w:rPr>
              <w:t>功率</w:t>
            </w:r>
            <w:r>
              <w:rPr>
                <w:rStyle w:val="57"/>
                <w:b w:val="0"/>
                <w:bCs w:val="0"/>
                <w:color w:val="auto"/>
                <w:sz w:val="20"/>
                <w:szCs w:val="20"/>
                <w:highlight w:val="none"/>
              </w:rPr>
              <w:t>；</w:t>
            </w:r>
            <w:r>
              <w:rPr>
                <w:rStyle w:val="60"/>
                <w:color w:val="auto"/>
                <w:sz w:val="20"/>
                <w:szCs w:val="20"/>
                <w:highlight w:val="none"/>
              </w:rPr>
              <w:t>电压</w:t>
            </w:r>
            <w:r>
              <w:rPr>
                <w:rStyle w:val="57"/>
                <w:b w:val="0"/>
                <w:bCs w:val="0"/>
                <w:color w:val="auto"/>
                <w:sz w:val="20"/>
                <w:szCs w:val="20"/>
                <w:highlight w:val="none"/>
              </w:rPr>
              <w:t>220V/4KW</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B69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E87D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B4105">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30555" cy="339725"/>
                  <wp:effectExtent l="0" t="0" r="17145" b="3175"/>
                  <wp:docPr id="36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图片 61" descr="IMG_316"/>
                          <pic:cNvPicPr>
                            <a:picLocks noChangeAspect="1"/>
                          </pic:cNvPicPr>
                        </pic:nvPicPr>
                        <pic:blipFill>
                          <a:blip r:embed="rId74"/>
                          <a:stretch>
                            <a:fillRect/>
                          </a:stretch>
                        </pic:blipFill>
                        <pic:spPr>
                          <a:xfrm>
                            <a:off x="0" y="0"/>
                            <a:ext cx="630555" cy="339725"/>
                          </a:xfrm>
                          <a:prstGeom prst="rect">
                            <a:avLst/>
                          </a:prstGeom>
                          <a:noFill/>
                          <a:ln w="9525">
                            <a:noFill/>
                          </a:ln>
                        </pic:spPr>
                      </pic:pic>
                    </a:graphicData>
                  </a:graphic>
                </wp:inline>
              </w:drawing>
            </w:r>
          </w:p>
        </w:tc>
      </w:tr>
      <w:tr w14:paraId="3048551D">
        <w:tblPrEx>
          <w:tblCellMar>
            <w:top w:w="0" w:type="dxa"/>
            <w:left w:w="108" w:type="dxa"/>
            <w:bottom w:w="0" w:type="dxa"/>
            <w:right w:w="108" w:type="dxa"/>
          </w:tblCellMar>
        </w:tblPrEx>
        <w:trPr>
          <w:cantSplit/>
          <w:trHeight w:val="112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58EF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6</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A05D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开门柜（定制</w:t>
            </w:r>
            <w:r>
              <w:rPr>
                <w:rStyle w:val="68"/>
                <w:rFonts w:ascii="Times New Roman" w:hAnsi="Times New Roman" w:eastAsia="宋体" w:cs="Times New Roman"/>
                <w:color w:val="auto"/>
                <w:highlight w:val="none"/>
              </w:rPr>
              <w:t>)</w:t>
            </w:r>
            <w:r>
              <w:rPr>
                <w:rStyle w:val="77"/>
                <w:color w:val="auto"/>
                <w:sz w:val="20"/>
                <w:szCs w:val="20"/>
                <w:highlight w:val="none"/>
              </w:rPr>
              <w:br w:type="textWrapping"/>
            </w:r>
            <w:r>
              <w:rPr>
                <w:rStyle w:val="60"/>
                <w:color w:val="auto"/>
                <w:sz w:val="20"/>
                <w:szCs w:val="20"/>
                <w:highlight w:val="none"/>
              </w:rPr>
              <w:t>说明：优质发纹贴塑不锈钢板制造，台面δ1.5mm；柱50*50*δ=1.5mm不锈钢管，横档δ=1.5mm不锈钢板</w:t>
            </w:r>
            <w:r>
              <w:rPr>
                <w:rStyle w:val="60"/>
                <w:color w:val="auto"/>
                <w:sz w:val="20"/>
                <w:szCs w:val="20"/>
                <w:highlight w:val="none"/>
              </w:rPr>
              <w:br w:type="textWrapping"/>
            </w:r>
            <w:r>
              <w:rPr>
                <w:rStyle w:val="60"/>
                <w:color w:val="auto"/>
                <w:sz w:val="20"/>
                <w:szCs w:val="20"/>
                <w:highlight w:val="none"/>
              </w:rPr>
              <w:t>规格：2200×350×800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BF56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A36A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tcPr>
          <w:p w14:paraId="5C359BE7">
            <w:pPr>
              <w:keepNext w:val="0"/>
              <w:keepLines/>
              <w:pageBreakBefore w:val="0"/>
              <w:kinsoku/>
              <w:wordWrap/>
              <w:overflowPunct/>
              <w:topLinePunct w:val="0"/>
              <w:autoSpaceDE/>
              <w:autoSpaceDN/>
              <w:bidi w:val="0"/>
              <w:adjustRightInd/>
              <w:snapToGrid/>
              <w:jc w:val="center"/>
              <w:rPr>
                <w:color w:val="auto"/>
                <w:sz w:val="20"/>
                <w:highlight w:val="none"/>
              </w:rPr>
            </w:pPr>
          </w:p>
        </w:tc>
      </w:tr>
    </w:tbl>
    <w:p w14:paraId="19E54B07">
      <w:pPr>
        <w:snapToGrid w:val="0"/>
        <w:spacing w:line="440" w:lineRule="exact"/>
        <w:ind w:left="-420" w:leftChars="-200" w:right="-420" w:rightChars="-200" w:firstLine="361" w:firstLineChars="200"/>
        <w:jc w:val="left"/>
        <w:rPr>
          <w:color w:val="auto"/>
          <w:sz w:val="18"/>
          <w:szCs w:val="18"/>
        </w:rPr>
      </w:pPr>
      <w:r>
        <w:rPr>
          <w:b/>
          <w:bCs/>
          <w:color w:val="auto"/>
          <w:kern w:val="0"/>
          <w:sz w:val="18"/>
          <w:szCs w:val="18"/>
        </w:rPr>
        <w:t>注：</w:t>
      </w:r>
      <w:r>
        <w:rPr>
          <w:color w:val="auto"/>
          <w:sz w:val="18"/>
          <w:szCs w:val="18"/>
        </w:rPr>
        <w:t>1.上表中所有材料设备生产均符合国家相关强制性规定，因各厨房厂家生产工艺及流程不同，允许外形尺寸（规格）、高度以及其他非功能性参数数值在上表范围内偏离，上表参数中未明确尺寸或重量等公差的，按国标相关标准执行，如国标无相关标准的按以下标准执行：</w:t>
      </w:r>
      <w:r>
        <w:rPr>
          <w:b/>
          <w:bCs/>
          <w:color w:val="auto"/>
          <w:sz w:val="18"/>
          <w:szCs w:val="18"/>
        </w:rPr>
        <w:t>可偏离范围按±3%计算</w:t>
      </w:r>
      <w:r>
        <w:rPr>
          <w:color w:val="auto"/>
          <w:sz w:val="18"/>
          <w:szCs w:val="18"/>
        </w:rPr>
        <w:t>。具体交付尺寸如与招标人实际需求尺寸有偏差，以招标人要求为准，根据现场实际情况合理优化，并在供货前予以确认。以上偏差和误差需不影响施工及整体美观度。</w:t>
      </w:r>
    </w:p>
    <w:p w14:paraId="19FF6021">
      <w:pPr>
        <w:snapToGrid w:val="0"/>
        <w:spacing w:line="440" w:lineRule="exact"/>
        <w:ind w:left="-420" w:leftChars="-200" w:right="-420" w:rightChars="-200" w:firstLine="360" w:firstLineChars="200"/>
        <w:jc w:val="left"/>
        <w:rPr>
          <w:color w:val="auto"/>
          <w:sz w:val="18"/>
          <w:szCs w:val="18"/>
          <w:lang w:val="zh-CN"/>
        </w:rPr>
      </w:pPr>
      <w:r>
        <w:rPr>
          <w:color w:val="auto"/>
          <w:sz w:val="18"/>
          <w:szCs w:val="18"/>
        </w:rPr>
        <w:t>（2）</w:t>
      </w:r>
      <w:r>
        <w:rPr>
          <w:color w:val="auto"/>
          <w:sz w:val="18"/>
          <w:szCs w:val="18"/>
          <w:lang w:val="zh-CN"/>
        </w:rPr>
        <w:t>消毒设备制造商（生产商）须具备《消毒产品生产企业卫生许可证》。交货时提供许可证复印件加盖公章，否则采购人拒绝验货。</w:t>
      </w:r>
    </w:p>
    <w:p w14:paraId="1A5E0ADE">
      <w:pPr>
        <w:snapToGrid w:val="0"/>
        <w:spacing w:line="440" w:lineRule="exact"/>
        <w:ind w:left="-420" w:leftChars="-200" w:right="-420" w:rightChars="-200" w:firstLine="360" w:firstLineChars="200"/>
        <w:jc w:val="left"/>
        <w:rPr>
          <w:color w:val="auto"/>
          <w:sz w:val="18"/>
          <w:szCs w:val="18"/>
          <w:lang w:val="zh-CN"/>
        </w:rPr>
      </w:pPr>
      <w:r>
        <w:rPr>
          <w:color w:val="auto"/>
          <w:sz w:val="18"/>
          <w:szCs w:val="18"/>
          <w:lang w:val="zh-CN"/>
        </w:rPr>
        <w:t>（</w:t>
      </w:r>
      <w:r>
        <w:rPr>
          <w:color w:val="auto"/>
          <w:sz w:val="18"/>
          <w:szCs w:val="18"/>
        </w:rPr>
        <w:t>3</w:t>
      </w:r>
      <w:r>
        <w:rPr>
          <w:color w:val="auto"/>
          <w:sz w:val="18"/>
          <w:szCs w:val="18"/>
          <w:lang w:val="zh-CN"/>
        </w:rPr>
        <w:t>）工业和商用电热食品加工设备产品制造商具有《全国工业产品生产许可证》（工业和商用电热食品加工设备）。交货时提供证书复印件加盖公章，否则采购人拒绝验货。</w:t>
      </w:r>
    </w:p>
    <w:p w14:paraId="3B36E82D">
      <w:pPr>
        <w:snapToGrid w:val="0"/>
        <w:spacing w:line="440" w:lineRule="exact"/>
        <w:ind w:left="-420" w:leftChars="-200" w:right="-420" w:rightChars="-200" w:firstLine="360" w:firstLineChars="200"/>
        <w:jc w:val="left"/>
        <w:rPr>
          <w:color w:val="auto"/>
          <w:sz w:val="18"/>
          <w:szCs w:val="18"/>
          <w:lang w:val="zh-CN"/>
        </w:rPr>
      </w:pPr>
      <w:r>
        <w:rPr>
          <w:color w:val="auto"/>
          <w:sz w:val="18"/>
          <w:szCs w:val="18"/>
          <w:lang w:val="zh-CN"/>
        </w:rPr>
        <w:t>（</w:t>
      </w:r>
      <w:r>
        <w:rPr>
          <w:color w:val="auto"/>
          <w:sz w:val="18"/>
          <w:szCs w:val="18"/>
        </w:rPr>
        <w:t>4</w:t>
      </w:r>
      <w:r>
        <w:rPr>
          <w:color w:val="auto"/>
          <w:sz w:val="18"/>
          <w:szCs w:val="18"/>
          <w:lang w:val="zh-CN"/>
        </w:rPr>
        <w:t>）燃气灶具产品根据《商用燃气灶具能效限定值及能效等级》应达到相应标准。交货时提供相关证明文件复印件加盖公章，否则采购人拒绝验货。</w:t>
      </w:r>
    </w:p>
    <w:p w14:paraId="63C5E664">
      <w:pPr>
        <w:snapToGrid w:val="0"/>
        <w:spacing w:line="440" w:lineRule="exact"/>
        <w:ind w:left="-420" w:leftChars="-200" w:right="-420" w:rightChars="-200" w:firstLine="360" w:firstLineChars="200"/>
        <w:jc w:val="left"/>
        <w:rPr>
          <w:color w:val="auto"/>
          <w:sz w:val="18"/>
          <w:szCs w:val="18"/>
        </w:rPr>
      </w:pPr>
      <w:r>
        <w:rPr>
          <w:color w:val="auto"/>
          <w:sz w:val="18"/>
          <w:szCs w:val="18"/>
          <w:lang w:val="zh-CN"/>
        </w:rPr>
        <w:t>（</w:t>
      </w:r>
      <w:r>
        <w:rPr>
          <w:color w:val="auto"/>
          <w:sz w:val="18"/>
          <w:szCs w:val="18"/>
        </w:rPr>
        <w:t>5</w:t>
      </w:r>
      <w:r>
        <w:rPr>
          <w:color w:val="auto"/>
          <w:sz w:val="18"/>
          <w:szCs w:val="18"/>
          <w:lang w:val="zh-CN"/>
        </w:rPr>
        <w:t>）上表中</w:t>
      </w:r>
      <w:r>
        <w:rPr>
          <w:color w:val="auto"/>
          <w:sz w:val="18"/>
          <w:szCs w:val="18"/>
        </w:rPr>
        <w:t>采购标的的</w:t>
      </w:r>
      <w:r>
        <w:rPr>
          <w:color w:val="auto"/>
          <w:sz w:val="18"/>
          <w:szCs w:val="18"/>
          <w:lang w:val="zh-CN"/>
        </w:rPr>
        <w:t>食品接触材料及制</w:t>
      </w:r>
      <w:r>
        <w:rPr>
          <w:color w:val="auto"/>
          <w:sz w:val="18"/>
          <w:szCs w:val="18"/>
        </w:rPr>
        <w:t>品均要求符合（包括不限于）：</w:t>
      </w:r>
      <w:r>
        <w:rPr>
          <w:color w:val="auto"/>
          <w:sz w:val="18"/>
          <w:szCs w:val="18"/>
          <w:lang w:val="zh-CN"/>
        </w:rPr>
        <w:t>GB 4806.1-2016 食品安全国家标准 食品接触材料及制品通用安全要求；GB 4806.7-20</w:t>
      </w:r>
      <w:r>
        <w:rPr>
          <w:color w:val="auto"/>
          <w:sz w:val="18"/>
          <w:szCs w:val="18"/>
        </w:rPr>
        <w:t>23食品安全国家标准 食品接触用塑料材料及制品</w:t>
      </w:r>
      <w:r>
        <w:rPr>
          <w:color w:val="auto"/>
          <w:sz w:val="18"/>
          <w:szCs w:val="18"/>
          <w:lang w:val="zh-CN"/>
        </w:rPr>
        <w:t>；GB 4806.9-20</w:t>
      </w:r>
      <w:r>
        <w:rPr>
          <w:color w:val="auto"/>
          <w:sz w:val="18"/>
          <w:szCs w:val="18"/>
        </w:rPr>
        <w:t>23</w:t>
      </w:r>
      <w:r>
        <w:rPr>
          <w:color w:val="auto"/>
          <w:sz w:val="18"/>
          <w:szCs w:val="18"/>
          <w:lang w:val="zh-CN"/>
        </w:rPr>
        <w:t xml:space="preserve"> 食品安全国家标准 食品接触用金属材料及制品</w:t>
      </w:r>
      <w:r>
        <w:rPr>
          <w:color w:val="auto"/>
          <w:sz w:val="18"/>
          <w:szCs w:val="18"/>
        </w:rPr>
        <w:t>的要求等国家相关标准及规范。除上表中要求在投标文件中需提供检测报告的产品外，其余产品在投标文件中对上述标准做响应性承诺即可。验收时，采购人有权要求就上述标准对产品进行检测，相关费用由中标人承担。</w:t>
      </w:r>
    </w:p>
    <w:p w14:paraId="2A933529">
      <w:pPr>
        <w:snapToGrid w:val="0"/>
        <w:spacing w:line="440" w:lineRule="exact"/>
        <w:ind w:left="-420" w:leftChars="-200" w:right="-420" w:rightChars="-200" w:firstLine="360" w:firstLineChars="200"/>
        <w:jc w:val="left"/>
        <w:rPr>
          <w:color w:val="auto"/>
          <w:sz w:val="18"/>
          <w:szCs w:val="18"/>
          <w:lang w:val="zh-CN"/>
        </w:rPr>
      </w:pPr>
      <w:r>
        <w:rPr>
          <w:color w:val="auto"/>
          <w:sz w:val="18"/>
          <w:szCs w:val="18"/>
          <w:lang w:val="zh-CN"/>
        </w:rPr>
        <w:t>（</w:t>
      </w:r>
      <w:r>
        <w:rPr>
          <w:color w:val="auto"/>
          <w:sz w:val="18"/>
          <w:szCs w:val="18"/>
        </w:rPr>
        <w:t>6</w:t>
      </w:r>
      <w:r>
        <w:rPr>
          <w:color w:val="auto"/>
          <w:sz w:val="18"/>
          <w:szCs w:val="18"/>
          <w:lang w:val="zh-CN"/>
        </w:rPr>
        <w:t>）上表中采购标的如果国家有强制进行3C认证的，必须通过国家3C强制认证。交货时提供3C强制认证证书复印件加盖公章，否则采购人拒绝验货。</w:t>
      </w:r>
    </w:p>
    <w:p w14:paraId="63161E44">
      <w:pPr>
        <w:snapToGrid w:val="0"/>
        <w:spacing w:line="440" w:lineRule="exact"/>
        <w:ind w:left="-420" w:leftChars="-200" w:right="-420" w:rightChars="-200" w:firstLine="360" w:firstLineChars="200"/>
        <w:jc w:val="left"/>
        <w:rPr>
          <w:color w:val="auto"/>
          <w:sz w:val="18"/>
          <w:szCs w:val="18"/>
        </w:rPr>
      </w:pPr>
      <w:r>
        <w:rPr>
          <w:color w:val="auto"/>
          <w:sz w:val="18"/>
          <w:szCs w:val="18"/>
          <w:lang w:val="zh-CN"/>
        </w:rPr>
        <w:t>（</w:t>
      </w:r>
      <w:r>
        <w:rPr>
          <w:color w:val="auto"/>
          <w:sz w:val="18"/>
          <w:szCs w:val="18"/>
        </w:rPr>
        <w:t>7</w:t>
      </w:r>
      <w:r>
        <w:rPr>
          <w:color w:val="auto"/>
          <w:sz w:val="18"/>
          <w:szCs w:val="18"/>
          <w:lang w:val="zh-CN"/>
        </w:rPr>
        <w:t>）</w:t>
      </w:r>
      <w:r>
        <w:rPr>
          <w:color w:val="auto"/>
          <w:sz w:val="18"/>
          <w:szCs w:val="18"/>
        </w:rPr>
        <w:t>检测不锈钢及厚度由第三方检测，费用由责任方承担。为保证设备用材质量，采购方有权在验收时抽样进行破坏性检验，如质量符合约定标准，则该破坏的设备价款由需方承担；若质量不符合约定标准，则该破坏的设备价款由供货方承担，同时甲方有权解除合同并要求供方赔偿为此对甲方所造成的一切损失。</w:t>
      </w:r>
    </w:p>
    <w:p w14:paraId="52EDDF59">
      <w:pPr>
        <w:snapToGrid w:val="0"/>
        <w:spacing w:line="440" w:lineRule="exact"/>
        <w:ind w:left="-420" w:leftChars="-200" w:right="-420" w:rightChars="-200" w:firstLine="360" w:firstLineChars="200"/>
        <w:jc w:val="left"/>
        <w:rPr>
          <w:color w:val="auto"/>
          <w:sz w:val="18"/>
          <w:szCs w:val="18"/>
        </w:rPr>
      </w:pPr>
      <w:r>
        <w:rPr>
          <w:color w:val="auto"/>
          <w:sz w:val="18"/>
          <w:szCs w:val="18"/>
          <w:lang w:val="zh-CN"/>
        </w:rPr>
        <w:t>（</w:t>
      </w:r>
      <w:r>
        <w:rPr>
          <w:color w:val="auto"/>
          <w:sz w:val="18"/>
          <w:szCs w:val="18"/>
        </w:rPr>
        <w:t>8</w:t>
      </w:r>
      <w:r>
        <w:rPr>
          <w:color w:val="auto"/>
          <w:sz w:val="18"/>
          <w:szCs w:val="18"/>
          <w:lang w:val="zh-CN"/>
        </w:rPr>
        <w:t>）投标人须逐条逐项做出响应，并提供偏离表。评标委员会按照技术响应偏离情况进行评审打分。采购需求中要求提供证明材料的还应同时提供证明材料（相同内容的标的证明材料提供一份即可，</w:t>
      </w:r>
      <w:r>
        <w:rPr>
          <w:color w:val="auto"/>
          <w:sz w:val="18"/>
          <w:szCs w:val="18"/>
        </w:rPr>
        <w:t>在对招标文件的技术响应的计分时也按一条计分</w:t>
      </w:r>
      <w:r>
        <w:rPr>
          <w:color w:val="auto"/>
          <w:sz w:val="18"/>
          <w:szCs w:val="18"/>
          <w:lang w:val="zh-CN"/>
        </w:rPr>
        <w:t>），未要求提供证明材料的以技术响应偏离表为准。若证明材料有矛盾或者前后不一致，优先按照产品检测报告、产品使用说明书、用户手册、技术指标彩页或制造商（厂家）官网截图先后顺序为准。</w:t>
      </w:r>
    </w:p>
    <w:p w14:paraId="4F75D840">
      <w:pPr>
        <w:snapToGrid w:val="0"/>
        <w:spacing w:line="440" w:lineRule="exact"/>
        <w:ind w:left="-420" w:leftChars="-200" w:right="-420" w:rightChars="-200" w:firstLine="360" w:firstLineChars="200"/>
        <w:jc w:val="left"/>
        <w:rPr>
          <w:color w:val="auto"/>
          <w:sz w:val="18"/>
          <w:szCs w:val="18"/>
        </w:rPr>
      </w:pPr>
      <w:r>
        <w:rPr>
          <w:color w:val="auto"/>
          <w:sz w:val="18"/>
          <w:szCs w:val="18"/>
        </w:rPr>
        <w:t>（9）上表中提供的参考图片仅供参考，投标人提供的产品允许在符合招标文件技术参数要求的基础上进行优化。</w:t>
      </w:r>
    </w:p>
    <w:p w14:paraId="553F7CB3">
      <w:pPr>
        <w:snapToGrid w:val="0"/>
        <w:spacing w:line="440" w:lineRule="exact"/>
        <w:ind w:left="-420" w:leftChars="-200" w:right="-420" w:rightChars="-200" w:firstLine="360" w:firstLineChars="200"/>
        <w:jc w:val="left"/>
        <w:rPr>
          <w:color w:val="auto"/>
          <w:sz w:val="18"/>
          <w:szCs w:val="18"/>
          <w:lang w:val="zh-CN"/>
        </w:rPr>
      </w:pPr>
      <w:r>
        <w:rPr>
          <w:color w:val="auto"/>
          <w:sz w:val="18"/>
          <w:szCs w:val="18"/>
        </w:rPr>
        <w:t>（10）</w:t>
      </w:r>
      <w:r>
        <w:rPr>
          <w:color w:val="auto"/>
          <w:sz w:val="18"/>
          <w:szCs w:val="18"/>
          <w:lang w:val="zh-CN"/>
        </w:rPr>
        <w:t>因以上条款因素导致工期延误的，采购人有权向投标人依法索赔。</w:t>
      </w:r>
    </w:p>
    <w:p w14:paraId="6D98FB86">
      <w:pPr>
        <w:snapToGrid w:val="0"/>
        <w:spacing w:line="440" w:lineRule="exact"/>
        <w:ind w:left="-420" w:leftChars="-200" w:right="-420" w:rightChars="-200" w:firstLine="422" w:firstLineChars="200"/>
        <w:jc w:val="left"/>
        <w:rPr>
          <w:b/>
          <w:bCs/>
          <w:color w:val="auto"/>
          <w:szCs w:val="21"/>
        </w:rPr>
      </w:pPr>
      <w:r>
        <w:rPr>
          <w:b/>
          <w:bCs/>
          <w:color w:val="auto"/>
          <w:szCs w:val="21"/>
        </w:rPr>
        <w:t>三、到货、安装、测试与验收要求</w:t>
      </w:r>
    </w:p>
    <w:p w14:paraId="28B30478">
      <w:pPr>
        <w:snapToGrid w:val="0"/>
        <w:spacing w:line="440" w:lineRule="exact"/>
        <w:ind w:left="-420" w:leftChars="-200" w:right="-420" w:rightChars="-200" w:firstLine="422" w:firstLineChars="200"/>
        <w:jc w:val="left"/>
        <w:rPr>
          <w:b/>
          <w:bCs/>
          <w:color w:val="auto"/>
          <w:szCs w:val="21"/>
          <w:lang w:val="zh-CN"/>
        </w:rPr>
      </w:pPr>
      <w:r>
        <w:rPr>
          <w:b/>
          <w:bCs/>
          <w:color w:val="auto"/>
          <w:szCs w:val="21"/>
        </w:rPr>
        <w:t>1、到货要求</w:t>
      </w:r>
    </w:p>
    <w:p w14:paraId="0BD875F4">
      <w:pPr>
        <w:snapToGrid w:val="0"/>
        <w:spacing w:line="440" w:lineRule="exact"/>
        <w:ind w:left="-420" w:leftChars="-200" w:right="-420" w:rightChars="-200" w:firstLine="420" w:firstLineChars="200"/>
        <w:jc w:val="left"/>
        <w:rPr>
          <w:color w:val="auto"/>
          <w:szCs w:val="21"/>
        </w:rPr>
      </w:pPr>
      <w:r>
        <w:rPr>
          <w:color w:val="auto"/>
          <w:szCs w:val="21"/>
          <w:lang w:val="zh-CN"/>
        </w:rPr>
        <w:t>1.1合同履约期限：</w:t>
      </w:r>
      <w:r>
        <w:rPr>
          <w:color w:val="auto"/>
          <w:szCs w:val="21"/>
        </w:rPr>
        <w:t>自合同签订之日</w:t>
      </w:r>
      <w:r>
        <w:rPr>
          <w:rFonts w:hint="eastAsia"/>
          <w:color w:val="auto"/>
          <w:szCs w:val="21"/>
          <w:lang w:val="en-US" w:eastAsia="zh-CN"/>
        </w:rPr>
        <w:t>，</w:t>
      </w:r>
      <w:r>
        <w:rPr>
          <w:rFonts w:hint="default"/>
          <w:color w:val="auto"/>
          <w:szCs w:val="21"/>
          <w:lang w:val="en-US" w:eastAsia="zh-CN"/>
        </w:rPr>
        <w:t>202</w:t>
      </w:r>
      <w:r>
        <w:rPr>
          <w:rFonts w:hint="eastAsia"/>
          <w:color w:val="auto"/>
          <w:szCs w:val="21"/>
          <w:lang w:val="en-US" w:eastAsia="zh-CN"/>
        </w:rPr>
        <w:t>5</w:t>
      </w:r>
      <w:r>
        <w:rPr>
          <w:rFonts w:hint="default"/>
          <w:color w:val="auto"/>
          <w:szCs w:val="21"/>
          <w:lang w:val="en-US" w:eastAsia="zh-CN"/>
        </w:rPr>
        <w:t>年</w:t>
      </w:r>
      <w:r>
        <w:rPr>
          <w:rFonts w:hint="eastAsia"/>
          <w:color w:val="auto"/>
          <w:szCs w:val="21"/>
          <w:lang w:val="en-US" w:eastAsia="zh-CN"/>
        </w:rPr>
        <w:t>10</w:t>
      </w:r>
      <w:r>
        <w:rPr>
          <w:rFonts w:hint="default"/>
          <w:color w:val="auto"/>
          <w:szCs w:val="21"/>
          <w:lang w:val="en-US" w:eastAsia="zh-CN"/>
        </w:rPr>
        <w:t>月</w:t>
      </w:r>
      <w:r>
        <w:rPr>
          <w:rFonts w:hint="eastAsia"/>
          <w:color w:val="auto"/>
          <w:szCs w:val="21"/>
          <w:lang w:val="en-US" w:eastAsia="zh-CN"/>
        </w:rPr>
        <w:t>20</w:t>
      </w:r>
      <w:r>
        <w:rPr>
          <w:rFonts w:hint="default"/>
          <w:color w:val="auto"/>
          <w:szCs w:val="21"/>
          <w:lang w:val="en-US" w:eastAsia="zh-CN"/>
        </w:rPr>
        <w:t>日前完成项目建设</w:t>
      </w:r>
      <w:r>
        <w:rPr>
          <w:rFonts w:hint="eastAsia"/>
          <w:color w:val="auto"/>
          <w:szCs w:val="21"/>
          <w:lang w:val="en-US" w:eastAsia="zh-CN"/>
        </w:rPr>
        <w:t>并完成终验</w:t>
      </w:r>
      <w:r>
        <w:rPr>
          <w:rFonts w:hint="default"/>
          <w:color w:val="auto"/>
          <w:szCs w:val="21"/>
          <w:lang w:val="en-US" w:eastAsia="zh-CN"/>
        </w:rPr>
        <w:t>。具体时间以采购人为主协商确定。</w:t>
      </w:r>
    </w:p>
    <w:p w14:paraId="371392DA">
      <w:pPr>
        <w:snapToGrid w:val="0"/>
        <w:spacing w:line="440" w:lineRule="exact"/>
        <w:ind w:left="-420" w:leftChars="-200" w:right="-420" w:rightChars="-200" w:firstLine="420" w:firstLineChars="200"/>
        <w:jc w:val="left"/>
        <w:rPr>
          <w:color w:val="auto"/>
          <w:szCs w:val="21"/>
          <w:lang w:val="zh-CN"/>
        </w:rPr>
      </w:pPr>
      <w:r>
        <w:rPr>
          <w:color w:val="auto"/>
          <w:szCs w:val="21"/>
          <w:lang w:val="zh-CN"/>
        </w:rPr>
        <w:t>1.2交货地点：</w:t>
      </w:r>
      <w:r>
        <w:rPr>
          <w:color w:val="auto"/>
          <w:szCs w:val="21"/>
        </w:rPr>
        <w:t>采购人指定地点，投标人须派专业人员将产品送到指定地点并安装调试完毕，其所有费用由投标人承担。</w:t>
      </w:r>
    </w:p>
    <w:p w14:paraId="35AE3D14">
      <w:pPr>
        <w:snapToGrid w:val="0"/>
        <w:spacing w:line="440" w:lineRule="exact"/>
        <w:ind w:left="-420" w:leftChars="-200" w:right="-420" w:rightChars="-200" w:firstLine="422" w:firstLineChars="200"/>
        <w:jc w:val="left"/>
        <w:rPr>
          <w:b/>
          <w:bCs/>
          <w:color w:val="auto"/>
          <w:szCs w:val="21"/>
          <w:lang w:val="zh-CN"/>
        </w:rPr>
      </w:pPr>
      <w:r>
        <w:rPr>
          <w:b/>
          <w:bCs/>
          <w:color w:val="auto"/>
          <w:szCs w:val="21"/>
          <w:lang w:val="zh-CN"/>
        </w:rPr>
        <w:t>2、安装、验收标准</w:t>
      </w:r>
    </w:p>
    <w:p w14:paraId="57AEBF55">
      <w:pPr>
        <w:snapToGrid w:val="0"/>
        <w:spacing w:line="440" w:lineRule="exact"/>
        <w:ind w:left="-420" w:leftChars="-200" w:right="-420" w:rightChars="-200" w:firstLine="420" w:firstLineChars="200"/>
        <w:jc w:val="left"/>
        <w:rPr>
          <w:color w:val="auto"/>
          <w:szCs w:val="21"/>
          <w:lang w:val="zh-CN"/>
        </w:rPr>
      </w:pPr>
      <w:r>
        <w:rPr>
          <w:color w:val="auto"/>
          <w:szCs w:val="21"/>
          <w:lang w:val="zh-CN"/>
        </w:rPr>
        <w:t>2.1投标人须充分了解项目现场条件情况，根据采购人实际需求对产品尺寸进行优化调整。</w:t>
      </w:r>
    </w:p>
    <w:p w14:paraId="749AEEAC">
      <w:pPr>
        <w:snapToGrid w:val="0"/>
        <w:spacing w:line="440" w:lineRule="exact"/>
        <w:ind w:left="-420" w:leftChars="-200" w:right="-420" w:rightChars="-200" w:firstLine="420" w:firstLineChars="200"/>
        <w:jc w:val="left"/>
        <w:rPr>
          <w:color w:val="auto"/>
          <w:szCs w:val="21"/>
          <w:lang w:val="zh-CN"/>
        </w:rPr>
      </w:pPr>
      <w:r>
        <w:rPr>
          <w:color w:val="auto"/>
          <w:szCs w:val="21"/>
          <w:lang w:val="zh-CN"/>
        </w:rPr>
        <w:t>2.2投标人须接受采购人对项目优化设计、选材、加工、制作、安装等过程的质量监督。材料加工、制作、安装、验收必须按照国家现行相关标准的规定执行。</w:t>
      </w:r>
    </w:p>
    <w:p w14:paraId="76F64C8E">
      <w:pPr>
        <w:snapToGrid w:val="0"/>
        <w:spacing w:line="440" w:lineRule="exact"/>
        <w:ind w:left="-420" w:leftChars="-200" w:right="-420" w:rightChars="-200" w:firstLine="420" w:firstLineChars="200"/>
        <w:jc w:val="left"/>
        <w:rPr>
          <w:color w:val="auto"/>
          <w:szCs w:val="21"/>
          <w:lang w:val="zh-CN"/>
        </w:rPr>
      </w:pPr>
      <w:r>
        <w:rPr>
          <w:color w:val="auto"/>
          <w:szCs w:val="21"/>
          <w:lang w:val="zh-CN"/>
        </w:rPr>
        <w:t>2.3投标人应确保提供的设备、材料是未经使用的合格产品，否则若出现因投标人提供设备、材料不满足要求、而导致该项目无法满足招标要求或不能完全满足招标要求的状况，投标人负全部责任并承担一切费用。</w:t>
      </w:r>
    </w:p>
    <w:p w14:paraId="4113242D">
      <w:pPr>
        <w:snapToGrid w:val="0"/>
        <w:spacing w:line="440" w:lineRule="exact"/>
        <w:ind w:left="-420" w:leftChars="-200" w:right="-420" w:rightChars="-200" w:firstLine="420" w:firstLineChars="200"/>
        <w:jc w:val="left"/>
        <w:rPr>
          <w:color w:val="auto"/>
          <w:szCs w:val="21"/>
          <w:lang w:val="zh-CN"/>
        </w:rPr>
      </w:pPr>
      <w:r>
        <w:rPr>
          <w:color w:val="auto"/>
          <w:szCs w:val="21"/>
          <w:lang w:val="zh-CN"/>
        </w:rPr>
        <w:t>2.4交货时中标人须附上所有货物的合格证原件、说明书等，上述资料未提供或提供不全的，视为初步验收不合格。</w:t>
      </w:r>
    </w:p>
    <w:p w14:paraId="0E760085">
      <w:pPr>
        <w:snapToGrid w:val="0"/>
        <w:spacing w:line="440" w:lineRule="exact"/>
        <w:ind w:left="-420" w:leftChars="-200" w:right="-420" w:rightChars="-200" w:firstLine="420" w:firstLineChars="200"/>
        <w:jc w:val="left"/>
        <w:rPr>
          <w:color w:val="auto"/>
          <w:szCs w:val="21"/>
          <w:lang w:val="zh-CN"/>
        </w:rPr>
      </w:pPr>
      <w:r>
        <w:rPr>
          <w:color w:val="auto"/>
          <w:szCs w:val="21"/>
          <w:lang w:val="zh-CN"/>
        </w:rPr>
        <w:t>2.5投标人须派遣技术熟练的专业技术人员按照国家有关标准进行设备安装、调试直至设备验收合格通过。</w:t>
      </w:r>
    </w:p>
    <w:p w14:paraId="5E97C28B">
      <w:pPr>
        <w:snapToGrid w:val="0"/>
        <w:spacing w:line="440" w:lineRule="exact"/>
        <w:ind w:left="-420" w:leftChars="-200" w:right="-420" w:rightChars="-200" w:firstLine="420" w:firstLineChars="200"/>
        <w:jc w:val="left"/>
        <w:rPr>
          <w:color w:val="auto"/>
          <w:szCs w:val="21"/>
          <w:lang w:val="zh-CN"/>
        </w:rPr>
      </w:pPr>
      <w:r>
        <w:rPr>
          <w:color w:val="auto"/>
          <w:szCs w:val="21"/>
          <w:lang w:val="zh-CN"/>
        </w:rPr>
        <w:t>2.6由采购人对投标人提交的货物依据国家有关质量标准、采购文件技术规格要求、投标人投标文件中的承诺进行现场初步验收，产品技术参数、说明书、合格证等符合要求的，给予签收，初步验收不合格的不予签收。验收中发现产品不符合验收标准或合同规定的性能指标，投标人必须及时调整、更换该产品，直至符合要求为止，并且赔偿由此给采购人造成的一切损失。</w:t>
      </w:r>
    </w:p>
    <w:p w14:paraId="427D3DB0">
      <w:pPr>
        <w:snapToGrid w:val="0"/>
        <w:spacing w:line="440" w:lineRule="exact"/>
        <w:ind w:left="-420" w:leftChars="-200" w:right="-420" w:rightChars="-200" w:firstLine="420" w:firstLineChars="200"/>
        <w:jc w:val="left"/>
        <w:rPr>
          <w:color w:val="auto"/>
          <w:szCs w:val="21"/>
          <w:lang w:val="zh-CN"/>
        </w:rPr>
      </w:pPr>
      <w:r>
        <w:rPr>
          <w:color w:val="auto"/>
          <w:szCs w:val="21"/>
          <w:lang w:val="zh-CN"/>
        </w:rPr>
        <w:t>2.7采购人有权随机抽检货物，送至第三方检测机构检测；如验收时发现设备达不到招标文件规定或投标文件提供的性能指标或不符合相关规定，则必须更换部件，进行调整，使设备最终能达到合同规定的技术要求，并且要赔偿由此对采购人造成的损失。检测费用已包含在投标报价中，由中标人承担。</w:t>
      </w:r>
    </w:p>
    <w:p w14:paraId="539D8E5A">
      <w:pPr>
        <w:snapToGrid w:val="0"/>
        <w:spacing w:line="440" w:lineRule="exact"/>
        <w:ind w:left="-420" w:leftChars="-200" w:right="-420" w:rightChars="-200" w:firstLine="422" w:firstLineChars="200"/>
        <w:jc w:val="left"/>
        <w:rPr>
          <w:b/>
          <w:bCs/>
          <w:color w:val="auto"/>
          <w:szCs w:val="21"/>
          <w:lang w:val="zh-CN"/>
        </w:rPr>
      </w:pPr>
      <w:r>
        <w:rPr>
          <w:b/>
          <w:bCs/>
          <w:color w:val="auto"/>
          <w:szCs w:val="21"/>
          <w:lang w:val="zh-CN"/>
        </w:rPr>
        <w:t>四、售后服务与培训要求</w:t>
      </w:r>
    </w:p>
    <w:p w14:paraId="30A5695A">
      <w:pPr>
        <w:snapToGrid w:val="0"/>
        <w:spacing w:line="440" w:lineRule="exact"/>
        <w:ind w:left="-420" w:leftChars="-200" w:right="-420" w:rightChars="-200" w:firstLine="422" w:firstLineChars="200"/>
        <w:jc w:val="left"/>
        <w:rPr>
          <w:b/>
          <w:bCs/>
          <w:color w:val="auto"/>
          <w:szCs w:val="21"/>
        </w:rPr>
      </w:pPr>
      <w:r>
        <w:rPr>
          <w:b/>
          <w:bCs/>
          <w:color w:val="auto"/>
          <w:szCs w:val="21"/>
        </w:rPr>
        <w:t>1、质保期</w:t>
      </w:r>
    </w:p>
    <w:p w14:paraId="3879BE90">
      <w:pPr>
        <w:snapToGrid w:val="0"/>
        <w:spacing w:line="440" w:lineRule="exact"/>
        <w:ind w:left="-420" w:leftChars="-200" w:right="-420" w:rightChars="-200" w:firstLine="420" w:firstLineChars="200"/>
        <w:jc w:val="left"/>
        <w:rPr>
          <w:color w:val="auto"/>
          <w:szCs w:val="21"/>
        </w:rPr>
      </w:pPr>
      <w:r>
        <w:rPr>
          <w:color w:val="auto"/>
          <w:szCs w:val="21"/>
        </w:rPr>
        <w:t>1.1本项目售后质保期从项目验收合格开始计算，投标人应提供不少于3年的售后质保服务及系统运维，在质保期内投标人应免费上门对损坏的部件或设备进行维修、安装、更换、调试等。</w:t>
      </w:r>
    </w:p>
    <w:p w14:paraId="2A4F4243">
      <w:pPr>
        <w:snapToGrid w:val="0"/>
        <w:spacing w:line="440" w:lineRule="exact"/>
        <w:ind w:left="-420" w:leftChars="-200" w:right="-420" w:rightChars="-200" w:firstLine="420" w:firstLineChars="200"/>
        <w:jc w:val="left"/>
        <w:rPr>
          <w:color w:val="auto"/>
          <w:szCs w:val="21"/>
        </w:rPr>
      </w:pPr>
      <w:r>
        <w:rPr>
          <w:color w:val="auto"/>
          <w:szCs w:val="21"/>
        </w:rPr>
        <w:t>1.2质保期内免费更换的设备零部质保期应自更换之日起计不少于3年。</w:t>
      </w:r>
    </w:p>
    <w:p w14:paraId="0D4C5FBF">
      <w:pPr>
        <w:snapToGrid w:val="0"/>
        <w:spacing w:line="440" w:lineRule="exact"/>
        <w:ind w:left="-420" w:leftChars="-200" w:right="-420" w:rightChars="-200" w:firstLine="422" w:firstLineChars="200"/>
        <w:jc w:val="left"/>
        <w:rPr>
          <w:b/>
          <w:bCs/>
          <w:color w:val="auto"/>
          <w:szCs w:val="21"/>
        </w:rPr>
      </w:pPr>
      <w:r>
        <w:rPr>
          <w:b/>
          <w:bCs/>
          <w:color w:val="auto"/>
          <w:szCs w:val="21"/>
        </w:rPr>
        <w:t>2、售后服务要求</w:t>
      </w:r>
    </w:p>
    <w:p w14:paraId="3A519018">
      <w:pPr>
        <w:snapToGrid w:val="0"/>
        <w:spacing w:line="440" w:lineRule="exact"/>
        <w:ind w:left="-420" w:leftChars="-200" w:right="-420" w:rightChars="-200" w:firstLine="420" w:firstLineChars="200"/>
        <w:jc w:val="left"/>
        <w:rPr>
          <w:color w:val="auto"/>
          <w:szCs w:val="21"/>
        </w:rPr>
      </w:pPr>
      <w:r>
        <w:rPr>
          <w:color w:val="auto"/>
          <w:szCs w:val="21"/>
        </w:rPr>
        <w:t>2.1中标人应提供上门售后服务，并提供7×24小时热线电话服务。</w:t>
      </w:r>
    </w:p>
    <w:p w14:paraId="3880C78A">
      <w:pPr>
        <w:snapToGrid w:val="0"/>
        <w:spacing w:line="440" w:lineRule="exact"/>
        <w:ind w:left="-420" w:leftChars="-200" w:right="-420" w:rightChars="-200" w:firstLine="420" w:firstLineChars="200"/>
        <w:jc w:val="left"/>
        <w:rPr>
          <w:color w:val="auto"/>
          <w:szCs w:val="21"/>
        </w:rPr>
      </w:pPr>
      <w:r>
        <w:rPr>
          <w:color w:val="auto"/>
          <w:szCs w:val="21"/>
        </w:rPr>
        <w:t>2.2响应时间：中标人应在接到采购人通报故障的电话或传真后应立即响应，对于无法通过电话或传真指导排除故障的，中标人的技术人员应在6小时内到达现场进行故障排除工作。因自然灾害影响无法在规定时间赶到现场及时排除故障的，待自然灾害结束后，应立即赶到现场排除故障。</w:t>
      </w:r>
    </w:p>
    <w:p w14:paraId="3B0BAF58">
      <w:pPr>
        <w:snapToGrid w:val="0"/>
        <w:spacing w:line="440" w:lineRule="exact"/>
        <w:ind w:left="-420" w:leftChars="-200" w:right="-420" w:rightChars="-200" w:firstLine="420" w:firstLineChars="200"/>
        <w:jc w:val="left"/>
        <w:rPr>
          <w:color w:val="auto"/>
          <w:szCs w:val="21"/>
        </w:rPr>
      </w:pPr>
      <w:r>
        <w:rPr>
          <w:color w:val="auto"/>
          <w:szCs w:val="21"/>
        </w:rPr>
        <w:t>2.3质保期内因产品质量问题而引起的维修费用（包括材料和人工费以及措施费等一切费用）均由中标人承担。</w:t>
      </w:r>
    </w:p>
    <w:p w14:paraId="4817FCA0">
      <w:pPr>
        <w:snapToGrid w:val="0"/>
        <w:spacing w:line="440" w:lineRule="exact"/>
        <w:ind w:left="-420" w:leftChars="-200" w:right="-420" w:rightChars="-200" w:firstLine="420" w:firstLineChars="200"/>
        <w:jc w:val="left"/>
        <w:rPr>
          <w:color w:val="auto"/>
          <w:szCs w:val="21"/>
        </w:rPr>
      </w:pPr>
      <w:r>
        <w:rPr>
          <w:color w:val="auto"/>
          <w:szCs w:val="21"/>
        </w:rPr>
        <w:t>2.4在质保期内设备出现2次维修不合格时，应及时更换新设备，以满足设备正常使用。</w:t>
      </w:r>
    </w:p>
    <w:p w14:paraId="6A5D71A0">
      <w:pPr>
        <w:snapToGrid w:val="0"/>
        <w:spacing w:line="440" w:lineRule="exact"/>
        <w:ind w:left="-420" w:leftChars="-200" w:right="-420" w:rightChars="-200" w:firstLine="420" w:firstLineChars="200"/>
        <w:jc w:val="left"/>
        <w:rPr>
          <w:color w:val="auto"/>
          <w:szCs w:val="21"/>
        </w:rPr>
      </w:pPr>
      <w:r>
        <w:rPr>
          <w:color w:val="auto"/>
          <w:szCs w:val="21"/>
        </w:rPr>
        <w:t>2.5从验收合格交付采购人使用起在规定的质保期内，任何由中标人的原因引起的非正常故障，全部由中标人负责免费维修和维护。</w:t>
      </w:r>
    </w:p>
    <w:p w14:paraId="7091ACCD">
      <w:pPr>
        <w:snapToGrid w:val="0"/>
        <w:spacing w:line="440" w:lineRule="exact"/>
        <w:ind w:left="-420" w:leftChars="-200" w:right="-420" w:rightChars="-200" w:firstLine="420" w:firstLineChars="200"/>
        <w:jc w:val="left"/>
        <w:rPr>
          <w:color w:val="auto"/>
          <w:szCs w:val="21"/>
        </w:rPr>
      </w:pPr>
      <w:r>
        <w:rPr>
          <w:color w:val="auto"/>
          <w:szCs w:val="21"/>
        </w:rPr>
        <w:t>2.6质保期内，中标人安装（更换）的任何零配件，必须是货物制造商原产的或是经采购人认可的。</w:t>
      </w:r>
    </w:p>
    <w:p w14:paraId="0CFAF661">
      <w:pPr>
        <w:snapToGrid w:val="0"/>
        <w:spacing w:line="440" w:lineRule="exact"/>
        <w:ind w:left="-420" w:leftChars="-200" w:right="-420" w:rightChars="-200" w:firstLine="420" w:firstLineChars="200"/>
        <w:jc w:val="left"/>
        <w:rPr>
          <w:color w:val="auto"/>
          <w:szCs w:val="21"/>
        </w:rPr>
      </w:pPr>
      <w:r>
        <w:rPr>
          <w:color w:val="auto"/>
          <w:szCs w:val="21"/>
        </w:rPr>
        <w:t>2.7质保期结束前，须由中标人和采购人进行一次全面检查，任何缺陷必须由中标人负责修理，在修理之后，中标人应将缺陷原因、修理内容、完成修理及恢复正常的时间和日期等报告给采购人，报告一式两份。</w:t>
      </w:r>
    </w:p>
    <w:p w14:paraId="59C1347A">
      <w:pPr>
        <w:snapToGrid w:val="0"/>
        <w:spacing w:line="440" w:lineRule="exact"/>
        <w:ind w:left="-420" w:leftChars="-200" w:right="-420" w:rightChars="-200" w:firstLine="420" w:firstLineChars="200"/>
        <w:jc w:val="left"/>
        <w:rPr>
          <w:color w:val="auto"/>
          <w:szCs w:val="21"/>
        </w:rPr>
      </w:pPr>
      <w:r>
        <w:rPr>
          <w:color w:val="auto"/>
          <w:szCs w:val="21"/>
        </w:rPr>
        <w:t>2.8操作维护手册：中标人应提供至少四份完整的中文操作维护手册。应含:安装、调试、运行、维护、拆卸、修理等，其内容须完整、清晰、易于理解（包括配套设备制造商提供的配套设备维护说明），图表及零件单须完整。</w:t>
      </w:r>
    </w:p>
    <w:p w14:paraId="450995F2">
      <w:pPr>
        <w:snapToGrid w:val="0"/>
        <w:spacing w:line="440" w:lineRule="exact"/>
        <w:ind w:left="-420" w:leftChars="-200" w:right="-420" w:rightChars="-200" w:firstLine="420" w:firstLineChars="200"/>
        <w:jc w:val="left"/>
        <w:rPr>
          <w:color w:val="auto"/>
          <w:szCs w:val="21"/>
        </w:rPr>
      </w:pPr>
      <w:r>
        <w:rPr>
          <w:color w:val="auto"/>
          <w:szCs w:val="21"/>
        </w:rPr>
        <w:t>2.9备件供应：对各种型号的设备须提供足够的备件、附件和易损件并保证是原厂生产的产品，以满足设备正常运行的需要。</w:t>
      </w:r>
    </w:p>
    <w:p w14:paraId="0AF277B5">
      <w:pPr>
        <w:snapToGrid w:val="0"/>
        <w:spacing w:line="440" w:lineRule="exact"/>
        <w:ind w:left="-420" w:leftChars="-200" w:right="-420" w:rightChars="-200" w:firstLine="422" w:firstLineChars="200"/>
        <w:jc w:val="left"/>
        <w:rPr>
          <w:b/>
          <w:bCs/>
          <w:color w:val="auto"/>
          <w:szCs w:val="21"/>
          <w:lang w:val="zh-CN"/>
        </w:rPr>
      </w:pPr>
      <w:r>
        <w:rPr>
          <w:b/>
          <w:bCs/>
          <w:color w:val="auto"/>
          <w:szCs w:val="21"/>
          <w:lang w:val="zh-CN"/>
        </w:rPr>
        <w:t>3、培训要求</w:t>
      </w:r>
    </w:p>
    <w:p w14:paraId="47C69642">
      <w:pPr>
        <w:snapToGrid w:val="0"/>
        <w:spacing w:line="440" w:lineRule="exact"/>
        <w:ind w:left="-420" w:leftChars="-200" w:right="-420" w:rightChars="-200" w:firstLine="420" w:firstLineChars="200"/>
        <w:jc w:val="left"/>
        <w:rPr>
          <w:color w:val="auto"/>
          <w:szCs w:val="21"/>
          <w:lang w:val="zh-CN"/>
        </w:rPr>
      </w:pPr>
      <w:r>
        <w:rPr>
          <w:color w:val="auto"/>
          <w:szCs w:val="21"/>
        </w:rPr>
        <w:t>3.1投标人</w:t>
      </w:r>
      <w:r>
        <w:rPr>
          <w:color w:val="auto"/>
          <w:szCs w:val="21"/>
          <w:lang w:val="zh-CN"/>
        </w:rPr>
        <w:t>要根据餐厨器具特征和厨师等使用人员实际情况，制订针对性培训方案。</w:t>
      </w:r>
    </w:p>
    <w:p w14:paraId="0CEE23F3">
      <w:pPr>
        <w:snapToGrid w:val="0"/>
        <w:spacing w:line="440" w:lineRule="exact"/>
        <w:ind w:left="-420" w:leftChars="-200" w:right="-420" w:rightChars="-200" w:firstLine="420" w:firstLineChars="200"/>
        <w:jc w:val="left"/>
        <w:rPr>
          <w:color w:val="auto"/>
          <w:szCs w:val="21"/>
          <w:lang w:val="zh-CN"/>
        </w:rPr>
      </w:pPr>
      <w:r>
        <w:rPr>
          <w:color w:val="auto"/>
          <w:szCs w:val="21"/>
        </w:rPr>
        <w:t>3.2投标人</w:t>
      </w:r>
      <w:r>
        <w:rPr>
          <w:color w:val="auto"/>
          <w:szCs w:val="21"/>
          <w:lang w:val="zh-CN"/>
        </w:rPr>
        <w:t>应在设备安装调试完成后和甲方正式使用前，分别进行一次技术、安全和实操培训，培训组织由采购方负责，授课和技术指导由投标人负责，培训形式、培训时间、培训场地等由双方协商决定。</w:t>
      </w:r>
    </w:p>
    <w:p w14:paraId="6E4AF2F4">
      <w:pPr>
        <w:snapToGrid w:val="0"/>
        <w:spacing w:line="440" w:lineRule="exact"/>
        <w:ind w:left="-420" w:leftChars="-200" w:right="-420" w:rightChars="-200" w:firstLine="420" w:firstLineChars="200"/>
        <w:jc w:val="left"/>
        <w:rPr>
          <w:color w:val="auto"/>
          <w:szCs w:val="21"/>
          <w:lang w:val="zh-CN"/>
        </w:rPr>
      </w:pPr>
      <w:r>
        <w:rPr>
          <w:color w:val="auto"/>
          <w:szCs w:val="21"/>
        </w:rPr>
        <w:t>3.3</w:t>
      </w:r>
      <w:r>
        <w:rPr>
          <w:color w:val="auto"/>
          <w:szCs w:val="21"/>
          <w:lang w:val="zh-CN"/>
        </w:rPr>
        <w:t>后期根据采购方要求适时组织培训，投标人必须无条件配合，不得以任何理由或借口推诿。</w:t>
      </w:r>
    </w:p>
    <w:p w14:paraId="791B1AFA">
      <w:pPr>
        <w:snapToGrid w:val="0"/>
        <w:spacing w:line="440" w:lineRule="exact"/>
        <w:ind w:left="-420" w:leftChars="-200" w:right="-420" w:rightChars="-200" w:firstLine="422" w:firstLineChars="200"/>
        <w:jc w:val="left"/>
        <w:rPr>
          <w:b/>
          <w:bCs/>
          <w:color w:val="auto"/>
          <w:szCs w:val="21"/>
          <w:lang w:val="zh-CN"/>
        </w:rPr>
      </w:pPr>
      <w:r>
        <w:rPr>
          <w:b/>
          <w:bCs/>
          <w:color w:val="auto"/>
          <w:szCs w:val="21"/>
        </w:rPr>
        <w:t>五</w:t>
      </w:r>
      <w:r>
        <w:rPr>
          <w:b/>
          <w:bCs/>
          <w:color w:val="auto"/>
          <w:szCs w:val="21"/>
          <w:lang w:val="zh-CN"/>
        </w:rPr>
        <w:t>、</w:t>
      </w:r>
      <w:r>
        <w:rPr>
          <w:b/>
          <w:bCs/>
          <w:color w:val="auto"/>
          <w:szCs w:val="21"/>
        </w:rPr>
        <w:t>其他</w:t>
      </w:r>
      <w:r>
        <w:rPr>
          <w:b/>
          <w:bCs/>
          <w:color w:val="auto"/>
          <w:szCs w:val="21"/>
          <w:lang w:val="zh-CN"/>
        </w:rPr>
        <w:t>基本要求：</w:t>
      </w:r>
    </w:p>
    <w:p w14:paraId="53CB47B7">
      <w:pPr>
        <w:snapToGrid w:val="0"/>
        <w:spacing w:line="440" w:lineRule="exact"/>
        <w:ind w:left="-420" w:leftChars="-200" w:right="-420" w:rightChars="-200" w:firstLine="420" w:firstLineChars="200"/>
        <w:jc w:val="left"/>
        <w:rPr>
          <w:color w:val="auto"/>
          <w:szCs w:val="21"/>
          <w:lang w:val="zh-CN"/>
        </w:rPr>
      </w:pPr>
      <w:r>
        <w:rPr>
          <w:color w:val="auto"/>
          <w:szCs w:val="21"/>
          <w:lang w:val="zh-CN"/>
        </w:rPr>
        <w:t>1、</w:t>
      </w:r>
      <w:r>
        <w:rPr>
          <w:color w:val="auto"/>
          <w:szCs w:val="21"/>
        </w:rPr>
        <w:t>中标方须派有相当工作经验的施工人员进行安装、调试，并负责现场安装过程中产品保护。</w:t>
      </w:r>
      <w:r>
        <w:rPr>
          <w:color w:val="auto"/>
          <w:szCs w:val="21"/>
          <w:lang w:val="zh-CN"/>
        </w:rPr>
        <w:t>施工人员应遵纪守法、统一着装、挂牌服务，遵守及执行本行业的规范制度及有关制度。发现异常及时落实维保任务，对涉及动用明火等可能引发安全隐患的事宜应事先与业主单位作好沟通，做足防范措施力保安全无事故。</w:t>
      </w:r>
    </w:p>
    <w:p w14:paraId="76B3B25E">
      <w:pPr>
        <w:snapToGrid w:val="0"/>
        <w:spacing w:line="440" w:lineRule="exact"/>
        <w:ind w:left="-420" w:leftChars="-200" w:right="-420" w:rightChars="-200" w:firstLine="420" w:firstLineChars="200"/>
        <w:jc w:val="left"/>
        <w:rPr>
          <w:color w:val="auto"/>
          <w:szCs w:val="21"/>
          <w:lang w:val="zh-CN"/>
        </w:rPr>
      </w:pPr>
      <w:r>
        <w:rPr>
          <w:color w:val="auto"/>
          <w:szCs w:val="21"/>
        </w:rPr>
        <w:t>2</w:t>
      </w:r>
      <w:r>
        <w:rPr>
          <w:color w:val="auto"/>
          <w:szCs w:val="21"/>
          <w:lang w:val="zh-CN"/>
        </w:rPr>
        <w:t>、施工人员应做好与监管部门、使用部门针对现场情况的交流与沟通，强化互动与协作。</w:t>
      </w:r>
    </w:p>
    <w:p w14:paraId="40FEEFC5">
      <w:pPr>
        <w:snapToGrid w:val="0"/>
        <w:spacing w:line="440" w:lineRule="exact"/>
        <w:ind w:left="-420" w:leftChars="-200" w:right="-420" w:rightChars="-200" w:firstLine="420" w:firstLineChars="200"/>
        <w:jc w:val="left"/>
        <w:rPr>
          <w:color w:val="auto"/>
          <w:szCs w:val="21"/>
          <w:lang w:val="zh-CN"/>
        </w:rPr>
      </w:pPr>
      <w:r>
        <w:rPr>
          <w:color w:val="auto"/>
          <w:szCs w:val="21"/>
        </w:rPr>
        <w:t>3</w:t>
      </w:r>
      <w:r>
        <w:rPr>
          <w:color w:val="auto"/>
          <w:szCs w:val="21"/>
          <w:lang w:val="zh-CN"/>
        </w:rPr>
        <w:t>、施工期间以不妨碍食堂正常就餐原则。尽量错开就餐时间；不得损坏设施，如有损坏应照价赔偿。确需在就餐时间进行更换的，应向相关科室提出申请，经获准才可进行。</w:t>
      </w:r>
    </w:p>
    <w:p w14:paraId="6A7C314F">
      <w:pPr>
        <w:snapToGrid w:val="0"/>
        <w:spacing w:line="440" w:lineRule="exact"/>
        <w:ind w:left="-420" w:leftChars="-200" w:right="-420" w:rightChars="-200" w:firstLine="420" w:firstLineChars="200"/>
        <w:jc w:val="left"/>
        <w:rPr>
          <w:color w:val="auto"/>
          <w:szCs w:val="21"/>
          <w:lang w:val="zh-CN"/>
        </w:rPr>
      </w:pPr>
      <w:r>
        <w:rPr>
          <w:color w:val="auto"/>
          <w:szCs w:val="21"/>
        </w:rPr>
        <w:t>4</w:t>
      </w:r>
      <w:r>
        <w:rPr>
          <w:color w:val="auto"/>
          <w:szCs w:val="21"/>
          <w:lang w:val="zh-CN"/>
        </w:rPr>
        <w:t>、中标人提供的设备、配件、材料辅料等必须是正规厂家出厂的未经使用过的全新产品，符合国家有关货物的制造、安装标准。</w:t>
      </w:r>
    </w:p>
    <w:p w14:paraId="36820378">
      <w:pPr>
        <w:snapToGrid w:val="0"/>
        <w:spacing w:line="440" w:lineRule="exact"/>
        <w:ind w:left="-420" w:leftChars="-200" w:right="-420" w:rightChars="-200" w:firstLine="420" w:firstLineChars="200"/>
        <w:jc w:val="left"/>
        <w:rPr>
          <w:color w:val="auto"/>
          <w:szCs w:val="21"/>
          <w:lang w:val="zh-CN"/>
        </w:rPr>
      </w:pPr>
      <w:r>
        <w:rPr>
          <w:color w:val="auto"/>
          <w:szCs w:val="21"/>
        </w:rPr>
        <w:t>5</w:t>
      </w:r>
      <w:r>
        <w:rPr>
          <w:color w:val="auto"/>
          <w:szCs w:val="21"/>
          <w:lang w:val="zh-CN"/>
        </w:rPr>
        <w:t>、项目施工时及施工结束后都应保持现场整洁、卫生，经采购人确认后方能撤离。</w:t>
      </w:r>
    </w:p>
    <w:p w14:paraId="201D8538">
      <w:pPr>
        <w:snapToGrid w:val="0"/>
        <w:spacing w:line="440" w:lineRule="exact"/>
        <w:ind w:left="-420" w:leftChars="-200" w:right="-420" w:rightChars="-200" w:firstLine="420" w:firstLineChars="200"/>
        <w:jc w:val="left"/>
        <w:rPr>
          <w:color w:val="auto"/>
          <w:szCs w:val="21"/>
          <w:lang w:val="zh-CN"/>
        </w:rPr>
      </w:pPr>
      <w:r>
        <w:rPr>
          <w:color w:val="auto"/>
          <w:szCs w:val="21"/>
        </w:rPr>
        <w:t>6、</w:t>
      </w:r>
      <w:r>
        <w:rPr>
          <w:color w:val="auto"/>
          <w:szCs w:val="21"/>
          <w:lang w:val="zh-CN"/>
        </w:rPr>
        <w:t>质量要求：本项目设计制作、材料配件选配、施工安装、试运行、调试验收等须符合现行的最新国家标准、技术规范、行业标准等，国家实施强制性产品认证的产品须具有中国国家强制性产品认证证书。</w:t>
      </w:r>
    </w:p>
    <w:p w14:paraId="4AB61C0C">
      <w:pPr>
        <w:snapToGrid w:val="0"/>
        <w:spacing w:line="440" w:lineRule="exact"/>
        <w:ind w:left="-420" w:leftChars="-200" w:right="-420" w:rightChars="-200" w:firstLine="422" w:firstLineChars="200"/>
        <w:jc w:val="left"/>
        <w:rPr>
          <w:b/>
          <w:bCs/>
          <w:color w:val="auto"/>
          <w:szCs w:val="21"/>
          <w:lang w:val="zh-CN"/>
        </w:rPr>
      </w:pPr>
      <w:r>
        <w:rPr>
          <w:b/>
          <w:bCs/>
          <w:color w:val="auto"/>
          <w:szCs w:val="21"/>
        </w:rPr>
        <w:t>六</w:t>
      </w:r>
      <w:r>
        <w:rPr>
          <w:b/>
          <w:bCs/>
          <w:color w:val="auto"/>
          <w:szCs w:val="21"/>
          <w:lang w:val="zh-CN"/>
        </w:rPr>
        <w:t>、付款方式</w:t>
      </w:r>
    </w:p>
    <w:p w14:paraId="05D78405">
      <w:pPr>
        <w:snapToGrid w:val="0"/>
        <w:spacing w:line="440" w:lineRule="exact"/>
        <w:ind w:left="-420" w:leftChars="-200" w:right="-420" w:rightChars="-200" w:firstLine="420" w:firstLineChars="200"/>
        <w:jc w:val="left"/>
        <w:rPr>
          <w:color w:val="auto"/>
          <w:szCs w:val="21"/>
          <w:lang w:val="zh-CN"/>
        </w:rPr>
      </w:pPr>
      <w:r>
        <w:rPr>
          <w:color w:val="auto"/>
          <w:szCs w:val="21"/>
        </w:rPr>
        <w:t>1、本项目合同签订后且在合同生效后以及具备实施条件后的7个工作日内支付合同金额的40%作为预付款</w:t>
      </w:r>
      <w:r>
        <w:rPr>
          <w:rFonts w:hint="eastAsia"/>
          <w:color w:val="auto"/>
          <w:szCs w:val="21"/>
          <w:lang w:eastAsia="zh-CN"/>
        </w:rPr>
        <w:t>；</w:t>
      </w:r>
      <w:r>
        <w:rPr>
          <w:rFonts w:hint="eastAsia"/>
          <w:color w:val="auto"/>
          <w:spacing w:val="4"/>
          <w:sz w:val="21"/>
          <w:szCs w:val="21"/>
          <w:highlight w:val="none"/>
        </w:rPr>
        <w:t>中标人全部合同设备</w:t>
      </w:r>
      <w:r>
        <w:rPr>
          <w:rFonts w:hint="eastAsia"/>
          <w:color w:val="auto"/>
          <w:spacing w:val="4"/>
          <w:sz w:val="21"/>
          <w:szCs w:val="21"/>
          <w:highlight w:val="none"/>
          <w:lang w:val="en-US" w:eastAsia="zh-CN"/>
        </w:rPr>
        <w:t>送货至招标人指定地点</w:t>
      </w:r>
      <w:r>
        <w:rPr>
          <w:rFonts w:hint="eastAsia"/>
          <w:color w:val="auto"/>
          <w:szCs w:val="21"/>
          <w:lang w:val="en-US" w:eastAsia="zh-CN"/>
        </w:rPr>
        <w:t>后根据实际情况及招标人要求支付款项</w:t>
      </w:r>
      <w:r>
        <w:rPr>
          <w:rFonts w:hint="eastAsia"/>
          <w:color w:val="auto"/>
          <w:spacing w:val="4"/>
          <w:sz w:val="21"/>
          <w:szCs w:val="21"/>
          <w:highlight w:val="none"/>
          <w:lang w:val="en-US" w:eastAsia="zh-CN"/>
        </w:rPr>
        <w:t>；</w:t>
      </w:r>
      <w:r>
        <w:rPr>
          <w:color w:val="auto"/>
          <w:szCs w:val="21"/>
        </w:rPr>
        <w:t>设备完成安装</w:t>
      </w:r>
      <w:r>
        <w:rPr>
          <w:rFonts w:hint="eastAsia"/>
          <w:color w:val="auto"/>
          <w:szCs w:val="21"/>
          <w:lang w:eastAsia="zh-CN"/>
        </w:rPr>
        <w:t>、</w:t>
      </w:r>
      <w:r>
        <w:rPr>
          <w:color w:val="auto"/>
          <w:szCs w:val="21"/>
        </w:rPr>
        <w:t>验收合格并提交相关资料由招标人确认</w:t>
      </w:r>
      <w:r>
        <w:rPr>
          <w:color w:val="auto"/>
          <w:szCs w:val="21"/>
          <w:lang w:val="zh-CN"/>
        </w:rPr>
        <w:t>支付</w:t>
      </w:r>
      <w:r>
        <w:rPr>
          <w:rFonts w:hint="eastAsia"/>
          <w:color w:val="auto"/>
          <w:szCs w:val="21"/>
          <w:lang w:val="en-US" w:eastAsia="zh-CN"/>
        </w:rPr>
        <w:t>剩余</w:t>
      </w:r>
      <w:r>
        <w:rPr>
          <w:color w:val="auto"/>
          <w:szCs w:val="21"/>
          <w:lang w:val="zh-CN"/>
        </w:rPr>
        <w:t>全部合同款。</w:t>
      </w:r>
    </w:p>
    <w:p w14:paraId="131F46F0">
      <w:pPr>
        <w:snapToGrid w:val="0"/>
        <w:spacing w:line="440" w:lineRule="exact"/>
        <w:ind w:left="-420" w:leftChars="-200" w:right="-420" w:rightChars="-200" w:firstLine="420" w:firstLineChars="200"/>
        <w:jc w:val="left"/>
        <w:rPr>
          <w:rFonts w:hint="eastAsia" w:eastAsia="宋体"/>
          <w:color w:val="auto"/>
          <w:szCs w:val="21"/>
          <w:lang w:val="zh-CN" w:eastAsia="zh-CN"/>
        </w:rPr>
      </w:pPr>
      <w:r>
        <w:rPr>
          <w:rFonts w:hint="eastAsia" w:ascii="Times New Roman" w:hAnsi="Times New Roman"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具体付款方式由双方在合同签订时以采购人为主协商确定</w:t>
      </w:r>
      <w:r>
        <w:rPr>
          <w:rFonts w:hint="eastAsia" w:ascii="Times New Roman" w:hAnsi="Times New Roman" w:cs="Times New Roman"/>
          <w:color w:val="auto"/>
          <w:sz w:val="21"/>
          <w:szCs w:val="21"/>
          <w:highlight w:val="none"/>
          <w:lang w:eastAsia="zh-CN"/>
        </w:rPr>
        <w:t>。</w:t>
      </w:r>
    </w:p>
    <w:p w14:paraId="645CB141">
      <w:pPr>
        <w:snapToGrid w:val="0"/>
        <w:spacing w:line="440" w:lineRule="exact"/>
        <w:ind w:left="-420" w:leftChars="-200" w:right="-420" w:rightChars="-200" w:firstLine="420" w:firstLineChars="200"/>
        <w:jc w:val="left"/>
        <w:rPr>
          <w:color w:val="auto"/>
          <w:szCs w:val="21"/>
          <w:lang w:val="zh-CN"/>
        </w:rPr>
      </w:pPr>
      <w:r>
        <w:rPr>
          <w:rFonts w:hint="eastAsia"/>
          <w:color w:val="auto"/>
          <w:szCs w:val="21"/>
          <w:lang w:val="en-US" w:eastAsia="zh-CN"/>
        </w:rPr>
        <w:t>3</w:t>
      </w:r>
      <w:r>
        <w:rPr>
          <w:color w:val="auto"/>
          <w:szCs w:val="21"/>
        </w:rPr>
        <w:t>、</w:t>
      </w:r>
      <w:r>
        <w:rPr>
          <w:color w:val="auto"/>
          <w:szCs w:val="21"/>
          <w:lang w:val="zh-CN"/>
        </w:rPr>
        <w:t>采购人付款前，必须首先收到中标人提供的符合采购人要求的相应财务票据，否则因此造成的付款延误，由中标人自行承担。</w:t>
      </w:r>
    </w:p>
    <w:p w14:paraId="715655A5">
      <w:pPr>
        <w:snapToGrid w:val="0"/>
        <w:spacing w:line="440" w:lineRule="exact"/>
        <w:ind w:left="-420" w:leftChars="-200" w:right="-420" w:rightChars="-200" w:firstLine="420" w:firstLineChars="200"/>
        <w:jc w:val="left"/>
        <w:rPr>
          <w:color w:val="auto"/>
          <w:szCs w:val="21"/>
        </w:rPr>
      </w:pPr>
      <w:r>
        <w:rPr>
          <w:rFonts w:hint="eastAsia"/>
          <w:color w:val="auto"/>
          <w:szCs w:val="21"/>
          <w:lang w:val="en-US" w:eastAsia="zh-CN"/>
        </w:rPr>
        <w:t>4</w:t>
      </w:r>
      <w:r>
        <w:rPr>
          <w:rFonts w:hint="eastAsia"/>
          <w:color w:val="auto"/>
          <w:szCs w:val="21"/>
          <w:lang w:eastAsia="zh-CN"/>
        </w:rPr>
        <w:t>、</w:t>
      </w:r>
      <w:r>
        <w:rPr>
          <w:color w:val="auto"/>
          <w:szCs w:val="21"/>
        </w:rPr>
        <w:t>投标总报价应包含完成项目的所有报价，不能在投标报价之外还有其他费用出现。</w:t>
      </w:r>
    </w:p>
    <w:p w14:paraId="1C8533FA">
      <w:pPr>
        <w:snapToGrid w:val="0"/>
        <w:spacing w:line="440" w:lineRule="exact"/>
        <w:ind w:left="-420" w:leftChars="-200" w:right="-420" w:rightChars="-200" w:firstLine="422" w:firstLineChars="200"/>
        <w:jc w:val="left"/>
        <w:rPr>
          <w:b/>
          <w:bCs/>
          <w:color w:val="auto"/>
          <w:szCs w:val="21"/>
          <w:lang w:val="zh-CN"/>
        </w:rPr>
      </w:pPr>
      <w:r>
        <w:rPr>
          <w:b/>
          <w:bCs/>
          <w:color w:val="auto"/>
          <w:szCs w:val="21"/>
        </w:rPr>
        <w:t>七</w:t>
      </w:r>
      <w:r>
        <w:rPr>
          <w:b/>
          <w:bCs/>
          <w:color w:val="auto"/>
          <w:szCs w:val="21"/>
          <w:lang w:val="zh-CN"/>
        </w:rPr>
        <w:t>、其他</w:t>
      </w:r>
    </w:p>
    <w:p w14:paraId="19DCCAB5">
      <w:pPr>
        <w:snapToGrid w:val="0"/>
        <w:spacing w:line="440" w:lineRule="exact"/>
        <w:ind w:left="-420" w:leftChars="-200" w:right="-420" w:rightChars="-200" w:firstLine="420" w:firstLineChars="200"/>
        <w:jc w:val="left"/>
        <w:rPr>
          <w:color w:val="auto"/>
          <w:szCs w:val="21"/>
        </w:rPr>
      </w:pPr>
      <w:r>
        <w:rPr>
          <w:color w:val="auto"/>
          <w:szCs w:val="21"/>
        </w:rPr>
        <w:t>1、投标人应对招标、实施、操作等过程中采取安全和保密措施，因此造成的不良影响和损失，投标人应承担相应责任。</w:t>
      </w:r>
    </w:p>
    <w:p w14:paraId="731D113F">
      <w:pPr>
        <w:snapToGrid w:val="0"/>
        <w:spacing w:line="440" w:lineRule="exact"/>
        <w:ind w:left="-420" w:leftChars="-200" w:right="-420" w:rightChars="-200" w:firstLine="420" w:firstLineChars="200"/>
        <w:jc w:val="left"/>
        <w:rPr>
          <w:color w:val="auto"/>
          <w:szCs w:val="21"/>
        </w:rPr>
      </w:pPr>
      <w:r>
        <w:rPr>
          <w:color w:val="auto"/>
          <w:szCs w:val="21"/>
        </w:rPr>
        <w:t>2、采购人认为投标人提供的产品和服务不能满足需求，可否决、终止本次采购。</w:t>
      </w:r>
    </w:p>
    <w:p w14:paraId="6AE7084B">
      <w:pPr>
        <w:snapToGrid w:val="0"/>
        <w:spacing w:line="440" w:lineRule="exact"/>
        <w:ind w:left="-420" w:leftChars="-200" w:right="-420" w:rightChars="-200" w:firstLine="420" w:firstLineChars="200"/>
        <w:jc w:val="left"/>
        <w:rPr>
          <w:color w:val="auto"/>
          <w:szCs w:val="21"/>
        </w:rPr>
      </w:pPr>
      <w:r>
        <w:rPr>
          <w:color w:val="auto"/>
          <w:szCs w:val="21"/>
        </w:rPr>
        <w:t>3、采购人有权对投标人在服务过程中的情况进行相应的考核，考核结果不符合要求的，采购人有权取消中标人的中标资格。</w:t>
      </w:r>
    </w:p>
    <w:p w14:paraId="620F6015">
      <w:pPr>
        <w:snapToGrid w:val="0"/>
        <w:spacing w:line="440" w:lineRule="exact"/>
        <w:ind w:left="-420" w:leftChars="-200" w:right="-420" w:rightChars="-200" w:firstLine="422" w:firstLineChars="200"/>
        <w:jc w:val="left"/>
        <w:rPr>
          <w:b/>
          <w:bCs/>
          <w:color w:val="auto"/>
          <w:szCs w:val="21"/>
        </w:rPr>
      </w:pPr>
      <w:r>
        <w:rPr>
          <w:b/>
          <w:bCs/>
          <w:color w:val="auto"/>
          <w:szCs w:val="21"/>
        </w:rPr>
        <w:t>八、报价要求：</w:t>
      </w:r>
    </w:p>
    <w:p w14:paraId="29CD8964">
      <w:pPr>
        <w:snapToGrid w:val="0"/>
        <w:spacing w:line="440" w:lineRule="exact"/>
        <w:ind w:left="-420" w:leftChars="-200" w:right="-420" w:rightChars="-200" w:firstLine="420" w:firstLineChars="200"/>
        <w:jc w:val="left"/>
        <w:rPr>
          <w:color w:val="auto"/>
          <w:szCs w:val="21"/>
        </w:rPr>
      </w:pPr>
      <w:r>
        <w:rPr>
          <w:color w:val="auto"/>
          <w:szCs w:val="21"/>
        </w:rPr>
        <w:t>1、投标人应根据招标文件报出合同总价。项目费用包括相关配套安装的设计费、实施费用、设施设备、人工、辅材、运输、保险、配件、材料（含运输费、装卸费、运输保险费和采保费）、安装、调试、检测、系统接口、验收以及售后服务、培训、利润、规费、税金、政策性文件规定及合同包含的所有风险、责任等各项交付采购人使用的一切所有费用，直到验收合格为止，采购人不再支付除合同总价款以外的任何费用。如有任何遗漏，对投标人漏报致使项目未能达到需求的功能和效果，其费用和后果由投标人自行负责。</w:t>
      </w:r>
    </w:p>
    <w:p w14:paraId="21CCDC04">
      <w:pPr>
        <w:snapToGrid w:val="0"/>
        <w:spacing w:line="440" w:lineRule="exact"/>
        <w:ind w:left="-420" w:leftChars="-200" w:right="-420" w:rightChars="-200" w:firstLine="420" w:firstLineChars="200"/>
        <w:jc w:val="left"/>
        <w:rPr>
          <w:color w:val="auto"/>
          <w:szCs w:val="21"/>
        </w:rPr>
      </w:pPr>
      <w:r>
        <w:rPr>
          <w:color w:val="auto"/>
          <w:szCs w:val="21"/>
        </w:rPr>
        <w:t>2、投标人自行承担其参加本招标活动自身所发生的费用。</w:t>
      </w:r>
    </w:p>
    <w:p w14:paraId="6A28EFF8">
      <w:pPr>
        <w:snapToGrid w:val="0"/>
        <w:spacing w:line="440" w:lineRule="exact"/>
        <w:ind w:left="-420" w:leftChars="-200" w:right="-420" w:rightChars="-200" w:firstLine="420" w:firstLineChars="200"/>
        <w:jc w:val="left"/>
        <w:rPr>
          <w:color w:val="auto"/>
          <w:szCs w:val="21"/>
        </w:rPr>
      </w:pPr>
      <w:r>
        <w:rPr>
          <w:color w:val="auto"/>
          <w:szCs w:val="21"/>
        </w:rPr>
        <w:t>3、所有报价均应已包含国家规定的所有税费。</w:t>
      </w:r>
    </w:p>
    <w:p w14:paraId="1E81BEE5">
      <w:pPr>
        <w:snapToGrid w:val="0"/>
        <w:spacing w:line="440" w:lineRule="exact"/>
        <w:ind w:left="-420" w:leftChars="-200" w:right="-420" w:rightChars="-200" w:firstLine="422" w:firstLineChars="200"/>
        <w:jc w:val="left"/>
        <w:rPr>
          <w:b/>
          <w:bCs/>
          <w:color w:val="auto"/>
          <w:szCs w:val="21"/>
        </w:rPr>
      </w:pPr>
      <w:r>
        <w:rPr>
          <w:b/>
          <w:bCs/>
          <w:color w:val="auto"/>
          <w:szCs w:val="21"/>
        </w:rPr>
        <w:t>九、其他说明</w:t>
      </w:r>
    </w:p>
    <w:p w14:paraId="374F5194">
      <w:pPr>
        <w:snapToGrid w:val="0"/>
        <w:spacing w:line="440" w:lineRule="exact"/>
        <w:ind w:left="-420" w:leftChars="-200" w:right="-420" w:rightChars="-200" w:firstLine="420" w:firstLineChars="200"/>
        <w:jc w:val="left"/>
        <w:rPr>
          <w:color w:val="auto"/>
          <w:szCs w:val="21"/>
        </w:rPr>
      </w:pPr>
      <w:r>
        <w:rPr>
          <w:color w:val="auto"/>
          <w:szCs w:val="21"/>
        </w:rPr>
        <w:t>1、投标人应对招标、实施、操作等过程中采取保密和安全措施，因投标人造成的不良影响和损失，投标人应承担相应责任。</w:t>
      </w:r>
    </w:p>
    <w:p w14:paraId="73A0C433">
      <w:pPr>
        <w:snapToGrid w:val="0"/>
        <w:spacing w:line="440" w:lineRule="exact"/>
        <w:ind w:left="-420" w:leftChars="-200" w:right="-420" w:rightChars="-200" w:firstLine="420" w:firstLineChars="200"/>
        <w:jc w:val="left"/>
        <w:rPr>
          <w:color w:val="auto"/>
          <w:szCs w:val="21"/>
        </w:rPr>
      </w:pPr>
      <w:r>
        <w:rPr>
          <w:color w:val="auto"/>
          <w:szCs w:val="21"/>
        </w:rPr>
        <w:t>2、采购人认为投标人提供的产品和服务不能满足需求，可否决、终止本次采购。</w:t>
      </w:r>
      <w:bookmarkEnd w:id="4"/>
    </w:p>
    <w:p w14:paraId="7D41870C">
      <w:pPr>
        <w:snapToGrid w:val="0"/>
        <w:spacing w:line="440" w:lineRule="exact"/>
        <w:ind w:left="-420" w:leftChars="-200" w:right="-420" w:rightChars="-200" w:firstLine="420" w:firstLineChars="200"/>
        <w:jc w:val="left"/>
        <w:rPr>
          <w:color w:val="auto"/>
          <w:szCs w:val="21"/>
        </w:rPr>
      </w:pPr>
      <w:r>
        <w:rPr>
          <w:color w:val="auto"/>
          <w:szCs w:val="21"/>
        </w:rPr>
        <w:t>3、中标方提供的所有硬件设备等所涉及到的知识产权和所提供的技术资料是合法取得，并享有完整的知识产权，不会因为采购方的使用而被责令停止使用、追偿或者要求赔偿，如出现上述问题，一切经济损失和法律责任均由中标方承担。</w:t>
      </w:r>
    </w:p>
    <w:p w14:paraId="17889A91">
      <w:pPr>
        <w:snapToGrid w:val="0"/>
        <w:spacing w:line="440" w:lineRule="exact"/>
        <w:ind w:left="-420" w:leftChars="-200" w:right="-420" w:rightChars="-200" w:firstLine="420" w:firstLineChars="200"/>
        <w:jc w:val="left"/>
        <w:rPr>
          <w:color w:val="auto"/>
          <w:szCs w:val="21"/>
        </w:rPr>
      </w:pPr>
      <w:r>
        <w:rPr>
          <w:color w:val="auto"/>
          <w:szCs w:val="21"/>
        </w:rPr>
        <w:t>4、保密：中标单位应保证严守在履行本合同中以任何方式知悉的采购单位的商业、技术秘密和其他商业及技术信息，不得泄露、不正当使用或允许他人使用，项目团队应签订保密责任书。</w:t>
      </w:r>
    </w:p>
    <w:p w14:paraId="5D44842D">
      <w:pPr>
        <w:snapToGrid w:val="0"/>
        <w:spacing w:line="440" w:lineRule="exact"/>
        <w:ind w:left="-420" w:leftChars="-200" w:right="-420" w:rightChars="-200" w:firstLine="420" w:firstLineChars="200"/>
        <w:jc w:val="left"/>
        <w:rPr>
          <w:color w:val="auto"/>
          <w:szCs w:val="21"/>
        </w:rPr>
      </w:pPr>
      <w:r>
        <w:rPr>
          <w:color w:val="auto"/>
          <w:szCs w:val="21"/>
        </w:rPr>
        <w:t>5、扩展性要求：确保在用户需求变更或增加时硬件设备可以灵活地扩展，随着业务需求的不断增长，系统能够通过硬件扩容或增加节点达到客户的性能指标要求，在免费运维期内二次建设不予收费。</w:t>
      </w:r>
    </w:p>
    <w:p w14:paraId="4E0C401B">
      <w:pPr>
        <w:snapToGrid w:val="0"/>
        <w:spacing w:line="440" w:lineRule="exact"/>
        <w:ind w:left="-420" w:leftChars="-200" w:right="-420" w:rightChars="-200" w:firstLine="420" w:firstLineChars="200"/>
        <w:jc w:val="left"/>
        <w:rPr>
          <w:color w:val="auto"/>
          <w:szCs w:val="21"/>
        </w:rPr>
      </w:pPr>
      <w:r>
        <w:rPr>
          <w:color w:val="auto"/>
          <w:szCs w:val="21"/>
        </w:rPr>
        <w:t>6、本项目如后续已建设功能有拓展升级需要，中标人须无条件配合升级。</w:t>
      </w:r>
    </w:p>
    <w:p w14:paraId="1C05A960">
      <w:pPr>
        <w:rPr>
          <w:color w:val="auto"/>
        </w:rPr>
      </w:pPr>
    </w:p>
    <w:p w14:paraId="18571F78">
      <w:pPr>
        <w:tabs>
          <w:tab w:val="left" w:pos="3720"/>
        </w:tabs>
        <w:spacing w:line="360" w:lineRule="auto"/>
        <w:ind w:left="-420" w:leftChars="-200" w:right="-420" w:rightChars="-200"/>
        <w:jc w:val="center"/>
        <w:outlineLvl w:val="0"/>
        <w:rPr>
          <w:b/>
          <w:color w:val="auto"/>
          <w:sz w:val="28"/>
          <w:szCs w:val="28"/>
        </w:rPr>
      </w:pPr>
    </w:p>
    <w:p w14:paraId="7A825A78">
      <w:pPr>
        <w:tabs>
          <w:tab w:val="left" w:pos="3720"/>
        </w:tabs>
        <w:spacing w:line="360" w:lineRule="auto"/>
        <w:jc w:val="center"/>
        <w:outlineLvl w:val="0"/>
        <w:rPr>
          <w:b/>
          <w:color w:val="auto"/>
          <w:sz w:val="28"/>
          <w:szCs w:val="28"/>
        </w:rPr>
      </w:pPr>
    </w:p>
    <w:p w14:paraId="686813F6">
      <w:pPr>
        <w:tabs>
          <w:tab w:val="left" w:pos="3720"/>
        </w:tabs>
        <w:spacing w:line="360" w:lineRule="auto"/>
        <w:jc w:val="center"/>
        <w:outlineLvl w:val="0"/>
        <w:rPr>
          <w:b/>
          <w:color w:val="auto"/>
          <w:sz w:val="28"/>
          <w:szCs w:val="28"/>
        </w:rPr>
      </w:pPr>
    </w:p>
    <w:p w14:paraId="45E399F1">
      <w:pPr>
        <w:rPr>
          <w:b/>
          <w:color w:val="auto"/>
          <w:sz w:val="28"/>
          <w:szCs w:val="28"/>
        </w:rPr>
      </w:pPr>
      <w:r>
        <w:rPr>
          <w:b/>
          <w:color w:val="auto"/>
          <w:sz w:val="28"/>
          <w:szCs w:val="28"/>
        </w:rPr>
        <w:br w:type="page"/>
      </w:r>
    </w:p>
    <w:p w14:paraId="57D9F5CF">
      <w:pPr>
        <w:tabs>
          <w:tab w:val="left" w:pos="3720"/>
        </w:tabs>
        <w:spacing w:line="360" w:lineRule="auto"/>
        <w:jc w:val="center"/>
        <w:outlineLvl w:val="0"/>
        <w:rPr>
          <w:b/>
          <w:color w:val="auto"/>
          <w:sz w:val="28"/>
          <w:szCs w:val="28"/>
        </w:rPr>
      </w:pPr>
      <w:r>
        <w:rPr>
          <w:b/>
          <w:color w:val="auto"/>
          <w:sz w:val="28"/>
          <w:szCs w:val="28"/>
        </w:rPr>
        <w:t>第三章  投标人须知</w:t>
      </w:r>
    </w:p>
    <w:p w14:paraId="48923C6A">
      <w:pPr>
        <w:snapToGrid w:val="0"/>
        <w:spacing w:line="276" w:lineRule="auto"/>
        <w:jc w:val="center"/>
        <w:rPr>
          <w:b/>
          <w:color w:val="auto"/>
          <w:szCs w:val="21"/>
        </w:rPr>
      </w:pPr>
      <w:r>
        <w:rPr>
          <w:b/>
          <w:color w:val="auto"/>
          <w:szCs w:val="21"/>
        </w:rPr>
        <w:t>前附表</w:t>
      </w:r>
    </w:p>
    <w:tbl>
      <w:tblPr>
        <w:tblStyle w:val="25"/>
        <w:tblW w:w="10081" w:type="dxa"/>
        <w:jc w:val="center"/>
        <w:tblCellSpacing w:w="7" w:type="dxa"/>
        <w:tblLayout w:type="fixed"/>
        <w:tblCellMar>
          <w:top w:w="15" w:type="dxa"/>
          <w:left w:w="15" w:type="dxa"/>
          <w:bottom w:w="15" w:type="dxa"/>
          <w:right w:w="15" w:type="dxa"/>
        </w:tblCellMar>
      </w:tblPr>
      <w:tblGrid>
        <w:gridCol w:w="647"/>
        <w:gridCol w:w="1757"/>
        <w:gridCol w:w="7677"/>
      </w:tblGrid>
      <w:tr w14:paraId="6E2ACB12">
        <w:tblPrEx>
          <w:tblCellMar>
            <w:top w:w="15" w:type="dxa"/>
            <w:left w:w="15" w:type="dxa"/>
            <w:bottom w:w="15" w:type="dxa"/>
            <w:right w:w="15" w:type="dxa"/>
          </w:tblCellMar>
        </w:tblPrEx>
        <w:trPr>
          <w:trHeight w:val="652"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4648A4BB">
            <w:pPr>
              <w:spacing w:line="300" w:lineRule="auto"/>
              <w:jc w:val="center"/>
              <w:rPr>
                <w:b/>
                <w:color w:val="auto"/>
                <w:szCs w:val="21"/>
              </w:rPr>
            </w:pPr>
            <w:r>
              <w:rPr>
                <w:b/>
                <w:color w:val="auto"/>
                <w:szCs w:val="21"/>
              </w:rPr>
              <w:t>序号</w:t>
            </w:r>
          </w:p>
        </w:tc>
        <w:tc>
          <w:tcPr>
            <w:tcW w:w="9413" w:type="dxa"/>
            <w:gridSpan w:val="2"/>
            <w:tcBorders>
              <w:top w:val="single" w:color="auto" w:sz="4" w:space="0"/>
              <w:left w:val="single" w:color="auto" w:sz="4" w:space="0"/>
              <w:bottom w:val="single" w:color="auto" w:sz="4" w:space="0"/>
              <w:right w:val="single" w:color="auto" w:sz="4" w:space="0"/>
            </w:tcBorders>
            <w:shd w:val="clear" w:color="auto" w:fill="E0E0E0"/>
            <w:vAlign w:val="center"/>
          </w:tcPr>
          <w:p w14:paraId="408F7924">
            <w:pPr>
              <w:spacing w:line="300" w:lineRule="auto"/>
              <w:jc w:val="center"/>
              <w:rPr>
                <w:b/>
                <w:color w:val="auto"/>
                <w:szCs w:val="21"/>
              </w:rPr>
            </w:pPr>
            <w:r>
              <w:rPr>
                <w:b/>
                <w:color w:val="auto"/>
                <w:szCs w:val="21"/>
              </w:rPr>
              <w:t>内容说明及要求</w:t>
            </w:r>
          </w:p>
        </w:tc>
      </w:tr>
      <w:tr w14:paraId="4CEBAE00">
        <w:tblPrEx>
          <w:tblCellMar>
            <w:top w:w="15" w:type="dxa"/>
            <w:left w:w="15" w:type="dxa"/>
            <w:bottom w:w="15" w:type="dxa"/>
            <w:right w:w="15" w:type="dxa"/>
          </w:tblCellMar>
        </w:tblPrEx>
        <w:trPr>
          <w:trHeight w:val="49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0BA99D70">
            <w:pPr>
              <w:spacing w:line="300" w:lineRule="auto"/>
              <w:jc w:val="center"/>
              <w:rPr>
                <w:b/>
                <w:color w:val="auto"/>
                <w:szCs w:val="21"/>
              </w:rPr>
            </w:pPr>
            <w:r>
              <w:rPr>
                <w:b/>
                <w:color w:val="auto"/>
                <w:szCs w:val="21"/>
              </w:rPr>
              <w:t>1</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4984FB20">
            <w:pPr>
              <w:spacing w:line="300" w:lineRule="auto"/>
              <w:jc w:val="center"/>
              <w:rPr>
                <w:b/>
                <w:color w:val="auto"/>
                <w:szCs w:val="21"/>
              </w:rPr>
            </w:pPr>
            <w:r>
              <w:rPr>
                <w:b/>
                <w:color w:val="auto"/>
                <w:szCs w:val="21"/>
              </w:rPr>
              <w:t>项目名称</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FC4F74C">
            <w:pPr>
              <w:spacing w:line="300" w:lineRule="auto"/>
              <w:rPr>
                <w:rFonts w:hint="eastAsia" w:eastAsia="宋体"/>
                <w:color w:val="auto"/>
                <w:szCs w:val="21"/>
                <w:lang w:eastAsia="zh-CN"/>
              </w:rPr>
            </w:pPr>
            <w:r>
              <w:rPr>
                <w:rFonts w:hint="eastAsia"/>
                <w:color w:val="auto"/>
                <w:szCs w:val="21"/>
                <w:lang w:eastAsia="zh-CN"/>
              </w:rPr>
              <w:t>市行政中心1号、2号、5号及7号楼绿色食堂改造及各食堂设备设施更换项目</w:t>
            </w:r>
          </w:p>
        </w:tc>
      </w:tr>
      <w:tr w14:paraId="64EE3DCF">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76DA38D9">
            <w:pPr>
              <w:spacing w:line="300" w:lineRule="auto"/>
              <w:jc w:val="center"/>
              <w:rPr>
                <w:b/>
                <w:color w:val="auto"/>
                <w:szCs w:val="21"/>
              </w:rPr>
            </w:pPr>
            <w:r>
              <w:rPr>
                <w:b/>
                <w:color w:val="auto"/>
                <w:szCs w:val="21"/>
              </w:rPr>
              <w:t>2</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6EDE7DC9">
            <w:pPr>
              <w:spacing w:line="300" w:lineRule="auto"/>
              <w:jc w:val="center"/>
              <w:rPr>
                <w:b/>
                <w:color w:val="auto"/>
                <w:szCs w:val="21"/>
              </w:rPr>
            </w:pPr>
            <w:r>
              <w:rPr>
                <w:b/>
                <w:color w:val="auto"/>
                <w:szCs w:val="21"/>
              </w:rPr>
              <w:t>采购人名称</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7979898C">
            <w:pPr>
              <w:spacing w:line="300" w:lineRule="auto"/>
              <w:rPr>
                <w:color w:val="auto"/>
                <w:szCs w:val="21"/>
              </w:rPr>
            </w:pPr>
            <w:r>
              <w:rPr>
                <w:color w:val="auto"/>
                <w:szCs w:val="21"/>
              </w:rPr>
              <w:t>舟山市机关事务管理中心</w:t>
            </w:r>
          </w:p>
        </w:tc>
      </w:tr>
      <w:tr w14:paraId="613DD0FC">
        <w:tblPrEx>
          <w:tblCellMar>
            <w:top w:w="15" w:type="dxa"/>
            <w:left w:w="15" w:type="dxa"/>
            <w:bottom w:w="15" w:type="dxa"/>
            <w:right w:w="15" w:type="dxa"/>
          </w:tblCellMar>
        </w:tblPrEx>
        <w:trPr>
          <w:trHeight w:val="638"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44E20A1">
            <w:pPr>
              <w:spacing w:line="300" w:lineRule="auto"/>
              <w:jc w:val="center"/>
              <w:rPr>
                <w:b/>
                <w:color w:val="auto"/>
                <w:szCs w:val="21"/>
              </w:rPr>
            </w:pPr>
            <w:r>
              <w:rPr>
                <w:b/>
                <w:color w:val="auto"/>
                <w:szCs w:val="21"/>
              </w:rPr>
              <w:t>3</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0F6C045C">
            <w:pPr>
              <w:spacing w:line="300" w:lineRule="auto"/>
              <w:jc w:val="center"/>
              <w:rPr>
                <w:b/>
                <w:color w:val="auto"/>
                <w:szCs w:val="21"/>
              </w:rPr>
            </w:pPr>
            <w:r>
              <w:rPr>
                <w:b/>
                <w:color w:val="auto"/>
                <w:szCs w:val="21"/>
              </w:rPr>
              <w:t>采购内容</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3877908F">
            <w:pPr>
              <w:spacing w:line="300" w:lineRule="auto"/>
              <w:rPr>
                <w:bCs/>
                <w:color w:val="auto"/>
                <w:szCs w:val="21"/>
              </w:rPr>
            </w:pPr>
            <w:r>
              <w:rPr>
                <w:bCs/>
                <w:color w:val="auto"/>
                <w:szCs w:val="21"/>
              </w:rPr>
              <w:t>详见</w:t>
            </w:r>
            <w:r>
              <w:rPr>
                <w:color w:val="auto"/>
                <w:szCs w:val="21"/>
              </w:rPr>
              <w:t>第二章</w:t>
            </w:r>
            <w:r>
              <w:rPr>
                <w:bCs/>
                <w:color w:val="auto"/>
                <w:szCs w:val="21"/>
              </w:rPr>
              <w:t>采购需求</w:t>
            </w:r>
          </w:p>
        </w:tc>
      </w:tr>
      <w:tr w14:paraId="66ADADC9">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DF8EFB0">
            <w:pPr>
              <w:spacing w:line="300" w:lineRule="auto"/>
              <w:jc w:val="center"/>
              <w:rPr>
                <w:b/>
                <w:color w:val="auto"/>
                <w:szCs w:val="21"/>
              </w:rPr>
            </w:pPr>
            <w:r>
              <w:rPr>
                <w:b/>
                <w:color w:val="auto"/>
                <w:szCs w:val="21"/>
              </w:rPr>
              <w:t>4</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EC90B61">
            <w:pPr>
              <w:spacing w:line="300" w:lineRule="auto"/>
              <w:jc w:val="center"/>
              <w:rPr>
                <w:b/>
                <w:color w:val="auto"/>
                <w:szCs w:val="21"/>
              </w:rPr>
            </w:pPr>
            <w:r>
              <w:rPr>
                <w:b/>
                <w:color w:val="auto"/>
                <w:szCs w:val="21"/>
              </w:rPr>
              <w:t>最高限价</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F718C88">
            <w:pPr>
              <w:spacing w:line="300" w:lineRule="auto"/>
              <w:rPr>
                <w:color w:val="auto"/>
                <w:szCs w:val="21"/>
              </w:rPr>
            </w:pPr>
            <w:r>
              <w:rPr>
                <w:rFonts w:hint="eastAsia"/>
                <w:color w:val="auto"/>
                <w:sz w:val="21"/>
                <w:szCs w:val="21"/>
                <w:lang w:val="en-US" w:eastAsia="zh-CN"/>
              </w:rPr>
              <w:t>1484060</w:t>
            </w:r>
            <w:r>
              <w:rPr>
                <w:color w:val="auto"/>
                <w:kern w:val="0"/>
                <w:szCs w:val="21"/>
              </w:rPr>
              <w:t>元</w:t>
            </w:r>
          </w:p>
        </w:tc>
      </w:tr>
      <w:tr w14:paraId="6AF90438">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right w:val="single" w:color="auto" w:sz="4" w:space="0"/>
            </w:tcBorders>
            <w:shd w:val="clear" w:color="auto" w:fill="E0E0E0"/>
            <w:vAlign w:val="center"/>
          </w:tcPr>
          <w:p w14:paraId="3622001F">
            <w:pPr>
              <w:spacing w:line="300" w:lineRule="auto"/>
              <w:jc w:val="center"/>
              <w:rPr>
                <w:b/>
                <w:color w:val="auto"/>
                <w:szCs w:val="21"/>
              </w:rPr>
            </w:pPr>
            <w:r>
              <w:rPr>
                <w:b/>
                <w:color w:val="auto"/>
                <w:szCs w:val="21"/>
              </w:rPr>
              <w:t>5</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B411369">
            <w:pPr>
              <w:spacing w:line="300" w:lineRule="auto"/>
              <w:jc w:val="center"/>
              <w:rPr>
                <w:b/>
                <w:color w:val="auto"/>
                <w:szCs w:val="21"/>
              </w:rPr>
            </w:pPr>
            <w:r>
              <w:rPr>
                <w:b/>
                <w:color w:val="auto"/>
                <w:szCs w:val="21"/>
              </w:rPr>
              <w:t>合同履约期限</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6E2BAF28">
            <w:pPr>
              <w:spacing w:line="300" w:lineRule="auto"/>
              <w:rPr>
                <w:color w:val="auto"/>
                <w:szCs w:val="21"/>
              </w:rPr>
            </w:pPr>
            <w:r>
              <w:rPr>
                <w:rFonts w:hint="eastAsia"/>
                <w:color w:val="auto"/>
                <w:szCs w:val="21"/>
                <w:lang w:val="en-US" w:eastAsia="zh-CN"/>
              </w:rPr>
              <w:t>自合同签订之日起，</w:t>
            </w:r>
            <w:r>
              <w:rPr>
                <w:rFonts w:hint="default"/>
                <w:color w:val="auto"/>
                <w:szCs w:val="21"/>
                <w:lang w:val="en-US" w:eastAsia="zh-CN"/>
              </w:rPr>
              <w:t>202</w:t>
            </w:r>
            <w:r>
              <w:rPr>
                <w:rFonts w:hint="eastAsia"/>
                <w:color w:val="auto"/>
                <w:szCs w:val="21"/>
                <w:lang w:val="en-US" w:eastAsia="zh-CN"/>
              </w:rPr>
              <w:t>5</w:t>
            </w:r>
            <w:r>
              <w:rPr>
                <w:rFonts w:hint="default"/>
                <w:color w:val="auto"/>
                <w:szCs w:val="21"/>
                <w:lang w:val="en-US" w:eastAsia="zh-CN"/>
              </w:rPr>
              <w:t>年</w:t>
            </w:r>
            <w:r>
              <w:rPr>
                <w:rFonts w:hint="eastAsia"/>
                <w:color w:val="auto"/>
                <w:szCs w:val="21"/>
                <w:lang w:val="en-US" w:eastAsia="zh-CN"/>
              </w:rPr>
              <w:t>10</w:t>
            </w:r>
            <w:r>
              <w:rPr>
                <w:rFonts w:hint="default"/>
                <w:color w:val="auto"/>
                <w:szCs w:val="21"/>
                <w:lang w:val="en-US" w:eastAsia="zh-CN"/>
              </w:rPr>
              <w:t>月</w:t>
            </w:r>
            <w:r>
              <w:rPr>
                <w:rFonts w:hint="eastAsia"/>
                <w:color w:val="auto"/>
                <w:szCs w:val="21"/>
                <w:lang w:val="en-US" w:eastAsia="zh-CN"/>
              </w:rPr>
              <w:t>20</w:t>
            </w:r>
            <w:r>
              <w:rPr>
                <w:rFonts w:hint="default"/>
                <w:color w:val="auto"/>
                <w:szCs w:val="21"/>
                <w:lang w:val="en-US" w:eastAsia="zh-CN"/>
              </w:rPr>
              <w:t>日前完成项目建设</w:t>
            </w:r>
            <w:r>
              <w:rPr>
                <w:rFonts w:hint="eastAsia"/>
                <w:color w:val="auto"/>
                <w:szCs w:val="21"/>
                <w:lang w:val="en-US" w:eastAsia="zh-CN"/>
              </w:rPr>
              <w:t>并完成终验</w:t>
            </w:r>
            <w:r>
              <w:rPr>
                <w:rFonts w:hint="default"/>
                <w:color w:val="auto"/>
                <w:szCs w:val="21"/>
                <w:lang w:val="en-US" w:eastAsia="zh-CN"/>
              </w:rPr>
              <w:t>。具体时间以采购人为主协商确定。</w:t>
            </w:r>
          </w:p>
        </w:tc>
      </w:tr>
      <w:tr w14:paraId="3CDE2CFD">
        <w:tblPrEx>
          <w:tblCellMar>
            <w:top w:w="15" w:type="dxa"/>
            <w:left w:w="15" w:type="dxa"/>
            <w:bottom w:w="15" w:type="dxa"/>
            <w:right w:w="15" w:type="dxa"/>
          </w:tblCellMar>
        </w:tblPrEx>
        <w:trPr>
          <w:trHeight w:val="792"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F2C47A5">
            <w:pPr>
              <w:spacing w:line="300" w:lineRule="auto"/>
              <w:jc w:val="center"/>
              <w:rPr>
                <w:b/>
                <w:color w:val="auto"/>
                <w:szCs w:val="21"/>
              </w:rPr>
            </w:pPr>
            <w:r>
              <w:rPr>
                <w:b/>
                <w:color w:val="auto"/>
                <w:szCs w:val="21"/>
              </w:rPr>
              <w:t>6</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32D8B35">
            <w:pPr>
              <w:spacing w:line="300" w:lineRule="auto"/>
              <w:jc w:val="center"/>
              <w:rPr>
                <w:b/>
                <w:color w:val="auto"/>
                <w:szCs w:val="21"/>
              </w:rPr>
            </w:pPr>
            <w:r>
              <w:rPr>
                <w:b/>
                <w:color w:val="auto"/>
                <w:szCs w:val="21"/>
              </w:rPr>
              <w:t>投标有效期</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18EC2F37">
            <w:pPr>
              <w:spacing w:line="300" w:lineRule="auto"/>
              <w:rPr>
                <w:color w:val="auto"/>
                <w:szCs w:val="21"/>
              </w:rPr>
            </w:pPr>
            <w:r>
              <w:rPr>
                <w:color w:val="auto"/>
                <w:szCs w:val="21"/>
                <w:u w:val="single"/>
              </w:rPr>
              <w:t>90日</w:t>
            </w:r>
            <w:r>
              <w:rPr>
                <w:color w:val="auto"/>
                <w:szCs w:val="21"/>
              </w:rPr>
              <w:t>历天。（从投标截止之日算起）</w:t>
            </w:r>
          </w:p>
        </w:tc>
      </w:tr>
      <w:tr w14:paraId="2556956B">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5CDFB9CB">
            <w:pPr>
              <w:spacing w:line="300" w:lineRule="auto"/>
              <w:jc w:val="center"/>
              <w:rPr>
                <w:b/>
                <w:color w:val="auto"/>
                <w:szCs w:val="21"/>
              </w:rPr>
            </w:pPr>
            <w:r>
              <w:rPr>
                <w:b/>
                <w:color w:val="auto"/>
                <w:szCs w:val="21"/>
              </w:rPr>
              <w:t>7</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6E9CEF40">
            <w:pPr>
              <w:spacing w:line="300" w:lineRule="auto"/>
              <w:jc w:val="center"/>
              <w:rPr>
                <w:b/>
                <w:color w:val="auto"/>
                <w:szCs w:val="21"/>
              </w:rPr>
            </w:pPr>
            <w:r>
              <w:rPr>
                <w:b/>
                <w:color w:val="auto"/>
                <w:szCs w:val="21"/>
              </w:rPr>
              <w:t>评标办法</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62A895B6">
            <w:pPr>
              <w:spacing w:line="300" w:lineRule="auto"/>
              <w:rPr>
                <w:color w:val="auto"/>
                <w:szCs w:val="21"/>
              </w:rPr>
            </w:pPr>
            <w:r>
              <w:rPr>
                <w:color w:val="auto"/>
                <w:szCs w:val="21"/>
              </w:rPr>
              <w:t>综合评分法</w:t>
            </w:r>
          </w:p>
        </w:tc>
      </w:tr>
      <w:tr w14:paraId="4EBEB401">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15FB42A7">
            <w:pPr>
              <w:spacing w:line="300" w:lineRule="auto"/>
              <w:jc w:val="center"/>
              <w:rPr>
                <w:b/>
                <w:color w:val="auto"/>
                <w:szCs w:val="21"/>
              </w:rPr>
            </w:pPr>
            <w:r>
              <w:rPr>
                <w:b/>
                <w:color w:val="auto"/>
                <w:szCs w:val="21"/>
              </w:rPr>
              <w:t>8</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71672DE">
            <w:pPr>
              <w:spacing w:line="300" w:lineRule="auto"/>
              <w:jc w:val="center"/>
              <w:rPr>
                <w:b/>
                <w:color w:val="auto"/>
                <w:szCs w:val="21"/>
              </w:rPr>
            </w:pPr>
            <w:r>
              <w:rPr>
                <w:b/>
                <w:color w:val="auto"/>
                <w:szCs w:val="21"/>
              </w:rPr>
              <w:t>资金结算方式</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65F6139">
            <w:pPr>
              <w:spacing w:line="300" w:lineRule="auto"/>
              <w:rPr>
                <w:color w:val="auto"/>
                <w:szCs w:val="21"/>
              </w:rPr>
            </w:pPr>
            <w:r>
              <w:rPr>
                <w:color w:val="auto"/>
                <w:szCs w:val="21"/>
              </w:rPr>
              <w:t>详见采购需求</w:t>
            </w:r>
          </w:p>
        </w:tc>
      </w:tr>
      <w:tr w14:paraId="6A4B1FEA">
        <w:tblPrEx>
          <w:tblCellMar>
            <w:top w:w="15" w:type="dxa"/>
            <w:left w:w="15" w:type="dxa"/>
            <w:bottom w:w="15" w:type="dxa"/>
            <w:right w:w="15" w:type="dxa"/>
          </w:tblCellMar>
        </w:tblPrEx>
        <w:trPr>
          <w:trHeight w:val="914"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0AA18FD1">
            <w:pPr>
              <w:spacing w:line="300" w:lineRule="auto"/>
              <w:jc w:val="center"/>
              <w:rPr>
                <w:b/>
                <w:color w:val="auto"/>
                <w:szCs w:val="21"/>
              </w:rPr>
            </w:pPr>
            <w:r>
              <w:rPr>
                <w:b/>
                <w:color w:val="auto"/>
                <w:szCs w:val="21"/>
              </w:rPr>
              <w:t>9</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78B77822">
            <w:pPr>
              <w:spacing w:line="300" w:lineRule="auto"/>
              <w:jc w:val="center"/>
              <w:rPr>
                <w:b/>
                <w:color w:val="auto"/>
                <w:szCs w:val="21"/>
              </w:rPr>
            </w:pPr>
            <w:r>
              <w:rPr>
                <w:b/>
                <w:color w:val="auto"/>
                <w:szCs w:val="21"/>
              </w:rPr>
              <w:t>投标报价</w:t>
            </w:r>
          </w:p>
          <w:p w14:paraId="0AFD82AF">
            <w:pPr>
              <w:spacing w:line="300" w:lineRule="auto"/>
              <w:jc w:val="center"/>
              <w:rPr>
                <w:b/>
                <w:color w:val="auto"/>
                <w:szCs w:val="21"/>
              </w:rPr>
            </w:pPr>
            <w:r>
              <w:rPr>
                <w:b/>
                <w:color w:val="auto"/>
                <w:szCs w:val="21"/>
              </w:rPr>
              <w:t>与相关费用</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39D727C">
            <w:pPr>
              <w:spacing w:line="300" w:lineRule="auto"/>
              <w:rPr>
                <w:color w:val="auto"/>
                <w:szCs w:val="21"/>
                <w:lang w:val="zh-CN"/>
              </w:rPr>
            </w:pPr>
            <w:r>
              <w:rPr>
                <w:color w:val="auto"/>
                <w:szCs w:val="21"/>
              </w:rPr>
              <w:t>1</w:t>
            </w:r>
            <w:r>
              <w:rPr>
                <w:color w:val="auto"/>
                <w:szCs w:val="21"/>
                <w:lang w:val="zh-CN"/>
              </w:rPr>
              <w:t>.供应商所投报的投标报价为供应商所能承受的整个项目的一次性最终最低合同总价，包括完成本项目工作内容所需的一切费用。合同总价不得超过本项目对应的</w:t>
            </w:r>
            <w:r>
              <w:rPr>
                <w:color w:val="auto"/>
                <w:szCs w:val="21"/>
              </w:rPr>
              <w:t>预算金额</w:t>
            </w:r>
            <w:r>
              <w:rPr>
                <w:color w:val="auto"/>
                <w:szCs w:val="21"/>
                <w:lang w:val="zh-CN"/>
              </w:rPr>
              <w:t>。</w:t>
            </w:r>
          </w:p>
          <w:p w14:paraId="5FD3462D">
            <w:pPr>
              <w:spacing w:line="300" w:lineRule="auto"/>
              <w:rPr>
                <w:color w:val="auto"/>
                <w:szCs w:val="21"/>
                <w:lang w:val="zh-CN"/>
              </w:rPr>
            </w:pPr>
            <w:r>
              <w:rPr>
                <w:color w:val="auto"/>
                <w:szCs w:val="21"/>
                <w:lang w:val="zh-CN"/>
              </w:rPr>
              <w:t>2.按国家规定由中标人缴纳的各种税收已包含在投标总价内，由中标人向税务机关缴纳相关费用。</w:t>
            </w:r>
          </w:p>
          <w:p w14:paraId="3E073863">
            <w:pPr>
              <w:spacing w:line="300" w:lineRule="auto"/>
              <w:rPr>
                <w:color w:val="auto"/>
                <w:szCs w:val="21"/>
                <w:lang w:val="zh-CN"/>
              </w:rPr>
            </w:pPr>
            <w:r>
              <w:rPr>
                <w:color w:val="auto"/>
                <w:szCs w:val="21"/>
                <w:lang w:val="zh-CN"/>
              </w:rPr>
              <w:t>3.供应商应承担其参加本招标活动自身所发生的费用。</w:t>
            </w:r>
          </w:p>
          <w:p w14:paraId="466D03F9">
            <w:pPr>
              <w:spacing w:line="360" w:lineRule="auto"/>
              <w:jc w:val="left"/>
              <w:rPr>
                <w:b/>
                <w:bCs/>
                <w:color w:val="auto"/>
                <w:szCs w:val="21"/>
                <w:shd w:val="clear" w:color="auto" w:fill="FFFFFF"/>
              </w:rPr>
            </w:pPr>
            <w:r>
              <w:rPr>
                <w:color w:val="auto"/>
                <w:szCs w:val="21"/>
                <w:shd w:val="clear" w:color="auto" w:fill="FFFFFF"/>
              </w:rPr>
              <w:t>4.</w:t>
            </w:r>
            <w:r>
              <w:rPr>
                <w:b/>
                <w:bCs/>
                <w:color w:val="auto"/>
                <w:szCs w:val="21"/>
                <w:shd w:val="clear" w:color="auto" w:fill="FFFFFF"/>
              </w:rPr>
              <w:t>本项目将向中标人收取采购代理费：一次性包干10000元。支付时间：中标单位须在领取中标通知书前支付完成。</w:t>
            </w:r>
          </w:p>
          <w:p w14:paraId="3D2341FF">
            <w:pPr>
              <w:spacing w:line="360" w:lineRule="auto"/>
              <w:jc w:val="left"/>
              <w:rPr>
                <w:b/>
                <w:bCs/>
                <w:color w:val="auto"/>
                <w:szCs w:val="21"/>
                <w:shd w:val="clear" w:color="auto" w:fill="FFFFFF"/>
              </w:rPr>
            </w:pPr>
            <w:r>
              <w:rPr>
                <w:b/>
                <w:bCs/>
                <w:color w:val="auto"/>
                <w:szCs w:val="21"/>
                <w:shd w:val="clear" w:color="auto" w:fill="FFFFFF"/>
              </w:rPr>
              <w:t>收款单位名称：浙江华浦工程管理有限公司舟山分公司</w:t>
            </w:r>
          </w:p>
          <w:p w14:paraId="145B6D89">
            <w:pPr>
              <w:spacing w:line="360" w:lineRule="auto"/>
              <w:jc w:val="left"/>
              <w:rPr>
                <w:b/>
                <w:bCs/>
                <w:color w:val="auto"/>
                <w:szCs w:val="21"/>
                <w:shd w:val="clear" w:color="auto" w:fill="FFFFFF"/>
              </w:rPr>
            </w:pPr>
            <w:r>
              <w:rPr>
                <w:b/>
                <w:bCs/>
                <w:color w:val="auto"/>
                <w:szCs w:val="21"/>
                <w:shd w:val="clear" w:color="auto" w:fill="FFFFFF"/>
              </w:rPr>
              <w:t>开户行：定海海洋农商银行干览支行</w:t>
            </w:r>
          </w:p>
          <w:p w14:paraId="5E704465">
            <w:pPr>
              <w:pStyle w:val="24"/>
              <w:ind w:left="0" w:leftChars="0" w:firstLine="0" w:firstLineChars="0"/>
              <w:rPr>
                <w:color w:val="auto"/>
              </w:rPr>
            </w:pPr>
            <w:r>
              <w:rPr>
                <w:b/>
                <w:bCs/>
                <w:color w:val="auto"/>
                <w:szCs w:val="21"/>
                <w:shd w:val="clear" w:color="auto" w:fill="FFFFFF"/>
              </w:rPr>
              <w:t>开户账号：201000341214240</w:t>
            </w:r>
          </w:p>
        </w:tc>
      </w:tr>
      <w:tr w14:paraId="69ED72F5">
        <w:tblPrEx>
          <w:tblCellMar>
            <w:top w:w="15" w:type="dxa"/>
            <w:left w:w="15" w:type="dxa"/>
            <w:bottom w:w="15" w:type="dxa"/>
            <w:right w:w="15" w:type="dxa"/>
          </w:tblCellMar>
        </w:tblPrEx>
        <w:trPr>
          <w:trHeight w:val="558"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2A0D225">
            <w:pPr>
              <w:spacing w:line="300" w:lineRule="auto"/>
              <w:jc w:val="center"/>
              <w:rPr>
                <w:b/>
                <w:color w:val="auto"/>
                <w:szCs w:val="21"/>
              </w:rPr>
            </w:pPr>
            <w:r>
              <w:rPr>
                <w:b/>
                <w:color w:val="auto"/>
                <w:szCs w:val="21"/>
              </w:rPr>
              <w:t>10</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259AF3E">
            <w:pPr>
              <w:spacing w:line="300" w:lineRule="auto"/>
              <w:jc w:val="center"/>
              <w:rPr>
                <w:b/>
                <w:color w:val="auto"/>
                <w:szCs w:val="21"/>
              </w:rPr>
            </w:pPr>
            <w:r>
              <w:rPr>
                <w:b/>
                <w:color w:val="auto"/>
                <w:szCs w:val="21"/>
              </w:rPr>
              <w:t>履约保证金</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3C1C6538">
            <w:pPr>
              <w:pStyle w:val="24"/>
              <w:ind w:left="0" w:leftChars="0" w:firstLine="0" w:firstLineChars="0"/>
              <w:rPr>
                <w:color w:val="auto"/>
                <w:szCs w:val="21"/>
              </w:rPr>
            </w:pPr>
            <w:r>
              <w:rPr>
                <w:color w:val="auto"/>
                <w:szCs w:val="21"/>
              </w:rPr>
              <w:t>/</w:t>
            </w:r>
          </w:p>
        </w:tc>
      </w:tr>
      <w:tr w14:paraId="634FB939">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830D903">
            <w:pPr>
              <w:spacing w:line="300" w:lineRule="auto"/>
              <w:jc w:val="center"/>
              <w:rPr>
                <w:b/>
                <w:color w:val="auto"/>
                <w:szCs w:val="21"/>
              </w:rPr>
            </w:pPr>
            <w:r>
              <w:rPr>
                <w:b/>
                <w:color w:val="auto"/>
                <w:szCs w:val="21"/>
              </w:rPr>
              <w:t>11</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23D36AF4">
            <w:pPr>
              <w:spacing w:line="300" w:lineRule="auto"/>
              <w:jc w:val="center"/>
              <w:rPr>
                <w:b/>
                <w:color w:val="auto"/>
                <w:szCs w:val="21"/>
              </w:rPr>
            </w:pPr>
            <w:r>
              <w:rPr>
                <w:b/>
                <w:color w:val="auto"/>
                <w:szCs w:val="21"/>
              </w:rPr>
              <w:t>投标文件的组成</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18F3E801">
            <w:pPr>
              <w:spacing w:line="300" w:lineRule="auto"/>
              <w:rPr>
                <w:bCs/>
                <w:color w:val="auto"/>
                <w:szCs w:val="21"/>
              </w:rPr>
            </w:pPr>
            <w:r>
              <w:rPr>
                <w:bCs/>
                <w:color w:val="auto"/>
                <w:szCs w:val="21"/>
              </w:rPr>
              <w:t>投标文件由资格证明文件、商务及技术文件、报价文件三部份组成。</w:t>
            </w:r>
          </w:p>
          <w:p w14:paraId="67FC7071">
            <w:pPr>
              <w:spacing w:line="300" w:lineRule="auto"/>
              <w:rPr>
                <w:bCs/>
                <w:color w:val="auto"/>
                <w:szCs w:val="21"/>
              </w:rPr>
            </w:pPr>
            <w:r>
              <w:rPr>
                <w:bCs/>
                <w:color w:val="auto"/>
                <w:szCs w:val="21"/>
              </w:rPr>
              <w:t>本项目实行电子投标。</w:t>
            </w:r>
          </w:p>
          <w:p w14:paraId="17354FE5">
            <w:pPr>
              <w:spacing w:line="300" w:lineRule="auto"/>
              <w:rPr>
                <w:bCs/>
                <w:color w:val="auto"/>
                <w:szCs w:val="21"/>
              </w:rPr>
            </w:pPr>
            <w:r>
              <w:rPr>
                <w:bCs/>
                <w:color w:val="auto"/>
                <w:szCs w:val="21"/>
              </w:rPr>
              <w:t>3、投标人应准备电子投标文件、以介质存储的数据电文形式的备份投标文件两类：</w:t>
            </w:r>
          </w:p>
          <w:p w14:paraId="580002EE">
            <w:pPr>
              <w:spacing w:line="300" w:lineRule="auto"/>
              <w:rPr>
                <w:bCs/>
                <w:color w:val="auto"/>
                <w:szCs w:val="21"/>
              </w:rPr>
            </w:pPr>
            <w:r>
              <w:rPr>
                <w:bCs/>
                <w:color w:val="auto"/>
                <w:szCs w:val="21"/>
              </w:rPr>
              <w:t>（1）电子投标文件，按政采云平台项目采购-电子交易操作指南及本招标文件要求制作，并加密递交。</w:t>
            </w:r>
          </w:p>
          <w:p w14:paraId="001F236F">
            <w:pPr>
              <w:spacing w:line="300" w:lineRule="auto"/>
              <w:rPr>
                <w:bCs/>
                <w:color w:val="auto"/>
                <w:szCs w:val="21"/>
              </w:rPr>
            </w:pPr>
            <w:r>
              <w:rPr>
                <w:bCs/>
                <w:color w:val="auto"/>
                <w:szCs w:val="21"/>
              </w:rPr>
              <w:t>（2）以介质存储的数据电文形式的备份投标文件，即电子投标文件按“政采云供应商项目采购-电子交易操作指南”制作的备份文件，介质可以是U盘或DVD光盘。数量为1份，并单独密封递交。包装封面上应注明投标人名称、投标人地址、投标文件名称（电子文件）、投标项目名称、项目编号，加盖投标人公章。</w:t>
            </w:r>
          </w:p>
          <w:p w14:paraId="2AEC8B7D">
            <w:pPr>
              <w:spacing w:line="300" w:lineRule="auto"/>
              <w:rPr>
                <w:b/>
                <w:color w:val="auto"/>
                <w:szCs w:val="21"/>
              </w:rPr>
            </w:pPr>
            <w:r>
              <w:rPr>
                <w:b/>
                <w:color w:val="auto"/>
                <w:szCs w:val="21"/>
              </w:rPr>
              <w:t>注：投标人上传平台的是后缀为.jmbs的加密文件，递交给招标代理公司的是后缀为.bfbs的备份文件。</w:t>
            </w:r>
          </w:p>
        </w:tc>
      </w:tr>
      <w:tr w14:paraId="395A6C49">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53C448E3">
            <w:pPr>
              <w:spacing w:line="300" w:lineRule="auto"/>
              <w:jc w:val="center"/>
              <w:rPr>
                <w:b/>
                <w:color w:val="auto"/>
                <w:szCs w:val="21"/>
              </w:rPr>
            </w:pPr>
            <w:r>
              <w:rPr>
                <w:b/>
                <w:color w:val="auto"/>
                <w:szCs w:val="21"/>
              </w:rPr>
              <w:t>12</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995A759">
            <w:pPr>
              <w:spacing w:line="300" w:lineRule="auto"/>
              <w:jc w:val="center"/>
              <w:rPr>
                <w:b/>
                <w:color w:val="auto"/>
                <w:szCs w:val="21"/>
              </w:rPr>
            </w:pPr>
            <w:r>
              <w:rPr>
                <w:b/>
                <w:color w:val="auto"/>
                <w:szCs w:val="21"/>
              </w:rPr>
              <w:t>开标地点</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5929612A">
            <w:pPr>
              <w:spacing w:line="360" w:lineRule="auto"/>
              <w:rPr>
                <w:color w:val="auto"/>
                <w:szCs w:val="21"/>
              </w:rPr>
            </w:pPr>
            <w:r>
              <w:rPr>
                <w:color w:val="auto"/>
                <w:szCs w:val="21"/>
              </w:rPr>
              <w:t>https://login.zhengcaiyun.cn/</w:t>
            </w:r>
          </w:p>
        </w:tc>
      </w:tr>
      <w:tr w14:paraId="4DFC92A1">
        <w:tblPrEx>
          <w:tblCellMar>
            <w:top w:w="15" w:type="dxa"/>
            <w:left w:w="15" w:type="dxa"/>
            <w:bottom w:w="15" w:type="dxa"/>
            <w:right w:w="15" w:type="dxa"/>
          </w:tblCellMar>
        </w:tblPrEx>
        <w:trPr>
          <w:trHeight w:val="6046"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54AFB780">
            <w:pPr>
              <w:spacing w:line="300" w:lineRule="auto"/>
              <w:jc w:val="center"/>
              <w:rPr>
                <w:b/>
                <w:color w:val="auto"/>
                <w:szCs w:val="21"/>
              </w:rPr>
            </w:pPr>
            <w:r>
              <w:rPr>
                <w:b/>
                <w:color w:val="auto"/>
                <w:szCs w:val="21"/>
              </w:rPr>
              <w:t>13</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74DA88DD">
            <w:pPr>
              <w:spacing w:line="300" w:lineRule="auto"/>
              <w:jc w:val="center"/>
              <w:rPr>
                <w:b/>
                <w:color w:val="auto"/>
                <w:szCs w:val="21"/>
              </w:rPr>
            </w:pPr>
            <w:r>
              <w:rPr>
                <w:b/>
                <w:color w:val="auto"/>
                <w:szCs w:val="21"/>
              </w:rPr>
              <w:t>投标文件的递交</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58B1CB27">
            <w:pPr>
              <w:adjustRightInd w:val="0"/>
              <w:snapToGrid w:val="0"/>
              <w:spacing w:beforeLines="50" w:afterLines="50" w:line="300" w:lineRule="auto"/>
              <w:ind w:firstLine="420" w:firstLineChars="200"/>
              <w:rPr>
                <w:color w:val="auto"/>
                <w:szCs w:val="21"/>
              </w:rPr>
            </w:pPr>
            <w:r>
              <w:rPr>
                <w:color w:val="auto"/>
                <w:szCs w:val="21"/>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投标文件，将被政采云平台拒收。</w:t>
            </w:r>
          </w:p>
          <w:p w14:paraId="0F12461A">
            <w:pPr>
              <w:adjustRightInd w:val="0"/>
              <w:snapToGrid w:val="0"/>
              <w:spacing w:beforeLines="50" w:afterLines="50" w:line="300" w:lineRule="auto"/>
              <w:ind w:firstLine="420" w:firstLineChars="200"/>
              <w:rPr>
                <w:color w:val="auto"/>
                <w:szCs w:val="21"/>
              </w:rPr>
            </w:pPr>
            <w:r>
              <w:rPr>
                <w:color w:val="auto"/>
                <w:szCs w:val="21"/>
              </w:rPr>
              <w:t>供应商将备份投标文件于</w:t>
            </w:r>
            <w:r>
              <w:rPr>
                <w:bCs/>
                <w:color w:val="auto"/>
                <w:kern w:val="0"/>
                <w:szCs w:val="21"/>
              </w:rPr>
              <w:t>2025年</w:t>
            </w:r>
            <w:r>
              <w:rPr>
                <w:rFonts w:hint="eastAsia"/>
                <w:bCs/>
                <w:color w:val="auto"/>
                <w:kern w:val="0"/>
                <w:szCs w:val="21"/>
                <w:lang w:val="en-US" w:eastAsia="zh-CN"/>
              </w:rPr>
              <w:t>4</w:t>
            </w:r>
            <w:r>
              <w:rPr>
                <w:bCs/>
                <w:color w:val="auto"/>
                <w:kern w:val="0"/>
                <w:szCs w:val="21"/>
              </w:rPr>
              <w:t>月</w:t>
            </w:r>
            <w:r>
              <w:rPr>
                <w:rFonts w:hint="eastAsia"/>
                <w:bCs/>
                <w:color w:val="auto"/>
                <w:kern w:val="0"/>
                <w:szCs w:val="21"/>
                <w:lang w:val="en-US" w:eastAsia="zh-CN"/>
              </w:rPr>
              <w:t>22</w:t>
            </w:r>
            <w:r>
              <w:rPr>
                <w:bCs/>
                <w:color w:val="auto"/>
                <w:kern w:val="0"/>
                <w:szCs w:val="21"/>
              </w:rPr>
              <w:t>日16:00</w:t>
            </w:r>
            <w:r>
              <w:rPr>
                <w:color w:val="auto"/>
                <w:szCs w:val="21"/>
              </w:rPr>
              <w:t>（北京时间）前通过邮寄或派人递送的方式送交到采购代理机构处（地址详见联系方式），也可以在开标时间前送至开标地点（开标地点送交备份投标文件的联系方式：17280890877  ），未按时送达的自行承担风险。备份投标文件须密封完好，并注明供应商单位名称。供应商未按规定递交的备份投标文件，采购人有权拒收。代理机构对于收到的备份文件不予退还，投标人在规范制作电子投标文件及确保电子投标文件解密成功的前提下可不提交备份投标文件。</w:t>
            </w:r>
          </w:p>
          <w:p w14:paraId="7B9E6A39">
            <w:pPr>
              <w:snapToGrid w:val="0"/>
              <w:spacing w:line="300" w:lineRule="auto"/>
              <w:ind w:firstLine="420" w:firstLineChars="200"/>
              <w:jc w:val="left"/>
              <w:rPr>
                <w:color w:val="auto"/>
                <w:szCs w:val="21"/>
              </w:rPr>
            </w:pPr>
            <w:r>
              <w:rPr>
                <w:color w:val="auto"/>
                <w:szCs w:val="21"/>
              </w:rPr>
              <w:t>供应商递交备份投标文件时，如出现下列情况之一的，将被拒收：</w:t>
            </w:r>
          </w:p>
          <w:p w14:paraId="3CD59627">
            <w:pPr>
              <w:snapToGrid w:val="0"/>
              <w:spacing w:line="300" w:lineRule="auto"/>
              <w:ind w:firstLine="420" w:firstLineChars="200"/>
              <w:jc w:val="left"/>
              <w:rPr>
                <w:color w:val="auto"/>
                <w:szCs w:val="21"/>
              </w:rPr>
            </w:pPr>
            <w:r>
              <w:rPr>
                <w:color w:val="auto"/>
                <w:szCs w:val="21"/>
              </w:rPr>
              <w:t>1、未按规定密封或标记的投标文件；</w:t>
            </w:r>
          </w:p>
          <w:p w14:paraId="637CBFDB">
            <w:pPr>
              <w:snapToGrid w:val="0"/>
              <w:spacing w:line="300" w:lineRule="auto"/>
              <w:ind w:firstLine="420" w:firstLineChars="200"/>
              <w:jc w:val="left"/>
              <w:rPr>
                <w:color w:val="auto"/>
                <w:szCs w:val="21"/>
              </w:rPr>
            </w:pPr>
            <w:r>
              <w:rPr>
                <w:color w:val="auto"/>
                <w:szCs w:val="21"/>
              </w:rPr>
              <w:t>2、由于包装不妥，在送交途中严重破损或失散的；</w:t>
            </w:r>
          </w:p>
          <w:p w14:paraId="2B2A9EA9">
            <w:pPr>
              <w:snapToGrid w:val="0"/>
              <w:spacing w:line="300" w:lineRule="auto"/>
              <w:ind w:firstLine="420" w:firstLineChars="200"/>
              <w:jc w:val="left"/>
              <w:rPr>
                <w:color w:val="auto"/>
                <w:szCs w:val="21"/>
              </w:rPr>
            </w:pPr>
            <w:r>
              <w:rPr>
                <w:color w:val="auto"/>
                <w:szCs w:val="21"/>
              </w:rPr>
              <w:t>3、超过投标截止时间送达的。</w:t>
            </w:r>
          </w:p>
          <w:p w14:paraId="558860A4">
            <w:pPr>
              <w:autoSpaceDE w:val="0"/>
              <w:autoSpaceDN w:val="0"/>
              <w:snapToGrid w:val="0"/>
              <w:spacing w:line="300" w:lineRule="auto"/>
              <w:ind w:firstLine="420" w:firstLineChars="200"/>
              <w:jc w:val="left"/>
              <w:textAlignment w:val="bottom"/>
              <w:rPr>
                <w:color w:val="auto"/>
                <w:szCs w:val="21"/>
              </w:rPr>
            </w:pPr>
            <w:r>
              <w:rPr>
                <w:color w:val="auto"/>
                <w:szCs w:val="21"/>
              </w:rPr>
              <w:t>4、仅提供备份投标文件的。</w:t>
            </w:r>
          </w:p>
          <w:p w14:paraId="768D9720">
            <w:pPr>
              <w:spacing w:line="300" w:lineRule="auto"/>
              <w:ind w:firstLine="420" w:firstLineChars="200"/>
              <w:rPr>
                <w:b/>
                <w:color w:val="auto"/>
                <w:kern w:val="0"/>
                <w:szCs w:val="21"/>
              </w:rPr>
            </w:pPr>
            <w:r>
              <w:rPr>
                <w:color w:val="auto"/>
                <w:szCs w:val="21"/>
              </w:rPr>
              <w:t>当发生解密失败或未按时解密的，供应商提供了备份投标文件的，以备份投标文件为依据，否则视为投标文件撤回。投标文件已按时解密的，备份投标文件自动失效。</w:t>
            </w:r>
          </w:p>
        </w:tc>
      </w:tr>
      <w:tr w14:paraId="381AA20E">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922F2CF">
            <w:pPr>
              <w:spacing w:line="276" w:lineRule="auto"/>
              <w:jc w:val="center"/>
              <w:rPr>
                <w:b/>
                <w:color w:val="auto"/>
                <w:szCs w:val="21"/>
              </w:rPr>
            </w:pPr>
            <w:r>
              <w:rPr>
                <w:b/>
                <w:color w:val="auto"/>
                <w:szCs w:val="21"/>
              </w:rPr>
              <w:t>14</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48B260E6">
            <w:pPr>
              <w:spacing w:line="300" w:lineRule="auto"/>
              <w:jc w:val="center"/>
              <w:rPr>
                <w:b/>
                <w:color w:val="auto"/>
                <w:szCs w:val="21"/>
              </w:rPr>
            </w:pPr>
            <w:r>
              <w:rPr>
                <w:b/>
                <w:color w:val="auto"/>
                <w:szCs w:val="21"/>
              </w:rPr>
              <w:t>投标文件提交截止时间及开标时间</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54386997">
            <w:pPr>
              <w:spacing w:line="300" w:lineRule="auto"/>
              <w:jc w:val="left"/>
              <w:rPr>
                <w:b/>
                <w:color w:val="auto"/>
                <w:szCs w:val="21"/>
              </w:rPr>
            </w:pPr>
            <w:r>
              <w:rPr>
                <w:b/>
                <w:bCs/>
                <w:color w:val="auto"/>
                <w:szCs w:val="21"/>
              </w:rPr>
              <w:t>2025年</w:t>
            </w:r>
            <w:r>
              <w:rPr>
                <w:rFonts w:hint="eastAsia"/>
                <w:b/>
                <w:bCs/>
                <w:color w:val="auto"/>
                <w:szCs w:val="21"/>
                <w:lang w:val="en-US" w:eastAsia="zh-CN"/>
              </w:rPr>
              <w:t>4</w:t>
            </w:r>
            <w:r>
              <w:rPr>
                <w:b/>
                <w:bCs/>
                <w:color w:val="auto"/>
                <w:szCs w:val="21"/>
              </w:rPr>
              <w:t>月</w:t>
            </w:r>
            <w:r>
              <w:rPr>
                <w:rFonts w:hint="eastAsia"/>
                <w:b/>
                <w:bCs/>
                <w:color w:val="auto"/>
                <w:szCs w:val="21"/>
                <w:lang w:val="en-US" w:eastAsia="zh-CN"/>
              </w:rPr>
              <w:t>23</w:t>
            </w:r>
            <w:r>
              <w:rPr>
                <w:b/>
                <w:bCs/>
                <w:color w:val="auto"/>
                <w:szCs w:val="21"/>
              </w:rPr>
              <w:t>日</w:t>
            </w:r>
            <w:r>
              <w:rPr>
                <w:rFonts w:hint="eastAsia"/>
                <w:b/>
                <w:bCs/>
                <w:color w:val="auto"/>
                <w:szCs w:val="21"/>
                <w:lang w:val="en-US" w:eastAsia="zh-CN"/>
              </w:rPr>
              <w:t>9</w:t>
            </w:r>
            <w:r>
              <w:rPr>
                <w:b/>
                <w:bCs/>
                <w:color w:val="auto"/>
                <w:szCs w:val="21"/>
              </w:rPr>
              <w:t>：</w:t>
            </w:r>
            <w:r>
              <w:rPr>
                <w:rFonts w:hint="eastAsia"/>
                <w:b/>
                <w:bCs/>
                <w:color w:val="auto"/>
                <w:szCs w:val="21"/>
                <w:lang w:val="en-US" w:eastAsia="zh-CN"/>
              </w:rPr>
              <w:t>0</w:t>
            </w:r>
            <w:r>
              <w:rPr>
                <w:b/>
                <w:bCs/>
                <w:color w:val="auto"/>
                <w:szCs w:val="21"/>
              </w:rPr>
              <w:t>0（北京时间）</w:t>
            </w:r>
          </w:p>
        </w:tc>
      </w:tr>
      <w:tr w14:paraId="64AD8012">
        <w:tblPrEx>
          <w:tblCellMar>
            <w:top w:w="15" w:type="dxa"/>
            <w:left w:w="15" w:type="dxa"/>
            <w:bottom w:w="15" w:type="dxa"/>
            <w:right w:w="15" w:type="dxa"/>
          </w:tblCellMar>
        </w:tblPrEx>
        <w:trPr>
          <w:trHeight w:val="1073"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08FE8AB9">
            <w:pPr>
              <w:spacing w:line="276" w:lineRule="auto"/>
              <w:jc w:val="center"/>
              <w:rPr>
                <w:b/>
                <w:color w:val="auto"/>
                <w:szCs w:val="21"/>
              </w:rPr>
            </w:pPr>
            <w:r>
              <w:rPr>
                <w:b/>
                <w:color w:val="auto"/>
                <w:szCs w:val="21"/>
              </w:rPr>
              <w:t>15</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51359259">
            <w:pPr>
              <w:snapToGrid w:val="0"/>
              <w:spacing w:line="360" w:lineRule="auto"/>
              <w:jc w:val="center"/>
              <w:rPr>
                <w:b/>
                <w:color w:val="auto"/>
                <w:szCs w:val="21"/>
              </w:rPr>
            </w:pPr>
            <w:r>
              <w:rPr>
                <w:b/>
                <w:color w:val="auto"/>
                <w:szCs w:val="21"/>
              </w:rPr>
              <w:t>是否允许采购进口产品</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BAB624B">
            <w:pPr>
              <w:spacing w:beforeLines="10" w:line="340" w:lineRule="atLeast"/>
              <w:jc w:val="left"/>
              <w:rPr>
                <w:bCs/>
                <w:snapToGrid w:val="0"/>
                <w:color w:val="auto"/>
                <w:kern w:val="0"/>
              </w:rPr>
            </w:pPr>
            <w:r>
              <w:rPr>
                <w:bCs/>
                <w:snapToGrid w:val="0"/>
                <w:color w:val="auto"/>
                <w:kern w:val="0"/>
              </w:rPr>
              <w:sym w:font="Wingdings" w:char="00FE"/>
            </w:r>
            <w:r>
              <w:rPr>
                <w:bCs/>
                <w:snapToGrid w:val="0"/>
                <w:color w:val="auto"/>
                <w:kern w:val="0"/>
              </w:rPr>
              <w:t>本项目不允许采购进口产品。</w:t>
            </w:r>
          </w:p>
          <w:p w14:paraId="203505F2">
            <w:pPr>
              <w:spacing w:beforeLines="10" w:line="340" w:lineRule="atLeast"/>
              <w:jc w:val="left"/>
              <w:rPr>
                <w:color w:val="auto"/>
                <w:szCs w:val="21"/>
              </w:rPr>
            </w:pPr>
            <w:r>
              <w:rPr>
                <w:bCs/>
                <w:snapToGrid w:val="0"/>
                <w:color w:val="auto"/>
                <w:kern w:val="0"/>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5A0BE3D">
        <w:tblPrEx>
          <w:tblCellMar>
            <w:top w:w="15" w:type="dxa"/>
            <w:left w:w="15" w:type="dxa"/>
            <w:bottom w:w="15" w:type="dxa"/>
            <w:right w:w="15" w:type="dxa"/>
          </w:tblCellMar>
        </w:tblPrEx>
        <w:trPr>
          <w:trHeight w:val="453"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4BED7FD3">
            <w:pPr>
              <w:spacing w:line="276" w:lineRule="auto"/>
              <w:jc w:val="center"/>
              <w:rPr>
                <w:b/>
                <w:color w:val="auto"/>
                <w:szCs w:val="21"/>
              </w:rPr>
            </w:pPr>
            <w:r>
              <w:rPr>
                <w:b/>
                <w:color w:val="auto"/>
                <w:szCs w:val="21"/>
              </w:rPr>
              <w:t>16</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00F1841">
            <w:pPr>
              <w:spacing w:line="360" w:lineRule="auto"/>
              <w:jc w:val="center"/>
              <w:rPr>
                <w:b/>
                <w:color w:val="auto"/>
                <w:szCs w:val="21"/>
              </w:rPr>
            </w:pPr>
            <w:r>
              <w:rPr>
                <w:b/>
                <w:color w:val="auto"/>
                <w:szCs w:val="21"/>
              </w:rPr>
              <w:t>投标人注册</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7A6528BC">
            <w:pPr>
              <w:spacing w:beforeLines="10" w:line="340" w:lineRule="atLeast"/>
              <w:ind w:firstLine="420" w:firstLineChars="200"/>
              <w:jc w:val="left"/>
              <w:rPr>
                <w:bCs/>
                <w:snapToGrid w:val="0"/>
                <w:color w:val="auto"/>
                <w:kern w:val="0"/>
              </w:rPr>
            </w:pPr>
            <w:r>
              <w:rPr>
                <w:bCs/>
                <w:snapToGrid w:val="0"/>
                <w:color w:val="auto"/>
                <w:kern w:val="0"/>
              </w:rPr>
              <w:t>各投标人须在投标截止时间前根据浙江省财政厅《关于开展政府采购投标人网上注册登记和诚信管理工作的通知》（浙财采监【2010】8号文）的要求，通过浙江政府采购网申请注册加入政府采购投标人库。以免影响享受相关政策优惠及成交后的款项支付。</w:t>
            </w:r>
          </w:p>
          <w:p w14:paraId="620BF011">
            <w:pPr>
              <w:spacing w:beforeLines="10" w:line="340" w:lineRule="atLeast"/>
              <w:ind w:firstLine="420" w:firstLineChars="200"/>
              <w:jc w:val="left"/>
              <w:rPr>
                <w:bCs/>
                <w:color w:val="auto"/>
                <w:kern w:val="0"/>
                <w:szCs w:val="21"/>
              </w:rPr>
            </w:pPr>
            <w:r>
              <w:rPr>
                <w:bCs/>
                <w:snapToGrid w:val="0"/>
                <w:color w:val="auto"/>
                <w:kern w:val="0"/>
              </w:rPr>
              <w:t>投标人在申请注册前，请认真阅读，学习《中华人民共和国政府采购法》和《浙江省政府采购投标人注册及诚信管理暂行办法》等相关法规规定。</w:t>
            </w:r>
          </w:p>
        </w:tc>
      </w:tr>
      <w:tr w14:paraId="0B8D7284">
        <w:tblPrEx>
          <w:tblCellMar>
            <w:top w:w="15" w:type="dxa"/>
            <w:left w:w="15" w:type="dxa"/>
            <w:bottom w:w="15" w:type="dxa"/>
            <w:right w:w="15" w:type="dxa"/>
          </w:tblCellMar>
        </w:tblPrEx>
        <w:trPr>
          <w:trHeight w:val="2226"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E2C79D0">
            <w:pPr>
              <w:spacing w:line="276" w:lineRule="auto"/>
              <w:jc w:val="center"/>
              <w:rPr>
                <w:b/>
                <w:color w:val="auto"/>
                <w:szCs w:val="21"/>
              </w:rPr>
            </w:pPr>
            <w:r>
              <w:rPr>
                <w:b/>
                <w:color w:val="auto"/>
                <w:szCs w:val="21"/>
              </w:rPr>
              <w:t>17</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02464D08">
            <w:pPr>
              <w:jc w:val="center"/>
              <w:rPr>
                <w:b/>
                <w:color w:val="auto"/>
                <w:szCs w:val="21"/>
              </w:rPr>
            </w:pPr>
            <w:r>
              <w:rPr>
                <w:b/>
                <w:color w:val="auto"/>
                <w:szCs w:val="21"/>
              </w:rPr>
              <w:t>不良信用记录查询</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7EB20E7B">
            <w:pPr>
              <w:ind w:firstLine="420"/>
              <w:jc w:val="left"/>
              <w:rPr>
                <w:b/>
                <w:bCs/>
                <w:color w:val="auto"/>
              </w:rPr>
            </w:pPr>
            <w:r>
              <w:rPr>
                <w:color w:val="auto"/>
              </w:rPr>
              <w:t>为落实《国务院关于印发社会信用体系建设规划纲要（2014-2020年）的通知》（国发〔2014〕21号）、《国务院关于建立完善守信联合激励和失信联合惩戒制度加快推进社会诚信体系建设的指导意见》（国发〔2016〕33号）以及《国务院办公厅关于运用大数据加强对市场主体服务和监管的若干意见》（国办发〔2015〕51号）等文件的有关要求，采购代理机构将在投标截止时间当日通过</w:t>
            </w:r>
            <w:r>
              <w:rPr>
                <w:b/>
                <w:bCs/>
                <w:color w:val="auto"/>
              </w:rPr>
              <w:t>“信用中国”（www.creditchina.gov.cn）、“中国政府采购网”（www.ccgp.gov.cn）</w:t>
            </w:r>
            <w:r>
              <w:rPr>
                <w:color w:val="auto"/>
              </w:rPr>
              <w:t>二个渠道对本项目投标供应商信用记录进行符合查询。被列入失信被执行人、重大税收违法案件当事人名单、政府采购严重违法失信行为记录名单及其他不符合《中华人民共和国政府采购法》第二十二条规定条件的供应商，将被拒绝参与本项目政府采购活动。</w:t>
            </w:r>
            <w:r>
              <w:rPr>
                <w:b/>
                <w:bCs/>
                <w:color w:val="auto"/>
              </w:rPr>
              <w:t>两个以上的自然人、法人或者其他组织组成一个联合体，以一个供应商的身份共同参加政府采购活动的，若联合体成员存在不良信用记录的，视同联合体存在不良信用记录。</w:t>
            </w:r>
          </w:p>
          <w:p w14:paraId="108BEBDB">
            <w:pPr>
              <w:spacing w:line="300" w:lineRule="auto"/>
              <w:ind w:firstLine="420" w:firstLineChars="200"/>
              <w:jc w:val="left"/>
              <w:rPr>
                <w:bCs/>
                <w:color w:val="auto"/>
                <w:kern w:val="0"/>
                <w:szCs w:val="21"/>
              </w:rPr>
            </w:pPr>
            <w:r>
              <w:rPr>
                <w:bCs/>
                <w:color w:val="auto"/>
                <w:kern w:val="0"/>
                <w:szCs w:val="21"/>
              </w:rPr>
              <w:t>根据财库[2016]125号《关于在政府采购活动中查询及使用信用记录有关问题的通知》要求，采购代理机构会对供应商信用记录进行查询并甄别。</w:t>
            </w:r>
          </w:p>
          <w:p w14:paraId="34FDBAF8">
            <w:pPr>
              <w:spacing w:line="300" w:lineRule="auto"/>
              <w:ind w:firstLine="420" w:firstLineChars="200"/>
              <w:jc w:val="left"/>
              <w:rPr>
                <w:bCs/>
                <w:color w:val="auto"/>
                <w:kern w:val="0"/>
                <w:szCs w:val="21"/>
              </w:rPr>
            </w:pPr>
            <w:r>
              <w:rPr>
                <w:bCs/>
                <w:color w:val="auto"/>
                <w:kern w:val="0"/>
                <w:szCs w:val="21"/>
              </w:rPr>
              <w:t>1）信用信息查询的截止时点：投标截止时间当日；</w:t>
            </w:r>
          </w:p>
          <w:p w14:paraId="55330E86">
            <w:pPr>
              <w:spacing w:line="300" w:lineRule="auto"/>
              <w:ind w:firstLine="420" w:firstLineChars="200"/>
              <w:jc w:val="left"/>
              <w:rPr>
                <w:bCs/>
                <w:color w:val="auto"/>
                <w:kern w:val="0"/>
                <w:szCs w:val="21"/>
              </w:rPr>
            </w:pPr>
            <w:r>
              <w:rPr>
                <w:bCs/>
                <w:color w:val="auto"/>
                <w:kern w:val="0"/>
                <w:szCs w:val="21"/>
              </w:rPr>
              <w:t>2）查询渠道：“信用中国”（www.creditchina.gov.cn）、“中国政府采购网”（www.ccgp.gov.cn）；</w:t>
            </w:r>
          </w:p>
          <w:p w14:paraId="5CF3B033">
            <w:pPr>
              <w:spacing w:line="300" w:lineRule="auto"/>
              <w:ind w:firstLine="420" w:firstLineChars="200"/>
              <w:jc w:val="left"/>
              <w:rPr>
                <w:bCs/>
                <w:color w:val="auto"/>
                <w:kern w:val="0"/>
                <w:szCs w:val="21"/>
              </w:rPr>
            </w:pPr>
            <w:r>
              <w:rPr>
                <w:bCs/>
                <w:color w:val="auto"/>
                <w:kern w:val="0"/>
                <w:szCs w:val="21"/>
              </w:rPr>
              <w:t>3）信用信息查询记录和证据留存具体方式：采购代理机构经办人将采购代理机构将查询网页打印并保存；</w:t>
            </w:r>
          </w:p>
          <w:p w14:paraId="12D97EAA">
            <w:pPr>
              <w:spacing w:line="300" w:lineRule="auto"/>
              <w:ind w:firstLine="420" w:firstLineChars="200"/>
              <w:jc w:val="left"/>
              <w:rPr>
                <w:bCs/>
                <w:color w:val="auto"/>
                <w:kern w:val="0"/>
                <w:szCs w:val="21"/>
              </w:rPr>
            </w:pPr>
            <w:r>
              <w:rPr>
                <w:bCs/>
                <w:color w:val="auto"/>
                <w:kern w:val="0"/>
                <w:szCs w:val="21"/>
              </w:rPr>
              <w:t>4）信用信息的使用规则：投标人存在不良信用记录的，其投标将被作为无效投标被拒绝。联合体成员存在不良信用信息记录的，视同联合体存在不良信用记录。</w:t>
            </w:r>
          </w:p>
          <w:p w14:paraId="20F3D413">
            <w:pPr>
              <w:spacing w:line="300" w:lineRule="auto"/>
              <w:ind w:firstLine="420" w:firstLineChars="200"/>
              <w:jc w:val="left"/>
              <w:rPr>
                <w:bCs/>
                <w:color w:val="auto"/>
                <w:kern w:val="0"/>
                <w:szCs w:val="21"/>
              </w:rPr>
            </w:pPr>
            <w:r>
              <w:rPr>
                <w:bCs/>
                <w:color w:val="auto"/>
                <w:kern w:val="0"/>
                <w:szCs w:val="21"/>
              </w:rPr>
              <w:t>不良信用记录指：被列入失信被执行人、重大税收违法案件当事人名单、政府采购严重违法失信行为记录名单或浙江政府采购网曝光台中尚在行政处罚期内的。</w:t>
            </w:r>
          </w:p>
          <w:p w14:paraId="13773827">
            <w:pPr>
              <w:spacing w:line="300" w:lineRule="auto"/>
              <w:jc w:val="left"/>
              <w:rPr>
                <w:color w:val="auto"/>
              </w:rPr>
            </w:pPr>
            <w:r>
              <w:rPr>
                <w:bCs/>
                <w:color w:val="auto"/>
                <w:kern w:val="0"/>
                <w:szCs w:val="21"/>
              </w:rPr>
              <w:t>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tc>
      </w:tr>
      <w:tr w14:paraId="2E4C20A2">
        <w:tblPrEx>
          <w:tblCellMar>
            <w:top w:w="15" w:type="dxa"/>
            <w:left w:w="15" w:type="dxa"/>
            <w:bottom w:w="15" w:type="dxa"/>
            <w:right w:w="15" w:type="dxa"/>
          </w:tblCellMar>
        </w:tblPrEx>
        <w:trPr>
          <w:trHeight w:val="567" w:hRule="atLeast"/>
          <w:tblCellSpacing w:w="7" w:type="dxa"/>
          <w:jc w:val="center"/>
        </w:trPr>
        <w:tc>
          <w:tcPr>
            <w:tcW w:w="626" w:type="dxa"/>
            <w:vMerge w:val="restart"/>
            <w:tcBorders>
              <w:top w:val="single" w:color="auto" w:sz="4" w:space="0"/>
              <w:left w:val="single" w:color="auto" w:sz="4" w:space="0"/>
              <w:right w:val="single" w:color="auto" w:sz="4" w:space="0"/>
            </w:tcBorders>
            <w:shd w:val="clear" w:color="auto" w:fill="E0E0E0"/>
            <w:vAlign w:val="center"/>
          </w:tcPr>
          <w:p w14:paraId="238079C1">
            <w:pPr>
              <w:spacing w:line="300" w:lineRule="auto"/>
              <w:jc w:val="center"/>
              <w:rPr>
                <w:b/>
                <w:color w:val="auto"/>
                <w:szCs w:val="21"/>
              </w:rPr>
            </w:pPr>
            <w:r>
              <w:rPr>
                <w:b/>
                <w:color w:val="auto"/>
                <w:szCs w:val="21"/>
              </w:rPr>
              <w:t>18</w:t>
            </w:r>
          </w:p>
        </w:tc>
        <w:tc>
          <w:tcPr>
            <w:tcW w:w="1743" w:type="dxa"/>
            <w:vMerge w:val="restart"/>
            <w:tcBorders>
              <w:top w:val="single" w:color="auto" w:sz="4" w:space="0"/>
              <w:left w:val="single" w:color="auto" w:sz="4" w:space="0"/>
              <w:right w:val="single" w:color="auto" w:sz="4" w:space="0"/>
            </w:tcBorders>
            <w:shd w:val="clear" w:color="auto" w:fill="E0E0E0"/>
            <w:vAlign w:val="center"/>
          </w:tcPr>
          <w:p w14:paraId="68E7D496">
            <w:pPr>
              <w:spacing w:line="300" w:lineRule="auto"/>
              <w:jc w:val="center"/>
              <w:rPr>
                <w:b/>
                <w:color w:val="auto"/>
                <w:szCs w:val="21"/>
              </w:rPr>
            </w:pPr>
            <w:r>
              <w:rPr>
                <w:b/>
                <w:color w:val="auto"/>
                <w:szCs w:val="21"/>
              </w:rPr>
              <w:t>中小企业</w:t>
            </w:r>
          </w:p>
          <w:p w14:paraId="7549CDF6">
            <w:pPr>
              <w:spacing w:line="300" w:lineRule="auto"/>
              <w:jc w:val="center"/>
              <w:rPr>
                <w:b/>
                <w:color w:val="auto"/>
                <w:szCs w:val="21"/>
              </w:rPr>
            </w:pPr>
            <w:r>
              <w:rPr>
                <w:b/>
                <w:color w:val="auto"/>
                <w:szCs w:val="21"/>
              </w:rPr>
              <w:t>扶持政策</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8D5E309">
            <w:pPr>
              <w:spacing w:line="300" w:lineRule="auto"/>
              <w:jc w:val="left"/>
              <w:rPr>
                <w:bCs/>
                <w:color w:val="auto"/>
                <w:kern w:val="0"/>
                <w:szCs w:val="21"/>
              </w:rPr>
            </w:pPr>
            <w:r>
              <w:rPr>
                <w:bCs/>
                <w:color w:val="auto"/>
                <w:kern w:val="0"/>
                <w:szCs w:val="21"/>
              </w:rPr>
              <w:t>本项目为预留份额专门面向中小企业采购的采购项目：货物全部由符合政策要求的中小企业制造。</w:t>
            </w:r>
          </w:p>
        </w:tc>
      </w:tr>
      <w:tr w14:paraId="3936A4D0">
        <w:tblPrEx>
          <w:tblCellMar>
            <w:top w:w="15" w:type="dxa"/>
            <w:left w:w="15" w:type="dxa"/>
            <w:bottom w:w="15" w:type="dxa"/>
            <w:right w:w="15" w:type="dxa"/>
          </w:tblCellMar>
        </w:tblPrEx>
        <w:trPr>
          <w:trHeight w:val="567" w:hRule="atLeast"/>
          <w:tblCellSpacing w:w="7" w:type="dxa"/>
          <w:jc w:val="center"/>
        </w:trPr>
        <w:tc>
          <w:tcPr>
            <w:tcW w:w="626" w:type="dxa"/>
            <w:vMerge w:val="continue"/>
            <w:tcBorders>
              <w:left w:val="single" w:color="auto" w:sz="4" w:space="0"/>
              <w:right w:val="single" w:color="auto" w:sz="4" w:space="0"/>
            </w:tcBorders>
            <w:shd w:val="clear" w:color="auto" w:fill="E0E0E0"/>
            <w:vAlign w:val="center"/>
          </w:tcPr>
          <w:p w14:paraId="78E978AF">
            <w:pPr>
              <w:spacing w:line="300" w:lineRule="auto"/>
              <w:jc w:val="center"/>
              <w:rPr>
                <w:b/>
                <w:color w:val="auto"/>
                <w:szCs w:val="21"/>
              </w:rPr>
            </w:pPr>
          </w:p>
        </w:tc>
        <w:tc>
          <w:tcPr>
            <w:tcW w:w="1743" w:type="dxa"/>
            <w:vMerge w:val="continue"/>
            <w:tcBorders>
              <w:left w:val="single" w:color="auto" w:sz="4" w:space="0"/>
              <w:right w:val="single" w:color="auto" w:sz="4" w:space="0"/>
            </w:tcBorders>
            <w:shd w:val="clear" w:color="auto" w:fill="E0E0E0"/>
            <w:vAlign w:val="center"/>
          </w:tcPr>
          <w:p w14:paraId="1EF45BCC">
            <w:pPr>
              <w:spacing w:line="300" w:lineRule="auto"/>
              <w:jc w:val="center"/>
              <w:rPr>
                <w:b/>
                <w:color w:val="auto"/>
                <w:szCs w:val="21"/>
              </w:rPr>
            </w:pP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6513117">
            <w:pPr>
              <w:spacing w:line="300" w:lineRule="auto"/>
              <w:jc w:val="left"/>
              <w:rPr>
                <w:bCs/>
                <w:color w:val="auto"/>
                <w:kern w:val="0"/>
                <w:szCs w:val="21"/>
              </w:rPr>
            </w:pPr>
            <w:r>
              <w:rPr>
                <w:b/>
                <w:color w:val="auto"/>
                <w:kern w:val="0"/>
                <w:szCs w:val="21"/>
              </w:rPr>
              <w:t>本项目为货物采购项目，单一产品或核心产品为：</w:t>
            </w:r>
            <w:r>
              <w:rPr>
                <w:b/>
                <w:bCs/>
                <w:color w:val="auto"/>
                <w:szCs w:val="21"/>
                <w:u w:val="single"/>
              </w:rPr>
              <w:t>中餐燃气炒菜灶（双眼）</w:t>
            </w:r>
            <w:r>
              <w:rPr>
                <w:rFonts w:hint="eastAsia"/>
                <w:b/>
                <w:bCs/>
                <w:color w:val="auto"/>
                <w:szCs w:val="21"/>
                <w:u w:val="single"/>
              </w:rPr>
              <w:t>、油烟净化器</w:t>
            </w:r>
            <w:r>
              <w:rPr>
                <w:bCs/>
                <w:color w:val="auto"/>
                <w:kern w:val="0"/>
                <w:szCs w:val="21"/>
              </w:rPr>
              <w:t>。</w:t>
            </w:r>
          </w:p>
          <w:p w14:paraId="50417F33">
            <w:pPr>
              <w:spacing w:line="300" w:lineRule="auto"/>
              <w:jc w:val="left"/>
              <w:rPr>
                <w:bCs/>
                <w:color w:val="auto"/>
                <w:kern w:val="0"/>
                <w:szCs w:val="21"/>
              </w:rPr>
            </w:pPr>
            <w:r>
              <w:rPr>
                <w:bCs/>
                <w:color w:val="auto"/>
                <w:kern w:val="0"/>
                <w:szCs w:val="21"/>
              </w:rPr>
              <w:t>多家</w:t>
            </w:r>
            <w:r>
              <w:rPr>
                <w:bCs/>
                <w:color w:val="auto"/>
                <w:kern w:val="0"/>
                <w:szCs w:val="21"/>
                <w:lang w:val="zh-CN"/>
              </w:rPr>
              <w:t>供应商</w:t>
            </w:r>
            <w:r>
              <w:rPr>
                <w:bCs/>
                <w:color w:val="auto"/>
                <w:kern w:val="0"/>
                <w:szCs w:val="21"/>
              </w:rPr>
              <w:t>提供相同品牌产品（单一产品采购项目中的该产品或者非单一产品采购项目的核心产品）且通过资格审查、符合性审查的不同</w:t>
            </w:r>
            <w:r>
              <w:rPr>
                <w:bCs/>
                <w:color w:val="auto"/>
                <w:kern w:val="0"/>
                <w:szCs w:val="21"/>
                <w:lang w:val="zh-CN"/>
              </w:rPr>
              <w:t>供应商</w:t>
            </w:r>
            <w:r>
              <w:rPr>
                <w:bCs/>
                <w:color w:val="auto"/>
                <w:kern w:val="0"/>
                <w:szCs w:val="21"/>
              </w:rPr>
              <w:t>参加同一合同项下投标的，按一家</w:t>
            </w:r>
            <w:r>
              <w:rPr>
                <w:bCs/>
                <w:color w:val="auto"/>
                <w:kern w:val="0"/>
                <w:szCs w:val="21"/>
                <w:lang w:val="zh-CN"/>
              </w:rPr>
              <w:t>供应商</w:t>
            </w:r>
            <w:r>
              <w:rPr>
                <w:bCs/>
                <w:color w:val="auto"/>
                <w:kern w:val="0"/>
                <w:szCs w:val="21"/>
              </w:rPr>
              <w:t>计算，评审后得分最高的同品牌</w:t>
            </w:r>
            <w:r>
              <w:rPr>
                <w:bCs/>
                <w:color w:val="auto"/>
                <w:kern w:val="0"/>
                <w:szCs w:val="21"/>
                <w:lang w:val="zh-CN"/>
              </w:rPr>
              <w:t>供应商</w:t>
            </w:r>
            <w:r>
              <w:rPr>
                <w:bCs/>
                <w:color w:val="auto"/>
                <w:kern w:val="0"/>
                <w:szCs w:val="21"/>
              </w:rPr>
              <w:t>获得中标人推荐资格；评审得分相同的，报价评审得分最高的同品牌</w:t>
            </w:r>
            <w:r>
              <w:rPr>
                <w:bCs/>
                <w:color w:val="auto"/>
                <w:kern w:val="0"/>
                <w:szCs w:val="21"/>
                <w:lang w:val="zh-CN"/>
              </w:rPr>
              <w:t>供应商</w:t>
            </w:r>
            <w:r>
              <w:rPr>
                <w:bCs/>
                <w:color w:val="auto"/>
                <w:kern w:val="0"/>
                <w:szCs w:val="21"/>
              </w:rPr>
              <w:t>获得中标人推荐资格；评审得分和报价评审得分均相同的，由采购人或评标委员会采取随机抽取方式确定，其他同品牌</w:t>
            </w:r>
            <w:r>
              <w:rPr>
                <w:bCs/>
                <w:color w:val="auto"/>
                <w:kern w:val="0"/>
                <w:szCs w:val="21"/>
                <w:lang w:val="zh-CN"/>
              </w:rPr>
              <w:t>供应商</w:t>
            </w:r>
            <w:r>
              <w:rPr>
                <w:bCs/>
                <w:color w:val="auto"/>
                <w:kern w:val="0"/>
                <w:szCs w:val="21"/>
              </w:rPr>
              <w:t>不作为中标候选人。</w:t>
            </w:r>
          </w:p>
        </w:tc>
      </w:tr>
      <w:tr w14:paraId="3E721AE1">
        <w:tblPrEx>
          <w:tblCellMar>
            <w:top w:w="15" w:type="dxa"/>
            <w:left w:w="15" w:type="dxa"/>
            <w:bottom w:w="15" w:type="dxa"/>
            <w:right w:w="15" w:type="dxa"/>
          </w:tblCellMar>
        </w:tblPrEx>
        <w:trPr>
          <w:trHeight w:val="412" w:hRule="atLeast"/>
          <w:tblCellSpacing w:w="7" w:type="dxa"/>
          <w:jc w:val="center"/>
        </w:trPr>
        <w:tc>
          <w:tcPr>
            <w:tcW w:w="626" w:type="dxa"/>
            <w:vMerge w:val="continue"/>
            <w:tcBorders>
              <w:left w:val="single" w:color="auto" w:sz="4" w:space="0"/>
              <w:right w:val="single" w:color="auto" w:sz="4" w:space="0"/>
            </w:tcBorders>
            <w:shd w:val="clear" w:color="auto" w:fill="E0E0E0"/>
            <w:vAlign w:val="center"/>
          </w:tcPr>
          <w:p w14:paraId="74B714F2">
            <w:pPr>
              <w:spacing w:line="300" w:lineRule="auto"/>
              <w:jc w:val="center"/>
              <w:rPr>
                <w:b/>
                <w:color w:val="auto"/>
                <w:szCs w:val="21"/>
              </w:rPr>
            </w:pPr>
          </w:p>
        </w:tc>
        <w:tc>
          <w:tcPr>
            <w:tcW w:w="1743" w:type="dxa"/>
            <w:vMerge w:val="continue"/>
            <w:tcBorders>
              <w:left w:val="single" w:color="auto" w:sz="4" w:space="0"/>
              <w:right w:val="single" w:color="auto" w:sz="4" w:space="0"/>
            </w:tcBorders>
            <w:shd w:val="clear" w:color="auto" w:fill="E0E0E0"/>
            <w:vAlign w:val="center"/>
          </w:tcPr>
          <w:p w14:paraId="6CA86EF8">
            <w:pPr>
              <w:spacing w:line="300" w:lineRule="auto"/>
              <w:jc w:val="center"/>
              <w:rPr>
                <w:b/>
                <w:color w:val="auto"/>
                <w:szCs w:val="21"/>
              </w:rPr>
            </w:pP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616AEF29">
            <w:pPr>
              <w:spacing w:line="300" w:lineRule="auto"/>
              <w:jc w:val="left"/>
              <w:rPr>
                <w:bCs/>
                <w:color w:val="auto"/>
                <w:kern w:val="0"/>
                <w:szCs w:val="21"/>
              </w:rPr>
            </w:pPr>
            <w:r>
              <w:rPr>
                <w:bCs/>
                <w:color w:val="auto"/>
                <w:kern w:val="0"/>
                <w:szCs w:val="21"/>
              </w:rPr>
              <w:t>本项目采购标的对应的中小企业划分标准所属行业：</w:t>
            </w:r>
            <w:r>
              <w:rPr>
                <w:b/>
                <w:color w:val="auto"/>
                <w:kern w:val="0"/>
                <w:szCs w:val="21"/>
                <w:u w:val="single"/>
              </w:rPr>
              <w:t>工业</w:t>
            </w:r>
            <w:r>
              <w:rPr>
                <w:bCs/>
                <w:color w:val="auto"/>
                <w:kern w:val="0"/>
                <w:szCs w:val="21"/>
              </w:rPr>
              <w:t>。</w:t>
            </w:r>
          </w:p>
        </w:tc>
      </w:tr>
      <w:tr w14:paraId="0A607A7D">
        <w:tblPrEx>
          <w:tblCellMar>
            <w:top w:w="15" w:type="dxa"/>
            <w:left w:w="15" w:type="dxa"/>
            <w:bottom w:w="15" w:type="dxa"/>
            <w:right w:w="15" w:type="dxa"/>
          </w:tblCellMar>
        </w:tblPrEx>
        <w:trPr>
          <w:trHeight w:val="567" w:hRule="atLeast"/>
          <w:tblCellSpacing w:w="7" w:type="dxa"/>
          <w:jc w:val="center"/>
        </w:trPr>
        <w:tc>
          <w:tcPr>
            <w:tcW w:w="626" w:type="dxa"/>
            <w:vMerge w:val="continue"/>
            <w:tcBorders>
              <w:left w:val="single" w:color="auto" w:sz="4" w:space="0"/>
              <w:right w:val="single" w:color="auto" w:sz="4" w:space="0"/>
            </w:tcBorders>
            <w:shd w:val="clear" w:color="auto" w:fill="E0E0E0"/>
            <w:vAlign w:val="center"/>
          </w:tcPr>
          <w:p w14:paraId="4FD4F32E">
            <w:pPr>
              <w:spacing w:line="300" w:lineRule="auto"/>
              <w:jc w:val="center"/>
              <w:rPr>
                <w:b/>
                <w:color w:val="auto"/>
                <w:szCs w:val="21"/>
              </w:rPr>
            </w:pPr>
          </w:p>
        </w:tc>
        <w:tc>
          <w:tcPr>
            <w:tcW w:w="1743" w:type="dxa"/>
            <w:vMerge w:val="continue"/>
            <w:tcBorders>
              <w:left w:val="single" w:color="auto" w:sz="4" w:space="0"/>
              <w:right w:val="single" w:color="auto" w:sz="4" w:space="0"/>
            </w:tcBorders>
            <w:shd w:val="clear" w:color="auto" w:fill="E0E0E0"/>
            <w:vAlign w:val="center"/>
          </w:tcPr>
          <w:p w14:paraId="159EC6A9">
            <w:pPr>
              <w:spacing w:line="300" w:lineRule="auto"/>
              <w:jc w:val="center"/>
              <w:rPr>
                <w:b/>
                <w:color w:val="auto"/>
                <w:szCs w:val="21"/>
              </w:rPr>
            </w:pP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52BB4E9">
            <w:pPr>
              <w:spacing w:line="300" w:lineRule="auto"/>
              <w:jc w:val="left"/>
              <w:rPr>
                <w:bCs/>
                <w:color w:val="auto"/>
                <w:kern w:val="0"/>
                <w:szCs w:val="21"/>
              </w:rPr>
            </w:pPr>
            <w:r>
              <w:rPr>
                <w:bCs/>
                <w:color w:val="auto"/>
                <w:kern w:val="0"/>
                <w:szCs w:val="21"/>
              </w:rPr>
              <w:t>根据《政府采购促进中小企业发展管理办法》（财库[2020]46号）规定：</w:t>
            </w:r>
          </w:p>
          <w:p w14:paraId="2DF77CD2">
            <w:pPr>
              <w:spacing w:line="300" w:lineRule="auto"/>
              <w:jc w:val="left"/>
              <w:rPr>
                <w:bCs/>
                <w:color w:val="auto"/>
                <w:kern w:val="0"/>
                <w:szCs w:val="21"/>
              </w:rPr>
            </w:pPr>
            <w:r>
              <w:rPr>
                <w:bCs/>
                <w:color w:val="auto"/>
                <w:kern w:val="0"/>
                <w:szCs w:val="21"/>
              </w:rPr>
              <w:t xml:space="preserve">一．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580CD40E">
            <w:pPr>
              <w:spacing w:line="300" w:lineRule="auto"/>
              <w:jc w:val="left"/>
              <w:rPr>
                <w:bCs/>
                <w:color w:val="auto"/>
                <w:kern w:val="0"/>
                <w:szCs w:val="21"/>
              </w:rPr>
            </w:pPr>
            <w:r>
              <w:rPr>
                <w:bCs/>
                <w:color w:val="auto"/>
                <w:kern w:val="0"/>
                <w:szCs w:val="21"/>
              </w:rPr>
              <w:t>符合中小企业划分标准的个体工商户，在政府采购活动中视同中小企业。</w:t>
            </w:r>
          </w:p>
          <w:p w14:paraId="1B652841">
            <w:pPr>
              <w:spacing w:line="300" w:lineRule="auto"/>
              <w:jc w:val="left"/>
              <w:rPr>
                <w:bCs/>
                <w:color w:val="auto"/>
                <w:kern w:val="0"/>
                <w:szCs w:val="21"/>
              </w:rPr>
            </w:pPr>
            <w:r>
              <w:rPr>
                <w:bCs/>
                <w:color w:val="auto"/>
                <w:kern w:val="0"/>
                <w:szCs w:val="21"/>
              </w:rPr>
              <w:t>二．在政府采购活动中，供应商提供的货物、工程或者服务符合下列情形的，享受本办法规定的中小企业扶持政策：</w:t>
            </w:r>
          </w:p>
          <w:p w14:paraId="04C691D0">
            <w:pPr>
              <w:spacing w:line="300" w:lineRule="auto"/>
              <w:jc w:val="left"/>
              <w:rPr>
                <w:b/>
                <w:color w:val="auto"/>
                <w:kern w:val="0"/>
                <w:szCs w:val="21"/>
              </w:rPr>
            </w:pPr>
            <w:r>
              <w:rPr>
                <w:bCs/>
                <w:color w:val="auto"/>
                <w:kern w:val="0"/>
                <w:szCs w:val="21"/>
              </w:rPr>
              <w:t>（1）</w:t>
            </w:r>
            <w:r>
              <w:rPr>
                <w:b/>
                <w:color w:val="auto"/>
                <w:kern w:val="0"/>
                <w:szCs w:val="21"/>
              </w:rPr>
              <w:t xml:space="preserve">在货物采购项目中，货物由中小企业制造，即货物由中小企业生产且使用该中小企业商号或者注册商标； </w:t>
            </w:r>
          </w:p>
          <w:p w14:paraId="7872491C">
            <w:pPr>
              <w:spacing w:line="300" w:lineRule="auto"/>
              <w:jc w:val="left"/>
              <w:rPr>
                <w:bCs/>
                <w:color w:val="auto"/>
                <w:kern w:val="0"/>
                <w:szCs w:val="21"/>
              </w:rPr>
            </w:pPr>
            <w:r>
              <w:rPr>
                <w:bCs/>
                <w:color w:val="auto"/>
                <w:kern w:val="0"/>
                <w:szCs w:val="21"/>
              </w:rPr>
              <w:t xml:space="preserve">（2）在工程采购项目中，工程由中小企业承建，即工程施工单位为中小企业； </w:t>
            </w:r>
          </w:p>
          <w:p w14:paraId="70064BC2">
            <w:pPr>
              <w:spacing w:line="300" w:lineRule="auto"/>
              <w:jc w:val="left"/>
              <w:rPr>
                <w:bCs/>
                <w:color w:val="auto"/>
                <w:kern w:val="0"/>
                <w:szCs w:val="21"/>
              </w:rPr>
            </w:pPr>
            <w:r>
              <w:rPr>
                <w:bCs/>
                <w:color w:val="auto"/>
                <w:kern w:val="0"/>
                <w:szCs w:val="21"/>
              </w:rPr>
              <w:t xml:space="preserve">（3）在服务采购项目中，服务由中小企业承接，即提供服务的人员为中小企业依照《中华人民共和国民法典》订立劳动合同的从业人员。 </w:t>
            </w:r>
          </w:p>
          <w:p w14:paraId="2967689F">
            <w:pPr>
              <w:spacing w:line="300" w:lineRule="auto"/>
              <w:jc w:val="left"/>
              <w:rPr>
                <w:bCs/>
                <w:color w:val="auto"/>
                <w:kern w:val="0"/>
                <w:szCs w:val="21"/>
              </w:rPr>
            </w:pPr>
            <w:r>
              <w:rPr>
                <w:bCs/>
                <w:color w:val="auto"/>
                <w:kern w:val="0"/>
                <w:szCs w:val="21"/>
              </w:rPr>
              <w:t xml:space="preserve">在货物采购项目中，供应商提供的货物既有中小企业制造货物，也有大型企业制造货物的，不享受本办法规定的中小企业扶持政策。 </w:t>
            </w:r>
          </w:p>
          <w:p w14:paraId="0442A089">
            <w:pPr>
              <w:spacing w:line="300" w:lineRule="auto"/>
              <w:jc w:val="left"/>
              <w:rPr>
                <w:bCs/>
                <w:color w:val="auto"/>
                <w:kern w:val="0"/>
                <w:szCs w:val="21"/>
              </w:rPr>
            </w:pPr>
            <w:r>
              <w:rPr>
                <w:bCs/>
                <w:color w:val="auto"/>
                <w:kern w:val="0"/>
                <w:szCs w:val="21"/>
              </w:rPr>
              <w:t>三．符合财政部司法部关于政府采购支持监狱企业发展有关问题的通知（财库〔2014〕68号）的监狱企业、符合财政部民政部中国残疾人联合会关于促进残疾人就业政府采购政策的通知（财库〔2017〕141号）的残疾人福利性单位，在政府采购活动中，视同小型、微型企业，享受本办法规定的中小企业扶持政策。监狱企业、残疾人福利性单位属于小型、微型企业的，不重复享受政策。</w:t>
            </w:r>
          </w:p>
          <w:p w14:paraId="41ECD184">
            <w:pPr>
              <w:spacing w:line="300" w:lineRule="auto"/>
              <w:jc w:val="left"/>
              <w:rPr>
                <w:bCs/>
                <w:color w:val="auto"/>
                <w:kern w:val="0"/>
                <w:szCs w:val="21"/>
              </w:rPr>
            </w:pPr>
            <w:r>
              <w:rPr>
                <w:bCs/>
                <w:color w:val="auto"/>
                <w:kern w:val="0"/>
                <w:szCs w:val="21"/>
              </w:rPr>
              <w:t>四.本项目中小企业扶持政策：</w:t>
            </w:r>
          </w:p>
          <w:p w14:paraId="35C8BC3B">
            <w:pPr>
              <w:spacing w:line="300" w:lineRule="auto"/>
              <w:jc w:val="left"/>
              <w:rPr>
                <w:bCs/>
                <w:color w:val="auto"/>
                <w:kern w:val="0"/>
                <w:szCs w:val="21"/>
              </w:rPr>
            </w:pPr>
            <w:r>
              <w:rPr>
                <w:bCs/>
                <w:color w:val="auto"/>
                <w:kern w:val="0"/>
                <w:szCs w:val="21"/>
              </w:rPr>
              <w:t>（1）中小企业须提供《中小企业声明函》，附在资格证明文件内，否则不享受预留份额政策；</w:t>
            </w:r>
          </w:p>
          <w:p w14:paraId="01E6FD84">
            <w:pPr>
              <w:spacing w:line="300" w:lineRule="auto"/>
              <w:jc w:val="left"/>
              <w:rPr>
                <w:bCs/>
                <w:color w:val="auto"/>
                <w:kern w:val="0"/>
                <w:szCs w:val="21"/>
              </w:rPr>
            </w:pPr>
            <w:r>
              <w:rPr>
                <w:bCs/>
                <w:color w:val="auto"/>
                <w:kern w:val="0"/>
                <w:szCs w:val="21"/>
              </w:rPr>
              <w:t>（2）监狱企业须提供由省级以上监狱管理局、戒毒管理局（含新疆生产建设兵团）出具的属于监狱企业的证明文件，附在资格证明文件内，否则不享受预留份额政策；</w:t>
            </w:r>
          </w:p>
          <w:p w14:paraId="0F23DB2B">
            <w:pPr>
              <w:spacing w:line="300" w:lineRule="auto"/>
              <w:jc w:val="left"/>
              <w:rPr>
                <w:bCs/>
                <w:color w:val="auto"/>
                <w:kern w:val="0"/>
                <w:szCs w:val="21"/>
              </w:rPr>
            </w:pPr>
            <w:r>
              <w:rPr>
                <w:bCs/>
                <w:color w:val="auto"/>
                <w:kern w:val="0"/>
                <w:szCs w:val="21"/>
              </w:rPr>
              <w:t>（3）残疾人福利性单位须提供《残疾人福利性单位声明函》，附在资格证明文件内，否则不享受预留份额政策。</w:t>
            </w:r>
          </w:p>
          <w:p w14:paraId="73CBE64B">
            <w:pPr>
              <w:spacing w:line="300" w:lineRule="auto"/>
              <w:jc w:val="left"/>
              <w:rPr>
                <w:b/>
                <w:color w:val="auto"/>
                <w:kern w:val="0"/>
                <w:szCs w:val="21"/>
              </w:rPr>
            </w:pPr>
            <w:r>
              <w:rPr>
                <w:bCs/>
                <w:color w:val="auto"/>
                <w:kern w:val="0"/>
                <w:szCs w:val="21"/>
              </w:rPr>
              <w:t xml:space="preserve">  声明内容不实的，属于提供虚假材料谋取中标、成交的，依法承担法律责任。</w:t>
            </w:r>
          </w:p>
        </w:tc>
      </w:tr>
      <w:tr w14:paraId="70530413">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71F3B78">
            <w:pPr>
              <w:spacing w:line="300" w:lineRule="auto"/>
              <w:jc w:val="center"/>
              <w:rPr>
                <w:b/>
                <w:color w:val="auto"/>
                <w:szCs w:val="21"/>
              </w:rPr>
            </w:pPr>
            <w:r>
              <w:rPr>
                <w:b/>
                <w:color w:val="auto"/>
                <w:szCs w:val="21"/>
              </w:rPr>
              <w:t>20</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7F5611B8">
            <w:pPr>
              <w:spacing w:line="300" w:lineRule="auto"/>
              <w:jc w:val="center"/>
              <w:rPr>
                <w:b/>
                <w:color w:val="auto"/>
                <w:szCs w:val="21"/>
              </w:rPr>
            </w:pPr>
            <w:r>
              <w:rPr>
                <w:b/>
                <w:color w:val="auto"/>
                <w:szCs w:val="21"/>
              </w:rPr>
              <w:t>分包与转包</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29E407A7">
            <w:pPr>
              <w:spacing w:line="300" w:lineRule="auto"/>
              <w:jc w:val="left"/>
              <w:rPr>
                <w:color w:val="auto"/>
              </w:rPr>
            </w:pPr>
            <w:r>
              <w:rPr>
                <w:color w:val="auto"/>
              </w:rPr>
              <w:t>本项目不允许分包</w:t>
            </w:r>
          </w:p>
          <w:p w14:paraId="6803A540">
            <w:pPr>
              <w:pStyle w:val="10"/>
              <w:ind w:firstLine="0" w:firstLineChars="0"/>
              <w:rPr>
                <w:color w:val="auto"/>
              </w:rPr>
            </w:pPr>
            <w:r>
              <w:rPr>
                <w:color w:val="auto"/>
                <w:sz w:val="21"/>
              </w:rPr>
              <w:t>本项目不允许转包</w:t>
            </w:r>
          </w:p>
        </w:tc>
      </w:tr>
      <w:tr w14:paraId="1C469014">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FCCFF3E">
            <w:pPr>
              <w:spacing w:line="300" w:lineRule="auto"/>
              <w:jc w:val="center"/>
              <w:rPr>
                <w:b/>
                <w:color w:val="auto"/>
                <w:szCs w:val="21"/>
              </w:rPr>
            </w:pPr>
            <w:r>
              <w:rPr>
                <w:b/>
                <w:color w:val="auto"/>
                <w:szCs w:val="21"/>
              </w:rPr>
              <w:t>21</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4CEC2D8C">
            <w:pPr>
              <w:spacing w:line="300" w:lineRule="auto"/>
              <w:jc w:val="center"/>
              <w:rPr>
                <w:b/>
                <w:color w:val="auto"/>
                <w:szCs w:val="21"/>
              </w:rPr>
            </w:pPr>
            <w:r>
              <w:rPr>
                <w:b/>
                <w:color w:val="auto"/>
                <w:szCs w:val="21"/>
              </w:rPr>
              <w:t>现场考察</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94EB34B">
            <w:pPr>
              <w:spacing w:line="400" w:lineRule="exact"/>
              <w:rPr>
                <w:color w:val="auto"/>
              </w:rPr>
            </w:pPr>
            <w:r>
              <w:rPr>
                <w:bCs/>
                <w:snapToGrid w:val="0"/>
                <w:color w:val="auto"/>
                <w:kern w:val="0"/>
              </w:rPr>
              <w:sym w:font="Wingdings" w:char="00A8"/>
            </w:r>
            <w:r>
              <w:rPr>
                <w:color w:val="auto"/>
              </w:rPr>
              <w:t xml:space="preserve"> 组织（详细内容）</w:t>
            </w:r>
          </w:p>
          <w:p w14:paraId="60BEEBAC">
            <w:pPr>
              <w:spacing w:line="300" w:lineRule="auto"/>
              <w:jc w:val="left"/>
              <w:rPr>
                <w:bCs/>
                <w:color w:val="auto"/>
                <w:kern w:val="0"/>
                <w:szCs w:val="21"/>
              </w:rPr>
            </w:pPr>
            <w:r>
              <w:rPr>
                <w:bCs/>
                <w:snapToGrid w:val="0"/>
                <w:color w:val="auto"/>
                <w:kern w:val="0"/>
              </w:rPr>
              <w:sym w:font="Wingdings" w:char="00FE"/>
            </w:r>
            <w:r>
              <w:rPr>
                <w:color w:val="auto"/>
              </w:rPr>
              <w:t>不组</w:t>
            </w:r>
            <w:r>
              <w:rPr>
                <w:bCs/>
                <w:color w:val="auto"/>
                <w:kern w:val="0"/>
                <w:szCs w:val="21"/>
              </w:rPr>
              <w:t>织：</w:t>
            </w:r>
          </w:p>
          <w:p w14:paraId="47B607DF">
            <w:pPr>
              <w:spacing w:line="300" w:lineRule="auto"/>
              <w:jc w:val="left"/>
              <w:rPr>
                <w:bCs/>
                <w:color w:val="auto"/>
                <w:kern w:val="0"/>
                <w:szCs w:val="21"/>
              </w:rPr>
            </w:pPr>
            <w:r>
              <w:rPr>
                <w:bCs/>
                <w:color w:val="auto"/>
                <w:kern w:val="0"/>
                <w:szCs w:val="21"/>
              </w:rPr>
              <w:t>1、供应商自行踏勘现场，踏勘现场所发生的费用由供应商承担。</w:t>
            </w:r>
          </w:p>
          <w:p w14:paraId="726B12FC">
            <w:pPr>
              <w:spacing w:line="300" w:lineRule="auto"/>
              <w:jc w:val="left"/>
              <w:rPr>
                <w:bCs/>
                <w:color w:val="auto"/>
                <w:kern w:val="0"/>
                <w:szCs w:val="21"/>
              </w:rPr>
            </w:pPr>
            <w:r>
              <w:rPr>
                <w:bCs/>
                <w:color w:val="auto"/>
                <w:kern w:val="0"/>
                <w:szCs w:val="21"/>
              </w:rPr>
              <w:t>2、采购人向供应商提供的有关现场的资料和数据，是采购人现有的能使供应商利用的资料，采购人对供应商由此而做出的推论、理解和结论概不负责。</w:t>
            </w:r>
          </w:p>
          <w:p w14:paraId="2FFAEE83">
            <w:pPr>
              <w:spacing w:line="300" w:lineRule="auto"/>
              <w:jc w:val="left"/>
              <w:rPr>
                <w:b/>
                <w:color w:val="auto"/>
                <w:kern w:val="0"/>
                <w:szCs w:val="21"/>
              </w:rPr>
            </w:pPr>
            <w:r>
              <w:rPr>
                <w:bCs/>
                <w:color w:val="auto"/>
                <w:kern w:val="0"/>
                <w:szCs w:val="21"/>
              </w:rPr>
              <w:t>3、供应商经过采购人的允许，可为踏勘目的进入项目现场，对供货（或施工）现场及其范围环境进行考察，以获取有关编制投标文件和签署实施合同所需的各项资料，但供应商及其人员不得因此使采购人及其人员承担有关的责任和蒙受损失。供应商并应对由此次踏勘现场而造成的死亡、人身伤害、财产损失、损害以及任何其它损失、损害和引起的费用和开支承担责任。</w:t>
            </w:r>
          </w:p>
        </w:tc>
      </w:tr>
    </w:tbl>
    <w:p w14:paraId="0BD9CDA7">
      <w:pPr>
        <w:snapToGrid w:val="0"/>
        <w:spacing w:line="276" w:lineRule="auto"/>
        <w:jc w:val="center"/>
        <w:rPr>
          <w:b/>
          <w:color w:val="auto"/>
          <w:szCs w:val="21"/>
        </w:rPr>
      </w:pPr>
      <w:r>
        <w:rPr>
          <w:b/>
          <w:color w:val="auto"/>
          <w:szCs w:val="21"/>
        </w:rPr>
        <w:br w:type="page"/>
      </w:r>
      <w:r>
        <w:rPr>
          <w:b/>
          <w:color w:val="auto"/>
          <w:szCs w:val="21"/>
        </w:rPr>
        <w:t>一、总  则</w:t>
      </w:r>
    </w:p>
    <w:p w14:paraId="6C07B07B">
      <w:pPr>
        <w:pStyle w:val="12"/>
        <w:snapToGrid w:val="0"/>
        <w:spacing w:before="120" w:after="120"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（一）适用范围</w:t>
      </w:r>
    </w:p>
    <w:p w14:paraId="3B493A79">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本招标文件适用于本次项目的评标、定标、验收、合同履约、付款等（法律、法规另有规定的，从其规定）。</w:t>
      </w:r>
    </w:p>
    <w:p w14:paraId="7E2E2C83">
      <w:pPr>
        <w:snapToGrid w:val="0"/>
        <w:spacing w:line="360" w:lineRule="auto"/>
        <w:ind w:firstLine="422" w:firstLineChars="200"/>
        <w:jc w:val="left"/>
        <w:rPr>
          <w:b/>
          <w:color w:val="auto"/>
          <w:szCs w:val="21"/>
        </w:rPr>
      </w:pPr>
      <w:r>
        <w:rPr>
          <w:b/>
          <w:color w:val="auto"/>
          <w:szCs w:val="21"/>
        </w:rPr>
        <w:t>（二）定义</w:t>
      </w:r>
    </w:p>
    <w:p w14:paraId="09CC02A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1、“采购人”、“招标人”系指组织本次采购的单位：舟山市机关事务管理中心。</w:t>
      </w:r>
    </w:p>
    <w:p w14:paraId="26CF9E0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2、“采购代理机构”系指浙江华浦工程管理有限公司。</w:t>
      </w:r>
    </w:p>
    <w:p w14:paraId="2614FAC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3、“投标人”系指向采购代理机构提交投标文件的供应商。</w:t>
      </w:r>
    </w:p>
    <w:p w14:paraId="5862505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4、“中标人”系指经评标小组评定，且审查通过，并经公示无异议的合格投标人。</w:t>
      </w:r>
    </w:p>
    <w:p w14:paraId="66B47AAF">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5、“投标人代表”系指全权代表投标人参加本次投标活动并签署投标文件的人，如果投标人代表不是投标人的法定代表人，须提供《法定代表人授权函》。</w:t>
      </w:r>
    </w:p>
    <w:p w14:paraId="072297F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6、“产品”系指供方按招标文件规定，须向采购人提供的一切产品、保险、税金、备品备件、工具、手册及其它有关技术资料和材料。</w:t>
      </w:r>
    </w:p>
    <w:p w14:paraId="65802F1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7、“服务”系指招标文件规定投标人须承担的安装、调试、技术协助、校准、培训、数据服务以及其他类似的义务。</w:t>
      </w:r>
    </w:p>
    <w:p w14:paraId="560394E7">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8、“项目”系指投标人按招标文件规定向采购人提供的产品和服务。</w:t>
      </w:r>
    </w:p>
    <w:p w14:paraId="1CE368F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9、“书面形式”包括信函、传真、快递、电报等。</w:t>
      </w:r>
    </w:p>
    <w:p w14:paraId="36303FD8">
      <w:pPr>
        <w:snapToGrid w:val="0"/>
        <w:spacing w:line="360" w:lineRule="auto"/>
        <w:ind w:firstLine="420" w:firstLineChars="200"/>
        <w:jc w:val="left"/>
        <w:rPr>
          <w:rFonts w:ascii="Times New Roman" w:hAnsi="Times New Roman" w:eastAsia="宋体"/>
          <w:color w:val="auto"/>
          <w:sz w:val="21"/>
          <w:szCs w:val="21"/>
        </w:rPr>
      </w:pPr>
      <w:r>
        <w:rPr>
          <w:color w:val="auto"/>
          <w:szCs w:val="21"/>
        </w:rPr>
        <w:t>10、“▲”系指实质性要求条款</w:t>
      </w:r>
      <w:r>
        <w:rPr>
          <w:rFonts w:ascii="Times New Roman" w:hAnsi="Times New Roman" w:eastAsia="宋体"/>
          <w:color w:val="auto"/>
          <w:sz w:val="21"/>
          <w:szCs w:val="21"/>
        </w:rPr>
        <w:t>。</w:t>
      </w:r>
    </w:p>
    <w:p w14:paraId="22F2DA67">
      <w:pPr>
        <w:snapToGrid w:val="0"/>
        <w:spacing w:line="360" w:lineRule="auto"/>
        <w:ind w:firstLine="422" w:firstLineChars="200"/>
        <w:jc w:val="left"/>
        <w:rPr>
          <w:b/>
          <w:color w:val="auto"/>
          <w:szCs w:val="21"/>
        </w:rPr>
      </w:pPr>
      <w:r>
        <w:rPr>
          <w:b/>
          <w:color w:val="auto"/>
          <w:szCs w:val="21"/>
        </w:rPr>
        <w:t>（三）采购方式</w:t>
      </w:r>
    </w:p>
    <w:p w14:paraId="06C5E257">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本次采用</w:t>
      </w:r>
      <w:r>
        <w:rPr>
          <w:rFonts w:ascii="Times New Roman" w:hAnsi="Times New Roman" w:eastAsia="宋体"/>
          <w:color w:val="auto"/>
          <w:sz w:val="21"/>
          <w:szCs w:val="21"/>
          <w:u w:val="single"/>
        </w:rPr>
        <w:t>公开招标</w:t>
      </w:r>
      <w:r>
        <w:rPr>
          <w:rFonts w:ascii="Times New Roman" w:hAnsi="Times New Roman" w:eastAsia="宋体"/>
          <w:color w:val="auto"/>
          <w:sz w:val="21"/>
          <w:szCs w:val="21"/>
        </w:rPr>
        <w:t>方式进行。</w:t>
      </w:r>
    </w:p>
    <w:p w14:paraId="272801C4">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（四）最高限价</w:t>
      </w:r>
    </w:p>
    <w:p w14:paraId="5763854A">
      <w:pPr>
        <w:snapToGrid w:val="0"/>
        <w:spacing w:line="360" w:lineRule="auto"/>
        <w:ind w:firstLine="420" w:firstLineChars="200"/>
        <w:jc w:val="left"/>
        <w:rPr>
          <w:b/>
          <w:color w:val="auto"/>
          <w:szCs w:val="21"/>
        </w:rPr>
      </w:pPr>
      <w:r>
        <w:rPr>
          <w:bCs/>
          <w:color w:val="auto"/>
          <w:szCs w:val="21"/>
          <w:u w:val="single"/>
        </w:rPr>
        <w:t>人民币</w:t>
      </w:r>
      <w:r>
        <w:rPr>
          <w:rFonts w:hint="eastAsia"/>
          <w:bCs/>
          <w:color w:val="auto"/>
          <w:szCs w:val="21"/>
          <w:u w:val="single"/>
          <w:lang w:val="en-US" w:eastAsia="zh-CN"/>
        </w:rPr>
        <w:t>1484060</w:t>
      </w:r>
      <w:r>
        <w:rPr>
          <w:bCs/>
          <w:color w:val="auto"/>
          <w:szCs w:val="21"/>
          <w:u w:val="single"/>
        </w:rPr>
        <w:t>元整</w:t>
      </w:r>
      <w:r>
        <w:rPr>
          <w:bCs/>
          <w:color w:val="auto"/>
          <w:szCs w:val="21"/>
        </w:rPr>
        <w:t>，超过作投标无效处理。</w:t>
      </w:r>
    </w:p>
    <w:p w14:paraId="5ADF099E">
      <w:pPr>
        <w:snapToGrid w:val="0"/>
        <w:spacing w:line="360" w:lineRule="auto"/>
        <w:ind w:firstLine="422" w:firstLineChars="200"/>
        <w:jc w:val="left"/>
        <w:rPr>
          <w:b/>
          <w:color w:val="auto"/>
          <w:szCs w:val="21"/>
        </w:rPr>
      </w:pPr>
      <w:r>
        <w:rPr>
          <w:b/>
          <w:color w:val="auto"/>
          <w:szCs w:val="21"/>
        </w:rPr>
        <w:t>（五）联合体投标</w:t>
      </w:r>
    </w:p>
    <w:p w14:paraId="18792530">
      <w:pPr>
        <w:snapToGrid w:val="0"/>
        <w:spacing w:line="360" w:lineRule="auto"/>
        <w:ind w:right="-506" w:rightChars="-241" w:firstLine="420" w:firstLineChars="200"/>
        <w:jc w:val="left"/>
        <w:rPr>
          <w:b/>
          <w:color w:val="auto"/>
          <w:szCs w:val="21"/>
        </w:rPr>
      </w:pPr>
      <w:r>
        <w:rPr>
          <w:color w:val="auto"/>
          <w:szCs w:val="21"/>
        </w:rPr>
        <w:t>不接受联合体投标</w:t>
      </w:r>
    </w:p>
    <w:p w14:paraId="5FE31001">
      <w:pPr>
        <w:snapToGrid w:val="0"/>
        <w:spacing w:line="360" w:lineRule="auto"/>
        <w:ind w:firstLine="422" w:firstLineChars="200"/>
        <w:jc w:val="left"/>
        <w:rPr>
          <w:b/>
          <w:color w:val="auto"/>
          <w:szCs w:val="21"/>
        </w:rPr>
      </w:pPr>
      <w:r>
        <w:rPr>
          <w:b/>
          <w:color w:val="auto"/>
          <w:szCs w:val="21"/>
        </w:rPr>
        <w:t>（六）转包与分包</w:t>
      </w:r>
    </w:p>
    <w:p w14:paraId="51A187A5">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1.本项目不允许转包。</w:t>
      </w:r>
    </w:p>
    <w:p w14:paraId="59A56EBB">
      <w:pPr>
        <w:snapToGrid w:val="0"/>
        <w:spacing w:line="360" w:lineRule="auto"/>
        <w:ind w:firstLine="420" w:firstLineChars="200"/>
        <w:jc w:val="left"/>
        <w:rPr>
          <w:bCs/>
          <w:color w:val="auto"/>
          <w:szCs w:val="21"/>
        </w:rPr>
      </w:pPr>
      <w:r>
        <w:rPr>
          <w:bCs/>
          <w:color w:val="auto"/>
          <w:szCs w:val="21"/>
        </w:rPr>
        <w:t>2.本项目不允许分包。</w:t>
      </w:r>
    </w:p>
    <w:p w14:paraId="34FCD0FD">
      <w:pPr>
        <w:snapToGrid w:val="0"/>
        <w:spacing w:line="360" w:lineRule="auto"/>
        <w:ind w:firstLine="422" w:firstLineChars="200"/>
        <w:jc w:val="left"/>
        <w:rPr>
          <w:b/>
          <w:color w:val="auto"/>
          <w:szCs w:val="21"/>
        </w:rPr>
      </w:pPr>
      <w:r>
        <w:rPr>
          <w:b/>
          <w:color w:val="auto"/>
          <w:szCs w:val="21"/>
        </w:rPr>
        <w:t>（七）投标费用</w:t>
      </w:r>
    </w:p>
    <w:p w14:paraId="50576AF7">
      <w:pPr>
        <w:snapToGrid w:val="0"/>
        <w:spacing w:line="360" w:lineRule="auto"/>
        <w:ind w:firstLine="420" w:firstLineChars="200"/>
        <w:jc w:val="left"/>
        <w:rPr>
          <w:color w:val="auto"/>
          <w:szCs w:val="21"/>
        </w:rPr>
      </w:pPr>
      <w:r>
        <w:rPr>
          <w:color w:val="auto"/>
          <w:szCs w:val="21"/>
        </w:rPr>
        <w:t>不论投标结果如何，投标人均应自行承担所有与投标有关的全部费用。</w:t>
      </w:r>
    </w:p>
    <w:p w14:paraId="01C95E8D">
      <w:pPr>
        <w:pStyle w:val="12"/>
        <w:snapToGrid w:val="0"/>
        <w:spacing w:line="360" w:lineRule="auto"/>
        <w:ind w:firstLine="422" w:firstLineChars="200"/>
        <w:rPr>
          <w:rFonts w:ascii="Times New Roman" w:hAnsi="Times New Roman" w:eastAsia="宋体"/>
          <w:b/>
          <w:color w:val="auto"/>
          <w:kern w:val="0"/>
          <w:sz w:val="21"/>
          <w:szCs w:val="21"/>
        </w:rPr>
      </w:pPr>
      <w:r>
        <w:rPr>
          <w:rFonts w:ascii="Times New Roman" w:hAnsi="Times New Roman" w:eastAsia="宋体"/>
          <w:b/>
          <w:color w:val="auto"/>
          <w:kern w:val="0"/>
          <w:sz w:val="21"/>
          <w:szCs w:val="21"/>
        </w:rPr>
        <w:t>（八）质疑与投诉</w:t>
      </w:r>
    </w:p>
    <w:p w14:paraId="50EA10D3">
      <w:pPr>
        <w:pStyle w:val="12"/>
        <w:snapToGrid w:val="0"/>
        <w:spacing w:line="360" w:lineRule="auto"/>
        <w:ind w:firstLine="417" w:firstLineChars="198"/>
        <w:rPr>
          <w:rFonts w:ascii="Times New Roman" w:hAnsi="Times New Roman" w:eastAsia="宋体"/>
          <w:b/>
          <w:bCs/>
          <w:color w:val="auto"/>
          <w:sz w:val="21"/>
          <w:szCs w:val="21"/>
        </w:rPr>
      </w:pPr>
      <w:r>
        <w:rPr>
          <w:rFonts w:ascii="Times New Roman" w:hAnsi="Times New Roman" w:eastAsia="宋体"/>
          <w:b/>
          <w:bCs/>
          <w:color w:val="auto"/>
          <w:sz w:val="21"/>
          <w:szCs w:val="21"/>
        </w:rPr>
        <w:t>1、质疑</w:t>
      </w:r>
    </w:p>
    <w:p w14:paraId="3C69BE5B">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1.1供应商若对采购文件有任何疑问，要求澄清或认为有必要与招标采购单位进行技术交流时，应于其在知道或者应知其权益受到损害之日起7个工作日内，通过书面向招标采购单位提问。</w:t>
      </w:r>
    </w:p>
    <w:p w14:paraId="34EEFC87">
      <w:pPr>
        <w:spacing w:line="360" w:lineRule="auto"/>
        <w:ind w:firstLine="420"/>
        <w:rPr>
          <w:color w:val="auto"/>
        </w:rPr>
      </w:pPr>
      <w:r>
        <w:rPr>
          <w:color w:val="auto"/>
        </w:rPr>
        <w:t>（1）根据《中华人民共和国政府采购法实施条例》第五十三条：政府采购法第五十二条规定的供应商应知其权益受到损害之日，是指：</w:t>
      </w:r>
    </w:p>
    <w:p w14:paraId="6489C93E">
      <w:pPr>
        <w:spacing w:line="360" w:lineRule="auto"/>
        <w:ind w:firstLine="420"/>
        <w:rPr>
          <w:color w:val="auto"/>
        </w:rPr>
      </w:pPr>
      <w:r>
        <w:rPr>
          <w:color w:val="auto"/>
        </w:rPr>
        <w:t>①对可以质疑的采购文件提出质疑的，为收到采购文件之日或者采购文件公告期限届满之日；</w:t>
      </w:r>
    </w:p>
    <w:p w14:paraId="2D61F791">
      <w:pPr>
        <w:spacing w:line="360" w:lineRule="auto"/>
        <w:ind w:firstLine="420"/>
        <w:rPr>
          <w:color w:val="auto"/>
        </w:rPr>
      </w:pPr>
      <w:r>
        <w:rPr>
          <w:color w:val="auto"/>
        </w:rPr>
        <w:t>②对采购过程提出质疑的，为各采购程序环节结束之日；</w:t>
      </w:r>
    </w:p>
    <w:p w14:paraId="52B80DCA">
      <w:pPr>
        <w:spacing w:line="360" w:lineRule="auto"/>
        <w:ind w:firstLine="420"/>
        <w:rPr>
          <w:color w:val="auto"/>
        </w:rPr>
      </w:pPr>
      <w:r>
        <w:rPr>
          <w:color w:val="auto"/>
        </w:rPr>
        <w:t>③对中标或者成交结果提出质疑的，为中标或者成交结果公告期限届满之日。采购结果公告期限为1个工作日。</w:t>
      </w:r>
    </w:p>
    <w:p w14:paraId="2C0BFA5B">
      <w:pPr>
        <w:spacing w:line="360" w:lineRule="auto"/>
        <w:ind w:firstLine="420"/>
        <w:rPr>
          <w:color w:val="auto"/>
        </w:rPr>
      </w:pPr>
      <w:r>
        <w:rPr>
          <w:color w:val="auto"/>
        </w:rPr>
        <w:t>1.2提出质疑的投标人（以下简称质疑投标人）应当是参与所质疑项目采购活动的投标人。</w:t>
      </w:r>
    </w:p>
    <w:p w14:paraId="72D3B647">
      <w:pPr>
        <w:spacing w:line="360" w:lineRule="auto"/>
        <w:ind w:firstLine="420"/>
        <w:rPr>
          <w:color w:val="auto"/>
        </w:rPr>
      </w:pPr>
      <w:r>
        <w:rPr>
          <w:color w:val="auto"/>
        </w:rPr>
        <w:t>1.3投标人为自然人的，应当由本人签字；投标人为法人或者其他组织的，应当由法定代表人、主要负责人，或者其授权代表签字或者盖章，并加盖投标人公章。</w:t>
      </w:r>
    </w:p>
    <w:p w14:paraId="2B96250A">
      <w:pPr>
        <w:spacing w:line="360" w:lineRule="auto"/>
        <w:ind w:firstLine="420"/>
        <w:rPr>
          <w:color w:val="auto"/>
        </w:rPr>
      </w:pPr>
      <w:r>
        <w:rPr>
          <w:color w:val="auto"/>
        </w:rPr>
        <w:t>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投标人公章。代理人提出质疑和投诉，应当提交投标人签署的授权委托书。</w:t>
      </w:r>
    </w:p>
    <w:p w14:paraId="5A772C73">
      <w:pPr>
        <w:spacing w:line="360" w:lineRule="auto"/>
        <w:ind w:firstLine="420"/>
        <w:rPr>
          <w:color w:val="auto"/>
        </w:rPr>
      </w:pPr>
      <w:r>
        <w:rPr>
          <w:color w:val="auto"/>
        </w:rPr>
        <w:t>以联合体形式参加政府采购活动的，其投诉应当由组成联合体的所有投标人共同提出。</w:t>
      </w:r>
    </w:p>
    <w:p w14:paraId="71851819">
      <w:pPr>
        <w:spacing w:line="360" w:lineRule="auto"/>
        <w:ind w:firstLine="420"/>
        <w:rPr>
          <w:color w:val="auto"/>
        </w:rPr>
      </w:pPr>
      <w:r>
        <w:rPr>
          <w:color w:val="auto"/>
        </w:rPr>
        <w:t>1.4投标人提交的质疑书需一式三份，质疑书至少应包括下列主要内容：</w:t>
      </w:r>
    </w:p>
    <w:p w14:paraId="560E753A">
      <w:pPr>
        <w:spacing w:line="360" w:lineRule="auto"/>
        <w:ind w:firstLine="420"/>
        <w:rPr>
          <w:color w:val="auto"/>
        </w:rPr>
      </w:pPr>
      <w:r>
        <w:rPr>
          <w:color w:val="auto"/>
        </w:rPr>
        <w:t>（一）投标人的姓名或者名称、地址、邮编、联系人及联系电话；</w:t>
      </w:r>
    </w:p>
    <w:p w14:paraId="3E5C873E">
      <w:pPr>
        <w:spacing w:line="360" w:lineRule="auto"/>
        <w:ind w:firstLine="420"/>
        <w:rPr>
          <w:color w:val="auto"/>
        </w:rPr>
      </w:pPr>
      <w:r>
        <w:rPr>
          <w:color w:val="auto"/>
        </w:rPr>
        <w:t>（二）质疑项目的名称、编号；</w:t>
      </w:r>
    </w:p>
    <w:p w14:paraId="78B0852E">
      <w:pPr>
        <w:spacing w:line="360" w:lineRule="auto"/>
        <w:ind w:firstLine="420"/>
        <w:rPr>
          <w:color w:val="auto"/>
        </w:rPr>
      </w:pPr>
      <w:r>
        <w:rPr>
          <w:color w:val="auto"/>
        </w:rPr>
        <w:t>（三）具体、明确的质疑事项和与质疑事项相关的请求；</w:t>
      </w:r>
    </w:p>
    <w:p w14:paraId="251787D2">
      <w:pPr>
        <w:spacing w:line="360" w:lineRule="auto"/>
        <w:ind w:firstLine="420"/>
        <w:rPr>
          <w:color w:val="auto"/>
        </w:rPr>
      </w:pPr>
      <w:r>
        <w:rPr>
          <w:color w:val="auto"/>
        </w:rPr>
        <w:t>（四）事实依据；</w:t>
      </w:r>
    </w:p>
    <w:p w14:paraId="1E43CB1C">
      <w:pPr>
        <w:spacing w:line="360" w:lineRule="auto"/>
        <w:ind w:firstLine="420"/>
        <w:rPr>
          <w:color w:val="auto"/>
        </w:rPr>
      </w:pPr>
      <w:r>
        <w:rPr>
          <w:color w:val="auto"/>
        </w:rPr>
        <w:t>（五）必要的法律依据；</w:t>
      </w:r>
    </w:p>
    <w:p w14:paraId="7EB9BC4B">
      <w:pPr>
        <w:spacing w:line="360" w:lineRule="auto"/>
        <w:ind w:firstLine="420"/>
        <w:rPr>
          <w:color w:val="auto"/>
        </w:rPr>
      </w:pPr>
      <w:r>
        <w:rPr>
          <w:color w:val="auto"/>
        </w:rPr>
        <w:t>（六）提出质疑的日期。</w:t>
      </w:r>
    </w:p>
    <w:p w14:paraId="7DB8F2C3">
      <w:pPr>
        <w:spacing w:line="360" w:lineRule="auto"/>
        <w:ind w:firstLine="420"/>
        <w:rPr>
          <w:color w:val="auto"/>
          <w:shd w:val="clear" w:color="auto" w:fill="FFFFFF"/>
        </w:rPr>
      </w:pPr>
      <w:r>
        <w:rPr>
          <w:color w:val="auto"/>
        </w:rPr>
        <w:t>1.5</w:t>
      </w:r>
      <w:r>
        <w:rPr>
          <w:color w:val="auto"/>
          <w:shd w:val="clear" w:color="auto" w:fill="FFFFFF"/>
        </w:rPr>
        <w:t>采购人、采购代理机构不得拒收质疑投标人在法定质疑期内发出的质疑函，应当在收到质疑函后7个工作日内作出答复，质疑答复的内容不得涉及商业秘密，并以书面形式通知质疑投标人和其他有关投标人。</w:t>
      </w:r>
    </w:p>
    <w:p w14:paraId="7D8DCD37">
      <w:pPr>
        <w:pStyle w:val="12"/>
        <w:snapToGrid w:val="0"/>
        <w:spacing w:line="360" w:lineRule="auto"/>
        <w:ind w:firstLine="417" w:firstLineChars="198"/>
        <w:rPr>
          <w:rFonts w:ascii="Times New Roman" w:hAnsi="Times New Roman" w:eastAsia="宋体"/>
          <w:b/>
          <w:bCs/>
          <w:color w:val="auto"/>
          <w:sz w:val="21"/>
          <w:szCs w:val="21"/>
        </w:rPr>
      </w:pPr>
      <w:r>
        <w:rPr>
          <w:rFonts w:ascii="Times New Roman" w:hAnsi="Times New Roman" w:eastAsia="宋体"/>
          <w:b/>
          <w:bCs/>
          <w:color w:val="auto"/>
          <w:sz w:val="21"/>
          <w:szCs w:val="21"/>
        </w:rPr>
        <w:t>2、投诉</w:t>
      </w:r>
    </w:p>
    <w:p w14:paraId="6BF0C771">
      <w:pPr>
        <w:pStyle w:val="12"/>
        <w:snapToGrid w:val="0"/>
        <w:spacing w:line="360" w:lineRule="auto"/>
        <w:ind w:firstLine="415" w:firstLineChars="198"/>
        <w:rPr>
          <w:rFonts w:ascii="Times New Roman" w:hAnsi="Times New Roman" w:eastAsia="宋体"/>
          <w:color w:val="auto"/>
          <w:sz w:val="21"/>
          <w:shd w:val="clear" w:color="auto" w:fill="FFFFFF"/>
        </w:rPr>
      </w:pPr>
      <w:r>
        <w:rPr>
          <w:rFonts w:ascii="Times New Roman" w:hAnsi="Times New Roman" w:eastAsia="宋体"/>
          <w:color w:val="auto"/>
          <w:sz w:val="21"/>
          <w:shd w:val="clear" w:color="auto" w:fill="FFFFFF"/>
        </w:rPr>
        <w:t>2.1质疑投标人对采购人、采购代理机构的答复不满意，或者采购人、采购代理机构未在规定时间内作出答复的，可以在答复期满后15个工作日内向《政府采购质疑和投诉办法》第六条规定的财政部门提起投诉。</w:t>
      </w:r>
    </w:p>
    <w:p w14:paraId="4EAE5688">
      <w:pPr>
        <w:spacing w:line="360" w:lineRule="auto"/>
        <w:ind w:firstLine="420"/>
        <w:rPr>
          <w:color w:val="auto"/>
          <w:shd w:val="clear" w:color="auto" w:fill="FFFFFF"/>
        </w:rPr>
      </w:pPr>
      <w:r>
        <w:rPr>
          <w:color w:val="auto"/>
          <w:shd w:val="clear" w:color="auto" w:fill="FFFFFF"/>
        </w:rPr>
        <w:t>2.2投标人投诉的事项不得超出已质疑事项的范围，但基于质疑答复内容提出的投诉事项除外。</w:t>
      </w:r>
    </w:p>
    <w:p w14:paraId="35FCEABC">
      <w:pPr>
        <w:spacing w:line="360" w:lineRule="auto"/>
        <w:ind w:firstLine="420"/>
        <w:rPr>
          <w:color w:val="auto"/>
          <w:shd w:val="clear" w:color="auto" w:fill="FFFFFF"/>
        </w:rPr>
      </w:pPr>
      <w:r>
        <w:rPr>
          <w:color w:val="auto"/>
          <w:shd w:val="clear" w:color="auto" w:fill="FFFFFF"/>
        </w:rPr>
        <w:t>2.3投诉人提起投诉应当符合下列条件：</w:t>
      </w:r>
    </w:p>
    <w:p w14:paraId="3F384DA2">
      <w:pPr>
        <w:spacing w:line="360" w:lineRule="auto"/>
        <w:ind w:firstLine="420"/>
        <w:rPr>
          <w:color w:val="auto"/>
          <w:shd w:val="clear" w:color="auto" w:fill="FFFFFF"/>
        </w:rPr>
      </w:pPr>
      <w:r>
        <w:rPr>
          <w:color w:val="auto"/>
          <w:shd w:val="clear" w:color="auto" w:fill="FFFFFF"/>
        </w:rPr>
        <w:t>（一）提起投诉前已依法进行质疑；</w:t>
      </w:r>
    </w:p>
    <w:p w14:paraId="21DACAA3">
      <w:pPr>
        <w:spacing w:line="360" w:lineRule="auto"/>
        <w:ind w:firstLine="420"/>
        <w:rPr>
          <w:color w:val="auto"/>
          <w:shd w:val="clear" w:color="auto" w:fill="FFFFFF"/>
        </w:rPr>
      </w:pPr>
      <w:r>
        <w:rPr>
          <w:color w:val="auto"/>
          <w:shd w:val="clear" w:color="auto" w:fill="FFFFFF"/>
        </w:rPr>
        <w:t>（二）投诉书内容符合本办法的规定；</w:t>
      </w:r>
    </w:p>
    <w:p w14:paraId="58F7016B">
      <w:pPr>
        <w:spacing w:line="360" w:lineRule="auto"/>
        <w:ind w:firstLine="420"/>
        <w:rPr>
          <w:color w:val="auto"/>
          <w:shd w:val="clear" w:color="auto" w:fill="FFFFFF"/>
        </w:rPr>
      </w:pPr>
      <w:r>
        <w:rPr>
          <w:color w:val="auto"/>
          <w:shd w:val="clear" w:color="auto" w:fill="FFFFFF"/>
        </w:rPr>
        <w:t>（三）在投诉有效期限内提起投诉；</w:t>
      </w:r>
    </w:p>
    <w:p w14:paraId="1C50BF7A">
      <w:pPr>
        <w:spacing w:line="360" w:lineRule="auto"/>
        <w:ind w:firstLine="420"/>
        <w:rPr>
          <w:color w:val="auto"/>
          <w:shd w:val="clear" w:color="auto" w:fill="FFFFFF"/>
        </w:rPr>
      </w:pPr>
      <w:r>
        <w:rPr>
          <w:color w:val="auto"/>
          <w:shd w:val="clear" w:color="auto" w:fill="FFFFFF"/>
        </w:rPr>
        <w:t>（四）同一投诉事项未经财政部门投诉处理；</w:t>
      </w:r>
    </w:p>
    <w:p w14:paraId="375269F5">
      <w:pPr>
        <w:spacing w:line="360" w:lineRule="auto"/>
        <w:ind w:firstLine="420"/>
        <w:rPr>
          <w:color w:val="auto"/>
          <w:shd w:val="clear" w:color="auto" w:fill="FFFFFF"/>
        </w:rPr>
      </w:pPr>
      <w:r>
        <w:rPr>
          <w:color w:val="auto"/>
          <w:shd w:val="clear" w:color="auto" w:fill="FFFFFF"/>
        </w:rPr>
        <w:t>（五）财政部规定的其他条件。</w:t>
      </w:r>
    </w:p>
    <w:p w14:paraId="5797A88E">
      <w:pPr>
        <w:spacing w:line="360" w:lineRule="auto"/>
        <w:ind w:firstLine="420"/>
        <w:rPr>
          <w:color w:val="auto"/>
          <w:shd w:val="clear" w:color="auto" w:fill="FFFFFF"/>
        </w:rPr>
      </w:pPr>
      <w:r>
        <w:rPr>
          <w:color w:val="auto"/>
          <w:shd w:val="clear" w:color="auto" w:fill="FFFFFF"/>
        </w:rPr>
        <w:t>2.4投诉人在全国范围12个月内三次以上投诉查无实据的，由财政部门列入不良行为记录名单。</w:t>
      </w:r>
    </w:p>
    <w:p w14:paraId="3D0563EB">
      <w:pPr>
        <w:spacing w:line="360" w:lineRule="auto"/>
        <w:ind w:firstLine="420"/>
        <w:rPr>
          <w:color w:val="auto"/>
          <w:shd w:val="clear" w:color="auto" w:fill="FFFFFF"/>
        </w:rPr>
      </w:pPr>
      <w:r>
        <w:rPr>
          <w:color w:val="auto"/>
          <w:shd w:val="clear" w:color="auto" w:fill="FFFFFF"/>
        </w:rPr>
        <w:t>2.5投诉人有下列行为之一的，属于虚假、恶意投诉，由财政部门列入不良行为记录名单，禁止其1至3年内参加政府采购活动：</w:t>
      </w:r>
    </w:p>
    <w:p w14:paraId="74408FA0">
      <w:pPr>
        <w:spacing w:line="360" w:lineRule="auto"/>
        <w:ind w:firstLine="420"/>
        <w:rPr>
          <w:color w:val="auto"/>
          <w:shd w:val="clear" w:color="auto" w:fill="FFFFFF"/>
        </w:rPr>
      </w:pPr>
      <w:r>
        <w:rPr>
          <w:color w:val="auto"/>
          <w:shd w:val="clear" w:color="auto" w:fill="FFFFFF"/>
        </w:rPr>
        <w:t>（一）捏造事实；</w:t>
      </w:r>
    </w:p>
    <w:p w14:paraId="581CE753">
      <w:pPr>
        <w:spacing w:line="360" w:lineRule="auto"/>
        <w:ind w:firstLine="420"/>
        <w:rPr>
          <w:color w:val="auto"/>
          <w:shd w:val="clear" w:color="auto" w:fill="FFFFFF"/>
        </w:rPr>
      </w:pPr>
      <w:r>
        <w:rPr>
          <w:color w:val="auto"/>
          <w:shd w:val="clear" w:color="auto" w:fill="FFFFFF"/>
        </w:rPr>
        <w:t>（二）提供虚假材料；</w:t>
      </w:r>
    </w:p>
    <w:p w14:paraId="6729686E">
      <w:pPr>
        <w:spacing w:line="360" w:lineRule="auto"/>
        <w:ind w:firstLine="420"/>
        <w:rPr>
          <w:color w:val="auto"/>
          <w:shd w:val="clear" w:color="auto" w:fill="FFFFFF"/>
        </w:rPr>
      </w:pPr>
      <w:r>
        <w:rPr>
          <w:color w:val="auto"/>
          <w:shd w:val="clear" w:color="auto" w:fill="FFFFFF"/>
        </w:rPr>
        <w:t>（三）以非法手段取得证明材料。证据来源的合法性存在明显疑问，投诉人无法证明其取得方式合法的，视为以非法手段取得证明材料。</w:t>
      </w:r>
    </w:p>
    <w:p w14:paraId="6F481DC9">
      <w:pPr>
        <w:spacing w:line="360" w:lineRule="auto"/>
        <w:ind w:firstLine="420"/>
        <w:rPr>
          <w:bCs/>
          <w:color w:val="auto"/>
          <w:szCs w:val="21"/>
          <w:shd w:val="clear" w:color="auto" w:fill="FFFFFF"/>
        </w:rPr>
      </w:pPr>
      <w:r>
        <w:rPr>
          <w:color w:val="auto"/>
          <w:shd w:val="clear" w:color="auto" w:fill="FFFFFF"/>
        </w:rPr>
        <w:t>2.6</w:t>
      </w:r>
      <w:r>
        <w:rPr>
          <w:bCs/>
          <w:color w:val="auto"/>
          <w:kern w:val="0"/>
          <w:szCs w:val="21"/>
        </w:rPr>
        <w:t>政府采购投标人质疑函范本，详见附件。</w:t>
      </w:r>
    </w:p>
    <w:p w14:paraId="09B36D05">
      <w:pPr>
        <w:snapToGrid w:val="0"/>
        <w:spacing w:line="360" w:lineRule="auto"/>
        <w:ind w:firstLine="422" w:firstLineChars="200"/>
        <w:jc w:val="left"/>
        <w:rPr>
          <w:b/>
          <w:color w:val="auto"/>
          <w:szCs w:val="21"/>
        </w:rPr>
      </w:pPr>
      <w:r>
        <w:rPr>
          <w:b/>
          <w:color w:val="auto"/>
          <w:szCs w:val="21"/>
        </w:rPr>
        <w:t>（九）信用记录：</w:t>
      </w:r>
    </w:p>
    <w:p w14:paraId="5DA14DC2">
      <w:pPr>
        <w:snapToGrid w:val="0"/>
        <w:spacing w:line="360" w:lineRule="auto"/>
        <w:ind w:firstLine="420" w:firstLineChars="200"/>
        <w:jc w:val="left"/>
        <w:rPr>
          <w:color w:val="auto"/>
          <w:szCs w:val="21"/>
        </w:rPr>
      </w:pPr>
      <w:r>
        <w:rPr>
          <w:color w:val="auto"/>
          <w:szCs w:val="21"/>
        </w:rPr>
        <w:t>根据财库[2016]125号《关于在政府采购活动中查询及使用信用记录有关问题的通知》要求，采购代理机构会对供应商信用记录进行查询并甄别。</w:t>
      </w:r>
    </w:p>
    <w:p w14:paraId="09666091">
      <w:pPr>
        <w:snapToGrid w:val="0"/>
        <w:spacing w:line="360" w:lineRule="auto"/>
        <w:ind w:firstLine="420" w:firstLineChars="200"/>
        <w:jc w:val="left"/>
        <w:rPr>
          <w:color w:val="auto"/>
          <w:szCs w:val="21"/>
        </w:rPr>
      </w:pPr>
      <w:r>
        <w:rPr>
          <w:color w:val="auto"/>
          <w:szCs w:val="21"/>
        </w:rPr>
        <w:t>1、信用信息查询的截止时点：投标截止时间前查询；</w:t>
      </w:r>
    </w:p>
    <w:p w14:paraId="34046771">
      <w:pPr>
        <w:snapToGrid w:val="0"/>
        <w:spacing w:line="360" w:lineRule="auto"/>
        <w:ind w:firstLine="420" w:firstLineChars="200"/>
        <w:jc w:val="left"/>
        <w:rPr>
          <w:color w:val="auto"/>
          <w:szCs w:val="21"/>
        </w:rPr>
      </w:pPr>
      <w:r>
        <w:rPr>
          <w:color w:val="auto"/>
          <w:szCs w:val="21"/>
        </w:rPr>
        <w:t>2、查询渠道：</w:t>
      </w:r>
    </w:p>
    <w:p w14:paraId="3FB5BABC">
      <w:pPr>
        <w:snapToGrid w:val="0"/>
        <w:spacing w:line="360" w:lineRule="auto"/>
        <w:ind w:firstLine="420" w:firstLineChars="200"/>
        <w:jc w:val="left"/>
        <w:rPr>
          <w:color w:val="auto"/>
          <w:szCs w:val="21"/>
        </w:rPr>
      </w:pPr>
      <w:r>
        <w:rPr>
          <w:color w:val="auto"/>
          <w:szCs w:val="21"/>
        </w:rPr>
        <w:t>信用中国（www.creditchina.gov.cn）；</w:t>
      </w:r>
    </w:p>
    <w:p w14:paraId="26EC0A84">
      <w:pPr>
        <w:snapToGrid w:val="0"/>
        <w:spacing w:line="360" w:lineRule="auto"/>
        <w:ind w:firstLine="420" w:firstLineChars="200"/>
        <w:jc w:val="left"/>
        <w:rPr>
          <w:color w:val="auto"/>
          <w:szCs w:val="21"/>
        </w:rPr>
      </w:pPr>
      <w:r>
        <w:rPr>
          <w:color w:val="auto"/>
          <w:szCs w:val="21"/>
        </w:rPr>
        <w:t>中国政府采购网（www.ccgp.gov.cn）；</w:t>
      </w:r>
    </w:p>
    <w:p w14:paraId="5B0C3D1C">
      <w:pPr>
        <w:snapToGrid w:val="0"/>
        <w:spacing w:line="360" w:lineRule="auto"/>
        <w:ind w:firstLine="420" w:firstLineChars="200"/>
        <w:jc w:val="left"/>
        <w:rPr>
          <w:color w:val="auto"/>
          <w:szCs w:val="21"/>
        </w:rPr>
      </w:pPr>
      <w:r>
        <w:rPr>
          <w:color w:val="auto"/>
          <w:szCs w:val="21"/>
        </w:rPr>
        <w:t>3、信用信息查询记录和证据留存具体方式：采购代理机构经办人和监督人员将查询网页打印、签字与其他采购文件一并保存；</w:t>
      </w:r>
    </w:p>
    <w:p w14:paraId="36E0C452">
      <w:pPr>
        <w:snapToGrid w:val="0"/>
        <w:spacing w:line="360" w:lineRule="auto"/>
        <w:ind w:firstLine="420" w:firstLineChars="200"/>
        <w:jc w:val="left"/>
        <w:rPr>
          <w:color w:val="auto"/>
          <w:szCs w:val="21"/>
        </w:rPr>
      </w:pPr>
      <w:r>
        <w:rPr>
          <w:color w:val="auto"/>
          <w:szCs w:val="21"/>
        </w:rPr>
        <w:t>4、信用信息的使用规则：投标人存在不良信用记录的，其投标将被作为无效投标被拒绝。</w:t>
      </w:r>
    </w:p>
    <w:p w14:paraId="099BD05D">
      <w:pPr>
        <w:snapToGrid w:val="0"/>
        <w:spacing w:line="360" w:lineRule="auto"/>
        <w:ind w:firstLine="420" w:firstLineChars="200"/>
        <w:jc w:val="left"/>
        <w:rPr>
          <w:color w:val="auto"/>
          <w:szCs w:val="21"/>
        </w:rPr>
      </w:pPr>
      <w:r>
        <w:rPr>
          <w:color w:val="auto"/>
          <w:szCs w:val="21"/>
        </w:rPr>
        <w:t>不良信用记录指：被列入失信被执行人、重大税收违法案件当事人名单、政府采购严重违法失信行为记录名单。</w:t>
      </w:r>
    </w:p>
    <w:p w14:paraId="6258B21A">
      <w:pPr>
        <w:numPr>
          <w:ilvl w:val="0"/>
          <w:numId w:val="5"/>
        </w:numPr>
        <w:snapToGrid w:val="0"/>
        <w:spacing w:line="360" w:lineRule="auto"/>
        <w:ind w:firstLine="422" w:firstLineChars="200"/>
        <w:jc w:val="left"/>
        <w:rPr>
          <w:b/>
          <w:bCs/>
          <w:color w:val="auto"/>
          <w:szCs w:val="21"/>
        </w:rPr>
      </w:pPr>
      <w:r>
        <w:rPr>
          <w:b/>
          <w:bCs/>
          <w:color w:val="auto"/>
          <w:szCs w:val="21"/>
        </w:rPr>
        <w:t>特别说明</w:t>
      </w:r>
    </w:p>
    <w:p w14:paraId="58C18953">
      <w:pPr>
        <w:pStyle w:val="9"/>
        <w:spacing w:after="0" w:line="360" w:lineRule="auto"/>
        <w:ind w:firstLine="480"/>
        <w:rPr>
          <w:color w:val="auto"/>
        </w:rPr>
      </w:pPr>
      <w:r>
        <w:rPr>
          <w:snapToGrid w:val="0"/>
          <w:color w:val="auto"/>
          <w:sz w:val="21"/>
          <w:szCs w:val="21"/>
        </w:rPr>
        <w:t>1、对投标人的限制</w:t>
      </w:r>
    </w:p>
    <w:p w14:paraId="6DB483CD">
      <w:pPr>
        <w:snapToGrid w:val="0"/>
        <w:spacing w:line="360" w:lineRule="auto"/>
        <w:ind w:firstLine="420" w:firstLineChars="200"/>
        <w:jc w:val="left"/>
        <w:rPr>
          <w:b/>
          <w:bCs/>
          <w:color w:val="auto"/>
          <w:szCs w:val="21"/>
        </w:rPr>
      </w:pPr>
      <w:r>
        <w:rPr>
          <w:color w:val="auto"/>
          <w:szCs w:val="21"/>
        </w:rPr>
        <w:t>▲</w:t>
      </w:r>
      <w:r>
        <w:rPr>
          <w:b/>
          <w:bCs/>
          <w:snapToGrid w:val="0"/>
          <w:color w:val="auto"/>
          <w:kern w:val="0"/>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14:paraId="259209D6">
      <w:pPr>
        <w:snapToGrid w:val="0"/>
        <w:spacing w:line="360" w:lineRule="auto"/>
        <w:ind w:right="-506" w:rightChars="-241" w:firstLine="420" w:firstLineChars="200"/>
        <w:jc w:val="left"/>
        <w:rPr>
          <w:color w:val="auto"/>
          <w:szCs w:val="21"/>
        </w:rPr>
      </w:pPr>
      <w:r>
        <w:rPr>
          <w:color w:val="auto"/>
          <w:szCs w:val="21"/>
        </w:rPr>
        <w:t>2、投标人投标所使用的资格、信誉、荣誉、业绩与企业认证必须为本法人所拥有。投标人投标所使用的采购项目实施人员必须为本法人员工（或必须为本法人或控股公司正式员工）。</w:t>
      </w:r>
    </w:p>
    <w:p w14:paraId="058B546E">
      <w:pPr>
        <w:snapToGrid w:val="0"/>
        <w:spacing w:line="360" w:lineRule="auto"/>
        <w:ind w:right="-506" w:rightChars="-241" w:firstLine="420" w:firstLineChars="200"/>
        <w:jc w:val="left"/>
        <w:rPr>
          <w:color w:val="auto"/>
          <w:szCs w:val="21"/>
        </w:rPr>
      </w:pPr>
      <w:r>
        <w:rPr>
          <w:color w:val="auto"/>
          <w:szCs w:val="21"/>
        </w:rPr>
        <w:t>3、投标人应仔细阅读采购文件的所有内容，按照采购文件的要求提交投标投标文件，并对所提供的全部资料的真实性承担法律责任。</w:t>
      </w:r>
    </w:p>
    <w:p w14:paraId="0842B485">
      <w:pPr>
        <w:snapToGrid w:val="0"/>
        <w:spacing w:line="360" w:lineRule="auto"/>
        <w:ind w:right="-506" w:rightChars="-241" w:firstLine="420" w:firstLineChars="200"/>
        <w:jc w:val="left"/>
        <w:rPr>
          <w:color w:val="auto"/>
          <w:szCs w:val="21"/>
        </w:rPr>
      </w:pPr>
      <w:r>
        <w:rPr>
          <w:color w:val="auto"/>
          <w:szCs w:val="21"/>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359D1BE5">
      <w:pPr>
        <w:snapToGrid w:val="0"/>
        <w:spacing w:line="276" w:lineRule="auto"/>
        <w:jc w:val="center"/>
        <w:rPr>
          <w:b/>
          <w:color w:val="auto"/>
          <w:szCs w:val="21"/>
        </w:rPr>
      </w:pPr>
    </w:p>
    <w:p w14:paraId="3A830280">
      <w:pPr>
        <w:rPr>
          <w:b/>
          <w:color w:val="auto"/>
          <w:szCs w:val="21"/>
        </w:rPr>
      </w:pPr>
      <w:r>
        <w:rPr>
          <w:b/>
          <w:color w:val="auto"/>
          <w:szCs w:val="21"/>
        </w:rPr>
        <w:br w:type="page"/>
      </w:r>
    </w:p>
    <w:p w14:paraId="3FE3491C">
      <w:pPr>
        <w:snapToGrid w:val="0"/>
        <w:spacing w:line="276" w:lineRule="auto"/>
        <w:jc w:val="center"/>
        <w:rPr>
          <w:b/>
          <w:color w:val="auto"/>
          <w:szCs w:val="21"/>
        </w:rPr>
      </w:pPr>
      <w:bookmarkStart w:id="8" w:name="_GoBack"/>
      <w:bookmarkEnd w:id="8"/>
      <w:r>
        <w:rPr>
          <w:b/>
          <w:color w:val="auto"/>
          <w:szCs w:val="21"/>
        </w:rPr>
        <w:t>二、招标文件</w:t>
      </w:r>
    </w:p>
    <w:p w14:paraId="48B3DD76">
      <w:pPr>
        <w:snapToGrid w:val="0"/>
        <w:spacing w:line="360" w:lineRule="auto"/>
        <w:ind w:firstLine="422" w:firstLineChars="200"/>
        <w:jc w:val="left"/>
        <w:rPr>
          <w:b/>
          <w:color w:val="auto"/>
          <w:szCs w:val="21"/>
        </w:rPr>
      </w:pPr>
      <w:r>
        <w:rPr>
          <w:b/>
          <w:color w:val="auto"/>
          <w:szCs w:val="21"/>
        </w:rPr>
        <w:t>（一）招标文件的构成</w:t>
      </w:r>
    </w:p>
    <w:p w14:paraId="41CF46C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第一章  招标公告</w:t>
      </w:r>
    </w:p>
    <w:p w14:paraId="0812020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第二章  采购需求</w:t>
      </w:r>
    </w:p>
    <w:p w14:paraId="2CE87EA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第三章  投标人须知</w:t>
      </w:r>
    </w:p>
    <w:p w14:paraId="573A8EE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第四章  评标办法及标准</w:t>
      </w:r>
    </w:p>
    <w:p w14:paraId="48EEEFC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第五章  合同主要条款</w:t>
      </w:r>
    </w:p>
    <w:p w14:paraId="217AB6E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第六章  投标文件组成</w:t>
      </w:r>
    </w:p>
    <w:p w14:paraId="172266E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其他有关补充文件</w:t>
      </w:r>
    </w:p>
    <w:p w14:paraId="6A9DB9B8">
      <w:pPr>
        <w:pStyle w:val="6"/>
        <w:numPr>
          <w:ilvl w:val="0"/>
          <w:numId w:val="0"/>
        </w:numPr>
        <w:tabs>
          <w:tab w:val="left" w:pos="454"/>
          <w:tab w:val="left" w:pos="720"/>
          <w:tab w:val="clear" w:pos="360"/>
        </w:tabs>
        <w:snapToGrid w:val="0"/>
        <w:spacing w:line="360" w:lineRule="auto"/>
        <w:ind w:left="420" w:leftChars="200"/>
        <w:rPr>
          <w:b/>
          <w:color w:val="auto"/>
          <w:szCs w:val="21"/>
        </w:rPr>
      </w:pPr>
      <w:r>
        <w:rPr>
          <w:b/>
          <w:color w:val="auto"/>
          <w:szCs w:val="21"/>
        </w:rPr>
        <w:t xml:space="preserve">（二）招标文件的澄清与修改 </w:t>
      </w:r>
    </w:p>
    <w:p w14:paraId="5D3E37C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投标人应认真阅读本招标文件，发现其中有误或有要求不合理的，投标人必须在投标截止前5天内以书面形式要求采购人澄清。采购人对已发出的招标文件进行必要澄清、答复、修改或补充的，应当在招标文件要求提交投标文件截止时间15天前，在相关的采购信息发布媒体上发布更正公告，并通知所有已依法获取采购文件的潜在投标人。</w:t>
      </w:r>
    </w:p>
    <w:p w14:paraId="16F7731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2、采购人以书面形式答复投标人要求澄清的问题，并将不包含问题来源的答复书面通知所有已依法获取采购文件的潜在投标人；除书面答复以外的其他澄清方式及澄清内容均无效。</w:t>
      </w:r>
    </w:p>
    <w:p w14:paraId="596F6F57">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招标文件的答复、澄清、修改、补充通知实质上改变采购需求相关内容，且自招标文件的答复、澄清、修改、补充通知发出之日起至投标截止时间止不足5天的，采购人可视情况推迟投标截止时间和开标时间，按规定在相关的采购信息发布媒体上发布变更公告，并将变更后的时间通知所有已依法获取采购文件的潜在投标人。</w:t>
      </w:r>
    </w:p>
    <w:p w14:paraId="0B20F6F7">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4、招标文件澄清、答复、修改、补充的内容为招标文件的组成部分。当招标文件与招标文件的答复、澄清、修改、补充通知就同一内容的表述不一致时，以最后发出的书面文件为准。</w:t>
      </w:r>
    </w:p>
    <w:p w14:paraId="365C100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5、招标文件的澄清、答复、修改或补充都应该通过本采购代理机构以法定形式发布，采购人非通过本采购代理机构的，不得擅自澄清、答复、修改或补充招标文件。</w:t>
      </w:r>
    </w:p>
    <w:p w14:paraId="2668DD06">
      <w:pPr>
        <w:snapToGrid w:val="0"/>
        <w:spacing w:line="276" w:lineRule="auto"/>
        <w:jc w:val="center"/>
        <w:rPr>
          <w:b/>
          <w:color w:val="auto"/>
          <w:szCs w:val="21"/>
        </w:rPr>
      </w:pPr>
    </w:p>
    <w:p w14:paraId="50EF92B4">
      <w:pPr>
        <w:snapToGrid w:val="0"/>
        <w:spacing w:line="276" w:lineRule="auto"/>
        <w:jc w:val="center"/>
        <w:rPr>
          <w:b/>
          <w:color w:val="auto"/>
          <w:szCs w:val="21"/>
        </w:rPr>
      </w:pPr>
      <w:r>
        <w:rPr>
          <w:b/>
          <w:color w:val="auto"/>
          <w:szCs w:val="21"/>
        </w:rPr>
        <w:t>三、投标文件的编制</w:t>
      </w:r>
    </w:p>
    <w:p w14:paraId="7C5D7048">
      <w:pPr>
        <w:snapToGrid w:val="0"/>
        <w:spacing w:line="460" w:lineRule="exact"/>
        <w:ind w:firstLine="413" w:firstLineChars="196"/>
        <w:jc w:val="left"/>
        <w:rPr>
          <w:b/>
          <w:color w:val="auto"/>
          <w:szCs w:val="21"/>
        </w:rPr>
      </w:pPr>
      <w:r>
        <w:rPr>
          <w:b/>
          <w:color w:val="auto"/>
          <w:szCs w:val="21"/>
        </w:rPr>
        <w:t>（一）投标文件的形式和效力</w:t>
      </w:r>
    </w:p>
    <w:p w14:paraId="7E9C31D2">
      <w:pPr>
        <w:adjustRightInd w:val="0"/>
        <w:snapToGrid w:val="0"/>
        <w:spacing w:line="460" w:lineRule="exact"/>
        <w:ind w:firstLine="422" w:firstLineChars="200"/>
        <w:rPr>
          <w:b/>
          <w:color w:val="auto"/>
          <w:szCs w:val="21"/>
        </w:rPr>
      </w:pPr>
      <w:r>
        <w:rPr>
          <w:b/>
          <w:color w:val="auto"/>
          <w:szCs w:val="21"/>
        </w:rPr>
        <w:t>投标文件分为电子投标文件以及备份投标文件，备份投标文件为以介质存储的数据电文形式的投标文件。</w:t>
      </w:r>
    </w:p>
    <w:p w14:paraId="01FA5F55">
      <w:pPr>
        <w:adjustRightInd w:val="0"/>
        <w:snapToGrid w:val="0"/>
        <w:spacing w:line="460" w:lineRule="exact"/>
        <w:ind w:firstLine="422" w:firstLineChars="200"/>
        <w:rPr>
          <w:b/>
          <w:color w:val="auto"/>
          <w:szCs w:val="21"/>
        </w:rPr>
      </w:pPr>
      <w:r>
        <w:rPr>
          <w:b/>
          <w:color w:val="auto"/>
          <w:szCs w:val="21"/>
        </w:rPr>
        <w:t>1、电子投标文件，按“政采云供应商项目采购-电子招投标操作指南”及本招标文件要求制作、加密并递交。</w:t>
      </w:r>
    </w:p>
    <w:p w14:paraId="4147F694">
      <w:pPr>
        <w:adjustRightInd w:val="0"/>
        <w:snapToGrid w:val="0"/>
        <w:spacing w:line="460" w:lineRule="exact"/>
        <w:ind w:firstLine="422" w:firstLineChars="200"/>
        <w:rPr>
          <w:b/>
          <w:color w:val="auto"/>
          <w:szCs w:val="21"/>
        </w:rPr>
      </w:pPr>
      <w:r>
        <w:rPr>
          <w:b/>
          <w:color w:val="auto"/>
          <w:szCs w:val="21"/>
        </w:rPr>
        <w:t>2、以介质存储的数据电文形式的备份投标文件，按政采云供应商项目采购-电子招投标操作指南中制作的电子投标文件。</w:t>
      </w:r>
    </w:p>
    <w:p w14:paraId="5B3FF583">
      <w:pPr>
        <w:adjustRightInd w:val="0"/>
        <w:snapToGrid w:val="0"/>
        <w:spacing w:line="460" w:lineRule="exact"/>
        <w:ind w:firstLine="422" w:firstLineChars="200"/>
        <w:rPr>
          <w:b/>
          <w:color w:val="auto"/>
          <w:szCs w:val="21"/>
        </w:rPr>
      </w:pPr>
      <w:r>
        <w:rPr>
          <w:b/>
          <w:color w:val="auto"/>
          <w:szCs w:val="21"/>
        </w:rPr>
        <w:t>投标文件的启用，按先后顺位分别为电子投标文件、以介质存储的数据电文形式的备份投标文件。在下一顺位的投标文件启用时，前一顺位的投标文件自动失效。</w:t>
      </w:r>
    </w:p>
    <w:p w14:paraId="7092A809">
      <w:pPr>
        <w:snapToGrid w:val="0"/>
        <w:spacing w:line="360" w:lineRule="auto"/>
        <w:ind w:firstLine="413" w:firstLineChars="196"/>
        <w:jc w:val="left"/>
        <w:rPr>
          <w:b/>
          <w:color w:val="auto"/>
          <w:szCs w:val="21"/>
        </w:rPr>
      </w:pPr>
      <w:r>
        <w:rPr>
          <w:b/>
          <w:color w:val="auto"/>
          <w:szCs w:val="21"/>
        </w:rPr>
        <w:t>（二）投标文件的组成</w:t>
      </w:r>
    </w:p>
    <w:p w14:paraId="06F568DD">
      <w:pPr>
        <w:snapToGrid w:val="0"/>
        <w:spacing w:line="360" w:lineRule="auto"/>
        <w:ind w:firstLine="415" w:firstLineChars="198"/>
        <w:rPr>
          <w:color w:val="auto"/>
          <w:szCs w:val="21"/>
        </w:rPr>
      </w:pPr>
      <w:r>
        <w:rPr>
          <w:color w:val="auto"/>
          <w:szCs w:val="21"/>
        </w:rPr>
        <w:t>投标文件由投标报价文件、资格证明文件、商务文件、技术文件组成。电子投标文件中所须加盖投标人公章部分均采用CA签章。（具体要求详见第六章 投标文件组成）</w:t>
      </w:r>
    </w:p>
    <w:p w14:paraId="6DF11C5E">
      <w:pPr>
        <w:snapToGrid w:val="0"/>
        <w:spacing w:line="360" w:lineRule="auto"/>
        <w:ind w:firstLine="413" w:firstLineChars="196"/>
        <w:jc w:val="left"/>
        <w:rPr>
          <w:b/>
          <w:color w:val="auto"/>
          <w:szCs w:val="21"/>
        </w:rPr>
      </w:pPr>
      <w:r>
        <w:rPr>
          <w:b/>
          <w:color w:val="auto"/>
          <w:szCs w:val="21"/>
        </w:rPr>
        <w:t>（三）投标文件的语言及计量</w:t>
      </w:r>
    </w:p>
    <w:p w14:paraId="4E1F078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1、投标文件以及投标人与采购代理机构就有关投标事宜的所有来往函电，均应以中文汉语书写。除签名、盖章、专用名称、特殊证明材料等情形外，以中文汉语以外的文字表述的投标文件视同未提供。</w:t>
      </w:r>
    </w:p>
    <w:p w14:paraId="53AA1D1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2、投标计量单位，应采用中华人民共和国法定计量单位（货币单位：人民币元），否则视同未响应。</w:t>
      </w:r>
    </w:p>
    <w:p w14:paraId="47247F25">
      <w:pPr>
        <w:snapToGrid w:val="0"/>
        <w:spacing w:line="360" w:lineRule="auto"/>
        <w:ind w:firstLine="413" w:firstLineChars="196"/>
        <w:jc w:val="left"/>
        <w:rPr>
          <w:b/>
          <w:color w:val="auto"/>
          <w:szCs w:val="21"/>
        </w:rPr>
      </w:pPr>
      <w:r>
        <w:rPr>
          <w:b/>
          <w:color w:val="auto"/>
          <w:szCs w:val="21"/>
        </w:rPr>
        <w:t>（四）投标报价与相关费用</w:t>
      </w:r>
    </w:p>
    <w:p w14:paraId="6582041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详见投标人须知前附表。</w:t>
      </w:r>
    </w:p>
    <w:p w14:paraId="32DD2C0B">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（五）投标文件的有效期</w:t>
      </w:r>
    </w:p>
    <w:p w14:paraId="213E6C05">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1、自投标截止日起90天投标文件应保持有效。有效期不足的投标文件将被拒绝。</w:t>
      </w:r>
    </w:p>
    <w:p w14:paraId="1014D8C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2、在特殊情况下，采购人可与投标人协商延长投标文件的有效期，这种要求和答复均以书面形式进行。</w:t>
      </w:r>
    </w:p>
    <w:p w14:paraId="4240B88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3、中标人的投标文件自开标之日起至合同履行完毕止均应保持有效。</w:t>
      </w:r>
    </w:p>
    <w:p w14:paraId="472F938D">
      <w:pPr>
        <w:snapToGrid w:val="0"/>
        <w:spacing w:line="360" w:lineRule="auto"/>
        <w:ind w:firstLine="422" w:firstLineChars="200"/>
        <w:jc w:val="left"/>
        <w:rPr>
          <w:b/>
          <w:color w:val="auto"/>
          <w:szCs w:val="21"/>
        </w:rPr>
      </w:pPr>
      <w:r>
        <w:rPr>
          <w:b/>
          <w:color w:val="auto"/>
          <w:szCs w:val="21"/>
        </w:rPr>
        <w:t>（六）投标文件的签署和编制</w:t>
      </w:r>
    </w:p>
    <w:p w14:paraId="5E70BBFC">
      <w:pPr>
        <w:tabs>
          <w:tab w:val="left" w:pos="0"/>
        </w:tabs>
        <w:spacing w:line="360" w:lineRule="auto"/>
        <w:ind w:firstLine="422" w:firstLineChars="200"/>
        <w:outlineLvl w:val="0"/>
        <w:rPr>
          <w:b/>
          <w:color w:val="auto"/>
          <w:szCs w:val="21"/>
        </w:rPr>
      </w:pPr>
      <w:r>
        <w:rPr>
          <w:b/>
          <w:color w:val="auto"/>
          <w:szCs w:val="21"/>
        </w:rPr>
        <w:t>1、投标文件的编写格式及说明</w:t>
      </w:r>
    </w:p>
    <w:p w14:paraId="568E2E3C">
      <w:pPr>
        <w:pStyle w:val="6"/>
        <w:numPr>
          <w:ilvl w:val="0"/>
          <w:numId w:val="0"/>
        </w:numPr>
        <w:tabs>
          <w:tab w:val="left" w:pos="454"/>
          <w:tab w:val="left" w:pos="720"/>
          <w:tab w:val="left" w:pos="900"/>
        </w:tabs>
        <w:snapToGrid w:val="0"/>
        <w:spacing w:line="360" w:lineRule="auto"/>
        <w:ind w:right="-506" w:rightChars="-241" w:firstLine="420" w:firstLineChars="200"/>
        <w:rPr>
          <w:color w:val="auto"/>
        </w:rPr>
      </w:pPr>
      <w:r>
        <w:rPr>
          <w:color w:val="auto"/>
        </w:rPr>
        <w:t>1.1投标文件应包括规定的内容，投标人提交的投标文件应当使用招标文件所提供的投标文件全部格式（表格可以按同样格式扩展）；未提供投标文件标准格式的，由投标人自行编写。</w:t>
      </w:r>
    </w:p>
    <w:p w14:paraId="3E24CD26">
      <w:pPr>
        <w:pStyle w:val="6"/>
        <w:numPr>
          <w:ilvl w:val="0"/>
          <w:numId w:val="0"/>
        </w:numPr>
        <w:tabs>
          <w:tab w:val="left" w:pos="454"/>
          <w:tab w:val="left" w:pos="720"/>
          <w:tab w:val="left" w:pos="900"/>
        </w:tabs>
        <w:snapToGrid w:val="0"/>
        <w:spacing w:line="360" w:lineRule="auto"/>
        <w:ind w:right="-506" w:rightChars="-241" w:firstLine="420" w:firstLineChars="200"/>
        <w:rPr>
          <w:color w:val="auto"/>
        </w:rPr>
      </w:pPr>
      <w:r>
        <w:rPr>
          <w:color w:val="auto"/>
        </w:rPr>
        <w:t>1.2投标人应在认真阅读招标文件所有内容的基础上，按照招标文件的要求编制完整的投标文件。投标书应按照招标文件中规定的统一格式填写，混乱的编排或未按招标文件所提供的统一格式编写与漏写而导致投标文件被误读或查找不到有效文件是投标人的风险。</w:t>
      </w:r>
    </w:p>
    <w:p w14:paraId="316F2AF0">
      <w:pPr>
        <w:pStyle w:val="6"/>
        <w:numPr>
          <w:ilvl w:val="0"/>
          <w:numId w:val="0"/>
        </w:numPr>
        <w:tabs>
          <w:tab w:val="left" w:pos="454"/>
          <w:tab w:val="left" w:pos="720"/>
          <w:tab w:val="left" w:pos="900"/>
        </w:tabs>
        <w:snapToGrid w:val="0"/>
        <w:spacing w:line="360" w:lineRule="auto"/>
        <w:ind w:right="-506" w:rightChars="-241" w:firstLine="420" w:firstLineChars="200"/>
        <w:rPr>
          <w:color w:val="auto"/>
        </w:rPr>
      </w:pPr>
      <w:r>
        <w:rPr>
          <w:color w:val="auto"/>
        </w:rPr>
        <w:t>1.3投标人必须保证投标文件所提供的全部资料真实可靠，并接受对其中任何资料进一步审查的要求。</w:t>
      </w:r>
    </w:p>
    <w:p w14:paraId="598F6B2F">
      <w:pPr>
        <w:pStyle w:val="6"/>
        <w:numPr>
          <w:ilvl w:val="0"/>
          <w:numId w:val="0"/>
        </w:numPr>
        <w:tabs>
          <w:tab w:val="left" w:pos="454"/>
          <w:tab w:val="left" w:pos="720"/>
          <w:tab w:val="left" w:pos="900"/>
        </w:tabs>
        <w:snapToGrid w:val="0"/>
        <w:spacing w:line="360" w:lineRule="auto"/>
        <w:ind w:right="-506" w:rightChars="-241" w:firstLine="422" w:firstLineChars="200"/>
        <w:rPr>
          <w:b/>
          <w:bCs/>
          <w:color w:val="auto"/>
        </w:rPr>
      </w:pPr>
      <w:r>
        <w:rPr>
          <w:b/>
          <w:bCs/>
          <w:color w:val="auto"/>
        </w:rPr>
        <w:t>（七）备份投标文件的修改和撤回</w:t>
      </w:r>
    </w:p>
    <w:p w14:paraId="7F60C3B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投标人在投标截止时间之前，可以对已提交的投标文件进行修改或撤回，并书面形式（投标人代表签字）通知采购代理机构；投标截止时间后，投标人不得撤回、修改响应 文件。修改后重新递交的投标文件应当按本招标文件的要求密封和签字。</w:t>
      </w:r>
    </w:p>
    <w:p w14:paraId="3D598C0E">
      <w:pPr>
        <w:snapToGrid w:val="0"/>
        <w:spacing w:line="360" w:lineRule="auto"/>
        <w:ind w:firstLine="422" w:firstLineChars="200"/>
        <w:rPr>
          <w:b/>
          <w:color w:val="auto"/>
          <w:szCs w:val="21"/>
        </w:rPr>
      </w:pPr>
      <w:r>
        <w:rPr>
          <w:b/>
          <w:color w:val="auto"/>
          <w:szCs w:val="21"/>
        </w:rPr>
        <w:t>（八）投标无效的情形</w:t>
      </w:r>
    </w:p>
    <w:p w14:paraId="7EE2AF4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实质上没有响应招标文件要求的投标将被视为无效投标。投标人不得通过修正或撤消不合要求的偏离或保留从而使其投标成为实质上响应的投标。经评审小组认定属于投标人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审小组对其投标文件所作的评价和评分结果。</w:t>
      </w:r>
    </w:p>
    <w:p w14:paraId="0050C17A">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1、在符合性审查和商务评审时，如发现下列情形之一的，投标文件将被视为无效投标：</w:t>
      </w:r>
    </w:p>
    <w:p w14:paraId="760913CF">
      <w:pPr>
        <w:snapToGrid w:val="0"/>
        <w:spacing w:line="360" w:lineRule="auto"/>
        <w:ind w:firstLine="417" w:firstLineChars="198"/>
        <w:rPr>
          <w:b/>
          <w:color w:val="auto"/>
          <w:szCs w:val="21"/>
        </w:rPr>
      </w:pPr>
      <w:r>
        <w:rPr>
          <w:b/>
          <w:color w:val="auto"/>
          <w:szCs w:val="21"/>
        </w:rPr>
        <w:t>1.1电子投标文件解密失败的，且未在规定时间内提交有效备份投标文件的；</w:t>
      </w:r>
    </w:p>
    <w:p w14:paraId="7562A37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1.2未按招标文件要求密封、签字、盖章的；</w:t>
      </w:r>
    </w:p>
    <w:p w14:paraId="3D8A85E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1.3资格证明文件不全的，或者不符合招标文件标明的资格要求的；</w:t>
      </w:r>
    </w:p>
    <w:p w14:paraId="17607F2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1.4投标文件组成不全的；</w:t>
      </w:r>
    </w:p>
    <w:p w14:paraId="19E9035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1.5投标文件的实质性内容未使用中文表述、意思表述不明确、前后矛盾或者使用计量单位不符合招标文件要求的；（经评审小组认定允许其当场更正的笔误除外）</w:t>
      </w:r>
    </w:p>
    <w:p w14:paraId="0793FF7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1.6投标文件的关键内容字迹模糊、无法辨认的，或者投标文件中经修正的内容字迹模糊难以辩认或者修改处未按规定签名盖章的；</w:t>
      </w:r>
    </w:p>
    <w:p w14:paraId="0072BEF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1.7实质性条款不能满足招标文件要求的；</w:t>
      </w:r>
    </w:p>
    <w:p w14:paraId="38B9270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1.8不响应招标文件要求或者投标文件有采购人不能接受的附加条件的；</w:t>
      </w:r>
    </w:p>
    <w:p w14:paraId="5A82195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1.9 投标文件没有按招标文件要求提供有标“▲”的条款的资料和材料的；</w:t>
      </w:r>
    </w:p>
    <w:p w14:paraId="6B461CE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1.10投标文件资格证明、商务、技术部分中出现投标报价信息的；</w:t>
      </w:r>
    </w:p>
    <w:p w14:paraId="575F8014">
      <w:pPr>
        <w:pStyle w:val="12"/>
        <w:tabs>
          <w:tab w:val="left" w:pos="545"/>
        </w:tabs>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1.11电子投标文件解密失败的，且未在规定时间内提交备份投标文件的；</w:t>
      </w:r>
    </w:p>
    <w:p w14:paraId="1B9898F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1.12在不影响公平竞争的前提下，采购人在采购文件中明确规定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7CE852E0">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2、在技术评审时，如发现下列情形之一的，投标文件将被视为无效投标：</w:t>
      </w:r>
    </w:p>
    <w:p w14:paraId="51F7A20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2.1投标文件标明的响应或偏离与事实不符或虚假投标的；</w:t>
      </w:r>
    </w:p>
    <w:p w14:paraId="0D64F6A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2.2明显不符合招标文件中标“▲”的技术指标、主要功能项目发生实质性偏离的；</w:t>
      </w:r>
    </w:p>
    <w:p w14:paraId="2D481DF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2.3响应技术方案不明确，存在一个或一个以上备选（替代）投标的；</w:t>
      </w:r>
    </w:p>
    <w:p w14:paraId="1F6FA2BB">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2.4投标产品技术参数响应情况</w:t>
      </w:r>
      <w:r>
        <w:rPr>
          <w:rFonts w:hint="eastAsia" w:ascii="Times New Roman" w:hAnsi="Times New Roman" w:eastAsia="宋体"/>
          <w:color w:val="auto"/>
          <w:sz w:val="21"/>
          <w:szCs w:val="21"/>
        </w:rPr>
        <w:t>分数扣分情况超过招标文件规定分值的或0分的；</w:t>
      </w:r>
    </w:p>
    <w:p w14:paraId="0D7E074D">
      <w:pPr>
        <w:pStyle w:val="12"/>
        <w:snapToGrid w:val="0"/>
        <w:spacing w:line="360" w:lineRule="auto"/>
        <w:ind w:firstLine="415" w:firstLineChars="198"/>
        <w:rPr>
          <w:rFonts w:ascii="Times New Roman" w:hAnsi="Times New Roman" w:eastAsia="宋体"/>
          <w:b/>
          <w:color w:val="auto"/>
          <w:sz w:val="21"/>
          <w:szCs w:val="21"/>
        </w:rPr>
      </w:pPr>
      <w:r>
        <w:rPr>
          <w:rFonts w:hint="eastAsia" w:ascii="Times New Roman" w:hAnsi="Times New Roman" w:eastAsia="宋体"/>
          <w:color w:val="auto"/>
          <w:sz w:val="21"/>
          <w:szCs w:val="21"/>
        </w:rPr>
        <w:t>2.5</w:t>
      </w:r>
      <w:r>
        <w:rPr>
          <w:rFonts w:ascii="Times New Roman" w:hAnsi="Times New Roman" w:eastAsia="宋体"/>
          <w:color w:val="auto"/>
          <w:sz w:val="21"/>
          <w:szCs w:val="21"/>
        </w:rPr>
        <w:t>在不影响公平竞争的前提下，采购人在采购文件中明确规定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045E7D07">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3、在投标报价文件评审时，如发现下列情形之一的，投标文件将被视为无效投标：</w:t>
      </w:r>
    </w:p>
    <w:p w14:paraId="47E61E2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3.1超过项目的预算金额或最高限价的；</w:t>
      </w:r>
    </w:p>
    <w:p w14:paraId="593CFCB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3.2有选择或有条件的报价的；</w:t>
      </w:r>
    </w:p>
    <w:p w14:paraId="044347E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3.3 投标报价文件中缺失报价的；</w:t>
      </w:r>
    </w:p>
    <w:p w14:paraId="21B5067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3.4未采用人民币报价或者未按照招标文件标明的币种报价的；</w:t>
      </w:r>
    </w:p>
    <w:p w14:paraId="51FE146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3.5评标委员会认为投标人的报价明显低于其他通过符合性审查投标人的报价，有可能影响产品质量或者不能诚信履约，且投标人无法在评标现场合理的时间内提供书面说明或相关证明材料以证明其报价合理性的。</w:t>
      </w:r>
    </w:p>
    <w:p w14:paraId="5F32C2B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3.6在不影响公平竞争的前提下，采购人在采购文件中明确规定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61FF2D23">
      <w:pPr>
        <w:snapToGrid w:val="0"/>
        <w:spacing w:line="360" w:lineRule="auto"/>
        <w:ind w:firstLine="417" w:firstLineChars="198"/>
        <w:rPr>
          <w:b/>
          <w:color w:val="auto"/>
          <w:szCs w:val="21"/>
        </w:rPr>
      </w:pPr>
      <w:r>
        <w:rPr>
          <w:b/>
          <w:color w:val="auto"/>
          <w:szCs w:val="21"/>
        </w:rPr>
        <w:t>4、被拒绝的投标文件为无效。</w:t>
      </w:r>
    </w:p>
    <w:p w14:paraId="716FCDE0">
      <w:pPr>
        <w:snapToGrid w:val="0"/>
        <w:spacing w:line="360" w:lineRule="auto"/>
        <w:ind w:firstLine="417" w:firstLineChars="198"/>
        <w:rPr>
          <w:b/>
          <w:color w:val="auto"/>
          <w:szCs w:val="21"/>
        </w:rPr>
      </w:pPr>
      <w:r>
        <w:rPr>
          <w:b/>
          <w:color w:val="auto"/>
          <w:szCs w:val="21"/>
        </w:rPr>
        <w:t>（九）出现以下情形，导致电子交易平台无法正常运行，或者无法保证电子交易的公平、公正和安全时，中止电子交易活动：</w:t>
      </w:r>
    </w:p>
    <w:p w14:paraId="39AF23AA">
      <w:pPr>
        <w:snapToGrid w:val="0"/>
        <w:spacing w:line="360" w:lineRule="auto"/>
        <w:ind w:firstLine="420" w:firstLineChars="200"/>
        <w:rPr>
          <w:bCs/>
          <w:color w:val="auto"/>
          <w:szCs w:val="21"/>
        </w:rPr>
      </w:pPr>
      <w:r>
        <w:rPr>
          <w:bCs/>
          <w:color w:val="auto"/>
          <w:szCs w:val="21"/>
        </w:rPr>
        <w:t>1、电子交易平台发生故障而无法登录访问的；</w:t>
      </w:r>
    </w:p>
    <w:p w14:paraId="4A63B082">
      <w:pPr>
        <w:snapToGrid w:val="0"/>
        <w:spacing w:line="360" w:lineRule="auto"/>
        <w:ind w:firstLine="420" w:firstLineChars="200"/>
        <w:rPr>
          <w:bCs/>
          <w:color w:val="auto"/>
          <w:szCs w:val="21"/>
        </w:rPr>
      </w:pPr>
      <w:r>
        <w:rPr>
          <w:bCs/>
          <w:color w:val="auto"/>
          <w:szCs w:val="21"/>
        </w:rPr>
        <w:t>2、电子交易平台应用或数据库出现错误，不能进行正常操作的；</w:t>
      </w:r>
    </w:p>
    <w:p w14:paraId="3F2F908E">
      <w:pPr>
        <w:snapToGrid w:val="0"/>
        <w:spacing w:line="360" w:lineRule="auto"/>
        <w:ind w:firstLine="420" w:firstLineChars="200"/>
        <w:rPr>
          <w:bCs/>
          <w:color w:val="auto"/>
          <w:szCs w:val="21"/>
        </w:rPr>
      </w:pPr>
      <w:r>
        <w:rPr>
          <w:bCs/>
          <w:color w:val="auto"/>
          <w:szCs w:val="21"/>
        </w:rPr>
        <w:t>3、电子交易平台发现严重安全漏洞，有潜在泄密危险的；</w:t>
      </w:r>
    </w:p>
    <w:p w14:paraId="1B7F34F2">
      <w:pPr>
        <w:snapToGrid w:val="0"/>
        <w:spacing w:line="360" w:lineRule="auto"/>
        <w:ind w:firstLine="420" w:firstLineChars="200"/>
        <w:rPr>
          <w:bCs/>
          <w:color w:val="auto"/>
          <w:szCs w:val="21"/>
        </w:rPr>
      </w:pPr>
      <w:r>
        <w:rPr>
          <w:bCs/>
          <w:color w:val="auto"/>
          <w:szCs w:val="21"/>
        </w:rPr>
        <w:t>4、病毒发作导致不能进行正常操作的；</w:t>
      </w:r>
    </w:p>
    <w:p w14:paraId="45149A09">
      <w:pPr>
        <w:snapToGrid w:val="0"/>
        <w:spacing w:line="360" w:lineRule="auto"/>
        <w:ind w:firstLine="420" w:firstLineChars="200"/>
        <w:rPr>
          <w:bCs/>
          <w:color w:val="auto"/>
          <w:szCs w:val="21"/>
        </w:rPr>
      </w:pPr>
      <w:r>
        <w:rPr>
          <w:bCs/>
          <w:color w:val="auto"/>
          <w:szCs w:val="21"/>
        </w:rPr>
        <w:t>5、其他无法保证电子交易的公平、公正和安全的情况。</w:t>
      </w:r>
    </w:p>
    <w:p w14:paraId="3C49EE63">
      <w:pPr>
        <w:snapToGrid w:val="0"/>
        <w:spacing w:line="360" w:lineRule="auto"/>
        <w:ind w:firstLine="415" w:firstLineChars="198"/>
        <w:rPr>
          <w:bCs/>
          <w:color w:val="auto"/>
          <w:szCs w:val="21"/>
        </w:rPr>
      </w:pPr>
      <w:r>
        <w:rPr>
          <w:bCs/>
          <w:color w:val="auto"/>
          <w:szCs w:val="21"/>
        </w:rPr>
        <w:t>出现前款规定情形，不影响采购公平、公正性的，采购代理机构可以待上述情形消除后继续组织电子交易活动，也可以决定某些环节以纸质形式进行；影响或可能影响采购公平、公正性的，重新采购。</w:t>
      </w:r>
    </w:p>
    <w:p w14:paraId="31BF119E">
      <w:pPr>
        <w:snapToGrid w:val="0"/>
        <w:spacing w:line="276" w:lineRule="auto"/>
        <w:jc w:val="center"/>
        <w:rPr>
          <w:b/>
          <w:color w:val="auto"/>
          <w:szCs w:val="21"/>
        </w:rPr>
      </w:pPr>
    </w:p>
    <w:p w14:paraId="079BD80A">
      <w:pPr>
        <w:snapToGrid w:val="0"/>
        <w:spacing w:line="276" w:lineRule="auto"/>
        <w:jc w:val="center"/>
        <w:rPr>
          <w:b/>
          <w:color w:val="auto"/>
          <w:szCs w:val="21"/>
        </w:rPr>
      </w:pPr>
      <w:r>
        <w:rPr>
          <w:b/>
          <w:color w:val="auto"/>
          <w:szCs w:val="21"/>
        </w:rPr>
        <w:t>四、开标</w:t>
      </w:r>
    </w:p>
    <w:p w14:paraId="582FEC3D">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（一）开标准备</w:t>
      </w:r>
    </w:p>
    <w:p w14:paraId="6F2FC12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采购代理机构将在规定的时间和地点进行开标。本项目不要求供应商授权代表参加现场开标、开启投标文件活动。</w:t>
      </w:r>
    </w:p>
    <w:p w14:paraId="3D83718D">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（二）开标程序</w:t>
      </w:r>
    </w:p>
    <w:p w14:paraId="2579B81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1、开标会由采购代理机构相关工作人员主持，主持人宣布开标会议开始。</w:t>
      </w:r>
    </w:p>
    <w:p w14:paraId="2D2B659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2、介绍参加开标会的人员名单。</w:t>
      </w:r>
    </w:p>
    <w:p w14:paraId="660F62E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3、宣布开标纪律和有关事项，告知应当回避的情形，提请有关人员回避。</w:t>
      </w:r>
    </w:p>
    <w:p w14:paraId="0D0EA49E">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4、电子招投标开标及评审程序</w:t>
      </w:r>
    </w:p>
    <w:p w14:paraId="76559793">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4、电子招投标开标及评审程序</w:t>
      </w:r>
    </w:p>
    <w:p w14:paraId="1EDEA47F">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4.1投标截止时间后，投标人登录政采云平台，用“项目采购-开标评标”功能对电子投标文件进行在线解密。</w:t>
      </w:r>
    </w:p>
    <w:p w14:paraId="07408826">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4.2各投标人的资格由采购代理机构人员负责初审；</w:t>
      </w:r>
    </w:p>
    <w:p w14:paraId="3F79FD9E">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4.3评标委员会对商务技术响应文件进行评审；</w:t>
      </w:r>
    </w:p>
    <w:p w14:paraId="5579591D">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4.4在系统上公开资格和商务技术评审结果；</w:t>
      </w:r>
    </w:p>
    <w:p w14:paraId="046533DB">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4.5在系统上公开报价开标情况；</w:t>
      </w:r>
    </w:p>
    <w:p w14:paraId="3838E14B">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4.6评标委员会对报价情况进行评审；</w:t>
      </w:r>
    </w:p>
    <w:p w14:paraId="3431C2F5">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4.7在系统上公布评审结果。</w:t>
      </w:r>
    </w:p>
    <w:p w14:paraId="7AA1F368">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特别说明：政采云公司如对电子化开标及评审程序有调整的，按调整后的程序操作。</w:t>
      </w:r>
    </w:p>
    <w:p w14:paraId="7ACCDDA0">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5、如遇电子招投标系统故障的，启用备份投标文件。</w:t>
      </w:r>
    </w:p>
    <w:p w14:paraId="767465DC">
      <w:pPr>
        <w:snapToGrid w:val="0"/>
        <w:spacing w:line="360" w:lineRule="auto"/>
        <w:ind w:firstLine="417" w:firstLineChars="198"/>
        <w:rPr>
          <w:b/>
          <w:bCs/>
          <w:color w:val="auto"/>
          <w:szCs w:val="21"/>
        </w:rPr>
      </w:pPr>
      <w:r>
        <w:rPr>
          <w:b/>
          <w:bCs/>
          <w:color w:val="auto"/>
          <w:szCs w:val="21"/>
        </w:rPr>
        <w:t>6、本项目原则上采用政采云电子招投标开标及评审程序，但若投标人在规定时间内无法解密或解密失败，采购代理机构将开启未能在规定时间内解密的投标人递交的备份投标文件。</w:t>
      </w:r>
    </w:p>
    <w:p w14:paraId="5E5C7C27">
      <w:pPr>
        <w:spacing w:line="360" w:lineRule="auto"/>
        <w:ind w:firstLine="422" w:firstLineChars="200"/>
        <w:rPr>
          <w:b/>
          <w:bCs/>
          <w:color w:val="auto"/>
          <w:szCs w:val="21"/>
        </w:rPr>
      </w:pPr>
    </w:p>
    <w:p w14:paraId="1A664CD9">
      <w:pPr>
        <w:snapToGrid w:val="0"/>
        <w:spacing w:line="276" w:lineRule="auto"/>
        <w:jc w:val="center"/>
        <w:rPr>
          <w:b/>
          <w:color w:val="auto"/>
          <w:szCs w:val="21"/>
        </w:rPr>
      </w:pPr>
    </w:p>
    <w:p w14:paraId="2637FDC8">
      <w:pPr>
        <w:snapToGrid w:val="0"/>
        <w:spacing w:line="276" w:lineRule="auto"/>
        <w:jc w:val="center"/>
        <w:rPr>
          <w:b/>
          <w:color w:val="auto"/>
          <w:szCs w:val="21"/>
        </w:rPr>
      </w:pPr>
      <w:r>
        <w:rPr>
          <w:b/>
          <w:color w:val="auto"/>
          <w:szCs w:val="21"/>
        </w:rPr>
        <w:t>五、评标</w:t>
      </w:r>
    </w:p>
    <w:p w14:paraId="1A992126">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（一）组建评标小组</w:t>
      </w:r>
    </w:p>
    <w:p w14:paraId="1257671A">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评标委员会由采购人代表和评审专家组成，成员人数为5人以上单数，其中评审专家不少于成员总数的三分之二。</w:t>
      </w:r>
    </w:p>
    <w:p w14:paraId="2FC68811">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（二）评标程序</w:t>
      </w:r>
    </w:p>
    <w:p w14:paraId="21D5DD3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1、资格审查</w:t>
      </w:r>
    </w:p>
    <w:p w14:paraId="4649B20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代理机构对投标人的资格进行审查。</w:t>
      </w:r>
    </w:p>
    <w:p w14:paraId="7E56D24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2、实质审查与比较</w:t>
      </w:r>
    </w:p>
    <w:p w14:paraId="3A31246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2.1评审小组审查投标文件的实质性内容是否符合招标文件的实质性要求。</w:t>
      </w:r>
    </w:p>
    <w:p w14:paraId="6DE37B8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2.2评审小组将根据投标人的投标文件进行审查、核对，如有疑问，将对投标人进行询标，投标人要向评审小组澄清有关问题，并最终以书面形式进行答复。</w:t>
      </w:r>
    </w:p>
    <w:p w14:paraId="24342B2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2.3投标人代表未到场或者拒绝澄清或者澄清的内容改变了投标文件的实质性内容的，评审小组有权对该投标文件作出不利于投标人的评判。</w:t>
      </w:r>
    </w:p>
    <w:p w14:paraId="7174BF4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2.4各投标人的商务技术得分由指定专人进行计算复核。</w:t>
      </w:r>
    </w:p>
    <w:p w14:paraId="28330F0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2.5各投标人报价得分根据评分标准计算。</w:t>
      </w:r>
    </w:p>
    <w:p w14:paraId="3E74F862">
      <w:pPr>
        <w:snapToGrid w:val="0"/>
        <w:spacing w:line="360" w:lineRule="auto"/>
        <w:ind w:firstLine="420" w:firstLineChars="200"/>
        <w:rPr>
          <w:color w:val="auto"/>
          <w:szCs w:val="21"/>
        </w:rPr>
      </w:pPr>
      <w:r>
        <w:rPr>
          <w:color w:val="auto"/>
          <w:szCs w:val="21"/>
        </w:rPr>
        <w:t>2.6评审小组完成评标后，对各部分得分汇总，得出本项目最终得分，评审小组按评标原则推荐中标候选人同时起草评审报告。</w:t>
      </w:r>
    </w:p>
    <w:p w14:paraId="7DB20841">
      <w:pPr>
        <w:snapToGrid w:val="0"/>
        <w:spacing w:line="360" w:lineRule="auto"/>
        <w:ind w:firstLine="422" w:firstLineChars="200"/>
        <w:rPr>
          <w:b/>
          <w:color w:val="auto"/>
          <w:szCs w:val="21"/>
        </w:rPr>
      </w:pPr>
      <w:r>
        <w:rPr>
          <w:b/>
          <w:color w:val="auto"/>
          <w:szCs w:val="21"/>
        </w:rPr>
        <w:t>（三）澄清问题的形式</w:t>
      </w:r>
    </w:p>
    <w:p w14:paraId="0B83620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对投标文件中含义不明确、同类问题表述不一致或者有明显文字和计算错误的内容，评审小组可要求投标人作出必要的澄清、说明或者纠正。投标人的澄清、说明或者补正应当采用书面形式，由其全权代表签字或盖章确认，并不得超出投标文件的范围或者改变投标文件的实质性内容。</w:t>
      </w:r>
    </w:p>
    <w:p w14:paraId="760E003B">
      <w:pPr>
        <w:pStyle w:val="12"/>
        <w:snapToGrid w:val="0"/>
        <w:spacing w:line="360" w:lineRule="auto"/>
        <w:ind w:firstLine="420" w:firstLineChars="199"/>
        <w:rPr>
          <w:rFonts w:ascii="Times New Roman" w:hAnsi="Times New Roman" w:eastAsia="宋体"/>
          <w:b/>
          <w:color w:val="auto"/>
          <w:sz w:val="21"/>
          <w:szCs w:val="21"/>
        </w:rPr>
      </w:pPr>
      <w:r>
        <w:rPr>
          <w:rFonts w:ascii="Times New Roman" w:hAnsi="Times New Roman" w:eastAsia="宋体"/>
          <w:b/>
          <w:color w:val="auto"/>
          <w:sz w:val="21"/>
          <w:szCs w:val="21"/>
        </w:rPr>
        <w:t>（四）错误修正</w:t>
      </w:r>
    </w:p>
    <w:p w14:paraId="535D2D11">
      <w:pPr>
        <w:snapToGrid w:val="0"/>
        <w:spacing w:line="360" w:lineRule="auto"/>
        <w:ind w:firstLine="415" w:firstLineChars="198"/>
        <w:rPr>
          <w:color w:val="auto"/>
          <w:szCs w:val="21"/>
        </w:rPr>
      </w:pPr>
      <w:r>
        <w:rPr>
          <w:color w:val="auto"/>
          <w:szCs w:val="21"/>
        </w:rPr>
        <w:t>投标文件如果出现计算或表达上的错误，修正错误的原则如下：</w:t>
      </w:r>
    </w:p>
    <w:p w14:paraId="506D3FB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投标文件报价出现前后不一致的，除招标文件另有规定外，按照下列规定修正：</w:t>
      </w:r>
    </w:p>
    <w:p w14:paraId="2366E0A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投标文件中开标一览表（报价表）内容与投标文件中相应内容不一致的，以开标一览表（报价表）为准；</w:t>
      </w:r>
    </w:p>
    <w:p w14:paraId="03FCC99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政采云平台填报的开标一览表中的价格与上传的报价文件中开标一览表的报价不一致的，以上传的报价文件为准；</w:t>
      </w:r>
    </w:p>
    <w:p w14:paraId="409D866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大写金额和小写金额不一致的，以大写金额为准；</w:t>
      </w:r>
    </w:p>
    <w:p w14:paraId="49F9FC0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单价金额小数点或者百分比有明显错位的，以开标一览表的总价为准，并修改单价；</w:t>
      </w:r>
    </w:p>
    <w:p w14:paraId="4526C24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总价金额与按单价汇总金额不一致的，以单价金额计算结果为准；</w:t>
      </w:r>
    </w:p>
    <w:p w14:paraId="328DD311">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按上述修正错误的原则及方法调整或修正投标文件的投标报价，投标人同意并签字确认后，调整后的投标报价对投标人具有约束作用。如果投标人不接受修正后的报价，则其投标将作为无效投标处理。</w:t>
      </w:r>
    </w:p>
    <w:p w14:paraId="224E4550">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（五）评标原则和评标办法</w:t>
      </w:r>
    </w:p>
    <w:p w14:paraId="709999AC">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1、评审小组必须公平、公正、客观，不带任何倾向性和启发性；不得向外界透露任何与评标有关的内容；任何单位和个人不得干扰、影响评标的正常进行；评审小组及有关工作人员不得私下与投标人接触。</w:t>
      </w:r>
    </w:p>
    <w:p w14:paraId="1EAF85EC">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2、评标办法。本项目评标办法是</w:t>
      </w:r>
      <w:r>
        <w:rPr>
          <w:rFonts w:ascii="Times New Roman" w:hAnsi="Times New Roman" w:eastAsia="宋体"/>
          <w:b/>
          <w:bCs/>
          <w:color w:val="auto"/>
          <w:sz w:val="21"/>
          <w:szCs w:val="21"/>
          <w:u w:val="single"/>
        </w:rPr>
        <w:t>综合评分法</w:t>
      </w:r>
      <w:r>
        <w:rPr>
          <w:rFonts w:ascii="Times New Roman" w:hAnsi="Times New Roman" w:eastAsia="宋体"/>
          <w:color w:val="auto"/>
          <w:sz w:val="21"/>
          <w:szCs w:val="21"/>
        </w:rPr>
        <w:t>，具体评标内容及评分标准等详见《第四章：评标办法及评分标准》。</w:t>
      </w:r>
    </w:p>
    <w:p w14:paraId="03CFD170">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3、《政府采购货物和服务招标投标管理办法》</w:t>
      </w:r>
    </w:p>
    <w:p w14:paraId="1A833DF7">
      <w:pPr>
        <w:pStyle w:val="12"/>
        <w:snapToGrid w:val="0"/>
        <w:spacing w:line="360" w:lineRule="auto"/>
        <w:ind w:firstLine="523" w:firstLineChars="248"/>
        <w:rPr>
          <w:rFonts w:ascii="Times New Roman" w:hAnsi="Times New Roman" w:eastAsia="宋体"/>
          <w:b/>
          <w:bCs/>
          <w:color w:val="auto"/>
          <w:sz w:val="21"/>
          <w:szCs w:val="21"/>
        </w:rPr>
      </w:pPr>
      <w:r>
        <w:rPr>
          <w:rFonts w:ascii="Times New Roman" w:hAnsi="Times New Roman" w:eastAsia="宋体"/>
          <w:b/>
          <w:bCs/>
          <w:color w:val="auto"/>
          <w:sz w:val="21"/>
          <w:szCs w:val="21"/>
        </w:rPr>
        <w:t>第三十一条: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0C9B8AC6">
      <w:pPr>
        <w:widowControl/>
        <w:snapToGrid w:val="0"/>
        <w:spacing w:line="360" w:lineRule="auto"/>
        <w:ind w:firstLine="422" w:firstLineChars="200"/>
        <w:jc w:val="left"/>
        <w:rPr>
          <w:b/>
          <w:color w:val="auto"/>
          <w:szCs w:val="21"/>
        </w:rPr>
      </w:pPr>
      <w:r>
        <w:rPr>
          <w:b/>
          <w:bCs/>
          <w:color w:val="auto"/>
          <w:szCs w:val="21"/>
          <w:u w:val="single"/>
        </w:rPr>
        <w:t>中餐燃气炒菜灶（双眼）</w:t>
      </w:r>
      <w:r>
        <w:rPr>
          <w:rFonts w:hint="eastAsia"/>
          <w:b/>
          <w:bCs/>
          <w:color w:val="auto"/>
          <w:szCs w:val="21"/>
          <w:u w:val="single"/>
        </w:rPr>
        <w:t>、油烟净化器</w:t>
      </w:r>
      <w:r>
        <w:rPr>
          <w:b/>
          <w:bCs/>
          <w:color w:val="auto"/>
          <w:szCs w:val="21"/>
          <w:u w:val="single"/>
        </w:rPr>
        <w:t xml:space="preserve"> </w:t>
      </w:r>
      <w:r>
        <w:rPr>
          <w:b/>
          <w:bCs/>
          <w:color w:val="auto"/>
          <w:szCs w:val="21"/>
        </w:rPr>
        <w:t>为本项目核心产品</w:t>
      </w:r>
      <w:r>
        <w:rPr>
          <w:b/>
          <w:color w:val="auto"/>
          <w:szCs w:val="21"/>
        </w:rPr>
        <w:t>，供应商提供的核心产品为同一品牌的，按一家供应商计算。</w:t>
      </w:r>
    </w:p>
    <w:p w14:paraId="6584DFD3">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第四十三条：公开招标数额标准以上的采购项目，投标截止后供应商不足3家或者通过资格审查或符合性审查的供应商不足3家的，除采购任务取消情形外，按照以下方式处理：</w:t>
      </w:r>
    </w:p>
    <w:p w14:paraId="7D15FB36">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（一）招标文件存在不合理条款或者招标程序不符合规定的，采购人、采购代理机构改正后依法重新招标；</w:t>
      </w:r>
    </w:p>
    <w:p w14:paraId="491EB2B9">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（二）招标文件没有不合理条款、招标程序符合规定，需要采用其他采购人式采购的，采购人应当依法报财政部门批准。</w:t>
      </w:r>
    </w:p>
    <w:p w14:paraId="36B20574">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（六）评标过程的监控</w:t>
      </w:r>
    </w:p>
    <w:p w14:paraId="727CB58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本项目评标过程实行全程录音、录像监控，投标人在评标过程中所进行的试图影响评标结果的不公正活动，可能导致其投标被拒绝。</w:t>
      </w:r>
    </w:p>
    <w:p w14:paraId="65AA29B1">
      <w:pPr>
        <w:snapToGrid w:val="0"/>
        <w:spacing w:line="276" w:lineRule="auto"/>
        <w:rPr>
          <w:b/>
          <w:color w:val="auto"/>
          <w:szCs w:val="21"/>
        </w:rPr>
      </w:pPr>
    </w:p>
    <w:p w14:paraId="113E9FC2">
      <w:pPr>
        <w:snapToGrid w:val="0"/>
        <w:spacing w:line="276" w:lineRule="auto"/>
        <w:jc w:val="center"/>
        <w:rPr>
          <w:b/>
          <w:color w:val="auto"/>
          <w:szCs w:val="21"/>
        </w:rPr>
      </w:pPr>
      <w:r>
        <w:rPr>
          <w:b/>
          <w:color w:val="auto"/>
          <w:szCs w:val="21"/>
        </w:rPr>
        <w:t>六、废标</w:t>
      </w:r>
    </w:p>
    <w:p w14:paraId="75A03327">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根据《中华人民共和国政府采购法》第三十六条，出现下列情形之一的，应予以废标：</w:t>
      </w:r>
    </w:p>
    <w:p w14:paraId="2FB548DC">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1、符合专业条件的供应商或者对招标文件作实质响应的供应商不足三家的；</w:t>
      </w:r>
    </w:p>
    <w:p w14:paraId="6C6D91DB">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2、出现影响采购公正的违法、违规行为的；</w:t>
      </w:r>
    </w:p>
    <w:p w14:paraId="1EBCDB7D">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3、投标人的报价均超过了采购预算，采购人不能支付的；</w:t>
      </w:r>
    </w:p>
    <w:p w14:paraId="5C65CFB0">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4、因重大变故，采购任务取消的。</w:t>
      </w:r>
    </w:p>
    <w:p w14:paraId="062E1A49">
      <w:pPr>
        <w:pStyle w:val="12"/>
        <w:snapToGrid w:val="0"/>
        <w:spacing w:line="360" w:lineRule="auto"/>
        <w:ind w:firstLine="420" w:firstLineChars="200"/>
        <w:rPr>
          <w:rFonts w:ascii="Times New Roman" w:hAnsi="Times New Roman"/>
          <w:color w:val="auto"/>
          <w:sz w:val="21"/>
          <w:szCs w:val="21"/>
        </w:rPr>
      </w:pPr>
      <w:r>
        <w:rPr>
          <w:rFonts w:ascii="Times New Roman" w:hAnsi="Times New Roman" w:eastAsia="宋体"/>
          <w:color w:val="auto"/>
          <w:sz w:val="21"/>
          <w:szCs w:val="21"/>
        </w:rPr>
        <w:t>废标后，采购人应当将废标理由通知所有投标人，废标后，除采购任务取消情形外，应当重新组织招标。</w:t>
      </w:r>
    </w:p>
    <w:p w14:paraId="3D89BCCF">
      <w:pPr>
        <w:snapToGrid w:val="0"/>
        <w:spacing w:line="276" w:lineRule="auto"/>
        <w:jc w:val="center"/>
        <w:rPr>
          <w:b/>
          <w:color w:val="auto"/>
          <w:szCs w:val="21"/>
        </w:rPr>
      </w:pPr>
    </w:p>
    <w:p w14:paraId="184FE242">
      <w:pPr>
        <w:snapToGrid w:val="0"/>
        <w:spacing w:line="276" w:lineRule="auto"/>
        <w:jc w:val="center"/>
        <w:rPr>
          <w:b/>
          <w:color w:val="auto"/>
          <w:szCs w:val="21"/>
        </w:rPr>
      </w:pPr>
      <w:r>
        <w:rPr>
          <w:b/>
          <w:color w:val="auto"/>
          <w:szCs w:val="21"/>
        </w:rPr>
        <w:t>七、定标</w:t>
      </w:r>
    </w:p>
    <w:p w14:paraId="12C0C10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（一）确定中标人。本项目由采购人事先授权评审小组确定中标候选人3名。推荐第一名中标候选人为中标人，经采购人确认后，确定项目中标人，同时发布采购结果公告，发出中标通知书。</w:t>
      </w:r>
    </w:p>
    <w:p w14:paraId="6068807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1.采购代理机构在评标结束后在2个工作日内将评审报告交采购人确认。</w:t>
      </w:r>
    </w:p>
    <w:p w14:paraId="51D24B1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2.采购人应当自收到评审报告之日起5个工作日内在评审报告推荐的中标或者成交候选人中按顺序确定中标或者成交供应商。</w:t>
      </w:r>
    </w:p>
    <w:p w14:paraId="3B5666A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3.采购代理机构应当自中标、成交供应商确定之日起2个工作日内，发出中标、成交通知书，并在省级以上人民政府财政部门指定的媒体上公告中标、成交结果，招标文件随中标、成交结果同时公告。</w:t>
      </w:r>
    </w:p>
    <w:p w14:paraId="3AD95AF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14:paraId="18AF33D9">
      <w:pPr>
        <w:snapToGrid w:val="0"/>
        <w:spacing w:line="276" w:lineRule="auto"/>
        <w:jc w:val="center"/>
        <w:rPr>
          <w:b/>
          <w:color w:val="auto"/>
          <w:szCs w:val="21"/>
        </w:rPr>
      </w:pPr>
    </w:p>
    <w:p w14:paraId="7745C39F">
      <w:pPr>
        <w:snapToGrid w:val="0"/>
        <w:spacing w:line="276" w:lineRule="auto"/>
        <w:jc w:val="center"/>
        <w:rPr>
          <w:b/>
          <w:color w:val="auto"/>
          <w:szCs w:val="21"/>
        </w:rPr>
      </w:pPr>
      <w:r>
        <w:rPr>
          <w:b/>
          <w:color w:val="auto"/>
          <w:szCs w:val="21"/>
        </w:rPr>
        <w:t>八、合同授予</w:t>
      </w:r>
    </w:p>
    <w:p w14:paraId="36167A5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（一）签订合同</w:t>
      </w:r>
    </w:p>
    <w:p w14:paraId="375D5E2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1、中标人应自接到中标通知书后30日内与采购人签订合同。同时，采购代理机构对合同内容进行审查，如发现与采购结果和投标承诺内容不一致的，应予以纠正。</w:t>
      </w:r>
    </w:p>
    <w:p w14:paraId="14814F0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2、中标人拖延、拒签合同的，将被取消中标资格。</w:t>
      </w:r>
    </w:p>
    <w:p w14:paraId="69EE15D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3、中标人和采购人签订合同，按合同约定执行。</w:t>
      </w:r>
    </w:p>
    <w:p w14:paraId="048A43B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4、中标或者成交供应商拒绝与采购人签订合同的，采购人可以按照评审报告推荐的中标或者成交候选人名单排序，确定下一候选人为中标或者成交供应商，也可以重新开展政府采购活动。</w:t>
      </w:r>
    </w:p>
    <w:p w14:paraId="19CCE0E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（二）合同公告：采购人应当自政府采购合同签订之日起2个工作日内，将政府采购合同在省级以上人民政府财政部门指定的媒体上公告，但政府采购合同中涉及国家秘密、商业秘密的内容除外。</w:t>
      </w:r>
    </w:p>
    <w:p w14:paraId="0830F9EA">
      <w:pPr>
        <w:snapToGrid w:val="0"/>
        <w:spacing w:line="360" w:lineRule="auto"/>
        <w:jc w:val="center"/>
        <w:outlineLvl w:val="1"/>
        <w:rPr>
          <w:b/>
          <w:color w:val="auto"/>
          <w:szCs w:val="21"/>
        </w:rPr>
      </w:pPr>
      <w:r>
        <w:rPr>
          <w:b/>
          <w:color w:val="auto"/>
          <w:szCs w:val="21"/>
        </w:rPr>
        <w:t>九、政府采购政策</w:t>
      </w:r>
    </w:p>
    <w:p w14:paraId="708FC40C">
      <w:pPr>
        <w:tabs>
          <w:tab w:val="left" w:pos="518"/>
        </w:tabs>
        <w:adjustRightInd w:val="0"/>
        <w:spacing w:line="440" w:lineRule="exact"/>
        <w:ind w:firstLine="210" w:firstLineChars="100"/>
        <w:rPr>
          <w:color w:val="auto"/>
          <w:kern w:val="0"/>
          <w:szCs w:val="21"/>
        </w:rPr>
      </w:pPr>
      <w:r>
        <w:rPr>
          <w:color w:val="auto"/>
          <w:kern w:val="0"/>
          <w:szCs w:val="21"/>
        </w:rPr>
        <w:t xml:space="preserve">   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EFF076B">
      <w:pPr>
        <w:tabs>
          <w:tab w:val="left" w:pos="518"/>
        </w:tabs>
        <w:adjustRightInd w:val="0"/>
        <w:spacing w:line="440" w:lineRule="exact"/>
        <w:ind w:firstLine="420" w:firstLineChars="200"/>
        <w:rPr>
          <w:color w:val="auto"/>
          <w:kern w:val="0"/>
          <w:szCs w:val="21"/>
        </w:rPr>
      </w:pPr>
      <w:r>
        <w:rPr>
          <w:color w:val="auto"/>
          <w:kern w:val="0"/>
          <w:szCs w:val="21"/>
        </w:rPr>
        <w:t>2. 节能环保要求</w:t>
      </w:r>
    </w:p>
    <w:p w14:paraId="449C18AE">
      <w:pPr>
        <w:tabs>
          <w:tab w:val="left" w:pos="518"/>
        </w:tabs>
        <w:adjustRightInd w:val="0"/>
        <w:spacing w:line="440" w:lineRule="exact"/>
        <w:ind w:firstLine="420" w:firstLineChars="200"/>
        <w:rPr>
          <w:color w:val="auto"/>
          <w:kern w:val="0"/>
          <w:szCs w:val="21"/>
        </w:rPr>
      </w:pPr>
      <w:r>
        <w:rPr>
          <w:color w:val="auto"/>
          <w:kern w:val="0"/>
          <w:szCs w:val="21"/>
        </w:rPr>
        <w:t>2.1根据财政部 发展改革委、生态环境部、市场监管总局《关于调整优化节能产品、环境标志产品政府采购执行机制的通知》财库〔2019〕9号，政府采购节能产品、环境标志产品实施品目清单管理。本项目如需采购节能清单中的政府强制采购的节能产品，投标人所投的相应产品须为列入最新一期《关于印发节能产品政府采购品目清单的通知》财库〔2019〕19号的产品，并且提供该产品所在的节能产品政府采购清单页及所投产品国家确定的认证机构出具的、处于有效期之内的节能产品认证证书，否则投标无效。（注：在最新一期节能产品品目清单发布之后开展的政府采购活动，执行最新一期节能清单。在此之前已经开展但尚未进入评审环节的政府采购活动，执行上期或最最新一期品目清单。本项目如需采购节能品目清单中的政府强制采购的节能产品的，必须以强制采购的品目清单内产品投标，投标人未按要求提供品目清单内的节能产品或相关证明，投标无效</w:t>
      </w:r>
    </w:p>
    <w:p w14:paraId="0FD811DF">
      <w:pPr>
        <w:tabs>
          <w:tab w:val="left" w:pos="518"/>
        </w:tabs>
        <w:adjustRightInd w:val="0"/>
        <w:spacing w:line="440" w:lineRule="exact"/>
        <w:ind w:firstLine="420" w:firstLineChars="200"/>
        <w:rPr>
          <w:color w:val="auto"/>
          <w:kern w:val="0"/>
          <w:szCs w:val="21"/>
        </w:rPr>
      </w:pPr>
      <w:r>
        <w:rPr>
          <w:color w:val="auto"/>
          <w:kern w:val="0"/>
          <w:szCs w:val="21"/>
        </w:rPr>
        <w:t>2.2投标人提供产品如是环境标志产品，应当优先提供《关于印发环境标志产品政府采购品目清单的通知》财库〔2019〕18号内产品，涉及项目评分条款加分项时，应当提供财库〔2019〕18号文件清单，并提供国家确定的认证机构出具的、处于有效期之内的环境标志产品认证证书。</w:t>
      </w:r>
    </w:p>
    <w:p w14:paraId="7B8C1280">
      <w:pPr>
        <w:tabs>
          <w:tab w:val="left" w:pos="518"/>
        </w:tabs>
        <w:adjustRightInd w:val="0"/>
        <w:spacing w:line="440" w:lineRule="exact"/>
        <w:ind w:firstLine="420" w:firstLineChars="200"/>
        <w:rPr>
          <w:color w:val="auto"/>
          <w:kern w:val="0"/>
          <w:szCs w:val="21"/>
        </w:rPr>
      </w:pPr>
      <w:r>
        <w:rPr>
          <w:color w:val="auto"/>
          <w:kern w:val="0"/>
          <w:szCs w:val="21"/>
        </w:rPr>
        <w:t>3.支持小企业发展。</w:t>
      </w:r>
    </w:p>
    <w:p w14:paraId="7976F172">
      <w:pPr>
        <w:tabs>
          <w:tab w:val="left" w:pos="518"/>
        </w:tabs>
        <w:adjustRightInd w:val="0"/>
        <w:spacing w:line="440" w:lineRule="exact"/>
        <w:ind w:firstLine="420" w:firstLineChars="200"/>
        <w:rPr>
          <w:color w:val="auto"/>
          <w:kern w:val="0"/>
          <w:szCs w:val="21"/>
        </w:rPr>
      </w:pPr>
      <w:r>
        <w:rPr>
          <w:color w:val="auto"/>
          <w:kern w:val="0"/>
          <w:szCs w:val="21"/>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FBEA4F9">
      <w:pPr>
        <w:tabs>
          <w:tab w:val="left" w:pos="518"/>
        </w:tabs>
        <w:adjustRightInd w:val="0"/>
        <w:spacing w:line="440" w:lineRule="exact"/>
        <w:ind w:firstLine="420" w:firstLineChars="200"/>
        <w:rPr>
          <w:color w:val="auto"/>
          <w:kern w:val="0"/>
          <w:szCs w:val="21"/>
        </w:rPr>
      </w:pPr>
      <w:r>
        <w:rPr>
          <w:color w:val="auto"/>
          <w:kern w:val="0"/>
          <w:szCs w:val="21"/>
        </w:rPr>
        <w:t>符合中小企业划分标准的个体工商户，在政府采购活动中视同中小企业。</w:t>
      </w:r>
    </w:p>
    <w:p w14:paraId="4E0A5338">
      <w:pPr>
        <w:tabs>
          <w:tab w:val="left" w:pos="518"/>
        </w:tabs>
        <w:adjustRightInd w:val="0"/>
        <w:spacing w:line="440" w:lineRule="exact"/>
        <w:ind w:firstLine="420" w:firstLineChars="200"/>
        <w:rPr>
          <w:color w:val="auto"/>
          <w:kern w:val="0"/>
          <w:szCs w:val="21"/>
        </w:rPr>
      </w:pPr>
      <w:r>
        <w:rPr>
          <w:color w:val="auto"/>
          <w:kern w:val="0"/>
          <w:szCs w:val="21"/>
        </w:rPr>
        <w:t>3.2在政府采购活动中，投标人提供的货物、工程或者服务符合下列情形的，享受中小企业扶持政策：</w:t>
      </w:r>
    </w:p>
    <w:p w14:paraId="003B47F9">
      <w:pPr>
        <w:tabs>
          <w:tab w:val="left" w:pos="518"/>
        </w:tabs>
        <w:adjustRightInd w:val="0"/>
        <w:spacing w:line="440" w:lineRule="exact"/>
        <w:ind w:firstLine="420" w:firstLineChars="200"/>
        <w:rPr>
          <w:color w:val="auto"/>
          <w:kern w:val="0"/>
          <w:szCs w:val="21"/>
        </w:rPr>
      </w:pPr>
      <w:r>
        <w:rPr>
          <w:color w:val="auto"/>
          <w:kern w:val="0"/>
          <w:szCs w:val="21"/>
        </w:rPr>
        <w:t>（1）在货物采购项目中，货物由中小企业制造，即货物由中小企业生产且使用该中小企业商号或者注册商标；</w:t>
      </w:r>
    </w:p>
    <w:p w14:paraId="6A7E5B14">
      <w:pPr>
        <w:tabs>
          <w:tab w:val="left" w:pos="518"/>
        </w:tabs>
        <w:adjustRightInd w:val="0"/>
        <w:spacing w:line="440" w:lineRule="exact"/>
        <w:ind w:firstLine="420" w:firstLineChars="200"/>
        <w:rPr>
          <w:color w:val="auto"/>
          <w:kern w:val="0"/>
          <w:szCs w:val="21"/>
        </w:rPr>
      </w:pPr>
      <w:r>
        <w:rPr>
          <w:color w:val="auto"/>
          <w:kern w:val="0"/>
          <w:szCs w:val="21"/>
        </w:rPr>
        <w:t>（2）在工程采购项目中，工程由中小企业承建，即工程施工单位为中小企业；</w:t>
      </w:r>
    </w:p>
    <w:p w14:paraId="2AE71087">
      <w:pPr>
        <w:tabs>
          <w:tab w:val="left" w:pos="518"/>
        </w:tabs>
        <w:adjustRightInd w:val="0"/>
        <w:spacing w:line="440" w:lineRule="exact"/>
        <w:ind w:firstLine="420" w:firstLineChars="200"/>
        <w:rPr>
          <w:color w:val="auto"/>
          <w:kern w:val="0"/>
          <w:szCs w:val="21"/>
        </w:rPr>
      </w:pPr>
      <w:r>
        <w:rPr>
          <w:color w:val="auto"/>
          <w:kern w:val="0"/>
          <w:szCs w:val="21"/>
        </w:rPr>
        <w:t>（3）在服务采购项目中，服务由中小企业承接，即提供服务的人员为中小企业依照《中华人民共和国劳动合同法》订立劳动合同的从业人员。</w:t>
      </w:r>
    </w:p>
    <w:p w14:paraId="0EED7CDB">
      <w:pPr>
        <w:tabs>
          <w:tab w:val="left" w:pos="518"/>
        </w:tabs>
        <w:adjustRightInd w:val="0"/>
        <w:spacing w:line="440" w:lineRule="exact"/>
        <w:ind w:firstLine="420" w:firstLineChars="200"/>
        <w:rPr>
          <w:color w:val="auto"/>
          <w:kern w:val="0"/>
          <w:szCs w:val="21"/>
        </w:rPr>
      </w:pPr>
      <w:r>
        <w:rPr>
          <w:color w:val="auto"/>
          <w:kern w:val="0"/>
          <w:szCs w:val="21"/>
        </w:rPr>
        <w:t>在货物采购项目中，投标人提供的货物既有中小企业制造货物，也有大型企业制造货物的，不享受中小企业扶持政策。</w:t>
      </w:r>
    </w:p>
    <w:p w14:paraId="55E0BA0F">
      <w:pPr>
        <w:tabs>
          <w:tab w:val="left" w:pos="518"/>
        </w:tabs>
        <w:adjustRightInd w:val="0"/>
        <w:spacing w:line="440" w:lineRule="exact"/>
        <w:ind w:firstLine="420" w:firstLineChars="200"/>
        <w:rPr>
          <w:color w:val="auto"/>
          <w:kern w:val="0"/>
          <w:szCs w:val="21"/>
        </w:rPr>
      </w:pPr>
      <w:r>
        <w:rPr>
          <w:color w:val="auto"/>
          <w:kern w:val="0"/>
          <w:szCs w:val="21"/>
        </w:rPr>
        <w:t>以联合体形式参加政府采购活动，联合体各方均为中小企业的，联合体视同中小企业。其中，</w:t>
      </w:r>
      <w:r>
        <w:rPr>
          <w:b/>
          <w:bCs/>
          <w:color w:val="auto"/>
          <w:kern w:val="0"/>
          <w:szCs w:val="21"/>
        </w:rPr>
        <w:t>联合体各方均为小微企业的，联合体视同小微企业。</w:t>
      </w:r>
    </w:p>
    <w:p w14:paraId="1F4401E8">
      <w:pPr>
        <w:tabs>
          <w:tab w:val="left" w:pos="518"/>
        </w:tabs>
        <w:adjustRightInd w:val="0"/>
        <w:spacing w:line="440" w:lineRule="exact"/>
        <w:ind w:firstLine="420" w:firstLineChars="200"/>
        <w:rPr>
          <w:color w:val="auto"/>
          <w:kern w:val="0"/>
          <w:szCs w:val="21"/>
        </w:rPr>
      </w:pPr>
      <w:r>
        <w:rPr>
          <w:color w:val="auto"/>
          <w:kern w:val="0"/>
          <w:szCs w:val="21"/>
        </w:rPr>
        <w:t>3.3对于未预留份额专门面向中小企业的政府采购货物或服务项目，以及预留份额政府采购货物或服务项目中的非预留部分采购包，对小型和微型企业的投标报价给予10%的扣除，用扣除后的价格参与评审。</w:t>
      </w:r>
    </w:p>
    <w:p w14:paraId="7A7EF107">
      <w:pPr>
        <w:tabs>
          <w:tab w:val="left" w:pos="518"/>
        </w:tabs>
        <w:adjustRightInd w:val="0"/>
        <w:spacing w:line="440" w:lineRule="exact"/>
        <w:ind w:firstLine="420" w:firstLineChars="200"/>
        <w:rPr>
          <w:color w:val="auto"/>
          <w:kern w:val="0"/>
          <w:szCs w:val="21"/>
        </w:rPr>
      </w:pPr>
      <w:r>
        <w:rPr>
          <w:color w:val="auto"/>
          <w:kern w:val="0"/>
          <w:szCs w:val="21"/>
        </w:rPr>
        <w:t>3.4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6D311B0">
      <w:pPr>
        <w:tabs>
          <w:tab w:val="left" w:pos="518"/>
        </w:tabs>
        <w:adjustRightInd w:val="0"/>
        <w:spacing w:line="440" w:lineRule="exact"/>
        <w:ind w:firstLine="420" w:firstLineChars="200"/>
        <w:rPr>
          <w:color w:val="auto"/>
          <w:kern w:val="0"/>
          <w:szCs w:val="21"/>
        </w:rPr>
      </w:pPr>
      <w:r>
        <w:rPr>
          <w:color w:val="auto"/>
          <w:kern w:val="0"/>
          <w:szCs w:val="21"/>
        </w:rPr>
        <w:t>3.5符合《关于促进残疾人就业政府采购政策的通知》（财库〔2017〕141号）规定的条件并提供《残疾人福利性单位声明函》的残疾人福利性单位视同小型、微型企业；</w:t>
      </w:r>
    </w:p>
    <w:p w14:paraId="0DDABACF">
      <w:pPr>
        <w:tabs>
          <w:tab w:val="left" w:pos="518"/>
        </w:tabs>
        <w:adjustRightInd w:val="0"/>
        <w:spacing w:line="440" w:lineRule="exact"/>
        <w:ind w:firstLine="420" w:firstLineChars="200"/>
        <w:rPr>
          <w:color w:val="auto"/>
          <w:kern w:val="0"/>
          <w:szCs w:val="21"/>
        </w:rPr>
      </w:pPr>
      <w:r>
        <w:rPr>
          <w:color w:val="auto"/>
          <w:kern w:val="0"/>
          <w:szCs w:val="21"/>
        </w:rPr>
        <w:t>3.6符合《关于政府采购支持监狱企业发展有关问题的通知》（财库[2014]68号）规定的监狱企业并提供由省级以上监狱管理局、戒毒管理局（含新疆生产建设兵团）出具的属于监狱企业证明文件的，视同为小型、微型企业。</w:t>
      </w:r>
    </w:p>
    <w:p w14:paraId="45C7608F">
      <w:pPr>
        <w:tabs>
          <w:tab w:val="left" w:pos="518"/>
        </w:tabs>
        <w:adjustRightInd w:val="0"/>
        <w:spacing w:line="440" w:lineRule="exact"/>
        <w:ind w:firstLine="420" w:firstLineChars="200"/>
        <w:rPr>
          <w:color w:val="auto"/>
          <w:kern w:val="0"/>
          <w:szCs w:val="21"/>
        </w:rPr>
      </w:pPr>
      <w:r>
        <w:rPr>
          <w:color w:val="auto"/>
          <w:kern w:val="0"/>
          <w:szCs w:val="21"/>
        </w:rPr>
        <w:t>3.7可享受中小企业扶持政策的投标人应按照招标文件格式要求提供《中小企业声明函》。</w:t>
      </w:r>
    </w:p>
    <w:p w14:paraId="6CEE6C58">
      <w:pPr>
        <w:tabs>
          <w:tab w:val="left" w:pos="518"/>
        </w:tabs>
        <w:adjustRightInd w:val="0"/>
        <w:spacing w:line="440" w:lineRule="exact"/>
        <w:ind w:firstLine="420" w:firstLineChars="200"/>
        <w:rPr>
          <w:color w:val="auto"/>
          <w:kern w:val="0"/>
          <w:szCs w:val="21"/>
        </w:rPr>
      </w:pPr>
      <w:r>
        <w:rPr>
          <w:color w:val="auto"/>
          <w:kern w:val="0"/>
          <w:szCs w:val="21"/>
        </w:rPr>
        <w:t>3.8中小企业享受扶持政策获得政府采购合同的，小微企业不得将合同分包给大中型企业，中型企业不得将合同分包给大型企业。</w:t>
      </w:r>
    </w:p>
    <w:p w14:paraId="57C54C38">
      <w:pPr>
        <w:widowControl/>
        <w:wordWrap w:val="0"/>
        <w:spacing w:line="440" w:lineRule="exact"/>
        <w:ind w:firstLine="420" w:firstLineChars="200"/>
        <w:rPr>
          <w:color w:val="auto"/>
          <w:kern w:val="0"/>
          <w:szCs w:val="21"/>
        </w:rPr>
      </w:pPr>
      <w:r>
        <w:rPr>
          <w:color w:val="auto"/>
          <w:kern w:val="0"/>
          <w:szCs w:val="21"/>
        </w:rPr>
        <w:t>3.9如果在采购活动过程中相关采购当事人对供应商“中小企业”资格有异议的，供应商应当向采购代理机构和采购监管部门提供由第三方机构审计确认的财务会计报告和劳动部门提供的年度社会保障基金缴纳清单，或者相关行业主管部门出具的“中小企业”资格确认证明。</w:t>
      </w:r>
    </w:p>
    <w:p w14:paraId="0C50DB64">
      <w:pPr>
        <w:spacing w:line="440" w:lineRule="exact"/>
        <w:ind w:firstLine="420" w:firstLineChars="200"/>
        <w:rPr>
          <w:color w:val="auto"/>
          <w:kern w:val="0"/>
          <w:szCs w:val="21"/>
        </w:rPr>
      </w:pPr>
      <w:r>
        <w:rPr>
          <w:color w:val="auto"/>
          <w:kern w:val="0"/>
          <w:szCs w:val="21"/>
        </w:rPr>
        <w:t>3.10中小企业划型标准的营业收入（销售收入）以上年数为准，从业人员人数以上年年末数为准，当年新成立的企业暂以当期实际数据为准。</w:t>
      </w:r>
    </w:p>
    <w:p w14:paraId="55E86EDA">
      <w:pPr>
        <w:spacing w:line="440" w:lineRule="exact"/>
        <w:ind w:firstLine="420" w:firstLineChars="200"/>
        <w:rPr>
          <w:color w:val="auto"/>
          <w:szCs w:val="21"/>
        </w:rPr>
      </w:pPr>
      <w:r>
        <w:rPr>
          <w:color w:val="auto"/>
          <w:kern w:val="0"/>
          <w:szCs w:val="21"/>
        </w:rPr>
        <w:t>4、信贷政策</w:t>
      </w:r>
    </w:p>
    <w:p w14:paraId="2605F063">
      <w:pPr>
        <w:spacing w:line="360" w:lineRule="auto"/>
        <w:ind w:firstLine="420" w:firstLineChars="200"/>
        <w:rPr>
          <w:color w:val="auto"/>
          <w:szCs w:val="21"/>
        </w:rPr>
      </w:pPr>
      <w:r>
        <w:rPr>
          <w:color w:val="auto"/>
          <w:szCs w:val="21"/>
        </w:rPr>
        <w:t>4.1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5"/>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5B97F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noWrap/>
            <w:vAlign w:val="center"/>
          </w:tcPr>
          <w:p w14:paraId="4F6E2D23">
            <w:pPr>
              <w:spacing w:line="400" w:lineRule="exact"/>
              <w:contextualSpacing/>
              <w:jc w:val="center"/>
              <w:rPr>
                <w:color w:val="auto"/>
                <w:szCs w:val="21"/>
              </w:rPr>
            </w:pPr>
            <w:r>
              <w:rPr>
                <w:color w:val="auto"/>
                <w:szCs w:val="21"/>
              </w:rPr>
              <w:t>舟山市政府采购信用融资合作银行</w:t>
            </w:r>
          </w:p>
        </w:tc>
      </w:tr>
      <w:tr w14:paraId="61FA7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noWrap/>
            <w:vAlign w:val="center"/>
          </w:tcPr>
          <w:p w14:paraId="240A44DF">
            <w:pPr>
              <w:spacing w:line="400" w:lineRule="exact"/>
              <w:contextualSpacing/>
              <w:jc w:val="center"/>
              <w:rPr>
                <w:color w:val="auto"/>
                <w:szCs w:val="21"/>
              </w:rPr>
            </w:pPr>
            <w:r>
              <w:rPr>
                <w:color w:val="auto"/>
                <w:szCs w:val="21"/>
              </w:rPr>
              <w:t>银行名称</w:t>
            </w:r>
          </w:p>
        </w:tc>
        <w:tc>
          <w:tcPr>
            <w:tcW w:w="3975" w:type="dxa"/>
            <w:noWrap/>
            <w:vAlign w:val="center"/>
          </w:tcPr>
          <w:p w14:paraId="11A949B7">
            <w:pPr>
              <w:spacing w:line="400" w:lineRule="exact"/>
              <w:contextualSpacing/>
              <w:jc w:val="center"/>
              <w:rPr>
                <w:color w:val="auto"/>
                <w:szCs w:val="21"/>
              </w:rPr>
            </w:pPr>
            <w:r>
              <w:rPr>
                <w:color w:val="auto"/>
                <w:szCs w:val="21"/>
              </w:rPr>
              <w:t>各银行介绍的产品特点</w:t>
            </w:r>
          </w:p>
        </w:tc>
        <w:tc>
          <w:tcPr>
            <w:tcW w:w="2220" w:type="dxa"/>
            <w:noWrap/>
            <w:vAlign w:val="center"/>
          </w:tcPr>
          <w:p w14:paraId="12AD1C62">
            <w:pPr>
              <w:spacing w:line="400" w:lineRule="exact"/>
              <w:contextualSpacing/>
              <w:jc w:val="center"/>
              <w:rPr>
                <w:color w:val="auto"/>
                <w:szCs w:val="21"/>
              </w:rPr>
            </w:pPr>
            <w:r>
              <w:rPr>
                <w:color w:val="auto"/>
                <w:szCs w:val="21"/>
              </w:rPr>
              <w:t>经办人</w:t>
            </w:r>
          </w:p>
        </w:tc>
        <w:tc>
          <w:tcPr>
            <w:tcW w:w="1908" w:type="dxa"/>
            <w:noWrap/>
            <w:vAlign w:val="center"/>
          </w:tcPr>
          <w:p w14:paraId="62C9B0ED">
            <w:pPr>
              <w:spacing w:line="400" w:lineRule="exact"/>
              <w:contextualSpacing/>
              <w:jc w:val="center"/>
              <w:rPr>
                <w:color w:val="auto"/>
                <w:szCs w:val="21"/>
              </w:rPr>
            </w:pPr>
            <w:r>
              <w:rPr>
                <w:color w:val="auto"/>
                <w:szCs w:val="21"/>
              </w:rPr>
              <w:t>联系方式</w:t>
            </w:r>
          </w:p>
        </w:tc>
      </w:tr>
      <w:tr w14:paraId="17883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72C4432F">
            <w:pPr>
              <w:spacing w:line="400" w:lineRule="exact"/>
              <w:contextualSpacing/>
              <w:rPr>
                <w:color w:val="auto"/>
                <w:szCs w:val="21"/>
              </w:rPr>
            </w:pPr>
            <w:r>
              <w:rPr>
                <w:color w:val="auto"/>
                <w:szCs w:val="21"/>
              </w:rPr>
              <w:t>中国工商银行股份有限公司舟山分行</w:t>
            </w:r>
          </w:p>
        </w:tc>
        <w:tc>
          <w:tcPr>
            <w:tcW w:w="3975" w:type="dxa"/>
            <w:noWrap/>
          </w:tcPr>
          <w:p w14:paraId="26AB0A6F">
            <w:pPr>
              <w:numPr>
                <w:ilvl w:val="0"/>
                <w:numId w:val="6"/>
              </w:numPr>
              <w:spacing w:line="400" w:lineRule="exact"/>
              <w:contextualSpacing/>
              <w:rPr>
                <w:color w:val="auto"/>
                <w:szCs w:val="21"/>
              </w:rPr>
            </w:pPr>
            <w:r>
              <w:rPr>
                <w:color w:val="auto"/>
                <w:szCs w:val="21"/>
              </w:rPr>
              <w:t>融资额度高，融资金额最高可至订单金额70%，线上申请，随借随还。2.融资利率低，最低可至当期LPR利率。</w:t>
            </w:r>
          </w:p>
          <w:p w14:paraId="4F913272">
            <w:pPr>
              <w:spacing w:line="400" w:lineRule="exact"/>
              <w:contextualSpacing/>
              <w:rPr>
                <w:color w:val="auto"/>
                <w:szCs w:val="21"/>
              </w:rPr>
            </w:pPr>
            <w:r>
              <w:rPr>
                <w:color w:val="auto"/>
                <w:szCs w:val="21"/>
              </w:rPr>
              <w:t>3.担保方式灵活，以政府采购合同进行融资，无需另外抵押。</w:t>
            </w:r>
          </w:p>
        </w:tc>
        <w:tc>
          <w:tcPr>
            <w:tcW w:w="2220" w:type="dxa"/>
            <w:noWrap/>
            <w:vAlign w:val="center"/>
          </w:tcPr>
          <w:p w14:paraId="3FE55778">
            <w:pPr>
              <w:spacing w:line="400" w:lineRule="exact"/>
              <w:contextualSpacing/>
              <w:jc w:val="center"/>
              <w:rPr>
                <w:color w:val="auto"/>
                <w:szCs w:val="21"/>
              </w:rPr>
            </w:pPr>
            <w:r>
              <w:rPr>
                <w:color w:val="auto"/>
                <w:szCs w:val="21"/>
              </w:rPr>
              <w:t>柳超颖</w:t>
            </w:r>
          </w:p>
        </w:tc>
        <w:tc>
          <w:tcPr>
            <w:tcW w:w="1908" w:type="dxa"/>
            <w:noWrap/>
            <w:vAlign w:val="center"/>
          </w:tcPr>
          <w:p w14:paraId="23CAC558">
            <w:pPr>
              <w:spacing w:line="400" w:lineRule="exact"/>
              <w:contextualSpacing/>
              <w:rPr>
                <w:color w:val="auto"/>
                <w:szCs w:val="21"/>
              </w:rPr>
            </w:pPr>
            <w:r>
              <w:rPr>
                <w:color w:val="auto"/>
                <w:szCs w:val="21"/>
              </w:rPr>
              <w:t>0580-2166242, 15858076468</w:t>
            </w:r>
          </w:p>
        </w:tc>
      </w:tr>
      <w:tr w14:paraId="10869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noWrap/>
            <w:vAlign w:val="center"/>
          </w:tcPr>
          <w:p w14:paraId="1862A75B">
            <w:pPr>
              <w:spacing w:line="400" w:lineRule="exact"/>
              <w:contextualSpacing/>
              <w:rPr>
                <w:color w:val="auto"/>
                <w:szCs w:val="21"/>
              </w:rPr>
            </w:pPr>
            <w:r>
              <w:rPr>
                <w:color w:val="auto"/>
                <w:szCs w:val="21"/>
              </w:rPr>
              <w:t>中国建设银行股份有限公司舟山分行</w:t>
            </w:r>
          </w:p>
        </w:tc>
        <w:tc>
          <w:tcPr>
            <w:tcW w:w="3975" w:type="dxa"/>
            <w:noWrap/>
          </w:tcPr>
          <w:p w14:paraId="501B5877">
            <w:pPr>
              <w:numPr>
                <w:ilvl w:val="0"/>
                <w:numId w:val="7"/>
              </w:numPr>
              <w:spacing w:line="400" w:lineRule="exact"/>
              <w:contextualSpacing/>
              <w:rPr>
                <w:color w:val="auto"/>
                <w:szCs w:val="21"/>
              </w:rPr>
            </w:pPr>
            <w:r>
              <w:rPr>
                <w:color w:val="auto"/>
                <w:szCs w:val="21"/>
              </w:rPr>
              <w:t>快速便捷：全流程线上操作，通过浙江省政府采购网数据审核信用额度，建行供应链平台快速放款。</w:t>
            </w:r>
          </w:p>
          <w:p w14:paraId="467BC74A">
            <w:pPr>
              <w:numPr>
                <w:ilvl w:val="0"/>
                <w:numId w:val="7"/>
              </w:numPr>
              <w:spacing w:line="400" w:lineRule="exact"/>
              <w:contextualSpacing/>
              <w:rPr>
                <w:color w:val="auto"/>
                <w:szCs w:val="21"/>
              </w:rPr>
            </w:pPr>
            <w:r>
              <w:rPr>
                <w:color w:val="auto"/>
                <w:szCs w:val="21"/>
              </w:rPr>
              <w:t>申请额度高：单笔融资额度最高可达政府采购合同金额的90%，单户额度最高可达3000万。</w:t>
            </w:r>
          </w:p>
          <w:p w14:paraId="6C2A5374">
            <w:pPr>
              <w:numPr>
                <w:ilvl w:val="0"/>
                <w:numId w:val="7"/>
              </w:numPr>
              <w:spacing w:line="400" w:lineRule="exact"/>
              <w:contextualSpacing/>
              <w:rPr>
                <w:color w:val="auto"/>
                <w:szCs w:val="21"/>
              </w:rPr>
            </w:pPr>
            <w:r>
              <w:rPr>
                <w:color w:val="auto"/>
                <w:szCs w:val="21"/>
              </w:rPr>
              <w:t>无需额外抵押：以浙江省政府采购网备案公示的政府采购合同进行融资，无需额外抵押担保。</w:t>
            </w:r>
          </w:p>
          <w:p w14:paraId="5FC9D633">
            <w:pPr>
              <w:numPr>
                <w:ilvl w:val="0"/>
                <w:numId w:val="7"/>
              </w:numPr>
              <w:spacing w:line="400" w:lineRule="exact"/>
              <w:contextualSpacing/>
              <w:rPr>
                <w:color w:val="auto"/>
                <w:szCs w:val="21"/>
              </w:rPr>
            </w:pPr>
            <w:r>
              <w:rPr>
                <w:color w:val="auto"/>
                <w:szCs w:val="21"/>
              </w:rPr>
              <w:t>利率优惠：给予流动资金贷款最优惠利率。</w:t>
            </w:r>
          </w:p>
        </w:tc>
        <w:tc>
          <w:tcPr>
            <w:tcW w:w="2220" w:type="dxa"/>
            <w:noWrap/>
            <w:vAlign w:val="center"/>
          </w:tcPr>
          <w:p w14:paraId="427A9E2A">
            <w:pPr>
              <w:spacing w:line="400" w:lineRule="exact"/>
              <w:contextualSpacing/>
              <w:jc w:val="center"/>
              <w:rPr>
                <w:color w:val="auto"/>
                <w:szCs w:val="21"/>
              </w:rPr>
            </w:pPr>
            <w:r>
              <w:rPr>
                <w:color w:val="auto"/>
                <w:szCs w:val="21"/>
              </w:rPr>
              <w:t>普陀片区：蔡妮妮</w:t>
            </w:r>
          </w:p>
          <w:p w14:paraId="6937B37B">
            <w:pPr>
              <w:spacing w:line="400" w:lineRule="exact"/>
              <w:contextualSpacing/>
              <w:jc w:val="center"/>
              <w:rPr>
                <w:color w:val="auto"/>
                <w:szCs w:val="21"/>
              </w:rPr>
            </w:pPr>
            <w:r>
              <w:rPr>
                <w:color w:val="auto"/>
                <w:szCs w:val="21"/>
              </w:rPr>
              <w:t>定海片区：杨莹</w:t>
            </w:r>
          </w:p>
          <w:p w14:paraId="5FC44C91">
            <w:pPr>
              <w:spacing w:line="400" w:lineRule="exact"/>
              <w:contextualSpacing/>
              <w:jc w:val="center"/>
              <w:rPr>
                <w:color w:val="auto"/>
                <w:szCs w:val="21"/>
              </w:rPr>
            </w:pPr>
            <w:r>
              <w:rPr>
                <w:color w:val="auto"/>
                <w:szCs w:val="21"/>
              </w:rPr>
              <w:t>自贸区片区：方晓</w:t>
            </w:r>
          </w:p>
        </w:tc>
        <w:tc>
          <w:tcPr>
            <w:tcW w:w="1908" w:type="dxa"/>
            <w:noWrap/>
            <w:vAlign w:val="center"/>
          </w:tcPr>
          <w:p w14:paraId="0AA383DD">
            <w:pPr>
              <w:spacing w:line="400" w:lineRule="exact"/>
              <w:contextualSpacing/>
              <w:rPr>
                <w:color w:val="auto"/>
                <w:szCs w:val="21"/>
              </w:rPr>
            </w:pPr>
            <w:r>
              <w:rPr>
                <w:color w:val="auto"/>
                <w:szCs w:val="21"/>
              </w:rPr>
              <w:t>普陀片区：13957201791</w:t>
            </w:r>
          </w:p>
          <w:p w14:paraId="1CCF12D7">
            <w:pPr>
              <w:spacing w:line="400" w:lineRule="exact"/>
              <w:contextualSpacing/>
              <w:rPr>
                <w:color w:val="auto"/>
                <w:szCs w:val="21"/>
              </w:rPr>
            </w:pPr>
            <w:r>
              <w:rPr>
                <w:color w:val="auto"/>
                <w:szCs w:val="21"/>
              </w:rPr>
              <w:t>定海片区：13655803997</w:t>
            </w:r>
          </w:p>
          <w:p w14:paraId="789383BC">
            <w:pPr>
              <w:spacing w:line="400" w:lineRule="exact"/>
              <w:contextualSpacing/>
              <w:rPr>
                <w:color w:val="auto"/>
                <w:szCs w:val="21"/>
              </w:rPr>
            </w:pPr>
            <w:r>
              <w:rPr>
                <w:color w:val="auto"/>
                <w:szCs w:val="21"/>
              </w:rPr>
              <w:t>自贸区片区：13587086324</w:t>
            </w:r>
          </w:p>
        </w:tc>
      </w:tr>
      <w:tr w14:paraId="079A8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6F39395E">
            <w:pPr>
              <w:spacing w:line="400" w:lineRule="exact"/>
              <w:contextualSpacing/>
              <w:rPr>
                <w:color w:val="auto"/>
                <w:szCs w:val="21"/>
              </w:rPr>
            </w:pPr>
            <w:r>
              <w:rPr>
                <w:color w:val="auto"/>
                <w:szCs w:val="21"/>
              </w:rPr>
              <w:t>杭州银行股份有限公司舟山市分行</w:t>
            </w:r>
          </w:p>
        </w:tc>
        <w:tc>
          <w:tcPr>
            <w:tcW w:w="3975" w:type="dxa"/>
            <w:noWrap/>
          </w:tcPr>
          <w:p w14:paraId="31F2377A">
            <w:pPr>
              <w:spacing w:line="400" w:lineRule="exact"/>
              <w:contextualSpacing/>
              <w:rPr>
                <w:color w:val="auto"/>
                <w:szCs w:val="21"/>
              </w:rPr>
            </w:pPr>
            <w:r>
              <w:rPr>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noWrap/>
            <w:vAlign w:val="center"/>
          </w:tcPr>
          <w:p w14:paraId="12F2AEEC">
            <w:pPr>
              <w:spacing w:line="400" w:lineRule="exact"/>
              <w:contextualSpacing/>
              <w:jc w:val="center"/>
              <w:rPr>
                <w:color w:val="auto"/>
                <w:szCs w:val="21"/>
              </w:rPr>
            </w:pPr>
            <w:r>
              <w:rPr>
                <w:color w:val="auto"/>
                <w:szCs w:val="21"/>
              </w:rPr>
              <w:t>方经理</w:t>
            </w:r>
          </w:p>
        </w:tc>
        <w:tc>
          <w:tcPr>
            <w:tcW w:w="1908" w:type="dxa"/>
            <w:noWrap/>
            <w:vAlign w:val="center"/>
          </w:tcPr>
          <w:p w14:paraId="3320BC88">
            <w:pPr>
              <w:spacing w:line="400" w:lineRule="exact"/>
              <w:contextualSpacing/>
              <w:rPr>
                <w:color w:val="auto"/>
                <w:szCs w:val="21"/>
              </w:rPr>
            </w:pPr>
            <w:r>
              <w:rPr>
                <w:color w:val="auto"/>
                <w:szCs w:val="21"/>
              </w:rPr>
              <w:t>0580-2185201，18205800451</w:t>
            </w:r>
          </w:p>
        </w:tc>
      </w:tr>
      <w:tr w14:paraId="09241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5972BFC9">
            <w:pPr>
              <w:spacing w:line="400" w:lineRule="exact"/>
              <w:contextualSpacing/>
              <w:rPr>
                <w:color w:val="auto"/>
                <w:szCs w:val="21"/>
              </w:rPr>
            </w:pPr>
            <w:r>
              <w:rPr>
                <w:color w:val="auto"/>
                <w:szCs w:val="21"/>
              </w:rPr>
              <w:t>招商银行股份有限公司浙江自贸试验区舟山分行</w:t>
            </w:r>
          </w:p>
        </w:tc>
        <w:tc>
          <w:tcPr>
            <w:tcW w:w="3975" w:type="dxa"/>
            <w:noWrap/>
          </w:tcPr>
          <w:p w14:paraId="2C3D02A4">
            <w:pPr>
              <w:spacing w:line="400" w:lineRule="exact"/>
              <w:rPr>
                <w:color w:val="auto"/>
                <w:szCs w:val="21"/>
              </w:rPr>
            </w:pPr>
            <w:r>
              <w:rPr>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noWrap/>
            <w:vAlign w:val="center"/>
          </w:tcPr>
          <w:p w14:paraId="6F353D82">
            <w:pPr>
              <w:spacing w:line="400" w:lineRule="exact"/>
              <w:contextualSpacing/>
              <w:jc w:val="center"/>
              <w:rPr>
                <w:color w:val="auto"/>
                <w:szCs w:val="21"/>
              </w:rPr>
            </w:pPr>
            <w:r>
              <w:rPr>
                <w:color w:val="auto"/>
                <w:szCs w:val="21"/>
              </w:rPr>
              <w:t>李玲</w:t>
            </w:r>
          </w:p>
        </w:tc>
        <w:tc>
          <w:tcPr>
            <w:tcW w:w="1908" w:type="dxa"/>
            <w:noWrap/>
            <w:vAlign w:val="center"/>
          </w:tcPr>
          <w:p w14:paraId="3158491B">
            <w:pPr>
              <w:spacing w:line="400" w:lineRule="exact"/>
              <w:contextualSpacing/>
              <w:rPr>
                <w:color w:val="auto"/>
                <w:szCs w:val="21"/>
              </w:rPr>
            </w:pPr>
            <w:r>
              <w:rPr>
                <w:color w:val="auto"/>
                <w:szCs w:val="21"/>
              </w:rPr>
              <w:t>0580-2061710，13957227971</w:t>
            </w:r>
          </w:p>
        </w:tc>
      </w:tr>
      <w:tr w14:paraId="08F0F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noWrap/>
            <w:vAlign w:val="center"/>
          </w:tcPr>
          <w:p w14:paraId="2216CD24">
            <w:pPr>
              <w:spacing w:line="400" w:lineRule="exact"/>
              <w:contextualSpacing/>
              <w:rPr>
                <w:color w:val="auto"/>
                <w:szCs w:val="21"/>
              </w:rPr>
            </w:pPr>
            <w:r>
              <w:rPr>
                <w:color w:val="auto"/>
                <w:szCs w:val="21"/>
              </w:rPr>
              <w:t>温州银行股份有限公司舟山市分行</w:t>
            </w:r>
          </w:p>
        </w:tc>
        <w:tc>
          <w:tcPr>
            <w:tcW w:w="3975" w:type="dxa"/>
            <w:noWrap/>
          </w:tcPr>
          <w:p w14:paraId="52B927DF">
            <w:pPr>
              <w:numPr>
                <w:ilvl w:val="0"/>
                <w:numId w:val="8"/>
              </w:numPr>
              <w:spacing w:line="400" w:lineRule="exact"/>
              <w:contextualSpacing/>
              <w:rPr>
                <w:color w:val="auto"/>
                <w:szCs w:val="21"/>
              </w:rPr>
            </w:pPr>
            <w:r>
              <w:rPr>
                <w:color w:val="auto"/>
                <w:szCs w:val="21"/>
              </w:rPr>
              <w:t>单户授信敞口最高不超过1000万元，且最高额度核定一般不超过借款人（含实际控制人控制的其他经营实体）最近13个月合计有效中标合同金额的70%。</w:t>
            </w:r>
          </w:p>
          <w:p w14:paraId="4C0AB48D">
            <w:pPr>
              <w:numPr>
                <w:ilvl w:val="0"/>
                <w:numId w:val="8"/>
              </w:numPr>
              <w:spacing w:line="400" w:lineRule="exact"/>
              <w:contextualSpacing/>
              <w:rPr>
                <w:color w:val="auto"/>
                <w:szCs w:val="21"/>
              </w:rPr>
            </w:pPr>
            <w:r>
              <w:rPr>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AB758FE">
            <w:pPr>
              <w:numPr>
                <w:ilvl w:val="0"/>
                <w:numId w:val="8"/>
              </w:numPr>
              <w:spacing w:line="400" w:lineRule="exact"/>
              <w:contextualSpacing/>
              <w:rPr>
                <w:color w:val="auto"/>
                <w:szCs w:val="21"/>
              </w:rPr>
            </w:pPr>
            <w:r>
              <w:rPr>
                <w:color w:val="auto"/>
                <w:szCs w:val="21"/>
              </w:rPr>
              <w:t>借款人中标采购人自行采购项目并向我行发起授信申请的，单笔业务授信敞口不超500万元，且不超过借款人中标通知书承载的中标金额或本次申请授信提供的采购合同的80%。</w:t>
            </w:r>
          </w:p>
          <w:p w14:paraId="17B4FB92">
            <w:pPr>
              <w:numPr>
                <w:ilvl w:val="0"/>
                <w:numId w:val="8"/>
              </w:numPr>
              <w:spacing w:line="400" w:lineRule="exact"/>
              <w:contextualSpacing/>
              <w:rPr>
                <w:color w:val="auto"/>
                <w:szCs w:val="21"/>
              </w:rPr>
            </w:pPr>
            <w:r>
              <w:rPr>
                <w:color w:val="auto"/>
                <w:szCs w:val="21"/>
              </w:rPr>
              <w:t>符合我行采购人资质的，且负债率不超75%，配合应收账款质押登记确认的，并可出具确认函，单笔借款额度可按不超过采购合同的90%办理。</w:t>
            </w:r>
          </w:p>
        </w:tc>
        <w:tc>
          <w:tcPr>
            <w:tcW w:w="2220" w:type="dxa"/>
            <w:noWrap/>
            <w:vAlign w:val="center"/>
          </w:tcPr>
          <w:p w14:paraId="511CEF28">
            <w:pPr>
              <w:spacing w:line="400" w:lineRule="exact"/>
              <w:contextualSpacing/>
              <w:jc w:val="center"/>
              <w:rPr>
                <w:color w:val="auto"/>
                <w:szCs w:val="21"/>
              </w:rPr>
            </w:pPr>
            <w:r>
              <w:rPr>
                <w:color w:val="auto"/>
                <w:szCs w:val="21"/>
              </w:rPr>
              <w:t>郑贤栋</w:t>
            </w:r>
          </w:p>
        </w:tc>
        <w:tc>
          <w:tcPr>
            <w:tcW w:w="1908" w:type="dxa"/>
            <w:noWrap/>
            <w:vAlign w:val="center"/>
          </w:tcPr>
          <w:p w14:paraId="2338BB00">
            <w:pPr>
              <w:spacing w:line="400" w:lineRule="exact"/>
              <w:contextualSpacing/>
              <w:rPr>
                <w:color w:val="auto"/>
                <w:szCs w:val="21"/>
              </w:rPr>
            </w:pPr>
            <w:r>
              <w:rPr>
                <w:color w:val="auto"/>
                <w:szCs w:val="21"/>
              </w:rPr>
              <w:t>058—8866086</w:t>
            </w:r>
          </w:p>
        </w:tc>
      </w:tr>
      <w:tr w14:paraId="7D1E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0FD69F12">
            <w:pPr>
              <w:spacing w:line="400" w:lineRule="exact"/>
              <w:contextualSpacing/>
              <w:rPr>
                <w:color w:val="auto"/>
                <w:szCs w:val="21"/>
              </w:rPr>
            </w:pPr>
            <w:r>
              <w:rPr>
                <w:color w:val="auto"/>
                <w:szCs w:val="21"/>
              </w:rPr>
              <w:t>交通银行股份有限公司舟山分行</w:t>
            </w:r>
          </w:p>
        </w:tc>
        <w:tc>
          <w:tcPr>
            <w:tcW w:w="3975" w:type="dxa"/>
            <w:noWrap/>
          </w:tcPr>
          <w:p w14:paraId="4C7976DC">
            <w:pPr>
              <w:spacing w:line="400" w:lineRule="exact"/>
              <w:contextualSpacing/>
              <w:rPr>
                <w:color w:val="auto"/>
                <w:szCs w:val="21"/>
              </w:rPr>
            </w:pPr>
            <w:r>
              <w:rPr>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220" w:type="dxa"/>
            <w:noWrap/>
            <w:vAlign w:val="center"/>
          </w:tcPr>
          <w:p w14:paraId="17BB9908">
            <w:pPr>
              <w:spacing w:line="400" w:lineRule="exact"/>
              <w:contextualSpacing/>
              <w:jc w:val="center"/>
              <w:rPr>
                <w:color w:val="auto"/>
                <w:szCs w:val="21"/>
              </w:rPr>
            </w:pPr>
            <w:r>
              <w:rPr>
                <w:color w:val="auto"/>
                <w:szCs w:val="21"/>
              </w:rPr>
              <w:t>赵争艳</w:t>
            </w:r>
          </w:p>
        </w:tc>
        <w:tc>
          <w:tcPr>
            <w:tcW w:w="1908" w:type="dxa"/>
            <w:noWrap/>
            <w:vAlign w:val="center"/>
          </w:tcPr>
          <w:p w14:paraId="316B8350">
            <w:pPr>
              <w:spacing w:line="400" w:lineRule="exact"/>
              <w:contextualSpacing/>
              <w:rPr>
                <w:color w:val="auto"/>
                <w:szCs w:val="21"/>
              </w:rPr>
            </w:pPr>
            <w:r>
              <w:rPr>
                <w:color w:val="auto"/>
                <w:szCs w:val="21"/>
              </w:rPr>
              <w:t>0580-2260728</w:t>
            </w:r>
          </w:p>
          <w:p w14:paraId="70FFE57B">
            <w:pPr>
              <w:spacing w:line="400" w:lineRule="exact"/>
              <w:contextualSpacing/>
              <w:rPr>
                <w:color w:val="auto"/>
                <w:szCs w:val="21"/>
              </w:rPr>
            </w:pPr>
            <w:r>
              <w:rPr>
                <w:color w:val="auto"/>
                <w:szCs w:val="21"/>
              </w:rPr>
              <w:t>13758007280</w:t>
            </w:r>
          </w:p>
        </w:tc>
      </w:tr>
      <w:tr w14:paraId="59E33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45712F7C">
            <w:pPr>
              <w:spacing w:line="400" w:lineRule="exact"/>
              <w:contextualSpacing/>
              <w:rPr>
                <w:color w:val="auto"/>
                <w:szCs w:val="21"/>
              </w:rPr>
            </w:pPr>
            <w:r>
              <w:rPr>
                <w:color w:val="auto"/>
                <w:szCs w:val="21"/>
              </w:rPr>
              <w:t>中信银行股份有限公司舟山分行</w:t>
            </w:r>
          </w:p>
        </w:tc>
        <w:tc>
          <w:tcPr>
            <w:tcW w:w="3975" w:type="dxa"/>
            <w:noWrap/>
          </w:tcPr>
          <w:p w14:paraId="64A4999A">
            <w:pPr>
              <w:spacing w:line="400" w:lineRule="exact"/>
              <w:contextualSpacing/>
              <w:rPr>
                <w:color w:val="auto"/>
                <w:szCs w:val="21"/>
              </w:rPr>
            </w:pPr>
            <w:r>
              <w:rPr>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noWrap/>
            <w:vAlign w:val="center"/>
          </w:tcPr>
          <w:p w14:paraId="56D764E9">
            <w:pPr>
              <w:spacing w:line="400" w:lineRule="exact"/>
              <w:contextualSpacing/>
              <w:jc w:val="center"/>
              <w:rPr>
                <w:color w:val="auto"/>
                <w:szCs w:val="21"/>
              </w:rPr>
            </w:pPr>
            <w:r>
              <w:rPr>
                <w:color w:val="auto"/>
                <w:szCs w:val="21"/>
              </w:rPr>
              <w:t>黄丽</w:t>
            </w:r>
          </w:p>
        </w:tc>
        <w:tc>
          <w:tcPr>
            <w:tcW w:w="1908" w:type="dxa"/>
            <w:noWrap/>
            <w:vAlign w:val="center"/>
          </w:tcPr>
          <w:p w14:paraId="2C8CFBDD">
            <w:pPr>
              <w:spacing w:line="400" w:lineRule="exact"/>
              <w:contextualSpacing/>
              <w:rPr>
                <w:color w:val="auto"/>
                <w:szCs w:val="21"/>
              </w:rPr>
            </w:pPr>
            <w:r>
              <w:rPr>
                <w:color w:val="auto"/>
                <w:szCs w:val="21"/>
              </w:rPr>
              <w:t>13905808032</w:t>
            </w:r>
          </w:p>
        </w:tc>
      </w:tr>
      <w:tr w14:paraId="58235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102B9380">
            <w:pPr>
              <w:spacing w:line="400" w:lineRule="exact"/>
              <w:contextualSpacing/>
              <w:rPr>
                <w:color w:val="auto"/>
                <w:szCs w:val="21"/>
              </w:rPr>
            </w:pPr>
            <w:r>
              <w:rPr>
                <w:color w:val="auto"/>
                <w:szCs w:val="21"/>
              </w:rPr>
              <w:t>泰隆银行舟山市分行</w:t>
            </w:r>
          </w:p>
        </w:tc>
        <w:tc>
          <w:tcPr>
            <w:tcW w:w="3975" w:type="dxa"/>
            <w:noWrap/>
          </w:tcPr>
          <w:p w14:paraId="6248739A">
            <w:pPr>
              <w:spacing w:line="400" w:lineRule="exact"/>
              <w:contextualSpacing/>
              <w:rPr>
                <w:color w:val="auto"/>
                <w:szCs w:val="21"/>
              </w:rPr>
            </w:pPr>
            <w:r>
              <w:rPr>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noWrap/>
            <w:vAlign w:val="center"/>
          </w:tcPr>
          <w:p w14:paraId="3AC42103">
            <w:pPr>
              <w:spacing w:line="400" w:lineRule="exact"/>
              <w:contextualSpacing/>
              <w:jc w:val="center"/>
              <w:rPr>
                <w:color w:val="auto"/>
                <w:szCs w:val="21"/>
              </w:rPr>
            </w:pPr>
            <w:r>
              <w:rPr>
                <w:color w:val="auto"/>
                <w:szCs w:val="21"/>
              </w:rPr>
              <w:t>胡亢宇</w:t>
            </w:r>
          </w:p>
        </w:tc>
        <w:tc>
          <w:tcPr>
            <w:tcW w:w="1908" w:type="dxa"/>
            <w:noWrap/>
            <w:vAlign w:val="center"/>
          </w:tcPr>
          <w:p w14:paraId="4BD1E93C">
            <w:pPr>
              <w:spacing w:line="400" w:lineRule="exact"/>
              <w:contextualSpacing/>
              <w:rPr>
                <w:color w:val="auto"/>
                <w:szCs w:val="21"/>
              </w:rPr>
            </w:pPr>
            <w:r>
              <w:rPr>
                <w:color w:val="auto"/>
                <w:szCs w:val="21"/>
              </w:rPr>
              <w:t>17605868703</w:t>
            </w:r>
          </w:p>
        </w:tc>
      </w:tr>
      <w:tr w14:paraId="026E8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439810E1">
            <w:pPr>
              <w:spacing w:line="400" w:lineRule="exact"/>
              <w:contextualSpacing/>
              <w:rPr>
                <w:color w:val="auto"/>
                <w:szCs w:val="21"/>
              </w:rPr>
            </w:pPr>
            <w:r>
              <w:rPr>
                <w:color w:val="auto"/>
                <w:szCs w:val="21"/>
              </w:rPr>
              <w:t>中国农业银行股份有限公司舟山分行</w:t>
            </w:r>
          </w:p>
        </w:tc>
        <w:tc>
          <w:tcPr>
            <w:tcW w:w="3975" w:type="dxa"/>
            <w:noWrap/>
          </w:tcPr>
          <w:p w14:paraId="2FEBC633">
            <w:pPr>
              <w:spacing w:line="400" w:lineRule="exact"/>
              <w:contextualSpacing/>
              <w:rPr>
                <w:color w:val="auto"/>
                <w:szCs w:val="21"/>
              </w:rPr>
            </w:pPr>
            <w:r>
              <w:rPr>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noWrap/>
            <w:vAlign w:val="center"/>
          </w:tcPr>
          <w:p w14:paraId="2DE65F90">
            <w:pPr>
              <w:spacing w:line="400" w:lineRule="exact"/>
              <w:contextualSpacing/>
              <w:jc w:val="center"/>
              <w:rPr>
                <w:color w:val="auto"/>
                <w:szCs w:val="21"/>
              </w:rPr>
            </w:pPr>
            <w:r>
              <w:rPr>
                <w:color w:val="auto"/>
                <w:szCs w:val="21"/>
              </w:rPr>
              <w:t>苏华瞻</w:t>
            </w:r>
          </w:p>
        </w:tc>
        <w:tc>
          <w:tcPr>
            <w:tcW w:w="1908" w:type="dxa"/>
            <w:noWrap/>
            <w:vAlign w:val="center"/>
          </w:tcPr>
          <w:p w14:paraId="58C33FC0">
            <w:pPr>
              <w:spacing w:line="400" w:lineRule="exact"/>
              <w:contextualSpacing/>
              <w:jc w:val="center"/>
              <w:rPr>
                <w:color w:val="auto"/>
                <w:szCs w:val="21"/>
              </w:rPr>
            </w:pPr>
            <w:r>
              <w:rPr>
                <w:color w:val="auto"/>
                <w:szCs w:val="21"/>
              </w:rPr>
              <w:t>13967228926</w:t>
            </w:r>
          </w:p>
        </w:tc>
      </w:tr>
      <w:tr w14:paraId="49C6F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126E16DE">
            <w:pPr>
              <w:spacing w:line="400" w:lineRule="exact"/>
              <w:contextualSpacing/>
              <w:rPr>
                <w:color w:val="auto"/>
                <w:szCs w:val="21"/>
              </w:rPr>
            </w:pPr>
            <w:r>
              <w:rPr>
                <w:color w:val="auto"/>
                <w:szCs w:val="21"/>
              </w:rPr>
              <w:t>中国邮政储蓄银行股份有限公司舟山市分行</w:t>
            </w:r>
          </w:p>
        </w:tc>
        <w:tc>
          <w:tcPr>
            <w:tcW w:w="3975" w:type="dxa"/>
            <w:noWrap/>
          </w:tcPr>
          <w:p w14:paraId="1D2C1C05">
            <w:pPr>
              <w:tabs>
                <w:tab w:val="left" w:pos="0"/>
              </w:tabs>
              <w:spacing w:line="400" w:lineRule="exact"/>
              <w:rPr>
                <w:color w:val="auto"/>
                <w:szCs w:val="21"/>
              </w:rPr>
            </w:pPr>
            <w:r>
              <w:rPr>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noWrap/>
            <w:vAlign w:val="center"/>
          </w:tcPr>
          <w:p w14:paraId="4809EA00">
            <w:pPr>
              <w:spacing w:line="400" w:lineRule="exact"/>
              <w:contextualSpacing/>
              <w:jc w:val="center"/>
              <w:rPr>
                <w:color w:val="auto"/>
                <w:szCs w:val="21"/>
              </w:rPr>
            </w:pPr>
            <w:r>
              <w:rPr>
                <w:color w:val="auto"/>
                <w:szCs w:val="21"/>
              </w:rPr>
              <w:t>蒋志燕</w:t>
            </w:r>
          </w:p>
        </w:tc>
        <w:tc>
          <w:tcPr>
            <w:tcW w:w="1908" w:type="dxa"/>
            <w:noWrap/>
            <w:vAlign w:val="center"/>
          </w:tcPr>
          <w:p w14:paraId="31137AD1">
            <w:pPr>
              <w:spacing w:line="400" w:lineRule="exact"/>
              <w:contextualSpacing/>
              <w:rPr>
                <w:color w:val="auto"/>
                <w:szCs w:val="21"/>
              </w:rPr>
            </w:pPr>
            <w:r>
              <w:rPr>
                <w:color w:val="auto"/>
                <w:szCs w:val="21"/>
              </w:rPr>
              <w:t>13732527321</w:t>
            </w:r>
          </w:p>
        </w:tc>
      </w:tr>
    </w:tbl>
    <w:p w14:paraId="7E1C9236">
      <w:pPr>
        <w:ind w:firstLine="555"/>
        <w:rPr>
          <w:color w:val="auto"/>
          <w:szCs w:val="21"/>
        </w:rPr>
      </w:pPr>
      <w:r>
        <w:rPr>
          <w:color w:val="auto"/>
          <w:szCs w:val="21"/>
        </w:rPr>
        <w:t>4.2一般步骤</w:t>
      </w:r>
    </w:p>
    <w:p w14:paraId="70E4E05E">
      <w:pPr>
        <w:ind w:firstLine="555"/>
        <w:rPr>
          <w:color w:val="auto"/>
          <w:szCs w:val="21"/>
        </w:rPr>
      </w:pPr>
      <w:r>
        <w:rPr>
          <w:color w:val="auto"/>
          <w:szCs w:val="21"/>
        </w:rPr>
        <w:t>（1）供应商先与银行对接，办理融资前期手续；</w:t>
      </w:r>
    </w:p>
    <w:p w14:paraId="0E9E72F3">
      <w:pPr>
        <w:ind w:firstLine="555"/>
        <w:rPr>
          <w:color w:val="auto"/>
          <w:szCs w:val="21"/>
        </w:rPr>
      </w:pPr>
      <w:r>
        <w:rPr>
          <w:color w:val="auto"/>
          <w:szCs w:val="21"/>
        </w:rPr>
        <w:t>（2）供应商中标后，凭中标通知书等材料，向相关合作银行发出融资申请；</w:t>
      </w:r>
    </w:p>
    <w:p w14:paraId="607C5CD0">
      <w:pPr>
        <w:ind w:firstLine="555"/>
        <w:rPr>
          <w:color w:val="auto"/>
          <w:szCs w:val="21"/>
        </w:rPr>
      </w:pPr>
      <w:r>
        <w:rPr>
          <w:color w:val="auto"/>
          <w:szCs w:val="21"/>
        </w:rPr>
        <w:t>（3）银行、供应商线上办理审批、放贷事宜。</w:t>
      </w:r>
    </w:p>
    <w:p w14:paraId="247EBEAD">
      <w:pPr>
        <w:ind w:firstLine="555"/>
        <w:rPr>
          <w:color w:val="auto"/>
          <w:szCs w:val="21"/>
        </w:rPr>
      </w:pPr>
      <w:r>
        <w:rPr>
          <w:color w:val="auto"/>
          <w:szCs w:val="21"/>
        </w:rPr>
        <w:t>4.3注意事项</w:t>
      </w:r>
    </w:p>
    <w:p w14:paraId="027760E9">
      <w:pPr>
        <w:ind w:firstLine="555"/>
        <w:rPr>
          <w:color w:val="auto"/>
          <w:szCs w:val="21"/>
        </w:rPr>
      </w:pPr>
      <w:r>
        <w:rPr>
          <w:color w:val="auto"/>
          <w:szCs w:val="21"/>
        </w:rPr>
        <w:t>（1）中标供应商需确保政府采购合同的收款账户与融资银行开户账户一致。</w:t>
      </w:r>
    </w:p>
    <w:p w14:paraId="4F78ACF8">
      <w:pPr>
        <w:ind w:firstLine="555"/>
        <w:rPr>
          <w:color w:val="auto"/>
          <w:szCs w:val="21"/>
        </w:rPr>
      </w:pPr>
      <w:r>
        <w:rPr>
          <w:color w:val="auto"/>
          <w:szCs w:val="21"/>
        </w:rPr>
        <w:t>（2）用于政府采购信用融资的政府采购合同，应当包含如下条款：“第   条：政府采购合同贷款</w:t>
      </w:r>
    </w:p>
    <w:p w14:paraId="68E6E15F">
      <w:pPr>
        <w:spacing w:line="440" w:lineRule="exact"/>
        <w:ind w:firstLine="420" w:firstLineChars="200"/>
        <w:rPr>
          <w:color w:val="auto"/>
          <w:szCs w:val="21"/>
        </w:rPr>
      </w:pPr>
      <w:r>
        <w:rPr>
          <w:color w:val="auto"/>
          <w:szCs w:val="21"/>
        </w:rPr>
        <w:t>本合同同时用于乙方向      银行（金融机构）申请政府采购信用贷款。</w:t>
      </w:r>
    </w:p>
    <w:p w14:paraId="5894A708">
      <w:pPr>
        <w:spacing w:line="440" w:lineRule="exact"/>
        <w:ind w:firstLine="420" w:firstLineChars="200"/>
        <w:rPr>
          <w:color w:val="auto"/>
          <w:szCs w:val="21"/>
        </w:rPr>
      </w:pPr>
      <w:r>
        <w:rPr>
          <w:color w:val="auto"/>
          <w:szCs w:val="21"/>
        </w:rPr>
        <w:t>本合同一经签订，原则上不得更改乙方收款账户信息。确须更改的，乙方应取得原合同收款账户开户银行书面同意，否则修改后的合同不予备案，采购资金不予支付。”</w:t>
      </w:r>
    </w:p>
    <w:p w14:paraId="6C99F2E1">
      <w:pPr>
        <w:pStyle w:val="36"/>
        <w:snapToGrid w:val="0"/>
        <w:spacing w:before="120" w:after="120" w:line="240" w:lineRule="auto"/>
        <w:ind w:right="-506" w:rightChars="-241"/>
        <w:jc w:val="center"/>
        <w:rPr>
          <w:rFonts w:ascii="Times New Roman" w:hAnsi="Times New Roman" w:eastAsia="宋体"/>
          <w:b/>
          <w:color w:val="auto"/>
          <w:sz w:val="28"/>
          <w:szCs w:val="28"/>
        </w:rPr>
      </w:pPr>
    </w:p>
    <w:p w14:paraId="39447004">
      <w:pPr>
        <w:pStyle w:val="36"/>
        <w:snapToGrid w:val="0"/>
        <w:spacing w:before="120" w:after="120" w:line="240" w:lineRule="auto"/>
        <w:ind w:right="-506" w:rightChars="-241"/>
        <w:jc w:val="center"/>
        <w:rPr>
          <w:rFonts w:ascii="Times New Roman" w:hAnsi="Times New Roman" w:eastAsia="宋体"/>
          <w:b/>
          <w:color w:val="auto"/>
          <w:sz w:val="28"/>
          <w:szCs w:val="28"/>
        </w:rPr>
      </w:pPr>
      <w:r>
        <w:rPr>
          <w:rFonts w:ascii="Times New Roman" w:hAnsi="Times New Roman" w:eastAsia="宋体"/>
          <w:b/>
          <w:color w:val="auto"/>
          <w:sz w:val="28"/>
          <w:szCs w:val="28"/>
        </w:rPr>
        <w:t>十、解释权</w:t>
      </w:r>
    </w:p>
    <w:p w14:paraId="1B45644E">
      <w:pPr>
        <w:pStyle w:val="12"/>
        <w:snapToGrid w:val="0"/>
        <w:spacing w:before="120" w:after="120" w:line="360" w:lineRule="auto"/>
        <w:ind w:firstLine="420" w:firstLineChars="200"/>
        <w:outlineLvl w:val="0"/>
        <w:rPr>
          <w:rFonts w:ascii="Times New Roman" w:hAnsi="Times New Roman" w:eastAsia="宋体"/>
          <w:b/>
          <w:color w:val="auto"/>
          <w:sz w:val="28"/>
          <w:szCs w:val="28"/>
        </w:rPr>
      </w:pPr>
      <w:r>
        <w:rPr>
          <w:rFonts w:ascii="Times New Roman" w:hAnsi="Times New Roman" w:eastAsia="宋体"/>
          <w:color w:val="auto"/>
          <w:sz w:val="21"/>
          <w:szCs w:val="21"/>
        </w:rPr>
        <w:t>凡涉及本次采购文件的解释权均属于浙江华浦工程管理有限公司。</w:t>
      </w:r>
      <w:r>
        <w:rPr>
          <w:rFonts w:ascii="Times New Roman" w:hAnsi="Times New Roman" w:eastAsia="宋体"/>
          <w:color w:val="auto"/>
          <w:sz w:val="21"/>
          <w:szCs w:val="21"/>
        </w:rPr>
        <w:br w:type="page"/>
      </w:r>
    </w:p>
    <w:p w14:paraId="37C4B20F">
      <w:pPr>
        <w:pStyle w:val="12"/>
        <w:snapToGrid w:val="0"/>
        <w:spacing w:before="120" w:after="120" w:line="360" w:lineRule="auto"/>
        <w:jc w:val="center"/>
        <w:outlineLvl w:val="0"/>
        <w:rPr>
          <w:rFonts w:ascii="Times New Roman" w:hAnsi="Times New Roman"/>
          <w:b/>
          <w:color w:val="auto"/>
          <w:sz w:val="28"/>
          <w:szCs w:val="28"/>
        </w:rPr>
      </w:pPr>
      <w:r>
        <w:rPr>
          <w:rFonts w:ascii="Times New Roman" w:hAnsi="Times New Roman" w:eastAsia="宋体"/>
          <w:b/>
          <w:color w:val="auto"/>
          <w:sz w:val="28"/>
          <w:szCs w:val="28"/>
        </w:rPr>
        <w:t>第四章  评标办法及标准</w:t>
      </w:r>
    </w:p>
    <w:p w14:paraId="66970A8E">
      <w:pPr>
        <w:spacing w:line="360" w:lineRule="auto"/>
        <w:ind w:firstLine="420" w:firstLineChars="200"/>
        <w:rPr>
          <w:color w:val="auto"/>
          <w:szCs w:val="21"/>
        </w:rPr>
      </w:pPr>
      <w:r>
        <w:rPr>
          <w:color w:val="auto"/>
          <w:szCs w:val="21"/>
        </w:rPr>
        <w:t>为公正、公平、科学地选择中标人，根据《中华人民共和国政府采购法》等有关法律法规的规定，并结合本项目的实际，制定本办法，本办法适用本项目的评标。</w:t>
      </w:r>
    </w:p>
    <w:p w14:paraId="64457FAF">
      <w:pPr>
        <w:autoSpaceDE w:val="0"/>
        <w:autoSpaceDN w:val="0"/>
        <w:adjustRightInd w:val="0"/>
        <w:spacing w:line="360" w:lineRule="auto"/>
        <w:rPr>
          <w:b/>
          <w:color w:val="auto"/>
          <w:szCs w:val="21"/>
        </w:rPr>
      </w:pPr>
      <w:r>
        <w:rPr>
          <w:b/>
          <w:color w:val="auto"/>
          <w:szCs w:val="21"/>
        </w:rPr>
        <w:t>一、资格审查</w:t>
      </w:r>
    </w:p>
    <w:p w14:paraId="745B49B1">
      <w:pPr>
        <w:autoSpaceDE w:val="0"/>
        <w:autoSpaceDN w:val="0"/>
        <w:adjustRightInd w:val="0"/>
        <w:spacing w:line="360" w:lineRule="auto"/>
        <w:ind w:firstLine="420" w:firstLineChars="200"/>
        <w:rPr>
          <w:color w:val="auto"/>
          <w:szCs w:val="21"/>
          <w:lang w:val="zh-CN"/>
        </w:rPr>
      </w:pPr>
      <w:r>
        <w:rPr>
          <w:color w:val="auto"/>
          <w:szCs w:val="21"/>
          <w:lang w:val="zh-CN"/>
        </w:rPr>
        <w:t>1、由</w:t>
      </w:r>
      <w:r>
        <w:rPr>
          <w:color w:val="auto"/>
          <w:szCs w:val="21"/>
        </w:rPr>
        <w:t>评审小组</w:t>
      </w:r>
      <w:r>
        <w:rPr>
          <w:color w:val="auto"/>
          <w:szCs w:val="21"/>
          <w:lang w:val="zh-CN"/>
        </w:rPr>
        <w:t>对</w:t>
      </w:r>
      <w:r>
        <w:rPr>
          <w:color w:val="auto"/>
          <w:szCs w:val="21"/>
        </w:rPr>
        <w:t>投标人</w:t>
      </w:r>
      <w:r>
        <w:rPr>
          <w:color w:val="auto"/>
          <w:szCs w:val="21"/>
          <w:lang w:val="zh-CN"/>
        </w:rPr>
        <w:t>的资格进行审查。</w:t>
      </w:r>
    </w:p>
    <w:p w14:paraId="5C583D2A">
      <w:pPr>
        <w:autoSpaceDE w:val="0"/>
        <w:autoSpaceDN w:val="0"/>
        <w:adjustRightInd w:val="0"/>
        <w:spacing w:line="360" w:lineRule="auto"/>
        <w:ind w:firstLine="420" w:firstLineChars="200"/>
        <w:rPr>
          <w:color w:val="auto"/>
          <w:szCs w:val="21"/>
          <w:lang w:val="zh-CN"/>
        </w:rPr>
      </w:pPr>
      <w:r>
        <w:rPr>
          <w:color w:val="auto"/>
          <w:szCs w:val="21"/>
          <w:lang w:val="zh-CN"/>
        </w:rPr>
        <w:t>2、按以下内容审核</w:t>
      </w:r>
      <w:r>
        <w:rPr>
          <w:color w:val="auto"/>
          <w:szCs w:val="21"/>
        </w:rPr>
        <w:t>投标文件</w:t>
      </w:r>
      <w:r>
        <w:rPr>
          <w:color w:val="auto"/>
          <w:szCs w:val="21"/>
          <w:lang w:val="zh-CN"/>
        </w:rPr>
        <w:t>是否符合</w:t>
      </w:r>
      <w:r>
        <w:rPr>
          <w:color w:val="auto"/>
          <w:szCs w:val="21"/>
        </w:rPr>
        <w:t>招标文件</w:t>
      </w:r>
      <w:r>
        <w:rPr>
          <w:color w:val="auto"/>
          <w:szCs w:val="21"/>
          <w:lang w:val="zh-CN"/>
        </w:rPr>
        <w:t>的资格文件要求。</w:t>
      </w:r>
    </w:p>
    <w:tbl>
      <w:tblPr>
        <w:tblStyle w:val="25"/>
        <w:tblW w:w="97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9080"/>
      </w:tblGrid>
      <w:tr w14:paraId="59301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696" w:type="dxa"/>
            <w:vAlign w:val="center"/>
          </w:tcPr>
          <w:p w14:paraId="6E6E035C">
            <w:pPr>
              <w:pStyle w:val="76"/>
              <w:rPr>
                <w:b/>
                <w:bCs/>
                <w:color w:val="auto"/>
              </w:rPr>
            </w:pPr>
            <w:r>
              <w:rPr>
                <w:rFonts w:hint="eastAsia"/>
                <w:b/>
                <w:bCs/>
                <w:color w:val="auto"/>
              </w:rPr>
              <w:t>序号</w:t>
            </w:r>
          </w:p>
        </w:tc>
        <w:tc>
          <w:tcPr>
            <w:tcW w:w="9080" w:type="dxa"/>
            <w:vAlign w:val="center"/>
          </w:tcPr>
          <w:p w14:paraId="6B0F6BF5">
            <w:pPr>
              <w:pStyle w:val="76"/>
              <w:rPr>
                <w:b/>
                <w:bCs/>
                <w:color w:val="auto"/>
              </w:rPr>
            </w:pPr>
            <w:r>
              <w:rPr>
                <w:rFonts w:hint="eastAsia"/>
                <w:b/>
                <w:bCs/>
                <w:color w:val="auto"/>
              </w:rPr>
              <w:t>投标人合格条件</w:t>
            </w:r>
          </w:p>
        </w:tc>
      </w:tr>
      <w:tr w14:paraId="05E8A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35A6CF2A">
            <w:pPr>
              <w:pStyle w:val="76"/>
              <w:rPr>
                <w:color w:val="auto"/>
              </w:rPr>
            </w:pPr>
            <w:r>
              <w:rPr>
                <w:color w:val="auto"/>
              </w:rPr>
              <w:t>1</w:t>
            </w:r>
          </w:p>
        </w:tc>
        <w:tc>
          <w:tcPr>
            <w:tcW w:w="9080" w:type="dxa"/>
            <w:vAlign w:val="center"/>
          </w:tcPr>
          <w:p w14:paraId="262806FE">
            <w:pPr>
              <w:pStyle w:val="76"/>
              <w:jc w:val="both"/>
              <w:rPr>
                <w:color w:val="auto"/>
              </w:rPr>
            </w:pPr>
            <w:r>
              <w:rPr>
                <w:rFonts w:hint="eastAsia"/>
                <w:color w:val="auto"/>
              </w:rPr>
              <w:t>具有独立承担民事责任的能力；</w:t>
            </w:r>
          </w:p>
        </w:tc>
      </w:tr>
      <w:tr w14:paraId="0F9BF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2CBB0C46">
            <w:pPr>
              <w:pStyle w:val="76"/>
              <w:rPr>
                <w:color w:val="auto"/>
              </w:rPr>
            </w:pPr>
            <w:r>
              <w:rPr>
                <w:rFonts w:hint="eastAsia"/>
                <w:color w:val="auto"/>
              </w:rPr>
              <w:t>2</w:t>
            </w:r>
          </w:p>
        </w:tc>
        <w:tc>
          <w:tcPr>
            <w:tcW w:w="9080" w:type="dxa"/>
            <w:vAlign w:val="center"/>
          </w:tcPr>
          <w:p w14:paraId="014A90F4">
            <w:pPr>
              <w:pStyle w:val="76"/>
              <w:jc w:val="both"/>
              <w:rPr>
                <w:color w:val="auto"/>
              </w:rPr>
            </w:pPr>
            <w:r>
              <w:rPr>
                <w:rFonts w:hint="eastAsia"/>
                <w:color w:val="auto"/>
              </w:rPr>
              <w:t>提供有效《资格承诺函》（按格式要求签章）；</w:t>
            </w:r>
          </w:p>
        </w:tc>
      </w:tr>
      <w:tr w14:paraId="19474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4034CCEE">
            <w:pPr>
              <w:pStyle w:val="76"/>
              <w:rPr>
                <w:color w:val="auto"/>
              </w:rPr>
            </w:pPr>
            <w:r>
              <w:rPr>
                <w:rFonts w:hint="eastAsia"/>
                <w:color w:val="auto"/>
              </w:rPr>
              <w:t>3</w:t>
            </w:r>
          </w:p>
        </w:tc>
        <w:tc>
          <w:tcPr>
            <w:tcW w:w="9080" w:type="dxa"/>
            <w:vAlign w:val="center"/>
          </w:tcPr>
          <w:p w14:paraId="5A5BAF24">
            <w:pPr>
              <w:pStyle w:val="76"/>
              <w:jc w:val="both"/>
              <w:rPr>
                <w:color w:val="auto"/>
              </w:rPr>
            </w:pPr>
            <w:r>
              <w:rPr>
                <w:rFonts w:hint="eastAsia"/>
                <w:color w:val="auto"/>
              </w:rPr>
              <w:t>提供有效《投标函》（按格式要求签章）；</w:t>
            </w:r>
          </w:p>
        </w:tc>
      </w:tr>
      <w:tr w14:paraId="6F417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28CF42FD">
            <w:pPr>
              <w:pStyle w:val="76"/>
              <w:rPr>
                <w:color w:val="auto"/>
              </w:rPr>
            </w:pPr>
            <w:r>
              <w:rPr>
                <w:rFonts w:hint="eastAsia"/>
                <w:color w:val="auto"/>
              </w:rPr>
              <w:t>4</w:t>
            </w:r>
          </w:p>
        </w:tc>
        <w:tc>
          <w:tcPr>
            <w:tcW w:w="9080" w:type="dxa"/>
            <w:vAlign w:val="center"/>
          </w:tcPr>
          <w:p w14:paraId="634B7BDF">
            <w:pPr>
              <w:pStyle w:val="76"/>
              <w:jc w:val="both"/>
              <w:rPr>
                <w:color w:val="auto"/>
              </w:rPr>
            </w:pPr>
            <w:r>
              <w:rPr>
                <w:rFonts w:hint="eastAsia"/>
                <w:color w:val="auto"/>
              </w:rPr>
              <w:t>法定代表人投标时提供法定代表人身份证扫描件；</w:t>
            </w:r>
          </w:p>
          <w:p w14:paraId="053FFED7">
            <w:pPr>
              <w:pStyle w:val="76"/>
              <w:jc w:val="both"/>
              <w:rPr>
                <w:color w:val="auto"/>
              </w:rPr>
            </w:pPr>
            <w:r>
              <w:rPr>
                <w:rFonts w:hint="eastAsia"/>
                <w:color w:val="auto"/>
              </w:rPr>
              <w:t>法定代表人授权代表投标时提供：</w:t>
            </w:r>
          </w:p>
          <w:p w14:paraId="7548B9AB">
            <w:pPr>
              <w:pStyle w:val="76"/>
              <w:jc w:val="both"/>
              <w:rPr>
                <w:color w:val="auto"/>
              </w:rPr>
            </w:pPr>
            <w:r>
              <w:rPr>
                <w:rFonts w:hint="eastAsia"/>
                <w:color w:val="auto"/>
              </w:rPr>
              <w:t>①《法定代表人授权函》原件；</w:t>
            </w:r>
          </w:p>
          <w:p w14:paraId="53F91732">
            <w:pPr>
              <w:pStyle w:val="76"/>
              <w:jc w:val="both"/>
              <w:rPr>
                <w:color w:val="auto"/>
              </w:rPr>
            </w:pPr>
            <w:r>
              <w:rPr>
                <w:rFonts w:hint="eastAsia"/>
                <w:color w:val="auto"/>
              </w:rPr>
              <w:t>②授权代表身份证扫描件。</w:t>
            </w:r>
          </w:p>
        </w:tc>
      </w:tr>
      <w:tr w14:paraId="7797D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trPr>
        <w:tc>
          <w:tcPr>
            <w:tcW w:w="696" w:type="dxa"/>
            <w:vAlign w:val="center"/>
          </w:tcPr>
          <w:p w14:paraId="36EDC054">
            <w:pPr>
              <w:pStyle w:val="76"/>
              <w:rPr>
                <w:color w:val="auto"/>
              </w:rPr>
            </w:pPr>
            <w:r>
              <w:rPr>
                <w:color w:val="auto"/>
              </w:rPr>
              <w:t>5</w:t>
            </w:r>
          </w:p>
        </w:tc>
        <w:tc>
          <w:tcPr>
            <w:tcW w:w="9080" w:type="dxa"/>
            <w:vAlign w:val="center"/>
          </w:tcPr>
          <w:p w14:paraId="49E74F1D">
            <w:pPr>
              <w:pStyle w:val="76"/>
              <w:jc w:val="both"/>
              <w:rPr>
                <w:color w:val="auto"/>
              </w:rPr>
            </w:pPr>
            <w:r>
              <w:rPr>
                <w:rFonts w:hint="eastAsia"/>
                <w:color w:val="auto"/>
              </w:rPr>
              <w:t>投标人未被列入失信被执行人名单、重大税收违法案件当事人名单、政府采购严重违法失信行为记录名单，信用信息以信用中国网站（www.creditchina.gov.cn）、中国政府采购网（www.ccgp.gov.cn）公布为准。</w:t>
            </w:r>
          </w:p>
        </w:tc>
      </w:tr>
      <w:tr w14:paraId="6976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696" w:type="dxa"/>
            <w:vAlign w:val="center"/>
          </w:tcPr>
          <w:p w14:paraId="3ED1677B">
            <w:pPr>
              <w:pStyle w:val="76"/>
              <w:rPr>
                <w:color w:val="auto"/>
              </w:rPr>
            </w:pPr>
            <w:r>
              <w:rPr>
                <w:rFonts w:hint="eastAsia"/>
                <w:color w:val="auto"/>
              </w:rPr>
              <w:t>6</w:t>
            </w:r>
          </w:p>
        </w:tc>
        <w:tc>
          <w:tcPr>
            <w:tcW w:w="9080" w:type="dxa"/>
            <w:vAlign w:val="center"/>
          </w:tcPr>
          <w:p w14:paraId="5418FD70">
            <w:pPr>
              <w:pStyle w:val="76"/>
              <w:jc w:val="both"/>
              <w:rPr>
                <w:color w:val="auto"/>
              </w:rPr>
            </w:pPr>
            <w:r>
              <w:rPr>
                <w:rFonts w:hint="eastAsia"/>
                <w:color w:val="auto"/>
              </w:rPr>
              <w:t>提供中小微企业或监狱企业或残疾人福利性单位声明或证明：</w:t>
            </w:r>
          </w:p>
          <w:p w14:paraId="35C6EB61">
            <w:pPr>
              <w:pStyle w:val="76"/>
              <w:jc w:val="both"/>
              <w:rPr>
                <w:color w:val="auto"/>
              </w:rPr>
            </w:pPr>
            <w:r>
              <w:rPr>
                <w:rFonts w:hint="eastAsia"/>
                <w:color w:val="auto"/>
              </w:rPr>
              <w:t>（1）中小微企业须提供《中小企业声明函》；</w:t>
            </w:r>
          </w:p>
          <w:p w14:paraId="35365A06">
            <w:pPr>
              <w:pStyle w:val="76"/>
              <w:jc w:val="both"/>
              <w:rPr>
                <w:color w:val="auto"/>
              </w:rPr>
            </w:pPr>
            <w:r>
              <w:rPr>
                <w:rFonts w:hint="eastAsia"/>
                <w:color w:val="auto"/>
              </w:rPr>
              <w:t>（2）监狱企业须提供由省级以上监狱管理局、戒毒管理局（含新疆生产建设兵团）出具的属于监狱企业的证明文件；</w:t>
            </w:r>
          </w:p>
          <w:p w14:paraId="3E7E066F">
            <w:pPr>
              <w:pStyle w:val="76"/>
              <w:jc w:val="both"/>
              <w:rPr>
                <w:color w:val="auto"/>
              </w:rPr>
            </w:pPr>
            <w:r>
              <w:rPr>
                <w:rFonts w:hint="eastAsia"/>
                <w:color w:val="auto"/>
              </w:rPr>
              <w:t>（3）残疾人福利性单位须提供《残疾人福利性单位声明函》。</w:t>
            </w:r>
          </w:p>
        </w:tc>
      </w:tr>
    </w:tbl>
    <w:p w14:paraId="505AEAB5">
      <w:pPr>
        <w:autoSpaceDE w:val="0"/>
        <w:autoSpaceDN w:val="0"/>
        <w:adjustRightInd w:val="0"/>
        <w:spacing w:line="360" w:lineRule="auto"/>
        <w:rPr>
          <w:b/>
          <w:color w:val="auto"/>
          <w:szCs w:val="21"/>
        </w:rPr>
      </w:pPr>
      <w:r>
        <w:rPr>
          <w:b/>
          <w:color w:val="auto"/>
          <w:szCs w:val="21"/>
        </w:rPr>
        <w:t>二、中标候选人的选取</w:t>
      </w:r>
    </w:p>
    <w:p w14:paraId="4CEB7596">
      <w:pPr>
        <w:spacing w:line="360" w:lineRule="auto"/>
        <w:ind w:firstLine="420" w:firstLineChars="200"/>
        <w:rPr>
          <w:b/>
          <w:color w:val="auto"/>
          <w:szCs w:val="21"/>
          <w:lang w:val="zh-CN"/>
        </w:rPr>
      </w:pPr>
      <w:r>
        <w:rPr>
          <w:color w:val="auto"/>
          <w:szCs w:val="21"/>
        </w:rPr>
        <w:t>将综合评估分从高到低排序，得出供应商名次,按照综合评估分名次推荐中标候选人3名。综合评估分相同时，按投标报价由低到高顺序排列，综合评估分且投标报价相同的，抽签决定排序（弃权视为自动放弃中标资格）。</w:t>
      </w:r>
    </w:p>
    <w:p w14:paraId="3F72E6AA">
      <w:pPr>
        <w:spacing w:line="360" w:lineRule="auto"/>
        <w:rPr>
          <w:b/>
          <w:color w:val="auto"/>
          <w:szCs w:val="21"/>
        </w:rPr>
      </w:pPr>
      <w:r>
        <w:rPr>
          <w:b/>
          <w:color w:val="auto"/>
          <w:szCs w:val="21"/>
        </w:rPr>
        <w:t>三、中标人选取依据</w:t>
      </w:r>
    </w:p>
    <w:p w14:paraId="3A7C60AE">
      <w:pPr>
        <w:spacing w:line="360" w:lineRule="auto"/>
        <w:ind w:firstLine="420" w:firstLineChars="200"/>
        <w:rPr>
          <w:color w:val="auto"/>
          <w:szCs w:val="21"/>
        </w:rPr>
      </w:pPr>
      <w:r>
        <w:rPr>
          <w:color w:val="auto"/>
          <w:szCs w:val="21"/>
        </w:rPr>
        <w:t>评审小组根据综合评估分得分排序，推荐第一名中标候选人为中标人，经采购人确认后，确定项目中标人，同时发布采购结果公告，发出中标通知书。</w:t>
      </w:r>
    </w:p>
    <w:p w14:paraId="0AC36CA9">
      <w:pPr>
        <w:spacing w:line="360" w:lineRule="auto"/>
        <w:rPr>
          <w:b/>
          <w:color w:val="auto"/>
          <w:szCs w:val="21"/>
        </w:rPr>
      </w:pPr>
      <w:r>
        <w:rPr>
          <w:b/>
          <w:color w:val="auto"/>
          <w:szCs w:val="21"/>
        </w:rPr>
        <w:t>四、综合评估分计分方法</w:t>
      </w:r>
    </w:p>
    <w:p w14:paraId="5A436E16">
      <w:pPr>
        <w:spacing w:line="360" w:lineRule="auto"/>
        <w:ind w:firstLine="420" w:firstLineChars="200"/>
        <w:rPr>
          <w:color w:val="auto"/>
          <w:szCs w:val="21"/>
          <w:lang w:val="zh-CN"/>
        </w:rPr>
      </w:pPr>
      <w:r>
        <w:rPr>
          <w:color w:val="auto"/>
          <w:szCs w:val="21"/>
          <w:lang w:val="zh-CN"/>
        </w:rPr>
        <w:t>满足招标文件要求且投标价格最低的投标报价为评标基准价，其价格分为满分，其他供应商的价格分按下列公式计算：投标报价得分＝（评标基准价/投标报价）×价格权重×100。</w:t>
      </w:r>
    </w:p>
    <w:p w14:paraId="7139EE37">
      <w:pPr>
        <w:autoSpaceDE w:val="0"/>
        <w:autoSpaceDN w:val="0"/>
        <w:adjustRightInd w:val="0"/>
        <w:spacing w:line="360" w:lineRule="auto"/>
        <w:ind w:firstLine="422" w:firstLineChars="200"/>
        <w:rPr>
          <w:b/>
          <w:bCs/>
          <w:color w:val="auto"/>
        </w:rPr>
      </w:pPr>
      <w:r>
        <w:rPr>
          <w:b/>
          <w:bCs/>
          <w:color w:val="auto"/>
        </w:rPr>
        <w:t>根据相关规定：</w:t>
      </w:r>
    </w:p>
    <w:p w14:paraId="11D2BC76">
      <w:pPr>
        <w:autoSpaceDE w:val="0"/>
        <w:autoSpaceDN w:val="0"/>
        <w:adjustRightInd w:val="0"/>
        <w:spacing w:line="360" w:lineRule="auto"/>
        <w:ind w:firstLine="422" w:firstLineChars="200"/>
        <w:rPr>
          <w:b/>
          <w:bCs/>
          <w:color w:val="auto"/>
          <w:szCs w:val="21"/>
        </w:rPr>
      </w:pPr>
      <w:r>
        <w:rPr>
          <w:b/>
          <w:bCs/>
          <w:color w:val="auto"/>
          <w:szCs w:val="21"/>
        </w:rPr>
        <w:t>本次采购为专门面向中小企业(监狱企业、残疾人福利性单位视同小微企业)，采购标的对应的中小企业划分标准所属行业：工业。</w:t>
      </w:r>
    </w:p>
    <w:p w14:paraId="4E2E3689">
      <w:pPr>
        <w:spacing w:line="360" w:lineRule="auto"/>
        <w:ind w:firstLine="420" w:firstLineChars="200"/>
        <w:rPr>
          <w:color w:val="auto"/>
          <w:szCs w:val="21"/>
        </w:rPr>
      </w:pPr>
      <w:r>
        <w:rPr>
          <w:color w:val="auto"/>
          <w:szCs w:val="21"/>
        </w:rPr>
        <w:t>根据《中华人民共和国财政部令第87号--政府采购货物和服务招标投标管理办法》第六十条的规定：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78301A22">
      <w:pPr>
        <w:spacing w:line="360" w:lineRule="auto"/>
        <w:ind w:firstLine="420" w:firstLineChars="200"/>
        <w:rPr>
          <w:color w:val="auto"/>
          <w:szCs w:val="21"/>
          <w:lang w:val="zh-CN"/>
        </w:rPr>
      </w:pPr>
      <w:r>
        <w:rPr>
          <w:color w:val="auto"/>
          <w:szCs w:val="21"/>
          <w:lang w:val="zh-CN"/>
        </w:rPr>
        <w:t xml:space="preserve">在评分时，各供应商投标报价得分保留小数点后二位，第三位四舍五入。评审专家打分准确到小数点后一位，综合评估分=商务技术部分得分＋投标报价得分，商务技术部分得分为所有评委评分的算术平均值，得分保留小数点后二位。 </w:t>
      </w:r>
    </w:p>
    <w:p w14:paraId="77B54EA8">
      <w:pPr>
        <w:numPr>
          <w:ilvl w:val="0"/>
          <w:numId w:val="9"/>
        </w:numPr>
        <w:autoSpaceDE w:val="0"/>
        <w:autoSpaceDN w:val="0"/>
        <w:adjustRightInd w:val="0"/>
        <w:spacing w:line="360" w:lineRule="auto"/>
        <w:rPr>
          <w:b/>
          <w:color w:val="auto"/>
          <w:szCs w:val="21"/>
          <w:lang w:val="zh-CN"/>
        </w:rPr>
      </w:pPr>
      <w:r>
        <w:rPr>
          <w:b/>
          <w:color w:val="auto"/>
          <w:szCs w:val="21"/>
          <w:lang w:val="zh-CN"/>
        </w:rPr>
        <w:t>评分表</w:t>
      </w:r>
    </w:p>
    <w:tbl>
      <w:tblPr>
        <w:tblStyle w:val="25"/>
        <w:tblW w:w="102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1"/>
        <w:gridCol w:w="2570"/>
        <w:gridCol w:w="2732"/>
        <w:gridCol w:w="2060"/>
      </w:tblGrid>
      <w:tr w14:paraId="3A6F0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14:paraId="1F2EB770">
            <w:pPr>
              <w:jc w:val="center"/>
              <w:rPr>
                <w:color w:val="auto"/>
                <w:szCs w:val="21"/>
              </w:rPr>
            </w:pPr>
            <w:r>
              <w:rPr>
                <w:color w:val="auto"/>
                <w:szCs w:val="21"/>
              </w:rPr>
              <w:t>评标指标</w:t>
            </w:r>
          </w:p>
        </w:tc>
        <w:tc>
          <w:tcPr>
            <w:tcW w:w="2570" w:type="dxa"/>
            <w:vAlign w:val="center"/>
          </w:tcPr>
          <w:p w14:paraId="01A5EEE6">
            <w:pPr>
              <w:jc w:val="center"/>
              <w:rPr>
                <w:color w:val="auto"/>
                <w:szCs w:val="21"/>
              </w:rPr>
            </w:pPr>
            <w:r>
              <w:rPr>
                <w:color w:val="auto"/>
                <w:szCs w:val="21"/>
              </w:rPr>
              <w:t>投标报价</w:t>
            </w:r>
          </w:p>
        </w:tc>
        <w:tc>
          <w:tcPr>
            <w:tcW w:w="2732" w:type="dxa"/>
            <w:vAlign w:val="center"/>
          </w:tcPr>
          <w:p w14:paraId="0C9D57A2">
            <w:pPr>
              <w:jc w:val="center"/>
              <w:rPr>
                <w:color w:val="auto"/>
                <w:szCs w:val="21"/>
              </w:rPr>
            </w:pPr>
            <w:r>
              <w:rPr>
                <w:color w:val="auto"/>
                <w:szCs w:val="21"/>
              </w:rPr>
              <w:t>商务技术部分</w:t>
            </w:r>
          </w:p>
        </w:tc>
        <w:tc>
          <w:tcPr>
            <w:tcW w:w="2060" w:type="dxa"/>
            <w:vAlign w:val="center"/>
          </w:tcPr>
          <w:p w14:paraId="573E52CD">
            <w:pPr>
              <w:jc w:val="center"/>
              <w:rPr>
                <w:color w:val="auto"/>
                <w:szCs w:val="21"/>
              </w:rPr>
            </w:pPr>
            <w:r>
              <w:rPr>
                <w:color w:val="auto"/>
                <w:szCs w:val="21"/>
              </w:rPr>
              <w:t>合计</w:t>
            </w:r>
          </w:p>
        </w:tc>
      </w:tr>
      <w:tr w14:paraId="77F09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14:paraId="6A665810">
            <w:pPr>
              <w:jc w:val="center"/>
              <w:rPr>
                <w:color w:val="auto"/>
                <w:szCs w:val="21"/>
              </w:rPr>
            </w:pPr>
            <w:r>
              <w:rPr>
                <w:color w:val="auto"/>
                <w:szCs w:val="21"/>
              </w:rPr>
              <w:t>权重（%）</w:t>
            </w:r>
          </w:p>
        </w:tc>
        <w:tc>
          <w:tcPr>
            <w:tcW w:w="2570" w:type="dxa"/>
            <w:vAlign w:val="center"/>
          </w:tcPr>
          <w:p w14:paraId="7823D397">
            <w:pPr>
              <w:jc w:val="center"/>
              <w:rPr>
                <w:color w:val="auto"/>
              </w:rPr>
            </w:pPr>
            <w:r>
              <w:rPr>
                <w:color w:val="auto"/>
              </w:rPr>
              <w:t>30</w:t>
            </w:r>
          </w:p>
        </w:tc>
        <w:tc>
          <w:tcPr>
            <w:tcW w:w="2732" w:type="dxa"/>
            <w:vAlign w:val="center"/>
          </w:tcPr>
          <w:p w14:paraId="50F1F4E6">
            <w:pPr>
              <w:jc w:val="center"/>
              <w:rPr>
                <w:color w:val="auto"/>
              </w:rPr>
            </w:pPr>
            <w:r>
              <w:rPr>
                <w:color w:val="auto"/>
              </w:rPr>
              <w:t>70</w:t>
            </w:r>
          </w:p>
        </w:tc>
        <w:tc>
          <w:tcPr>
            <w:tcW w:w="2060" w:type="dxa"/>
            <w:vAlign w:val="center"/>
          </w:tcPr>
          <w:p w14:paraId="65D674F0">
            <w:pPr>
              <w:jc w:val="center"/>
              <w:rPr>
                <w:color w:val="auto"/>
              </w:rPr>
            </w:pPr>
            <w:r>
              <w:rPr>
                <w:color w:val="auto"/>
              </w:rPr>
              <w:t>100</w:t>
            </w:r>
          </w:p>
        </w:tc>
      </w:tr>
    </w:tbl>
    <w:p w14:paraId="1B9F8145">
      <w:pPr>
        <w:pStyle w:val="31"/>
        <w:ind w:left="0"/>
        <w:rPr>
          <w:rFonts w:ascii="Times New Roman" w:hAnsi="Times New Roman"/>
          <w:color w:val="auto"/>
          <w:spacing w:val="6"/>
          <w:sz w:val="24"/>
          <w:szCs w:val="24"/>
        </w:rPr>
      </w:pPr>
    </w:p>
    <w:tbl>
      <w:tblPr>
        <w:tblStyle w:val="25"/>
        <w:tblW w:w="10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1134"/>
        <w:gridCol w:w="680"/>
        <w:gridCol w:w="6974"/>
      </w:tblGrid>
      <w:tr w14:paraId="32C98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26" w:type="dxa"/>
            <w:gridSpan w:val="2"/>
            <w:noWrap/>
            <w:vAlign w:val="center"/>
          </w:tcPr>
          <w:p w14:paraId="0C5BE0C2">
            <w:pPr>
              <w:jc w:val="center"/>
              <w:rPr>
                <w:b/>
                <w:color w:val="auto"/>
                <w:szCs w:val="21"/>
              </w:rPr>
            </w:pPr>
            <w:r>
              <w:rPr>
                <w:b/>
                <w:color w:val="auto"/>
                <w:szCs w:val="21"/>
              </w:rPr>
              <w:t>评审项目</w:t>
            </w:r>
          </w:p>
        </w:tc>
        <w:tc>
          <w:tcPr>
            <w:tcW w:w="1134" w:type="dxa"/>
            <w:noWrap/>
            <w:vAlign w:val="center"/>
          </w:tcPr>
          <w:p w14:paraId="16FD6B7C">
            <w:pPr>
              <w:jc w:val="center"/>
              <w:rPr>
                <w:b/>
                <w:color w:val="auto"/>
                <w:szCs w:val="21"/>
              </w:rPr>
            </w:pPr>
            <w:r>
              <w:rPr>
                <w:b/>
                <w:color w:val="auto"/>
                <w:szCs w:val="21"/>
              </w:rPr>
              <w:t>评审内容</w:t>
            </w:r>
          </w:p>
        </w:tc>
        <w:tc>
          <w:tcPr>
            <w:tcW w:w="680" w:type="dxa"/>
            <w:noWrap/>
            <w:vAlign w:val="center"/>
          </w:tcPr>
          <w:p w14:paraId="2D75F390">
            <w:pPr>
              <w:jc w:val="center"/>
              <w:rPr>
                <w:b/>
                <w:color w:val="auto"/>
                <w:szCs w:val="21"/>
              </w:rPr>
            </w:pPr>
            <w:r>
              <w:rPr>
                <w:b/>
                <w:color w:val="auto"/>
                <w:szCs w:val="21"/>
              </w:rPr>
              <w:t>分值</w:t>
            </w:r>
          </w:p>
        </w:tc>
        <w:tc>
          <w:tcPr>
            <w:tcW w:w="6974" w:type="dxa"/>
            <w:noWrap/>
            <w:vAlign w:val="center"/>
          </w:tcPr>
          <w:p w14:paraId="50E6B71F">
            <w:pPr>
              <w:jc w:val="center"/>
              <w:rPr>
                <w:b/>
                <w:color w:val="auto"/>
                <w:szCs w:val="21"/>
              </w:rPr>
            </w:pPr>
            <w:r>
              <w:rPr>
                <w:b/>
                <w:color w:val="auto"/>
                <w:szCs w:val="21"/>
              </w:rPr>
              <w:t>评分标准</w:t>
            </w:r>
          </w:p>
        </w:tc>
      </w:tr>
      <w:tr w14:paraId="335B4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jc w:val="center"/>
        </w:trPr>
        <w:tc>
          <w:tcPr>
            <w:tcW w:w="1526" w:type="dxa"/>
            <w:gridSpan w:val="2"/>
            <w:noWrap/>
            <w:vAlign w:val="center"/>
          </w:tcPr>
          <w:p w14:paraId="7536756D">
            <w:pPr>
              <w:spacing w:line="400" w:lineRule="exact"/>
              <w:jc w:val="center"/>
              <w:rPr>
                <w:color w:val="auto"/>
                <w:szCs w:val="22"/>
              </w:rPr>
            </w:pPr>
            <w:r>
              <w:rPr>
                <w:color w:val="auto"/>
                <w:szCs w:val="22"/>
              </w:rPr>
              <w:t>报价30分</w:t>
            </w:r>
          </w:p>
        </w:tc>
        <w:tc>
          <w:tcPr>
            <w:tcW w:w="1134" w:type="dxa"/>
            <w:noWrap/>
            <w:vAlign w:val="center"/>
          </w:tcPr>
          <w:p w14:paraId="50048448">
            <w:pPr>
              <w:spacing w:line="400" w:lineRule="exact"/>
              <w:jc w:val="center"/>
              <w:rPr>
                <w:color w:val="auto"/>
                <w:szCs w:val="22"/>
              </w:rPr>
            </w:pPr>
            <w:r>
              <w:rPr>
                <w:color w:val="auto"/>
                <w:szCs w:val="22"/>
              </w:rPr>
              <w:t>价格分</w:t>
            </w:r>
          </w:p>
        </w:tc>
        <w:tc>
          <w:tcPr>
            <w:tcW w:w="680" w:type="dxa"/>
            <w:noWrap/>
            <w:vAlign w:val="center"/>
          </w:tcPr>
          <w:p w14:paraId="1F06EF08">
            <w:pPr>
              <w:spacing w:line="400" w:lineRule="exact"/>
              <w:rPr>
                <w:color w:val="auto"/>
                <w:szCs w:val="22"/>
                <w:lang w:val="zh-CN"/>
              </w:rPr>
            </w:pPr>
            <w:r>
              <w:rPr>
                <w:color w:val="auto"/>
                <w:szCs w:val="22"/>
                <w:lang w:val="zh-CN"/>
              </w:rPr>
              <w:t>30分</w:t>
            </w:r>
          </w:p>
        </w:tc>
        <w:tc>
          <w:tcPr>
            <w:tcW w:w="6974" w:type="dxa"/>
            <w:noWrap/>
            <w:vAlign w:val="center"/>
          </w:tcPr>
          <w:p w14:paraId="3970041F">
            <w:pPr>
              <w:spacing w:line="400" w:lineRule="exact"/>
              <w:rPr>
                <w:rFonts w:hint="eastAsia"/>
                <w:color w:val="auto"/>
                <w:szCs w:val="22"/>
                <w:lang w:val="zh-CN" w:eastAsia="zh-CN"/>
              </w:rPr>
            </w:pPr>
            <w:r>
              <w:rPr>
                <w:rFonts w:hint="eastAsia"/>
                <w:color w:val="auto"/>
                <w:szCs w:val="22"/>
                <w:lang w:val="zh-CN" w:eastAsia="zh-CN"/>
              </w:rPr>
              <w:t>价格分采用低价优先法计算，即满足采购文件要求且投标价格最低的投标报价为评标基准价，其价格分为满分30分；</w:t>
            </w:r>
          </w:p>
          <w:p w14:paraId="6B136E89">
            <w:pPr>
              <w:spacing w:line="400" w:lineRule="exact"/>
              <w:rPr>
                <w:rFonts w:hint="eastAsia"/>
                <w:color w:val="auto"/>
                <w:szCs w:val="22"/>
                <w:lang w:val="zh-CN" w:eastAsia="zh-CN"/>
              </w:rPr>
            </w:pPr>
            <w:r>
              <w:rPr>
                <w:rFonts w:hint="eastAsia"/>
                <w:color w:val="auto"/>
                <w:szCs w:val="22"/>
                <w:lang w:val="zh-CN" w:eastAsia="zh-CN"/>
              </w:rPr>
              <w:t>其他投标人的价格分按以下公式计算：</w:t>
            </w:r>
          </w:p>
          <w:p w14:paraId="2B7B9F9F">
            <w:pPr>
              <w:spacing w:line="400" w:lineRule="exact"/>
              <w:rPr>
                <w:color w:val="auto"/>
                <w:szCs w:val="22"/>
                <w:lang w:val="zh-CN"/>
              </w:rPr>
            </w:pPr>
            <w:r>
              <w:rPr>
                <w:rFonts w:hint="eastAsia"/>
                <w:color w:val="auto"/>
                <w:szCs w:val="22"/>
                <w:lang w:val="zh-CN" w:eastAsia="zh-CN"/>
              </w:rPr>
              <w:t>投标报价得分＝（评标基准价/投标报价）×30分</w:t>
            </w:r>
          </w:p>
        </w:tc>
      </w:tr>
      <w:tr w14:paraId="1E556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vMerge w:val="restart"/>
            <w:noWrap/>
            <w:vAlign w:val="center"/>
          </w:tcPr>
          <w:p w14:paraId="6AC6C3E2">
            <w:pPr>
              <w:spacing w:line="400" w:lineRule="exact"/>
              <w:jc w:val="center"/>
              <w:rPr>
                <w:color w:val="auto"/>
                <w:szCs w:val="22"/>
              </w:rPr>
            </w:pPr>
          </w:p>
          <w:p w14:paraId="66185FC0">
            <w:pPr>
              <w:spacing w:line="400" w:lineRule="exact"/>
              <w:jc w:val="center"/>
              <w:rPr>
                <w:color w:val="auto"/>
                <w:szCs w:val="22"/>
              </w:rPr>
            </w:pPr>
          </w:p>
          <w:p w14:paraId="1834E03A">
            <w:pPr>
              <w:spacing w:line="400" w:lineRule="exact"/>
              <w:jc w:val="center"/>
              <w:rPr>
                <w:color w:val="auto"/>
                <w:szCs w:val="22"/>
              </w:rPr>
            </w:pPr>
          </w:p>
          <w:p w14:paraId="51930489">
            <w:pPr>
              <w:spacing w:line="400" w:lineRule="exact"/>
              <w:jc w:val="center"/>
              <w:rPr>
                <w:color w:val="auto"/>
                <w:szCs w:val="22"/>
              </w:rPr>
            </w:pPr>
          </w:p>
          <w:p w14:paraId="16E6261D">
            <w:pPr>
              <w:spacing w:line="400" w:lineRule="exact"/>
              <w:jc w:val="center"/>
              <w:rPr>
                <w:color w:val="auto"/>
                <w:szCs w:val="22"/>
              </w:rPr>
            </w:pPr>
          </w:p>
          <w:p w14:paraId="5B36AEF3">
            <w:pPr>
              <w:spacing w:line="400" w:lineRule="exact"/>
              <w:jc w:val="center"/>
              <w:rPr>
                <w:color w:val="auto"/>
                <w:szCs w:val="22"/>
              </w:rPr>
            </w:pPr>
          </w:p>
          <w:p w14:paraId="7AAC7E88">
            <w:pPr>
              <w:spacing w:line="400" w:lineRule="exact"/>
              <w:jc w:val="center"/>
              <w:rPr>
                <w:color w:val="auto"/>
                <w:szCs w:val="22"/>
              </w:rPr>
            </w:pPr>
          </w:p>
          <w:p w14:paraId="4605B3DA">
            <w:pPr>
              <w:spacing w:line="400" w:lineRule="exact"/>
              <w:jc w:val="center"/>
              <w:rPr>
                <w:color w:val="auto"/>
                <w:szCs w:val="22"/>
              </w:rPr>
            </w:pPr>
          </w:p>
          <w:p w14:paraId="63186DE5">
            <w:pPr>
              <w:spacing w:line="400" w:lineRule="exact"/>
              <w:jc w:val="center"/>
              <w:rPr>
                <w:color w:val="auto"/>
                <w:szCs w:val="22"/>
              </w:rPr>
            </w:pPr>
          </w:p>
          <w:p w14:paraId="6B46D426">
            <w:pPr>
              <w:spacing w:line="400" w:lineRule="exact"/>
              <w:jc w:val="center"/>
              <w:rPr>
                <w:color w:val="auto"/>
                <w:szCs w:val="22"/>
              </w:rPr>
            </w:pPr>
          </w:p>
          <w:p w14:paraId="512E5F94">
            <w:pPr>
              <w:spacing w:line="400" w:lineRule="exact"/>
              <w:jc w:val="center"/>
              <w:rPr>
                <w:color w:val="auto"/>
                <w:szCs w:val="22"/>
              </w:rPr>
            </w:pPr>
          </w:p>
          <w:p w14:paraId="5C6C37AA">
            <w:pPr>
              <w:spacing w:line="400" w:lineRule="exact"/>
              <w:jc w:val="center"/>
              <w:rPr>
                <w:color w:val="auto"/>
                <w:szCs w:val="22"/>
              </w:rPr>
            </w:pPr>
          </w:p>
          <w:p w14:paraId="78B63443">
            <w:pPr>
              <w:spacing w:line="400" w:lineRule="exact"/>
              <w:jc w:val="center"/>
              <w:rPr>
                <w:color w:val="auto"/>
                <w:szCs w:val="22"/>
              </w:rPr>
            </w:pPr>
          </w:p>
          <w:p w14:paraId="632BD508">
            <w:pPr>
              <w:spacing w:line="400" w:lineRule="exact"/>
              <w:jc w:val="center"/>
              <w:rPr>
                <w:color w:val="auto"/>
                <w:szCs w:val="22"/>
              </w:rPr>
            </w:pPr>
          </w:p>
          <w:p w14:paraId="563AC60F">
            <w:pPr>
              <w:spacing w:line="400" w:lineRule="exact"/>
              <w:jc w:val="center"/>
              <w:rPr>
                <w:color w:val="auto"/>
                <w:szCs w:val="22"/>
              </w:rPr>
            </w:pPr>
          </w:p>
          <w:p w14:paraId="1B731D32">
            <w:pPr>
              <w:spacing w:line="400" w:lineRule="exact"/>
              <w:jc w:val="center"/>
              <w:rPr>
                <w:color w:val="auto"/>
                <w:szCs w:val="22"/>
              </w:rPr>
            </w:pPr>
          </w:p>
          <w:p w14:paraId="008EA1BA">
            <w:pPr>
              <w:spacing w:line="400" w:lineRule="exact"/>
              <w:jc w:val="center"/>
              <w:rPr>
                <w:color w:val="auto"/>
                <w:szCs w:val="22"/>
              </w:rPr>
            </w:pPr>
          </w:p>
          <w:p w14:paraId="07F7405D">
            <w:pPr>
              <w:spacing w:line="400" w:lineRule="exact"/>
              <w:jc w:val="center"/>
              <w:rPr>
                <w:color w:val="auto"/>
                <w:szCs w:val="22"/>
              </w:rPr>
            </w:pPr>
          </w:p>
          <w:p w14:paraId="51A1BCF3">
            <w:pPr>
              <w:spacing w:line="400" w:lineRule="exact"/>
              <w:jc w:val="center"/>
              <w:rPr>
                <w:color w:val="auto"/>
                <w:szCs w:val="22"/>
              </w:rPr>
            </w:pPr>
          </w:p>
          <w:p w14:paraId="0B4D3DF9">
            <w:pPr>
              <w:spacing w:line="400" w:lineRule="exact"/>
              <w:jc w:val="center"/>
              <w:rPr>
                <w:color w:val="auto"/>
                <w:szCs w:val="22"/>
              </w:rPr>
            </w:pPr>
          </w:p>
          <w:p w14:paraId="59881E30">
            <w:pPr>
              <w:spacing w:line="400" w:lineRule="exact"/>
              <w:jc w:val="center"/>
              <w:rPr>
                <w:color w:val="auto"/>
                <w:szCs w:val="22"/>
              </w:rPr>
            </w:pPr>
          </w:p>
          <w:p w14:paraId="40862641">
            <w:pPr>
              <w:spacing w:line="400" w:lineRule="exact"/>
              <w:jc w:val="center"/>
              <w:rPr>
                <w:color w:val="auto"/>
                <w:szCs w:val="22"/>
              </w:rPr>
            </w:pPr>
          </w:p>
          <w:p w14:paraId="12245B97">
            <w:pPr>
              <w:spacing w:line="400" w:lineRule="exact"/>
              <w:jc w:val="center"/>
              <w:rPr>
                <w:color w:val="auto"/>
                <w:szCs w:val="22"/>
              </w:rPr>
            </w:pPr>
          </w:p>
          <w:p w14:paraId="2461A3C7">
            <w:pPr>
              <w:spacing w:line="400" w:lineRule="exact"/>
              <w:jc w:val="center"/>
              <w:rPr>
                <w:color w:val="auto"/>
                <w:szCs w:val="22"/>
              </w:rPr>
            </w:pPr>
          </w:p>
          <w:p w14:paraId="18A25DD6">
            <w:pPr>
              <w:spacing w:line="400" w:lineRule="exact"/>
              <w:jc w:val="center"/>
              <w:rPr>
                <w:color w:val="auto"/>
                <w:szCs w:val="22"/>
              </w:rPr>
            </w:pPr>
          </w:p>
          <w:p w14:paraId="7C4E7CCD">
            <w:pPr>
              <w:spacing w:line="400" w:lineRule="exact"/>
              <w:jc w:val="center"/>
              <w:rPr>
                <w:color w:val="auto"/>
                <w:szCs w:val="22"/>
              </w:rPr>
            </w:pPr>
          </w:p>
          <w:p w14:paraId="20E280DE">
            <w:pPr>
              <w:spacing w:line="400" w:lineRule="exact"/>
              <w:jc w:val="center"/>
              <w:rPr>
                <w:color w:val="auto"/>
                <w:szCs w:val="22"/>
              </w:rPr>
            </w:pPr>
          </w:p>
          <w:p w14:paraId="41A38FBC">
            <w:pPr>
              <w:spacing w:line="400" w:lineRule="exact"/>
              <w:jc w:val="center"/>
              <w:rPr>
                <w:color w:val="auto"/>
                <w:szCs w:val="22"/>
              </w:rPr>
            </w:pPr>
          </w:p>
          <w:p w14:paraId="37F4688D">
            <w:pPr>
              <w:spacing w:line="400" w:lineRule="exact"/>
              <w:jc w:val="center"/>
              <w:rPr>
                <w:color w:val="auto"/>
                <w:szCs w:val="22"/>
              </w:rPr>
            </w:pPr>
          </w:p>
          <w:p w14:paraId="6AF4C9E2">
            <w:pPr>
              <w:spacing w:line="400" w:lineRule="exact"/>
              <w:jc w:val="center"/>
              <w:rPr>
                <w:color w:val="auto"/>
                <w:szCs w:val="22"/>
              </w:rPr>
            </w:pPr>
            <w:r>
              <w:rPr>
                <w:color w:val="auto"/>
                <w:szCs w:val="22"/>
              </w:rPr>
              <w:t>商务技术</w:t>
            </w:r>
          </w:p>
          <w:p w14:paraId="09373536">
            <w:pPr>
              <w:spacing w:line="400" w:lineRule="exact"/>
              <w:jc w:val="center"/>
              <w:rPr>
                <w:color w:val="auto"/>
                <w:szCs w:val="22"/>
              </w:rPr>
            </w:pPr>
            <w:r>
              <w:rPr>
                <w:color w:val="auto"/>
                <w:szCs w:val="22"/>
              </w:rPr>
              <w:t>70分</w:t>
            </w:r>
          </w:p>
        </w:tc>
        <w:tc>
          <w:tcPr>
            <w:tcW w:w="709" w:type="dxa"/>
            <w:vMerge w:val="restart"/>
            <w:noWrap/>
            <w:vAlign w:val="center"/>
          </w:tcPr>
          <w:p w14:paraId="3CBF03A9">
            <w:pPr>
              <w:spacing w:line="400" w:lineRule="exact"/>
              <w:jc w:val="center"/>
              <w:rPr>
                <w:color w:val="auto"/>
                <w:szCs w:val="22"/>
              </w:rPr>
            </w:pPr>
            <w:r>
              <w:rPr>
                <w:color w:val="auto"/>
                <w:szCs w:val="22"/>
              </w:rPr>
              <w:t>商务部份（</w:t>
            </w:r>
            <w:r>
              <w:rPr>
                <w:rFonts w:hint="eastAsia"/>
                <w:color w:val="auto"/>
                <w:szCs w:val="22"/>
                <w:lang w:val="en-US" w:eastAsia="zh-CN"/>
              </w:rPr>
              <w:t>6</w:t>
            </w:r>
            <w:r>
              <w:rPr>
                <w:color w:val="auto"/>
                <w:szCs w:val="22"/>
              </w:rPr>
              <w:t>分）</w:t>
            </w:r>
          </w:p>
        </w:tc>
        <w:tc>
          <w:tcPr>
            <w:tcW w:w="1134" w:type="dxa"/>
            <w:noWrap/>
            <w:vAlign w:val="center"/>
          </w:tcPr>
          <w:p w14:paraId="3744C767">
            <w:pPr>
              <w:spacing w:line="400" w:lineRule="exact"/>
              <w:rPr>
                <w:color w:val="auto"/>
                <w:szCs w:val="22"/>
              </w:rPr>
            </w:pPr>
            <w:r>
              <w:rPr>
                <w:color w:val="auto"/>
                <w:szCs w:val="22"/>
              </w:rPr>
              <w:t>类似业绩</w:t>
            </w:r>
          </w:p>
        </w:tc>
        <w:tc>
          <w:tcPr>
            <w:tcW w:w="680" w:type="dxa"/>
            <w:noWrap/>
            <w:vAlign w:val="center"/>
          </w:tcPr>
          <w:p w14:paraId="7A8DE41F">
            <w:pPr>
              <w:spacing w:line="400" w:lineRule="exact"/>
              <w:jc w:val="center"/>
              <w:rPr>
                <w:color w:val="auto"/>
                <w:szCs w:val="22"/>
              </w:rPr>
            </w:pPr>
            <w:r>
              <w:rPr>
                <w:rFonts w:hint="eastAsia"/>
                <w:color w:val="auto"/>
                <w:szCs w:val="22"/>
              </w:rPr>
              <w:t>3</w:t>
            </w:r>
            <w:r>
              <w:rPr>
                <w:color w:val="auto"/>
                <w:szCs w:val="22"/>
              </w:rPr>
              <w:t>分</w:t>
            </w:r>
          </w:p>
        </w:tc>
        <w:tc>
          <w:tcPr>
            <w:tcW w:w="6974" w:type="dxa"/>
            <w:noWrap/>
            <w:vAlign w:val="center"/>
          </w:tcPr>
          <w:p w14:paraId="17DD9688">
            <w:pPr>
              <w:numPr>
                <w:ilvl w:val="0"/>
                <w:numId w:val="10"/>
              </w:numPr>
              <w:spacing w:line="400" w:lineRule="exact"/>
              <w:rPr>
                <w:rFonts w:hint="eastAsia"/>
                <w:color w:val="auto"/>
                <w:lang w:val="zh-CN"/>
              </w:rPr>
            </w:pPr>
            <w:r>
              <w:rPr>
                <w:color w:val="auto"/>
                <w:szCs w:val="22"/>
                <w:lang w:val="zh-CN"/>
              </w:rPr>
              <w:t>投标人自202</w:t>
            </w:r>
            <w:r>
              <w:rPr>
                <w:rFonts w:hint="eastAsia"/>
                <w:color w:val="auto"/>
                <w:szCs w:val="22"/>
                <w:lang w:val="zh-CN"/>
              </w:rPr>
              <w:t>2</w:t>
            </w:r>
            <w:r>
              <w:rPr>
                <w:color w:val="auto"/>
                <w:szCs w:val="22"/>
                <w:lang w:val="zh-CN"/>
              </w:rPr>
              <w:t>年1月1日以来（以合同签订时间为准）具有厨房设备供货及安装业绩的，得</w:t>
            </w:r>
            <w:r>
              <w:rPr>
                <w:rFonts w:hint="eastAsia"/>
                <w:color w:val="auto"/>
                <w:szCs w:val="22"/>
                <w:lang w:val="zh-CN"/>
              </w:rPr>
              <w:t>2</w:t>
            </w:r>
            <w:r>
              <w:rPr>
                <w:color w:val="auto"/>
                <w:szCs w:val="22"/>
                <w:lang w:val="zh-CN"/>
              </w:rPr>
              <w:t>分</w:t>
            </w:r>
            <w:r>
              <w:rPr>
                <w:rFonts w:hint="eastAsia"/>
                <w:color w:val="auto"/>
                <w:szCs w:val="22"/>
                <w:lang w:val="zh-CN"/>
              </w:rPr>
              <w:t>。注：提供合同扫描件并加盖投标人公章，否则不得分。</w:t>
            </w:r>
          </w:p>
          <w:p w14:paraId="086DBA8A">
            <w:pPr>
              <w:spacing w:line="400" w:lineRule="exact"/>
              <w:rPr>
                <w:color w:val="auto"/>
                <w:szCs w:val="22"/>
              </w:rPr>
            </w:pPr>
            <w:r>
              <w:rPr>
                <w:rFonts w:hint="eastAsia"/>
                <w:color w:val="auto"/>
                <w:szCs w:val="22"/>
                <w:lang w:val="zh-CN"/>
              </w:rPr>
              <w:t>2</w:t>
            </w:r>
            <w:r>
              <w:rPr>
                <w:color w:val="auto"/>
                <w:szCs w:val="22"/>
                <w:lang w:val="zh-CN"/>
              </w:rPr>
              <w:t>投标人自202</w:t>
            </w:r>
            <w:r>
              <w:rPr>
                <w:rFonts w:hint="eastAsia"/>
                <w:color w:val="auto"/>
                <w:szCs w:val="22"/>
                <w:lang w:val="zh-CN"/>
              </w:rPr>
              <w:t>2</w:t>
            </w:r>
            <w:r>
              <w:rPr>
                <w:color w:val="auto"/>
                <w:szCs w:val="22"/>
                <w:lang w:val="zh-CN"/>
              </w:rPr>
              <w:t>年1月1日</w:t>
            </w:r>
            <w:r>
              <w:rPr>
                <w:rFonts w:hint="eastAsia"/>
                <w:color w:val="auto"/>
                <w:szCs w:val="22"/>
                <w:lang w:val="zh-CN"/>
              </w:rPr>
              <w:t>以来</w:t>
            </w:r>
            <w:r>
              <w:rPr>
                <w:color w:val="auto"/>
                <w:szCs w:val="22"/>
                <w:lang w:val="zh-CN"/>
              </w:rPr>
              <w:t>（以合同签订时间为准）</w:t>
            </w:r>
            <w:r>
              <w:rPr>
                <w:rFonts w:hint="eastAsia"/>
                <w:color w:val="auto"/>
                <w:szCs w:val="22"/>
                <w:lang w:val="zh-CN"/>
              </w:rPr>
              <w:t>参与</w:t>
            </w:r>
            <w:r>
              <w:rPr>
                <w:rFonts w:hint="eastAsia"/>
                <w:color w:val="auto"/>
                <w:szCs w:val="22"/>
                <w:lang w:val="en-US" w:eastAsia="zh-CN"/>
              </w:rPr>
              <w:t>过</w:t>
            </w:r>
            <w:r>
              <w:rPr>
                <w:rFonts w:hint="eastAsia"/>
                <w:color w:val="auto"/>
                <w:szCs w:val="22"/>
                <w:lang w:val="zh-CN"/>
              </w:rPr>
              <w:t>绿色食堂厨房设备供货及安装项目</w:t>
            </w:r>
            <w:r>
              <w:rPr>
                <w:color w:val="auto"/>
                <w:szCs w:val="22"/>
                <w:lang w:val="zh-CN"/>
              </w:rPr>
              <w:t>的</w:t>
            </w:r>
            <w:r>
              <w:rPr>
                <w:rFonts w:hint="eastAsia"/>
                <w:color w:val="auto"/>
                <w:szCs w:val="22"/>
                <w:lang w:val="zh-CN"/>
              </w:rPr>
              <w:t>，</w:t>
            </w:r>
            <w:r>
              <w:rPr>
                <w:color w:val="auto"/>
                <w:szCs w:val="22"/>
                <w:lang w:val="zh-CN"/>
              </w:rPr>
              <w:t>得</w:t>
            </w:r>
            <w:r>
              <w:rPr>
                <w:rFonts w:hint="eastAsia"/>
                <w:color w:val="auto"/>
                <w:szCs w:val="22"/>
                <w:lang w:val="zh-CN"/>
              </w:rPr>
              <w:t>1</w:t>
            </w:r>
            <w:r>
              <w:rPr>
                <w:color w:val="auto"/>
                <w:szCs w:val="22"/>
                <w:lang w:val="zh-CN"/>
              </w:rPr>
              <w:t>分。注：</w:t>
            </w:r>
            <w:r>
              <w:rPr>
                <w:rFonts w:hint="eastAsia"/>
                <w:color w:val="auto"/>
                <w:szCs w:val="22"/>
                <w:lang w:val="zh-CN"/>
              </w:rPr>
              <w:t>提供</w:t>
            </w:r>
            <w:r>
              <w:rPr>
                <w:color w:val="auto"/>
                <w:szCs w:val="22"/>
                <w:lang w:val="zh-CN"/>
              </w:rPr>
              <w:t>合同协议书及政府主管部门认证的一星级及以上绿色食堂证明材料，</w:t>
            </w:r>
            <w:r>
              <w:rPr>
                <w:rFonts w:hint="eastAsia"/>
                <w:color w:val="auto"/>
                <w:szCs w:val="22"/>
                <w:lang w:val="zh-CN"/>
              </w:rPr>
              <w:t>两者缺一不可，</w:t>
            </w:r>
            <w:r>
              <w:rPr>
                <w:color w:val="auto"/>
                <w:szCs w:val="22"/>
                <w:lang w:val="zh-CN"/>
              </w:rPr>
              <w:t>复印件加盖公章，须提供重要页面，能够体现项目内容。</w:t>
            </w:r>
          </w:p>
        </w:tc>
      </w:tr>
      <w:tr w14:paraId="2AC7E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817" w:type="dxa"/>
            <w:vMerge w:val="continue"/>
            <w:noWrap/>
            <w:vAlign w:val="center"/>
          </w:tcPr>
          <w:p w14:paraId="62B54AA6">
            <w:pPr>
              <w:spacing w:line="400" w:lineRule="exact"/>
              <w:jc w:val="center"/>
              <w:rPr>
                <w:color w:val="auto"/>
                <w:szCs w:val="22"/>
              </w:rPr>
            </w:pPr>
          </w:p>
        </w:tc>
        <w:tc>
          <w:tcPr>
            <w:tcW w:w="709" w:type="dxa"/>
            <w:vMerge w:val="continue"/>
            <w:noWrap/>
            <w:vAlign w:val="center"/>
          </w:tcPr>
          <w:p w14:paraId="36AFCD9F">
            <w:pPr>
              <w:spacing w:line="400" w:lineRule="exact"/>
              <w:jc w:val="center"/>
              <w:rPr>
                <w:color w:val="auto"/>
                <w:szCs w:val="22"/>
              </w:rPr>
            </w:pPr>
          </w:p>
        </w:tc>
        <w:tc>
          <w:tcPr>
            <w:tcW w:w="1134" w:type="dxa"/>
            <w:noWrap/>
            <w:vAlign w:val="center"/>
          </w:tcPr>
          <w:p w14:paraId="0A56964A">
            <w:pPr>
              <w:spacing w:line="400" w:lineRule="exact"/>
              <w:rPr>
                <w:color w:val="auto"/>
                <w:szCs w:val="22"/>
              </w:rPr>
            </w:pPr>
            <w:r>
              <w:rPr>
                <w:color w:val="auto"/>
                <w:szCs w:val="22"/>
              </w:rPr>
              <w:t>节能、环保认证</w:t>
            </w:r>
          </w:p>
        </w:tc>
        <w:tc>
          <w:tcPr>
            <w:tcW w:w="680" w:type="dxa"/>
            <w:noWrap/>
            <w:vAlign w:val="center"/>
          </w:tcPr>
          <w:p w14:paraId="38C6FCDF">
            <w:pPr>
              <w:spacing w:line="400" w:lineRule="exact"/>
              <w:jc w:val="center"/>
              <w:rPr>
                <w:color w:val="auto"/>
                <w:szCs w:val="22"/>
              </w:rPr>
            </w:pPr>
            <w:r>
              <w:rPr>
                <w:color w:val="auto"/>
                <w:szCs w:val="22"/>
              </w:rPr>
              <w:t>2分</w:t>
            </w:r>
          </w:p>
        </w:tc>
        <w:tc>
          <w:tcPr>
            <w:tcW w:w="6974" w:type="dxa"/>
            <w:noWrap/>
            <w:vAlign w:val="center"/>
          </w:tcPr>
          <w:p w14:paraId="4C740040">
            <w:pPr>
              <w:spacing w:line="400" w:lineRule="exact"/>
              <w:rPr>
                <w:color w:val="auto"/>
                <w:szCs w:val="22"/>
                <w:lang w:val="zh-CN"/>
              </w:rPr>
            </w:pPr>
            <w:r>
              <w:rPr>
                <w:color w:val="auto"/>
                <w:szCs w:val="22"/>
              </w:rPr>
              <w:t>1</w:t>
            </w:r>
            <w:r>
              <w:rPr>
                <w:rFonts w:hint="eastAsia"/>
                <w:color w:val="auto"/>
                <w:szCs w:val="22"/>
              </w:rPr>
              <w:t>.</w:t>
            </w:r>
            <w:r>
              <w:rPr>
                <w:color w:val="auto"/>
                <w:szCs w:val="22"/>
                <w:lang w:val="zh-CN"/>
              </w:rPr>
              <w:t>投标产品除政府强制采购节能产品外列入财政部、发展改革委发布的节能产品品目清单（财库〔2019〕19号）且提供国家确定的认证机构出具的、处于有效期之内的节能(节水)产品认证证书或</w:t>
            </w:r>
            <w:r>
              <w:rPr>
                <w:color w:val="auto"/>
                <w:szCs w:val="22"/>
              </w:rPr>
              <w:t>中国政府采购网节能（节水）产品查询截图的</w:t>
            </w:r>
            <w:r>
              <w:rPr>
                <w:color w:val="auto"/>
                <w:szCs w:val="22"/>
                <w:lang w:val="zh-CN"/>
              </w:rPr>
              <w:t>，得1分。</w:t>
            </w:r>
          </w:p>
          <w:p w14:paraId="1EC0143E">
            <w:pPr>
              <w:spacing w:line="400" w:lineRule="exact"/>
              <w:rPr>
                <w:color w:val="auto"/>
                <w:szCs w:val="22"/>
                <w:lang w:val="zh-CN"/>
              </w:rPr>
            </w:pPr>
            <w:r>
              <w:rPr>
                <w:color w:val="auto"/>
                <w:szCs w:val="22"/>
              </w:rPr>
              <w:t>2</w:t>
            </w:r>
            <w:r>
              <w:rPr>
                <w:rFonts w:hint="eastAsia"/>
                <w:color w:val="auto"/>
                <w:szCs w:val="22"/>
              </w:rPr>
              <w:t>.</w:t>
            </w:r>
            <w:r>
              <w:rPr>
                <w:color w:val="auto"/>
                <w:szCs w:val="22"/>
                <w:lang w:val="zh-CN"/>
              </w:rPr>
              <w:t>投标产品除政府强制采购节能产品</w:t>
            </w:r>
            <w:r>
              <w:rPr>
                <w:color w:val="auto"/>
                <w:szCs w:val="22"/>
              </w:rPr>
              <w:t>外</w:t>
            </w:r>
            <w:r>
              <w:rPr>
                <w:color w:val="auto"/>
                <w:szCs w:val="22"/>
                <w:lang w:val="zh-CN"/>
              </w:rPr>
              <w:t xml:space="preserve">列入财政部、生态环境部发布的环境标志产品品目清单（财库〔2019〕18号）且提供国家确定的认证机构出具的、处于有效期之内的环境标志产品认证证书或中国政府采购网环境标志产品查询截图的，得1分。 </w:t>
            </w:r>
          </w:p>
          <w:p w14:paraId="49A8F144">
            <w:pPr>
              <w:spacing w:line="400" w:lineRule="exact"/>
              <w:rPr>
                <w:color w:val="auto"/>
                <w:szCs w:val="22"/>
              </w:rPr>
            </w:pPr>
            <w:r>
              <w:rPr>
                <w:color w:val="auto"/>
                <w:szCs w:val="22"/>
                <w:lang w:val="zh-CN"/>
              </w:rPr>
              <w:t>注：提供证书复印件或中国政府采购网网页查询截图</w:t>
            </w:r>
            <w:r>
              <w:rPr>
                <w:color w:val="auto"/>
                <w:szCs w:val="22"/>
              </w:rPr>
              <w:t>并加盖投标人公章</w:t>
            </w:r>
            <w:r>
              <w:rPr>
                <w:color w:val="auto"/>
                <w:szCs w:val="22"/>
                <w:lang w:val="zh-CN"/>
              </w:rPr>
              <w:t>，否则不得分。</w:t>
            </w:r>
          </w:p>
        </w:tc>
      </w:tr>
      <w:tr w14:paraId="4A0D3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17" w:type="dxa"/>
            <w:vMerge w:val="continue"/>
            <w:noWrap/>
            <w:vAlign w:val="center"/>
          </w:tcPr>
          <w:p w14:paraId="386C85D9">
            <w:pPr>
              <w:spacing w:line="400" w:lineRule="exact"/>
              <w:jc w:val="center"/>
              <w:rPr>
                <w:color w:val="auto"/>
                <w:szCs w:val="22"/>
              </w:rPr>
            </w:pPr>
          </w:p>
        </w:tc>
        <w:tc>
          <w:tcPr>
            <w:tcW w:w="709" w:type="dxa"/>
            <w:vMerge w:val="continue"/>
            <w:noWrap/>
            <w:vAlign w:val="center"/>
          </w:tcPr>
          <w:p w14:paraId="19A8EF65">
            <w:pPr>
              <w:spacing w:line="400" w:lineRule="exact"/>
              <w:jc w:val="center"/>
              <w:rPr>
                <w:color w:val="auto"/>
                <w:szCs w:val="22"/>
              </w:rPr>
            </w:pPr>
          </w:p>
        </w:tc>
        <w:tc>
          <w:tcPr>
            <w:tcW w:w="1134" w:type="dxa"/>
            <w:noWrap/>
            <w:vAlign w:val="center"/>
          </w:tcPr>
          <w:p w14:paraId="6B590983">
            <w:pPr>
              <w:spacing w:line="400" w:lineRule="exact"/>
              <w:jc w:val="center"/>
              <w:rPr>
                <w:color w:val="auto"/>
                <w:szCs w:val="22"/>
              </w:rPr>
            </w:pPr>
            <w:r>
              <w:rPr>
                <w:rFonts w:hint="eastAsia"/>
                <w:color w:val="auto"/>
                <w:szCs w:val="22"/>
              </w:rPr>
              <w:t>证书</w:t>
            </w:r>
          </w:p>
        </w:tc>
        <w:tc>
          <w:tcPr>
            <w:tcW w:w="680" w:type="dxa"/>
            <w:noWrap/>
            <w:vAlign w:val="center"/>
          </w:tcPr>
          <w:p w14:paraId="2D2D4D11">
            <w:pPr>
              <w:jc w:val="center"/>
              <w:rPr>
                <w:color w:val="auto"/>
                <w:szCs w:val="21"/>
              </w:rPr>
            </w:pPr>
            <w:r>
              <w:rPr>
                <w:rFonts w:hint="eastAsia"/>
                <w:color w:val="auto"/>
                <w:szCs w:val="21"/>
              </w:rPr>
              <w:t>1</w:t>
            </w:r>
            <w:r>
              <w:rPr>
                <w:color w:val="auto"/>
                <w:szCs w:val="21"/>
              </w:rPr>
              <w:t>分</w:t>
            </w:r>
          </w:p>
        </w:tc>
        <w:tc>
          <w:tcPr>
            <w:tcW w:w="6974" w:type="dxa"/>
            <w:noWrap/>
            <w:vAlign w:val="center"/>
          </w:tcPr>
          <w:p w14:paraId="7C4C6AEE">
            <w:pPr>
              <w:spacing w:line="400" w:lineRule="exact"/>
              <w:rPr>
                <w:color w:val="auto"/>
                <w:szCs w:val="22"/>
              </w:rPr>
            </w:pPr>
            <w:r>
              <w:rPr>
                <w:rFonts w:hint="eastAsia"/>
                <w:color w:val="auto"/>
                <w:szCs w:val="22"/>
              </w:rPr>
              <w:t>1.</w:t>
            </w:r>
            <w:r>
              <w:rPr>
                <w:color w:val="auto"/>
                <w:szCs w:val="22"/>
              </w:rPr>
              <w:t>绿色节能节水技术产品：投标产品入选由国家机关事务管理局公共机构节能管理司及中国质量认证中心出具的公共机构绿色节能节水技术产品参考目录的，得1分。</w:t>
            </w:r>
          </w:p>
          <w:p w14:paraId="42FEC347">
            <w:pPr>
              <w:spacing w:line="400" w:lineRule="exact"/>
              <w:rPr>
                <w:color w:val="auto"/>
                <w:szCs w:val="22"/>
              </w:rPr>
            </w:pPr>
            <w:r>
              <w:rPr>
                <w:color w:val="auto"/>
                <w:szCs w:val="22"/>
                <w:lang w:val="zh-CN"/>
              </w:rPr>
              <w:t>注：须提供上述</w:t>
            </w:r>
            <w:r>
              <w:rPr>
                <w:color w:val="auto"/>
                <w:szCs w:val="22"/>
              </w:rPr>
              <w:t>证明材料</w:t>
            </w:r>
            <w:r>
              <w:rPr>
                <w:color w:val="auto"/>
                <w:szCs w:val="22"/>
                <w:lang w:val="zh-CN"/>
              </w:rPr>
              <w:t>的复印件并加盖投标人公章，否则不得分。</w:t>
            </w:r>
          </w:p>
        </w:tc>
      </w:tr>
      <w:tr w14:paraId="2639F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817" w:type="dxa"/>
            <w:vMerge w:val="continue"/>
            <w:noWrap/>
          </w:tcPr>
          <w:p w14:paraId="5D77E995">
            <w:pPr>
              <w:spacing w:line="400" w:lineRule="exact"/>
              <w:jc w:val="center"/>
              <w:rPr>
                <w:color w:val="auto"/>
                <w:szCs w:val="22"/>
              </w:rPr>
            </w:pPr>
          </w:p>
        </w:tc>
        <w:tc>
          <w:tcPr>
            <w:tcW w:w="709" w:type="dxa"/>
            <w:vMerge w:val="restart"/>
            <w:noWrap/>
            <w:vAlign w:val="center"/>
          </w:tcPr>
          <w:p w14:paraId="74684525">
            <w:pPr>
              <w:spacing w:line="400" w:lineRule="exact"/>
              <w:jc w:val="center"/>
              <w:rPr>
                <w:color w:val="auto"/>
                <w:szCs w:val="22"/>
              </w:rPr>
            </w:pPr>
            <w:r>
              <w:rPr>
                <w:color w:val="auto"/>
                <w:szCs w:val="22"/>
              </w:rPr>
              <w:t>技术部分</w:t>
            </w:r>
            <w:r>
              <w:rPr>
                <w:rFonts w:hint="eastAsia"/>
                <w:color w:val="auto"/>
                <w:szCs w:val="22"/>
                <w:lang w:val="en-US" w:eastAsia="zh-CN"/>
              </w:rPr>
              <w:t>64</w:t>
            </w:r>
            <w:r>
              <w:rPr>
                <w:color w:val="auto"/>
                <w:szCs w:val="22"/>
              </w:rPr>
              <w:t>分</w:t>
            </w:r>
          </w:p>
        </w:tc>
        <w:tc>
          <w:tcPr>
            <w:tcW w:w="1134" w:type="dxa"/>
            <w:noWrap/>
            <w:vAlign w:val="center"/>
          </w:tcPr>
          <w:p w14:paraId="12DB6B89">
            <w:pPr>
              <w:spacing w:line="400" w:lineRule="exact"/>
              <w:rPr>
                <w:color w:val="auto"/>
                <w:szCs w:val="22"/>
              </w:rPr>
            </w:pPr>
            <w:r>
              <w:rPr>
                <w:color w:val="auto"/>
                <w:szCs w:val="22"/>
              </w:rPr>
              <w:t>投标产品技术参数响应情况</w:t>
            </w:r>
          </w:p>
        </w:tc>
        <w:tc>
          <w:tcPr>
            <w:tcW w:w="680" w:type="dxa"/>
            <w:noWrap/>
            <w:vAlign w:val="center"/>
          </w:tcPr>
          <w:p w14:paraId="661A0987">
            <w:pPr>
              <w:snapToGrid w:val="0"/>
              <w:jc w:val="center"/>
              <w:rPr>
                <w:color w:val="auto"/>
                <w:szCs w:val="21"/>
              </w:rPr>
            </w:pPr>
            <w:r>
              <w:rPr>
                <w:rFonts w:hint="eastAsia"/>
                <w:color w:val="auto"/>
                <w:szCs w:val="22"/>
              </w:rPr>
              <w:t>28</w:t>
            </w:r>
            <w:r>
              <w:rPr>
                <w:color w:val="auto"/>
                <w:szCs w:val="22"/>
              </w:rPr>
              <w:t>分</w:t>
            </w:r>
          </w:p>
        </w:tc>
        <w:tc>
          <w:tcPr>
            <w:tcW w:w="6974" w:type="dxa"/>
            <w:noWrap/>
            <w:vAlign w:val="center"/>
          </w:tcPr>
          <w:p w14:paraId="6A69522D">
            <w:pPr>
              <w:spacing w:line="400" w:lineRule="exact"/>
              <w:rPr>
                <w:color w:val="auto"/>
                <w:szCs w:val="22"/>
              </w:rPr>
            </w:pPr>
            <w:r>
              <w:rPr>
                <w:rFonts w:hint="eastAsia"/>
                <w:color w:val="auto"/>
                <w:szCs w:val="21"/>
              </w:rPr>
              <w:t>根据投标人针对招标文件要求“技术要求”中各项条款响应程度情况打分</w:t>
            </w:r>
            <w:r>
              <w:rPr>
                <w:rFonts w:hint="eastAsia"/>
                <w:color w:val="auto"/>
                <w:szCs w:val="22"/>
              </w:rPr>
              <w:t>：</w:t>
            </w:r>
            <w:r>
              <w:rPr>
                <w:color w:val="auto"/>
                <w:szCs w:val="22"/>
              </w:rPr>
              <w:t>标注“▲”的属于关键指标不允许出现负偏离，否则视为无效标，标注“★”的技术参数不满足每项扣</w:t>
            </w:r>
            <w:r>
              <w:rPr>
                <w:rFonts w:hint="eastAsia"/>
                <w:color w:val="auto"/>
                <w:szCs w:val="22"/>
              </w:rPr>
              <w:t>2</w:t>
            </w:r>
            <w:r>
              <w:rPr>
                <w:color w:val="auto"/>
                <w:szCs w:val="22"/>
              </w:rPr>
              <w:t>分，分数扣完为止，本项最高得</w:t>
            </w:r>
            <w:r>
              <w:rPr>
                <w:rFonts w:hint="eastAsia"/>
                <w:color w:val="auto"/>
                <w:szCs w:val="22"/>
              </w:rPr>
              <w:t>28</w:t>
            </w:r>
            <w:r>
              <w:rPr>
                <w:color w:val="auto"/>
                <w:szCs w:val="22"/>
              </w:rPr>
              <w:t>分。</w:t>
            </w:r>
          </w:p>
          <w:p w14:paraId="3F105C3E">
            <w:pPr>
              <w:spacing w:line="400" w:lineRule="exact"/>
              <w:rPr>
                <w:b/>
                <w:bCs/>
                <w:color w:val="auto"/>
                <w:szCs w:val="22"/>
              </w:rPr>
            </w:pPr>
            <w:r>
              <w:rPr>
                <w:b/>
                <w:bCs/>
                <w:color w:val="auto"/>
                <w:szCs w:val="22"/>
              </w:rPr>
              <w:t>注：1.评审依据：投标时提供偏离表并标明每项指标偏离情况，技术参数中要求提供检验报告等其他证明材料而未提供的，视作负偏离。</w:t>
            </w:r>
          </w:p>
          <w:p w14:paraId="5BAFD875">
            <w:pPr>
              <w:spacing w:line="400" w:lineRule="exact"/>
              <w:rPr>
                <w:color w:val="auto"/>
              </w:rPr>
            </w:pPr>
            <w:r>
              <w:rPr>
                <w:rFonts w:hint="eastAsia"/>
                <w:b/>
                <w:bCs/>
                <w:color w:val="auto"/>
                <w:szCs w:val="22"/>
              </w:rPr>
              <w:t>3.</w:t>
            </w:r>
            <w:r>
              <w:rPr>
                <w:b/>
                <w:bCs/>
                <w:color w:val="auto"/>
                <w:szCs w:val="22"/>
              </w:rPr>
              <w:t>投标人提供的证明材料须真实有效不得虚假应标，如中标后发现提供的产品与中标人承诺不符，取消中标人资格，一切责任及损失由中标人承担。</w:t>
            </w:r>
          </w:p>
        </w:tc>
      </w:tr>
      <w:tr w14:paraId="1DCCD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0" w:hRule="atLeast"/>
          <w:jc w:val="center"/>
        </w:trPr>
        <w:tc>
          <w:tcPr>
            <w:tcW w:w="817" w:type="dxa"/>
            <w:vMerge w:val="continue"/>
            <w:noWrap/>
          </w:tcPr>
          <w:p w14:paraId="45180E48">
            <w:pPr>
              <w:pStyle w:val="11"/>
              <w:spacing w:after="0"/>
              <w:rPr>
                <w:b/>
                <w:color w:val="auto"/>
                <w:szCs w:val="21"/>
              </w:rPr>
            </w:pPr>
          </w:p>
        </w:tc>
        <w:tc>
          <w:tcPr>
            <w:tcW w:w="709" w:type="dxa"/>
            <w:vMerge w:val="continue"/>
            <w:noWrap/>
            <w:vAlign w:val="center"/>
          </w:tcPr>
          <w:p w14:paraId="40EB7D82">
            <w:pPr>
              <w:pStyle w:val="11"/>
              <w:spacing w:after="0"/>
              <w:ind w:left="0" w:leftChars="0"/>
              <w:rPr>
                <w:bCs/>
                <w:color w:val="auto"/>
                <w:szCs w:val="21"/>
              </w:rPr>
            </w:pPr>
          </w:p>
        </w:tc>
        <w:tc>
          <w:tcPr>
            <w:tcW w:w="1134" w:type="dxa"/>
            <w:vMerge w:val="restart"/>
            <w:noWrap/>
            <w:vAlign w:val="center"/>
          </w:tcPr>
          <w:p w14:paraId="3F8F1023">
            <w:pPr>
              <w:spacing w:line="400" w:lineRule="exact"/>
              <w:rPr>
                <w:color w:val="auto"/>
                <w:szCs w:val="22"/>
              </w:rPr>
            </w:pPr>
            <w:r>
              <w:rPr>
                <w:color w:val="auto"/>
                <w:szCs w:val="22"/>
              </w:rPr>
              <w:t>项目实施方案（18）</w:t>
            </w:r>
          </w:p>
        </w:tc>
        <w:tc>
          <w:tcPr>
            <w:tcW w:w="680" w:type="dxa"/>
            <w:noWrap/>
            <w:vAlign w:val="center"/>
          </w:tcPr>
          <w:p w14:paraId="26CA3C49">
            <w:pPr>
              <w:spacing w:line="400" w:lineRule="exact"/>
              <w:jc w:val="center"/>
              <w:rPr>
                <w:color w:val="auto"/>
                <w:szCs w:val="22"/>
              </w:rPr>
            </w:pPr>
            <w:r>
              <w:rPr>
                <w:color w:val="auto"/>
                <w:szCs w:val="22"/>
              </w:rPr>
              <w:t>8分</w:t>
            </w:r>
          </w:p>
          <w:p w14:paraId="69682019">
            <w:pPr>
              <w:spacing w:line="400" w:lineRule="exact"/>
              <w:jc w:val="center"/>
              <w:rPr>
                <w:color w:val="auto"/>
                <w:szCs w:val="22"/>
              </w:rPr>
            </w:pPr>
          </w:p>
        </w:tc>
        <w:tc>
          <w:tcPr>
            <w:tcW w:w="6974" w:type="dxa"/>
            <w:noWrap/>
            <w:vAlign w:val="center"/>
          </w:tcPr>
          <w:p w14:paraId="467120D6">
            <w:pPr>
              <w:spacing w:line="400" w:lineRule="exact"/>
              <w:rPr>
                <w:color w:val="auto"/>
                <w:szCs w:val="22"/>
              </w:rPr>
            </w:pPr>
            <w:r>
              <w:rPr>
                <w:color w:val="auto"/>
                <w:szCs w:val="22"/>
              </w:rPr>
              <w:t>根据投标人提供的项目实施方案（包括但不仅限于设备采购供货、产品质量、设备运输保管、安装调试、试运行及项目验收、合理安排安装人员、施工技术方案等内容）综合评分：</w:t>
            </w:r>
          </w:p>
          <w:p w14:paraId="7D8F8840">
            <w:pPr>
              <w:numPr>
                <w:ilvl w:val="0"/>
                <w:numId w:val="11"/>
              </w:numPr>
              <w:spacing w:line="400" w:lineRule="exact"/>
              <w:rPr>
                <w:color w:val="auto"/>
                <w:szCs w:val="22"/>
              </w:rPr>
            </w:pPr>
            <w:r>
              <w:rPr>
                <w:color w:val="auto"/>
                <w:szCs w:val="22"/>
              </w:rPr>
              <w:t>实施方案到位清楚明了、各个实施环节和关键技术部分解释透彻到位，有利于项目优质完成的，得8分；</w:t>
            </w:r>
          </w:p>
          <w:p w14:paraId="299E1BE1">
            <w:pPr>
              <w:numPr>
                <w:ilvl w:val="0"/>
                <w:numId w:val="11"/>
              </w:numPr>
              <w:spacing w:line="400" w:lineRule="exact"/>
              <w:rPr>
                <w:color w:val="auto"/>
                <w:szCs w:val="22"/>
              </w:rPr>
            </w:pPr>
            <w:r>
              <w:rPr>
                <w:color w:val="auto"/>
                <w:szCs w:val="22"/>
              </w:rPr>
              <w:t>实施方案较好、各个实施环节和关键技术部分较合理，能够符合业主需求的，得6分；</w:t>
            </w:r>
          </w:p>
          <w:p w14:paraId="66A6A95A">
            <w:pPr>
              <w:numPr>
                <w:ilvl w:val="0"/>
                <w:numId w:val="11"/>
              </w:numPr>
              <w:spacing w:line="400" w:lineRule="exact"/>
              <w:rPr>
                <w:color w:val="auto"/>
                <w:szCs w:val="22"/>
              </w:rPr>
            </w:pPr>
            <w:r>
              <w:rPr>
                <w:color w:val="auto"/>
                <w:szCs w:val="22"/>
              </w:rPr>
              <w:t>实施方案有一般、实现思路和关键技术部分存在遗漏的，方案一般的，得4分；</w:t>
            </w:r>
          </w:p>
          <w:p w14:paraId="64756EF7">
            <w:pPr>
              <w:numPr>
                <w:ilvl w:val="0"/>
                <w:numId w:val="11"/>
              </w:numPr>
              <w:spacing w:line="400" w:lineRule="exact"/>
              <w:rPr>
                <w:color w:val="auto"/>
                <w:szCs w:val="22"/>
              </w:rPr>
            </w:pPr>
            <w:r>
              <w:rPr>
                <w:color w:val="auto"/>
                <w:szCs w:val="22"/>
              </w:rPr>
              <w:t>项目实施方案存在较大漏洞，存在缺陷的视，相关内容描述较差的，得2分；</w:t>
            </w:r>
          </w:p>
          <w:p w14:paraId="294A182A">
            <w:pPr>
              <w:spacing w:line="400" w:lineRule="exact"/>
              <w:rPr>
                <w:color w:val="auto"/>
                <w:szCs w:val="22"/>
              </w:rPr>
            </w:pPr>
            <w:r>
              <w:rPr>
                <w:color w:val="auto"/>
                <w:szCs w:val="22"/>
              </w:rPr>
              <w:t>5、项目实施方案完全偏离或未做相关描述的不得分。</w:t>
            </w:r>
          </w:p>
        </w:tc>
      </w:tr>
      <w:tr w14:paraId="18B9A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817" w:type="dxa"/>
            <w:vMerge w:val="continue"/>
            <w:noWrap/>
          </w:tcPr>
          <w:p w14:paraId="4E58F584">
            <w:pPr>
              <w:pStyle w:val="11"/>
              <w:spacing w:after="0"/>
              <w:rPr>
                <w:b/>
                <w:color w:val="auto"/>
                <w:szCs w:val="21"/>
              </w:rPr>
            </w:pPr>
          </w:p>
        </w:tc>
        <w:tc>
          <w:tcPr>
            <w:tcW w:w="709" w:type="dxa"/>
            <w:vMerge w:val="continue"/>
            <w:noWrap/>
            <w:vAlign w:val="center"/>
          </w:tcPr>
          <w:p w14:paraId="229312F5">
            <w:pPr>
              <w:pStyle w:val="11"/>
              <w:spacing w:after="0"/>
              <w:ind w:left="0" w:leftChars="0"/>
              <w:rPr>
                <w:bCs/>
                <w:color w:val="auto"/>
                <w:szCs w:val="21"/>
              </w:rPr>
            </w:pPr>
          </w:p>
        </w:tc>
        <w:tc>
          <w:tcPr>
            <w:tcW w:w="1134" w:type="dxa"/>
            <w:vMerge w:val="continue"/>
            <w:noWrap/>
            <w:vAlign w:val="center"/>
          </w:tcPr>
          <w:p w14:paraId="725F9368">
            <w:pPr>
              <w:spacing w:line="400" w:lineRule="exact"/>
              <w:rPr>
                <w:color w:val="auto"/>
                <w:szCs w:val="22"/>
              </w:rPr>
            </w:pPr>
          </w:p>
        </w:tc>
        <w:tc>
          <w:tcPr>
            <w:tcW w:w="680" w:type="dxa"/>
            <w:noWrap/>
            <w:vAlign w:val="center"/>
          </w:tcPr>
          <w:p w14:paraId="5C98B7E2">
            <w:pPr>
              <w:spacing w:line="400" w:lineRule="exact"/>
              <w:jc w:val="center"/>
              <w:rPr>
                <w:color w:val="auto"/>
                <w:szCs w:val="22"/>
              </w:rPr>
            </w:pPr>
            <w:r>
              <w:rPr>
                <w:color w:val="auto"/>
                <w:szCs w:val="22"/>
              </w:rPr>
              <w:t>5分</w:t>
            </w:r>
          </w:p>
        </w:tc>
        <w:tc>
          <w:tcPr>
            <w:tcW w:w="6974" w:type="dxa"/>
            <w:noWrap/>
            <w:vAlign w:val="center"/>
          </w:tcPr>
          <w:p w14:paraId="50DA345B">
            <w:pPr>
              <w:spacing w:line="400" w:lineRule="exact"/>
              <w:rPr>
                <w:color w:val="auto"/>
                <w:szCs w:val="22"/>
              </w:rPr>
            </w:pPr>
            <w:r>
              <w:rPr>
                <w:color w:val="auto"/>
                <w:szCs w:val="22"/>
              </w:rPr>
              <w:t>为保证工期进度，根据投标人对进度计划及工期保证措施、项目质量及保证措施是否完整、合理、可行情况进行综合评分：</w:t>
            </w:r>
          </w:p>
          <w:p w14:paraId="2671ABAF">
            <w:pPr>
              <w:numPr>
                <w:ilvl w:val="0"/>
                <w:numId w:val="12"/>
              </w:numPr>
              <w:spacing w:line="400" w:lineRule="exact"/>
              <w:rPr>
                <w:color w:val="auto"/>
                <w:szCs w:val="22"/>
              </w:rPr>
            </w:pPr>
            <w:r>
              <w:rPr>
                <w:color w:val="auto"/>
                <w:szCs w:val="22"/>
              </w:rPr>
              <w:t>进度计划及工期保证措施完整、项目质量及保证措施合理、可行，投标人对本项目的进行过现场情况了解充分的，得5分；</w:t>
            </w:r>
          </w:p>
          <w:p w14:paraId="171AE521">
            <w:pPr>
              <w:numPr>
                <w:ilvl w:val="0"/>
                <w:numId w:val="12"/>
              </w:numPr>
              <w:spacing w:line="400" w:lineRule="exact"/>
              <w:rPr>
                <w:color w:val="auto"/>
                <w:szCs w:val="22"/>
              </w:rPr>
            </w:pPr>
            <w:r>
              <w:rPr>
                <w:color w:val="auto"/>
                <w:szCs w:val="22"/>
              </w:rPr>
              <w:t>进度计划及工期保证措施较为完整、项目质量及保证措施较为合理、可行性较强的，得3分；</w:t>
            </w:r>
          </w:p>
          <w:p w14:paraId="7B79D5A6">
            <w:pPr>
              <w:numPr>
                <w:ilvl w:val="0"/>
                <w:numId w:val="12"/>
              </w:numPr>
              <w:spacing w:line="400" w:lineRule="exact"/>
              <w:rPr>
                <w:color w:val="auto"/>
                <w:szCs w:val="22"/>
              </w:rPr>
            </w:pPr>
            <w:r>
              <w:rPr>
                <w:color w:val="auto"/>
                <w:szCs w:val="22"/>
              </w:rPr>
              <w:t>进度计划及工期保证措施基本完整、项目质量及保证措施基本合理、可行性一般的，得1分；</w:t>
            </w:r>
          </w:p>
          <w:p w14:paraId="5DBAE039">
            <w:pPr>
              <w:numPr>
                <w:ilvl w:val="0"/>
                <w:numId w:val="12"/>
              </w:numPr>
              <w:spacing w:line="400" w:lineRule="exact"/>
              <w:rPr>
                <w:color w:val="auto"/>
                <w:szCs w:val="22"/>
              </w:rPr>
            </w:pPr>
            <w:r>
              <w:rPr>
                <w:color w:val="auto"/>
                <w:szCs w:val="22"/>
              </w:rPr>
              <w:t>进度计划及工期保证措施完全偏离或未做相关描述的不得分。</w:t>
            </w:r>
          </w:p>
        </w:tc>
      </w:tr>
      <w:tr w14:paraId="7A911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2" w:hRule="atLeast"/>
          <w:jc w:val="center"/>
        </w:trPr>
        <w:tc>
          <w:tcPr>
            <w:tcW w:w="817" w:type="dxa"/>
            <w:vMerge w:val="continue"/>
            <w:noWrap/>
          </w:tcPr>
          <w:p w14:paraId="53202BBC">
            <w:pPr>
              <w:pStyle w:val="11"/>
              <w:spacing w:after="0"/>
              <w:rPr>
                <w:b/>
                <w:color w:val="auto"/>
                <w:szCs w:val="21"/>
              </w:rPr>
            </w:pPr>
          </w:p>
        </w:tc>
        <w:tc>
          <w:tcPr>
            <w:tcW w:w="709" w:type="dxa"/>
            <w:vMerge w:val="continue"/>
            <w:noWrap/>
            <w:vAlign w:val="center"/>
          </w:tcPr>
          <w:p w14:paraId="2CA5D759">
            <w:pPr>
              <w:pStyle w:val="11"/>
              <w:spacing w:after="0"/>
              <w:ind w:left="0" w:leftChars="0"/>
              <w:rPr>
                <w:bCs/>
                <w:color w:val="auto"/>
                <w:szCs w:val="21"/>
              </w:rPr>
            </w:pPr>
          </w:p>
        </w:tc>
        <w:tc>
          <w:tcPr>
            <w:tcW w:w="1134" w:type="dxa"/>
            <w:vMerge w:val="continue"/>
            <w:noWrap/>
            <w:vAlign w:val="center"/>
          </w:tcPr>
          <w:p w14:paraId="4B016D55">
            <w:pPr>
              <w:spacing w:line="400" w:lineRule="exact"/>
              <w:rPr>
                <w:color w:val="auto"/>
                <w:szCs w:val="22"/>
              </w:rPr>
            </w:pPr>
          </w:p>
        </w:tc>
        <w:tc>
          <w:tcPr>
            <w:tcW w:w="680" w:type="dxa"/>
            <w:noWrap/>
            <w:vAlign w:val="center"/>
          </w:tcPr>
          <w:p w14:paraId="1E44CF74">
            <w:pPr>
              <w:spacing w:line="400" w:lineRule="exact"/>
              <w:jc w:val="center"/>
              <w:rPr>
                <w:color w:val="auto"/>
                <w:szCs w:val="22"/>
              </w:rPr>
            </w:pPr>
            <w:r>
              <w:rPr>
                <w:color w:val="auto"/>
                <w:szCs w:val="22"/>
              </w:rPr>
              <w:t>5分</w:t>
            </w:r>
          </w:p>
        </w:tc>
        <w:tc>
          <w:tcPr>
            <w:tcW w:w="6974" w:type="dxa"/>
            <w:noWrap/>
            <w:vAlign w:val="center"/>
          </w:tcPr>
          <w:p w14:paraId="1DDADE51">
            <w:pPr>
              <w:spacing w:line="400" w:lineRule="exact"/>
              <w:rPr>
                <w:color w:val="auto"/>
                <w:szCs w:val="22"/>
              </w:rPr>
            </w:pPr>
            <w:r>
              <w:rPr>
                <w:color w:val="auto"/>
                <w:szCs w:val="22"/>
              </w:rPr>
              <w:t>根据投标人提供的现场安全、文明施工的保证措施进行综合评分：</w:t>
            </w:r>
          </w:p>
          <w:p w14:paraId="39A62726">
            <w:pPr>
              <w:numPr>
                <w:ilvl w:val="0"/>
                <w:numId w:val="13"/>
              </w:numPr>
              <w:spacing w:line="400" w:lineRule="exact"/>
              <w:rPr>
                <w:color w:val="auto"/>
                <w:szCs w:val="22"/>
              </w:rPr>
            </w:pPr>
            <w:r>
              <w:rPr>
                <w:color w:val="auto"/>
                <w:szCs w:val="22"/>
              </w:rPr>
              <w:t>投标人具有明确的施工安全管理制度且措施科学合理、全面可行的，得5分；</w:t>
            </w:r>
          </w:p>
          <w:p w14:paraId="1BB478AF">
            <w:pPr>
              <w:numPr>
                <w:ilvl w:val="0"/>
                <w:numId w:val="13"/>
              </w:numPr>
              <w:spacing w:line="400" w:lineRule="exact"/>
              <w:rPr>
                <w:color w:val="auto"/>
                <w:szCs w:val="22"/>
              </w:rPr>
            </w:pPr>
            <w:r>
              <w:rPr>
                <w:color w:val="auto"/>
                <w:szCs w:val="22"/>
              </w:rPr>
              <w:t>投标人具有安全管理制度较为完善且较为合理的，得3分；</w:t>
            </w:r>
          </w:p>
          <w:p w14:paraId="4E2B577A">
            <w:pPr>
              <w:numPr>
                <w:ilvl w:val="0"/>
                <w:numId w:val="13"/>
              </w:numPr>
              <w:spacing w:line="400" w:lineRule="exact"/>
              <w:rPr>
                <w:color w:val="auto"/>
                <w:szCs w:val="22"/>
              </w:rPr>
            </w:pPr>
            <w:r>
              <w:rPr>
                <w:color w:val="auto"/>
                <w:szCs w:val="22"/>
              </w:rPr>
              <w:t>投标人无安全管理制度且对安全施工问题管力度不高的，得1分；</w:t>
            </w:r>
          </w:p>
          <w:p w14:paraId="7A1E405E">
            <w:pPr>
              <w:numPr>
                <w:ilvl w:val="0"/>
                <w:numId w:val="13"/>
              </w:numPr>
              <w:spacing w:line="400" w:lineRule="exact"/>
              <w:rPr>
                <w:color w:val="auto"/>
                <w:szCs w:val="22"/>
              </w:rPr>
            </w:pPr>
            <w:r>
              <w:rPr>
                <w:color w:val="auto"/>
                <w:szCs w:val="22"/>
              </w:rPr>
              <w:t>安全管理制度完全偏离或未做相关描述的不得分。</w:t>
            </w:r>
          </w:p>
        </w:tc>
      </w:tr>
      <w:tr w14:paraId="5635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4" w:hRule="atLeast"/>
          <w:jc w:val="center"/>
        </w:trPr>
        <w:tc>
          <w:tcPr>
            <w:tcW w:w="817" w:type="dxa"/>
            <w:vMerge w:val="continue"/>
            <w:noWrap/>
          </w:tcPr>
          <w:p w14:paraId="6DEDE6D8">
            <w:pPr>
              <w:pStyle w:val="11"/>
              <w:spacing w:after="0"/>
              <w:rPr>
                <w:b/>
                <w:color w:val="auto"/>
                <w:szCs w:val="21"/>
              </w:rPr>
            </w:pPr>
          </w:p>
        </w:tc>
        <w:tc>
          <w:tcPr>
            <w:tcW w:w="709" w:type="dxa"/>
            <w:vMerge w:val="continue"/>
            <w:noWrap/>
            <w:vAlign w:val="center"/>
          </w:tcPr>
          <w:p w14:paraId="07E6E755">
            <w:pPr>
              <w:pStyle w:val="11"/>
              <w:spacing w:after="0"/>
              <w:ind w:left="0" w:leftChars="0"/>
              <w:rPr>
                <w:bCs/>
                <w:color w:val="auto"/>
                <w:szCs w:val="21"/>
              </w:rPr>
            </w:pPr>
          </w:p>
        </w:tc>
        <w:tc>
          <w:tcPr>
            <w:tcW w:w="1134" w:type="dxa"/>
            <w:vMerge w:val="restart"/>
            <w:noWrap/>
            <w:vAlign w:val="center"/>
          </w:tcPr>
          <w:p w14:paraId="2033A240">
            <w:pPr>
              <w:spacing w:line="400" w:lineRule="exact"/>
              <w:rPr>
                <w:color w:val="auto"/>
                <w:szCs w:val="22"/>
              </w:rPr>
            </w:pPr>
            <w:r>
              <w:rPr>
                <w:color w:val="auto"/>
                <w:szCs w:val="22"/>
              </w:rPr>
              <w:t>售后服务方案及培训（</w:t>
            </w:r>
            <w:r>
              <w:rPr>
                <w:rFonts w:hint="eastAsia"/>
                <w:color w:val="auto"/>
                <w:szCs w:val="22"/>
                <w:lang w:val="en-US" w:eastAsia="zh-CN"/>
              </w:rPr>
              <w:t>7</w:t>
            </w:r>
            <w:r>
              <w:rPr>
                <w:color w:val="auto"/>
                <w:szCs w:val="22"/>
              </w:rPr>
              <w:t>分）</w:t>
            </w:r>
          </w:p>
        </w:tc>
        <w:tc>
          <w:tcPr>
            <w:tcW w:w="680" w:type="dxa"/>
            <w:noWrap/>
            <w:vAlign w:val="center"/>
          </w:tcPr>
          <w:p w14:paraId="3E784D54">
            <w:pPr>
              <w:spacing w:line="400" w:lineRule="exact"/>
              <w:jc w:val="center"/>
              <w:rPr>
                <w:color w:val="auto"/>
                <w:szCs w:val="22"/>
              </w:rPr>
            </w:pPr>
            <w:r>
              <w:rPr>
                <w:rFonts w:hint="eastAsia"/>
                <w:color w:val="auto"/>
                <w:szCs w:val="22"/>
                <w:lang w:val="en-US" w:eastAsia="zh-CN"/>
              </w:rPr>
              <w:t>4</w:t>
            </w:r>
            <w:r>
              <w:rPr>
                <w:color w:val="auto"/>
                <w:szCs w:val="22"/>
              </w:rPr>
              <w:t>分</w:t>
            </w:r>
          </w:p>
        </w:tc>
        <w:tc>
          <w:tcPr>
            <w:tcW w:w="6974" w:type="dxa"/>
            <w:noWrap/>
            <w:vAlign w:val="center"/>
          </w:tcPr>
          <w:p w14:paraId="22E00A2A">
            <w:pPr>
              <w:spacing w:line="400" w:lineRule="exact"/>
              <w:rPr>
                <w:color w:val="auto"/>
                <w:szCs w:val="22"/>
              </w:rPr>
            </w:pPr>
            <w:r>
              <w:rPr>
                <w:color w:val="auto"/>
                <w:szCs w:val="22"/>
              </w:rPr>
              <w:t>根据售后服务承诺的技术支持、服务响应时间、应急响应措施、售后维护资质和人员、备品备件等方面进行打分：</w:t>
            </w:r>
          </w:p>
          <w:p w14:paraId="42F497C6">
            <w:pPr>
              <w:spacing w:line="400" w:lineRule="exact"/>
              <w:rPr>
                <w:color w:val="auto"/>
                <w:szCs w:val="22"/>
              </w:rPr>
            </w:pPr>
            <w:r>
              <w:rPr>
                <w:color w:val="auto"/>
                <w:szCs w:val="22"/>
              </w:rPr>
              <w:t>1、售后服务方案完善、承诺响应时效短，应急措施科学，能确保问题得到快速的解除，不影响正常使用，备品备件充足的，得</w:t>
            </w:r>
            <w:r>
              <w:rPr>
                <w:rFonts w:hint="eastAsia"/>
                <w:color w:val="auto"/>
                <w:szCs w:val="22"/>
                <w:lang w:val="en-US" w:eastAsia="zh-CN"/>
              </w:rPr>
              <w:t>4</w:t>
            </w:r>
            <w:r>
              <w:rPr>
                <w:color w:val="auto"/>
                <w:szCs w:val="22"/>
              </w:rPr>
              <w:t>分；</w:t>
            </w:r>
          </w:p>
          <w:p w14:paraId="37682D88">
            <w:pPr>
              <w:spacing w:line="400" w:lineRule="exact"/>
              <w:rPr>
                <w:color w:val="auto"/>
                <w:szCs w:val="22"/>
              </w:rPr>
            </w:pPr>
            <w:r>
              <w:rPr>
                <w:color w:val="auto"/>
                <w:szCs w:val="22"/>
              </w:rPr>
              <w:t>2、方案基本可行，响应时效、应急措施较合理，基本能保障采购人工作正常进行，备品备件尚可的，得</w:t>
            </w:r>
            <w:r>
              <w:rPr>
                <w:rFonts w:hint="eastAsia"/>
                <w:color w:val="auto"/>
                <w:szCs w:val="22"/>
                <w:lang w:val="en-US" w:eastAsia="zh-CN"/>
              </w:rPr>
              <w:t>2</w:t>
            </w:r>
            <w:r>
              <w:rPr>
                <w:color w:val="auto"/>
                <w:szCs w:val="22"/>
              </w:rPr>
              <w:t>分；</w:t>
            </w:r>
          </w:p>
          <w:p w14:paraId="18B8216F">
            <w:pPr>
              <w:spacing w:line="400" w:lineRule="exact"/>
              <w:rPr>
                <w:color w:val="auto"/>
                <w:szCs w:val="22"/>
              </w:rPr>
            </w:pPr>
            <w:r>
              <w:rPr>
                <w:color w:val="auto"/>
                <w:szCs w:val="22"/>
              </w:rPr>
              <w:t>3、方案粗糙，响应时效、应急措施欠佳，备品备件欠缺的，得1分。</w:t>
            </w:r>
          </w:p>
          <w:p w14:paraId="23D35560">
            <w:pPr>
              <w:spacing w:line="400" w:lineRule="exact"/>
              <w:rPr>
                <w:color w:val="auto"/>
                <w:szCs w:val="22"/>
              </w:rPr>
            </w:pPr>
            <w:r>
              <w:rPr>
                <w:color w:val="auto"/>
                <w:szCs w:val="22"/>
              </w:rPr>
              <w:t>4、未提供或完全偏离项目要求的不得分。</w:t>
            </w:r>
          </w:p>
        </w:tc>
      </w:tr>
      <w:tr w14:paraId="168E0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17" w:type="dxa"/>
            <w:vMerge w:val="continue"/>
            <w:noWrap/>
          </w:tcPr>
          <w:p w14:paraId="528D4BA2">
            <w:pPr>
              <w:pStyle w:val="11"/>
              <w:spacing w:after="0"/>
              <w:rPr>
                <w:b/>
                <w:color w:val="auto"/>
                <w:szCs w:val="21"/>
              </w:rPr>
            </w:pPr>
          </w:p>
        </w:tc>
        <w:tc>
          <w:tcPr>
            <w:tcW w:w="709" w:type="dxa"/>
            <w:vMerge w:val="continue"/>
            <w:noWrap/>
            <w:vAlign w:val="center"/>
          </w:tcPr>
          <w:p w14:paraId="135FADA9">
            <w:pPr>
              <w:pStyle w:val="11"/>
              <w:spacing w:after="0"/>
              <w:ind w:left="0" w:leftChars="0"/>
              <w:rPr>
                <w:bCs/>
                <w:color w:val="auto"/>
                <w:szCs w:val="21"/>
              </w:rPr>
            </w:pPr>
          </w:p>
        </w:tc>
        <w:tc>
          <w:tcPr>
            <w:tcW w:w="1134" w:type="dxa"/>
            <w:vMerge w:val="continue"/>
            <w:noWrap/>
            <w:vAlign w:val="center"/>
          </w:tcPr>
          <w:p w14:paraId="754532D5">
            <w:pPr>
              <w:spacing w:line="400" w:lineRule="exact"/>
              <w:rPr>
                <w:color w:val="auto"/>
                <w:szCs w:val="22"/>
              </w:rPr>
            </w:pPr>
          </w:p>
        </w:tc>
        <w:tc>
          <w:tcPr>
            <w:tcW w:w="680" w:type="dxa"/>
            <w:noWrap/>
            <w:vAlign w:val="center"/>
          </w:tcPr>
          <w:p w14:paraId="0EF65E6A">
            <w:pPr>
              <w:spacing w:line="400" w:lineRule="exact"/>
              <w:jc w:val="center"/>
              <w:rPr>
                <w:color w:val="auto"/>
                <w:szCs w:val="22"/>
              </w:rPr>
            </w:pPr>
            <w:r>
              <w:rPr>
                <w:rFonts w:hint="eastAsia"/>
                <w:color w:val="auto"/>
                <w:szCs w:val="22"/>
                <w:lang w:val="en-US" w:eastAsia="zh-CN"/>
              </w:rPr>
              <w:t>3</w:t>
            </w:r>
            <w:r>
              <w:rPr>
                <w:color w:val="auto"/>
                <w:szCs w:val="22"/>
              </w:rPr>
              <w:t>分</w:t>
            </w:r>
          </w:p>
        </w:tc>
        <w:tc>
          <w:tcPr>
            <w:tcW w:w="6974" w:type="dxa"/>
            <w:noWrap/>
            <w:vAlign w:val="center"/>
          </w:tcPr>
          <w:p w14:paraId="3A47CABF">
            <w:pPr>
              <w:spacing w:line="400" w:lineRule="exact"/>
              <w:rPr>
                <w:color w:val="auto"/>
                <w:szCs w:val="22"/>
              </w:rPr>
            </w:pPr>
            <w:r>
              <w:rPr>
                <w:color w:val="auto"/>
                <w:szCs w:val="22"/>
              </w:rPr>
              <w:t>投标人提出的培训计划详细具体，提供业务人员培训，对于培训地点、组织、人员配备等内容完整、培训方案安排科学合理针对性进行综合评分：</w:t>
            </w:r>
          </w:p>
          <w:p w14:paraId="40B62BDF">
            <w:pPr>
              <w:spacing w:line="400" w:lineRule="exact"/>
              <w:rPr>
                <w:color w:val="auto"/>
                <w:szCs w:val="22"/>
              </w:rPr>
            </w:pPr>
            <w:r>
              <w:rPr>
                <w:color w:val="auto"/>
                <w:szCs w:val="22"/>
              </w:rPr>
              <w:t>1、培训计划完整详细，针对性明确，培训人员经验丰富，进程安排合理，能够提供完整的培训服务的，得</w:t>
            </w:r>
            <w:r>
              <w:rPr>
                <w:rFonts w:hint="eastAsia"/>
                <w:color w:val="auto"/>
                <w:szCs w:val="22"/>
                <w:lang w:val="en-US" w:eastAsia="zh-CN"/>
              </w:rPr>
              <w:t>3</w:t>
            </w:r>
            <w:r>
              <w:rPr>
                <w:color w:val="auto"/>
                <w:szCs w:val="22"/>
              </w:rPr>
              <w:t>分；</w:t>
            </w:r>
          </w:p>
          <w:p w14:paraId="70BBE1A5">
            <w:pPr>
              <w:spacing w:line="400" w:lineRule="exact"/>
              <w:rPr>
                <w:color w:val="auto"/>
                <w:szCs w:val="22"/>
              </w:rPr>
            </w:pPr>
            <w:r>
              <w:rPr>
                <w:color w:val="auto"/>
                <w:szCs w:val="22"/>
              </w:rPr>
              <w:t>2、培训计划较完整但有欠缺，培训方案未体现重点的，得2分；</w:t>
            </w:r>
          </w:p>
          <w:p w14:paraId="18360587">
            <w:pPr>
              <w:spacing w:line="400" w:lineRule="exact"/>
              <w:rPr>
                <w:color w:val="auto"/>
                <w:szCs w:val="22"/>
              </w:rPr>
            </w:pPr>
            <w:r>
              <w:rPr>
                <w:color w:val="auto"/>
                <w:szCs w:val="22"/>
              </w:rPr>
              <w:t>3、培训计划不完善，培训无重点的，得1分；</w:t>
            </w:r>
          </w:p>
          <w:p w14:paraId="3E963BFE">
            <w:pPr>
              <w:spacing w:line="400" w:lineRule="exact"/>
              <w:rPr>
                <w:color w:val="auto"/>
                <w:szCs w:val="22"/>
              </w:rPr>
            </w:pPr>
            <w:r>
              <w:rPr>
                <w:color w:val="auto"/>
                <w:szCs w:val="22"/>
              </w:rPr>
              <w:t>4、培训计划完全偏离或未做相关描述的不得分。</w:t>
            </w:r>
          </w:p>
        </w:tc>
      </w:tr>
      <w:tr w14:paraId="1C36F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17" w:type="dxa"/>
            <w:noWrap/>
          </w:tcPr>
          <w:p w14:paraId="131A173F">
            <w:pPr>
              <w:pStyle w:val="11"/>
              <w:spacing w:after="0"/>
              <w:rPr>
                <w:b/>
                <w:color w:val="auto"/>
                <w:szCs w:val="21"/>
              </w:rPr>
            </w:pPr>
          </w:p>
        </w:tc>
        <w:tc>
          <w:tcPr>
            <w:tcW w:w="709" w:type="dxa"/>
            <w:noWrap/>
            <w:vAlign w:val="center"/>
          </w:tcPr>
          <w:p w14:paraId="06A6ADEC">
            <w:pPr>
              <w:pStyle w:val="11"/>
              <w:spacing w:after="0"/>
              <w:ind w:left="0" w:leftChars="0"/>
              <w:rPr>
                <w:bCs/>
                <w:color w:val="auto"/>
                <w:szCs w:val="21"/>
              </w:rPr>
            </w:pPr>
          </w:p>
        </w:tc>
        <w:tc>
          <w:tcPr>
            <w:tcW w:w="1134" w:type="dxa"/>
            <w:noWrap/>
            <w:vAlign w:val="center"/>
          </w:tcPr>
          <w:p w14:paraId="1E3F5663">
            <w:pPr>
              <w:pStyle w:val="11"/>
              <w:spacing w:after="0"/>
              <w:ind w:left="0" w:leftChars="0"/>
              <w:jc w:val="center"/>
              <w:rPr>
                <w:color w:val="auto"/>
                <w:szCs w:val="22"/>
              </w:rPr>
            </w:pPr>
            <w:r>
              <w:rPr>
                <w:color w:val="auto"/>
                <w:szCs w:val="22"/>
              </w:rPr>
              <w:t>合理化建议</w:t>
            </w:r>
          </w:p>
        </w:tc>
        <w:tc>
          <w:tcPr>
            <w:tcW w:w="680" w:type="dxa"/>
            <w:noWrap/>
            <w:vAlign w:val="center"/>
          </w:tcPr>
          <w:p w14:paraId="7223B32D">
            <w:pPr>
              <w:pStyle w:val="11"/>
              <w:spacing w:after="0"/>
              <w:ind w:left="0" w:leftChars="0"/>
              <w:jc w:val="center"/>
              <w:rPr>
                <w:color w:val="auto"/>
                <w:szCs w:val="22"/>
              </w:rPr>
            </w:pPr>
            <w:r>
              <w:rPr>
                <w:rFonts w:hint="eastAsia"/>
                <w:color w:val="auto"/>
                <w:szCs w:val="22"/>
              </w:rPr>
              <w:t>3</w:t>
            </w:r>
            <w:r>
              <w:rPr>
                <w:color w:val="auto"/>
                <w:szCs w:val="22"/>
              </w:rPr>
              <w:t>分</w:t>
            </w:r>
          </w:p>
        </w:tc>
        <w:tc>
          <w:tcPr>
            <w:tcW w:w="6974" w:type="dxa"/>
            <w:noWrap/>
            <w:vAlign w:val="center"/>
          </w:tcPr>
          <w:p w14:paraId="79919B84">
            <w:pPr>
              <w:spacing w:line="400" w:lineRule="exact"/>
              <w:rPr>
                <w:color w:val="auto"/>
                <w:szCs w:val="22"/>
              </w:rPr>
            </w:pPr>
            <w:r>
              <w:rPr>
                <w:color w:val="auto"/>
                <w:szCs w:val="22"/>
              </w:rPr>
              <w:t>根据投标人对本项目的合理化建议是否对招标人有利程度进行综合打分：</w:t>
            </w:r>
          </w:p>
          <w:p w14:paraId="71AE59D7">
            <w:pPr>
              <w:spacing w:line="400" w:lineRule="exact"/>
              <w:rPr>
                <w:color w:val="auto"/>
                <w:szCs w:val="22"/>
              </w:rPr>
            </w:pPr>
            <w:r>
              <w:rPr>
                <w:color w:val="auto"/>
                <w:szCs w:val="22"/>
              </w:rPr>
              <w:t>1、符合采购人实际需求、能够切实提升效率的，得</w:t>
            </w:r>
            <w:r>
              <w:rPr>
                <w:rFonts w:hint="eastAsia"/>
                <w:color w:val="auto"/>
                <w:szCs w:val="22"/>
              </w:rPr>
              <w:t>3</w:t>
            </w:r>
            <w:r>
              <w:rPr>
                <w:color w:val="auto"/>
                <w:szCs w:val="22"/>
              </w:rPr>
              <w:t>分；</w:t>
            </w:r>
          </w:p>
          <w:p w14:paraId="6C11DE0C">
            <w:pPr>
              <w:spacing w:line="400" w:lineRule="exact"/>
              <w:rPr>
                <w:color w:val="auto"/>
                <w:szCs w:val="22"/>
              </w:rPr>
            </w:pPr>
            <w:r>
              <w:rPr>
                <w:color w:val="auto"/>
                <w:szCs w:val="22"/>
              </w:rPr>
              <w:t>2、与采购人实际需求有一定差距、实用性一般的，得2分；</w:t>
            </w:r>
          </w:p>
          <w:p w14:paraId="4537B94D">
            <w:pPr>
              <w:spacing w:line="400" w:lineRule="exact"/>
              <w:rPr>
                <w:color w:val="auto"/>
                <w:szCs w:val="22"/>
              </w:rPr>
            </w:pPr>
            <w:r>
              <w:rPr>
                <w:color w:val="auto"/>
                <w:szCs w:val="22"/>
              </w:rPr>
              <w:t>3、与采购人实际需求差距较大、实用性较差的，得1分。</w:t>
            </w:r>
          </w:p>
          <w:p w14:paraId="535570EE">
            <w:pPr>
              <w:spacing w:line="400" w:lineRule="exact"/>
              <w:rPr>
                <w:color w:val="auto"/>
                <w:szCs w:val="22"/>
              </w:rPr>
            </w:pPr>
            <w:r>
              <w:rPr>
                <w:color w:val="auto"/>
                <w:szCs w:val="22"/>
              </w:rPr>
              <w:t>4、项目合理化建议完全偏离或未做相关描述的不得分。</w:t>
            </w:r>
          </w:p>
        </w:tc>
      </w:tr>
      <w:tr w14:paraId="07397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17" w:type="dxa"/>
            <w:noWrap/>
          </w:tcPr>
          <w:p w14:paraId="0C74DFB6">
            <w:pPr>
              <w:pStyle w:val="11"/>
              <w:spacing w:after="0"/>
              <w:rPr>
                <w:b/>
                <w:color w:val="auto"/>
                <w:szCs w:val="21"/>
              </w:rPr>
            </w:pPr>
          </w:p>
        </w:tc>
        <w:tc>
          <w:tcPr>
            <w:tcW w:w="709" w:type="dxa"/>
            <w:noWrap/>
            <w:vAlign w:val="center"/>
          </w:tcPr>
          <w:p w14:paraId="144B35FB">
            <w:pPr>
              <w:pStyle w:val="11"/>
              <w:spacing w:after="0"/>
              <w:ind w:left="0" w:leftChars="0"/>
              <w:rPr>
                <w:bCs/>
                <w:color w:val="auto"/>
                <w:szCs w:val="21"/>
              </w:rPr>
            </w:pPr>
          </w:p>
        </w:tc>
        <w:tc>
          <w:tcPr>
            <w:tcW w:w="1134" w:type="dxa"/>
            <w:noWrap/>
            <w:vAlign w:val="center"/>
          </w:tcPr>
          <w:p w14:paraId="12081885">
            <w:pPr>
              <w:pStyle w:val="11"/>
              <w:spacing w:after="0"/>
              <w:ind w:left="0" w:leftChars="0"/>
              <w:jc w:val="center"/>
              <w:rPr>
                <w:color w:val="auto"/>
                <w:szCs w:val="21"/>
              </w:rPr>
            </w:pPr>
            <w:r>
              <w:rPr>
                <w:color w:val="auto"/>
                <w:szCs w:val="21"/>
              </w:rPr>
              <w:t>样品展示视频</w:t>
            </w:r>
          </w:p>
        </w:tc>
        <w:tc>
          <w:tcPr>
            <w:tcW w:w="680" w:type="dxa"/>
            <w:noWrap/>
            <w:vAlign w:val="center"/>
          </w:tcPr>
          <w:p w14:paraId="78CD1A53">
            <w:pPr>
              <w:pStyle w:val="11"/>
              <w:spacing w:after="0"/>
              <w:ind w:left="0" w:leftChars="0"/>
              <w:jc w:val="center"/>
              <w:rPr>
                <w:color w:val="auto"/>
                <w:szCs w:val="21"/>
              </w:rPr>
            </w:pPr>
            <w:r>
              <w:rPr>
                <w:rFonts w:hint="eastAsia"/>
                <w:color w:val="auto"/>
                <w:szCs w:val="22"/>
              </w:rPr>
              <w:t>8</w:t>
            </w:r>
            <w:r>
              <w:rPr>
                <w:color w:val="auto"/>
                <w:szCs w:val="22"/>
              </w:rPr>
              <w:t>分</w:t>
            </w:r>
          </w:p>
        </w:tc>
        <w:tc>
          <w:tcPr>
            <w:tcW w:w="6974" w:type="dxa"/>
            <w:noWrap/>
            <w:vAlign w:val="center"/>
          </w:tcPr>
          <w:p w14:paraId="53DB3F93">
            <w:pPr>
              <w:spacing w:line="400" w:lineRule="exact"/>
              <w:rPr>
                <w:color w:val="auto"/>
              </w:rPr>
            </w:pPr>
            <w:r>
              <w:rPr>
                <w:color w:val="auto"/>
              </w:rPr>
              <w:t>投标时提供以下样品展示视频（</w:t>
            </w:r>
            <w:r>
              <w:rPr>
                <w:color w:val="auto"/>
                <w:szCs w:val="22"/>
              </w:rPr>
              <w:t>样品尺寸允许±3%</w:t>
            </w:r>
            <w:r>
              <w:rPr>
                <w:color w:val="auto"/>
              </w:rPr>
              <w:t>）：</w:t>
            </w:r>
          </w:p>
          <w:p w14:paraId="26952838">
            <w:pPr>
              <w:spacing w:line="400" w:lineRule="exact"/>
              <w:rPr>
                <w:color w:val="auto"/>
                <w:szCs w:val="22"/>
              </w:rPr>
            </w:pPr>
            <w:r>
              <w:rPr>
                <w:color w:val="auto"/>
                <w:szCs w:val="22"/>
              </w:rPr>
              <w:t>（1）序号</w:t>
            </w:r>
            <w:r>
              <w:rPr>
                <w:rFonts w:hint="eastAsia"/>
                <w:color w:val="auto"/>
                <w:szCs w:val="22"/>
              </w:rPr>
              <w:t>33</w:t>
            </w:r>
            <w:r>
              <w:rPr>
                <w:color w:val="auto"/>
                <w:szCs w:val="22"/>
              </w:rPr>
              <w:t>中餐燃气炒菜灶（双眼）</w:t>
            </w:r>
            <w:r>
              <w:rPr>
                <w:rFonts w:hint="eastAsia"/>
                <w:color w:val="auto"/>
                <w:szCs w:val="22"/>
              </w:rPr>
              <w:t>【</w:t>
            </w:r>
            <w:r>
              <w:rPr>
                <w:color w:val="auto"/>
                <w:szCs w:val="22"/>
              </w:rPr>
              <w:t>尺寸(mm)：1800×1000×800+450</w:t>
            </w:r>
            <w:r>
              <w:rPr>
                <w:rFonts w:hint="eastAsia"/>
                <w:color w:val="auto"/>
                <w:szCs w:val="22"/>
              </w:rPr>
              <w:t>】</w:t>
            </w:r>
            <w:r>
              <w:rPr>
                <w:rFonts w:hint="eastAsia"/>
                <w:color w:val="auto"/>
                <w:szCs w:val="22"/>
                <w:lang w:eastAsia="zh-CN"/>
              </w:rPr>
              <w:t>（</w:t>
            </w:r>
            <w:r>
              <w:rPr>
                <w:rFonts w:hint="eastAsia"/>
                <w:color w:val="auto"/>
                <w:szCs w:val="22"/>
                <w:lang w:val="en-US" w:eastAsia="zh-CN"/>
              </w:rPr>
              <w:t>0-4分</w:t>
            </w:r>
            <w:r>
              <w:rPr>
                <w:rFonts w:hint="eastAsia"/>
                <w:color w:val="auto"/>
                <w:szCs w:val="22"/>
                <w:lang w:eastAsia="zh-CN"/>
              </w:rPr>
              <w:t>）</w:t>
            </w:r>
          </w:p>
          <w:p w14:paraId="6378E8FB">
            <w:pPr>
              <w:spacing w:line="400" w:lineRule="exact"/>
              <w:rPr>
                <w:rFonts w:hint="eastAsia" w:eastAsia="宋体"/>
                <w:color w:val="auto"/>
                <w:szCs w:val="22"/>
                <w:lang w:eastAsia="zh-CN"/>
              </w:rPr>
            </w:pPr>
            <w:r>
              <w:rPr>
                <w:color w:val="auto"/>
                <w:szCs w:val="22"/>
              </w:rPr>
              <w:t>（</w:t>
            </w:r>
            <w:r>
              <w:rPr>
                <w:rFonts w:hint="eastAsia"/>
                <w:color w:val="auto"/>
                <w:szCs w:val="22"/>
              </w:rPr>
              <w:t>2</w:t>
            </w:r>
            <w:r>
              <w:rPr>
                <w:color w:val="auto"/>
                <w:szCs w:val="22"/>
              </w:rPr>
              <w:t>）序号</w:t>
            </w:r>
            <w:r>
              <w:rPr>
                <w:rFonts w:hint="eastAsia"/>
                <w:color w:val="auto"/>
                <w:szCs w:val="22"/>
              </w:rPr>
              <w:t>5</w:t>
            </w:r>
            <w:r>
              <w:rPr>
                <w:rFonts w:hint="eastAsia"/>
                <w:color w:val="auto"/>
                <w:szCs w:val="22"/>
                <w:lang w:val="en-US" w:eastAsia="zh-CN"/>
              </w:rPr>
              <w:t>8</w:t>
            </w:r>
            <w:r>
              <w:rPr>
                <w:rFonts w:hint="eastAsia"/>
                <w:color w:val="auto"/>
                <w:szCs w:val="22"/>
              </w:rPr>
              <w:t>油烟净化器</w:t>
            </w:r>
            <w:r>
              <w:rPr>
                <w:color w:val="auto"/>
                <w:szCs w:val="22"/>
              </w:rPr>
              <w:t>【尺寸(mm)：1135×</w:t>
            </w:r>
            <w:r>
              <w:rPr>
                <w:rFonts w:hint="eastAsia"/>
                <w:color w:val="auto"/>
                <w:szCs w:val="22"/>
                <w:lang w:val="en-US" w:eastAsia="zh-CN"/>
              </w:rPr>
              <w:t>1421</w:t>
            </w:r>
            <w:r>
              <w:rPr>
                <w:color w:val="auto"/>
                <w:szCs w:val="22"/>
              </w:rPr>
              <w:t>×1282】</w:t>
            </w:r>
            <w:r>
              <w:rPr>
                <w:rFonts w:hint="eastAsia"/>
                <w:color w:val="auto"/>
                <w:szCs w:val="22"/>
                <w:lang w:eastAsia="zh-CN"/>
              </w:rPr>
              <w:t>（</w:t>
            </w:r>
            <w:r>
              <w:rPr>
                <w:rFonts w:hint="eastAsia"/>
                <w:color w:val="auto"/>
                <w:szCs w:val="22"/>
                <w:lang w:val="en-US" w:eastAsia="zh-CN"/>
              </w:rPr>
              <w:t>0-4分</w:t>
            </w:r>
            <w:r>
              <w:rPr>
                <w:rFonts w:hint="eastAsia"/>
                <w:color w:val="auto"/>
                <w:szCs w:val="22"/>
                <w:lang w:eastAsia="zh-CN"/>
              </w:rPr>
              <w:t>）</w:t>
            </w:r>
          </w:p>
          <w:p w14:paraId="70485E2A">
            <w:pPr>
              <w:spacing w:line="400" w:lineRule="exact"/>
              <w:rPr>
                <w:color w:val="auto"/>
              </w:rPr>
            </w:pPr>
            <w:r>
              <w:rPr>
                <w:color w:val="auto"/>
                <w:szCs w:val="22"/>
              </w:rPr>
              <w:t>评委根据各投标人提供的产品展示视频打分</w:t>
            </w:r>
            <w:r>
              <w:rPr>
                <w:rFonts w:hint="eastAsia"/>
                <w:color w:val="auto"/>
                <w:szCs w:val="22"/>
              </w:rPr>
              <w:t>（</w:t>
            </w:r>
            <w:r>
              <w:rPr>
                <w:color w:val="auto"/>
                <w:szCs w:val="22"/>
              </w:rPr>
              <w:t>具体参数详见第二</w:t>
            </w:r>
            <w:r>
              <w:rPr>
                <w:color w:val="auto"/>
                <w:szCs w:val="21"/>
              </w:rPr>
              <w:t>章</w:t>
            </w:r>
            <w:r>
              <w:rPr>
                <w:rFonts w:hint="eastAsia"/>
                <w:color w:val="auto"/>
                <w:szCs w:val="22"/>
              </w:rPr>
              <w:t>）：</w:t>
            </w:r>
          </w:p>
          <w:p w14:paraId="67696B42">
            <w:pPr>
              <w:spacing w:line="400" w:lineRule="exact"/>
              <w:rPr>
                <w:color w:val="auto"/>
                <w:szCs w:val="22"/>
              </w:rPr>
            </w:pPr>
            <w:r>
              <w:rPr>
                <w:color w:val="auto"/>
                <w:szCs w:val="22"/>
              </w:rPr>
              <w:t>1、产品视频展示的样品外观精致、尺寸精确、配件牢固、工艺先进、用料考究扎实，产品操作便捷、运行安全、功能齐全的，每项样品得</w:t>
            </w:r>
            <w:r>
              <w:rPr>
                <w:rFonts w:hint="eastAsia"/>
                <w:color w:val="auto"/>
                <w:szCs w:val="22"/>
              </w:rPr>
              <w:t>4</w:t>
            </w:r>
            <w:r>
              <w:rPr>
                <w:color w:val="auto"/>
                <w:szCs w:val="22"/>
              </w:rPr>
              <w:t>分；</w:t>
            </w:r>
          </w:p>
          <w:p w14:paraId="6EFDF81F">
            <w:pPr>
              <w:spacing w:line="400" w:lineRule="exact"/>
              <w:rPr>
                <w:color w:val="auto"/>
                <w:szCs w:val="22"/>
              </w:rPr>
            </w:pPr>
            <w:r>
              <w:rPr>
                <w:color w:val="auto"/>
                <w:szCs w:val="22"/>
              </w:rPr>
              <w:t>2、产品视频展示的样品外观较精致、尺寸较准确、配件较牢固、工艺及用料基本满足采购需求的，产品操作较方便、运行较安全、功能较齐全的每项样品得</w:t>
            </w:r>
            <w:r>
              <w:rPr>
                <w:rFonts w:hint="eastAsia"/>
                <w:color w:val="auto"/>
                <w:szCs w:val="22"/>
              </w:rPr>
              <w:t>2</w:t>
            </w:r>
            <w:r>
              <w:rPr>
                <w:color w:val="auto"/>
                <w:szCs w:val="22"/>
              </w:rPr>
              <w:t>分；</w:t>
            </w:r>
          </w:p>
          <w:p w14:paraId="6A63677A">
            <w:pPr>
              <w:spacing w:line="400" w:lineRule="exact"/>
              <w:rPr>
                <w:color w:val="auto"/>
                <w:szCs w:val="22"/>
              </w:rPr>
            </w:pPr>
            <w:r>
              <w:rPr>
                <w:color w:val="auto"/>
                <w:szCs w:val="22"/>
              </w:rPr>
              <w:t>3、产品视频展示的样品外观精致</w:t>
            </w:r>
            <w:r>
              <w:rPr>
                <w:rFonts w:hint="eastAsia"/>
                <w:color w:val="auto"/>
                <w:szCs w:val="22"/>
                <w:lang w:val="en-US" w:eastAsia="zh-CN"/>
              </w:rPr>
              <w:t>一般</w:t>
            </w:r>
            <w:r>
              <w:rPr>
                <w:color w:val="auto"/>
                <w:szCs w:val="22"/>
              </w:rPr>
              <w:t>、尺寸准确</w:t>
            </w:r>
            <w:r>
              <w:rPr>
                <w:rFonts w:hint="eastAsia"/>
                <w:color w:val="auto"/>
                <w:szCs w:val="22"/>
                <w:lang w:val="en-US" w:eastAsia="zh-CN"/>
              </w:rPr>
              <w:t>一般</w:t>
            </w:r>
            <w:r>
              <w:rPr>
                <w:color w:val="auto"/>
                <w:szCs w:val="22"/>
              </w:rPr>
              <w:t>、配件牢固</w:t>
            </w:r>
            <w:r>
              <w:rPr>
                <w:rFonts w:hint="eastAsia"/>
                <w:color w:val="auto"/>
                <w:szCs w:val="22"/>
                <w:lang w:val="en-US" w:eastAsia="zh-CN"/>
              </w:rPr>
              <w:t>一般</w:t>
            </w:r>
            <w:r>
              <w:rPr>
                <w:color w:val="auto"/>
                <w:szCs w:val="22"/>
              </w:rPr>
              <w:t>、工艺及用料</w:t>
            </w:r>
            <w:r>
              <w:rPr>
                <w:rFonts w:hint="eastAsia"/>
                <w:color w:val="auto"/>
                <w:szCs w:val="22"/>
                <w:lang w:val="en-US" w:eastAsia="zh-CN"/>
              </w:rPr>
              <w:t>一般</w:t>
            </w:r>
            <w:r>
              <w:rPr>
                <w:color w:val="auto"/>
                <w:szCs w:val="22"/>
              </w:rPr>
              <w:t>的，产品</w:t>
            </w:r>
            <w:r>
              <w:rPr>
                <w:rFonts w:hint="eastAsia"/>
                <w:color w:val="auto"/>
                <w:szCs w:val="22"/>
                <w:lang w:val="en-US" w:eastAsia="zh-CN"/>
              </w:rPr>
              <w:t>操作性一般</w:t>
            </w:r>
            <w:r>
              <w:rPr>
                <w:color w:val="auto"/>
                <w:szCs w:val="22"/>
              </w:rPr>
              <w:t>的每项样品得</w:t>
            </w:r>
            <w:r>
              <w:rPr>
                <w:rFonts w:hint="eastAsia"/>
                <w:color w:val="auto"/>
                <w:szCs w:val="22"/>
                <w:lang w:val="en-US" w:eastAsia="zh-CN"/>
              </w:rPr>
              <w:t>1</w:t>
            </w:r>
            <w:r>
              <w:rPr>
                <w:color w:val="auto"/>
                <w:szCs w:val="22"/>
              </w:rPr>
              <w:t>分；</w:t>
            </w:r>
          </w:p>
          <w:p w14:paraId="6C230EE0">
            <w:pPr>
              <w:spacing w:line="400" w:lineRule="exact"/>
              <w:rPr>
                <w:color w:val="auto"/>
                <w:szCs w:val="22"/>
              </w:rPr>
            </w:pPr>
            <w:r>
              <w:rPr>
                <w:rFonts w:hint="eastAsia"/>
                <w:color w:val="auto"/>
                <w:szCs w:val="22"/>
                <w:lang w:val="en-US" w:eastAsia="zh-CN"/>
              </w:rPr>
              <w:t>4、</w:t>
            </w:r>
            <w:r>
              <w:rPr>
                <w:color w:val="auto"/>
                <w:szCs w:val="22"/>
              </w:rPr>
              <w:t>产品视频展示的样品偏离招标文件要求严重或不提供样品展示视频的不得分。</w:t>
            </w:r>
          </w:p>
        </w:tc>
      </w:tr>
    </w:tbl>
    <w:p w14:paraId="2EE33327">
      <w:pPr>
        <w:pStyle w:val="31"/>
        <w:ind w:left="0"/>
        <w:rPr>
          <w:rFonts w:ascii="Times New Roman" w:hAnsi="Times New Roman"/>
          <w:color w:val="auto"/>
          <w:spacing w:val="6"/>
          <w:sz w:val="24"/>
          <w:szCs w:val="24"/>
        </w:rPr>
      </w:pPr>
    </w:p>
    <w:p w14:paraId="546F6377">
      <w:pPr>
        <w:pStyle w:val="31"/>
        <w:ind w:left="0"/>
        <w:rPr>
          <w:rFonts w:ascii="Times New Roman" w:hAnsi="Times New Roman"/>
          <w:color w:val="auto"/>
          <w:spacing w:val="6"/>
          <w:sz w:val="24"/>
          <w:szCs w:val="24"/>
        </w:rPr>
      </w:pPr>
    </w:p>
    <w:p w14:paraId="4718A78B">
      <w:pPr>
        <w:pStyle w:val="24"/>
        <w:rPr>
          <w:color w:val="auto"/>
        </w:rPr>
      </w:pPr>
    </w:p>
    <w:p w14:paraId="5A0EF5FF">
      <w:pPr>
        <w:autoSpaceDE w:val="0"/>
        <w:autoSpaceDN w:val="0"/>
        <w:adjustRightInd w:val="0"/>
        <w:spacing w:line="360" w:lineRule="auto"/>
        <w:jc w:val="center"/>
        <w:outlineLvl w:val="0"/>
        <w:rPr>
          <w:b/>
          <w:color w:val="auto"/>
          <w:sz w:val="28"/>
          <w:szCs w:val="28"/>
        </w:rPr>
      </w:pPr>
    </w:p>
    <w:p w14:paraId="35D2D5F3">
      <w:pPr>
        <w:pStyle w:val="9"/>
        <w:rPr>
          <w:b/>
          <w:color w:val="auto"/>
          <w:szCs w:val="28"/>
        </w:rPr>
      </w:pPr>
    </w:p>
    <w:p w14:paraId="4C8ED1CD">
      <w:pPr>
        <w:pStyle w:val="10"/>
        <w:ind w:firstLine="281"/>
        <w:rPr>
          <w:b/>
          <w:color w:val="auto"/>
          <w:szCs w:val="28"/>
        </w:rPr>
      </w:pPr>
    </w:p>
    <w:p w14:paraId="68A808E3">
      <w:pPr>
        <w:rPr>
          <w:b/>
          <w:color w:val="auto"/>
          <w:szCs w:val="28"/>
        </w:rPr>
      </w:pPr>
    </w:p>
    <w:p w14:paraId="3A35C9EF">
      <w:pPr>
        <w:rPr>
          <w:b/>
          <w:color w:val="auto"/>
          <w:szCs w:val="28"/>
        </w:rPr>
      </w:pPr>
      <w:r>
        <w:rPr>
          <w:b/>
          <w:color w:val="auto"/>
          <w:szCs w:val="28"/>
        </w:rPr>
        <w:br w:type="page"/>
      </w:r>
    </w:p>
    <w:p w14:paraId="64DF1619">
      <w:pPr>
        <w:autoSpaceDE w:val="0"/>
        <w:autoSpaceDN w:val="0"/>
        <w:adjustRightInd w:val="0"/>
        <w:spacing w:line="360" w:lineRule="auto"/>
        <w:jc w:val="center"/>
        <w:outlineLvl w:val="0"/>
        <w:rPr>
          <w:b/>
          <w:color w:val="auto"/>
          <w:sz w:val="28"/>
          <w:szCs w:val="28"/>
        </w:rPr>
      </w:pPr>
      <w:r>
        <w:rPr>
          <w:b/>
          <w:color w:val="auto"/>
          <w:sz w:val="28"/>
          <w:szCs w:val="28"/>
        </w:rPr>
        <w:t>第五章  合同主要条款</w:t>
      </w:r>
    </w:p>
    <w:p w14:paraId="7A165DF1">
      <w:pPr>
        <w:pStyle w:val="14"/>
        <w:spacing w:line="312" w:lineRule="auto"/>
        <w:ind w:firstLine="349"/>
        <w:rPr>
          <w:color w:val="auto"/>
          <w:sz w:val="21"/>
        </w:rPr>
      </w:pPr>
      <w:r>
        <w:rPr>
          <w:color w:val="auto"/>
          <w:sz w:val="21"/>
        </w:rPr>
        <w:t>中标方按招标人指定的时间、地点与招标人签订合同。招标文件、中标方的投标文件及其澄清文件等，均为签订合同的依据。</w:t>
      </w:r>
    </w:p>
    <w:p w14:paraId="167E47A0">
      <w:pPr>
        <w:spacing w:line="360" w:lineRule="auto"/>
        <w:jc w:val="center"/>
        <w:rPr>
          <w:color w:val="auto"/>
          <w:sz w:val="44"/>
        </w:rPr>
      </w:pPr>
      <w:r>
        <w:rPr>
          <w:b/>
          <w:bCs/>
          <w:color w:val="auto"/>
          <w:sz w:val="28"/>
          <w:szCs w:val="28"/>
          <w:lang w:val="zh-CN"/>
        </w:rPr>
        <w:t>（</w:t>
      </w:r>
      <w:r>
        <w:rPr>
          <w:b/>
          <w:color w:val="auto"/>
          <w:sz w:val="30"/>
          <w:szCs w:val="30"/>
        </w:rPr>
        <w:t>具体条款以甲方为主协商确定</w:t>
      </w:r>
      <w:r>
        <w:rPr>
          <w:b/>
          <w:bCs/>
          <w:color w:val="auto"/>
          <w:sz w:val="28"/>
          <w:szCs w:val="28"/>
          <w:lang w:val="zh-CN"/>
        </w:rPr>
        <w:t>）</w:t>
      </w:r>
    </w:p>
    <w:p w14:paraId="28E7B44B">
      <w:pPr>
        <w:spacing w:line="360" w:lineRule="auto"/>
        <w:jc w:val="center"/>
        <w:rPr>
          <w:color w:val="auto"/>
          <w:sz w:val="44"/>
        </w:rPr>
      </w:pPr>
    </w:p>
    <w:p w14:paraId="6F84E137">
      <w:pPr>
        <w:pStyle w:val="12"/>
        <w:snapToGrid w:val="0"/>
        <w:spacing w:before="120" w:after="120"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项目名称：                                       采购编号：    </w:t>
      </w:r>
    </w:p>
    <w:p w14:paraId="0E62B6E9">
      <w:pPr>
        <w:pStyle w:val="12"/>
        <w:snapToGrid w:val="0"/>
        <w:spacing w:before="120" w:after="120"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甲方：                                                                      </w:t>
      </w:r>
    </w:p>
    <w:p w14:paraId="52D2B0D1">
      <w:pPr>
        <w:pStyle w:val="12"/>
        <w:snapToGrid w:val="0"/>
        <w:spacing w:before="120" w:after="120"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乙方：                                                                 </w:t>
      </w:r>
    </w:p>
    <w:p w14:paraId="0FA4CC00">
      <w:pPr>
        <w:pStyle w:val="12"/>
        <w:snapToGrid w:val="0"/>
        <w:spacing w:before="120" w:after="120"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甲、乙双方根据关于项目公开招标的结果，双方经协商签署本合同。乙方投标时的承诺均构成本合同有效组成部分。</w:t>
      </w:r>
    </w:p>
    <w:p w14:paraId="3C0A0657">
      <w:pPr>
        <w:spacing w:line="360" w:lineRule="exact"/>
        <w:rPr>
          <w:b/>
          <w:bCs/>
          <w:color w:val="auto"/>
          <w:szCs w:val="21"/>
        </w:rPr>
      </w:pPr>
      <w:r>
        <w:rPr>
          <w:b/>
          <w:bCs/>
          <w:color w:val="auto"/>
          <w:szCs w:val="21"/>
        </w:rPr>
        <w:t>一、采购内容（或为附件形式附后并双方盖章）</w:t>
      </w:r>
    </w:p>
    <w:tbl>
      <w:tblPr>
        <w:tblStyle w:val="25"/>
        <w:tblpPr w:leftFromText="180" w:rightFromText="180" w:vertAnchor="text" w:horzAnchor="page" w:tblpX="671" w:tblpY="664"/>
        <w:tblOverlap w:val="never"/>
        <w:tblW w:w="107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530"/>
        <w:gridCol w:w="1336"/>
        <w:gridCol w:w="1237"/>
        <w:gridCol w:w="1017"/>
        <w:gridCol w:w="999"/>
        <w:gridCol w:w="702"/>
        <w:gridCol w:w="1104"/>
        <w:gridCol w:w="1094"/>
        <w:gridCol w:w="1094"/>
      </w:tblGrid>
      <w:tr w14:paraId="19AAC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0749" w:type="dxa"/>
            <w:gridSpan w:val="10"/>
            <w:noWrap/>
            <w:vAlign w:val="center"/>
          </w:tcPr>
          <w:p w14:paraId="385C9EA0">
            <w:pPr>
              <w:spacing w:line="360" w:lineRule="auto"/>
              <w:jc w:val="left"/>
              <w:rPr>
                <w:b/>
                <w:bCs/>
                <w:color w:val="auto"/>
                <w:szCs w:val="21"/>
              </w:rPr>
            </w:pPr>
            <w:r>
              <w:rPr>
                <w:b/>
                <w:bCs/>
                <w:color w:val="auto"/>
                <w:szCs w:val="21"/>
              </w:rPr>
              <w:t>安装地点：</w:t>
            </w:r>
          </w:p>
        </w:tc>
      </w:tr>
      <w:tr w14:paraId="7CE8F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636" w:type="dxa"/>
            <w:noWrap/>
            <w:vAlign w:val="center"/>
          </w:tcPr>
          <w:p w14:paraId="011976FF">
            <w:pPr>
              <w:spacing w:line="360" w:lineRule="auto"/>
              <w:jc w:val="center"/>
              <w:rPr>
                <w:b/>
                <w:bCs/>
                <w:color w:val="auto"/>
                <w:szCs w:val="21"/>
              </w:rPr>
            </w:pPr>
            <w:r>
              <w:rPr>
                <w:b/>
                <w:bCs/>
                <w:color w:val="auto"/>
                <w:szCs w:val="21"/>
              </w:rPr>
              <w:t>序号</w:t>
            </w:r>
          </w:p>
        </w:tc>
        <w:tc>
          <w:tcPr>
            <w:tcW w:w="1530" w:type="dxa"/>
            <w:noWrap/>
            <w:vAlign w:val="center"/>
          </w:tcPr>
          <w:p w14:paraId="30858728">
            <w:pPr>
              <w:spacing w:line="360" w:lineRule="auto"/>
              <w:jc w:val="center"/>
              <w:rPr>
                <w:b/>
                <w:bCs/>
                <w:color w:val="auto"/>
                <w:szCs w:val="21"/>
              </w:rPr>
            </w:pPr>
            <w:r>
              <w:rPr>
                <w:b/>
                <w:bCs/>
                <w:color w:val="auto"/>
                <w:szCs w:val="21"/>
              </w:rPr>
              <w:t>设备名称</w:t>
            </w:r>
          </w:p>
        </w:tc>
        <w:tc>
          <w:tcPr>
            <w:tcW w:w="1336" w:type="dxa"/>
            <w:noWrap/>
            <w:vAlign w:val="center"/>
          </w:tcPr>
          <w:p w14:paraId="29FF9D07">
            <w:pPr>
              <w:spacing w:line="360" w:lineRule="auto"/>
              <w:jc w:val="center"/>
              <w:rPr>
                <w:b/>
                <w:bCs/>
                <w:color w:val="auto"/>
                <w:szCs w:val="21"/>
              </w:rPr>
            </w:pPr>
            <w:r>
              <w:rPr>
                <w:b/>
                <w:bCs/>
                <w:color w:val="auto"/>
                <w:szCs w:val="21"/>
              </w:rPr>
              <w:t>规格型号</w:t>
            </w:r>
          </w:p>
        </w:tc>
        <w:tc>
          <w:tcPr>
            <w:tcW w:w="1237" w:type="dxa"/>
            <w:noWrap/>
            <w:vAlign w:val="center"/>
          </w:tcPr>
          <w:p w14:paraId="17F5766C">
            <w:pPr>
              <w:spacing w:line="360" w:lineRule="auto"/>
              <w:jc w:val="center"/>
              <w:rPr>
                <w:b/>
                <w:bCs/>
                <w:color w:val="auto"/>
                <w:szCs w:val="21"/>
              </w:rPr>
            </w:pPr>
            <w:r>
              <w:rPr>
                <w:b/>
                <w:bCs/>
                <w:color w:val="auto"/>
                <w:szCs w:val="21"/>
              </w:rPr>
              <w:t>生产厂家</w:t>
            </w:r>
          </w:p>
        </w:tc>
        <w:tc>
          <w:tcPr>
            <w:tcW w:w="1017" w:type="dxa"/>
            <w:noWrap/>
            <w:vAlign w:val="center"/>
          </w:tcPr>
          <w:p w14:paraId="23E702D7">
            <w:pPr>
              <w:spacing w:line="360" w:lineRule="auto"/>
              <w:jc w:val="center"/>
              <w:rPr>
                <w:b/>
                <w:bCs/>
                <w:color w:val="auto"/>
                <w:szCs w:val="21"/>
              </w:rPr>
            </w:pPr>
            <w:r>
              <w:rPr>
                <w:b/>
                <w:bCs/>
                <w:color w:val="auto"/>
                <w:szCs w:val="21"/>
              </w:rPr>
              <w:t>原产地</w:t>
            </w:r>
          </w:p>
        </w:tc>
        <w:tc>
          <w:tcPr>
            <w:tcW w:w="999" w:type="dxa"/>
            <w:noWrap/>
            <w:vAlign w:val="center"/>
          </w:tcPr>
          <w:p w14:paraId="4A29EB3E">
            <w:pPr>
              <w:spacing w:line="360" w:lineRule="auto"/>
              <w:jc w:val="center"/>
              <w:rPr>
                <w:b/>
                <w:bCs/>
                <w:color w:val="auto"/>
                <w:szCs w:val="21"/>
              </w:rPr>
            </w:pPr>
            <w:r>
              <w:rPr>
                <w:b/>
                <w:bCs/>
                <w:color w:val="auto"/>
                <w:szCs w:val="21"/>
              </w:rPr>
              <w:t>单位</w:t>
            </w:r>
          </w:p>
        </w:tc>
        <w:tc>
          <w:tcPr>
            <w:tcW w:w="702" w:type="dxa"/>
            <w:noWrap/>
            <w:vAlign w:val="center"/>
          </w:tcPr>
          <w:p w14:paraId="14008464">
            <w:pPr>
              <w:spacing w:line="360" w:lineRule="auto"/>
              <w:jc w:val="center"/>
              <w:rPr>
                <w:b/>
                <w:bCs/>
                <w:color w:val="auto"/>
                <w:szCs w:val="21"/>
              </w:rPr>
            </w:pPr>
            <w:r>
              <w:rPr>
                <w:b/>
                <w:bCs/>
                <w:color w:val="auto"/>
                <w:szCs w:val="21"/>
              </w:rPr>
              <w:t>数量</w:t>
            </w:r>
          </w:p>
        </w:tc>
        <w:tc>
          <w:tcPr>
            <w:tcW w:w="1104" w:type="dxa"/>
            <w:noWrap/>
            <w:vAlign w:val="center"/>
          </w:tcPr>
          <w:p w14:paraId="5479CB9B">
            <w:pPr>
              <w:spacing w:line="360" w:lineRule="auto"/>
              <w:jc w:val="center"/>
              <w:rPr>
                <w:b/>
                <w:bCs/>
                <w:color w:val="auto"/>
                <w:szCs w:val="21"/>
              </w:rPr>
            </w:pPr>
            <w:r>
              <w:rPr>
                <w:b/>
                <w:bCs/>
                <w:color w:val="auto"/>
                <w:szCs w:val="21"/>
              </w:rPr>
              <w:t>单价</w:t>
            </w:r>
          </w:p>
          <w:p w14:paraId="0ABE40B0">
            <w:pPr>
              <w:spacing w:line="360" w:lineRule="auto"/>
              <w:jc w:val="center"/>
              <w:rPr>
                <w:b/>
                <w:bCs/>
                <w:color w:val="auto"/>
                <w:szCs w:val="21"/>
              </w:rPr>
            </w:pPr>
            <w:r>
              <w:rPr>
                <w:b/>
                <w:bCs/>
                <w:color w:val="auto"/>
                <w:szCs w:val="21"/>
              </w:rPr>
              <w:t>（元）</w:t>
            </w:r>
          </w:p>
        </w:tc>
        <w:tc>
          <w:tcPr>
            <w:tcW w:w="1094" w:type="dxa"/>
            <w:noWrap/>
            <w:vAlign w:val="center"/>
          </w:tcPr>
          <w:p w14:paraId="2FCE2C7D">
            <w:pPr>
              <w:spacing w:line="360" w:lineRule="auto"/>
              <w:jc w:val="center"/>
              <w:rPr>
                <w:b/>
                <w:bCs/>
                <w:color w:val="auto"/>
                <w:szCs w:val="21"/>
              </w:rPr>
            </w:pPr>
            <w:r>
              <w:rPr>
                <w:b/>
                <w:bCs/>
                <w:color w:val="auto"/>
                <w:szCs w:val="21"/>
              </w:rPr>
              <w:t>总价</w:t>
            </w:r>
          </w:p>
          <w:p w14:paraId="153E1011">
            <w:pPr>
              <w:spacing w:line="360" w:lineRule="auto"/>
              <w:jc w:val="center"/>
              <w:rPr>
                <w:b/>
                <w:bCs/>
                <w:color w:val="auto"/>
                <w:szCs w:val="21"/>
              </w:rPr>
            </w:pPr>
            <w:r>
              <w:rPr>
                <w:b/>
                <w:bCs/>
                <w:color w:val="auto"/>
                <w:szCs w:val="21"/>
              </w:rPr>
              <w:t>（元）</w:t>
            </w:r>
          </w:p>
        </w:tc>
        <w:tc>
          <w:tcPr>
            <w:tcW w:w="1094" w:type="dxa"/>
            <w:noWrap/>
            <w:vAlign w:val="center"/>
          </w:tcPr>
          <w:p w14:paraId="7DC265CA">
            <w:pPr>
              <w:spacing w:line="360" w:lineRule="auto"/>
              <w:jc w:val="center"/>
              <w:rPr>
                <w:b/>
                <w:bCs/>
                <w:color w:val="auto"/>
                <w:szCs w:val="21"/>
              </w:rPr>
            </w:pPr>
            <w:r>
              <w:rPr>
                <w:b/>
                <w:bCs/>
                <w:color w:val="auto"/>
                <w:szCs w:val="21"/>
              </w:rPr>
              <w:t>保修期</w:t>
            </w:r>
          </w:p>
        </w:tc>
      </w:tr>
      <w:tr w14:paraId="35A85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36" w:type="dxa"/>
            <w:noWrap/>
            <w:vAlign w:val="center"/>
          </w:tcPr>
          <w:p w14:paraId="5F64B9DB">
            <w:pPr>
              <w:spacing w:line="360" w:lineRule="auto"/>
              <w:jc w:val="center"/>
              <w:rPr>
                <w:b/>
                <w:bCs/>
                <w:color w:val="auto"/>
                <w:szCs w:val="21"/>
              </w:rPr>
            </w:pPr>
            <w:r>
              <w:rPr>
                <w:b/>
                <w:bCs/>
                <w:color w:val="auto"/>
                <w:szCs w:val="21"/>
              </w:rPr>
              <w:t>1</w:t>
            </w:r>
          </w:p>
        </w:tc>
        <w:tc>
          <w:tcPr>
            <w:tcW w:w="1530" w:type="dxa"/>
            <w:noWrap/>
            <w:vAlign w:val="center"/>
          </w:tcPr>
          <w:p w14:paraId="3E435815">
            <w:pPr>
              <w:spacing w:line="360" w:lineRule="auto"/>
              <w:jc w:val="center"/>
              <w:rPr>
                <w:color w:val="auto"/>
                <w:szCs w:val="21"/>
              </w:rPr>
            </w:pPr>
          </w:p>
        </w:tc>
        <w:tc>
          <w:tcPr>
            <w:tcW w:w="1336" w:type="dxa"/>
            <w:noWrap/>
            <w:vAlign w:val="center"/>
          </w:tcPr>
          <w:p w14:paraId="3674C480">
            <w:pPr>
              <w:spacing w:line="360" w:lineRule="auto"/>
              <w:jc w:val="center"/>
              <w:rPr>
                <w:color w:val="auto"/>
                <w:szCs w:val="21"/>
              </w:rPr>
            </w:pPr>
          </w:p>
        </w:tc>
        <w:tc>
          <w:tcPr>
            <w:tcW w:w="1237" w:type="dxa"/>
            <w:noWrap/>
            <w:vAlign w:val="center"/>
          </w:tcPr>
          <w:p w14:paraId="47479DE1">
            <w:pPr>
              <w:spacing w:line="360" w:lineRule="auto"/>
              <w:rPr>
                <w:color w:val="auto"/>
                <w:szCs w:val="21"/>
              </w:rPr>
            </w:pPr>
          </w:p>
        </w:tc>
        <w:tc>
          <w:tcPr>
            <w:tcW w:w="1017" w:type="dxa"/>
            <w:noWrap/>
            <w:vAlign w:val="center"/>
          </w:tcPr>
          <w:p w14:paraId="1BC885DE">
            <w:pPr>
              <w:spacing w:line="360" w:lineRule="auto"/>
              <w:jc w:val="center"/>
              <w:rPr>
                <w:color w:val="auto"/>
                <w:szCs w:val="21"/>
              </w:rPr>
            </w:pPr>
          </w:p>
        </w:tc>
        <w:tc>
          <w:tcPr>
            <w:tcW w:w="999" w:type="dxa"/>
            <w:noWrap/>
            <w:vAlign w:val="center"/>
          </w:tcPr>
          <w:p w14:paraId="13438230">
            <w:pPr>
              <w:spacing w:line="360" w:lineRule="auto"/>
              <w:jc w:val="center"/>
              <w:rPr>
                <w:color w:val="auto"/>
                <w:szCs w:val="21"/>
              </w:rPr>
            </w:pPr>
          </w:p>
        </w:tc>
        <w:tc>
          <w:tcPr>
            <w:tcW w:w="702" w:type="dxa"/>
            <w:noWrap/>
            <w:vAlign w:val="center"/>
          </w:tcPr>
          <w:p w14:paraId="443CD799">
            <w:pPr>
              <w:spacing w:line="360" w:lineRule="auto"/>
              <w:jc w:val="center"/>
              <w:rPr>
                <w:color w:val="auto"/>
                <w:szCs w:val="21"/>
              </w:rPr>
            </w:pPr>
          </w:p>
        </w:tc>
        <w:tc>
          <w:tcPr>
            <w:tcW w:w="1104" w:type="dxa"/>
            <w:noWrap/>
            <w:vAlign w:val="center"/>
          </w:tcPr>
          <w:p w14:paraId="6B0D3A93">
            <w:pPr>
              <w:spacing w:line="360" w:lineRule="auto"/>
              <w:jc w:val="center"/>
              <w:rPr>
                <w:color w:val="auto"/>
                <w:szCs w:val="21"/>
              </w:rPr>
            </w:pPr>
          </w:p>
        </w:tc>
        <w:tc>
          <w:tcPr>
            <w:tcW w:w="1094" w:type="dxa"/>
            <w:noWrap/>
            <w:vAlign w:val="center"/>
          </w:tcPr>
          <w:p w14:paraId="602579C1">
            <w:pPr>
              <w:spacing w:line="360" w:lineRule="auto"/>
              <w:jc w:val="center"/>
              <w:rPr>
                <w:color w:val="auto"/>
                <w:szCs w:val="21"/>
              </w:rPr>
            </w:pPr>
          </w:p>
        </w:tc>
        <w:tc>
          <w:tcPr>
            <w:tcW w:w="1094" w:type="dxa"/>
            <w:noWrap/>
            <w:vAlign w:val="center"/>
          </w:tcPr>
          <w:p w14:paraId="6CA8AA94">
            <w:pPr>
              <w:spacing w:line="360" w:lineRule="auto"/>
              <w:jc w:val="center"/>
              <w:rPr>
                <w:color w:val="auto"/>
                <w:szCs w:val="21"/>
              </w:rPr>
            </w:pPr>
          </w:p>
        </w:tc>
      </w:tr>
      <w:tr w14:paraId="0D1EB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36" w:type="dxa"/>
            <w:noWrap/>
            <w:vAlign w:val="center"/>
          </w:tcPr>
          <w:p w14:paraId="39C2A974">
            <w:pPr>
              <w:spacing w:line="360" w:lineRule="auto"/>
              <w:jc w:val="center"/>
              <w:rPr>
                <w:b/>
                <w:bCs/>
                <w:color w:val="auto"/>
                <w:szCs w:val="21"/>
              </w:rPr>
            </w:pPr>
            <w:r>
              <w:rPr>
                <w:b/>
                <w:bCs/>
                <w:color w:val="auto"/>
                <w:szCs w:val="21"/>
              </w:rPr>
              <w:t>2</w:t>
            </w:r>
          </w:p>
        </w:tc>
        <w:tc>
          <w:tcPr>
            <w:tcW w:w="1530" w:type="dxa"/>
            <w:noWrap/>
            <w:vAlign w:val="center"/>
          </w:tcPr>
          <w:p w14:paraId="4F392BAF">
            <w:pPr>
              <w:spacing w:line="360" w:lineRule="auto"/>
              <w:jc w:val="center"/>
              <w:rPr>
                <w:color w:val="auto"/>
                <w:szCs w:val="21"/>
              </w:rPr>
            </w:pPr>
          </w:p>
        </w:tc>
        <w:tc>
          <w:tcPr>
            <w:tcW w:w="1336" w:type="dxa"/>
            <w:noWrap/>
            <w:vAlign w:val="center"/>
          </w:tcPr>
          <w:p w14:paraId="77A25B21">
            <w:pPr>
              <w:spacing w:line="360" w:lineRule="auto"/>
              <w:jc w:val="center"/>
              <w:rPr>
                <w:color w:val="auto"/>
                <w:szCs w:val="21"/>
              </w:rPr>
            </w:pPr>
          </w:p>
        </w:tc>
        <w:tc>
          <w:tcPr>
            <w:tcW w:w="1237" w:type="dxa"/>
            <w:noWrap/>
            <w:vAlign w:val="center"/>
          </w:tcPr>
          <w:p w14:paraId="74ADB19E">
            <w:pPr>
              <w:spacing w:line="360" w:lineRule="auto"/>
              <w:rPr>
                <w:color w:val="auto"/>
                <w:szCs w:val="21"/>
              </w:rPr>
            </w:pPr>
          </w:p>
        </w:tc>
        <w:tc>
          <w:tcPr>
            <w:tcW w:w="1017" w:type="dxa"/>
            <w:noWrap/>
            <w:vAlign w:val="center"/>
          </w:tcPr>
          <w:p w14:paraId="6C6B5163">
            <w:pPr>
              <w:spacing w:line="360" w:lineRule="auto"/>
              <w:jc w:val="center"/>
              <w:rPr>
                <w:color w:val="auto"/>
                <w:szCs w:val="21"/>
              </w:rPr>
            </w:pPr>
          </w:p>
        </w:tc>
        <w:tc>
          <w:tcPr>
            <w:tcW w:w="999" w:type="dxa"/>
            <w:noWrap/>
            <w:vAlign w:val="center"/>
          </w:tcPr>
          <w:p w14:paraId="537CFCAE">
            <w:pPr>
              <w:spacing w:line="360" w:lineRule="auto"/>
              <w:jc w:val="center"/>
              <w:rPr>
                <w:color w:val="auto"/>
                <w:szCs w:val="21"/>
              </w:rPr>
            </w:pPr>
          </w:p>
        </w:tc>
        <w:tc>
          <w:tcPr>
            <w:tcW w:w="702" w:type="dxa"/>
            <w:noWrap/>
            <w:vAlign w:val="center"/>
          </w:tcPr>
          <w:p w14:paraId="260F952F">
            <w:pPr>
              <w:spacing w:line="360" w:lineRule="auto"/>
              <w:jc w:val="center"/>
              <w:rPr>
                <w:color w:val="auto"/>
                <w:szCs w:val="21"/>
              </w:rPr>
            </w:pPr>
          </w:p>
        </w:tc>
        <w:tc>
          <w:tcPr>
            <w:tcW w:w="1104" w:type="dxa"/>
            <w:noWrap/>
            <w:vAlign w:val="center"/>
          </w:tcPr>
          <w:p w14:paraId="2A935556">
            <w:pPr>
              <w:spacing w:line="360" w:lineRule="auto"/>
              <w:jc w:val="center"/>
              <w:rPr>
                <w:color w:val="auto"/>
                <w:szCs w:val="21"/>
              </w:rPr>
            </w:pPr>
          </w:p>
        </w:tc>
        <w:tc>
          <w:tcPr>
            <w:tcW w:w="1094" w:type="dxa"/>
            <w:noWrap/>
            <w:vAlign w:val="center"/>
          </w:tcPr>
          <w:p w14:paraId="6F3CA68B">
            <w:pPr>
              <w:spacing w:line="360" w:lineRule="auto"/>
              <w:jc w:val="center"/>
              <w:rPr>
                <w:color w:val="auto"/>
                <w:szCs w:val="21"/>
              </w:rPr>
            </w:pPr>
          </w:p>
        </w:tc>
        <w:tc>
          <w:tcPr>
            <w:tcW w:w="1094" w:type="dxa"/>
            <w:noWrap/>
            <w:vAlign w:val="center"/>
          </w:tcPr>
          <w:p w14:paraId="21931C30">
            <w:pPr>
              <w:spacing w:line="360" w:lineRule="auto"/>
              <w:jc w:val="center"/>
              <w:rPr>
                <w:color w:val="auto"/>
                <w:szCs w:val="21"/>
              </w:rPr>
            </w:pPr>
          </w:p>
        </w:tc>
      </w:tr>
      <w:tr w14:paraId="0E27D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6" w:type="dxa"/>
            <w:noWrap/>
            <w:vAlign w:val="center"/>
          </w:tcPr>
          <w:p w14:paraId="21202781">
            <w:pPr>
              <w:spacing w:line="360" w:lineRule="auto"/>
              <w:jc w:val="center"/>
              <w:rPr>
                <w:b/>
                <w:bCs/>
                <w:color w:val="auto"/>
                <w:szCs w:val="21"/>
              </w:rPr>
            </w:pPr>
            <w:r>
              <w:rPr>
                <w:b/>
                <w:bCs/>
                <w:color w:val="auto"/>
                <w:szCs w:val="21"/>
              </w:rPr>
              <w:t>3</w:t>
            </w:r>
          </w:p>
        </w:tc>
        <w:tc>
          <w:tcPr>
            <w:tcW w:w="1530" w:type="dxa"/>
            <w:noWrap/>
            <w:vAlign w:val="center"/>
          </w:tcPr>
          <w:p w14:paraId="18D6D806">
            <w:pPr>
              <w:spacing w:line="360" w:lineRule="auto"/>
              <w:jc w:val="center"/>
              <w:rPr>
                <w:color w:val="auto"/>
                <w:szCs w:val="21"/>
              </w:rPr>
            </w:pPr>
          </w:p>
        </w:tc>
        <w:tc>
          <w:tcPr>
            <w:tcW w:w="1336" w:type="dxa"/>
            <w:noWrap/>
            <w:vAlign w:val="center"/>
          </w:tcPr>
          <w:p w14:paraId="56991A1C">
            <w:pPr>
              <w:spacing w:line="360" w:lineRule="auto"/>
              <w:jc w:val="center"/>
              <w:rPr>
                <w:color w:val="auto"/>
                <w:szCs w:val="21"/>
              </w:rPr>
            </w:pPr>
          </w:p>
        </w:tc>
        <w:tc>
          <w:tcPr>
            <w:tcW w:w="1237" w:type="dxa"/>
            <w:noWrap/>
            <w:vAlign w:val="center"/>
          </w:tcPr>
          <w:p w14:paraId="0EBA2FD7">
            <w:pPr>
              <w:spacing w:line="360" w:lineRule="auto"/>
              <w:rPr>
                <w:color w:val="auto"/>
                <w:szCs w:val="21"/>
              </w:rPr>
            </w:pPr>
          </w:p>
        </w:tc>
        <w:tc>
          <w:tcPr>
            <w:tcW w:w="1017" w:type="dxa"/>
            <w:noWrap/>
            <w:vAlign w:val="center"/>
          </w:tcPr>
          <w:p w14:paraId="276691FE">
            <w:pPr>
              <w:spacing w:line="360" w:lineRule="auto"/>
              <w:jc w:val="center"/>
              <w:rPr>
                <w:color w:val="auto"/>
                <w:szCs w:val="21"/>
              </w:rPr>
            </w:pPr>
          </w:p>
        </w:tc>
        <w:tc>
          <w:tcPr>
            <w:tcW w:w="999" w:type="dxa"/>
            <w:noWrap/>
            <w:vAlign w:val="center"/>
          </w:tcPr>
          <w:p w14:paraId="3DE0B761">
            <w:pPr>
              <w:spacing w:line="360" w:lineRule="auto"/>
              <w:jc w:val="center"/>
              <w:rPr>
                <w:color w:val="auto"/>
                <w:szCs w:val="21"/>
              </w:rPr>
            </w:pPr>
          </w:p>
        </w:tc>
        <w:tc>
          <w:tcPr>
            <w:tcW w:w="702" w:type="dxa"/>
            <w:noWrap/>
            <w:vAlign w:val="center"/>
          </w:tcPr>
          <w:p w14:paraId="78DE15B1">
            <w:pPr>
              <w:spacing w:line="360" w:lineRule="auto"/>
              <w:jc w:val="center"/>
              <w:rPr>
                <w:color w:val="auto"/>
                <w:szCs w:val="21"/>
              </w:rPr>
            </w:pPr>
          </w:p>
        </w:tc>
        <w:tc>
          <w:tcPr>
            <w:tcW w:w="1104" w:type="dxa"/>
            <w:noWrap/>
            <w:vAlign w:val="center"/>
          </w:tcPr>
          <w:p w14:paraId="058C56D9">
            <w:pPr>
              <w:spacing w:line="360" w:lineRule="auto"/>
              <w:jc w:val="center"/>
              <w:rPr>
                <w:color w:val="auto"/>
                <w:szCs w:val="21"/>
              </w:rPr>
            </w:pPr>
          </w:p>
        </w:tc>
        <w:tc>
          <w:tcPr>
            <w:tcW w:w="1094" w:type="dxa"/>
            <w:noWrap/>
            <w:vAlign w:val="center"/>
          </w:tcPr>
          <w:p w14:paraId="6CF3236F">
            <w:pPr>
              <w:spacing w:line="360" w:lineRule="auto"/>
              <w:jc w:val="center"/>
              <w:rPr>
                <w:color w:val="auto"/>
                <w:szCs w:val="21"/>
              </w:rPr>
            </w:pPr>
          </w:p>
        </w:tc>
        <w:tc>
          <w:tcPr>
            <w:tcW w:w="1094" w:type="dxa"/>
            <w:noWrap/>
            <w:vAlign w:val="center"/>
          </w:tcPr>
          <w:p w14:paraId="09DF76AF">
            <w:pPr>
              <w:spacing w:line="360" w:lineRule="auto"/>
              <w:jc w:val="center"/>
              <w:rPr>
                <w:color w:val="auto"/>
                <w:szCs w:val="21"/>
              </w:rPr>
            </w:pPr>
          </w:p>
        </w:tc>
      </w:tr>
      <w:tr w14:paraId="0FCB7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noWrap/>
            <w:vAlign w:val="center"/>
          </w:tcPr>
          <w:p w14:paraId="1F95C6CC">
            <w:pPr>
              <w:spacing w:line="360" w:lineRule="auto"/>
              <w:jc w:val="center"/>
              <w:rPr>
                <w:b/>
                <w:bCs/>
                <w:color w:val="auto"/>
                <w:szCs w:val="21"/>
              </w:rPr>
            </w:pPr>
            <w:r>
              <w:rPr>
                <w:b/>
                <w:bCs/>
                <w:color w:val="auto"/>
                <w:szCs w:val="21"/>
              </w:rPr>
              <w:t>...</w:t>
            </w:r>
          </w:p>
        </w:tc>
        <w:tc>
          <w:tcPr>
            <w:tcW w:w="1530" w:type="dxa"/>
            <w:noWrap/>
            <w:vAlign w:val="center"/>
          </w:tcPr>
          <w:p w14:paraId="07D51A53">
            <w:pPr>
              <w:spacing w:line="360" w:lineRule="auto"/>
              <w:jc w:val="center"/>
              <w:rPr>
                <w:color w:val="auto"/>
                <w:szCs w:val="21"/>
              </w:rPr>
            </w:pPr>
          </w:p>
        </w:tc>
        <w:tc>
          <w:tcPr>
            <w:tcW w:w="1336" w:type="dxa"/>
            <w:noWrap/>
            <w:vAlign w:val="center"/>
          </w:tcPr>
          <w:p w14:paraId="7C6883DB">
            <w:pPr>
              <w:spacing w:line="360" w:lineRule="auto"/>
              <w:jc w:val="center"/>
              <w:rPr>
                <w:color w:val="auto"/>
                <w:szCs w:val="21"/>
              </w:rPr>
            </w:pPr>
          </w:p>
        </w:tc>
        <w:tc>
          <w:tcPr>
            <w:tcW w:w="1237" w:type="dxa"/>
            <w:noWrap/>
            <w:vAlign w:val="center"/>
          </w:tcPr>
          <w:p w14:paraId="05FE9F34">
            <w:pPr>
              <w:spacing w:line="360" w:lineRule="auto"/>
              <w:rPr>
                <w:color w:val="auto"/>
                <w:szCs w:val="21"/>
              </w:rPr>
            </w:pPr>
          </w:p>
        </w:tc>
        <w:tc>
          <w:tcPr>
            <w:tcW w:w="1017" w:type="dxa"/>
            <w:noWrap/>
            <w:vAlign w:val="center"/>
          </w:tcPr>
          <w:p w14:paraId="0633D422">
            <w:pPr>
              <w:spacing w:line="360" w:lineRule="auto"/>
              <w:jc w:val="center"/>
              <w:rPr>
                <w:color w:val="auto"/>
                <w:szCs w:val="21"/>
              </w:rPr>
            </w:pPr>
          </w:p>
        </w:tc>
        <w:tc>
          <w:tcPr>
            <w:tcW w:w="999" w:type="dxa"/>
            <w:noWrap/>
            <w:vAlign w:val="center"/>
          </w:tcPr>
          <w:p w14:paraId="6AB696A5">
            <w:pPr>
              <w:spacing w:line="360" w:lineRule="auto"/>
              <w:jc w:val="center"/>
              <w:rPr>
                <w:color w:val="auto"/>
                <w:szCs w:val="21"/>
              </w:rPr>
            </w:pPr>
          </w:p>
        </w:tc>
        <w:tc>
          <w:tcPr>
            <w:tcW w:w="702" w:type="dxa"/>
            <w:noWrap/>
            <w:vAlign w:val="center"/>
          </w:tcPr>
          <w:p w14:paraId="2E1E6A65">
            <w:pPr>
              <w:spacing w:line="360" w:lineRule="auto"/>
              <w:jc w:val="center"/>
              <w:rPr>
                <w:color w:val="auto"/>
                <w:szCs w:val="21"/>
              </w:rPr>
            </w:pPr>
          </w:p>
        </w:tc>
        <w:tc>
          <w:tcPr>
            <w:tcW w:w="1104" w:type="dxa"/>
            <w:noWrap/>
            <w:vAlign w:val="center"/>
          </w:tcPr>
          <w:p w14:paraId="2DFF10B9">
            <w:pPr>
              <w:spacing w:line="360" w:lineRule="auto"/>
              <w:jc w:val="center"/>
              <w:rPr>
                <w:color w:val="auto"/>
                <w:szCs w:val="21"/>
              </w:rPr>
            </w:pPr>
          </w:p>
        </w:tc>
        <w:tc>
          <w:tcPr>
            <w:tcW w:w="1094" w:type="dxa"/>
            <w:noWrap/>
            <w:vAlign w:val="center"/>
          </w:tcPr>
          <w:p w14:paraId="22D50F73">
            <w:pPr>
              <w:spacing w:line="360" w:lineRule="auto"/>
              <w:jc w:val="center"/>
              <w:rPr>
                <w:color w:val="auto"/>
                <w:szCs w:val="21"/>
              </w:rPr>
            </w:pPr>
          </w:p>
        </w:tc>
        <w:tc>
          <w:tcPr>
            <w:tcW w:w="1094" w:type="dxa"/>
            <w:noWrap/>
            <w:vAlign w:val="center"/>
          </w:tcPr>
          <w:p w14:paraId="10AC1BC1">
            <w:pPr>
              <w:spacing w:line="360" w:lineRule="auto"/>
              <w:jc w:val="center"/>
              <w:rPr>
                <w:color w:val="auto"/>
                <w:szCs w:val="21"/>
              </w:rPr>
            </w:pPr>
          </w:p>
        </w:tc>
      </w:tr>
      <w:tr w14:paraId="16100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0749" w:type="dxa"/>
            <w:gridSpan w:val="10"/>
            <w:noWrap/>
            <w:vAlign w:val="center"/>
          </w:tcPr>
          <w:p w14:paraId="7FE3834B">
            <w:pPr>
              <w:spacing w:line="360" w:lineRule="auto"/>
              <w:jc w:val="left"/>
              <w:rPr>
                <w:color w:val="auto"/>
                <w:szCs w:val="21"/>
              </w:rPr>
            </w:pPr>
            <w:r>
              <w:rPr>
                <w:b/>
                <w:bCs/>
                <w:color w:val="auto"/>
                <w:szCs w:val="21"/>
              </w:rPr>
              <w:t>安装地点：</w:t>
            </w:r>
          </w:p>
        </w:tc>
      </w:tr>
      <w:tr w14:paraId="57A59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noWrap/>
            <w:vAlign w:val="center"/>
          </w:tcPr>
          <w:p w14:paraId="3EA43A7D">
            <w:pPr>
              <w:spacing w:line="360" w:lineRule="auto"/>
              <w:jc w:val="center"/>
              <w:rPr>
                <w:b/>
                <w:bCs/>
                <w:color w:val="auto"/>
                <w:szCs w:val="21"/>
              </w:rPr>
            </w:pPr>
            <w:r>
              <w:rPr>
                <w:b/>
                <w:bCs/>
                <w:color w:val="auto"/>
                <w:szCs w:val="21"/>
              </w:rPr>
              <w:t>序号</w:t>
            </w:r>
          </w:p>
        </w:tc>
        <w:tc>
          <w:tcPr>
            <w:tcW w:w="1530" w:type="dxa"/>
            <w:noWrap/>
            <w:vAlign w:val="center"/>
          </w:tcPr>
          <w:p w14:paraId="7E2C3111">
            <w:pPr>
              <w:spacing w:line="360" w:lineRule="auto"/>
              <w:jc w:val="center"/>
              <w:rPr>
                <w:b/>
                <w:bCs/>
                <w:color w:val="auto"/>
                <w:szCs w:val="21"/>
              </w:rPr>
            </w:pPr>
            <w:r>
              <w:rPr>
                <w:b/>
                <w:bCs/>
                <w:color w:val="auto"/>
                <w:szCs w:val="21"/>
              </w:rPr>
              <w:t>设备名称</w:t>
            </w:r>
          </w:p>
        </w:tc>
        <w:tc>
          <w:tcPr>
            <w:tcW w:w="1336" w:type="dxa"/>
            <w:noWrap/>
            <w:vAlign w:val="center"/>
          </w:tcPr>
          <w:p w14:paraId="1DBDC79C">
            <w:pPr>
              <w:spacing w:line="360" w:lineRule="auto"/>
              <w:jc w:val="center"/>
              <w:rPr>
                <w:b/>
                <w:bCs/>
                <w:color w:val="auto"/>
                <w:szCs w:val="21"/>
              </w:rPr>
            </w:pPr>
            <w:r>
              <w:rPr>
                <w:b/>
                <w:bCs/>
                <w:color w:val="auto"/>
                <w:szCs w:val="21"/>
              </w:rPr>
              <w:t>规格型号</w:t>
            </w:r>
          </w:p>
        </w:tc>
        <w:tc>
          <w:tcPr>
            <w:tcW w:w="1237" w:type="dxa"/>
            <w:noWrap/>
            <w:vAlign w:val="center"/>
          </w:tcPr>
          <w:p w14:paraId="665727E7">
            <w:pPr>
              <w:spacing w:line="360" w:lineRule="auto"/>
              <w:jc w:val="center"/>
              <w:rPr>
                <w:b/>
                <w:bCs/>
                <w:color w:val="auto"/>
                <w:szCs w:val="21"/>
              </w:rPr>
            </w:pPr>
            <w:r>
              <w:rPr>
                <w:b/>
                <w:bCs/>
                <w:color w:val="auto"/>
                <w:szCs w:val="21"/>
              </w:rPr>
              <w:t>生产厂家</w:t>
            </w:r>
          </w:p>
        </w:tc>
        <w:tc>
          <w:tcPr>
            <w:tcW w:w="1017" w:type="dxa"/>
            <w:noWrap/>
            <w:vAlign w:val="center"/>
          </w:tcPr>
          <w:p w14:paraId="147D02A4">
            <w:pPr>
              <w:spacing w:line="360" w:lineRule="auto"/>
              <w:jc w:val="center"/>
              <w:rPr>
                <w:b/>
                <w:bCs/>
                <w:color w:val="auto"/>
                <w:szCs w:val="21"/>
              </w:rPr>
            </w:pPr>
            <w:r>
              <w:rPr>
                <w:b/>
                <w:bCs/>
                <w:color w:val="auto"/>
                <w:szCs w:val="21"/>
              </w:rPr>
              <w:t>原产地</w:t>
            </w:r>
          </w:p>
        </w:tc>
        <w:tc>
          <w:tcPr>
            <w:tcW w:w="999" w:type="dxa"/>
            <w:noWrap/>
            <w:vAlign w:val="center"/>
          </w:tcPr>
          <w:p w14:paraId="64E1537C">
            <w:pPr>
              <w:spacing w:line="360" w:lineRule="auto"/>
              <w:jc w:val="center"/>
              <w:rPr>
                <w:b/>
                <w:bCs/>
                <w:color w:val="auto"/>
                <w:szCs w:val="21"/>
              </w:rPr>
            </w:pPr>
            <w:r>
              <w:rPr>
                <w:b/>
                <w:bCs/>
                <w:color w:val="auto"/>
                <w:szCs w:val="21"/>
              </w:rPr>
              <w:t>单位</w:t>
            </w:r>
          </w:p>
        </w:tc>
        <w:tc>
          <w:tcPr>
            <w:tcW w:w="702" w:type="dxa"/>
            <w:noWrap/>
            <w:vAlign w:val="center"/>
          </w:tcPr>
          <w:p w14:paraId="63B1AC38">
            <w:pPr>
              <w:spacing w:line="360" w:lineRule="auto"/>
              <w:jc w:val="center"/>
              <w:rPr>
                <w:b/>
                <w:bCs/>
                <w:color w:val="auto"/>
                <w:szCs w:val="21"/>
              </w:rPr>
            </w:pPr>
            <w:r>
              <w:rPr>
                <w:b/>
                <w:bCs/>
                <w:color w:val="auto"/>
                <w:szCs w:val="21"/>
              </w:rPr>
              <w:t>数量</w:t>
            </w:r>
          </w:p>
        </w:tc>
        <w:tc>
          <w:tcPr>
            <w:tcW w:w="1104" w:type="dxa"/>
            <w:noWrap/>
            <w:vAlign w:val="center"/>
          </w:tcPr>
          <w:p w14:paraId="59263E4B">
            <w:pPr>
              <w:spacing w:line="360" w:lineRule="auto"/>
              <w:jc w:val="center"/>
              <w:rPr>
                <w:b/>
                <w:bCs/>
                <w:color w:val="auto"/>
                <w:szCs w:val="21"/>
              </w:rPr>
            </w:pPr>
            <w:r>
              <w:rPr>
                <w:b/>
                <w:bCs/>
                <w:color w:val="auto"/>
                <w:szCs w:val="21"/>
              </w:rPr>
              <w:t>单价</w:t>
            </w:r>
          </w:p>
          <w:p w14:paraId="750E3D2E">
            <w:pPr>
              <w:spacing w:line="360" w:lineRule="auto"/>
              <w:jc w:val="center"/>
              <w:rPr>
                <w:b/>
                <w:bCs/>
                <w:color w:val="auto"/>
                <w:szCs w:val="21"/>
              </w:rPr>
            </w:pPr>
            <w:r>
              <w:rPr>
                <w:b/>
                <w:bCs/>
                <w:color w:val="auto"/>
                <w:szCs w:val="21"/>
              </w:rPr>
              <w:t>（元）</w:t>
            </w:r>
          </w:p>
        </w:tc>
        <w:tc>
          <w:tcPr>
            <w:tcW w:w="1094" w:type="dxa"/>
            <w:noWrap/>
            <w:vAlign w:val="center"/>
          </w:tcPr>
          <w:p w14:paraId="3A5D8149">
            <w:pPr>
              <w:spacing w:line="360" w:lineRule="auto"/>
              <w:jc w:val="center"/>
              <w:rPr>
                <w:b/>
                <w:bCs/>
                <w:color w:val="auto"/>
                <w:szCs w:val="21"/>
              </w:rPr>
            </w:pPr>
            <w:r>
              <w:rPr>
                <w:b/>
                <w:bCs/>
                <w:color w:val="auto"/>
                <w:szCs w:val="21"/>
              </w:rPr>
              <w:t>总价</w:t>
            </w:r>
          </w:p>
          <w:p w14:paraId="0011D957">
            <w:pPr>
              <w:spacing w:line="360" w:lineRule="auto"/>
              <w:jc w:val="center"/>
              <w:rPr>
                <w:b/>
                <w:bCs/>
                <w:color w:val="auto"/>
                <w:szCs w:val="21"/>
              </w:rPr>
            </w:pPr>
            <w:r>
              <w:rPr>
                <w:b/>
                <w:bCs/>
                <w:color w:val="auto"/>
                <w:szCs w:val="21"/>
              </w:rPr>
              <w:t>（元）</w:t>
            </w:r>
          </w:p>
        </w:tc>
        <w:tc>
          <w:tcPr>
            <w:tcW w:w="1094" w:type="dxa"/>
            <w:noWrap/>
            <w:vAlign w:val="center"/>
          </w:tcPr>
          <w:p w14:paraId="575830E1">
            <w:pPr>
              <w:spacing w:line="360" w:lineRule="auto"/>
              <w:jc w:val="center"/>
              <w:rPr>
                <w:b/>
                <w:bCs/>
                <w:color w:val="auto"/>
                <w:szCs w:val="21"/>
              </w:rPr>
            </w:pPr>
            <w:r>
              <w:rPr>
                <w:b/>
                <w:bCs/>
                <w:color w:val="auto"/>
                <w:szCs w:val="21"/>
              </w:rPr>
              <w:t>保修期</w:t>
            </w:r>
          </w:p>
        </w:tc>
      </w:tr>
      <w:tr w14:paraId="22031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36249C74">
            <w:pPr>
              <w:spacing w:line="360" w:lineRule="auto"/>
              <w:jc w:val="center"/>
              <w:rPr>
                <w:b/>
                <w:bCs/>
                <w:color w:val="auto"/>
                <w:szCs w:val="21"/>
              </w:rPr>
            </w:pPr>
            <w:r>
              <w:rPr>
                <w:b/>
                <w:bCs/>
                <w:color w:val="auto"/>
                <w:szCs w:val="21"/>
              </w:rPr>
              <w:t>1</w:t>
            </w:r>
          </w:p>
        </w:tc>
        <w:tc>
          <w:tcPr>
            <w:tcW w:w="1530" w:type="dxa"/>
            <w:vAlign w:val="center"/>
          </w:tcPr>
          <w:p w14:paraId="0B40EF94">
            <w:pPr>
              <w:spacing w:line="360" w:lineRule="auto"/>
              <w:jc w:val="center"/>
              <w:rPr>
                <w:color w:val="auto"/>
                <w:szCs w:val="21"/>
              </w:rPr>
            </w:pPr>
          </w:p>
        </w:tc>
        <w:tc>
          <w:tcPr>
            <w:tcW w:w="1336" w:type="dxa"/>
            <w:vAlign w:val="center"/>
          </w:tcPr>
          <w:p w14:paraId="52C63844">
            <w:pPr>
              <w:spacing w:line="360" w:lineRule="auto"/>
              <w:jc w:val="center"/>
              <w:rPr>
                <w:color w:val="auto"/>
                <w:szCs w:val="21"/>
              </w:rPr>
            </w:pPr>
          </w:p>
        </w:tc>
        <w:tc>
          <w:tcPr>
            <w:tcW w:w="1237" w:type="dxa"/>
            <w:vAlign w:val="center"/>
          </w:tcPr>
          <w:p w14:paraId="01963B0C">
            <w:pPr>
              <w:spacing w:line="360" w:lineRule="auto"/>
              <w:rPr>
                <w:color w:val="auto"/>
                <w:szCs w:val="21"/>
              </w:rPr>
            </w:pPr>
          </w:p>
        </w:tc>
        <w:tc>
          <w:tcPr>
            <w:tcW w:w="1017" w:type="dxa"/>
            <w:vAlign w:val="center"/>
          </w:tcPr>
          <w:p w14:paraId="630073F3">
            <w:pPr>
              <w:spacing w:line="360" w:lineRule="auto"/>
              <w:jc w:val="center"/>
              <w:rPr>
                <w:color w:val="auto"/>
                <w:szCs w:val="21"/>
              </w:rPr>
            </w:pPr>
          </w:p>
        </w:tc>
        <w:tc>
          <w:tcPr>
            <w:tcW w:w="999" w:type="dxa"/>
            <w:vAlign w:val="center"/>
          </w:tcPr>
          <w:p w14:paraId="2887A88C">
            <w:pPr>
              <w:spacing w:line="360" w:lineRule="auto"/>
              <w:jc w:val="center"/>
              <w:rPr>
                <w:color w:val="auto"/>
                <w:szCs w:val="21"/>
              </w:rPr>
            </w:pPr>
          </w:p>
        </w:tc>
        <w:tc>
          <w:tcPr>
            <w:tcW w:w="702" w:type="dxa"/>
            <w:vAlign w:val="center"/>
          </w:tcPr>
          <w:p w14:paraId="0FDD2CF8">
            <w:pPr>
              <w:spacing w:line="360" w:lineRule="auto"/>
              <w:jc w:val="center"/>
              <w:rPr>
                <w:color w:val="auto"/>
                <w:szCs w:val="21"/>
              </w:rPr>
            </w:pPr>
          </w:p>
        </w:tc>
        <w:tc>
          <w:tcPr>
            <w:tcW w:w="1104" w:type="dxa"/>
            <w:vAlign w:val="center"/>
          </w:tcPr>
          <w:p w14:paraId="0DA6B9D2">
            <w:pPr>
              <w:spacing w:line="360" w:lineRule="auto"/>
              <w:jc w:val="center"/>
              <w:rPr>
                <w:color w:val="auto"/>
                <w:szCs w:val="21"/>
              </w:rPr>
            </w:pPr>
          </w:p>
        </w:tc>
        <w:tc>
          <w:tcPr>
            <w:tcW w:w="1094" w:type="dxa"/>
            <w:vAlign w:val="center"/>
          </w:tcPr>
          <w:p w14:paraId="4A091C18">
            <w:pPr>
              <w:spacing w:line="360" w:lineRule="auto"/>
              <w:jc w:val="center"/>
              <w:rPr>
                <w:color w:val="auto"/>
                <w:szCs w:val="21"/>
              </w:rPr>
            </w:pPr>
          </w:p>
        </w:tc>
        <w:tc>
          <w:tcPr>
            <w:tcW w:w="1094" w:type="dxa"/>
            <w:vAlign w:val="center"/>
          </w:tcPr>
          <w:p w14:paraId="71B4839B">
            <w:pPr>
              <w:spacing w:line="360" w:lineRule="auto"/>
              <w:jc w:val="center"/>
              <w:rPr>
                <w:color w:val="auto"/>
                <w:szCs w:val="21"/>
              </w:rPr>
            </w:pPr>
          </w:p>
        </w:tc>
      </w:tr>
      <w:tr w14:paraId="372B5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6C5159FA">
            <w:pPr>
              <w:spacing w:line="360" w:lineRule="auto"/>
              <w:jc w:val="center"/>
              <w:rPr>
                <w:b/>
                <w:bCs/>
                <w:color w:val="auto"/>
                <w:szCs w:val="21"/>
              </w:rPr>
            </w:pPr>
            <w:r>
              <w:rPr>
                <w:b/>
                <w:bCs/>
                <w:color w:val="auto"/>
                <w:szCs w:val="21"/>
              </w:rPr>
              <w:t>2</w:t>
            </w:r>
          </w:p>
        </w:tc>
        <w:tc>
          <w:tcPr>
            <w:tcW w:w="1530" w:type="dxa"/>
            <w:vAlign w:val="center"/>
          </w:tcPr>
          <w:p w14:paraId="6E88F6B5">
            <w:pPr>
              <w:spacing w:line="360" w:lineRule="auto"/>
              <w:jc w:val="center"/>
              <w:rPr>
                <w:color w:val="auto"/>
                <w:szCs w:val="21"/>
              </w:rPr>
            </w:pPr>
          </w:p>
        </w:tc>
        <w:tc>
          <w:tcPr>
            <w:tcW w:w="1336" w:type="dxa"/>
            <w:vAlign w:val="center"/>
          </w:tcPr>
          <w:p w14:paraId="0EDFFA35">
            <w:pPr>
              <w:spacing w:line="360" w:lineRule="auto"/>
              <w:jc w:val="center"/>
              <w:rPr>
                <w:color w:val="auto"/>
                <w:szCs w:val="21"/>
              </w:rPr>
            </w:pPr>
          </w:p>
        </w:tc>
        <w:tc>
          <w:tcPr>
            <w:tcW w:w="1237" w:type="dxa"/>
            <w:vAlign w:val="center"/>
          </w:tcPr>
          <w:p w14:paraId="2B7EBEB4">
            <w:pPr>
              <w:spacing w:line="360" w:lineRule="auto"/>
              <w:rPr>
                <w:color w:val="auto"/>
                <w:szCs w:val="21"/>
              </w:rPr>
            </w:pPr>
          </w:p>
        </w:tc>
        <w:tc>
          <w:tcPr>
            <w:tcW w:w="1017" w:type="dxa"/>
            <w:vAlign w:val="center"/>
          </w:tcPr>
          <w:p w14:paraId="10BD5A31">
            <w:pPr>
              <w:spacing w:line="360" w:lineRule="auto"/>
              <w:jc w:val="center"/>
              <w:rPr>
                <w:color w:val="auto"/>
                <w:szCs w:val="21"/>
              </w:rPr>
            </w:pPr>
          </w:p>
        </w:tc>
        <w:tc>
          <w:tcPr>
            <w:tcW w:w="999" w:type="dxa"/>
            <w:vAlign w:val="center"/>
          </w:tcPr>
          <w:p w14:paraId="6B24C095">
            <w:pPr>
              <w:spacing w:line="360" w:lineRule="auto"/>
              <w:jc w:val="center"/>
              <w:rPr>
                <w:color w:val="auto"/>
                <w:szCs w:val="21"/>
              </w:rPr>
            </w:pPr>
          </w:p>
        </w:tc>
        <w:tc>
          <w:tcPr>
            <w:tcW w:w="702" w:type="dxa"/>
            <w:vAlign w:val="center"/>
          </w:tcPr>
          <w:p w14:paraId="237E2DCE">
            <w:pPr>
              <w:spacing w:line="360" w:lineRule="auto"/>
              <w:jc w:val="center"/>
              <w:rPr>
                <w:color w:val="auto"/>
                <w:szCs w:val="21"/>
              </w:rPr>
            </w:pPr>
          </w:p>
        </w:tc>
        <w:tc>
          <w:tcPr>
            <w:tcW w:w="1104" w:type="dxa"/>
            <w:vAlign w:val="center"/>
          </w:tcPr>
          <w:p w14:paraId="79624A9D">
            <w:pPr>
              <w:spacing w:line="360" w:lineRule="auto"/>
              <w:jc w:val="center"/>
              <w:rPr>
                <w:color w:val="auto"/>
                <w:szCs w:val="21"/>
              </w:rPr>
            </w:pPr>
          </w:p>
        </w:tc>
        <w:tc>
          <w:tcPr>
            <w:tcW w:w="1094" w:type="dxa"/>
            <w:vAlign w:val="center"/>
          </w:tcPr>
          <w:p w14:paraId="1D43D1BB">
            <w:pPr>
              <w:spacing w:line="360" w:lineRule="auto"/>
              <w:jc w:val="center"/>
              <w:rPr>
                <w:color w:val="auto"/>
                <w:szCs w:val="21"/>
              </w:rPr>
            </w:pPr>
          </w:p>
        </w:tc>
        <w:tc>
          <w:tcPr>
            <w:tcW w:w="1094" w:type="dxa"/>
            <w:vAlign w:val="center"/>
          </w:tcPr>
          <w:p w14:paraId="12B57E9D">
            <w:pPr>
              <w:spacing w:line="360" w:lineRule="auto"/>
              <w:jc w:val="center"/>
              <w:rPr>
                <w:color w:val="auto"/>
                <w:szCs w:val="21"/>
              </w:rPr>
            </w:pPr>
          </w:p>
        </w:tc>
      </w:tr>
      <w:tr w14:paraId="2CAF3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377A1ECC">
            <w:pPr>
              <w:spacing w:line="360" w:lineRule="auto"/>
              <w:jc w:val="center"/>
              <w:rPr>
                <w:b/>
                <w:bCs/>
                <w:color w:val="auto"/>
                <w:szCs w:val="21"/>
              </w:rPr>
            </w:pPr>
            <w:r>
              <w:rPr>
                <w:b/>
                <w:bCs/>
                <w:color w:val="auto"/>
                <w:szCs w:val="21"/>
              </w:rPr>
              <w:t>3</w:t>
            </w:r>
          </w:p>
        </w:tc>
        <w:tc>
          <w:tcPr>
            <w:tcW w:w="1530" w:type="dxa"/>
            <w:vAlign w:val="center"/>
          </w:tcPr>
          <w:p w14:paraId="1D565AE4">
            <w:pPr>
              <w:spacing w:line="360" w:lineRule="auto"/>
              <w:jc w:val="center"/>
              <w:rPr>
                <w:color w:val="auto"/>
                <w:szCs w:val="21"/>
              </w:rPr>
            </w:pPr>
          </w:p>
        </w:tc>
        <w:tc>
          <w:tcPr>
            <w:tcW w:w="1336" w:type="dxa"/>
            <w:vAlign w:val="center"/>
          </w:tcPr>
          <w:p w14:paraId="24673D22">
            <w:pPr>
              <w:spacing w:line="360" w:lineRule="auto"/>
              <w:jc w:val="center"/>
              <w:rPr>
                <w:color w:val="auto"/>
                <w:szCs w:val="21"/>
              </w:rPr>
            </w:pPr>
          </w:p>
        </w:tc>
        <w:tc>
          <w:tcPr>
            <w:tcW w:w="1237" w:type="dxa"/>
            <w:vAlign w:val="center"/>
          </w:tcPr>
          <w:p w14:paraId="5CE83A86">
            <w:pPr>
              <w:spacing w:line="360" w:lineRule="auto"/>
              <w:rPr>
                <w:color w:val="auto"/>
                <w:szCs w:val="21"/>
              </w:rPr>
            </w:pPr>
          </w:p>
        </w:tc>
        <w:tc>
          <w:tcPr>
            <w:tcW w:w="1017" w:type="dxa"/>
            <w:vAlign w:val="center"/>
          </w:tcPr>
          <w:p w14:paraId="534152F9">
            <w:pPr>
              <w:spacing w:line="360" w:lineRule="auto"/>
              <w:jc w:val="center"/>
              <w:rPr>
                <w:color w:val="auto"/>
                <w:szCs w:val="21"/>
              </w:rPr>
            </w:pPr>
          </w:p>
        </w:tc>
        <w:tc>
          <w:tcPr>
            <w:tcW w:w="999" w:type="dxa"/>
            <w:vAlign w:val="center"/>
          </w:tcPr>
          <w:p w14:paraId="27EA5AC1">
            <w:pPr>
              <w:spacing w:line="360" w:lineRule="auto"/>
              <w:jc w:val="center"/>
              <w:rPr>
                <w:color w:val="auto"/>
                <w:szCs w:val="21"/>
              </w:rPr>
            </w:pPr>
          </w:p>
        </w:tc>
        <w:tc>
          <w:tcPr>
            <w:tcW w:w="702" w:type="dxa"/>
            <w:vAlign w:val="center"/>
          </w:tcPr>
          <w:p w14:paraId="2FEC58DD">
            <w:pPr>
              <w:spacing w:line="360" w:lineRule="auto"/>
              <w:jc w:val="center"/>
              <w:rPr>
                <w:color w:val="auto"/>
                <w:szCs w:val="21"/>
              </w:rPr>
            </w:pPr>
          </w:p>
        </w:tc>
        <w:tc>
          <w:tcPr>
            <w:tcW w:w="1104" w:type="dxa"/>
            <w:vAlign w:val="center"/>
          </w:tcPr>
          <w:p w14:paraId="501DDC90">
            <w:pPr>
              <w:spacing w:line="360" w:lineRule="auto"/>
              <w:jc w:val="center"/>
              <w:rPr>
                <w:color w:val="auto"/>
                <w:szCs w:val="21"/>
              </w:rPr>
            </w:pPr>
          </w:p>
        </w:tc>
        <w:tc>
          <w:tcPr>
            <w:tcW w:w="1094" w:type="dxa"/>
            <w:vAlign w:val="center"/>
          </w:tcPr>
          <w:p w14:paraId="0B3DEDE3">
            <w:pPr>
              <w:spacing w:line="360" w:lineRule="auto"/>
              <w:jc w:val="center"/>
              <w:rPr>
                <w:color w:val="auto"/>
                <w:szCs w:val="21"/>
              </w:rPr>
            </w:pPr>
          </w:p>
        </w:tc>
        <w:tc>
          <w:tcPr>
            <w:tcW w:w="1094" w:type="dxa"/>
            <w:vAlign w:val="center"/>
          </w:tcPr>
          <w:p w14:paraId="538A5DD5">
            <w:pPr>
              <w:spacing w:line="360" w:lineRule="auto"/>
              <w:jc w:val="center"/>
              <w:rPr>
                <w:color w:val="auto"/>
                <w:szCs w:val="21"/>
              </w:rPr>
            </w:pPr>
          </w:p>
        </w:tc>
      </w:tr>
      <w:tr w14:paraId="67E68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139E2FC6">
            <w:pPr>
              <w:spacing w:line="360" w:lineRule="auto"/>
              <w:jc w:val="center"/>
              <w:rPr>
                <w:b/>
                <w:bCs/>
                <w:color w:val="auto"/>
                <w:szCs w:val="21"/>
              </w:rPr>
            </w:pPr>
            <w:r>
              <w:rPr>
                <w:b/>
                <w:bCs/>
                <w:color w:val="auto"/>
                <w:szCs w:val="21"/>
              </w:rPr>
              <w:t>...</w:t>
            </w:r>
          </w:p>
        </w:tc>
        <w:tc>
          <w:tcPr>
            <w:tcW w:w="1530" w:type="dxa"/>
            <w:vAlign w:val="center"/>
          </w:tcPr>
          <w:p w14:paraId="7D88E8BF">
            <w:pPr>
              <w:spacing w:line="360" w:lineRule="auto"/>
              <w:jc w:val="center"/>
              <w:rPr>
                <w:color w:val="auto"/>
                <w:szCs w:val="21"/>
              </w:rPr>
            </w:pPr>
          </w:p>
        </w:tc>
        <w:tc>
          <w:tcPr>
            <w:tcW w:w="1336" w:type="dxa"/>
            <w:vAlign w:val="center"/>
          </w:tcPr>
          <w:p w14:paraId="0D3DEAF3">
            <w:pPr>
              <w:spacing w:line="360" w:lineRule="auto"/>
              <w:jc w:val="center"/>
              <w:rPr>
                <w:color w:val="auto"/>
                <w:szCs w:val="21"/>
              </w:rPr>
            </w:pPr>
          </w:p>
        </w:tc>
        <w:tc>
          <w:tcPr>
            <w:tcW w:w="1237" w:type="dxa"/>
            <w:vAlign w:val="center"/>
          </w:tcPr>
          <w:p w14:paraId="5DE0C55A">
            <w:pPr>
              <w:spacing w:line="360" w:lineRule="auto"/>
              <w:rPr>
                <w:color w:val="auto"/>
                <w:szCs w:val="21"/>
              </w:rPr>
            </w:pPr>
          </w:p>
        </w:tc>
        <w:tc>
          <w:tcPr>
            <w:tcW w:w="1017" w:type="dxa"/>
            <w:vAlign w:val="center"/>
          </w:tcPr>
          <w:p w14:paraId="3C24BA11">
            <w:pPr>
              <w:spacing w:line="360" w:lineRule="auto"/>
              <w:jc w:val="center"/>
              <w:rPr>
                <w:color w:val="auto"/>
                <w:szCs w:val="21"/>
              </w:rPr>
            </w:pPr>
          </w:p>
        </w:tc>
        <w:tc>
          <w:tcPr>
            <w:tcW w:w="999" w:type="dxa"/>
            <w:vAlign w:val="center"/>
          </w:tcPr>
          <w:p w14:paraId="468E207E">
            <w:pPr>
              <w:spacing w:line="360" w:lineRule="auto"/>
              <w:jc w:val="center"/>
              <w:rPr>
                <w:color w:val="auto"/>
                <w:szCs w:val="21"/>
              </w:rPr>
            </w:pPr>
          </w:p>
        </w:tc>
        <w:tc>
          <w:tcPr>
            <w:tcW w:w="702" w:type="dxa"/>
            <w:vAlign w:val="center"/>
          </w:tcPr>
          <w:p w14:paraId="006F07EB">
            <w:pPr>
              <w:spacing w:line="360" w:lineRule="auto"/>
              <w:jc w:val="center"/>
              <w:rPr>
                <w:color w:val="auto"/>
                <w:szCs w:val="21"/>
              </w:rPr>
            </w:pPr>
          </w:p>
        </w:tc>
        <w:tc>
          <w:tcPr>
            <w:tcW w:w="1104" w:type="dxa"/>
            <w:vAlign w:val="center"/>
          </w:tcPr>
          <w:p w14:paraId="7A27C91F">
            <w:pPr>
              <w:spacing w:line="360" w:lineRule="auto"/>
              <w:jc w:val="center"/>
              <w:rPr>
                <w:color w:val="auto"/>
                <w:szCs w:val="21"/>
              </w:rPr>
            </w:pPr>
          </w:p>
        </w:tc>
        <w:tc>
          <w:tcPr>
            <w:tcW w:w="1094" w:type="dxa"/>
            <w:vAlign w:val="center"/>
          </w:tcPr>
          <w:p w14:paraId="146A2CA1">
            <w:pPr>
              <w:spacing w:line="360" w:lineRule="auto"/>
              <w:jc w:val="center"/>
              <w:rPr>
                <w:color w:val="auto"/>
                <w:szCs w:val="21"/>
              </w:rPr>
            </w:pPr>
          </w:p>
        </w:tc>
        <w:tc>
          <w:tcPr>
            <w:tcW w:w="1094" w:type="dxa"/>
            <w:vAlign w:val="center"/>
          </w:tcPr>
          <w:p w14:paraId="2B652505">
            <w:pPr>
              <w:spacing w:line="360" w:lineRule="auto"/>
              <w:jc w:val="center"/>
              <w:rPr>
                <w:color w:val="auto"/>
                <w:szCs w:val="21"/>
              </w:rPr>
            </w:pPr>
          </w:p>
        </w:tc>
      </w:tr>
      <w:tr w14:paraId="4C7A4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0749" w:type="dxa"/>
            <w:gridSpan w:val="10"/>
            <w:vAlign w:val="center"/>
          </w:tcPr>
          <w:p w14:paraId="306DCC95">
            <w:pPr>
              <w:spacing w:line="360" w:lineRule="auto"/>
              <w:jc w:val="left"/>
              <w:rPr>
                <w:color w:val="auto"/>
                <w:szCs w:val="21"/>
              </w:rPr>
            </w:pPr>
            <w:r>
              <w:rPr>
                <w:b/>
                <w:bCs/>
                <w:color w:val="auto"/>
                <w:szCs w:val="21"/>
              </w:rPr>
              <w:t>安装地点：</w:t>
            </w:r>
          </w:p>
        </w:tc>
      </w:tr>
      <w:tr w14:paraId="3EE73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76DD6332">
            <w:pPr>
              <w:spacing w:line="360" w:lineRule="auto"/>
              <w:jc w:val="center"/>
              <w:rPr>
                <w:b/>
                <w:bCs/>
                <w:color w:val="auto"/>
                <w:szCs w:val="21"/>
              </w:rPr>
            </w:pPr>
            <w:r>
              <w:rPr>
                <w:b/>
                <w:bCs/>
                <w:color w:val="auto"/>
                <w:szCs w:val="21"/>
              </w:rPr>
              <w:t>序号</w:t>
            </w:r>
          </w:p>
        </w:tc>
        <w:tc>
          <w:tcPr>
            <w:tcW w:w="1530" w:type="dxa"/>
            <w:vAlign w:val="center"/>
          </w:tcPr>
          <w:p w14:paraId="1558222C">
            <w:pPr>
              <w:spacing w:line="360" w:lineRule="auto"/>
              <w:jc w:val="center"/>
              <w:rPr>
                <w:b/>
                <w:bCs/>
                <w:color w:val="auto"/>
                <w:szCs w:val="21"/>
              </w:rPr>
            </w:pPr>
            <w:r>
              <w:rPr>
                <w:b/>
                <w:bCs/>
                <w:color w:val="auto"/>
                <w:szCs w:val="21"/>
              </w:rPr>
              <w:t>设备名称</w:t>
            </w:r>
          </w:p>
        </w:tc>
        <w:tc>
          <w:tcPr>
            <w:tcW w:w="1336" w:type="dxa"/>
            <w:vAlign w:val="center"/>
          </w:tcPr>
          <w:p w14:paraId="7CECAD76">
            <w:pPr>
              <w:spacing w:line="360" w:lineRule="auto"/>
              <w:jc w:val="center"/>
              <w:rPr>
                <w:b/>
                <w:bCs/>
                <w:color w:val="auto"/>
                <w:szCs w:val="21"/>
              </w:rPr>
            </w:pPr>
            <w:r>
              <w:rPr>
                <w:b/>
                <w:bCs/>
                <w:color w:val="auto"/>
                <w:szCs w:val="21"/>
              </w:rPr>
              <w:t>规格型号</w:t>
            </w:r>
          </w:p>
        </w:tc>
        <w:tc>
          <w:tcPr>
            <w:tcW w:w="1237" w:type="dxa"/>
            <w:vAlign w:val="center"/>
          </w:tcPr>
          <w:p w14:paraId="013C89CD">
            <w:pPr>
              <w:spacing w:line="360" w:lineRule="auto"/>
              <w:jc w:val="center"/>
              <w:rPr>
                <w:b/>
                <w:bCs/>
                <w:color w:val="auto"/>
                <w:szCs w:val="21"/>
              </w:rPr>
            </w:pPr>
            <w:r>
              <w:rPr>
                <w:b/>
                <w:bCs/>
                <w:color w:val="auto"/>
                <w:szCs w:val="21"/>
              </w:rPr>
              <w:t>生产厂家</w:t>
            </w:r>
          </w:p>
        </w:tc>
        <w:tc>
          <w:tcPr>
            <w:tcW w:w="1017" w:type="dxa"/>
            <w:vAlign w:val="center"/>
          </w:tcPr>
          <w:p w14:paraId="7F416F4F">
            <w:pPr>
              <w:spacing w:line="360" w:lineRule="auto"/>
              <w:jc w:val="center"/>
              <w:rPr>
                <w:b/>
                <w:bCs/>
                <w:color w:val="auto"/>
                <w:szCs w:val="21"/>
              </w:rPr>
            </w:pPr>
            <w:r>
              <w:rPr>
                <w:b/>
                <w:bCs/>
                <w:color w:val="auto"/>
                <w:szCs w:val="21"/>
              </w:rPr>
              <w:t>原产地</w:t>
            </w:r>
          </w:p>
        </w:tc>
        <w:tc>
          <w:tcPr>
            <w:tcW w:w="999" w:type="dxa"/>
            <w:vAlign w:val="center"/>
          </w:tcPr>
          <w:p w14:paraId="6BD9F36B">
            <w:pPr>
              <w:spacing w:line="360" w:lineRule="auto"/>
              <w:jc w:val="center"/>
              <w:rPr>
                <w:b/>
                <w:bCs/>
                <w:color w:val="auto"/>
                <w:szCs w:val="21"/>
              </w:rPr>
            </w:pPr>
            <w:r>
              <w:rPr>
                <w:b/>
                <w:bCs/>
                <w:color w:val="auto"/>
                <w:szCs w:val="21"/>
              </w:rPr>
              <w:t>单位</w:t>
            </w:r>
          </w:p>
        </w:tc>
        <w:tc>
          <w:tcPr>
            <w:tcW w:w="702" w:type="dxa"/>
            <w:vAlign w:val="center"/>
          </w:tcPr>
          <w:p w14:paraId="7A4A206C">
            <w:pPr>
              <w:spacing w:line="360" w:lineRule="auto"/>
              <w:jc w:val="center"/>
              <w:rPr>
                <w:b/>
                <w:bCs/>
                <w:color w:val="auto"/>
                <w:szCs w:val="21"/>
              </w:rPr>
            </w:pPr>
            <w:r>
              <w:rPr>
                <w:b/>
                <w:bCs/>
                <w:color w:val="auto"/>
                <w:szCs w:val="21"/>
              </w:rPr>
              <w:t>数量</w:t>
            </w:r>
          </w:p>
        </w:tc>
        <w:tc>
          <w:tcPr>
            <w:tcW w:w="1104" w:type="dxa"/>
            <w:vAlign w:val="center"/>
          </w:tcPr>
          <w:p w14:paraId="0D6F3FF3">
            <w:pPr>
              <w:spacing w:line="360" w:lineRule="auto"/>
              <w:jc w:val="center"/>
              <w:rPr>
                <w:b/>
                <w:bCs/>
                <w:color w:val="auto"/>
                <w:szCs w:val="21"/>
              </w:rPr>
            </w:pPr>
            <w:r>
              <w:rPr>
                <w:b/>
                <w:bCs/>
                <w:color w:val="auto"/>
                <w:szCs w:val="21"/>
              </w:rPr>
              <w:t>单价</w:t>
            </w:r>
          </w:p>
          <w:p w14:paraId="02E895F9">
            <w:pPr>
              <w:spacing w:line="360" w:lineRule="auto"/>
              <w:jc w:val="center"/>
              <w:rPr>
                <w:b/>
                <w:bCs/>
                <w:color w:val="auto"/>
                <w:szCs w:val="21"/>
              </w:rPr>
            </w:pPr>
            <w:r>
              <w:rPr>
                <w:b/>
                <w:bCs/>
                <w:color w:val="auto"/>
                <w:szCs w:val="21"/>
              </w:rPr>
              <w:t>（元）</w:t>
            </w:r>
          </w:p>
        </w:tc>
        <w:tc>
          <w:tcPr>
            <w:tcW w:w="1094" w:type="dxa"/>
            <w:vAlign w:val="center"/>
          </w:tcPr>
          <w:p w14:paraId="78A7CF60">
            <w:pPr>
              <w:spacing w:line="360" w:lineRule="auto"/>
              <w:jc w:val="center"/>
              <w:rPr>
                <w:b/>
                <w:bCs/>
                <w:color w:val="auto"/>
                <w:szCs w:val="21"/>
              </w:rPr>
            </w:pPr>
            <w:r>
              <w:rPr>
                <w:b/>
                <w:bCs/>
                <w:color w:val="auto"/>
                <w:szCs w:val="21"/>
              </w:rPr>
              <w:t>总价</w:t>
            </w:r>
          </w:p>
          <w:p w14:paraId="4140317C">
            <w:pPr>
              <w:spacing w:line="360" w:lineRule="auto"/>
              <w:jc w:val="center"/>
              <w:rPr>
                <w:b/>
                <w:bCs/>
                <w:color w:val="auto"/>
                <w:szCs w:val="21"/>
              </w:rPr>
            </w:pPr>
            <w:r>
              <w:rPr>
                <w:b/>
                <w:bCs/>
                <w:color w:val="auto"/>
                <w:szCs w:val="21"/>
              </w:rPr>
              <w:t>（元）</w:t>
            </w:r>
          </w:p>
        </w:tc>
        <w:tc>
          <w:tcPr>
            <w:tcW w:w="1094" w:type="dxa"/>
            <w:vAlign w:val="center"/>
          </w:tcPr>
          <w:p w14:paraId="28EC8B59">
            <w:pPr>
              <w:spacing w:line="360" w:lineRule="auto"/>
              <w:jc w:val="center"/>
              <w:rPr>
                <w:b/>
                <w:bCs/>
                <w:color w:val="auto"/>
                <w:szCs w:val="21"/>
              </w:rPr>
            </w:pPr>
            <w:r>
              <w:rPr>
                <w:b/>
                <w:bCs/>
                <w:color w:val="auto"/>
                <w:szCs w:val="21"/>
              </w:rPr>
              <w:t>保修期</w:t>
            </w:r>
          </w:p>
        </w:tc>
      </w:tr>
      <w:tr w14:paraId="0B82C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466E8F30">
            <w:pPr>
              <w:spacing w:line="360" w:lineRule="auto"/>
              <w:jc w:val="center"/>
              <w:rPr>
                <w:b/>
                <w:bCs/>
                <w:color w:val="auto"/>
                <w:szCs w:val="21"/>
              </w:rPr>
            </w:pPr>
            <w:r>
              <w:rPr>
                <w:b/>
                <w:bCs/>
                <w:color w:val="auto"/>
                <w:szCs w:val="21"/>
              </w:rPr>
              <w:t>1</w:t>
            </w:r>
          </w:p>
        </w:tc>
        <w:tc>
          <w:tcPr>
            <w:tcW w:w="1530" w:type="dxa"/>
            <w:vAlign w:val="center"/>
          </w:tcPr>
          <w:p w14:paraId="1FC9D162">
            <w:pPr>
              <w:spacing w:line="360" w:lineRule="auto"/>
              <w:jc w:val="center"/>
              <w:rPr>
                <w:color w:val="auto"/>
                <w:szCs w:val="21"/>
              </w:rPr>
            </w:pPr>
          </w:p>
        </w:tc>
        <w:tc>
          <w:tcPr>
            <w:tcW w:w="1336" w:type="dxa"/>
            <w:vAlign w:val="center"/>
          </w:tcPr>
          <w:p w14:paraId="7D208677">
            <w:pPr>
              <w:spacing w:line="360" w:lineRule="auto"/>
              <w:jc w:val="center"/>
              <w:rPr>
                <w:color w:val="auto"/>
                <w:szCs w:val="21"/>
              </w:rPr>
            </w:pPr>
          </w:p>
        </w:tc>
        <w:tc>
          <w:tcPr>
            <w:tcW w:w="1237" w:type="dxa"/>
            <w:vAlign w:val="center"/>
          </w:tcPr>
          <w:p w14:paraId="003773E4">
            <w:pPr>
              <w:spacing w:line="360" w:lineRule="auto"/>
              <w:rPr>
                <w:color w:val="auto"/>
                <w:szCs w:val="21"/>
              </w:rPr>
            </w:pPr>
          </w:p>
        </w:tc>
        <w:tc>
          <w:tcPr>
            <w:tcW w:w="1017" w:type="dxa"/>
            <w:vAlign w:val="center"/>
          </w:tcPr>
          <w:p w14:paraId="703B83A9">
            <w:pPr>
              <w:spacing w:line="360" w:lineRule="auto"/>
              <w:jc w:val="center"/>
              <w:rPr>
                <w:color w:val="auto"/>
                <w:szCs w:val="21"/>
              </w:rPr>
            </w:pPr>
          </w:p>
        </w:tc>
        <w:tc>
          <w:tcPr>
            <w:tcW w:w="999" w:type="dxa"/>
            <w:vAlign w:val="center"/>
          </w:tcPr>
          <w:p w14:paraId="18E36406">
            <w:pPr>
              <w:spacing w:line="360" w:lineRule="auto"/>
              <w:jc w:val="center"/>
              <w:rPr>
                <w:color w:val="auto"/>
                <w:szCs w:val="21"/>
              </w:rPr>
            </w:pPr>
          </w:p>
        </w:tc>
        <w:tc>
          <w:tcPr>
            <w:tcW w:w="702" w:type="dxa"/>
            <w:vAlign w:val="center"/>
          </w:tcPr>
          <w:p w14:paraId="016F53AE">
            <w:pPr>
              <w:spacing w:line="360" w:lineRule="auto"/>
              <w:jc w:val="center"/>
              <w:rPr>
                <w:color w:val="auto"/>
                <w:szCs w:val="21"/>
              </w:rPr>
            </w:pPr>
          </w:p>
        </w:tc>
        <w:tc>
          <w:tcPr>
            <w:tcW w:w="1104" w:type="dxa"/>
            <w:vAlign w:val="center"/>
          </w:tcPr>
          <w:p w14:paraId="2D01EC3C">
            <w:pPr>
              <w:spacing w:line="360" w:lineRule="auto"/>
              <w:jc w:val="center"/>
              <w:rPr>
                <w:color w:val="auto"/>
                <w:szCs w:val="21"/>
              </w:rPr>
            </w:pPr>
          </w:p>
        </w:tc>
        <w:tc>
          <w:tcPr>
            <w:tcW w:w="1094" w:type="dxa"/>
            <w:vAlign w:val="center"/>
          </w:tcPr>
          <w:p w14:paraId="2F425E56">
            <w:pPr>
              <w:spacing w:line="360" w:lineRule="auto"/>
              <w:jc w:val="center"/>
              <w:rPr>
                <w:color w:val="auto"/>
                <w:szCs w:val="21"/>
              </w:rPr>
            </w:pPr>
          </w:p>
        </w:tc>
        <w:tc>
          <w:tcPr>
            <w:tcW w:w="1094" w:type="dxa"/>
            <w:vAlign w:val="center"/>
          </w:tcPr>
          <w:p w14:paraId="19080AF9">
            <w:pPr>
              <w:spacing w:line="360" w:lineRule="auto"/>
              <w:jc w:val="center"/>
              <w:rPr>
                <w:color w:val="auto"/>
                <w:szCs w:val="21"/>
              </w:rPr>
            </w:pPr>
          </w:p>
        </w:tc>
      </w:tr>
      <w:tr w14:paraId="12F39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3A3E4795">
            <w:pPr>
              <w:spacing w:line="360" w:lineRule="auto"/>
              <w:jc w:val="center"/>
              <w:rPr>
                <w:b/>
                <w:bCs/>
                <w:color w:val="auto"/>
                <w:szCs w:val="21"/>
              </w:rPr>
            </w:pPr>
            <w:r>
              <w:rPr>
                <w:b/>
                <w:bCs/>
                <w:color w:val="auto"/>
                <w:szCs w:val="21"/>
              </w:rPr>
              <w:t>2</w:t>
            </w:r>
          </w:p>
        </w:tc>
        <w:tc>
          <w:tcPr>
            <w:tcW w:w="1530" w:type="dxa"/>
            <w:vAlign w:val="center"/>
          </w:tcPr>
          <w:p w14:paraId="45BD3FCF">
            <w:pPr>
              <w:spacing w:line="360" w:lineRule="auto"/>
              <w:jc w:val="center"/>
              <w:rPr>
                <w:color w:val="auto"/>
                <w:szCs w:val="21"/>
              </w:rPr>
            </w:pPr>
          </w:p>
        </w:tc>
        <w:tc>
          <w:tcPr>
            <w:tcW w:w="1336" w:type="dxa"/>
            <w:vAlign w:val="center"/>
          </w:tcPr>
          <w:p w14:paraId="76683739">
            <w:pPr>
              <w:spacing w:line="360" w:lineRule="auto"/>
              <w:jc w:val="center"/>
              <w:rPr>
                <w:color w:val="auto"/>
                <w:szCs w:val="21"/>
              </w:rPr>
            </w:pPr>
          </w:p>
        </w:tc>
        <w:tc>
          <w:tcPr>
            <w:tcW w:w="1237" w:type="dxa"/>
            <w:vAlign w:val="center"/>
          </w:tcPr>
          <w:p w14:paraId="59B188C0">
            <w:pPr>
              <w:spacing w:line="360" w:lineRule="auto"/>
              <w:rPr>
                <w:color w:val="auto"/>
                <w:szCs w:val="21"/>
              </w:rPr>
            </w:pPr>
          </w:p>
        </w:tc>
        <w:tc>
          <w:tcPr>
            <w:tcW w:w="1017" w:type="dxa"/>
            <w:vAlign w:val="center"/>
          </w:tcPr>
          <w:p w14:paraId="29584FD5">
            <w:pPr>
              <w:spacing w:line="360" w:lineRule="auto"/>
              <w:jc w:val="center"/>
              <w:rPr>
                <w:color w:val="auto"/>
                <w:szCs w:val="21"/>
              </w:rPr>
            </w:pPr>
          </w:p>
        </w:tc>
        <w:tc>
          <w:tcPr>
            <w:tcW w:w="999" w:type="dxa"/>
            <w:vAlign w:val="center"/>
          </w:tcPr>
          <w:p w14:paraId="68F39CC7">
            <w:pPr>
              <w:spacing w:line="360" w:lineRule="auto"/>
              <w:jc w:val="center"/>
              <w:rPr>
                <w:color w:val="auto"/>
                <w:szCs w:val="21"/>
              </w:rPr>
            </w:pPr>
          </w:p>
        </w:tc>
        <w:tc>
          <w:tcPr>
            <w:tcW w:w="702" w:type="dxa"/>
            <w:vAlign w:val="center"/>
          </w:tcPr>
          <w:p w14:paraId="33DB12F1">
            <w:pPr>
              <w:spacing w:line="360" w:lineRule="auto"/>
              <w:jc w:val="center"/>
              <w:rPr>
                <w:color w:val="auto"/>
                <w:szCs w:val="21"/>
              </w:rPr>
            </w:pPr>
          </w:p>
        </w:tc>
        <w:tc>
          <w:tcPr>
            <w:tcW w:w="1104" w:type="dxa"/>
            <w:vAlign w:val="center"/>
          </w:tcPr>
          <w:p w14:paraId="4AEA87A6">
            <w:pPr>
              <w:spacing w:line="360" w:lineRule="auto"/>
              <w:jc w:val="center"/>
              <w:rPr>
                <w:color w:val="auto"/>
                <w:szCs w:val="21"/>
              </w:rPr>
            </w:pPr>
          </w:p>
        </w:tc>
        <w:tc>
          <w:tcPr>
            <w:tcW w:w="1094" w:type="dxa"/>
            <w:vAlign w:val="center"/>
          </w:tcPr>
          <w:p w14:paraId="041EA50C">
            <w:pPr>
              <w:spacing w:line="360" w:lineRule="auto"/>
              <w:jc w:val="center"/>
              <w:rPr>
                <w:color w:val="auto"/>
                <w:szCs w:val="21"/>
              </w:rPr>
            </w:pPr>
          </w:p>
        </w:tc>
        <w:tc>
          <w:tcPr>
            <w:tcW w:w="1094" w:type="dxa"/>
            <w:vAlign w:val="center"/>
          </w:tcPr>
          <w:p w14:paraId="0610FEBD">
            <w:pPr>
              <w:spacing w:line="360" w:lineRule="auto"/>
              <w:jc w:val="center"/>
              <w:rPr>
                <w:color w:val="auto"/>
                <w:szCs w:val="21"/>
              </w:rPr>
            </w:pPr>
          </w:p>
        </w:tc>
      </w:tr>
      <w:tr w14:paraId="15710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147D16C1">
            <w:pPr>
              <w:spacing w:line="360" w:lineRule="auto"/>
              <w:jc w:val="center"/>
              <w:rPr>
                <w:b/>
                <w:bCs/>
                <w:color w:val="auto"/>
                <w:szCs w:val="21"/>
              </w:rPr>
            </w:pPr>
            <w:r>
              <w:rPr>
                <w:b/>
                <w:bCs/>
                <w:color w:val="auto"/>
                <w:szCs w:val="21"/>
              </w:rPr>
              <w:t>3</w:t>
            </w:r>
          </w:p>
        </w:tc>
        <w:tc>
          <w:tcPr>
            <w:tcW w:w="1530" w:type="dxa"/>
            <w:vAlign w:val="center"/>
          </w:tcPr>
          <w:p w14:paraId="6B478BDF">
            <w:pPr>
              <w:spacing w:line="360" w:lineRule="auto"/>
              <w:jc w:val="center"/>
              <w:rPr>
                <w:color w:val="auto"/>
                <w:szCs w:val="21"/>
              </w:rPr>
            </w:pPr>
          </w:p>
        </w:tc>
        <w:tc>
          <w:tcPr>
            <w:tcW w:w="1336" w:type="dxa"/>
            <w:vAlign w:val="center"/>
          </w:tcPr>
          <w:p w14:paraId="383780CA">
            <w:pPr>
              <w:spacing w:line="360" w:lineRule="auto"/>
              <w:jc w:val="center"/>
              <w:rPr>
                <w:color w:val="auto"/>
                <w:szCs w:val="21"/>
              </w:rPr>
            </w:pPr>
          </w:p>
        </w:tc>
        <w:tc>
          <w:tcPr>
            <w:tcW w:w="1237" w:type="dxa"/>
            <w:vAlign w:val="center"/>
          </w:tcPr>
          <w:p w14:paraId="7A5ED160">
            <w:pPr>
              <w:spacing w:line="360" w:lineRule="auto"/>
              <w:rPr>
                <w:color w:val="auto"/>
                <w:szCs w:val="21"/>
              </w:rPr>
            </w:pPr>
          </w:p>
        </w:tc>
        <w:tc>
          <w:tcPr>
            <w:tcW w:w="1017" w:type="dxa"/>
            <w:vAlign w:val="center"/>
          </w:tcPr>
          <w:p w14:paraId="1382800E">
            <w:pPr>
              <w:spacing w:line="360" w:lineRule="auto"/>
              <w:jc w:val="center"/>
              <w:rPr>
                <w:color w:val="auto"/>
                <w:szCs w:val="21"/>
              </w:rPr>
            </w:pPr>
          </w:p>
        </w:tc>
        <w:tc>
          <w:tcPr>
            <w:tcW w:w="999" w:type="dxa"/>
            <w:vAlign w:val="center"/>
          </w:tcPr>
          <w:p w14:paraId="2E41CA71">
            <w:pPr>
              <w:spacing w:line="360" w:lineRule="auto"/>
              <w:jc w:val="center"/>
              <w:rPr>
                <w:color w:val="auto"/>
                <w:szCs w:val="21"/>
              </w:rPr>
            </w:pPr>
          </w:p>
        </w:tc>
        <w:tc>
          <w:tcPr>
            <w:tcW w:w="702" w:type="dxa"/>
            <w:vAlign w:val="center"/>
          </w:tcPr>
          <w:p w14:paraId="0218A9D9">
            <w:pPr>
              <w:spacing w:line="360" w:lineRule="auto"/>
              <w:jc w:val="center"/>
              <w:rPr>
                <w:color w:val="auto"/>
                <w:szCs w:val="21"/>
              </w:rPr>
            </w:pPr>
          </w:p>
        </w:tc>
        <w:tc>
          <w:tcPr>
            <w:tcW w:w="1104" w:type="dxa"/>
            <w:vAlign w:val="center"/>
          </w:tcPr>
          <w:p w14:paraId="6DB90BBC">
            <w:pPr>
              <w:spacing w:line="360" w:lineRule="auto"/>
              <w:jc w:val="center"/>
              <w:rPr>
                <w:color w:val="auto"/>
                <w:szCs w:val="21"/>
              </w:rPr>
            </w:pPr>
          </w:p>
        </w:tc>
        <w:tc>
          <w:tcPr>
            <w:tcW w:w="1094" w:type="dxa"/>
            <w:vAlign w:val="center"/>
          </w:tcPr>
          <w:p w14:paraId="1CC272DF">
            <w:pPr>
              <w:spacing w:line="360" w:lineRule="auto"/>
              <w:jc w:val="center"/>
              <w:rPr>
                <w:color w:val="auto"/>
                <w:szCs w:val="21"/>
              </w:rPr>
            </w:pPr>
          </w:p>
        </w:tc>
        <w:tc>
          <w:tcPr>
            <w:tcW w:w="1094" w:type="dxa"/>
            <w:vAlign w:val="center"/>
          </w:tcPr>
          <w:p w14:paraId="4AB2FAA4">
            <w:pPr>
              <w:spacing w:line="360" w:lineRule="auto"/>
              <w:jc w:val="center"/>
              <w:rPr>
                <w:color w:val="auto"/>
                <w:szCs w:val="21"/>
              </w:rPr>
            </w:pPr>
          </w:p>
        </w:tc>
      </w:tr>
      <w:tr w14:paraId="59889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636" w:type="dxa"/>
            <w:vAlign w:val="center"/>
          </w:tcPr>
          <w:p w14:paraId="62FF10A3">
            <w:pPr>
              <w:spacing w:line="360" w:lineRule="auto"/>
              <w:jc w:val="center"/>
              <w:rPr>
                <w:b/>
                <w:bCs/>
                <w:color w:val="auto"/>
                <w:szCs w:val="21"/>
              </w:rPr>
            </w:pPr>
            <w:r>
              <w:rPr>
                <w:b/>
                <w:bCs/>
                <w:color w:val="auto"/>
                <w:szCs w:val="21"/>
              </w:rPr>
              <w:t>...</w:t>
            </w:r>
          </w:p>
        </w:tc>
        <w:tc>
          <w:tcPr>
            <w:tcW w:w="1530" w:type="dxa"/>
            <w:vAlign w:val="center"/>
          </w:tcPr>
          <w:p w14:paraId="039BE01D">
            <w:pPr>
              <w:spacing w:line="360" w:lineRule="auto"/>
              <w:jc w:val="center"/>
              <w:rPr>
                <w:color w:val="auto"/>
                <w:szCs w:val="21"/>
              </w:rPr>
            </w:pPr>
          </w:p>
        </w:tc>
        <w:tc>
          <w:tcPr>
            <w:tcW w:w="1336" w:type="dxa"/>
            <w:vAlign w:val="center"/>
          </w:tcPr>
          <w:p w14:paraId="4A08CFE3">
            <w:pPr>
              <w:spacing w:line="360" w:lineRule="auto"/>
              <w:jc w:val="center"/>
              <w:rPr>
                <w:color w:val="auto"/>
                <w:szCs w:val="21"/>
              </w:rPr>
            </w:pPr>
          </w:p>
        </w:tc>
        <w:tc>
          <w:tcPr>
            <w:tcW w:w="1237" w:type="dxa"/>
            <w:vAlign w:val="center"/>
          </w:tcPr>
          <w:p w14:paraId="33F16D2F">
            <w:pPr>
              <w:spacing w:line="360" w:lineRule="auto"/>
              <w:rPr>
                <w:color w:val="auto"/>
                <w:szCs w:val="21"/>
              </w:rPr>
            </w:pPr>
          </w:p>
        </w:tc>
        <w:tc>
          <w:tcPr>
            <w:tcW w:w="1017" w:type="dxa"/>
            <w:vAlign w:val="center"/>
          </w:tcPr>
          <w:p w14:paraId="3EEDFE0E">
            <w:pPr>
              <w:spacing w:line="360" w:lineRule="auto"/>
              <w:jc w:val="center"/>
              <w:rPr>
                <w:color w:val="auto"/>
                <w:szCs w:val="21"/>
              </w:rPr>
            </w:pPr>
          </w:p>
        </w:tc>
        <w:tc>
          <w:tcPr>
            <w:tcW w:w="999" w:type="dxa"/>
            <w:vAlign w:val="center"/>
          </w:tcPr>
          <w:p w14:paraId="577DB67B">
            <w:pPr>
              <w:spacing w:line="360" w:lineRule="auto"/>
              <w:jc w:val="center"/>
              <w:rPr>
                <w:color w:val="auto"/>
                <w:szCs w:val="21"/>
              </w:rPr>
            </w:pPr>
          </w:p>
        </w:tc>
        <w:tc>
          <w:tcPr>
            <w:tcW w:w="702" w:type="dxa"/>
            <w:vAlign w:val="center"/>
          </w:tcPr>
          <w:p w14:paraId="120CBA3B">
            <w:pPr>
              <w:spacing w:line="360" w:lineRule="auto"/>
              <w:jc w:val="center"/>
              <w:rPr>
                <w:color w:val="auto"/>
                <w:szCs w:val="21"/>
              </w:rPr>
            </w:pPr>
          </w:p>
        </w:tc>
        <w:tc>
          <w:tcPr>
            <w:tcW w:w="1104" w:type="dxa"/>
            <w:vAlign w:val="center"/>
          </w:tcPr>
          <w:p w14:paraId="2A782448">
            <w:pPr>
              <w:spacing w:line="360" w:lineRule="auto"/>
              <w:jc w:val="center"/>
              <w:rPr>
                <w:color w:val="auto"/>
                <w:szCs w:val="21"/>
              </w:rPr>
            </w:pPr>
          </w:p>
        </w:tc>
        <w:tc>
          <w:tcPr>
            <w:tcW w:w="1094" w:type="dxa"/>
            <w:vAlign w:val="center"/>
          </w:tcPr>
          <w:p w14:paraId="6E775127">
            <w:pPr>
              <w:spacing w:line="360" w:lineRule="auto"/>
              <w:jc w:val="center"/>
              <w:rPr>
                <w:color w:val="auto"/>
                <w:szCs w:val="21"/>
              </w:rPr>
            </w:pPr>
          </w:p>
        </w:tc>
        <w:tc>
          <w:tcPr>
            <w:tcW w:w="1094" w:type="dxa"/>
            <w:vAlign w:val="center"/>
          </w:tcPr>
          <w:p w14:paraId="514AD051">
            <w:pPr>
              <w:spacing w:line="360" w:lineRule="auto"/>
              <w:jc w:val="center"/>
              <w:rPr>
                <w:color w:val="auto"/>
                <w:szCs w:val="21"/>
              </w:rPr>
            </w:pPr>
          </w:p>
        </w:tc>
      </w:tr>
    </w:tbl>
    <w:p w14:paraId="69129193">
      <w:pPr>
        <w:spacing w:line="360" w:lineRule="exact"/>
        <w:rPr>
          <w:b/>
          <w:bCs/>
          <w:color w:val="auto"/>
          <w:szCs w:val="21"/>
        </w:rPr>
      </w:pPr>
      <w:r>
        <w:rPr>
          <w:b/>
          <w:bCs/>
          <w:color w:val="auto"/>
          <w:szCs w:val="21"/>
        </w:rPr>
        <w:t>注：本项目采购内容需按照采购需求及甲方要求进行细化调整。</w:t>
      </w:r>
    </w:p>
    <w:p w14:paraId="74917A87">
      <w:pPr>
        <w:spacing w:line="360" w:lineRule="exact"/>
        <w:rPr>
          <w:b/>
          <w:bCs/>
          <w:color w:val="auto"/>
          <w:szCs w:val="21"/>
        </w:rPr>
      </w:pPr>
      <w:r>
        <w:rPr>
          <w:b/>
          <w:bCs/>
          <w:color w:val="auto"/>
          <w:szCs w:val="21"/>
        </w:rPr>
        <w:t xml:space="preserve">二、合同金额 </w:t>
      </w:r>
    </w:p>
    <w:p w14:paraId="76862168">
      <w:pPr>
        <w:pStyle w:val="51"/>
        <w:spacing w:line="380" w:lineRule="exact"/>
        <w:ind w:firstLine="420" w:firstLineChars="200"/>
        <w:rPr>
          <w:color w:val="auto"/>
          <w:szCs w:val="21"/>
        </w:rPr>
      </w:pPr>
      <w:r>
        <w:rPr>
          <w:color w:val="auto"/>
          <w:szCs w:val="21"/>
        </w:rPr>
        <w:t>1、本合同金额为（大写）：_______________元（¥_______________ 元）人民币。</w:t>
      </w:r>
    </w:p>
    <w:p w14:paraId="0C8E9122">
      <w:pPr>
        <w:pStyle w:val="51"/>
        <w:spacing w:line="380" w:lineRule="exact"/>
        <w:ind w:firstLine="420" w:firstLineChars="200"/>
        <w:rPr>
          <w:color w:val="auto"/>
        </w:rPr>
      </w:pPr>
      <w:r>
        <w:rPr>
          <w:color w:val="auto"/>
        </w:rPr>
        <w:t>2、本项目为固定单价合同，结算时中标单价不变，数量按实调整。</w:t>
      </w:r>
    </w:p>
    <w:p w14:paraId="287B2702">
      <w:pPr>
        <w:pStyle w:val="24"/>
        <w:spacing w:after="0" w:line="360" w:lineRule="exact"/>
        <w:ind w:left="0" w:leftChars="0" w:firstLine="0" w:firstLineChars="0"/>
        <w:rPr>
          <w:b/>
          <w:color w:val="auto"/>
          <w:szCs w:val="21"/>
        </w:rPr>
      </w:pPr>
      <w:r>
        <w:rPr>
          <w:b/>
          <w:color w:val="auto"/>
          <w:szCs w:val="21"/>
        </w:rPr>
        <w:t>三、双方责任</w:t>
      </w:r>
    </w:p>
    <w:p w14:paraId="23D19548">
      <w:pPr>
        <w:pStyle w:val="24"/>
        <w:spacing w:after="0" w:line="360" w:lineRule="exact"/>
        <w:ind w:left="0" w:leftChars="0" w:firstLine="315" w:firstLineChars="150"/>
        <w:rPr>
          <w:color w:val="auto"/>
          <w:szCs w:val="21"/>
        </w:rPr>
      </w:pPr>
      <w:r>
        <w:rPr>
          <w:color w:val="auto"/>
          <w:szCs w:val="21"/>
        </w:rPr>
        <w:t>1、甲方应按时拨付项目款；</w:t>
      </w:r>
    </w:p>
    <w:p w14:paraId="681DEE8E">
      <w:pPr>
        <w:pStyle w:val="24"/>
        <w:spacing w:after="0" w:line="360" w:lineRule="exact"/>
        <w:ind w:left="0" w:leftChars="0" w:firstLine="315" w:firstLineChars="150"/>
        <w:rPr>
          <w:color w:val="auto"/>
          <w:szCs w:val="21"/>
        </w:rPr>
      </w:pPr>
      <w:r>
        <w:rPr>
          <w:color w:val="auto"/>
          <w:szCs w:val="21"/>
        </w:rPr>
        <w:t>2、甲方应负责对乙方所进行的工作进行监督和管理；</w:t>
      </w:r>
    </w:p>
    <w:p w14:paraId="2EC0A3E4">
      <w:pPr>
        <w:pStyle w:val="51"/>
        <w:spacing w:line="360" w:lineRule="exact"/>
        <w:ind w:firstLine="315" w:firstLineChars="150"/>
        <w:rPr>
          <w:color w:val="auto"/>
        </w:rPr>
      </w:pPr>
      <w:r>
        <w:rPr>
          <w:color w:val="auto"/>
          <w:szCs w:val="21"/>
        </w:rPr>
        <w:t>3、乙方应</w:t>
      </w:r>
      <w:r>
        <w:rPr>
          <w:color w:val="auto"/>
        </w:rPr>
        <w:t>按法律规定和合同约定保质、保量、按时完成合同内工作，对产品质量、项目进度负责；</w:t>
      </w:r>
    </w:p>
    <w:p w14:paraId="4BEC686E">
      <w:pPr>
        <w:pStyle w:val="51"/>
        <w:spacing w:line="360" w:lineRule="exact"/>
        <w:ind w:firstLine="315" w:firstLineChars="150"/>
        <w:rPr>
          <w:color w:val="auto"/>
        </w:rPr>
      </w:pPr>
      <w:r>
        <w:rPr>
          <w:color w:val="auto"/>
        </w:rPr>
        <w:t>4、乙方应服从甲方的监督和管理；</w:t>
      </w:r>
    </w:p>
    <w:p w14:paraId="24D237BF">
      <w:pPr>
        <w:pStyle w:val="51"/>
        <w:spacing w:line="360" w:lineRule="exact"/>
        <w:ind w:firstLine="315" w:firstLineChars="150"/>
        <w:rPr>
          <w:color w:val="auto"/>
        </w:rPr>
      </w:pPr>
      <w:r>
        <w:rPr>
          <w:color w:val="auto"/>
        </w:rPr>
        <w:t>5、乙方应保证项目人员的稳定性，不得随意更换；</w:t>
      </w:r>
    </w:p>
    <w:p w14:paraId="5A80B323">
      <w:pPr>
        <w:pStyle w:val="51"/>
        <w:spacing w:line="360" w:lineRule="exact"/>
        <w:ind w:firstLine="315" w:firstLineChars="150"/>
        <w:rPr>
          <w:color w:val="auto"/>
        </w:rPr>
      </w:pPr>
      <w:r>
        <w:rPr>
          <w:color w:val="auto"/>
        </w:rPr>
        <w:t>6、乙方应在质保期内承担质保义务，</w:t>
      </w:r>
      <w:r>
        <w:rPr>
          <w:bCs/>
          <w:color w:val="auto"/>
          <w:szCs w:val="21"/>
        </w:rPr>
        <w:t>保证设备的完整、顺畅运行；</w:t>
      </w:r>
    </w:p>
    <w:p w14:paraId="6261DDC0">
      <w:pPr>
        <w:pStyle w:val="51"/>
        <w:spacing w:line="360" w:lineRule="exact"/>
        <w:ind w:firstLine="315" w:firstLineChars="150"/>
        <w:rPr>
          <w:color w:val="auto"/>
        </w:rPr>
      </w:pPr>
      <w:r>
        <w:rPr>
          <w:color w:val="auto"/>
        </w:rPr>
        <w:t>7、乙方应按照规定编制竣工资料，完成竣工资料立卷及归档；</w:t>
      </w:r>
    </w:p>
    <w:p w14:paraId="4254B0FE">
      <w:pPr>
        <w:pStyle w:val="51"/>
        <w:spacing w:line="360" w:lineRule="exact"/>
        <w:ind w:firstLine="315" w:firstLineChars="150"/>
        <w:rPr>
          <w:bCs/>
          <w:color w:val="auto"/>
          <w:szCs w:val="21"/>
        </w:rPr>
      </w:pPr>
      <w:r>
        <w:rPr>
          <w:bCs/>
          <w:color w:val="auto"/>
          <w:szCs w:val="21"/>
        </w:rPr>
        <w:t>8、乙方应对甲方技术人员和操作人员进行使用操作和培训；</w:t>
      </w:r>
    </w:p>
    <w:p w14:paraId="11E6E069">
      <w:pPr>
        <w:pStyle w:val="51"/>
        <w:spacing w:line="360" w:lineRule="exact"/>
        <w:ind w:firstLine="315" w:firstLineChars="150"/>
        <w:jc w:val="left"/>
        <w:rPr>
          <w:bCs/>
          <w:color w:val="auto"/>
          <w:szCs w:val="21"/>
        </w:rPr>
      </w:pPr>
      <w:r>
        <w:rPr>
          <w:bCs/>
          <w:color w:val="auto"/>
          <w:szCs w:val="21"/>
        </w:rPr>
        <w:t>9、乙方应按有关法律、法规规定和合同约定采取施工安全和环境保护措施，确保人员、材料、设备和设施的安全。为全部工作人员办理工伤及保险意外伤害保险并支付保险费。</w:t>
      </w:r>
    </w:p>
    <w:p w14:paraId="41FC695F">
      <w:pPr>
        <w:pStyle w:val="51"/>
        <w:spacing w:line="360" w:lineRule="exact"/>
        <w:ind w:firstLine="315" w:firstLineChars="150"/>
        <w:jc w:val="left"/>
        <w:rPr>
          <w:bCs/>
          <w:color w:val="auto"/>
          <w:szCs w:val="21"/>
        </w:rPr>
      </w:pPr>
      <w:r>
        <w:rPr>
          <w:bCs/>
          <w:color w:val="auto"/>
          <w:szCs w:val="21"/>
        </w:rPr>
        <w:t>10、其他未尽事项见采购需求。</w:t>
      </w:r>
    </w:p>
    <w:p w14:paraId="672BE59E">
      <w:pPr>
        <w:spacing w:line="360" w:lineRule="exact"/>
        <w:rPr>
          <w:b/>
          <w:bCs/>
          <w:color w:val="auto"/>
          <w:szCs w:val="21"/>
        </w:rPr>
      </w:pPr>
      <w:r>
        <w:rPr>
          <w:b/>
          <w:bCs/>
          <w:color w:val="auto"/>
          <w:szCs w:val="21"/>
        </w:rPr>
        <w:t>四、款项支付</w:t>
      </w:r>
    </w:p>
    <w:p w14:paraId="27EA337B">
      <w:pPr>
        <w:spacing w:line="320" w:lineRule="exact"/>
        <w:ind w:firstLine="420" w:firstLineChars="200"/>
        <w:rPr>
          <w:color w:val="auto"/>
        </w:rPr>
      </w:pPr>
      <w:r>
        <w:rPr>
          <w:color w:val="auto"/>
        </w:rPr>
        <w:t>1、合同签订生效且具备支付条件后7个工作日内甲方支付合同金额的40%作为预付款，对应的乙方须同时提供对等金额的预付款保函。</w:t>
      </w:r>
    </w:p>
    <w:p w14:paraId="47C6064C">
      <w:pPr>
        <w:spacing w:line="360" w:lineRule="exact"/>
        <w:ind w:firstLine="420" w:firstLineChars="200"/>
        <w:rPr>
          <w:color w:val="auto"/>
        </w:rPr>
      </w:pPr>
      <w:r>
        <w:rPr>
          <w:color w:val="auto"/>
        </w:rPr>
        <w:t>2、待设备供货完成并验收合格后10日内支付至结算价款的100%。</w:t>
      </w:r>
    </w:p>
    <w:p w14:paraId="62637C53">
      <w:pPr>
        <w:spacing w:line="360" w:lineRule="exact"/>
        <w:rPr>
          <w:b/>
          <w:bCs/>
          <w:color w:val="auto"/>
          <w:szCs w:val="21"/>
        </w:rPr>
      </w:pPr>
      <w:r>
        <w:rPr>
          <w:b/>
          <w:bCs/>
          <w:color w:val="auto"/>
          <w:szCs w:val="21"/>
        </w:rPr>
        <w:t>五、税费</w:t>
      </w:r>
    </w:p>
    <w:p w14:paraId="2A2C20FB">
      <w:pPr>
        <w:ind w:firstLine="420" w:firstLineChars="200"/>
        <w:rPr>
          <w:color w:val="auto"/>
        </w:rPr>
      </w:pPr>
      <w:r>
        <w:rPr>
          <w:color w:val="auto"/>
        </w:rPr>
        <w:t>本合同执行中相关的一切税费均由乙方负担。</w:t>
      </w:r>
    </w:p>
    <w:p w14:paraId="75D760F5">
      <w:pPr>
        <w:spacing w:line="360" w:lineRule="exact"/>
        <w:rPr>
          <w:b/>
          <w:bCs/>
          <w:color w:val="auto"/>
          <w:szCs w:val="21"/>
        </w:rPr>
      </w:pPr>
      <w:r>
        <w:rPr>
          <w:b/>
          <w:bCs/>
          <w:color w:val="auto"/>
          <w:szCs w:val="21"/>
        </w:rPr>
        <w:t>六、技术资料</w:t>
      </w:r>
    </w:p>
    <w:p w14:paraId="0A6CC63F">
      <w:pPr>
        <w:spacing w:line="360" w:lineRule="exact"/>
        <w:ind w:firstLine="420" w:firstLineChars="200"/>
        <w:rPr>
          <w:color w:val="auto"/>
          <w:szCs w:val="21"/>
        </w:rPr>
      </w:pPr>
      <w:r>
        <w:rPr>
          <w:color w:val="auto"/>
          <w:szCs w:val="21"/>
        </w:rPr>
        <w:t>1、乙方应按采购文件规定的时间向甲方提供有关技术资料。</w:t>
      </w:r>
    </w:p>
    <w:p w14:paraId="0E68DAA2">
      <w:pPr>
        <w:spacing w:line="360" w:lineRule="exact"/>
        <w:ind w:firstLine="420" w:firstLineChars="200"/>
        <w:rPr>
          <w:color w:val="auto"/>
          <w:szCs w:val="21"/>
        </w:rPr>
      </w:pPr>
      <w:r>
        <w:rPr>
          <w:color w:val="auto"/>
          <w:szCs w:val="21"/>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B5F6837">
      <w:pPr>
        <w:spacing w:line="360" w:lineRule="exact"/>
        <w:rPr>
          <w:b/>
          <w:bCs/>
          <w:color w:val="auto"/>
          <w:szCs w:val="21"/>
        </w:rPr>
      </w:pPr>
      <w:r>
        <w:rPr>
          <w:b/>
          <w:bCs/>
          <w:color w:val="auto"/>
          <w:szCs w:val="21"/>
        </w:rPr>
        <w:t>七、知识产权</w:t>
      </w:r>
    </w:p>
    <w:p w14:paraId="14129175">
      <w:pPr>
        <w:spacing w:line="360" w:lineRule="exact"/>
        <w:ind w:firstLine="315" w:firstLineChars="150"/>
        <w:rPr>
          <w:color w:val="auto"/>
          <w:szCs w:val="21"/>
        </w:rPr>
      </w:pPr>
      <w:r>
        <w:rPr>
          <w:color w:val="auto"/>
          <w:szCs w:val="21"/>
        </w:rPr>
        <w:t>乙方应保证所提供的货物或其任何一部分均不会侵犯任何第三方的知识产权。</w:t>
      </w:r>
    </w:p>
    <w:p w14:paraId="0BD7450D">
      <w:pPr>
        <w:spacing w:line="360" w:lineRule="exact"/>
        <w:rPr>
          <w:b/>
          <w:bCs/>
          <w:color w:val="auto"/>
          <w:szCs w:val="21"/>
        </w:rPr>
      </w:pPr>
      <w:r>
        <w:rPr>
          <w:b/>
          <w:bCs/>
          <w:color w:val="auto"/>
          <w:szCs w:val="21"/>
        </w:rPr>
        <w:t>八、产权担保</w:t>
      </w:r>
    </w:p>
    <w:p w14:paraId="720F7CDD">
      <w:pPr>
        <w:spacing w:line="360" w:lineRule="exact"/>
        <w:ind w:firstLine="420" w:firstLineChars="200"/>
        <w:rPr>
          <w:color w:val="auto"/>
          <w:szCs w:val="21"/>
        </w:rPr>
      </w:pPr>
      <w:r>
        <w:rPr>
          <w:color w:val="auto"/>
          <w:szCs w:val="21"/>
        </w:rPr>
        <w:t>乙方保证所交付的产品的所有权完全属于乙方且无任何抵押、查封等产权瑕疵。</w:t>
      </w:r>
    </w:p>
    <w:p w14:paraId="4379546B">
      <w:pPr>
        <w:spacing w:line="360" w:lineRule="exact"/>
        <w:rPr>
          <w:b/>
          <w:bCs/>
          <w:color w:val="auto"/>
          <w:szCs w:val="21"/>
        </w:rPr>
      </w:pPr>
      <w:r>
        <w:rPr>
          <w:b/>
          <w:bCs/>
          <w:color w:val="auto"/>
          <w:szCs w:val="21"/>
        </w:rPr>
        <w:t>九、履约保证金</w:t>
      </w:r>
    </w:p>
    <w:p w14:paraId="3F13F5AC">
      <w:pPr>
        <w:spacing w:line="360" w:lineRule="exact"/>
        <w:ind w:firstLine="420" w:firstLineChars="200"/>
        <w:rPr>
          <w:color w:val="auto"/>
          <w:szCs w:val="21"/>
        </w:rPr>
      </w:pPr>
      <w:r>
        <w:rPr>
          <w:color w:val="auto"/>
          <w:szCs w:val="21"/>
        </w:rPr>
        <w:t>1、乙方应按合同总价的/%在合同签订后5日内向甲方提交履约保证金。</w:t>
      </w:r>
    </w:p>
    <w:p w14:paraId="2CF567F1">
      <w:pPr>
        <w:pStyle w:val="12"/>
        <w:snapToGrid w:val="0"/>
        <w:spacing w:line="360" w:lineRule="exact"/>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履约保证金形式：可采用支票、汇票、本票或者金融机构、担保机构出具的保函等非现金形式。</w:t>
      </w:r>
    </w:p>
    <w:p w14:paraId="7088E9DC">
      <w:pPr>
        <w:spacing w:line="360" w:lineRule="exact"/>
        <w:ind w:firstLine="420" w:firstLineChars="200"/>
        <w:rPr>
          <w:color w:val="auto"/>
          <w:szCs w:val="21"/>
        </w:rPr>
      </w:pPr>
      <w:r>
        <w:rPr>
          <w:color w:val="auto"/>
          <w:szCs w:val="21"/>
        </w:rPr>
        <w:t>2、验收合格后履约保证金一次性无息退还。</w:t>
      </w:r>
    </w:p>
    <w:p w14:paraId="19A418B1">
      <w:pPr>
        <w:spacing w:line="360" w:lineRule="exact"/>
        <w:rPr>
          <w:b/>
          <w:bCs/>
          <w:color w:val="auto"/>
          <w:szCs w:val="21"/>
        </w:rPr>
      </w:pPr>
      <w:r>
        <w:rPr>
          <w:b/>
          <w:bCs/>
          <w:color w:val="auto"/>
          <w:szCs w:val="21"/>
        </w:rPr>
        <w:t>十、交货期、交货方式、交货地点及质保期</w:t>
      </w:r>
    </w:p>
    <w:p w14:paraId="24F0098A">
      <w:pPr>
        <w:spacing w:line="360" w:lineRule="exact"/>
        <w:ind w:firstLine="420" w:firstLineChars="200"/>
        <w:rPr>
          <w:color w:val="auto"/>
          <w:szCs w:val="21"/>
        </w:rPr>
      </w:pPr>
      <w:r>
        <w:rPr>
          <w:color w:val="auto"/>
          <w:szCs w:val="21"/>
        </w:rPr>
        <w:t>1、交货期：</w:t>
      </w:r>
    </w:p>
    <w:p w14:paraId="6B1055A8">
      <w:pPr>
        <w:spacing w:line="360" w:lineRule="exact"/>
        <w:ind w:firstLine="420" w:firstLineChars="200"/>
        <w:rPr>
          <w:color w:val="auto"/>
          <w:szCs w:val="21"/>
        </w:rPr>
      </w:pPr>
      <w:r>
        <w:rPr>
          <w:color w:val="auto"/>
          <w:szCs w:val="21"/>
        </w:rPr>
        <w:t>2、交货方式：</w:t>
      </w:r>
    </w:p>
    <w:p w14:paraId="08246E33">
      <w:pPr>
        <w:spacing w:line="360" w:lineRule="exact"/>
        <w:ind w:firstLine="420" w:firstLineChars="200"/>
        <w:rPr>
          <w:color w:val="auto"/>
          <w:szCs w:val="21"/>
        </w:rPr>
      </w:pPr>
      <w:r>
        <w:rPr>
          <w:color w:val="auto"/>
          <w:szCs w:val="21"/>
        </w:rPr>
        <w:t>3、交货地点：根据甲方要求送至指定地点，并负责安装、调试及通过验收。</w:t>
      </w:r>
    </w:p>
    <w:p w14:paraId="733ABEA9">
      <w:pPr>
        <w:spacing w:line="360" w:lineRule="exact"/>
        <w:ind w:firstLine="420" w:firstLineChars="200"/>
        <w:rPr>
          <w:color w:val="auto"/>
          <w:szCs w:val="21"/>
        </w:rPr>
      </w:pPr>
      <w:r>
        <w:rPr>
          <w:color w:val="auto"/>
          <w:szCs w:val="21"/>
        </w:rPr>
        <w:t>4、质保期：本项目售后质保期从项目验收合格开始计算，提供年的售后质保服务，在质保期内乙方应免费上门进行维修、安装、更换、调试等。更换后的设备零部件质保期应自更换之日起计年。</w:t>
      </w:r>
    </w:p>
    <w:p w14:paraId="18EF6C77">
      <w:pPr>
        <w:spacing w:line="360" w:lineRule="exact"/>
        <w:rPr>
          <w:b/>
          <w:bCs/>
          <w:color w:val="auto"/>
          <w:szCs w:val="21"/>
        </w:rPr>
      </w:pPr>
      <w:r>
        <w:rPr>
          <w:b/>
          <w:bCs/>
          <w:color w:val="auto"/>
          <w:szCs w:val="21"/>
        </w:rPr>
        <w:t>十一、转包或分包</w:t>
      </w:r>
    </w:p>
    <w:p w14:paraId="6B3D6A0A">
      <w:pPr>
        <w:spacing w:line="360" w:lineRule="exact"/>
        <w:ind w:firstLine="420" w:firstLineChars="200"/>
        <w:rPr>
          <w:color w:val="auto"/>
          <w:szCs w:val="21"/>
        </w:rPr>
      </w:pPr>
      <w:r>
        <w:rPr>
          <w:color w:val="auto"/>
          <w:szCs w:val="21"/>
        </w:rPr>
        <w:t>1、本合同范围的产品，应由乙方直接供应，不得转让他人供应；</w:t>
      </w:r>
    </w:p>
    <w:p w14:paraId="58F791E8">
      <w:pPr>
        <w:spacing w:line="360" w:lineRule="exact"/>
        <w:ind w:firstLine="420" w:firstLineChars="200"/>
        <w:rPr>
          <w:color w:val="auto"/>
          <w:szCs w:val="21"/>
        </w:rPr>
      </w:pPr>
      <w:r>
        <w:rPr>
          <w:color w:val="auto"/>
          <w:szCs w:val="21"/>
        </w:rPr>
        <w:t>2、除非得到甲方的书面同意，乙方不得部分分包给他人供应。</w:t>
      </w:r>
    </w:p>
    <w:p w14:paraId="59433B6F">
      <w:pPr>
        <w:spacing w:line="360" w:lineRule="exact"/>
        <w:ind w:firstLine="420" w:firstLineChars="200"/>
        <w:rPr>
          <w:color w:val="auto"/>
          <w:szCs w:val="21"/>
        </w:rPr>
      </w:pPr>
      <w:r>
        <w:rPr>
          <w:color w:val="auto"/>
          <w:szCs w:val="21"/>
        </w:rPr>
        <w:t>3、如有转让和未经甲方同意的分包行为，甲方有权给予终止合同。</w:t>
      </w:r>
    </w:p>
    <w:p w14:paraId="650231AB">
      <w:pPr>
        <w:spacing w:line="360" w:lineRule="exact"/>
        <w:rPr>
          <w:b/>
          <w:bCs/>
          <w:color w:val="auto"/>
          <w:szCs w:val="21"/>
        </w:rPr>
      </w:pPr>
      <w:r>
        <w:rPr>
          <w:b/>
          <w:bCs/>
          <w:color w:val="auto"/>
          <w:szCs w:val="21"/>
        </w:rPr>
        <w:t>十二、货物包装、发运及运输及安装</w:t>
      </w:r>
    </w:p>
    <w:p w14:paraId="49D454C5">
      <w:pPr>
        <w:spacing w:line="360" w:lineRule="exact"/>
        <w:ind w:firstLine="420" w:firstLineChars="200"/>
        <w:rPr>
          <w:color w:val="auto"/>
          <w:szCs w:val="21"/>
        </w:rPr>
      </w:pPr>
      <w:r>
        <w:rPr>
          <w:color w:val="auto"/>
          <w:szCs w:val="21"/>
        </w:rPr>
        <w:t>1、乙方应在设备发运前对其进行满足运输距离、防潮、防震、防锈和防破损装卸等要求包装，以保证设备安全运达甲方指定地点。货物包装应符合《财办库【2020】123号文件》要求。</w:t>
      </w:r>
    </w:p>
    <w:p w14:paraId="273BC064">
      <w:pPr>
        <w:spacing w:line="360" w:lineRule="exact"/>
        <w:ind w:firstLine="420" w:firstLineChars="200"/>
        <w:rPr>
          <w:color w:val="auto"/>
          <w:szCs w:val="21"/>
        </w:rPr>
      </w:pPr>
      <w:r>
        <w:rPr>
          <w:color w:val="auto"/>
          <w:szCs w:val="21"/>
        </w:rPr>
        <w:t>2、使用说明书、质量检验证明书、随配附件和工具以及清单一并附于货物内。</w:t>
      </w:r>
    </w:p>
    <w:p w14:paraId="674CD1AE">
      <w:pPr>
        <w:spacing w:line="360" w:lineRule="exact"/>
        <w:ind w:firstLine="420" w:firstLineChars="200"/>
        <w:rPr>
          <w:color w:val="auto"/>
          <w:szCs w:val="21"/>
        </w:rPr>
      </w:pPr>
      <w:r>
        <w:rPr>
          <w:color w:val="auto"/>
          <w:szCs w:val="21"/>
        </w:rPr>
        <w:t>3、乙方在货物发运手续办理完毕后24小时内或货到甲方48小时前通知甲方。</w:t>
      </w:r>
    </w:p>
    <w:p w14:paraId="2AEFD82C">
      <w:pPr>
        <w:spacing w:line="360" w:lineRule="exact"/>
        <w:ind w:firstLine="420" w:firstLineChars="200"/>
        <w:rPr>
          <w:color w:val="auto"/>
          <w:szCs w:val="21"/>
        </w:rPr>
      </w:pPr>
      <w:r>
        <w:rPr>
          <w:color w:val="auto"/>
          <w:szCs w:val="21"/>
        </w:rPr>
        <w:t>4、设备在运输及乙方现场保管期间发生的风险和责任均由乙方负责，直至项目验收交付甲方止。</w:t>
      </w:r>
    </w:p>
    <w:p w14:paraId="3347E6AA">
      <w:pPr>
        <w:spacing w:line="360" w:lineRule="exact"/>
        <w:ind w:firstLine="420" w:firstLineChars="200"/>
        <w:rPr>
          <w:color w:val="auto"/>
          <w:szCs w:val="21"/>
        </w:rPr>
      </w:pPr>
      <w:r>
        <w:rPr>
          <w:color w:val="auto"/>
          <w:szCs w:val="21"/>
        </w:rPr>
        <w:t>5、货物在规定的交付期限内由乙方送达甲方指定的地点视为交付，乙方同时需通知甲方货物已送达。</w:t>
      </w:r>
    </w:p>
    <w:p w14:paraId="20DF42B2">
      <w:pPr>
        <w:spacing w:line="360" w:lineRule="exact"/>
        <w:ind w:firstLine="420" w:firstLineChars="200"/>
        <w:rPr>
          <w:color w:val="auto"/>
          <w:szCs w:val="21"/>
        </w:rPr>
      </w:pPr>
      <w:r>
        <w:rPr>
          <w:color w:val="auto"/>
          <w:szCs w:val="21"/>
        </w:rPr>
        <w:t>6、甲方对乙方提交的设备依据招标文件上的技术规格要求和国家有关质量标准进行现场初步验收，外观、说明书符合招标文件技术要求的，给予签收，验收不合格的不予签收，验收合格后才可进行安装。</w:t>
      </w:r>
    </w:p>
    <w:p w14:paraId="58918A1A">
      <w:pPr>
        <w:spacing w:line="360" w:lineRule="exact"/>
        <w:ind w:firstLine="420" w:firstLineChars="200"/>
        <w:rPr>
          <w:color w:val="auto"/>
          <w:szCs w:val="21"/>
        </w:rPr>
      </w:pPr>
      <w:r>
        <w:rPr>
          <w:color w:val="auto"/>
          <w:szCs w:val="21"/>
        </w:rPr>
        <w:t>7、乙方必须按甲方进度计划进行安装，安装要满足有关规范要求。安装过程（含设备、材料堆放）中乙方必须做好安全围护栏（网）等防护性措施。</w:t>
      </w:r>
    </w:p>
    <w:p w14:paraId="46CA2A3B">
      <w:pPr>
        <w:spacing w:line="360" w:lineRule="exact"/>
        <w:ind w:firstLine="420" w:firstLineChars="200"/>
        <w:rPr>
          <w:color w:val="auto"/>
          <w:szCs w:val="21"/>
        </w:rPr>
      </w:pPr>
      <w:r>
        <w:rPr>
          <w:color w:val="auto"/>
          <w:szCs w:val="21"/>
        </w:rPr>
        <w:t>8、乙方应根据需要派遣技术熟练的专业技术人员到现场按照国家有关标准进行安装，并负责进行产品检测、调试直至验收合格通过。</w:t>
      </w:r>
    </w:p>
    <w:p w14:paraId="76914FAE">
      <w:pPr>
        <w:spacing w:line="360" w:lineRule="exact"/>
        <w:ind w:firstLine="420" w:firstLineChars="200"/>
        <w:rPr>
          <w:color w:val="auto"/>
          <w:szCs w:val="21"/>
        </w:rPr>
      </w:pPr>
      <w:r>
        <w:rPr>
          <w:color w:val="auto"/>
          <w:szCs w:val="21"/>
        </w:rPr>
        <w:t>9、交货时，提供设备的有关证明，如产地、出厂合格证、质量保证书和测试合格证等。</w:t>
      </w:r>
    </w:p>
    <w:p w14:paraId="3D8E4687">
      <w:pPr>
        <w:spacing w:line="360" w:lineRule="exact"/>
        <w:rPr>
          <w:b/>
          <w:bCs/>
          <w:color w:val="auto"/>
          <w:szCs w:val="21"/>
        </w:rPr>
      </w:pPr>
      <w:r>
        <w:rPr>
          <w:b/>
          <w:bCs/>
          <w:color w:val="auto"/>
          <w:szCs w:val="21"/>
        </w:rPr>
        <w:t>十三、调试和验收</w:t>
      </w:r>
    </w:p>
    <w:p w14:paraId="4B470B1B">
      <w:pPr>
        <w:spacing w:line="360" w:lineRule="exact"/>
        <w:ind w:firstLine="424" w:firstLineChars="202"/>
        <w:rPr>
          <w:color w:val="auto"/>
          <w:szCs w:val="21"/>
        </w:rPr>
      </w:pPr>
      <w:r>
        <w:rPr>
          <w:color w:val="auto"/>
          <w:szCs w:val="21"/>
        </w:rPr>
        <w:t>1、产品安装完毕，应在甲方的监督下进行试运行前的调试。乙方应提供全部调试过程中所需的特殊工具、易损件，并自带专用仪器仪表，应在现场对产品进行调试和试运行，以检验其设计制作操作性和功能等方面的情况。</w:t>
      </w:r>
    </w:p>
    <w:p w14:paraId="49000A50">
      <w:pPr>
        <w:spacing w:line="360" w:lineRule="exact"/>
        <w:ind w:firstLine="424" w:firstLineChars="202"/>
        <w:rPr>
          <w:color w:val="auto"/>
          <w:szCs w:val="21"/>
        </w:rPr>
      </w:pPr>
      <w:r>
        <w:rPr>
          <w:color w:val="auto"/>
          <w:szCs w:val="21"/>
        </w:rPr>
        <w:t>2、甲方对乙方提交的产品依据招标文件上的技术规格要求和国家有关质量标准进行现场验收，外观、性能等符合招标文件技术要求的，给予签收，验收不合格的不予签收。</w:t>
      </w:r>
    </w:p>
    <w:p w14:paraId="48650556">
      <w:pPr>
        <w:spacing w:line="360" w:lineRule="exact"/>
        <w:ind w:firstLine="424" w:firstLineChars="202"/>
        <w:rPr>
          <w:color w:val="auto"/>
          <w:szCs w:val="21"/>
        </w:rPr>
      </w:pPr>
      <w:r>
        <w:rPr>
          <w:color w:val="auto"/>
          <w:szCs w:val="21"/>
        </w:rPr>
        <w:t>3、甲方有权随机抽检货物，送至第三方检测机构检测；检测费用已包含在合同价中，由乙方承担。</w:t>
      </w:r>
    </w:p>
    <w:p w14:paraId="59654655">
      <w:pPr>
        <w:spacing w:line="360" w:lineRule="exact"/>
        <w:ind w:firstLine="424" w:firstLineChars="202"/>
        <w:rPr>
          <w:color w:val="auto"/>
          <w:szCs w:val="21"/>
        </w:rPr>
      </w:pPr>
      <w:r>
        <w:rPr>
          <w:color w:val="auto"/>
          <w:szCs w:val="21"/>
        </w:rPr>
        <w:t>4、乙方交货前应对产品作出全面检查和对验收文件进行整理，并列出清单，作为甲方收货验收和使用的技术条件依据，检验的结果应交甲方。</w:t>
      </w:r>
    </w:p>
    <w:p w14:paraId="3AD88723">
      <w:pPr>
        <w:spacing w:line="360" w:lineRule="exact"/>
        <w:ind w:firstLine="424" w:firstLineChars="202"/>
        <w:rPr>
          <w:color w:val="auto"/>
        </w:rPr>
      </w:pPr>
      <w:r>
        <w:rPr>
          <w:color w:val="auto"/>
          <w:szCs w:val="21"/>
        </w:rPr>
        <w:t>5、验收时乙方必须在现场，验收完毕后作出验收结果报告；验收费用由乙方负责。</w:t>
      </w:r>
    </w:p>
    <w:p w14:paraId="19569A22">
      <w:pPr>
        <w:spacing w:line="360" w:lineRule="exact"/>
        <w:rPr>
          <w:b/>
          <w:bCs/>
          <w:color w:val="auto"/>
          <w:szCs w:val="21"/>
        </w:rPr>
      </w:pPr>
      <w:r>
        <w:rPr>
          <w:b/>
          <w:bCs/>
          <w:color w:val="auto"/>
          <w:szCs w:val="21"/>
        </w:rPr>
        <w:t>十四、培训要求</w:t>
      </w:r>
    </w:p>
    <w:p w14:paraId="0283EA3B">
      <w:pPr>
        <w:spacing w:line="360" w:lineRule="exact"/>
        <w:ind w:firstLine="420" w:firstLineChars="200"/>
        <w:rPr>
          <w:color w:val="auto"/>
          <w:szCs w:val="21"/>
        </w:rPr>
      </w:pPr>
      <w:r>
        <w:rPr>
          <w:color w:val="auto"/>
          <w:szCs w:val="21"/>
        </w:rPr>
        <w:t>1、与本项目有关的甲方技术人员和操作人员都将根据本项目的要求进行充分的培训，以胜任设备运行和维护的需要。培训应分操作培训和维护培训两种；所有培训应以中文进行（或配备中文翻译）。</w:t>
      </w:r>
    </w:p>
    <w:p w14:paraId="4B4EF186">
      <w:pPr>
        <w:spacing w:line="360" w:lineRule="exact"/>
        <w:ind w:firstLine="420" w:firstLineChars="200"/>
        <w:rPr>
          <w:color w:val="auto"/>
          <w:szCs w:val="21"/>
        </w:rPr>
      </w:pPr>
      <w:r>
        <w:rPr>
          <w:color w:val="auto"/>
          <w:szCs w:val="21"/>
        </w:rPr>
        <w:t>2、乙方提供的培训指导人员应具有相同或相近设备运行和维护的经验，能够正确地进行培训服务。</w:t>
      </w:r>
    </w:p>
    <w:p w14:paraId="05E86E52">
      <w:pPr>
        <w:spacing w:line="360" w:lineRule="exact"/>
        <w:rPr>
          <w:b/>
          <w:bCs/>
          <w:color w:val="auto"/>
          <w:szCs w:val="21"/>
        </w:rPr>
      </w:pPr>
      <w:r>
        <w:rPr>
          <w:b/>
          <w:bCs/>
          <w:color w:val="auto"/>
          <w:szCs w:val="21"/>
        </w:rPr>
        <w:t>十五、质量保证及售后服务</w:t>
      </w:r>
    </w:p>
    <w:p w14:paraId="1795AA8F">
      <w:pPr>
        <w:spacing w:line="360" w:lineRule="exact"/>
        <w:ind w:firstLine="420" w:firstLineChars="200"/>
        <w:rPr>
          <w:color w:val="auto"/>
          <w:szCs w:val="21"/>
        </w:rPr>
      </w:pPr>
      <w:r>
        <w:rPr>
          <w:color w:val="auto"/>
          <w:szCs w:val="21"/>
        </w:rPr>
        <w:t>1、乙方应按采购文件规定的货物性能、技术要求、质量标准向甲方提供未经使用的全新产品，同时提供详细操作手册和维修手册。如乙方投标时所提供的设备在实际供货时已经废型（不列入该厂家当时的产品系统），乙方须按原价提供同等配置或更高配置的设备。</w:t>
      </w:r>
    </w:p>
    <w:p w14:paraId="277FD9E3">
      <w:pPr>
        <w:spacing w:line="360" w:lineRule="exact"/>
        <w:ind w:firstLine="420" w:firstLineChars="200"/>
        <w:rPr>
          <w:color w:val="auto"/>
          <w:szCs w:val="21"/>
        </w:rPr>
      </w:pPr>
      <w:r>
        <w:rPr>
          <w:color w:val="auto"/>
          <w:szCs w:val="21"/>
        </w:rPr>
        <w:t>2、乙方提供的货物在验收合格后30天内发现有质量问题，中标人须负责更换。30天外质保期内因货物本身的质量问题发生故障的，乙方应负责免费维修或更换。对达不到技术要求者，根据实际情况，经双方协商，可按以下办法处理：</w:t>
      </w:r>
    </w:p>
    <w:p w14:paraId="5CF8F4A5">
      <w:pPr>
        <w:spacing w:line="360" w:lineRule="exact"/>
        <w:ind w:firstLine="420" w:firstLineChars="200"/>
        <w:rPr>
          <w:color w:val="auto"/>
          <w:szCs w:val="21"/>
        </w:rPr>
      </w:pPr>
      <w:r>
        <w:rPr>
          <w:color w:val="auto"/>
          <w:szCs w:val="21"/>
        </w:rPr>
        <w:t>（1）更换：由乙方承担所发生的全部费用。</w:t>
      </w:r>
    </w:p>
    <w:p w14:paraId="321C7738">
      <w:pPr>
        <w:spacing w:line="360" w:lineRule="exact"/>
        <w:ind w:firstLine="420" w:firstLineChars="200"/>
        <w:rPr>
          <w:color w:val="auto"/>
          <w:szCs w:val="21"/>
        </w:rPr>
      </w:pPr>
      <w:r>
        <w:rPr>
          <w:color w:val="auto"/>
          <w:szCs w:val="21"/>
        </w:rPr>
        <w:t>（2）退货处理：乙方应退还甲方支付的合同款，同时应承担该货物的直接费用（运输、保险、检验、货款利息及银行手续费等），并承担对甲方造成损失。</w:t>
      </w:r>
    </w:p>
    <w:p w14:paraId="2865ACE3">
      <w:pPr>
        <w:spacing w:line="360" w:lineRule="exact"/>
        <w:ind w:firstLine="420" w:firstLineChars="200"/>
        <w:rPr>
          <w:color w:val="auto"/>
          <w:szCs w:val="21"/>
        </w:rPr>
      </w:pPr>
      <w:r>
        <w:rPr>
          <w:color w:val="auto"/>
          <w:szCs w:val="21"/>
        </w:rPr>
        <w:t>3、如在使用过程中发生质量问题，乙方在接到甲方通知后______小时内到达甲方现场，并提供提供7*24小时电话技术支持，对于24小时内不能排除系统故障的，应提供必要的备机备件，以确保各系统的正常运行。</w:t>
      </w:r>
    </w:p>
    <w:p w14:paraId="7BBDFEF4">
      <w:pPr>
        <w:spacing w:line="360" w:lineRule="exact"/>
        <w:ind w:firstLine="420" w:firstLineChars="200"/>
        <w:rPr>
          <w:color w:val="auto"/>
          <w:szCs w:val="21"/>
        </w:rPr>
      </w:pPr>
      <w:r>
        <w:rPr>
          <w:color w:val="auto"/>
          <w:szCs w:val="21"/>
        </w:rPr>
        <w:t>4、在质保期内，乙方应对货物出现的质量及安全问题负责处理解决并承担一切费用。</w:t>
      </w:r>
    </w:p>
    <w:p w14:paraId="678D8654">
      <w:pPr>
        <w:spacing w:line="360" w:lineRule="exact"/>
        <w:ind w:firstLine="420" w:firstLineChars="200"/>
        <w:rPr>
          <w:color w:val="auto"/>
          <w:szCs w:val="21"/>
        </w:rPr>
      </w:pPr>
      <w:r>
        <w:rPr>
          <w:color w:val="auto"/>
          <w:szCs w:val="21"/>
        </w:rPr>
        <w:t>5、超过保修期的设备，终生维修，维修时只收取成本费。质保期满后，采购人有权选择售后服务商，无论结果如何，投标人也必须配合采购人做好后续衔接工作。</w:t>
      </w:r>
    </w:p>
    <w:p w14:paraId="28028E10">
      <w:pPr>
        <w:spacing w:line="360" w:lineRule="exact"/>
        <w:rPr>
          <w:b/>
          <w:bCs/>
          <w:color w:val="auto"/>
          <w:szCs w:val="21"/>
        </w:rPr>
      </w:pPr>
      <w:r>
        <w:rPr>
          <w:b/>
          <w:bCs/>
          <w:color w:val="auto"/>
          <w:szCs w:val="21"/>
        </w:rPr>
        <w:t>十六、违约责任</w:t>
      </w:r>
    </w:p>
    <w:p w14:paraId="7B32A37A">
      <w:pPr>
        <w:spacing w:line="360" w:lineRule="exact"/>
        <w:ind w:firstLine="420" w:firstLineChars="200"/>
        <w:rPr>
          <w:color w:val="auto"/>
          <w:szCs w:val="21"/>
        </w:rPr>
      </w:pPr>
      <w:r>
        <w:rPr>
          <w:color w:val="auto"/>
          <w:szCs w:val="21"/>
        </w:rPr>
        <w:t>1、甲方无正当理由拒收货物的，甲方向乙方偿付拒收货款总值的百分之五违约金。</w:t>
      </w:r>
    </w:p>
    <w:p w14:paraId="4A5D2CDA">
      <w:pPr>
        <w:spacing w:line="360" w:lineRule="exact"/>
        <w:ind w:firstLine="420" w:firstLineChars="200"/>
        <w:rPr>
          <w:color w:val="auto"/>
          <w:szCs w:val="21"/>
        </w:rPr>
      </w:pPr>
      <w:r>
        <w:rPr>
          <w:color w:val="auto"/>
          <w:szCs w:val="21"/>
        </w:rPr>
        <w:t>2、甲方无故逾期验收和办理货款支付手续的,甲方应按逾期付款总额每日万分之五向乙方支付违约金。</w:t>
      </w:r>
    </w:p>
    <w:p w14:paraId="2F1E2F5C">
      <w:pPr>
        <w:spacing w:line="360" w:lineRule="exact"/>
        <w:ind w:firstLine="420" w:firstLineChars="200"/>
        <w:rPr>
          <w:color w:val="auto"/>
          <w:szCs w:val="21"/>
        </w:rPr>
      </w:pPr>
      <w:r>
        <w:rPr>
          <w:color w:val="auto"/>
          <w:szCs w:val="21"/>
        </w:rPr>
        <w:t xml:space="preserve">3、乙方逾期交付货物的，乙方应按逾期交货总额每日千分之六向甲方支付违约金，由甲方从待付货款中扣除。逾期超过约定日期10个工作日不能交货的，甲方可解除本合同。 </w:t>
      </w:r>
    </w:p>
    <w:p w14:paraId="1B11F922">
      <w:pPr>
        <w:spacing w:line="360" w:lineRule="exact"/>
        <w:ind w:firstLine="420" w:firstLineChars="200"/>
        <w:rPr>
          <w:color w:val="auto"/>
          <w:szCs w:val="21"/>
        </w:rPr>
      </w:pPr>
      <w:r>
        <w:rPr>
          <w:color w:val="auto"/>
          <w:szCs w:val="21"/>
        </w:rPr>
        <w:t>4、乙方所交的货物品种、型号、规格、技术参数、质量不符合合同规定及采购文件规定标准的，甲方有权拒收该货物，乙方愿意更换货物但逾期交货的，按乙方逾期交货处理。乙方拒绝更换货物的，甲方可单方面解除合同。如乙方投标时所提供的设备在实际供货时已经废型（不列入该厂家当时的产品系统），但乙方未能按原价提供同等配置或更高配置设备的，按乙方违约处理，甲方可单方面解除合同。</w:t>
      </w:r>
    </w:p>
    <w:p w14:paraId="08B74C88">
      <w:pPr>
        <w:spacing w:line="360" w:lineRule="exact"/>
        <w:ind w:firstLine="420" w:firstLineChars="200"/>
        <w:rPr>
          <w:color w:val="auto"/>
          <w:szCs w:val="21"/>
        </w:rPr>
      </w:pPr>
      <w:r>
        <w:rPr>
          <w:color w:val="auto"/>
          <w:szCs w:val="21"/>
        </w:rPr>
        <w:t>5、因乙方原因造成安全事故的，由乙方负责一切损失。</w:t>
      </w:r>
    </w:p>
    <w:p w14:paraId="6F100E37">
      <w:pPr>
        <w:spacing w:line="360" w:lineRule="exact"/>
        <w:ind w:firstLine="420" w:firstLineChars="200"/>
        <w:rPr>
          <w:color w:val="auto"/>
          <w:szCs w:val="21"/>
        </w:rPr>
      </w:pPr>
      <w:r>
        <w:rPr>
          <w:color w:val="auto"/>
          <w:szCs w:val="21"/>
        </w:rPr>
        <w:t>6、乙方因逾期交货、逾期完工或因其他违约行为导致甲方解除合同的，乙方应向甲方支付合同总值5%的违约金，如造成甲方损失超过违约金的，超出部分由乙方继续承担赔偿责任。</w:t>
      </w:r>
    </w:p>
    <w:p w14:paraId="6DA3A5B1">
      <w:pPr>
        <w:spacing w:line="360" w:lineRule="exact"/>
        <w:ind w:firstLine="420" w:firstLineChars="200"/>
        <w:rPr>
          <w:color w:val="auto"/>
          <w:szCs w:val="21"/>
        </w:rPr>
      </w:pPr>
      <w:r>
        <w:rPr>
          <w:color w:val="auto"/>
          <w:szCs w:val="21"/>
        </w:rPr>
        <w:t>7、乙方未能按照承诺的服务响应时间提供服务的，每发现一次乙方应向甲方支付违约金1000元，超过5次未按照承诺的服务响应时间提供服务的，从第6次起每次乙方向甲方支付违约金扣3000元。乙方未能按承诺的响应时间提供服务，甲方可以向第三方采购服务，由此发生的费用由乙方承担。</w:t>
      </w:r>
    </w:p>
    <w:p w14:paraId="72095CE7">
      <w:pPr>
        <w:spacing w:line="360" w:lineRule="exact"/>
        <w:ind w:firstLine="420" w:firstLineChars="200"/>
        <w:rPr>
          <w:color w:val="auto"/>
          <w:szCs w:val="21"/>
        </w:rPr>
      </w:pPr>
      <w:r>
        <w:rPr>
          <w:color w:val="auto"/>
          <w:szCs w:val="21"/>
        </w:rPr>
        <w:t>8、乙方提供的产品参数低于承诺的产品参数时，每缺少一项扣10000元，并由乙方补足缺少的相应功能，缺少功能超过3项时，甲方有权单方面解除合同、没收履约保证金，并向第三方采购缺少的相应功能，由此给甲方造成的一切损失均由乙方承担。</w:t>
      </w:r>
    </w:p>
    <w:p w14:paraId="1EC08C1D">
      <w:pPr>
        <w:spacing w:line="360" w:lineRule="exact"/>
        <w:rPr>
          <w:b/>
          <w:bCs/>
          <w:color w:val="auto"/>
          <w:szCs w:val="21"/>
        </w:rPr>
      </w:pPr>
      <w:r>
        <w:rPr>
          <w:b/>
          <w:bCs/>
          <w:color w:val="auto"/>
          <w:szCs w:val="21"/>
        </w:rPr>
        <w:t>十七、不可抗力事件处理</w:t>
      </w:r>
    </w:p>
    <w:p w14:paraId="2EEC665F">
      <w:pPr>
        <w:spacing w:line="360" w:lineRule="exact"/>
        <w:ind w:firstLine="420" w:firstLineChars="200"/>
        <w:rPr>
          <w:color w:val="auto"/>
          <w:szCs w:val="21"/>
        </w:rPr>
      </w:pPr>
      <w:r>
        <w:rPr>
          <w:color w:val="auto"/>
          <w:szCs w:val="21"/>
        </w:rPr>
        <w:t>1、在合同有效期内，任何一方因不可抗力事件导致不能履行合同，则合同履行期可延长，其延长期与不可抗力影响期相同。</w:t>
      </w:r>
    </w:p>
    <w:p w14:paraId="7223DB4B">
      <w:pPr>
        <w:spacing w:line="360" w:lineRule="exact"/>
        <w:ind w:firstLine="420" w:firstLineChars="200"/>
        <w:rPr>
          <w:color w:val="auto"/>
          <w:szCs w:val="21"/>
        </w:rPr>
      </w:pPr>
      <w:r>
        <w:rPr>
          <w:color w:val="auto"/>
          <w:szCs w:val="21"/>
        </w:rPr>
        <w:t>2、不可抗力事件发生后，应立即通知对方，并寄送有关权威机构出具的证明。</w:t>
      </w:r>
    </w:p>
    <w:p w14:paraId="7585E525">
      <w:pPr>
        <w:spacing w:line="360" w:lineRule="exact"/>
        <w:ind w:firstLine="420" w:firstLineChars="200"/>
        <w:rPr>
          <w:color w:val="auto"/>
          <w:szCs w:val="21"/>
        </w:rPr>
      </w:pPr>
      <w:r>
        <w:rPr>
          <w:color w:val="auto"/>
          <w:szCs w:val="21"/>
        </w:rPr>
        <w:t>3、不可抗力事件延续120天以上，双方应通过友好协商，确定是否继续履行合同。</w:t>
      </w:r>
    </w:p>
    <w:p w14:paraId="2C3C87C2">
      <w:pPr>
        <w:snapToGrid w:val="0"/>
        <w:spacing w:line="360" w:lineRule="exact"/>
        <w:rPr>
          <w:b/>
          <w:color w:val="auto"/>
          <w:szCs w:val="21"/>
        </w:rPr>
      </w:pPr>
      <w:r>
        <w:rPr>
          <w:b/>
          <w:color w:val="auto"/>
          <w:szCs w:val="21"/>
        </w:rPr>
        <w:t>十</w:t>
      </w:r>
      <w:r>
        <w:rPr>
          <w:b/>
          <w:bCs/>
          <w:color w:val="auto"/>
          <w:szCs w:val="21"/>
        </w:rPr>
        <w:t>八</w:t>
      </w:r>
      <w:r>
        <w:rPr>
          <w:b/>
          <w:color w:val="auto"/>
          <w:szCs w:val="21"/>
        </w:rPr>
        <w:t>、政府采购合同贷款（该条款采用政府采购信用融资时可选）</w:t>
      </w:r>
    </w:p>
    <w:p w14:paraId="67FB0A0E">
      <w:pPr>
        <w:pStyle w:val="12"/>
        <w:snapToGrid w:val="0"/>
        <w:spacing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1、本合同同时用于乙方向银行（金融机构）申请政府采购信用贷款。</w:t>
      </w:r>
    </w:p>
    <w:p w14:paraId="6307B284">
      <w:pPr>
        <w:pStyle w:val="12"/>
        <w:snapToGrid w:val="0"/>
        <w:spacing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2、本合同一经签订，原则上不得更改乙方收款账户信息。确须更改的，乙方应取得原合同收款账户开户银行书面同意，否则修改后的合同不予备案，采购资金不予支付。</w:t>
      </w:r>
    </w:p>
    <w:p w14:paraId="2DEACF2A">
      <w:pPr>
        <w:pStyle w:val="12"/>
        <w:snapToGrid w:val="0"/>
        <w:spacing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3、乙方需确保政府采购合同的收款账户与融资银行开户账户一致。</w:t>
      </w:r>
    </w:p>
    <w:p w14:paraId="72B7F87F">
      <w:pPr>
        <w:spacing w:line="360" w:lineRule="exact"/>
        <w:rPr>
          <w:b/>
          <w:bCs/>
          <w:color w:val="auto"/>
          <w:szCs w:val="21"/>
        </w:rPr>
      </w:pPr>
      <w:r>
        <w:rPr>
          <w:b/>
          <w:bCs/>
          <w:color w:val="auto"/>
          <w:szCs w:val="21"/>
        </w:rPr>
        <w:t>十九、诉讼</w:t>
      </w:r>
    </w:p>
    <w:p w14:paraId="0BADC0F6">
      <w:pPr>
        <w:spacing w:line="360" w:lineRule="exact"/>
        <w:ind w:firstLine="420" w:firstLineChars="200"/>
        <w:rPr>
          <w:color w:val="auto"/>
          <w:szCs w:val="21"/>
        </w:rPr>
      </w:pPr>
      <w:r>
        <w:rPr>
          <w:color w:val="auto"/>
          <w:szCs w:val="21"/>
        </w:rPr>
        <w:t>双方在执行合同中所发生的一切争议，应通过协商解决；如协商不成，向舟山市普陀区人民法院起诉。</w:t>
      </w:r>
    </w:p>
    <w:p w14:paraId="6C8AA7FA">
      <w:pPr>
        <w:spacing w:line="360" w:lineRule="exact"/>
        <w:rPr>
          <w:b/>
          <w:bCs/>
          <w:color w:val="auto"/>
          <w:szCs w:val="21"/>
        </w:rPr>
      </w:pPr>
      <w:r>
        <w:rPr>
          <w:b/>
          <w:bCs/>
          <w:color w:val="auto"/>
          <w:szCs w:val="21"/>
        </w:rPr>
        <w:t>二十、合同生效及其它</w:t>
      </w:r>
    </w:p>
    <w:p w14:paraId="6F742767">
      <w:pPr>
        <w:spacing w:line="360" w:lineRule="exact"/>
        <w:ind w:firstLine="420" w:firstLineChars="200"/>
        <w:rPr>
          <w:color w:val="auto"/>
          <w:szCs w:val="21"/>
        </w:rPr>
      </w:pPr>
      <w:r>
        <w:rPr>
          <w:color w:val="auto"/>
          <w:szCs w:val="21"/>
        </w:rPr>
        <w:t>1、合同经双方法定代表人或授权代表签字并加盖单位公章后生效。</w:t>
      </w:r>
    </w:p>
    <w:p w14:paraId="27CC45C8">
      <w:pPr>
        <w:spacing w:line="360" w:lineRule="exact"/>
        <w:ind w:firstLine="420" w:firstLineChars="200"/>
        <w:rPr>
          <w:color w:val="auto"/>
          <w:szCs w:val="21"/>
        </w:rPr>
      </w:pPr>
      <w:r>
        <w:rPr>
          <w:color w:val="auto"/>
          <w:szCs w:val="21"/>
        </w:rPr>
        <w:t>2、本合同未尽事宜，遵照《中华人民共和国民法典》有关条文执行。</w:t>
      </w:r>
    </w:p>
    <w:p w14:paraId="27A41B15">
      <w:pPr>
        <w:spacing w:line="360" w:lineRule="exact"/>
        <w:ind w:firstLine="420" w:firstLineChars="200"/>
        <w:rPr>
          <w:color w:val="auto"/>
          <w:szCs w:val="21"/>
        </w:rPr>
      </w:pPr>
      <w:r>
        <w:rPr>
          <w:color w:val="auto"/>
          <w:szCs w:val="21"/>
        </w:rPr>
        <w:t>3、本次项目的采购文件、乙方的投标文件以及乙方其他投标时承诺等文件均为本合同的组成部分。</w:t>
      </w:r>
    </w:p>
    <w:p w14:paraId="263286CB">
      <w:pPr>
        <w:spacing w:line="360" w:lineRule="exact"/>
        <w:ind w:firstLine="420" w:firstLineChars="200"/>
        <w:rPr>
          <w:color w:val="auto"/>
          <w:szCs w:val="21"/>
        </w:rPr>
      </w:pPr>
      <w:r>
        <w:rPr>
          <w:color w:val="auto"/>
          <w:szCs w:val="21"/>
        </w:rPr>
        <w:t>4、本合同正本一式四份，具有同等法律效力，甲乙双方各执二份。</w:t>
      </w:r>
    </w:p>
    <w:p w14:paraId="29CB9A8E">
      <w:pPr>
        <w:pStyle w:val="12"/>
        <w:snapToGrid w:val="0"/>
        <w:spacing w:line="360" w:lineRule="exact"/>
        <w:ind w:left="420" w:hanging="420" w:hangingChars="200"/>
        <w:rPr>
          <w:rFonts w:ascii="Times New Roman" w:hAnsi="Times New Roman" w:eastAsia="宋体"/>
          <w:color w:val="auto"/>
          <w:sz w:val="21"/>
          <w:szCs w:val="21"/>
        </w:rPr>
      </w:pPr>
    </w:p>
    <w:p w14:paraId="420C7339">
      <w:pPr>
        <w:pStyle w:val="12"/>
        <w:snapToGrid w:val="0"/>
        <w:spacing w:line="360" w:lineRule="exact"/>
        <w:ind w:left="420" w:hanging="420" w:hangingChars="200"/>
        <w:rPr>
          <w:rFonts w:ascii="Times New Roman" w:hAnsi="Times New Roman" w:eastAsia="宋体"/>
          <w:color w:val="auto"/>
          <w:sz w:val="21"/>
          <w:szCs w:val="21"/>
        </w:rPr>
      </w:pPr>
    </w:p>
    <w:p w14:paraId="687373A2">
      <w:pPr>
        <w:pStyle w:val="12"/>
        <w:snapToGrid w:val="0"/>
        <w:spacing w:line="360" w:lineRule="exact"/>
        <w:ind w:left="420" w:hanging="420" w:hangingChars="200"/>
        <w:rPr>
          <w:rFonts w:ascii="Times New Roman" w:hAnsi="Times New Roman" w:eastAsia="宋体"/>
          <w:color w:val="auto"/>
          <w:sz w:val="21"/>
          <w:szCs w:val="21"/>
        </w:rPr>
      </w:pPr>
    </w:p>
    <w:p w14:paraId="28456F22">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 xml:space="preserve">甲方：                                   乙方： </w:t>
      </w:r>
    </w:p>
    <w:p w14:paraId="386AD03B">
      <w:pPr>
        <w:pStyle w:val="12"/>
        <w:snapToGrid w:val="0"/>
        <w:spacing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地址：                                   地址： </w:t>
      </w:r>
    </w:p>
    <w:p w14:paraId="5875E84C">
      <w:pPr>
        <w:pStyle w:val="12"/>
        <w:snapToGrid w:val="0"/>
        <w:spacing w:line="360" w:lineRule="exact"/>
        <w:rPr>
          <w:rFonts w:ascii="Times New Roman" w:hAnsi="Times New Roman" w:eastAsia="宋体"/>
          <w:color w:val="auto"/>
          <w:sz w:val="21"/>
          <w:szCs w:val="21"/>
        </w:rPr>
      </w:pPr>
      <w:r>
        <w:rPr>
          <w:rFonts w:ascii="Times New Roman" w:hAnsi="Times New Roman" w:eastAsia="宋体"/>
          <w:color w:val="auto"/>
          <w:sz w:val="21"/>
          <w:szCs w:val="21"/>
        </w:rPr>
        <w:t>法定代表人：                             法定代表人：</w:t>
      </w:r>
    </w:p>
    <w:p w14:paraId="35B01F1F">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电话：                                   电话：</w:t>
      </w:r>
    </w:p>
    <w:p w14:paraId="44033800">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邮政编码：                               邮政编码：</w:t>
      </w:r>
    </w:p>
    <w:p w14:paraId="426B8258">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开户银行：                               开户银行：</w:t>
      </w:r>
    </w:p>
    <w:p w14:paraId="5C7C7BC7">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帐号：                                   帐号：</w:t>
      </w:r>
    </w:p>
    <w:p w14:paraId="0AFF1068">
      <w:pPr>
        <w:pStyle w:val="12"/>
        <w:snapToGrid w:val="0"/>
        <w:spacing w:line="360" w:lineRule="exact"/>
        <w:ind w:left="420" w:hanging="420" w:hangingChars="200"/>
        <w:rPr>
          <w:rFonts w:ascii="Times New Roman" w:hAnsi="Times New Roman"/>
          <w:b/>
          <w:color w:val="auto"/>
          <w:sz w:val="32"/>
          <w:szCs w:val="30"/>
        </w:rPr>
      </w:pPr>
      <w:r>
        <w:rPr>
          <w:rFonts w:ascii="Times New Roman" w:hAnsi="Times New Roman" w:eastAsia="宋体"/>
          <w:color w:val="auto"/>
          <w:sz w:val="21"/>
          <w:szCs w:val="21"/>
        </w:rPr>
        <w:t>签订地点：                               签订日期：      年   月   日</w:t>
      </w:r>
    </w:p>
    <w:p w14:paraId="0564AF1B">
      <w:pPr>
        <w:spacing w:line="360" w:lineRule="auto"/>
        <w:contextualSpacing/>
        <w:rPr>
          <w:color w:val="auto"/>
          <w:szCs w:val="21"/>
        </w:rPr>
      </w:pPr>
    </w:p>
    <w:p w14:paraId="069F5010">
      <w:pPr>
        <w:snapToGrid w:val="0"/>
        <w:spacing w:line="420" w:lineRule="atLeast"/>
        <w:rPr>
          <w:color w:val="auto"/>
          <w:szCs w:val="21"/>
        </w:rPr>
      </w:pPr>
      <w:r>
        <w:rPr>
          <w:color w:val="auto"/>
          <w:szCs w:val="21"/>
        </w:rPr>
        <w:t>注意事项：</w:t>
      </w:r>
    </w:p>
    <w:p w14:paraId="517E6775">
      <w:pPr>
        <w:snapToGrid w:val="0"/>
        <w:spacing w:line="420" w:lineRule="atLeast"/>
        <w:ind w:firstLine="420" w:firstLineChars="200"/>
        <w:rPr>
          <w:color w:val="auto"/>
          <w:szCs w:val="21"/>
        </w:rPr>
      </w:pPr>
      <w:r>
        <w:rPr>
          <w:color w:val="auto"/>
          <w:szCs w:val="21"/>
        </w:rPr>
        <w:t>1.用于政府采购信用融资的政府采购合同：</w:t>
      </w:r>
    </w:p>
    <w:p w14:paraId="69192896">
      <w:pPr>
        <w:snapToGrid w:val="0"/>
        <w:spacing w:line="420" w:lineRule="atLeast"/>
        <w:ind w:firstLine="420" w:firstLineChars="200"/>
        <w:rPr>
          <w:color w:val="auto"/>
          <w:szCs w:val="21"/>
        </w:rPr>
      </w:pPr>
      <w:r>
        <w:rPr>
          <w:color w:val="auto"/>
          <w:szCs w:val="21"/>
        </w:rPr>
        <w:t>（1）应当包含如下条款：</w:t>
      </w:r>
    </w:p>
    <w:p w14:paraId="3E6B4E31">
      <w:pPr>
        <w:snapToGrid w:val="0"/>
        <w:spacing w:line="420" w:lineRule="atLeast"/>
        <w:ind w:firstLine="420" w:firstLineChars="200"/>
        <w:rPr>
          <w:color w:val="auto"/>
          <w:szCs w:val="21"/>
        </w:rPr>
      </w:pPr>
      <w:r>
        <w:rPr>
          <w:color w:val="auto"/>
          <w:szCs w:val="21"/>
        </w:rPr>
        <w:t>“第   条：政府采购合同贷款</w:t>
      </w:r>
    </w:p>
    <w:p w14:paraId="139504D2">
      <w:pPr>
        <w:snapToGrid w:val="0"/>
        <w:spacing w:line="420" w:lineRule="atLeast"/>
        <w:ind w:firstLine="420" w:firstLineChars="200"/>
        <w:rPr>
          <w:color w:val="auto"/>
          <w:szCs w:val="21"/>
        </w:rPr>
      </w:pPr>
      <w:r>
        <w:rPr>
          <w:color w:val="auto"/>
          <w:szCs w:val="21"/>
        </w:rPr>
        <w:t>本合同同时用于乙方向      银行（金融机构）申请政府采购信用贷款。</w:t>
      </w:r>
    </w:p>
    <w:p w14:paraId="58D0C63C">
      <w:pPr>
        <w:snapToGrid w:val="0"/>
        <w:spacing w:line="420" w:lineRule="atLeast"/>
        <w:ind w:firstLine="420" w:firstLineChars="200"/>
        <w:rPr>
          <w:color w:val="auto"/>
          <w:szCs w:val="21"/>
        </w:rPr>
      </w:pPr>
      <w:r>
        <w:rPr>
          <w:color w:val="auto"/>
          <w:szCs w:val="21"/>
        </w:rPr>
        <w:t>本合同一经签订，原则上不得更改乙方收款账户信息。确须更改的，乙方应取得原合同收款账户开户银行书面同意，否则修改后的合同不予备案，采购资金不予支付。”</w:t>
      </w:r>
    </w:p>
    <w:p w14:paraId="7AC99FFA">
      <w:pPr>
        <w:snapToGrid w:val="0"/>
        <w:spacing w:line="420" w:lineRule="atLeast"/>
        <w:ind w:firstLine="420" w:firstLineChars="200"/>
        <w:rPr>
          <w:color w:val="auto"/>
          <w:szCs w:val="21"/>
        </w:rPr>
      </w:pPr>
      <w:r>
        <w:rPr>
          <w:color w:val="auto"/>
          <w:szCs w:val="21"/>
        </w:rPr>
        <w:t>（2）中标供应商需确保政府采购合同的收款账户与融资银行开户账户一致。</w:t>
      </w:r>
    </w:p>
    <w:p w14:paraId="68E6B931">
      <w:pPr>
        <w:snapToGrid w:val="0"/>
        <w:spacing w:line="420" w:lineRule="atLeast"/>
        <w:ind w:firstLine="422" w:firstLineChars="200"/>
        <w:rPr>
          <w:b/>
          <w:bCs/>
          <w:color w:val="auto"/>
          <w:szCs w:val="21"/>
        </w:rPr>
      </w:pPr>
      <w:r>
        <w:rPr>
          <w:b/>
          <w:bCs/>
          <w:color w:val="auto"/>
          <w:szCs w:val="21"/>
        </w:rPr>
        <w:t>2.依据《政府采购促进中小企业发展管理办法》（财库[2020]46号）规定享受扶持政策获得政府采购合同的，小微企业不得将合同分包给大中型企业，中型企业不得将合同分包给大型企业。</w:t>
      </w:r>
    </w:p>
    <w:p w14:paraId="4F7360E7">
      <w:pPr>
        <w:pStyle w:val="10"/>
        <w:ind w:firstLine="280"/>
        <w:rPr>
          <w:color w:val="auto"/>
        </w:rPr>
      </w:pPr>
    </w:p>
    <w:p w14:paraId="23D3B210">
      <w:pPr>
        <w:rPr>
          <w:color w:val="auto"/>
        </w:rPr>
      </w:pPr>
      <w:r>
        <w:rPr>
          <w:color w:val="auto"/>
        </w:rPr>
        <w:br w:type="page"/>
      </w:r>
    </w:p>
    <w:p w14:paraId="3E2163D5">
      <w:pPr>
        <w:pStyle w:val="18"/>
        <w:rPr>
          <w:color w:val="auto"/>
        </w:rPr>
      </w:pPr>
    </w:p>
    <w:p w14:paraId="36D20A07">
      <w:pPr>
        <w:rPr>
          <w:color w:val="auto"/>
        </w:rPr>
      </w:pPr>
    </w:p>
    <w:p w14:paraId="7F74B8C4">
      <w:pPr>
        <w:snapToGrid w:val="0"/>
        <w:spacing w:line="360" w:lineRule="auto"/>
        <w:jc w:val="center"/>
        <w:outlineLvl w:val="0"/>
        <w:rPr>
          <w:b/>
          <w:color w:val="auto"/>
          <w:sz w:val="28"/>
          <w:szCs w:val="28"/>
        </w:rPr>
      </w:pPr>
      <w:r>
        <w:rPr>
          <w:b/>
          <w:color w:val="auto"/>
          <w:sz w:val="28"/>
          <w:szCs w:val="28"/>
        </w:rPr>
        <w:t>第六章  投标文件组成</w:t>
      </w:r>
    </w:p>
    <w:p w14:paraId="1565FE69">
      <w:pPr>
        <w:snapToGrid w:val="0"/>
        <w:spacing w:line="360" w:lineRule="auto"/>
        <w:ind w:firstLine="417" w:firstLineChars="198"/>
        <w:rPr>
          <w:b/>
          <w:color w:val="auto"/>
          <w:szCs w:val="21"/>
        </w:rPr>
      </w:pPr>
      <w:r>
        <w:rPr>
          <w:b/>
          <w:color w:val="auto"/>
          <w:szCs w:val="21"/>
        </w:rPr>
        <w:t>投标文件由投标报价文件、资格证明文件、商务技术文件组成。投标文件中涉及的有关内容均须提供合法有效的证明材料复印件。（复印件未加盖投标人公章作无效处理，特别注明的除外，有▲标识的条款为必须提交的资料）</w:t>
      </w:r>
    </w:p>
    <w:p w14:paraId="53B85D21">
      <w:pPr>
        <w:snapToGrid w:val="0"/>
        <w:spacing w:line="360" w:lineRule="auto"/>
        <w:jc w:val="left"/>
        <w:rPr>
          <w:b/>
          <w:color w:val="auto"/>
          <w:szCs w:val="21"/>
        </w:rPr>
      </w:pPr>
      <w:r>
        <w:rPr>
          <w:b/>
          <w:color w:val="auto"/>
          <w:szCs w:val="21"/>
        </w:rPr>
        <w:t>1、投标报价文件部分</w:t>
      </w:r>
    </w:p>
    <w:p w14:paraId="24A54EC9">
      <w:pPr>
        <w:snapToGrid w:val="0"/>
        <w:spacing w:line="360" w:lineRule="auto"/>
        <w:jc w:val="left"/>
        <w:rPr>
          <w:b/>
          <w:color w:val="auto"/>
          <w:szCs w:val="21"/>
        </w:rPr>
      </w:pPr>
      <w:r>
        <w:rPr>
          <w:b/>
          <w:color w:val="auto"/>
          <w:szCs w:val="21"/>
        </w:rPr>
        <w:t>（投标报价信息不得出现在资格证明、商务、技术文件中，否则将导致投标无效。）</w:t>
      </w:r>
    </w:p>
    <w:p w14:paraId="7C513A7A">
      <w:pPr>
        <w:snapToGrid w:val="0"/>
        <w:spacing w:line="360" w:lineRule="auto"/>
        <w:ind w:firstLine="211" w:firstLineChars="100"/>
        <w:rPr>
          <w:b/>
          <w:color w:val="auto"/>
          <w:szCs w:val="21"/>
        </w:rPr>
      </w:pPr>
      <w:r>
        <w:rPr>
          <w:b/>
          <w:color w:val="auto"/>
          <w:szCs w:val="21"/>
        </w:rPr>
        <w:t>▲1.1开标一览表；</w:t>
      </w:r>
    </w:p>
    <w:p w14:paraId="0031BA5C">
      <w:pPr>
        <w:snapToGrid w:val="0"/>
        <w:spacing w:line="360" w:lineRule="auto"/>
        <w:ind w:firstLine="211" w:firstLineChars="100"/>
        <w:rPr>
          <w:bCs/>
          <w:color w:val="auto"/>
          <w:szCs w:val="21"/>
        </w:rPr>
      </w:pPr>
      <w:r>
        <w:rPr>
          <w:b/>
          <w:color w:val="auto"/>
          <w:szCs w:val="21"/>
        </w:rPr>
        <w:t>▲1.2报价明细表；</w:t>
      </w:r>
    </w:p>
    <w:p w14:paraId="2F7803B6">
      <w:pPr>
        <w:snapToGrid w:val="0"/>
        <w:spacing w:line="360" w:lineRule="auto"/>
        <w:ind w:firstLine="211" w:firstLineChars="100"/>
        <w:rPr>
          <w:b/>
          <w:color w:val="auto"/>
          <w:szCs w:val="21"/>
        </w:rPr>
      </w:pPr>
      <w:r>
        <w:rPr>
          <w:b/>
          <w:color w:val="auto"/>
          <w:szCs w:val="21"/>
        </w:rPr>
        <w:t>▲2、资格证明文件部分</w:t>
      </w:r>
    </w:p>
    <w:p w14:paraId="17EB7175">
      <w:pPr>
        <w:snapToGrid w:val="0"/>
        <w:spacing w:line="360" w:lineRule="auto"/>
        <w:ind w:firstLine="420" w:firstLineChars="200"/>
        <w:rPr>
          <w:b/>
          <w:color w:val="auto"/>
          <w:szCs w:val="21"/>
        </w:rPr>
      </w:pPr>
      <w:r>
        <w:rPr>
          <w:bCs/>
          <w:color w:val="auto"/>
          <w:szCs w:val="21"/>
        </w:rPr>
        <w:t>2.1</w:t>
      </w:r>
      <w:r>
        <w:rPr>
          <w:b/>
          <w:bCs/>
          <w:color w:val="auto"/>
        </w:rPr>
        <w:t>中小企业扶持政策相关证明文件：</w:t>
      </w:r>
    </w:p>
    <w:p w14:paraId="616E84D2">
      <w:pPr>
        <w:snapToGrid w:val="0"/>
        <w:spacing w:line="360" w:lineRule="auto"/>
        <w:ind w:firstLine="420" w:firstLineChars="200"/>
        <w:rPr>
          <w:bCs/>
          <w:color w:val="auto"/>
          <w:szCs w:val="21"/>
        </w:rPr>
      </w:pPr>
      <w:r>
        <w:rPr>
          <w:bCs/>
          <w:color w:val="auto"/>
          <w:szCs w:val="21"/>
        </w:rPr>
        <w:t>投标人须提供《中小企业声明函》（监狱企业须提供由省级以上监狱管理局、戒毒管理局（含新疆生产建设兵团）出具的属于监狱企业的证明文件；残疾人福利性单位须提供《残疾人福利性单位声明函》）</w:t>
      </w:r>
    </w:p>
    <w:p w14:paraId="22AA6F73">
      <w:pPr>
        <w:snapToGrid w:val="0"/>
        <w:spacing w:line="360" w:lineRule="auto"/>
        <w:ind w:firstLine="420" w:firstLineChars="200"/>
        <w:rPr>
          <w:bCs/>
          <w:color w:val="auto"/>
          <w:szCs w:val="21"/>
        </w:rPr>
      </w:pPr>
      <w:r>
        <w:rPr>
          <w:bCs/>
          <w:color w:val="auto"/>
          <w:szCs w:val="21"/>
        </w:rPr>
        <w:t>2.2投标人具有独立承担民事责任的能力证明资料：投标人须在投标文件中出具符合以下情况的证明材料复印件（五选一）</w:t>
      </w:r>
    </w:p>
    <w:p w14:paraId="06194F49">
      <w:pPr>
        <w:spacing w:line="360" w:lineRule="auto"/>
        <w:ind w:firstLine="420" w:firstLineChars="200"/>
        <w:rPr>
          <w:color w:val="auto"/>
        </w:rPr>
      </w:pPr>
      <w:r>
        <w:rPr>
          <w:color w:val="auto"/>
        </w:rPr>
        <w:t>①如投标人是企业（包括合伙企业），提供在工商部门注册的有效“企业法人营业执照”或“营业执照”；</w:t>
      </w:r>
    </w:p>
    <w:p w14:paraId="21809BCE">
      <w:pPr>
        <w:spacing w:line="360" w:lineRule="auto"/>
        <w:ind w:firstLine="420" w:firstLineChars="200"/>
        <w:rPr>
          <w:color w:val="auto"/>
        </w:rPr>
      </w:pPr>
      <w:r>
        <w:rPr>
          <w:color w:val="auto"/>
        </w:rPr>
        <w:t>②如投标人是事业单位，提供有效的“事业单位法人证书”；</w:t>
      </w:r>
    </w:p>
    <w:p w14:paraId="3692FDEE">
      <w:pPr>
        <w:spacing w:line="360" w:lineRule="auto"/>
        <w:ind w:firstLine="420" w:firstLineChars="200"/>
        <w:rPr>
          <w:color w:val="auto"/>
        </w:rPr>
      </w:pPr>
      <w:r>
        <w:rPr>
          <w:color w:val="auto"/>
        </w:rPr>
        <w:t>③如投标人是非企业专业服务机构的，提供执业许可证等证明文件等证明文件；</w:t>
      </w:r>
    </w:p>
    <w:p w14:paraId="1286FCDD">
      <w:pPr>
        <w:spacing w:line="360" w:lineRule="auto"/>
        <w:ind w:firstLine="420" w:firstLineChars="200"/>
        <w:rPr>
          <w:color w:val="auto"/>
        </w:rPr>
      </w:pPr>
      <w:r>
        <w:rPr>
          <w:color w:val="auto"/>
        </w:rPr>
        <w:t>④如投标人是个体工商户，提供有效的“个体工商户营业执照”；</w:t>
      </w:r>
    </w:p>
    <w:p w14:paraId="76A7FD6A">
      <w:pPr>
        <w:snapToGrid w:val="0"/>
        <w:spacing w:line="360" w:lineRule="auto"/>
        <w:ind w:firstLine="415" w:firstLineChars="198"/>
        <w:rPr>
          <w:bCs/>
          <w:color w:val="auto"/>
          <w:szCs w:val="21"/>
        </w:rPr>
      </w:pPr>
      <w:r>
        <w:rPr>
          <w:color w:val="auto"/>
        </w:rPr>
        <w:t>⑤如投标人是自然人，提供有效的自然人身份证明（居民身份证正反面或公安机关出具的临时居民身份证正反面或港澳台胞证或证照）。</w:t>
      </w:r>
    </w:p>
    <w:p w14:paraId="494FF24F">
      <w:pPr>
        <w:snapToGrid w:val="0"/>
        <w:spacing w:line="360" w:lineRule="auto"/>
        <w:ind w:firstLine="415" w:firstLineChars="198"/>
        <w:rPr>
          <w:rFonts w:hint="default" w:eastAsia="宋体"/>
          <w:bCs/>
          <w:color w:val="auto"/>
          <w:szCs w:val="21"/>
          <w:lang w:val="en-US" w:eastAsia="zh-CN"/>
        </w:rPr>
      </w:pPr>
      <w:r>
        <w:rPr>
          <w:rFonts w:hint="eastAsia"/>
          <w:bCs/>
          <w:color w:val="auto"/>
          <w:szCs w:val="21"/>
          <w:lang w:val="en-US" w:eastAsia="zh-CN"/>
        </w:rPr>
        <w:t>2.3资格承诺函；</w:t>
      </w:r>
    </w:p>
    <w:p w14:paraId="519E2053">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4</w:t>
      </w:r>
      <w:r>
        <w:rPr>
          <w:bCs/>
          <w:color w:val="auto"/>
          <w:szCs w:val="21"/>
        </w:rPr>
        <w:t>投标函；</w:t>
      </w:r>
    </w:p>
    <w:p w14:paraId="6593776B">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5</w:t>
      </w:r>
      <w:r>
        <w:rPr>
          <w:bCs/>
          <w:color w:val="auto"/>
          <w:szCs w:val="21"/>
        </w:rPr>
        <w:t>投标人法定代表人身份证复印件；</w:t>
      </w:r>
    </w:p>
    <w:p w14:paraId="6CA99776">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6</w:t>
      </w:r>
      <w:r>
        <w:rPr>
          <w:bCs/>
          <w:color w:val="auto"/>
          <w:szCs w:val="21"/>
        </w:rPr>
        <w:t>法定代表人授权函，非法定代表人参加投标时提供；</w:t>
      </w:r>
    </w:p>
    <w:p w14:paraId="5A4D9C59">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7</w:t>
      </w:r>
      <w:r>
        <w:rPr>
          <w:bCs/>
          <w:color w:val="auto"/>
          <w:szCs w:val="21"/>
        </w:rPr>
        <w:t>投标人代表身份证复印件，非法定代表人参加投标时提供；</w:t>
      </w:r>
    </w:p>
    <w:p w14:paraId="109280FF">
      <w:pPr>
        <w:snapToGrid w:val="0"/>
        <w:spacing w:line="360" w:lineRule="auto"/>
        <w:ind w:firstLine="415" w:firstLineChars="198"/>
        <w:rPr>
          <w:bCs/>
          <w:color w:val="auto"/>
          <w:szCs w:val="21"/>
        </w:rPr>
      </w:pPr>
      <w:r>
        <w:rPr>
          <w:bCs/>
          <w:color w:val="auto"/>
          <w:szCs w:val="21"/>
        </w:rPr>
        <w:t>▲上述审查项目中，任意一项不符合的，资格性审查不合格。</w:t>
      </w:r>
    </w:p>
    <w:p w14:paraId="6EB34517">
      <w:pPr>
        <w:snapToGrid w:val="0"/>
        <w:spacing w:line="360" w:lineRule="auto"/>
        <w:ind w:firstLine="211" w:firstLineChars="100"/>
        <w:rPr>
          <w:b/>
          <w:color w:val="auto"/>
          <w:szCs w:val="21"/>
        </w:rPr>
      </w:pPr>
      <w:r>
        <w:rPr>
          <w:b/>
          <w:color w:val="auto"/>
          <w:szCs w:val="21"/>
        </w:rPr>
        <w:t>3、商务技术文件部分</w:t>
      </w:r>
    </w:p>
    <w:p w14:paraId="04220D68">
      <w:pPr>
        <w:snapToGrid w:val="0"/>
        <w:spacing w:line="360" w:lineRule="auto"/>
        <w:ind w:firstLine="415" w:firstLineChars="198"/>
        <w:rPr>
          <w:color w:val="auto"/>
          <w:szCs w:val="21"/>
        </w:rPr>
      </w:pPr>
      <w:r>
        <w:rPr>
          <w:color w:val="auto"/>
          <w:szCs w:val="21"/>
        </w:rPr>
        <w:t>3.1投标人自评表；</w:t>
      </w:r>
    </w:p>
    <w:p w14:paraId="6D9385A6">
      <w:pPr>
        <w:snapToGrid w:val="0"/>
        <w:spacing w:line="360" w:lineRule="auto"/>
        <w:ind w:firstLine="415" w:firstLineChars="198"/>
        <w:rPr>
          <w:color w:val="auto"/>
          <w:szCs w:val="21"/>
        </w:rPr>
      </w:pPr>
      <w:r>
        <w:rPr>
          <w:color w:val="auto"/>
          <w:szCs w:val="21"/>
        </w:rPr>
        <w:t>3.2一般</w:t>
      </w:r>
      <w:r>
        <w:rPr>
          <w:color w:val="auto"/>
          <w:szCs w:val="21"/>
        </w:rPr>
        <w:fldChar w:fldCharType="begin"/>
      </w:r>
      <w:r>
        <w:rPr>
          <w:color w:val="auto"/>
          <w:szCs w:val="21"/>
        </w:rPr>
        <w:instrText xml:space="preserve"> DOCVARIABLE  商务条款响应表开始  \* MERGEFORMAT </w:instrText>
      </w:r>
      <w:r>
        <w:rPr>
          <w:color w:val="auto"/>
          <w:szCs w:val="21"/>
        </w:rPr>
        <w:fldChar w:fldCharType="end"/>
      </w:r>
      <w:r>
        <w:rPr>
          <w:color w:val="auto"/>
          <w:szCs w:val="21"/>
        </w:rPr>
        <w:fldChar w:fldCharType="begin"/>
      </w:r>
      <w:r>
        <w:rPr>
          <w:color w:val="auto"/>
          <w:szCs w:val="21"/>
        </w:rPr>
        <w:instrText xml:space="preserve"> DOCVARIABLE  商务条款响应表开始  \* MERGEFORMAT </w:instrText>
      </w:r>
      <w:r>
        <w:rPr>
          <w:color w:val="auto"/>
          <w:szCs w:val="21"/>
        </w:rPr>
        <w:fldChar w:fldCharType="end"/>
      </w:r>
      <w:r>
        <w:rPr>
          <w:color w:val="auto"/>
          <w:szCs w:val="21"/>
        </w:rPr>
        <w:t>商务条款响应表；</w:t>
      </w:r>
    </w:p>
    <w:p w14:paraId="37B4ACFC">
      <w:pPr>
        <w:snapToGrid w:val="0"/>
        <w:spacing w:line="360" w:lineRule="auto"/>
        <w:ind w:firstLine="415" w:firstLineChars="198"/>
        <w:rPr>
          <w:color w:val="auto"/>
          <w:szCs w:val="21"/>
        </w:rPr>
      </w:pPr>
      <w:r>
        <w:rPr>
          <w:color w:val="auto"/>
          <w:szCs w:val="21"/>
        </w:rPr>
        <w:t>3.3投标人的类似案例的业绩证明文件；</w:t>
      </w:r>
    </w:p>
    <w:p w14:paraId="41FC636C">
      <w:pPr>
        <w:snapToGrid w:val="0"/>
        <w:spacing w:line="360" w:lineRule="auto"/>
        <w:ind w:firstLine="415" w:firstLineChars="198"/>
        <w:rPr>
          <w:color w:val="auto"/>
          <w:szCs w:val="21"/>
        </w:rPr>
      </w:pPr>
      <w:r>
        <w:rPr>
          <w:color w:val="auto"/>
          <w:szCs w:val="21"/>
        </w:rPr>
        <w:t>3.4备品备件（含易损件、维修工具等）清单；</w:t>
      </w:r>
    </w:p>
    <w:p w14:paraId="3472519C">
      <w:pPr>
        <w:snapToGrid w:val="0"/>
        <w:spacing w:line="360" w:lineRule="auto"/>
        <w:ind w:firstLine="415" w:firstLineChars="198"/>
        <w:rPr>
          <w:color w:val="auto"/>
          <w:szCs w:val="21"/>
        </w:rPr>
      </w:pPr>
      <w:r>
        <w:rPr>
          <w:color w:val="auto"/>
          <w:szCs w:val="21"/>
        </w:rPr>
        <w:t>3.</w:t>
      </w:r>
      <w:r>
        <w:rPr>
          <w:rFonts w:hint="eastAsia"/>
          <w:color w:val="auto"/>
          <w:szCs w:val="21"/>
        </w:rPr>
        <w:t>5</w:t>
      </w:r>
      <w:r>
        <w:rPr>
          <w:color w:val="auto"/>
          <w:szCs w:val="21"/>
        </w:rPr>
        <w:t>技术要求响应表；</w:t>
      </w:r>
    </w:p>
    <w:p w14:paraId="61E743D3">
      <w:pPr>
        <w:snapToGrid w:val="0"/>
        <w:spacing w:line="360" w:lineRule="auto"/>
        <w:ind w:firstLine="415" w:firstLineChars="198"/>
        <w:rPr>
          <w:color w:val="auto"/>
          <w:szCs w:val="21"/>
        </w:rPr>
      </w:pPr>
      <w:r>
        <w:rPr>
          <w:color w:val="auto"/>
          <w:szCs w:val="21"/>
        </w:rPr>
        <w:t>3.</w:t>
      </w:r>
      <w:r>
        <w:rPr>
          <w:rFonts w:hint="eastAsia"/>
          <w:color w:val="auto"/>
          <w:szCs w:val="21"/>
        </w:rPr>
        <w:t>6</w:t>
      </w:r>
      <w:r>
        <w:rPr>
          <w:color w:val="auto"/>
          <w:szCs w:val="21"/>
        </w:rPr>
        <w:t>节能环保产品</w:t>
      </w:r>
    </w:p>
    <w:p w14:paraId="21FB667F">
      <w:pPr>
        <w:snapToGrid w:val="0"/>
        <w:spacing w:line="360" w:lineRule="auto"/>
        <w:ind w:firstLine="415" w:firstLineChars="198"/>
        <w:rPr>
          <w:color w:val="auto"/>
          <w:szCs w:val="21"/>
        </w:rPr>
      </w:pPr>
      <w:r>
        <w:rPr>
          <w:color w:val="auto"/>
          <w:szCs w:val="21"/>
        </w:rPr>
        <w:t>3.</w:t>
      </w:r>
      <w:r>
        <w:rPr>
          <w:rFonts w:hint="eastAsia"/>
          <w:color w:val="auto"/>
          <w:szCs w:val="21"/>
        </w:rPr>
        <w:t>7</w:t>
      </w:r>
      <w:r>
        <w:rPr>
          <w:color w:val="auto"/>
          <w:szCs w:val="21"/>
        </w:rPr>
        <w:t>按评分标准依序提供相关材料、方案（格式自拟）；</w:t>
      </w:r>
    </w:p>
    <w:p w14:paraId="761DCFF1">
      <w:pPr>
        <w:snapToGrid w:val="0"/>
        <w:spacing w:line="360" w:lineRule="auto"/>
        <w:ind w:firstLine="415" w:firstLineChars="198"/>
        <w:rPr>
          <w:color w:val="auto"/>
          <w:szCs w:val="21"/>
        </w:rPr>
      </w:pPr>
      <w:r>
        <w:rPr>
          <w:color w:val="auto"/>
          <w:szCs w:val="21"/>
        </w:rPr>
        <w:t>3.</w:t>
      </w:r>
      <w:r>
        <w:rPr>
          <w:rFonts w:hint="eastAsia"/>
          <w:color w:val="auto"/>
          <w:szCs w:val="21"/>
        </w:rPr>
        <w:t>8</w:t>
      </w:r>
      <w:r>
        <w:rPr>
          <w:color w:val="auto"/>
          <w:szCs w:val="21"/>
        </w:rPr>
        <w:t>本招标文件要求提供的和投标人认为需要提供的其它说明和资料/文件（格式自拟）。</w:t>
      </w:r>
    </w:p>
    <w:p w14:paraId="5101247E">
      <w:pPr>
        <w:rPr>
          <w:rFonts w:hint="eastAsia"/>
          <w:color w:val="auto"/>
        </w:rPr>
      </w:pPr>
      <w:r>
        <w:rPr>
          <w:rFonts w:hint="eastAsia"/>
          <w:color w:val="auto"/>
        </w:rPr>
        <w:br w:type="page"/>
      </w:r>
    </w:p>
    <w:p w14:paraId="022E5C07">
      <w:pPr>
        <w:pStyle w:val="2"/>
        <w:rPr>
          <w:color w:val="auto"/>
        </w:rPr>
      </w:pPr>
      <w:r>
        <w:rPr>
          <w:rFonts w:hint="eastAsia"/>
          <w:color w:val="auto"/>
        </w:rPr>
        <w:t>报价文件封面及格式</w:t>
      </w:r>
    </w:p>
    <w:p w14:paraId="17893383">
      <w:pPr>
        <w:autoSpaceDE w:val="0"/>
        <w:autoSpaceDN w:val="0"/>
        <w:adjustRightInd w:val="0"/>
        <w:spacing w:line="360" w:lineRule="auto"/>
        <w:jc w:val="center"/>
        <w:rPr>
          <w:b/>
          <w:color w:val="auto"/>
          <w:sz w:val="36"/>
          <w:szCs w:val="36"/>
        </w:rPr>
      </w:pPr>
    </w:p>
    <w:p w14:paraId="1B3201A8">
      <w:pPr>
        <w:pStyle w:val="9"/>
        <w:rPr>
          <w:color w:val="auto"/>
          <w:sz w:val="36"/>
          <w:szCs w:val="36"/>
        </w:rPr>
      </w:pPr>
    </w:p>
    <w:p w14:paraId="65D6810D">
      <w:pPr>
        <w:pStyle w:val="9"/>
        <w:jc w:val="center"/>
        <w:rPr>
          <w:b/>
          <w:bCs/>
          <w:color w:val="auto"/>
          <w:sz w:val="44"/>
          <w:szCs w:val="44"/>
        </w:rPr>
      </w:pPr>
      <w:r>
        <w:rPr>
          <w:rFonts w:hint="eastAsia"/>
          <w:b/>
          <w:bCs/>
          <w:color w:val="auto"/>
          <w:sz w:val="44"/>
          <w:szCs w:val="44"/>
        </w:rPr>
        <w:t>（</w:t>
      </w:r>
      <w:r>
        <w:rPr>
          <w:b/>
          <w:bCs/>
          <w:color w:val="auto"/>
          <w:sz w:val="44"/>
          <w:szCs w:val="44"/>
        </w:rPr>
        <w:t>项目名称</w:t>
      </w:r>
      <w:r>
        <w:rPr>
          <w:rFonts w:hint="eastAsia"/>
          <w:b/>
          <w:bCs/>
          <w:color w:val="auto"/>
          <w:sz w:val="44"/>
          <w:szCs w:val="44"/>
        </w:rPr>
        <w:t>）</w:t>
      </w:r>
    </w:p>
    <w:p w14:paraId="1CB8B92A">
      <w:pPr>
        <w:pStyle w:val="9"/>
        <w:jc w:val="center"/>
        <w:rPr>
          <w:b/>
          <w:bCs/>
          <w:color w:val="auto"/>
          <w:sz w:val="44"/>
          <w:szCs w:val="44"/>
        </w:rPr>
      </w:pPr>
    </w:p>
    <w:p w14:paraId="39C831AA">
      <w:pPr>
        <w:pStyle w:val="9"/>
        <w:jc w:val="center"/>
        <w:rPr>
          <w:b/>
          <w:bCs/>
          <w:color w:val="auto"/>
          <w:sz w:val="44"/>
          <w:szCs w:val="44"/>
        </w:rPr>
      </w:pPr>
    </w:p>
    <w:p w14:paraId="2CADA85B">
      <w:pPr>
        <w:pStyle w:val="9"/>
        <w:jc w:val="center"/>
        <w:rPr>
          <w:b/>
          <w:bCs/>
          <w:color w:val="auto"/>
          <w:sz w:val="44"/>
          <w:szCs w:val="44"/>
        </w:rPr>
      </w:pPr>
      <w:r>
        <w:rPr>
          <w:b/>
          <w:bCs/>
          <w:color w:val="auto"/>
          <w:sz w:val="44"/>
          <w:szCs w:val="44"/>
        </w:rPr>
        <w:t>投 标 文 件</w:t>
      </w:r>
    </w:p>
    <w:p w14:paraId="7F5D3D9B">
      <w:pPr>
        <w:autoSpaceDE w:val="0"/>
        <w:autoSpaceDN w:val="0"/>
        <w:adjustRightInd w:val="0"/>
        <w:spacing w:line="360" w:lineRule="auto"/>
        <w:jc w:val="center"/>
        <w:rPr>
          <w:b/>
          <w:color w:val="auto"/>
          <w:sz w:val="36"/>
          <w:szCs w:val="36"/>
        </w:rPr>
      </w:pPr>
      <w:r>
        <w:rPr>
          <w:rFonts w:hint="eastAsia"/>
          <w:b/>
          <w:color w:val="auto"/>
          <w:sz w:val="36"/>
          <w:szCs w:val="36"/>
        </w:rPr>
        <w:t>（报价文件）</w:t>
      </w:r>
    </w:p>
    <w:p w14:paraId="5692A804">
      <w:pPr>
        <w:pStyle w:val="9"/>
        <w:rPr>
          <w:color w:val="auto"/>
          <w:sz w:val="36"/>
          <w:szCs w:val="36"/>
        </w:rPr>
      </w:pPr>
    </w:p>
    <w:p w14:paraId="1680D99B">
      <w:pPr>
        <w:autoSpaceDE w:val="0"/>
        <w:autoSpaceDN w:val="0"/>
        <w:adjustRightInd w:val="0"/>
        <w:spacing w:line="360" w:lineRule="auto"/>
        <w:rPr>
          <w:b/>
          <w:color w:val="auto"/>
          <w:sz w:val="36"/>
          <w:szCs w:val="36"/>
        </w:rPr>
      </w:pPr>
    </w:p>
    <w:p w14:paraId="1DED616C">
      <w:pPr>
        <w:autoSpaceDE w:val="0"/>
        <w:autoSpaceDN w:val="0"/>
        <w:adjustRightInd w:val="0"/>
        <w:spacing w:line="360" w:lineRule="auto"/>
        <w:outlineLvl w:val="1"/>
        <w:rPr>
          <w:b/>
          <w:color w:val="auto"/>
          <w:sz w:val="28"/>
          <w:szCs w:val="28"/>
        </w:rPr>
      </w:pPr>
      <w:r>
        <w:rPr>
          <w:b/>
          <w:color w:val="auto"/>
          <w:sz w:val="28"/>
          <w:szCs w:val="28"/>
        </w:rPr>
        <w:t xml:space="preserve">项目编号：  </w:t>
      </w:r>
    </w:p>
    <w:p w14:paraId="604045BA">
      <w:pPr>
        <w:autoSpaceDE w:val="0"/>
        <w:autoSpaceDN w:val="0"/>
        <w:adjustRightInd w:val="0"/>
        <w:spacing w:line="360" w:lineRule="auto"/>
        <w:outlineLvl w:val="1"/>
        <w:rPr>
          <w:b/>
          <w:color w:val="auto"/>
          <w:sz w:val="28"/>
          <w:szCs w:val="28"/>
        </w:rPr>
      </w:pPr>
      <w:r>
        <w:rPr>
          <w:rFonts w:hint="eastAsia"/>
          <w:b/>
          <w:color w:val="auto"/>
          <w:sz w:val="28"/>
          <w:szCs w:val="28"/>
        </w:rPr>
        <w:t>投标人</w:t>
      </w:r>
      <w:r>
        <w:rPr>
          <w:b/>
          <w:color w:val="auto"/>
          <w:sz w:val="28"/>
          <w:szCs w:val="28"/>
        </w:rPr>
        <w:t xml:space="preserve">： </w:t>
      </w:r>
      <w:r>
        <w:rPr>
          <w:rFonts w:hint="eastAsia"/>
          <w:b/>
          <w:color w:val="auto"/>
          <w:sz w:val="28"/>
          <w:szCs w:val="28"/>
        </w:rPr>
        <w:t>（公章）</w:t>
      </w:r>
    </w:p>
    <w:p w14:paraId="11C722AF">
      <w:pPr>
        <w:snapToGrid w:val="0"/>
        <w:spacing w:before="50" w:after="50"/>
        <w:rPr>
          <w:b/>
          <w:color w:val="auto"/>
          <w:spacing w:val="20"/>
          <w:szCs w:val="21"/>
        </w:rPr>
      </w:pPr>
    </w:p>
    <w:p w14:paraId="39681E97">
      <w:pPr>
        <w:rPr>
          <w:b/>
          <w:color w:val="auto"/>
          <w:spacing w:val="20"/>
          <w:szCs w:val="21"/>
        </w:rPr>
      </w:pPr>
      <w:r>
        <w:rPr>
          <w:b/>
          <w:color w:val="auto"/>
          <w:spacing w:val="20"/>
          <w:szCs w:val="21"/>
        </w:rPr>
        <w:br w:type="page"/>
      </w:r>
    </w:p>
    <w:p w14:paraId="3FEE6FEE">
      <w:pPr>
        <w:spacing w:line="360" w:lineRule="auto"/>
        <w:rPr>
          <w:b/>
          <w:color w:val="auto"/>
          <w:szCs w:val="21"/>
        </w:rPr>
      </w:pPr>
      <w:r>
        <w:rPr>
          <w:rFonts w:hint="eastAsia"/>
          <w:b/>
          <w:color w:val="auto"/>
          <w:szCs w:val="21"/>
        </w:rPr>
        <w:t>一</w:t>
      </w:r>
      <w:r>
        <w:rPr>
          <w:b/>
          <w:color w:val="auto"/>
          <w:szCs w:val="21"/>
        </w:rPr>
        <w:t>、开标一览表</w:t>
      </w:r>
    </w:p>
    <w:p w14:paraId="04621419">
      <w:pPr>
        <w:snapToGrid w:val="0"/>
        <w:spacing w:before="50" w:after="50"/>
        <w:jc w:val="center"/>
        <w:rPr>
          <w:b/>
          <w:color w:val="auto"/>
          <w:spacing w:val="20"/>
          <w:szCs w:val="21"/>
        </w:rPr>
      </w:pPr>
    </w:p>
    <w:p w14:paraId="54442F6A">
      <w:pPr>
        <w:widowControl/>
        <w:spacing w:line="360" w:lineRule="auto"/>
        <w:jc w:val="center"/>
        <w:rPr>
          <w:b/>
          <w:color w:val="auto"/>
          <w:kern w:val="0"/>
          <w:szCs w:val="21"/>
        </w:rPr>
      </w:pPr>
      <w:r>
        <w:rPr>
          <w:b/>
          <w:color w:val="auto"/>
          <w:szCs w:val="21"/>
        </w:rPr>
        <w:t>开标一览表</w:t>
      </w:r>
    </w:p>
    <w:tbl>
      <w:tblPr>
        <w:tblStyle w:val="25"/>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51"/>
        <w:gridCol w:w="7322"/>
      </w:tblGrid>
      <w:tr w14:paraId="4C89E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vAlign w:val="center"/>
          </w:tcPr>
          <w:p w14:paraId="3F59CEC4">
            <w:pPr>
              <w:spacing w:before="240" w:after="240"/>
              <w:jc w:val="center"/>
              <w:rPr>
                <w:color w:val="auto"/>
                <w:szCs w:val="21"/>
              </w:rPr>
            </w:pPr>
            <w:r>
              <w:rPr>
                <w:color w:val="auto"/>
                <w:szCs w:val="21"/>
              </w:rPr>
              <w:t>项目名称</w:t>
            </w:r>
          </w:p>
        </w:tc>
        <w:tc>
          <w:tcPr>
            <w:tcW w:w="7322" w:type="dxa"/>
            <w:vAlign w:val="center"/>
          </w:tcPr>
          <w:p w14:paraId="027FA517">
            <w:pPr>
              <w:spacing w:before="240" w:after="240"/>
              <w:jc w:val="center"/>
              <w:rPr>
                <w:b/>
                <w:color w:val="auto"/>
                <w:szCs w:val="21"/>
              </w:rPr>
            </w:pPr>
          </w:p>
        </w:tc>
      </w:tr>
      <w:tr w14:paraId="4D400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vAlign w:val="center"/>
          </w:tcPr>
          <w:p w14:paraId="452E0887">
            <w:pPr>
              <w:spacing w:before="240" w:after="240"/>
              <w:jc w:val="center"/>
              <w:rPr>
                <w:color w:val="auto"/>
                <w:szCs w:val="21"/>
              </w:rPr>
            </w:pPr>
            <w:r>
              <w:rPr>
                <w:color w:val="auto"/>
                <w:szCs w:val="21"/>
              </w:rPr>
              <w:t>项目编号</w:t>
            </w:r>
          </w:p>
        </w:tc>
        <w:tc>
          <w:tcPr>
            <w:tcW w:w="7322" w:type="dxa"/>
            <w:vAlign w:val="center"/>
          </w:tcPr>
          <w:p w14:paraId="7E16369D">
            <w:pPr>
              <w:spacing w:before="240" w:after="240"/>
              <w:jc w:val="center"/>
              <w:rPr>
                <w:color w:val="auto"/>
                <w:szCs w:val="21"/>
              </w:rPr>
            </w:pPr>
          </w:p>
        </w:tc>
      </w:tr>
      <w:tr w14:paraId="60BA3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vAlign w:val="center"/>
          </w:tcPr>
          <w:p w14:paraId="407C16A6">
            <w:pPr>
              <w:spacing w:before="240" w:after="240"/>
              <w:jc w:val="center"/>
              <w:rPr>
                <w:color w:val="auto"/>
                <w:szCs w:val="21"/>
              </w:rPr>
            </w:pPr>
            <w:r>
              <w:rPr>
                <w:color w:val="auto"/>
                <w:szCs w:val="21"/>
              </w:rPr>
              <w:t>投标总价（元）</w:t>
            </w:r>
          </w:p>
        </w:tc>
        <w:tc>
          <w:tcPr>
            <w:tcW w:w="7322" w:type="dxa"/>
            <w:vAlign w:val="center"/>
          </w:tcPr>
          <w:p w14:paraId="7ED6E31B">
            <w:pPr>
              <w:spacing w:before="240" w:after="240"/>
              <w:jc w:val="center"/>
              <w:rPr>
                <w:color w:val="auto"/>
                <w:szCs w:val="21"/>
              </w:rPr>
            </w:pPr>
            <w:r>
              <w:rPr>
                <w:color w:val="auto"/>
                <w:szCs w:val="21"/>
              </w:rPr>
              <w:t>大写：                   小写：</w:t>
            </w:r>
          </w:p>
        </w:tc>
      </w:tr>
      <w:tr w14:paraId="3270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vAlign w:val="center"/>
          </w:tcPr>
          <w:p w14:paraId="1C716991">
            <w:pPr>
              <w:spacing w:before="240" w:after="240"/>
              <w:jc w:val="center"/>
              <w:rPr>
                <w:color w:val="auto"/>
                <w:szCs w:val="21"/>
              </w:rPr>
            </w:pPr>
            <w:r>
              <w:rPr>
                <w:color w:val="auto"/>
                <w:szCs w:val="21"/>
              </w:rPr>
              <w:t>备注</w:t>
            </w:r>
          </w:p>
        </w:tc>
        <w:tc>
          <w:tcPr>
            <w:tcW w:w="7322" w:type="dxa"/>
            <w:vAlign w:val="center"/>
          </w:tcPr>
          <w:p w14:paraId="706C344E">
            <w:pPr>
              <w:spacing w:before="240" w:after="240"/>
              <w:jc w:val="center"/>
              <w:rPr>
                <w:color w:val="auto"/>
                <w:szCs w:val="21"/>
              </w:rPr>
            </w:pPr>
          </w:p>
        </w:tc>
      </w:tr>
    </w:tbl>
    <w:p w14:paraId="646C1003">
      <w:pPr>
        <w:snapToGrid w:val="0"/>
        <w:spacing w:before="50" w:after="50"/>
        <w:rPr>
          <w:b/>
          <w:color w:val="auto"/>
          <w:spacing w:val="20"/>
          <w:szCs w:val="21"/>
        </w:rPr>
      </w:pPr>
    </w:p>
    <w:p w14:paraId="3296214F">
      <w:pPr>
        <w:jc w:val="left"/>
        <w:rPr>
          <w:b/>
          <w:color w:val="auto"/>
        </w:rPr>
      </w:pPr>
      <w:r>
        <w:rPr>
          <w:b/>
          <w:color w:val="auto"/>
        </w:rPr>
        <w:t>注:1、超过最高限价的为无效标。</w:t>
      </w:r>
    </w:p>
    <w:p w14:paraId="413C0A5B">
      <w:pPr>
        <w:jc w:val="left"/>
        <w:rPr>
          <w:b/>
          <w:color w:val="auto"/>
        </w:rPr>
      </w:pPr>
      <w:r>
        <w:rPr>
          <w:b/>
          <w:color w:val="auto"/>
        </w:rPr>
        <w:t>2、报价一经涂改，应在涂改处加盖单位公章或者由法定代表人或被授权人签字（或盖章），否则其投标作无效标处理。</w:t>
      </w:r>
    </w:p>
    <w:p w14:paraId="7DBDB30C">
      <w:pPr>
        <w:spacing w:line="360" w:lineRule="auto"/>
        <w:ind w:firstLine="371" w:firstLineChars="177"/>
        <w:rPr>
          <w:color w:val="auto"/>
          <w:szCs w:val="21"/>
        </w:rPr>
      </w:pPr>
    </w:p>
    <w:p w14:paraId="1ABB5BDD">
      <w:pPr>
        <w:spacing w:line="360" w:lineRule="auto"/>
        <w:ind w:firstLine="371" w:firstLineChars="177"/>
        <w:rPr>
          <w:color w:val="auto"/>
          <w:szCs w:val="21"/>
        </w:rPr>
      </w:pPr>
      <w:r>
        <w:rPr>
          <w:color w:val="auto"/>
          <w:szCs w:val="21"/>
        </w:rPr>
        <w:t xml:space="preserve">投标人名称：（加盖投标人公章）  </w:t>
      </w:r>
    </w:p>
    <w:p w14:paraId="60F0A483">
      <w:pPr>
        <w:spacing w:line="480" w:lineRule="auto"/>
        <w:ind w:firstLine="420" w:firstLineChars="200"/>
        <w:rPr>
          <w:color w:val="auto"/>
          <w:szCs w:val="21"/>
        </w:rPr>
      </w:pPr>
      <w:r>
        <w:rPr>
          <w:color w:val="auto"/>
          <w:szCs w:val="21"/>
        </w:rPr>
        <w:t>投标人代表：（签字）</w:t>
      </w:r>
    </w:p>
    <w:p w14:paraId="7D4C6A9E">
      <w:pPr>
        <w:spacing w:line="360" w:lineRule="auto"/>
        <w:ind w:firstLine="371" w:firstLineChars="177"/>
        <w:rPr>
          <w:color w:val="auto"/>
          <w:szCs w:val="21"/>
        </w:rPr>
      </w:pPr>
      <w:r>
        <w:rPr>
          <w:color w:val="auto"/>
          <w:szCs w:val="21"/>
        </w:rPr>
        <w:t>日期：年月日</w:t>
      </w:r>
    </w:p>
    <w:p w14:paraId="2DD31CD6">
      <w:pPr>
        <w:snapToGrid w:val="0"/>
        <w:spacing w:before="50" w:after="50"/>
        <w:rPr>
          <w:b/>
          <w:color w:val="auto"/>
          <w:spacing w:val="20"/>
          <w:szCs w:val="21"/>
        </w:rPr>
      </w:pPr>
    </w:p>
    <w:p w14:paraId="38D180D5">
      <w:pPr>
        <w:snapToGrid w:val="0"/>
        <w:spacing w:before="50" w:after="50"/>
        <w:rPr>
          <w:b/>
          <w:color w:val="auto"/>
          <w:spacing w:val="20"/>
          <w:szCs w:val="21"/>
        </w:rPr>
      </w:pPr>
    </w:p>
    <w:p w14:paraId="3E9107A4">
      <w:pPr>
        <w:spacing w:line="360" w:lineRule="auto"/>
        <w:rPr>
          <w:b/>
          <w:color w:val="auto"/>
          <w:sz w:val="28"/>
          <w:szCs w:val="28"/>
        </w:rPr>
      </w:pPr>
      <w:r>
        <w:rPr>
          <w:b/>
          <w:color w:val="auto"/>
          <w:sz w:val="24"/>
          <w:szCs w:val="24"/>
        </w:rPr>
        <w:br w:type="page"/>
      </w:r>
      <w:r>
        <w:rPr>
          <w:b/>
          <w:color w:val="auto"/>
          <w:szCs w:val="21"/>
        </w:rPr>
        <w:t>二、报价明细表</w:t>
      </w:r>
    </w:p>
    <w:p w14:paraId="29A63AA9">
      <w:pPr>
        <w:widowControl/>
        <w:spacing w:line="360" w:lineRule="auto"/>
        <w:jc w:val="center"/>
        <w:rPr>
          <w:b/>
          <w:color w:val="auto"/>
          <w:kern w:val="0"/>
          <w:szCs w:val="21"/>
        </w:rPr>
      </w:pPr>
      <w:r>
        <w:rPr>
          <w:b/>
          <w:color w:val="auto"/>
          <w:kern w:val="0"/>
          <w:szCs w:val="21"/>
        </w:rPr>
        <w:t>报价明细表</w:t>
      </w:r>
    </w:p>
    <w:p w14:paraId="56E888EC">
      <w:pPr>
        <w:snapToGrid w:val="0"/>
        <w:rPr>
          <w:b/>
          <w:color w:val="auto"/>
          <w:sz w:val="28"/>
        </w:rPr>
      </w:pPr>
    </w:p>
    <w:p w14:paraId="1088D404">
      <w:pPr>
        <w:snapToGrid w:val="0"/>
        <w:rPr>
          <w:color w:val="auto"/>
          <w:sz w:val="24"/>
        </w:rPr>
      </w:pPr>
      <w:r>
        <w:rPr>
          <w:color w:val="auto"/>
          <w:szCs w:val="21"/>
        </w:rPr>
        <w:t>项目名称：                                                         金额单位：人民币（元）</w:t>
      </w:r>
    </w:p>
    <w:tbl>
      <w:tblPr>
        <w:tblStyle w:val="25"/>
        <w:tblW w:w="10296" w:type="dxa"/>
        <w:tblInd w:w="93" w:type="dxa"/>
        <w:tblLayout w:type="fixed"/>
        <w:tblCellMar>
          <w:top w:w="0" w:type="dxa"/>
          <w:left w:w="108" w:type="dxa"/>
          <w:bottom w:w="0" w:type="dxa"/>
          <w:right w:w="108" w:type="dxa"/>
        </w:tblCellMar>
      </w:tblPr>
      <w:tblGrid>
        <w:gridCol w:w="658"/>
        <w:gridCol w:w="1451"/>
        <w:gridCol w:w="1804"/>
        <w:gridCol w:w="980"/>
        <w:gridCol w:w="983"/>
        <w:gridCol w:w="1185"/>
        <w:gridCol w:w="1309"/>
        <w:gridCol w:w="1926"/>
      </w:tblGrid>
      <w:tr w14:paraId="3C90220A">
        <w:tblPrEx>
          <w:tblCellMar>
            <w:top w:w="0" w:type="dxa"/>
            <w:left w:w="108" w:type="dxa"/>
            <w:bottom w:w="0" w:type="dxa"/>
            <w:right w:w="108" w:type="dxa"/>
          </w:tblCellMar>
        </w:tblPrEx>
        <w:trPr>
          <w:trHeight w:val="926"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CAED26">
            <w:pPr>
              <w:widowControl/>
              <w:jc w:val="center"/>
              <w:rPr>
                <w:b/>
                <w:bCs/>
                <w:color w:val="auto"/>
                <w:kern w:val="0"/>
                <w:sz w:val="22"/>
              </w:rPr>
            </w:pPr>
            <w:r>
              <w:rPr>
                <w:b/>
                <w:bCs/>
                <w:color w:val="auto"/>
                <w:kern w:val="0"/>
                <w:sz w:val="22"/>
              </w:rPr>
              <w:t>序号</w:t>
            </w:r>
          </w:p>
        </w:tc>
        <w:tc>
          <w:tcPr>
            <w:tcW w:w="1451" w:type="dxa"/>
            <w:tcBorders>
              <w:top w:val="single" w:color="auto" w:sz="4" w:space="0"/>
              <w:left w:val="nil"/>
              <w:bottom w:val="single" w:color="auto" w:sz="4" w:space="0"/>
              <w:right w:val="single" w:color="auto" w:sz="4" w:space="0"/>
            </w:tcBorders>
            <w:shd w:val="clear" w:color="auto" w:fill="auto"/>
            <w:noWrap/>
            <w:vAlign w:val="center"/>
          </w:tcPr>
          <w:p w14:paraId="135E0AE2">
            <w:pPr>
              <w:widowControl/>
              <w:jc w:val="center"/>
              <w:rPr>
                <w:b/>
                <w:bCs/>
                <w:color w:val="auto"/>
                <w:kern w:val="0"/>
                <w:sz w:val="22"/>
              </w:rPr>
            </w:pPr>
            <w:r>
              <w:rPr>
                <w:b/>
                <w:bCs/>
                <w:color w:val="auto"/>
                <w:kern w:val="0"/>
                <w:sz w:val="22"/>
              </w:rPr>
              <w:t>设备名称</w:t>
            </w:r>
          </w:p>
        </w:tc>
        <w:tc>
          <w:tcPr>
            <w:tcW w:w="1804" w:type="dxa"/>
            <w:tcBorders>
              <w:top w:val="single" w:color="auto" w:sz="4" w:space="0"/>
              <w:left w:val="nil"/>
              <w:bottom w:val="single" w:color="auto" w:sz="4" w:space="0"/>
              <w:right w:val="single" w:color="auto" w:sz="4" w:space="0"/>
            </w:tcBorders>
            <w:shd w:val="clear" w:color="auto" w:fill="auto"/>
            <w:noWrap/>
            <w:vAlign w:val="center"/>
          </w:tcPr>
          <w:p w14:paraId="514C30D5">
            <w:pPr>
              <w:widowControl/>
              <w:jc w:val="center"/>
              <w:rPr>
                <w:b/>
                <w:bCs/>
                <w:color w:val="auto"/>
                <w:kern w:val="0"/>
                <w:sz w:val="22"/>
              </w:rPr>
            </w:pPr>
            <w:r>
              <w:rPr>
                <w:b/>
                <w:bCs/>
                <w:color w:val="auto"/>
                <w:kern w:val="0"/>
                <w:sz w:val="22"/>
              </w:rPr>
              <w:t>规格型号</w:t>
            </w:r>
          </w:p>
        </w:tc>
        <w:tc>
          <w:tcPr>
            <w:tcW w:w="980" w:type="dxa"/>
            <w:tcBorders>
              <w:top w:val="single" w:color="auto" w:sz="4" w:space="0"/>
              <w:left w:val="nil"/>
              <w:bottom w:val="single" w:color="auto" w:sz="4" w:space="0"/>
              <w:right w:val="single" w:color="auto" w:sz="4" w:space="0"/>
            </w:tcBorders>
            <w:shd w:val="clear" w:color="auto" w:fill="auto"/>
            <w:noWrap/>
            <w:vAlign w:val="center"/>
          </w:tcPr>
          <w:p w14:paraId="7269A274">
            <w:pPr>
              <w:widowControl/>
              <w:jc w:val="center"/>
              <w:rPr>
                <w:b/>
                <w:bCs/>
                <w:color w:val="auto"/>
                <w:kern w:val="0"/>
                <w:sz w:val="22"/>
              </w:rPr>
            </w:pPr>
            <w:r>
              <w:rPr>
                <w:b/>
                <w:bCs/>
                <w:color w:val="auto"/>
                <w:kern w:val="0"/>
                <w:sz w:val="22"/>
              </w:rPr>
              <w:t>单位</w:t>
            </w:r>
          </w:p>
        </w:tc>
        <w:tc>
          <w:tcPr>
            <w:tcW w:w="983" w:type="dxa"/>
            <w:tcBorders>
              <w:top w:val="single" w:color="auto" w:sz="4" w:space="0"/>
              <w:left w:val="nil"/>
              <w:bottom w:val="single" w:color="auto" w:sz="4" w:space="0"/>
              <w:right w:val="single" w:color="auto" w:sz="4" w:space="0"/>
            </w:tcBorders>
            <w:shd w:val="clear" w:color="auto" w:fill="auto"/>
            <w:noWrap/>
            <w:vAlign w:val="center"/>
          </w:tcPr>
          <w:p w14:paraId="4758D6FD">
            <w:pPr>
              <w:widowControl/>
              <w:jc w:val="center"/>
              <w:rPr>
                <w:b/>
                <w:bCs/>
                <w:color w:val="auto"/>
                <w:kern w:val="0"/>
                <w:sz w:val="22"/>
              </w:rPr>
            </w:pPr>
            <w:r>
              <w:rPr>
                <w:b/>
                <w:bCs/>
                <w:color w:val="auto"/>
                <w:kern w:val="0"/>
                <w:sz w:val="22"/>
              </w:rPr>
              <w:t>数量</w:t>
            </w:r>
          </w:p>
        </w:tc>
        <w:tc>
          <w:tcPr>
            <w:tcW w:w="1185" w:type="dxa"/>
            <w:tcBorders>
              <w:top w:val="single" w:color="auto" w:sz="4" w:space="0"/>
              <w:left w:val="nil"/>
              <w:bottom w:val="single" w:color="auto" w:sz="4" w:space="0"/>
              <w:right w:val="single" w:color="auto" w:sz="4" w:space="0"/>
            </w:tcBorders>
            <w:shd w:val="clear" w:color="auto" w:fill="auto"/>
            <w:vAlign w:val="center"/>
          </w:tcPr>
          <w:p w14:paraId="627D86B8">
            <w:pPr>
              <w:widowControl/>
              <w:jc w:val="center"/>
              <w:rPr>
                <w:b/>
                <w:bCs/>
                <w:color w:val="auto"/>
                <w:kern w:val="0"/>
                <w:sz w:val="22"/>
              </w:rPr>
            </w:pPr>
            <w:r>
              <w:rPr>
                <w:b/>
                <w:bCs/>
                <w:color w:val="auto"/>
                <w:kern w:val="0"/>
                <w:sz w:val="22"/>
              </w:rPr>
              <w:t>单价（元）</w:t>
            </w:r>
          </w:p>
        </w:tc>
        <w:tc>
          <w:tcPr>
            <w:tcW w:w="1309" w:type="dxa"/>
            <w:tcBorders>
              <w:top w:val="single" w:color="auto" w:sz="4" w:space="0"/>
              <w:left w:val="nil"/>
              <w:bottom w:val="single" w:color="auto" w:sz="4" w:space="0"/>
              <w:right w:val="single" w:color="auto" w:sz="4" w:space="0"/>
            </w:tcBorders>
            <w:shd w:val="clear" w:color="auto" w:fill="auto"/>
            <w:vAlign w:val="center"/>
          </w:tcPr>
          <w:p w14:paraId="22C2B162">
            <w:pPr>
              <w:widowControl/>
              <w:jc w:val="center"/>
              <w:rPr>
                <w:b/>
                <w:bCs/>
                <w:color w:val="auto"/>
                <w:kern w:val="0"/>
                <w:sz w:val="22"/>
              </w:rPr>
            </w:pPr>
            <w:r>
              <w:rPr>
                <w:b/>
                <w:bCs/>
                <w:color w:val="auto"/>
                <w:kern w:val="0"/>
                <w:sz w:val="22"/>
              </w:rPr>
              <w:t>合价（元））</w:t>
            </w:r>
          </w:p>
        </w:tc>
        <w:tc>
          <w:tcPr>
            <w:tcW w:w="1926" w:type="dxa"/>
            <w:tcBorders>
              <w:top w:val="single" w:color="auto" w:sz="4" w:space="0"/>
              <w:left w:val="nil"/>
              <w:bottom w:val="single" w:color="auto" w:sz="4" w:space="0"/>
              <w:right w:val="single" w:color="auto" w:sz="4" w:space="0"/>
            </w:tcBorders>
            <w:shd w:val="clear" w:color="auto" w:fill="auto"/>
            <w:vAlign w:val="center"/>
          </w:tcPr>
          <w:p w14:paraId="1BBD7316">
            <w:pPr>
              <w:widowControl/>
              <w:jc w:val="center"/>
              <w:rPr>
                <w:b/>
                <w:bCs/>
                <w:color w:val="auto"/>
                <w:kern w:val="0"/>
                <w:sz w:val="22"/>
              </w:rPr>
            </w:pPr>
            <w:r>
              <w:rPr>
                <w:b/>
                <w:bCs/>
                <w:color w:val="auto"/>
                <w:kern w:val="0"/>
                <w:sz w:val="22"/>
              </w:rPr>
              <w:t>品牌/生产企业</w:t>
            </w:r>
          </w:p>
        </w:tc>
      </w:tr>
      <w:tr w14:paraId="4F0331AE">
        <w:tblPrEx>
          <w:tblCellMar>
            <w:top w:w="0" w:type="dxa"/>
            <w:left w:w="108" w:type="dxa"/>
            <w:bottom w:w="0" w:type="dxa"/>
            <w:right w:w="108" w:type="dxa"/>
          </w:tblCellMar>
        </w:tblPrEx>
        <w:trPr>
          <w:trHeight w:val="713" w:hRule="atLeast"/>
        </w:trPr>
        <w:tc>
          <w:tcPr>
            <w:tcW w:w="658" w:type="dxa"/>
            <w:tcBorders>
              <w:top w:val="single" w:color="auto" w:sz="4" w:space="0"/>
              <w:left w:val="single" w:color="auto" w:sz="4" w:space="0"/>
              <w:bottom w:val="single" w:color="auto" w:sz="4" w:space="0"/>
              <w:right w:val="single" w:color="auto" w:sz="4" w:space="0"/>
            </w:tcBorders>
            <w:shd w:val="clear" w:color="000000" w:fill="auto"/>
            <w:noWrap/>
            <w:vAlign w:val="center"/>
          </w:tcPr>
          <w:p w14:paraId="603B0BC6">
            <w:pPr>
              <w:widowControl/>
              <w:jc w:val="center"/>
              <w:rPr>
                <w:b/>
                <w:bCs/>
                <w:color w:val="auto"/>
                <w:kern w:val="0"/>
                <w:sz w:val="22"/>
              </w:rPr>
            </w:pPr>
          </w:p>
        </w:tc>
        <w:tc>
          <w:tcPr>
            <w:tcW w:w="1451" w:type="dxa"/>
            <w:tcBorders>
              <w:top w:val="single" w:color="auto" w:sz="4" w:space="0"/>
              <w:left w:val="nil"/>
              <w:bottom w:val="single" w:color="auto" w:sz="4" w:space="0"/>
              <w:right w:val="single" w:color="auto" w:sz="4" w:space="0"/>
            </w:tcBorders>
            <w:shd w:val="clear" w:color="000000" w:fill="auto"/>
            <w:noWrap/>
            <w:vAlign w:val="center"/>
          </w:tcPr>
          <w:p w14:paraId="5CC406F1">
            <w:pPr>
              <w:widowControl/>
              <w:jc w:val="left"/>
              <w:rPr>
                <w:b/>
                <w:bCs/>
                <w:color w:val="auto"/>
                <w:kern w:val="0"/>
                <w:sz w:val="22"/>
              </w:rPr>
            </w:pPr>
          </w:p>
        </w:tc>
        <w:tc>
          <w:tcPr>
            <w:tcW w:w="1804" w:type="dxa"/>
            <w:tcBorders>
              <w:top w:val="single" w:color="auto" w:sz="4" w:space="0"/>
              <w:left w:val="nil"/>
              <w:bottom w:val="single" w:color="auto" w:sz="4" w:space="0"/>
              <w:right w:val="single" w:color="auto" w:sz="4" w:space="0"/>
            </w:tcBorders>
            <w:shd w:val="clear" w:color="000000" w:fill="auto"/>
            <w:noWrap/>
            <w:vAlign w:val="center"/>
          </w:tcPr>
          <w:p w14:paraId="1BCB1542">
            <w:pPr>
              <w:widowControl/>
              <w:jc w:val="center"/>
              <w:rPr>
                <w:b/>
                <w:bCs/>
                <w:color w:val="auto"/>
                <w:kern w:val="0"/>
                <w:sz w:val="22"/>
              </w:rPr>
            </w:pPr>
          </w:p>
        </w:tc>
        <w:tc>
          <w:tcPr>
            <w:tcW w:w="980" w:type="dxa"/>
            <w:tcBorders>
              <w:top w:val="single" w:color="auto" w:sz="4" w:space="0"/>
              <w:left w:val="nil"/>
              <w:bottom w:val="single" w:color="auto" w:sz="4" w:space="0"/>
              <w:right w:val="single" w:color="auto" w:sz="4" w:space="0"/>
            </w:tcBorders>
            <w:shd w:val="clear" w:color="000000" w:fill="auto"/>
            <w:noWrap/>
            <w:vAlign w:val="center"/>
          </w:tcPr>
          <w:p w14:paraId="7FD20FFF">
            <w:pPr>
              <w:widowControl/>
              <w:jc w:val="center"/>
              <w:rPr>
                <w:b/>
                <w:bCs/>
                <w:color w:val="auto"/>
                <w:kern w:val="0"/>
                <w:sz w:val="22"/>
              </w:rPr>
            </w:pPr>
          </w:p>
        </w:tc>
        <w:tc>
          <w:tcPr>
            <w:tcW w:w="983" w:type="dxa"/>
            <w:tcBorders>
              <w:top w:val="single" w:color="auto" w:sz="4" w:space="0"/>
              <w:left w:val="nil"/>
              <w:bottom w:val="single" w:color="auto" w:sz="4" w:space="0"/>
              <w:right w:val="single" w:color="auto" w:sz="4" w:space="0"/>
            </w:tcBorders>
            <w:shd w:val="clear" w:color="000000" w:fill="auto"/>
            <w:noWrap/>
            <w:vAlign w:val="center"/>
          </w:tcPr>
          <w:p w14:paraId="0E49AED9">
            <w:pPr>
              <w:widowControl/>
              <w:jc w:val="center"/>
              <w:rPr>
                <w:b/>
                <w:bCs/>
                <w:color w:val="auto"/>
                <w:kern w:val="0"/>
                <w:sz w:val="22"/>
              </w:rPr>
            </w:pPr>
          </w:p>
        </w:tc>
        <w:tc>
          <w:tcPr>
            <w:tcW w:w="1185" w:type="dxa"/>
            <w:tcBorders>
              <w:top w:val="single" w:color="auto" w:sz="4" w:space="0"/>
              <w:left w:val="nil"/>
              <w:bottom w:val="single" w:color="auto" w:sz="4" w:space="0"/>
              <w:right w:val="single" w:color="auto" w:sz="4" w:space="0"/>
            </w:tcBorders>
            <w:shd w:val="clear" w:color="000000" w:fill="auto"/>
            <w:noWrap/>
            <w:vAlign w:val="center"/>
          </w:tcPr>
          <w:p w14:paraId="7F24E0A2">
            <w:pPr>
              <w:widowControl/>
              <w:jc w:val="center"/>
              <w:rPr>
                <w:b/>
                <w:bCs/>
                <w:color w:val="auto"/>
                <w:kern w:val="0"/>
                <w:sz w:val="22"/>
              </w:rPr>
            </w:pPr>
            <w:r>
              <w:rPr>
                <w:b/>
                <w:bCs/>
                <w:color w:val="auto"/>
                <w:kern w:val="0"/>
                <w:sz w:val="22"/>
              </w:rPr>
              <w:t>　</w:t>
            </w:r>
          </w:p>
        </w:tc>
        <w:tc>
          <w:tcPr>
            <w:tcW w:w="1309" w:type="dxa"/>
            <w:tcBorders>
              <w:top w:val="single" w:color="auto" w:sz="4" w:space="0"/>
              <w:left w:val="nil"/>
              <w:bottom w:val="single" w:color="auto" w:sz="4" w:space="0"/>
              <w:right w:val="single" w:color="auto" w:sz="4" w:space="0"/>
            </w:tcBorders>
            <w:shd w:val="clear" w:color="000000" w:fill="auto"/>
            <w:noWrap/>
            <w:vAlign w:val="center"/>
          </w:tcPr>
          <w:p w14:paraId="091BC9B9">
            <w:pPr>
              <w:widowControl/>
              <w:jc w:val="center"/>
              <w:rPr>
                <w:b/>
                <w:bCs/>
                <w:color w:val="auto"/>
                <w:kern w:val="0"/>
                <w:sz w:val="22"/>
              </w:rPr>
            </w:pPr>
            <w:r>
              <w:rPr>
                <w:b/>
                <w:bCs/>
                <w:color w:val="auto"/>
                <w:kern w:val="0"/>
                <w:sz w:val="22"/>
              </w:rPr>
              <w:t>　</w:t>
            </w:r>
          </w:p>
        </w:tc>
        <w:tc>
          <w:tcPr>
            <w:tcW w:w="1926" w:type="dxa"/>
            <w:tcBorders>
              <w:top w:val="single" w:color="auto" w:sz="4" w:space="0"/>
              <w:left w:val="nil"/>
              <w:bottom w:val="single" w:color="auto" w:sz="4" w:space="0"/>
              <w:right w:val="single" w:color="auto" w:sz="4" w:space="0"/>
            </w:tcBorders>
            <w:shd w:val="clear" w:color="000000" w:fill="auto"/>
            <w:vAlign w:val="center"/>
          </w:tcPr>
          <w:p w14:paraId="66AE71C4">
            <w:pPr>
              <w:widowControl/>
              <w:jc w:val="center"/>
              <w:rPr>
                <w:b/>
                <w:bCs/>
                <w:color w:val="auto"/>
                <w:kern w:val="0"/>
                <w:sz w:val="20"/>
              </w:rPr>
            </w:pPr>
            <w:r>
              <w:rPr>
                <w:b/>
                <w:bCs/>
                <w:color w:val="auto"/>
                <w:kern w:val="0"/>
                <w:sz w:val="20"/>
              </w:rPr>
              <w:t>　</w:t>
            </w:r>
          </w:p>
        </w:tc>
      </w:tr>
      <w:tr w14:paraId="53A633F7">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FEFC88">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D931B4">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170C5B6">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4662AB">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6FA3CAE8">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83243C7">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13081224">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1A486E6A">
            <w:pPr>
              <w:widowControl/>
              <w:jc w:val="center"/>
              <w:rPr>
                <w:b/>
                <w:bCs/>
                <w:color w:val="auto"/>
                <w:kern w:val="0"/>
                <w:sz w:val="22"/>
              </w:rPr>
            </w:pPr>
          </w:p>
        </w:tc>
      </w:tr>
      <w:tr w14:paraId="0BFAB9DE">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5EFD0E">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34711C">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36C2FA79">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DD7B3E">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62E64523">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434658D2">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46C77BF5">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13AE1A7B">
            <w:pPr>
              <w:widowControl/>
              <w:jc w:val="center"/>
              <w:rPr>
                <w:b/>
                <w:bCs/>
                <w:color w:val="auto"/>
                <w:kern w:val="0"/>
                <w:sz w:val="22"/>
              </w:rPr>
            </w:pPr>
          </w:p>
        </w:tc>
      </w:tr>
      <w:tr w14:paraId="56BF14F7">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5EDCC8">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5C399A">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40549991">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11B699">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A7E0D3B">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C8FCE4C">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37BB9B8C">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0620AE10">
            <w:pPr>
              <w:widowControl/>
              <w:jc w:val="center"/>
              <w:rPr>
                <w:b/>
                <w:bCs/>
                <w:color w:val="auto"/>
                <w:kern w:val="0"/>
                <w:sz w:val="22"/>
              </w:rPr>
            </w:pPr>
          </w:p>
        </w:tc>
      </w:tr>
      <w:tr w14:paraId="506BFE41">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2980C5">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FE9663">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363C58F3">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F39ABE">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6289C0CB">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01C0D64B">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5DC63C4F">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2D20A9FF">
            <w:pPr>
              <w:widowControl/>
              <w:jc w:val="center"/>
              <w:rPr>
                <w:b/>
                <w:bCs/>
                <w:color w:val="auto"/>
                <w:kern w:val="0"/>
                <w:sz w:val="22"/>
              </w:rPr>
            </w:pPr>
          </w:p>
        </w:tc>
      </w:tr>
      <w:tr w14:paraId="1007CC06">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A28E15">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CAC315">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306C7586">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5C7047">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2854957A">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9ADC908">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6829B5F0">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5E9DBEBC">
            <w:pPr>
              <w:widowControl/>
              <w:jc w:val="center"/>
              <w:rPr>
                <w:b/>
                <w:bCs/>
                <w:color w:val="auto"/>
                <w:kern w:val="0"/>
                <w:sz w:val="22"/>
              </w:rPr>
            </w:pPr>
          </w:p>
        </w:tc>
      </w:tr>
      <w:tr w14:paraId="45913E22">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66782CB">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45EC5C">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BDA22F7">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B9A0BA">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2F081E73">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61CD4D6">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7514A1A8">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2A1BEBED">
            <w:pPr>
              <w:widowControl/>
              <w:jc w:val="center"/>
              <w:rPr>
                <w:b/>
                <w:bCs/>
                <w:color w:val="auto"/>
                <w:kern w:val="0"/>
                <w:sz w:val="22"/>
              </w:rPr>
            </w:pPr>
          </w:p>
        </w:tc>
      </w:tr>
      <w:tr w14:paraId="118ED96B">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0B53F0">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F3B7CE">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566E1B60">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92562E">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1C2A899">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41352107">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3437A564">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2252AF31">
            <w:pPr>
              <w:widowControl/>
              <w:jc w:val="center"/>
              <w:rPr>
                <w:b/>
                <w:bCs/>
                <w:color w:val="auto"/>
                <w:kern w:val="0"/>
                <w:sz w:val="22"/>
              </w:rPr>
            </w:pPr>
          </w:p>
        </w:tc>
      </w:tr>
      <w:tr w14:paraId="38A17669">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725B49">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D542B2">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822128F">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E4BE21">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3FE63D5">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3B5844A0">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5FAEE2E8">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35A88A25">
            <w:pPr>
              <w:widowControl/>
              <w:jc w:val="center"/>
              <w:rPr>
                <w:b/>
                <w:bCs/>
                <w:color w:val="auto"/>
                <w:kern w:val="0"/>
                <w:sz w:val="22"/>
              </w:rPr>
            </w:pPr>
          </w:p>
        </w:tc>
      </w:tr>
      <w:tr w14:paraId="704A8B1F">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355E92">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93AB58">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9C1633F">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8FF838">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18936971">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4032638F">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37C422AE">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102E51D9">
            <w:pPr>
              <w:widowControl/>
              <w:jc w:val="center"/>
              <w:rPr>
                <w:b/>
                <w:bCs/>
                <w:color w:val="auto"/>
                <w:kern w:val="0"/>
                <w:sz w:val="22"/>
              </w:rPr>
            </w:pPr>
          </w:p>
        </w:tc>
      </w:tr>
      <w:tr w14:paraId="1D647224">
        <w:tblPrEx>
          <w:tblCellMar>
            <w:top w:w="0" w:type="dxa"/>
            <w:left w:w="108" w:type="dxa"/>
            <w:bottom w:w="0" w:type="dxa"/>
            <w:right w:w="108" w:type="dxa"/>
          </w:tblCellMar>
        </w:tblPrEx>
        <w:trPr>
          <w:trHeight w:val="630" w:hRule="atLeast"/>
        </w:trPr>
        <w:tc>
          <w:tcPr>
            <w:tcW w:w="706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736C6528">
            <w:pPr>
              <w:widowControl/>
              <w:jc w:val="center"/>
              <w:rPr>
                <w:b/>
                <w:bCs/>
                <w:color w:val="auto"/>
                <w:kern w:val="0"/>
                <w:sz w:val="22"/>
              </w:rPr>
            </w:pPr>
            <w:r>
              <w:rPr>
                <w:b/>
                <w:bCs/>
                <w:color w:val="auto"/>
                <w:kern w:val="0"/>
                <w:sz w:val="22"/>
              </w:rPr>
              <w:t>合计（小写）</w:t>
            </w:r>
          </w:p>
        </w:tc>
        <w:tc>
          <w:tcPr>
            <w:tcW w:w="323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17138A0">
            <w:pPr>
              <w:widowControl/>
              <w:jc w:val="center"/>
              <w:rPr>
                <w:b/>
                <w:bCs/>
                <w:color w:val="auto"/>
                <w:kern w:val="0"/>
                <w:sz w:val="22"/>
              </w:rPr>
            </w:pPr>
          </w:p>
        </w:tc>
      </w:tr>
      <w:tr w14:paraId="12D7920C">
        <w:tblPrEx>
          <w:tblCellMar>
            <w:top w:w="0" w:type="dxa"/>
            <w:left w:w="108" w:type="dxa"/>
            <w:bottom w:w="0" w:type="dxa"/>
            <w:right w:w="108" w:type="dxa"/>
          </w:tblCellMar>
        </w:tblPrEx>
        <w:trPr>
          <w:trHeight w:val="630" w:hRule="atLeast"/>
        </w:trPr>
        <w:tc>
          <w:tcPr>
            <w:tcW w:w="706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6BDAF92">
            <w:pPr>
              <w:widowControl/>
              <w:jc w:val="center"/>
              <w:rPr>
                <w:b/>
                <w:bCs/>
                <w:color w:val="auto"/>
                <w:kern w:val="0"/>
                <w:sz w:val="22"/>
              </w:rPr>
            </w:pPr>
            <w:r>
              <w:rPr>
                <w:b/>
                <w:bCs/>
                <w:color w:val="auto"/>
                <w:kern w:val="0"/>
                <w:sz w:val="22"/>
              </w:rPr>
              <w:t>合计（大写）</w:t>
            </w:r>
          </w:p>
        </w:tc>
        <w:tc>
          <w:tcPr>
            <w:tcW w:w="323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7924910">
            <w:pPr>
              <w:widowControl/>
              <w:jc w:val="center"/>
              <w:rPr>
                <w:b/>
                <w:bCs/>
                <w:color w:val="auto"/>
                <w:kern w:val="0"/>
                <w:sz w:val="22"/>
              </w:rPr>
            </w:pPr>
          </w:p>
        </w:tc>
      </w:tr>
    </w:tbl>
    <w:p w14:paraId="2AFDF37B">
      <w:pPr>
        <w:rPr>
          <w:b/>
          <w:color w:val="auto"/>
          <w:u w:val="single"/>
        </w:rPr>
      </w:pPr>
    </w:p>
    <w:p w14:paraId="7AE87A14">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napToGrid w:val="0"/>
        <w:spacing w:line="400" w:lineRule="exact"/>
        <w:ind w:left="-178" w:leftChars="-85" w:firstLine="136" w:firstLineChars="75"/>
        <w:rPr>
          <w:b/>
          <w:bCs/>
          <w:color w:val="auto"/>
          <w:sz w:val="18"/>
          <w:szCs w:val="18"/>
          <w:lang w:val="zh-CN"/>
        </w:rPr>
      </w:pPr>
      <w:r>
        <w:rPr>
          <w:b/>
          <w:bCs/>
          <w:color w:val="auto"/>
          <w:sz w:val="18"/>
          <w:szCs w:val="18"/>
          <w:lang w:val="zh-CN"/>
        </w:rPr>
        <w:t>注：1、供货所需的运输、售后服务等费用均含在货物单价中。</w:t>
      </w:r>
    </w:p>
    <w:p w14:paraId="38218FAE">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napToGrid w:val="0"/>
        <w:spacing w:line="400" w:lineRule="exact"/>
        <w:ind w:left="-178" w:leftChars="-85" w:firstLine="136" w:firstLineChars="75"/>
        <w:rPr>
          <w:b/>
          <w:bCs/>
          <w:color w:val="auto"/>
          <w:sz w:val="18"/>
          <w:szCs w:val="18"/>
          <w:lang w:val="zh-CN"/>
        </w:rPr>
      </w:pPr>
      <w:r>
        <w:rPr>
          <w:b/>
          <w:bCs/>
          <w:color w:val="auto"/>
          <w:sz w:val="18"/>
          <w:szCs w:val="18"/>
          <w:lang w:val="zh-CN"/>
        </w:rPr>
        <w:t>2、所有费用为含税报价。</w:t>
      </w:r>
    </w:p>
    <w:p w14:paraId="3884F48F">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napToGrid w:val="0"/>
        <w:spacing w:line="400" w:lineRule="exact"/>
        <w:ind w:left="-178" w:leftChars="-85" w:firstLine="136" w:firstLineChars="75"/>
        <w:rPr>
          <w:b/>
          <w:bCs/>
          <w:color w:val="auto"/>
          <w:sz w:val="18"/>
          <w:szCs w:val="18"/>
          <w:lang w:val="zh-CN"/>
        </w:rPr>
      </w:pPr>
      <w:r>
        <w:rPr>
          <w:b/>
          <w:bCs/>
          <w:color w:val="auto"/>
          <w:sz w:val="18"/>
          <w:szCs w:val="18"/>
          <w:lang w:val="zh-CN"/>
        </w:rPr>
        <w:t>3、此表中合计金额须和《开标一览表中》投标报价一致。</w:t>
      </w:r>
    </w:p>
    <w:p w14:paraId="5C9157DB">
      <w:pPr>
        <w:spacing w:line="360" w:lineRule="auto"/>
        <w:ind w:firstLine="320" w:firstLineChars="177"/>
        <w:rPr>
          <w:b/>
          <w:bCs/>
          <w:color w:val="auto"/>
          <w:sz w:val="18"/>
          <w:szCs w:val="18"/>
          <w:lang w:val="zh-CN"/>
        </w:rPr>
      </w:pPr>
    </w:p>
    <w:p w14:paraId="5D7DDB2F">
      <w:pPr>
        <w:spacing w:line="360" w:lineRule="auto"/>
        <w:ind w:firstLine="371" w:firstLineChars="177"/>
        <w:rPr>
          <w:color w:val="auto"/>
          <w:szCs w:val="21"/>
        </w:rPr>
      </w:pPr>
      <w:r>
        <w:rPr>
          <w:color w:val="auto"/>
          <w:szCs w:val="21"/>
        </w:rPr>
        <w:t xml:space="preserve">投标人名称：（加盖投标人公章）  </w:t>
      </w:r>
    </w:p>
    <w:p w14:paraId="49CCC6B3">
      <w:pPr>
        <w:spacing w:line="480" w:lineRule="auto"/>
        <w:ind w:firstLine="420" w:firstLineChars="200"/>
        <w:rPr>
          <w:color w:val="auto"/>
          <w:szCs w:val="21"/>
        </w:rPr>
      </w:pPr>
      <w:r>
        <w:rPr>
          <w:color w:val="auto"/>
          <w:szCs w:val="21"/>
        </w:rPr>
        <w:t>投标人代表：（签字）</w:t>
      </w:r>
    </w:p>
    <w:p w14:paraId="06053FF8">
      <w:pPr>
        <w:spacing w:line="360" w:lineRule="auto"/>
        <w:ind w:firstLine="371" w:firstLineChars="177"/>
        <w:rPr>
          <w:color w:val="auto"/>
          <w:szCs w:val="21"/>
        </w:rPr>
      </w:pPr>
      <w:r>
        <w:rPr>
          <w:color w:val="auto"/>
          <w:szCs w:val="21"/>
        </w:rPr>
        <w:t>日期：年月日</w:t>
      </w:r>
    </w:p>
    <w:p w14:paraId="6BAF5C19">
      <w:pPr>
        <w:snapToGrid w:val="0"/>
        <w:spacing w:before="120" w:after="120"/>
        <w:rPr>
          <w:color w:val="auto"/>
          <w:spacing w:val="20"/>
          <w:szCs w:val="21"/>
        </w:rPr>
      </w:pPr>
    </w:p>
    <w:p w14:paraId="40590DBD">
      <w:pPr>
        <w:snapToGrid w:val="0"/>
        <w:spacing w:before="50" w:afterLines="50"/>
        <w:jc w:val="left"/>
        <w:rPr>
          <w:b/>
          <w:color w:val="auto"/>
          <w:szCs w:val="21"/>
        </w:rPr>
      </w:pPr>
      <w:r>
        <w:rPr>
          <w:b/>
          <w:color w:val="auto"/>
          <w:szCs w:val="21"/>
        </w:rPr>
        <w:br w:type="page"/>
      </w:r>
    </w:p>
    <w:p w14:paraId="76A6412E">
      <w:pPr>
        <w:pStyle w:val="2"/>
        <w:rPr>
          <w:color w:val="auto"/>
        </w:rPr>
      </w:pPr>
      <w:r>
        <w:rPr>
          <w:rFonts w:hint="eastAsia"/>
          <w:color w:val="auto"/>
        </w:rPr>
        <w:t>资格文件封面及格式</w:t>
      </w:r>
    </w:p>
    <w:p w14:paraId="5EB3DEAA">
      <w:pPr>
        <w:jc w:val="center"/>
        <w:rPr>
          <w:color w:val="auto"/>
        </w:rPr>
      </w:pPr>
    </w:p>
    <w:p w14:paraId="446E8B18">
      <w:pPr>
        <w:pStyle w:val="9"/>
        <w:rPr>
          <w:color w:val="auto"/>
          <w:sz w:val="36"/>
          <w:szCs w:val="36"/>
        </w:rPr>
      </w:pPr>
    </w:p>
    <w:p w14:paraId="3FAC68B3">
      <w:pPr>
        <w:pStyle w:val="9"/>
        <w:jc w:val="center"/>
        <w:rPr>
          <w:b/>
          <w:bCs/>
          <w:color w:val="auto"/>
          <w:sz w:val="44"/>
          <w:szCs w:val="44"/>
        </w:rPr>
      </w:pPr>
      <w:r>
        <w:rPr>
          <w:rFonts w:hint="eastAsia"/>
          <w:b/>
          <w:bCs/>
          <w:color w:val="auto"/>
          <w:sz w:val="44"/>
          <w:szCs w:val="44"/>
        </w:rPr>
        <w:t>（</w:t>
      </w:r>
      <w:r>
        <w:rPr>
          <w:b/>
          <w:bCs/>
          <w:color w:val="auto"/>
          <w:sz w:val="44"/>
          <w:szCs w:val="44"/>
        </w:rPr>
        <w:t>项目名称</w:t>
      </w:r>
      <w:r>
        <w:rPr>
          <w:rFonts w:hint="eastAsia"/>
          <w:b/>
          <w:bCs/>
          <w:color w:val="auto"/>
          <w:sz w:val="44"/>
          <w:szCs w:val="44"/>
        </w:rPr>
        <w:t>）</w:t>
      </w:r>
    </w:p>
    <w:p w14:paraId="775511CD">
      <w:pPr>
        <w:pStyle w:val="9"/>
        <w:jc w:val="center"/>
        <w:rPr>
          <w:b/>
          <w:bCs/>
          <w:color w:val="auto"/>
          <w:sz w:val="44"/>
          <w:szCs w:val="44"/>
        </w:rPr>
      </w:pPr>
    </w:p>
    <w:p w14:paraId="22C183EC">
      <w:pPr>
        <w:pStyle w:val="9"/>
        <w:jc w:val="center"/>
        <w:rPr>
          <w:b/>
          <w:bCs/>
          <w:color w:val="auto"/>
          <w:sz w:val="44"/>
          <w:szCs w:val="44"/>
        </w:rPr>
      </w:pPr>
    </w:p>
    <w:p w14:paraId="2CB23707">
      <w:pPr>
        <w:pStyle w:val="9"/>
        <w:jc w:val="center"/>
        <w:rPr>
          <w:b/>
          <w:bCs/>
          <w:color w:val="auto"/>
          <w:sz w:val="44"/>
          <w:szCs w:val="44"/>
        </w:rPr>
      </w:pPr>
      <w:r>
        <w:rPr>
          <w:b/>
          <w:bCs/>
          <w:color w:val="auto"/>
          <w:sz w:val="44"/>
          <w:szCs w:val="44"/>
        </w:rPr>
        <w:t>投 标 文 件</w:t>
      </w:r>
    </w:p>
    <w:p w14:paraId="0D419428">
      <w:pPr>
        <w:autoSpaceDE w:val="0"/>
        <w:autoSpaceDN w:val="0"/>
        <w:adjustRightInd w:val="0"/>
        <w:spacing w:line="360" w:lineRule="auto"/>
        <w:jc w:val="center"/>
        <w:rPr>
          <w:b/>
          <w:color w:val="auto"/>
          <w:sz w:val="36"/>
          <w:szCs w:val="36"/>
        </w:rPr>
      </w:pPr>
      <w:r>
        <w:rPr>
          <w:rFonts w:hint="eastAsia"/>
          <w:b/>
          <w:color w:val="auto"/>
          <w:sz w:val="36"/>
          <w:szCs w:val="36"/>
        </w:rPr>
        <w:t>（资格文件）</w:t>
      </w:r>
    </w:p>
    <w:p w14:paraId="1A4523A0">
      <w:pPr>
        <w:pStyle w:val="9"/>
        <w:rPr>
          <w:color w:val="auto"/>
          <w:sz w:val="36"/>
          <w:szCs w:val="36"/>
        </w:rPr>
      </w:pPr>
    </w:p>
    <w:p w14:paraId="71453781">
      <w:pPr>
        <w:autoSpaceDE w:val="0"/>
        <w:autoSpaceDN w:val="0"/>
        <w:adjustRightInd w:val="0"/>
        <w:spacing w:line="360" w:lineRule="auto"/>
        <w:rPr>
          <w:b/>
          <w:color w:val="auto"/>
          <w:sz w:val="36"/>
          <w:szCs w:val="36"/>
        </w:rPr>
      </w:pPr>
    </w:p>
    <w:p w14:paraId="7307DFE8">
      <w:pPr>
        <w:autoSpaceDE w:val="0"/>
        <w:autoSpaceDN w:val="0"/>
        <w:adjustRightInd w:val="0"/>
        <w:spacing w:line="360" w:lineRule="auto"/>
        <w:outlineLvl w:val="1"/>
        <w:rPr>
          <w:b/>
          <w:color w:val="auto"/>
          <w:sz w:val="28"/>
          <w:szCs w:val="28"/>
        </w:rPr>
      </w:pPr>
      <w:r>
        <w:rPr>
          <w:b/>
          <w:color w:val="auto"/>
          <w:sz w:val="28"/>
          <w:szCs w:val="28"/>
        </w:rPr>
        <w:t xml:space="preserve">项目编号：  </w:t>
      </w:r>
    </w:p>
    <w:p w14:paraId="27C46074">
      <w:pPr>
        <w:autoSpaceDE w:val="0"/>
        <w:autoSpaceDN w:val="0"/>
        <w:adjustRightInd w:val="0"/>
        <w:spacing w:line="360" w:lineRule="auto"/>
        <w:outlineLvl w:val="1"/>
        <w:rPr>
          <w:b/>
          <w:color w:val="auto"/>
          <w:sz w:val="28"/>
          <w:szCs w:val="28"/>
        </w:rPr>
      </w:pPr>
      <w:r>
        <w:rPr>
          <w:rFonts w:hint="eastAsia"/>
          <w:b/>
          <w:color w:val="auto"/>
          <w:sz w:val="28"/>
          <w:szCs w:val="28"/>
        </w:rPr>
        <w:t>投标人</w:t>
      </w:r>
      <w:r>
        <w:rPr>
          <w:b/>
          <w:color w:val="auto"/>
          <w:sz w:val="28"/>
          <w:szCs w:val="28"/>
        </w:rPr>
        <w:t xml:space="preserve">： </w:t>
      </w:r>
      <w:r>
        <w:rPr>
          <w:rFonts w:hint="eastAsia"/>
          <w:b/>
          <w:color w:val="auto"/>
          <w:sz w:val="28"/>
          <w:szCs w:val="28"/>
        </w:rPr>
        <w:t>（公章）</w:t>
      </w:r>
    </w:p>
    <w:p w14:paraId="533A0956">
      <w:pPr>
        <w:autoSpaceDE w:val="0"/>
        <w:autoSpaceDN w:val="0"/>
        <w:adjustRightInd w:val="0"/>
        <w:ind w:firstLine="643"/>
        <w:rPr>
          <w:rFonts w:hAnsi="宋体"/>
          <w:b/>
          <w:color w:val="auto"/>
          <w:sz w:val="32"/>
          <w:szCs w:val="32"/>
        </w:rPr>
      </w:pPr>
    </w:p>
    <w:p w14:paraId="7C3A6B96">
      <w:pPr>
        <w:ind w:firstLine="643"/>
        <w:rPr>
          <w:rFonts w:hAnsi="宋体"/>
          <w:b/>
          <w:color w:val="auto"/>
          <w:sz w:val="32"/>
          <w:szCs w:val="32"/>
        </w:rPr>
      </w:pPr>
    </w:p>
    <w:p w14:paraId="7E34665D">
      <w:pPr>
        <w:ind w:firstLine="643"/>
        <w:rPr>
          <w:rFonts w:hAnsi="宋体"/>
          <w:b/>
          <w:color w:val="auto"/>
          <w:sz w:val="32"/>
          <w:szCs w:val="32"/>
        </w:rPr>
      </w:pPr>
    </w:p>
    <w:p w14:paraId="6D8BE16E">
      <w:pPr>
        <w:jc w:val="center"/>
        <w:rPr>
          <w:b/>
          <w:bCs/>
          <w:color w:val="auto"/>
          <w:sz w:val="32"/>
          <w:szCs w:val="32"/>
        </w:rPr>
      </w:pPr>
      <w:r>
        <w:rPr>
          <w:color w:val="auto"/>
        </w:rPr>
        <w:br w:type="page"/>
      </w:r>
      <w:r>
        <w:rPr>
          <w:rFonts w:hint="eastAsia"/>
          <w:b/>
          <w:bCs/>
          <w:color w:val="auto"/>
          <w:sz w:val="32"/>
          <w:szCs w:val="32"/>
        </w:rPr>
        <w:t>（注：资格文件在政采云投标客户端对应区域分别上传）</w:t>
      </w:r>
    </w:p>
    <w:p w14:paraId="4D3982A0">
      <w:pPr>
        <w:rPr>
          <w:color w:val="auto"/>
        </w:rPr>
      </w:pPr>
    </w:p>
    <w:p w14:paraId="669FD8F3">
      <w:pPr>
        <w:rPr>
          <w:color w:val="auto"/>
        </w:rPr>
      </w:pPr>
    </w:p>
    <w:p w14:paraId="13A9FB68">
      <w:pPr>
        <w:pStyle w:val="4"/>
        <w:numPr>
          <w:ilvl w:val="2"/>
          <w:numId w:val="0"/>
        </w:numPr>
        <w:spacing w:line="360" w:lineRule="auto"/>
        <w:rPr>
          <w:color w:val="auto"/>
        </w:rPr>
      </w:pPr>
      <w:r>
        <w:rPr>
          <w:rFonts w:hint="eastAsia"/>
          <w:color w:val="auto"/>
        </w:rPr>
        <w:t>一、具有独立承担民事责任的能力</w:t>
      </w:r>
    </w:p>
    <w:p w14:paraId="61BD1FE6">
      <w:pPr>
        <w:spacing w:line="360" w:lineRule="auto"/>
        <w:ind w:firstLine="420"/>
        <w:rPr>
          <w:color w:val="auto"/>
        </w:rPr>
      </w:pPr>
      <w:r>
        <w:rPr>
          <w:rFonts w:hint="eastAsia"/>
          <w:color w:val="auto"/>
        </w:rPr>
        <w:t>投标人须在投标文件中出具符合以下情况的证明材料复印件（五选一）：</w:t>
      </w:r>
    </w:p>
    <w:p w14:paraId="25583227">
      <w:pPr>
        <w:spacing w:line="360" w:lineRule="auto"/>
        <w:ind w:firstLine="420"/>
        <w:rPr>
          <w:color w:val="auto"/>
        </w:rPr>
      </w:pPr>
      <w:r>
        <w:rPr>
          <w:rFonts w:hint="eastAsia"/>
          <w:color w:val="auto"/>
        </w:rPr>
        <w:t>①如投标人是企业（包括合伙企业），提供在工商部门注册的有效“企业法人营业执照”或“营业执照”；</w:t>
      </w:r>
    </w:p>
    <w:p w14:paraId="587CF9DF">
      <w:pPr>
        <w:spacing w:line="360" w:lineRule="auto"/>
        <w:ind w:firstLine="420"/>
        <w:rPr>
          <w:color w:val="auto"/>
        </w:rPr>
      </w:pPr>
      <w:r>
        <w:rPr>
          <w:rFonts w:hint="eastAsia"/>
          <w:color w:val="auto"/>
        </w:rPr>
        <w:t>②如投标人是事业单位，提供有效的“事业单位法人证书”；</w:t>
      </w:r>
    </w:p>
    <w:p w14:paraId="28C34ECB">
      <w:pPr>
        <w:spacing w:line="360" w:lineRule="auto"/>
        <w:ind w:firstLine="420"/>
        <w:rPr>
          <w:color w:val="auto"/>
        </w:rPr>
      </w:pPr>
      <w:r>
        <w:rPr>
          <w:rFonts w:hint="eastAsia"/>
          <w:color w:val="auto"/>
        </w:rPr>
        <w:t>③如投标人是非企业专业服务机构的，提供执业许可证等证明文件等证明文件；</w:t>
      </w:r>
    </w:p>
    <w:p w14:paraId="69190B9F">
      <w:pPr>
        <w:spacing w:line="360" w:lineRule="auto"/>
        <w:ind w:firstLine="420"/>
        <w:rPr>
          <w:color w:val="auto"/>
        </w:rPr>
      </w:pPr>
      <w:r>
        <w:rPr>
          <w:rFonts w:hint="eastAsia"/>
          <w:color w:val="auto"/>
        </w:rPr>
        <w:t>④如投标人是个体工商户，提供有效的“个体工商户营业执照”；</w:t>
      </w:r>
    </w:p>
    <w:p w14:paraId="31C5BAA0">
      <w:pPr>
        <w:spacing w:line="360" w:lineRule="auto"/>
        <w:ind w:firstLine="420"/>
        <w:rPr>
          <w:color w:val="auto"/>
        </w:rPr>
      </w:pPr>
      <w:r>
        <w:rPr>
          <w:rFonts w:hint="eastAsia"/>
          <w:color w:val="auto"/>
        </w:rPr>
        <w:t>⑤如投标人是自然人，提供有效的自然人身份证明（居民身份证正反面或公安机关出具的临时居民身份证正反面或港澳台胞证或护照）。</w:t>
      </w:r>
    </w:p>
    <w:p w14:paraId="1DF96B75">
      <w:pPr>
        <w:spacing w:line="360" w:lineRule="auto"/>
        <w:rPr>
          <w:color w:val="auto"/>
        </w:rPr>
      </w:pPr>
      <w:r>
        <w:rPr>
          <w:rFonts w:hint="eastAsia"/>
          <w:color w:val="auto"/>
        </w:rPr>
        <w:br w:type="page"/>
      </w:r>
    </w:p>
    <w:p w14:paraId="315FA230">
      <w:pPr>
        <w:pStyle w:val="4"/>
        <w:numPr>
          <w:ilvl w:val="2"/>
          <w:numId w:val="0"/>
        </w:numPr>
        <w:rPr>
          <w:color w:val="auto"/>
        </w:rPr>
      </w:pPr>
      <w:r>
        <w:rPr>
          <w:rFonts w:hint="eastAsia"/>
          <w:color w:val="auto"/>
        </w:rPr>
        <w:t>二、资格承诺函</w:t>
      </w:r>
    </w:p>
    <w:p w14:paraId="64664C3F">
      <w:pPr>
        <w:jc w:val="center"/>
        <w:rPr>
          <w:b/>
          <w:bCs/>
          <w:color w:val="auto"/>
        </w:rPr>
      </w:pPr>
      <w:r>
        <w:rPr>
          <w:rFonts w:hint="eastAsia"/>
          <w:b/>
          <w:bCs/>
          <w:color w:val="auto"/>
        </w:rPr>
        <w:t>资格承诺函</w:t>
      </w:r>
    </w:p>
    <w:p w14:paraId="72D754A4">
      <w:pPr>
        <w:spacing w:line="360" w:lineRule="auto"/>
        <w:rPr>
          <w:color w:val="auto"/>
          <w:u w:val="single"/>
        </w:rPr>
      </w:pPr>
      <w:r>
        <w:rPr>
          <w:rFonts w:hint="eastAsia"/>
          <w:color w:val="auto"/>
          <w:u w:val="single"/>
        </w:rPr>
        <w:t>（采购人名称）：</w:t>
      </w:r>
    </w:p>
    <w:p w14:paraId="7EC0D5AA">
      <w:pPr>
        <w:spacing w:line="360" w:lineRule="auto"/>
        <w:rPr>
          <w:color w:val="auto"/>
          <w:u w:val="single"/>
        </w:rPr>
      </w:pPr>
      <w:r>
        <w:rPr>
          <w:rFonts w:hint="eastAsia"/>
          <w:color w:val="auto"/>
          <w:u w:val="single"/>
        </w:rPr>
        <w:t>（采购代理机构名称）：</w:t>
      </w:r>
    </w:p>
    <w:p w14:paraId="1B37F4D2">
      <w:pPr>
        <w:spacing w:line="360" w:lineRule="auto"/>
        <w:ind w:firstLine="420" w:firstLineChars="200"/>
        <w:rPr>
          <w:color w:val="auto"/>
        </w:rPr>
      </w:pPr>
      <w:r>
        <w:rPr>
          <w:rFonts w:hint="eastAsia"/>
          <w:color w:val="auto"/>
        </w:rPr>
        <w:t>我方参加</w:t>
      </w:r>
      <w:r>
        <w:rPr>
          <w:rFonts w:hint="eastAsia"/>
          <w:color w:val="auto"/>
          <w:u w:val="single"/>
        </w:rPr>
        <w:t xml:space="preserve">          项目</w:t>
      </w:r>
      <w:r>
        <w:rPr>
          <w:rFonts w:hint="eastAsia"/>
          <w:color w:val="auto"/>
        </w:rPr>
        <w:t>（项目编号：）的政府采购活动，依据招标文件相关规定，郑重承诺如下：</w:t>
      </w:r>
    </w:p>
    <w:p w14:paraId="58D85A49">
      <w:pPr>
        <w:spacing w:line="360" w:lineRule="auto"/>
        <w:ind w:firstLine="420" w:firstLineChars="200"/>
        <w:rPr>
          <w:color w:val="auto"/>
        </w:rPr>
      </w:pPr>
      <w:r>
        <w:rPr>
          <w:rFonts w:hint="eastAsia"/>
          <w:color w:val="auto"/>
        </w:rPr>
        <w:t>（1）我方具有独立承担民事责任的能力；</w:t>
      </w:r>
    </w:p>
    <w:p w14:paraId="30258E06">
      <w:pPr>
        <w:spacing w:line="360" w:lineRule="auto"/>
        <w:ind w:firstLine="420" w:firstLineChars="200"/>
        <w:rPr>
          <w:color w:val="auto"/>
        </w:rPr>
      </w:pPr>
      <w:r>
        <w:rPr>
          <w:rFonts w:hint="eastAsia"/>
          <w:color w:val="auto"/>
        </w:rPr>
        <w:t>（2）我方具有良好的商业信誉和健全的财务会计制度；</w:t>
      </w:r>
    </w:p>
    <w:p w14:paraId="1DEDF2AA">
      <w:pPr>
        <w:spacing w:line="360" w:lineRule="auto"/>
        <w:ind w:firstLine="420" w:firstLineChars="200"/>
        <w:rPr>
          <w:color w:val="auto"/>
        </w:rPr>
      </w:pPr>
      <w:r>
        <w:rPr>
          <w:rFonts w:hint="eastAsia"/>
          <w:color w:val="auto"/>
        </w:rPr>
        <w:t>（3）我方具有履行本项目合同所必需的设备和专业技术能力；</w:t>
      </w:r>
    </w:p>
    <w:p w14:paraId="2605FAC0">
      <w:pPr>
        <w:spacing w:line="360" w:lineRule="auto"/>
        <w:ind w:firstLine="420" w:firstLineChars="200"/>
        <w:rPr>
          <w:color w:val="auto"/>
        </w:rPr>
      </w:pPr>
      <w:r>
        <w:rPr>
          <w:rFonts w:hint="eastAsia"/>
          <w:color w:val="auto"/>
        </w:rPr>
        <w:t>（4）我方有依法缴纳税收和社会保障资金的良好记录；</w:t>
      </w:r>
    </w:p>
    <w:p w14:paraId="7A01E7B2">
      <w:pPr>
        <w:spacing w:line="360" w:lineRule="auto"/>
        <w:ind w:firstLine="420" w:firstLineChars="200"/>
        <w:rPr>
          <w:color w:val="auto"/>
        </w:rPr>
      </w:pPr>
      <w:r>
        <w:rPr>
          <w:rFonts w:hint="eastAsia"/>
          <w:color w:val="auto"/>
        </w:rPr>
        <w:t>（5）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w:t>
      </w:r>
    </w:p>
    <w:p w14:paraId="1010D227">
      <w:pPr>
        <w:spacing w:line="360" w:lineRule="auto"/>
        <w:ind w:firstLine="420" w:firstLineChars="200"/>
        <w:rPr>
          <w:color w:val="auto"/>
        </w:rPr>
      </w:pPr>
      <w:r>
        <w:rPr>
          <w:rFonts w:hint="eastAsia"/>
          <w:color w:val="auto"/>
        </w:rPr>
        <w:t>（6）我方符合法律、行政法规规定的其他条件；</w:t>
      </w:r>
    </w:p>
    <w:p w14:paraId="76C60FF6">
      <w:pPr>
        <w:spacing w:line="360" w:lineRule="auto"/>
        <w:ind w:firstLine="420" w:firstLineChars="200"/>
        <w:rPr>
          <w:color w:val="auto"/>
        </w:rPr>
      </w:pPr>
      <w:r>
        <w:rPr>
          <w:rFonts w:hint="eastAsia"/>
          <w:color w:val="auto"/>
        </w:rPr>
        <w:t>（7）我方在投标文件递交前，未被“信用中国”（www.creditchina.gov.cn）、“中国政府采购网”（www.ccgp.gov.cn）列入失信被执行人名单、重大税收违法案件当事人名单、政府采购严重违法失信行为记录名单（我方的信用信息记录以采购人或采购代理机构统一查询的结果为准）。</w:t>
      </w:r>
    </w:p>
    <w:p w14:paraId="7E72BAFF">
      <w:pPr>
        <w:spacing w:line="360" w:lineRule="auto"/>
        <w:ind w:firstLine="422" w:firstLineChars="200"/>
        <w:rPr>
          <w:b/>
          <w:bCs/>
          <w:color w:val="auto"/>
        </w:rPr>
      </w:pPr>
      <w:r>
        <w:rPr>
          <w:rFonts w:hint="eastAsia"/>
          <w:b/>
          <w:bCs/>
          <w:color w:val="auto"/>
        </w:rPr>
        <w:t>以上承诺如有虚假或隐瞒，采购人可取消我方任何资格（投标/中标/签订合同），我方对此无任何异议，并愿意承担一切后果和责任。</w:t>
      </w:r>
    </w:p>
    <w:p w14:paraId="361BECFA">
      <w:pPr>
        <w:spacing w:line="360" w:lineRule="auto"/>
        <w:ind w:firstLine="420" w:firstLineChars="200"/>
        <w:rPr>
          <w:color w:val="auto"/>
        </w:rPr>
      </w:pPr>
      <w:r>
        <w:rPr>
          <w:rFonts w:hint="eastAsia"/>
          <w:color w:val="auto"/>
        </w:rPr>
        <w:t>特此承诺！</w:t>
      </w:r>
    </w:p>
    <w:p w14:paraId="0ECBB09C">
      <w:pPr>
        <w:spacing w:line="360" w:lineRule="auto"/>
        <w:ind w:firstLine="420" w:firstLineChars="200"/>
        <w:jc w:val="left"/>
        <w:rPr>
          <w:color w:val="auto"/>
        </w:rPr>
      </w:pPr>
      <w:r>
        <w:rPr>
          <w:rFonts w:hint="eastAsia"/>
          <w:color w:val="auto"/>
        </w:rPr>
        <w:t>投标人名称（盖章）：</w:t>
      </w:r>
    </w:p>
    <w:p w14:paraId="0240B56E">
      <w:pPr>
        <w:spacing w:line="360" w:lineRule="auto"/>
        <w:ind w:firstLine="420" w:firstLineChars="200"/>
        <w:jc w:val="left"/>
        <w:rPr>
          <w:color w:val="auto"/>
        </w:rPr>
      </w:pPr>
      <w:r>
        <w:rPr>
          <w:rFonts w:hint="eastAsia"/>
          <w:color w:val="auto"/>
        </w:rPr>
        <w:t>日期： 年 月 日</w:t>
      </w:r>
    </w:p>
    <w:p w14:paraId="4DFA98D2">
      <w:pPr>
        <w:pStyle w:val="4"/>
        <w:numPr>
          <w:ilvl w:val="2"/>
          <w:numId w:val="0"/>
        </w:numPr>
        <w:spacing w:line="360" w:lineRule="auto"/>
        <w:rPr>
          <w:color w:val="auto"/>
        </w:rPr>
      </w:pPr>
      <w:r>
        <w:rPr>
          <w:color w:val="auto"/>
        </w:rPr>
        <w:br w:type="page"/>
      </w:r>
      <w:r>
        <w:rPr>
          <w:rFonts w:hint="eastAsia"/>
          <w:color w:val="auto"/>
        </w:rPr>
        <w:t>三、投标函格式</w:t>
      </w:r>
    </w:p>
    <w:p w14:paraId="52562459">
      <w:pPr>
        <w:snapToGrid w:val="0"/>
        <w:spacing w:beforeLines="50" w:after="50"/>
        <w:jc w:val="center"/>
        <w:rPr>
          <w:b/>
          <w:color w:val="auto"/>
          <w:sz w:val="24"/>
        </w:rPr>
      </w:pPr>
      <w:r>
        <w:rPr>
          <w:rFonts w:hint="eastAsia" w:hAnsi="宋体"/>
          <w:b/>
          <w:color w:val="auto"/>
          <w:sz w:val="24"/>
        </w:rPr>
        <w:t>投标函</w:t>
      </w:r>
    </w:p>
    <w:p w14:paraId="3F7588C9">
      <w:pPr>
        <w:snapToGrid w:val="0"/>
        <w:spacing w:line="360" w:lineRule="auto"/>
        <w:rPr>
          <w:color w:val="auto"/>
        </w:rPr>
      </w:pPr>
      <w:r>
        <w:rPr>
          <w:rFonts w:hint="eastAsia" w:hAnsi="宋体"/>
          <w:color w:val="auto"/>
        </w:rPr>
        <w:t>致：</w:t>
      </w:r>
      <w:r>
        <w:rPr>
          <w:rFonts w:hint="eastAsia" w:hAnsi="宋体"/>
          <w:b/>
          <w:bCs/>
          <w:color w:val="auto"/>
          <w:u w:val="single"/>
        </w:rPr>
        <w:t>（采购人）</w:t>
      </w:r>
      <w:r>
        <w:rPr>
          <w:rFonts w:hint="eastAsia" w:hAnsi="宋体"/>
          <w:color w:val="auto"/>
        </w:rPr>
        <w:t>：</w:t>
      </w:r>
    </w:p>
    <w:p w14:paraId="2AFA604D">
      <w:pPr>
        <w:spacing w:line="360" w:lineRule="auto"/>
        <w:ind w:right="-91" w:firstLine="420"/>
        <w:rPr>
          <w:rFonts w:hAnsi="宋体"/>
          <w:color w:val="auto"/>
        </w:rPr>
      </w:pPr>
      <w:r>
        <w:rPr>
          <w:rFonts w:hint="eastAsia" w:hAnsi="宋体"/>
          <w:color w:val="auto"/>
        </w:rPr>
        <w:t>我方</w:t>
      </w:r>
      <w:r>
        <w:rPr>
          <w:rFonts w:hint="eastAsia" w:hAnsi="宋体"/>
          <w:b/>
          <w:color w:val="auto"/>
          <w:u w:val="single"/>
        </w:rPr>
        <w:t>（投标人名称）</w:t>
      </w:r>
      <w:r>
        <w:rPr>
          <w:rFonts w:hint="eastAsia" w:hAnsi="宋体"/>
          <w:color w:val="auto"/>
        </w:rPr>
        <w:t>已详细审查了贵方采购编号为</w:t>
      </w:r>
      <w:r>
        <w:rPr>
          <w:rFonts w:hint="eastAsia" w:hAnsi="宋体"/>
          <w:b/>
          <w:color w:val="auto"/>
          <w:spacing w:val="20"/>
          <w:u w:val="single"/>
        </w:rPr>
        <w:t>（</w:t>
      </w:r>
      <w:r>
        <w:rPr>
          <w:rFonts w:hint="eastAsia" w:hAnsi="宋体"/>
          <w:b/>
          <w:color w:val="auto"/>
          <w:u w:val="single"/>
        </w:rPr>
        <w:t>采购编号）</w:t>
      </w:r>
      <w:r>
        <w:rPr>
          <w:rFonts w:hint="eastAsia" w:hAnsi="宋体"/>
          <w:color w:val="auto"/>
        </w:rPr>
        <w:t>的</w:t>
      </w:r>
      <w:r>
        <w:rPr>
          <w:rFonts w:hint="eastAsia" w:hAnsi="宋体"/>
          <w:b/>
          <w:color w:val="auto"/>
          <w:u w:val="single"/>
        </w:rPr>
        <w:t>（项目名称）</w:t>
      </w:r>
      <w:r>
        <w:rPr>
          <w:rFonts w:hint="eastAsia" w:hAnsi="宋体"/>
          <w:color w:val="auto"/>
        </w:rPr>
        <w:t>采购项目的招标文件及其相关补充文件</w:t>
      </w:r>
      <w:r>
        <w:rPr>
          <w:rFonts w:hint="eastAsia" w:hAnsi="宋体"/>
          <w:b/>
          <w:color w:val="auto"/>
        </w:rPr>
        <w:t>（若有）</w:t>
      </w:r>
      <w:r>
        <w:rPr>
          <w:rFonts w:hint="eastAsia" w:hAnsi="宋体"/>
          <w:color w:val="auto"/>
        </w:rPr>
        <w:t>，并正式授权我公司的</w:t>
      </w:r>
      <w:r>
        <w:rPr>
          <w:rFonts w:hint="eastAsia" w:hAnsi="宋体"/>
          <w:b/>
          <w:color w:val="auto"/>
          <w:u w:val="single"/>
        </w:rPr>
        <w:t>（被授权人姓名）</w:t>
      </w:r>
      <w:r>
        <w:rPr>
          <w:rFonts w:hint="eastAsia" w:hAnsi="宋体"/>
          <w:color w:val="auto"/>
        </w:rPr>
        <w:t>以本公司名义，全权代表我方自愿参加上述招标项目的投标，现就有关事项向采购人郑重承诺如下：</w:t>
      </w:r>
    </w:p>
    <w:p w14:paraId="3BF9C426">
      <w:pPr>
        <w:spacing w:line="360" w:lineRule="auto"/>
        <w:ind w:firstLine="420"/>
        <w:jc w:val="left"/>
        <w:rPr>
          <w:color w:val="auto"/>
        </w:rPr>
      </w:pPr>
      <w:r>
        <w:rPr>
          <w:rFonts w:hAnsi="宋体"/>
          <w:color w:val="auto"/>
        </w:rPr>
        <w:t>1</w:t>
      </w:r>
      <w:r>
        <w:rPr>
          <w:rFonts w:hint="eastAsia" w:hAnsi="宋体"/>
          <w:color w:val="auto"/>
        </w:rPr>
        <w:t>、我方已详细审查了招标文件的全部内容及其相关补充文件（若有），并完全清晰理解全部内容及相关的补充文件（若有），不存在任何误解之处，同意放弃提出异议和质疑的权利。</w:t>
      </w:r>
    </w:p>
    <w:p w14:paraId="6F6B727E">
      <w:pPr>
        <w:spacing w:line="360" w:lineRule="auto"/>
        <w:ind w:firstLine="420"/>
        <w:jc w:val="left"/>
        <w:rPr>
          <w:rFonts w:hAnsi="宋体"/>
          <w:color w:val="auto"/>
        </w:rPr>
      </w:pPr>
      <w:r>
        <w:rPr>
          <w:rFonts w:hAnsi="宋体"/>
          <w:color w:val="auto"/>
        </w:rPr>
        <w:t>2</w:t>
      </w:r>
      <w:r>
        <w:rPr>
          <w:rFonts w:hint="eastAsia" w:hAnsi="宋体"/>
          <w:color w:val="auto"/>
        </w:rPr>
        <w:t>、我方遵守《中华人民共和国政府采购法》及相关法律法规的规定。同意招标文件中所提到的无效标条款，并服从有关开标现场的会议纪律。否则，同意被废除投标资格。</w:t>
      </w:r>
    </w:p>
    <w:p w14:paraId="06C5EF13">
      <w:pPr>
        <w:spacing w:line="360" w:lineRule="auto"/>
        <w:ind w:firstLine="404"/>
        <w:jc w:val="left"/>
        <w:rPr>
          <w:rFonts w:hAnsi="宋体"/>
          <w:color w:val="auto"/>
          <w:spacing w:val="-4"/>
        </w:rPr>
      </w:pPr>
      <w:r>
        <w:rPr>
          <w:rFonts w:hint="eastAsia" w:hAnsi="宋体"/>
          <w:color w:val="auto"/>
          <w:spacing w:val="-4"/>
        </w:rPr>
        <w:t>3、我方所提供的一次性投标产品报价均具充分的合理性和准确性，保证不存在低于成本的恶意报价行为，同时清楚理解到报价最低并非意味着必定获得合同授予资格。</w:t>
      </w:r>
    </w:p>
    <w:p w14:paraId="2797DEF7">
      <w:pPr>
        <w:spacing w:line="360" w:lineRule="auto"/>
        <w:ind w:firstLine="420"/>
        <w:jc w:val="left"/>
        <w:rPr>
          <w:color w:val="auto"/>
        </w:rPr>
      </w:pPr>
      <w:r>
        <w:rPr>
          <w:rFonts w:hint="eastAsia"/>
          <w:color w:val="auto"/>
        </w:rPr>
        <w:t>4、投标有效期为自开标之日起90天内，如在投标有效期内撤回投标，我方同意被废除投标资格。</w:t>
      </w:r>
    </w:p>
    <w:p w14:paraId="2C3E417E">
      <w:pPr>
        <w:spacing w:line="360" w:lineRule="auto"/>
        <w:ind w:firstLine="420"/>
        <w:jc w:val="left"/>
        <w:rPr>
          <w:rFonts w:hAnsi="宋体"/>
          <w:color w:val="auto"/>
        </w:rPr>
      </w:pPr>
      <w:r>
        <w:rPr>
          <w:rFonts w:hAnsi="宋体"/>
          <w:color w:val="auto"/>
        </w:rPr>
        <w:t>5</w:t>
      </w:r>
      <w:r>
        <w:rPr>
          <w:rFonts w:hint="eastAsia" w:hAnsi="宋体"/>
          <w:color w:val="auto"/>
        </w:rPr>
        <w:t>、我方同意招标文件约定的付款方式及交货地点。</w:t>
      </w:r>
    </w:p>
    <w:p w14:paraId="115C4E47">
      <w:pPr>
        <w:spacing w:line="360" w:lineRule="auto"/>
        <w:ind w:firstLine="420"/>
        <w:jc w:val="left"/>
        <w:rPr>
          <w:color w:val="auto"/>
        </w:rPr>
      </w:pPr>
      <w:r>
        <w:rPr>
          <w:rFonts w:hint="eastAsia" w:hAnsi="宋体"/>
          <w:color w:val="auto"/>
        </w:rPr>
        <w:t>6、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C337EC8">
      <w:pPr>
        <w:spacing w:line="360" w:lineRule="auto"/>
        <w:ind w:firstLine="420"/>
        <w:jc w:val="left"/>
        <w:rPr>
          <w:rFonts w:hAnsi="宋体"/>
          <w:b/>
          <w:bCs/>
          <w:color w:val="auto"/>
        </w:rPr>
      </w:pPr>
    </w:p>
    <w:p w14:paraId="7731CB3C">
      <w:pPr>
        <w:spacing w:line="360" w:lineRule="auto"/>
        <w:ind w:firstLine="420"/>
        <w:rPr>
          <w:rFonts w:hAnsi="宋体"/>
          <w:color w:val="auto"/>
        </w:rPr>
      </w:pPr>
    </w:p>
    <w:p w14:paraId="5E234C36">
      <w:pPr>
        <w:spacing w:line="360" w:lineRule="auto"/>
        <w:ind w:firstLine="420"/>
        <w:rPr>
          <w:color w:val="auto"/>
        </w:rPr>
      </w:pPr>
      <w:r>
        <w:rPr>
          <w:rFonts w:hint="eastAsia" w:hAnsi="宋体"/>
          <w:color w:val="auto"/>
        </w:rPr>
        <w:t>地址：</w:t>
      </w:r>
      <w:r>
        <w:rPr>
          <w:rFonts w:hAnsi="宋体"/>
          <w:color w:val="auto"/>
        </w:rPr>
        <w:t>__________</w:t>
      </w:r>
      <w:r>
        <w:rPr>
          <w:rFonts w:hint="eastAsia" w:hAnsi="宋体"/>
          <w:color w:val="auto"/>
        </w:rPr>
        <w:t>邮编：</w:t>
      </w:r>
      <w:r>
        <w:rPr>
          <w:rFonts w:hAnsi="宋体"/>
          <w:color w:val="auto"/>
        </w:rPr>
        <w:t xml:space="preserve">__________   </w:t>
      </w:r>
      <w:r>
        <w:rPr>
          <w:rFonts w:hint="eastAsia" w:hAnsi="宋体"/>
          <w:color w:val="auto"/>
        </w:rPr>
        <w:t>电话：</w:t>
      </w:r>
      <w:r>
        <w:rPr>
          <w:rFonts w:hAnsi="宋体"/>
          <w:color w:val="auto"/>
        </w:rPr>
        <w:t>______________</w:t>
      </w:r>
    </w:p>
    <w:p w14:paraId="1D6B8A2F">
      <w:pPr>
        <w:spacing w:line="360" w:lineRule="auto"/>
        <w:ind w:firstLine="420"/>
        <w:rPr>
          <w:color w:val="auto"/>
        </w:rPr>
      </w:pPr>
      <w:r>
        <w:rPr>
          <w:rFonts w:hint="eastAsia" w:hAnsi="宋体"/>
          <w:color w:val="auto"/>
        </w:rPr>
        <w:t>传真：</w:t>
      </w:r>
      <w:r>
        <w:rPr>
          <w:rFonts w:hAnsi="宋体"/>
          <w:color w:val="auto"/>
        </w:rPr>
        <w:t>______________</w:t>
      </w:r>
      <w:r>
        <w:rPr>
          <w:rFonts w:hint="eastAsia" w:hAnsi="宋体"/>
          <w:color w:val="auto"/>
        </w:rPr>
        <w:t>投标人代表姓名</w:t>
      </w:r>
      <w:r>
        <w:rPr>
          <w:rFonts w:hAnsi="宋体"/>
          <w:color w:val="auto"/>
        </w:rPr>
        <w:t xml:space="preserve"> ___________  </w:t>
      </w:r>
      <w:r>
        <w:rPr>
          <w:rFonts w:hint="eastAsia" w:hAnsi="宋体"/>
          <w:color w:val="auto"/>
        </w:rPr>
        <w:t>职务：</w:t>
      </w:r>
      <w:r>
        <w:rPr>
          <w:rFonts w:hAnsi="宋体"/>
          <w:color w:val="auto"/>
        </w:rPr>
        <w:t>_____________</w:t>
      </w:r>
    </w:p>
    <w:p w14:paraId="4F5AF064">
      <w:pPr>
        <w:spacing w:line="360" w:lineRule="auto"/>
        <w:ind w:firstLine="420"/>
        <w:rPr>
          <w:color w:val="auto"/>
        </w:rPr>
      </w:pPr>
      <w:r>
        <w:rPr>
          <w:rFonts w:hint="eastAsia" w:hAnsi="宋体"/>
          <w:color w:val="auto"/>
        </w:rPr>
        <w:t>投标人名称</w:t>
      </w:r>
      <w:r>
        <w:rPr>
          <w:rFonts w:hAnsi="宋体"/>
          <w:color w:val="auto"/>
        </w:rPr>
        <w:t>(</w:t>
      </w:r>
      <w:r>
        <w:rPr>
          <w:rFonts w:hint="eastAsia" w:hAnsi="宋体"/>
          <w:color w:val="auto"/>
        </w:rPr>
        <w:t>公章</w:t>
      </w:r>
      <w:r>
        <w:rPr>
          <w:rFonts w:hAnsi="宋体"/>
          <w:color w:val="auto"/>
        </w:rPr>
        <w:t>)</w:t>
      </w:r>
      <w:r>
        <w:rPr>
          <w:rFonts w:hint="eastAsia" w:hAnsi="宋体"/>
          <w:color w:val="auto"/>
        </w:rPr>
        <w:t xml:space="preserve"> ：</w:t>
      </w:r>
      <w:r>
        <w:rPr>
          <w:rFonts w:hAnsi="宋体"/>
          <w:color w:val="auto"/>
        </w:rPr>
        <w:t>___________________</w:t>
      </w:r>
    </w:p>
    <w:p w14:paraId="15BF0E51">
      <w:pPr>
        <w:spacing w:line="360" w:lineRule="auto"/>
        <w:ind w:firstLine="420"/>
        <w:rPr>
          <w:rFonts w:hAnsi="宋体"/>
          <w:color w:val="auto"/>
        </w:rPr>
      </w:pPr>
      <w:r>
        <w:rPr>
          <w:rFonts w:hint="eastAsia" w:hAnsi="宋体"/>
          <w:color w:val="auto"/>
        </w:rPr>
        <w:t>法定代表人或其授权代表签名或盖章：</w:t>
      </w:r>
      <w:r>
        <w:rPr>
          <w:rFonts w:hAnsi="宋体"/>
          <w:color w:val="auto"/>
        </w:rPr>
        <w:t>___________________</w:t>
      </w:r>
    </w:p>
    <w:p w14:paraId="41655D89">
      <w:pPr>
        <w:spacing w:line="360" w:lineRule="auto"/>
        <w:ind w:firstLine="420"/>
        <w:jc w:val="right"/>
        <w:rPr>
          <w:rFonts w:hAnsi="宋体"/>
          <w:color w:val="auto"/>
        </w:rPr>
      </w:pPr>
      <w:r>
        <w:rPr>
          <w:rFonts w:hint="eastAsia" w:hAnsi="宋体"/>
          <w:color w:val="auto"/>
        </w:rPr>
        <w:t>日期:年 月 日</w:t>
      </w:r>
    </w:p>
    <w:p w14:paraId="3D2E5B78">
      <w:pPr>
        <w:spacing w:line="360" w:lineRule="auto"/>
        <w:ind w:firstLine="420"/>
        <w:jc w:val="left"/>
        <w:rPr>
          <w:color w:val="auto"/>
        </w:rPr>
      </w:pPr>
      <w:r>
        <w:rPr>
          <w:color w:val="auto"/>
        </w:rPr>
        <w:br w:type="page"/>
      </w:r>
    </w:p>
    <w:p w14:paraId="3AEADAD9">
      <w:pPr>
        <w:spacing w:line="360" w:lineRule="auto"/>
        <w:jc w:val="left"/>
        <w:rPr>
          <w:b/>
          <w:color w:val="auto"/>
          <w:sz w:val="21"/>
          <w:szCs w:val="21"/>
        </w:rPr>
      </w:pPr>
      <w:r>
        <w:rPr>
          <w:rFonts w:hint="eastAsia"/>
          <w:b/>
          <w:color w:val="auto"/>
          <w:spacing w:val="20"/>
          <w:sz w:val="21"/>
          <w:szCs w:val="21"/>
        </w:rPr>
        <w:t>四、</w:t>
      </w:r>
      <w:r>
        <w:rPr>
          <w:b/>
          <w:color w:val="auto"/>
          <w:spacing w:val="20"/>
          <w:sz w:val="21"/>
          <w:szCs w:val="21"/>
        </w:rPr>
        <w:t>法定代表人证明书或法定代表人委托授权书</w:t>
      </w:r>
    </w:p>
    <w:p w14:paraId="46C5D2AC">
      <w:pPr>
        <w:spacing w:line="360" w:lineRule="auto"/>
        <w:jc w:val="center"/>
        <w:rPr>
          <w:b/>
          <w:color w:val="auto"/>
          <w:sz w:val="21"/>
          <w:szCs w:val="21"/>
        </w:rPr>
      </w:pPr>
    </w:p>
    <w:p w14:paraId="4BF3A0ED">
      <w:pPr>
        <w:spacing w:line="360" w:lineRule="auto"/>
        <w:jc w:val="left"/>
        <w:rPr>
          <w:color w:val="auto"/>
          <w:spacing w:val="-4"/>
          <w:sz w:val="21"/>
          <w:szCs w:val="21"/>
        </w:rPr>
      </w:pPr>
    </w:p>
    <w:p w14:paraId="66ECB3EB">
      <w:pPr>
        <w:jc w:val="center"/>
        <w:rPr>
          <w:b/>
          <w:bCs/>
          <w:color w:val="auto"/>
          <w:sz w:val="21"/>
          <w:szCs w:val="21"/>
        </w:rPr>
      </w:pPr>
      <w:r>
        <w:rPr>
          <w:b/>
          <w:bCs/>
          <w:color w:val="auto"/>
          <w:sz w:val="21"/>
          <w:szCs w:val="21"/>
        </w:rPr>
        <w:t>法定代表人证明书</w:t>
      </w:r>
    </w:p>
    <w:p w14:paraId="3B8FF7E4">
      <w:pPr>
        <w:jc w:val="center"/>
        <w:rPr>
          <w:b/>
          <w:bCs/>
          <w:color w:val="auto"/>
          <w:sz w:val="21"/>
          <w:szCs w:val="21"/>
        </w:rPr>
      </w:pPr>
    </w:p>
    <w:p w14:paraId="6ACBC001">
      <w:pPr>
        <w:spacing w:line="360" w:lineRule="exact"/>
        <w:rPr>
          <w:color w:val="auto"/>
          <w:sz w:val="21"/>
          <w:szCs w:val="21"/>
        </w:rPr>
      </w:pPr>
      <w:r>
        <w:rPr>
          <w:color w:val="auto"/>
          <w:sz w:val="21"/>
          <w:szCs w:val="21"/>
        </w:rPr>
        <w:t>单位名称：</w:t>
      </w:r>
    </w:p>
    <w:p w14:paraId="11226734">
      <w:pPr>
        <w:spacing w:line="360" w:lineRule="exact"/>
        <w:rPr>
          <w:color w:val="auto"/>
          <w:sz w:val="21"/>
          <w:szCs w:val="21"/>
        </w:rPr>
      </w:pPr>
      <w:r>
        <w:rPr>
          <w:color w:val="auto"/>
          <w:sz w:val="21"/>
          <w:szCs w:val="21"/>
        </w:rPr>
        <w:t>单位性质：</w:t>
      </w:r>
    </w:p>
    <w:p w14:paraId="4E1AA8B5">
      <w:pPr>
        <w:spacing w:line="360" w:lineRule="exact"/>
        <w:rPr>
          <w:color w:val="auto"/>
          <w:sz w:val="21"/>
          <w:szCs w:val="21"/>
        </w:rPr>
      </w:pPr>
      <w:r>
        <w:rPr>
          <w:color w:val="auto"/>
          <w:sz w:val="21"/>
          <w:szCs w:val="21"/>
        </w:rPr>
        <w:t>地    址：</w:t>
      </w:r>
    </w:p>
    <w:p w14:paraId="06B84A36">
      <w:pPr>
        <w:spacing w:line="360" w:lineRule="exact"/>
        <w:rPr>
          <w:color w:val="auto"/>
          <w:sz w:val="21"/>
          <w:szCs w:val="21"/>
        </w:rPr>
      </w:pPr>
      <w:r>
        <w:rPr>
          <w:color w:val="auto"/>
          <w:sz w:val="21"/>
          <w:szCs w:val="21"/>
        </w:rPr>
        <w:t>成立时间：年月日</w:t>
      </w:r>
    </w:p>
    <w:p w14:paraId="7A4B5DFA">
      <w:pPr>
        <w:spacing w:line="360" w:lineRule="exact"/>
        <w:rPr>
          <w:color w:val="auto"/>
          <w:sz w:val="21"/>
          <w:szCs w:val="21"/>
        </w:rPr>
      </w:pPr>
      <w:r>
        <w:rPr>
          <w:color w:val="auto"/>
          <w:sz w:val="21"/>
          <w:szCs w:val="21"/>
        </w:rPr>
        <w:t>经营期限：</w:t>
      </w:r>
    </w:p>
    <w:p w14:paraId="362199D2">
      <w:pPr>
        <w:spacing w:line="360" w:lineRule="exact"/>
        <w:rPr>
          <w:color w:val="auto"/>
          <w:sz w:val="21"/>
          <w:szCs w:val="21"/>
        </w:rPr>
      </w:pPr>
      <w:r>
        <w:rPr>
          <w:color w:val="auto"/>
          <w:sz w:val="21"/>
          <w:szCs w:val="21"/>
        </w:rPr>
        <w:t>姓   名：             性别：            年龄：             职务：</w:t>
      </w:r>
    </w:p>
    <w:p w14:paraId="523893C7">
      <w:pPr>
        <w:spacing w:line="360" w:lineRule="exact"/>
        <w:rPr>
          <w:color w:val="auto"/>
          <w:sz w:val="21"/>
          <w:szCs w:val="21"/>
        </w:rPr>
      </w:pPr>
      <w:r>
        <w:rPr>
          <w:color w:val="auto"/>
          <w:sz w:val="21"/>
          <w:szCs w:val="21"/>
        </w:rPr>
        <w:t>系(投标单位名称)的法定代表人。</w:t>
      </w:r>
    </w:p>
    <w:p w14:paraId="038D7CF7">
      <w:pPr>
        <w:rPr>
          <w:color w:val="auto"/>
          <w:sz w:val="21"/>
          <w:szCs w:val="21"/>
        </w:rPr>
      </w:pPr>
    </w:p>
    <w:p w14:paraId="1D3FA320">
      <w:pPr>
        <w:ind w:firstLine="420" w:firstLineChars="200"/>
        <w:rPr>
          <w:color w:val="auto"/>
          <w:sz w:val="21"/>
          <w:szCs w:val="21"/>
        </w:rPr>
      </w:pPr>
      <w:r>
        <w:rPr>
          <w:color w:val="auto"/>
          <w:sz w:val="21"/>
          <w:szCs w:val="21"/>
        </w:rPr>
        <w:t>特此证明。</w:t>
      </w:r>
    </w:p>
    <w:p w14:paraId="36A384F2">
      <w:pPr>
        <w:ind w:firstLine="2325"/>
        <w:rPr>
          <w:color w:val="auto"/>
          <w:sz w:val="21"/>
          <w:szCs w:val="21"/>
        </w:rPr>
      </w:pPr>
    </w:p>
    <w:p w14:paraId="6BAC208C">
      <w:pPr>
        <w:rPr>
          <w:color w:val="auto"/>
          <w:sz w:val="21"/>
          <w:szCs w:val="21"/>
        </w:rPr>
      </w:pPr>
      <w:r>
        <w:rPr>
          <w:color w:val="auto"/>
          <w:sz w:val="21"/>
          <w:szCs w:val="21"/>
        </w:rPr>
        <w:t xml:space="preserve">投标人：（盖章）                 </w:t>
      </w:r>
    </w:p>
    <w:p w14:paraId="456A1E9C">
      <w:pPr>
        <w:rPr>
          <w:color w:val="auto"/>
          <w:sz w:val="21"/>
          <w:szCs w:val="21"/>
        </w:rPr>
      </w:pPr>
    </w:p>
    <w:p w14:paraId="2080336E">
      <w:pPr>
        <w:rPr>
          <w:color w:val="auto"/>
          <w:sz w:val="21"/>
          <w:szCs w:val="21"/>
        </w:rPr>
      </w:pPr>
      <w:r>
        <w:rPr>
          <w:color w:val="auto"/>
          <w:sz w:val="21"/>
          <w:szCs w:val="21"/>
        </w:rPr>
        <w:t>日    期：    年   月   日</w:t>
      </w:r>
    </w:p>
    <w:p w14:paraId="3D549364">
      <w:pPr>
        <w:spacing w:line="360" w:lineRule="auto"/>
        <w:jc w:val="left"/>
        <w:rPr>
          <w:color w:val="auto"/>
          <w:spacing w:val="-4"/>
          <w:sz w:val="21"/>
          <w:szCs w:val="21"/>
        </w:rPr>
      </w:pPr>
    </w:p>
    <w:p w14:paraId="68B74A88">
      <w:pPr>
        <w:jc w:val="center"/>
        <w:rPr>
          <w:color w:val="auto"/>
          <w:spacing w:val="-4"/>
          <w:sz w:val="21"/>
          <w:szCs w:val="21"/>
        </w:rPr>
      </w:pPr>
      <w:r>
        <w:rPr>
          <w:b/>
          <w:bCs/>
          <w:color w:val="auto"/>
          <w:sz w:val="21"/>
          <w:szCs w:val="21"/>
        </w:rPr>
        <w:t>法定代表人委托授权书</w:t>
      </w:r>
    </w:p>
    <w:p w14:paraId="54E3079B">
      <w:pPr>
        <w:spacing w:line="360" w:lineRule="auto"/>
        <w:jc w:val="left"/>
        <w:rPr>
          <w:color w:val="auto"/>
          <w:spacing w:val="-4"/>
          <w:sz w:val="21"/>
          <w:szCs w:val="21"/>
        </w:rPr>
      </w:pPr>
    </w:p>
    <w:p w14:paraId="0D8975B4">
      <w:pPr>
        <w:spacing w:line="360" w:lineRule="auto"/>
        <w:ind w:right="-89" w:firstLine="404" w:firstLineChars="200"/>
        <w:jc w:val="left"/>
        <w:rPr>
          <w:color w:val="auto"/>
          <w:spacing w:val="-4"/>
          <w:sz w:val="21"/>
          <w:szCs w:val="21"/>
        </w:rPr>
      </w:pPr>
      <w:r>
        <w:rPr>
          <w:color w:val="auto"/>
          <w:spacing w:val="-4"/>
          <w:sz w:val="21"/>
          <w:szCs w:val="21"/>
        </w:rPr>
        <w:t>我（姓名）系（投标人名称）的法定代表人，现授权委托本单位在职职工（姓名）(身份证号码：)以我方的名义参加（项目名称）（项目编号）的投标活动，并代表我方全权办理针对上述项目的投标、开标、评标、签约等具体事务和签署相关文件。</w:t>
      </w:r>
    </w:p>
    <w:p w14:paraId="52CDF336">
      <w:pPr>
        <w:spacing w:line="360" w:lineRule="auto"/>
        <w:ind w:right="-89" w:firstLine="404" w:firstLineChars="200"/>
        <w:jc w:val="left"/>
        <w:rPr>
          <w:color w:val="auto"/>
          <w:spacing w:val="-4"/>
          <w:sz w:val="21"/>
          <w:szCs w:val="21"/>
        </w:rPr>
      </w:pPr>
      <w:r>
        <w:rPr>
          <w:color w:val="auto"/>
          <w:spacing w:val="-4"/>
          <w:sz w:val="21"/>
          <w:szCs w:val="21"/>
        </w:rPr>
        <w:t>我方对被授权人的签名负全部责任。</w:t>
      </w:r>
    </w:p>
    <w:p w14:paraId="26EE2BDB">
      <w:pPr>
        <w:spacing w:line="360" w:lineRule="auto"/>
        <w:ind w:right="-89" w:firstLine="404" w:firstLineChars="200"/>
        <w:jc w:val="left"/>
        <w:rPr>
          <w:color w:val="auto"/>
          <w:spacing w:val="-4"/>
          <w:sz w:val="21"/>
          <w:szCs w:val="21"/>
        </w:rPr>
      </w:pPr>
      <w:r>
        <w:rPr>
          <w:color w:val="auto"/>
          <w:spacing w:val="-4"/>
          <w:sz w:val="21"/>
          <w:szCs w:val="21"/>
        </w:rPr>
        <w:t>在撤销授权的书面通知以前，本授权函一直有效。被授权人在授权函有效期内签署的所有文件不因授权的撤销而失效。</w:t>
      </w:r>
    </w:p>
    <w:p w14:paraId="4277D3E2">
      <w:pPr>
        <w:spacing w:line="360" w:lineRule="auto"/>
        <w:ind w:right="-89" w:firstLine="404" w:firstLineChars="200"/>
        <w:jc w:val="left"/>
        <w:rPr>
          <w:color w:val="auto"/>
          <w:spacing w:val="-4"/>
          <w:sz w:val="21"/>
          <w:szCs w:val="21"/>
        </w:rPr>
      </w:pPr>
      <w:r>
        <w:rPr>
          <w:color w:val="auto"/>
          <w:spacing w:val="-4"/>
          <w:sz w:val="21"/>
          <w:szCs w:val="21"/>
        </w:rPr>
        <w:t>被授权人无转委托权，特此委托。</w:t>
      </w:r>
    </w:p>
    <w:p w14:paraId="08FD72AE">
      <w:pPr>
        <w:spacing w:line="360" w:lineRule="auto"/>
        <w:ind w:right="-89" w:firstLine="404" w:firstLineChars="200"/>
        <w:jc w:val="left"/>
        <w:rPr>
          <w:color w:val="auto"/>
          <w:spacing w:val="-4"/>
          <w:sz w:val="21"/>
          <w:szCs w:val="21"/>
        </w:rPr>
      </w:pPr>
      <w:r>
        <w:rPr>
          <w:color w:val="auto"/>
          <w:spacing w:val="-4"/>
          <w:sz w:val="21"/>
          <w:szCs w:val="21"/>
        </w:rPr>
        <w:t xml:space="preserve">被授权人（签字）：                           法定代表人（签字或盖章）：          </w:t>
      </w:r>
    </w:p>
    <w:p w14:paraId="4330E5B7">
      <w:pPr>
        <w:spacing w:line="360" w:lineRule="auto"/>
        <w:ind w:right="-89" w:firstLine="404" w:firstLineChars="200"/>
        <w:jc w:val="left"/>
        <w:rPr>
          <w:color w:val="auto"/>
          <w:spacing w:val="-4"/>
          <w:sz w:val="21"/>
          <w:szCs w:val="21"/>
        </w:rPr>
      </w:pPr>
      <w:r>
        <w:rPr>
          <w:color w:val="auto"/>
          <w:spacing w:val="-4"/>
          <w:sz w:val="21"/>
          <w:szCs w:val="21"/>
        </w:rPr>
        <w:t>被授权人联系电话：                           法定代表人联系电话：</w:t>
      </w:r>
    </w:p>
    <w:p w14:paraId="2946AE12">
      <w:pPr>
        <w:rPr>
          <w:color w:val="auto"/>
          <w:sz w:val="21"/>
          <w:szCs w:val="21"/>
        </w:rPr>
      </w:pPr>
    </w:p>
    <w:p w14:paraId="7B1CF34F">
      <w:pPr>
        <w:ind w:firstLine="210" w:firstLineChars="100"/>
        <w:rPr>
          <w:color w:val="auto"/>
          <w:sz w:val="21"/>
          <w:szCs w:val="21"/>
        </w:rPr>
      </w:pPr>
      <w:r>
        <w:rPr>
          <w:color w:val="auto"/>
          <w:sz w:val="21"/>
          <w:szCs w:val="21"/>
        </w:rPr>
        <w:t xml:space="preserve">投标人：（盖章）                 </w:t>
      </w:r>
    </w:p>
    <w:p w14:paraId="24AA866D">
      <w:pPr>
        <w:rPr>
          <w:color w:val="auto"/>
          <w:sz w:val="21"/>
          <w:szCs w:val="21"/>
        </w:rPr>
      </w:pPr>
    </w:p>
    <w:p w14:paraId="019053E3">
      <w:pPr>
        <w:ind w:firstLine="210" w:firstLineChars="100"/>
        <w:rPr>
          <w:color w:val="auto"/>
          <w:sz w:val="21"/>
          <w:szCs w:val="21"/>
        </w:rPr>
      </w:pPr>
      <w:r>
        <w:rPr>
          <w:color w:val="auto"/>
          <w:sz w:val="21"/>
          <w:szCs w:val="21"/>
        </w:rPr>
        <w:t>日    期：    年   月   日</w:t>
      </w:r>
    </w:p>
    <w:p w14:paraId="00464B1B">
      <w:pPr>
        <w:spacing w:line="480" w:lineRule="auto"/>
        <w:ind w:firstLine="403" w:firstLineChars="192"/>
        <w:jc w:val="left"/>
        <w:rPr>
          <w:rFonts w:hAnsi="宋体"/>
          <w:color w:val="auto"/>
          <w:sz w:val="21"/>
          <w:szCs w:val="21"/>
        </w:rPr>
      </w:pPr>
    </w:p>
    <w:p w14:paraId="684617A7">
      <w:pPr>
        <w:rPr>
          <w:color w:val="auto"/>
          <w:sz w:val="21"/>
          <w:szCs w:val="21"/>
        </w:rPr>
      </w:pPr>
      <w:r>
        <w:rPr>
          <w:color w:val="auto"/>
          <w:sz w:val="21"/>
          <w:szCs w:val="21"/>
        </w:rPr>
        <w:br w:type="page"/>
      </w:r>
    </w:p>
    <w:p w14:paraId="316425F6">
      <w:pPr>
        <w:pStyle w:val="4"/>
        <w:numPr>
          <w:ilvl w:val="2"/>
          <w:numId w:val="0"/>
        </w:numPr>
        <w:rPr>
          <w:color w:val="auto"/>
          <w:sz w:val="21"/>
          <w:szCs w:val="21"/>
        </w:rPr>
      </w:pPr>
      <w:r>
        <w:rPr>
          <w:rFonts w:hint="eastAsia"/>
          <w:color w:val="auto"/>
          <w:sz w:val="21"/>
          <w:szCs w:val="21"/>
        </w:rPr>
        <w:t>五、未被“信用中国”（www.creditchina.gov.cn）、中国政府采购网（www.ccgp.gov.cn）、列入失信被执行人、重大税收违法案件当事人名单、政府采购严重违法失信行为记录名单；</w:t>
      </w:r>
    </w:p>
    <w:p w14:paraId="60892B1A">
      <w:pPr>
        <w:widowControl/>
        <w:jc w:val="left"/>
        <w:rPr>
          <w:color w:val="auto"/>
        </w:rPr>
      </w:pPr>
      <w:r>
        <w:rPr>
          <w:color w:val="auto"/>
        </w:rPr>
        <w:br w:type="page"/>
      </w:r>
    </w:p>
    <w:p w14:paraId="5C85703C">
      <w:pPr>
        <w:snapToGrid w:val="0"/>
        <w:spacing w:before="50" w:afterLines="50"/>
        <w:jc w:val="left"/>
        <w:rPr>
          <w:b/>
          <w:color w:val="auto"/>
          <w:sz w:val="21"/>
          <w:szCs w:val="21"/>
        </w:rPr>
      </w:pPr>
      <w:r>
        <w:rPr>
          <w:rFonts w:hint="eastAsia"/>
          <w:b/>
          <w:color w:val="auto"/>
          <w:sz w:val="21"/>
          <w:szCs w:val="21"/>
        </w:rPr>
        <w:t>六</w:t>
      </w:r>
      <w:r>
        <w:rPr>
          <w:b/>
          <w:color w:val="auto"/>
          <w:sz w:val="21"/>
          <w:szCs w:val="21"/>
        </w:rPr>
        <w:t>、中小企业声明函</w:t>
      </w:r>
      <w:r>
        <w:rPr>
          <w:rFonts w:hint="eastAsia"/>
          <w:b/>
          <w:color w:val="auto"/>
          <w:sz w:val="21"/>
          <w:szCs w:val="21"/>
        </w:rPr>
        <w:t>（如是）</w:t>
      </w:r>
    </w:p>
    <w:p w14:paraId="1961711E">
      <w:pPr>
        <w:widowControl/>
        <w:spacing w:line="360" w:lineRule="auto"/>
        <w:jc w:val="center"/>
        <w:rPr>
          <w:color w:val="auto"/>
          <w:sz w:val="21"/>
          <w:szCs w:val="21"/>
        </w:rPr>
      </w:pPr>
      <w:r>
        <w:rPr>
          <w:b/>
          <w:color w:val="auto"/>
          <w:kern w:val="0"/>
          <w:sz w:val="21"/>
          <w:szCs w:val="21"/>
        </w:rPr>
        <w:t>中小企业声明函（货物）</w:t>
      </w:r>
    </w:p>
    <w:p w14:paraId="22BC94A9">
      <w:pPr>
        <w:spacing w:line="360" w:lineRule="auto"/>
        <w:ind w:firstLine="420" w:firstLineChars="200"/>
        <w:rPr>
          <w:color w:val="auto"/>
          <w:sz w:val="21"/>
          <w:szCs w:val="21"/>
        </w:rPr>
      </w:pPr>
      <w:r>
        <w:rPr>
          <w:color w:val="auto"/>
          <w:sz w:val="21"/>
          <w:szCs w:val="21"/>
        </w:rPr>
        <w:t>本公司（联合体）郑重声明，根据《政府采购促进中小企业发展管理办法》（财库﹝2020﹞46 号）的规定，本公司参加</w:t>
      </w:r>
      <w:r>
        <w:rPr>
          <w:color w:val="auto"/>
          <w:sz w:val="21"/>
          <w:szCs w:val="21"/>
          <w:u w:val="single"/>
        </w:rPr>
        <w:t xml:space="preserve">   （单位名称）   </w:t>
      </w:r>
      <w:r>
        <w:rPr>
          <w:color w:val="auto"/>
          <w:sz w:val="21"/>
          <w:szCs w:val="21"/>
        </w:rPr>
        <w:t>的</w:t>
      </w:r>
      <w:r>
        <w:rPr>
          <w:color w:val="auto"/>
          <w:sz w:val="21"/>
          <w:szCs w:val="21"/>
          <w:u w:val="single"/>
        </w:rPr>
        <w:t xml:space="preserve">   （项目名称）  </w:t>
      </w:r>
      <w:r>
        <w:rPr>
          <w:color w:val="auto"/>
          <w:sz w:val="21"/>
          <w:szCs w:val="21"/>
        </w:rPr>
        <w:t>采购活动，提供的货物全部由符合政策要求的中小企业制造。相关企业（含联合体中的中小企业）的具体情况如下：</w:t>
      </w:r>
    </w:p>
    <w:p w14:paraId="5D208FF5">
      <w:pPr>
        <w:spacing w:line="360" w:lineRule="auto"/>
        <w:ind w:firstLine="420" w:firstLineChars="200"/>
        <w:rPr>
          <w:color w:val="auto"/>
          <w:sz w:val="21"/>
          <w:szCs w:val="21"/>
        </w:rPr>
      </w:pPr>
      <w:r>
        <w:rPr>
          <w:color w:val="auto"/>
          <w:sz w:val="21"/>
          <w:szCs w:val="21"/>
        </w:rPr>
        <w:t xml:space="preserve">1. </w:t>
      </w:r>
      <w:r>
        <w:rPr>
          <w:color w:val="auto"/>
          <w:sz w:val="21"/>
          <w:szCs w:val="21"/>
          <w:u w:val="single"/>
        </w:rPr>
        <w:t>（标的名称）</w:t>
      </w:r>
      <w:r>
        <w:rPr>
          <w:color w:val="auto"/>
          <w:sz w:val="21"/>
          <w:szCs w:val="21"/>
        </w:rPr>
        <w:t xml:space="preserve"> ，属于</w:t>
      </w:r>
      <w:r>
        <w:rPr>
          <w:color w:val="auto"/>
          <w:sz w:val="21"/>
          <w:szCs w:val="21"/>
          <w:u w:val="single"/>
        </w:rPr>
        <w:t>（采购文件中明确的所属行业）</w:t>
      </w:r>
      <w:r>
        <w:rPr>
          <w:color w:val="auto"/>
          <w:sz w:val="21"/>
          <w:szCs w:val="21"/>
        </w:rPr>
        <w:t>；制造商为</w:t>
      </w:r>
      <w:r>
        <w:rPr>
          <w:color w:val="auto"/>
          <w:sz w:val="21"/>
          <w:szCs w:val="21"/>
          <w:u w:val="single"/>
        </w:rPr>
        <w:t>（企业名称）</w:t>
      </w:r>
      <w:r>
        <w:rPr>
          <w:color w:val="auto"/>
          <w:sz w:val="21"/>
          <w:szCs w:val="21"/>
        </w:rPr>
        <w:t>，从业人员人，营业收入为万元，资产总额为万元，属于</w:t>
      </w:r>
      <w:r>
        <w:rPr>
          <w:color w:val="auto"/>
          <w:sz w:val="21"/>
          <w:szCs w:val="21"/>
          <w:u w:val="single"/>
        </w:rPr>
        <w:t xml:space="preserve">     （中型企业、小型企业、微型企业）</w:t>
      </w:r>
      <w:r>
        <w:rPr>
          <w:color w:val="auto"/>
          <w:sz w:val="21"/>
          <w:szCs w:val="21"/>
        </w:rPr>
        <w:t xml:space="preserve">； </w:t>
      </w:r>
    </w:p>
    <w:p w14:paraId="50777CE2">
      <w:pPr>
        <w:spacing w:line="360" w:lineRule="auto"/>
        <w:ind w:firstLine="420" w:firstLineChars="200"/>
        <w:rPr>
          <w:color w:val="auto"/>
          <w:sz w:val="21"/>
          <w:szCs w:val="21"/>
        </w:rPr>
      </w:pPr>
      <w:r>
        <w:rPr>
          <w:color w:val="auto"/>
          <w:sz w:val="21"/>
          <w:szCs w:val="21"/>
        </w:rPr>
        <w:t xml:space="preserve">2. </w:t>
      </w:r>
      <w:r>
        <w:rPr>
          <w:color w:val="auto"/>
          <w:sz w:val="21"/>
          <w:szCs w:val="21"/>
          <w:u w:val="single"/>
        </w:rPr>
        <w:t>（标的名称）</w:t>
      </w:r>
      <w:r>
        <w:rPr>
          <w:color w:val="auto"/>
          <w:sz w:val="21"/>
          <w:szCs w:val="21"/>
        </w:rPr>
        <w:t xml:space="preserve"> ，属于（</w:t>
      </w:r>
      <w:r>
        <w:rPr>
          <w:color w:val="auto"/>
          <w:sz w:val="21"/>
          <w:szCs w:val="21"/>
          <w:u w:val="single"/>
        </w:rPr>
        <w:t>采购文件中明确的所属行业）</w:t>
      </w:r>
      <w:r>
        <w:rPr>
          <w:color w:val="auto"/>
          <w:sz w:val="21"/>
          <w:szCs w:val="21"/>
        </w:rPr>
        <w:t>；制造商为</w:t>
      </w:r>
      <w:r>
        <w:rPr>
          <w:color w:val="auto"/>
          <w:sz w:val="21"/>
          <w:szCs w:val="21"/>
          <w:u w:val="single"/>
        </w:rPr>
        <w:t>（企业名称）</w:t>
      </w:r>
      <w:r>
        <w:rPr>
          <w:color w:val="auto"/>
          <w:sz w:val="21"/>
          <w:szCs w:val="21"/>
        </w:rPr>
        <w:t>，从业人员人，营业收入为万元，资产总额为万元，属于</w:t>
      </w:r>
      <w:r>
        <w:rPr>
          <w:color w:val="auto"/>
          <w:sz w:val="21"/>
          <w:szCs w:val="21"/>
          <w:u w:val="single"/>
        </w:rPr>
        <w:t xml:space="preserve">     （中型企业、小型企业、微型企业）</w:t>
      </w:r>
      <w:r>
        <w:rPr>
          <w:color w:val="auto"/>
          <w:sz w:val="21"/>
          <w:szCs w:val="21"/>
        </w:rPr>
        <w:t>；</w:t>
      </w:r>
    </w:p>
    <w:p w14:paraId="5D91E88F">
      <w:pPr>
        <w:spacing w:line="360" w:lineRule="auto"/>
        <w:ind w:firstLine="420" w:firstLineChars="200"/>
        <w:rPr>
          <w:color w:val="auto"/>
          <w:sz w:val="21"/>
          <w:szCs w:val="21"/>
        </w:rPr>
      </w:pPr>
      <w:r>
        <w:rPr>
          <w:color w:val="auto"/>
          <w:sz w:val="21"/>
          <w:szCs w:val="21"/>
        </w:rPr>
        <w:t xml:space="preserve"> ……</w:t>
      </w:r>
    </w:p>
    <w:p w14:paraId="0465E9E1">
      <w:pPr>
        <w:spacing w:line="360" w:lineRule="auto"/>
        <w:ind w:firstLine="420" w:firstLineChars="200"/>
        <w:rPr>
          <w:color w:val="auto"/>
          <w:sz w:val="21"/>
          <w:szCs w:val="21"/>
        </w:rPr>
      </w:pPr>
      <w:r>
        <w:rPr>
          <w:color w:val="auto"/>
          <w:sz w:val="21"/>
          <w:szCs w:val="21"/>
        </w:rPr>
        <w:t xml:space="preserve">以上企业，不属于大企业的分支机构，不存在控股股东为大企业的情形，也不存在与大企业的负责人为同一人的情形。 </w:t>
      </w:r>
    </w:p>
    <w:p w14:paraId="3A627976">
      <w:pPr>
        <w:spacing w:line="360" w:lineRule="auto"/>
        <w:ind w:firstLine="420" w:firstLineChars="200"/>
        <w:rPr>
          <w:color w:val="auto"/>
          <w:sz w:val="21"/>
          <w:szCs w:val="21"/>
        </w:rPr>
      </w:pPr>
      <w:r>
        <w:rPr>
          <w:color w:val="auto"/>
          <w:sz w:val="21"/>
          <w:szCs w:val="21"/>
        </w:rPr>
        <w:t>本企业对上述声明内容的真实性负责。如有虚假，将依法承担相应责任。</w:t>
      </w:r>
    </w:p>
    <w:p w14:paraId="5F553D07">
      <w:pPr>
        <w:spacing w:line="360" w:lineRule="auto"/>
        <w:ind w:right="1760"/>
        <w:jc w:val="right"/>
        <w:rPr>
          <w:color w:val="auto"/>
          <w:sz w:val="21"/>
          <w:szCs w:val="21"/>
        </w:rPr>
      </w:pPr>
      <w:r>
        <w:rPr>
          <w:color w:val="auto"/>
          <w:sz w:val="21"/>
          <w:szCs w:val="21"/>
        </w:rPr>
        <w:t>投标人名称（电子签名）：</w:t>
      </w:r>
    </w:p>
    <w:p w14:paraId="6D9D858A">
      <w:pPr>
        <w:spacing w:line="360" w:lineRule="auto"/>
        <w:ind w:right="1120" w:firstLine="5670" w:firstLineChars="2700"/>
        <w:rPr>
          <w:color w:val="auto"/>
          <w:sz w:val="21"/>
          <w:szCs w:val="21"/>
        </w:rPr>
      </w:pPr>
      <w:r>
        <w:rPr>
          <w:color w:val="auto"/>
          <w:sz w:val="21"/>
          <w:szCs w:val="21"/>
        </w:rPr>
        <w:t>日 期：</w:t>
      </w:r>
    </w:p>
    <w:p w14:paraId="53149D07">
      <w:pPr>
        <w:snapToGrid w:val="0"/>
        <w:spacing w:line="360" w:lineRule="auto"/>
        <w:ind w:right="-341" w:firstLine="420" w:firstLineChars="200"/>
        <w:rPr>
          <w:color w:val="auto"/>
          <w:sz w:val="21"/>
          <w:szCs w:val="21"/>
        </w:rPr>
      </w:pPr>
    </w:p>
    <w:p w14:paraId="079B91D1">
      <w:pPr>
        <w:snapToGrid w:val="0"/>
        <w:spacing w:line="360" w:lineRule="auto"/>
        <w:ind w:right="-341" w:firstLine="422" w:firstLineChars="200"/>
        <w:rPr>
          <w:color w:val="auto"/>
          <w:sz w:val="21"/>
          <w:szCs w:val="21"/>
        </w:rPr>
      </w:pPr>
      <w:r>
        <w:rPr>
          <w:b/>
          <w:bCs/>
          <w:color w:val="auto"/>
          <w:sz w:val="21"/>
          <w:szCs w:val="21"/>
        </w:rPr>
        <w:t>注：</w:t>
      </w:r>
      <w:r>
        <w:rPr>
          <w:color w:val="auto"/>
          <w:sz w:val="21"/>
          <w:szCs w:val="21"/>
        </w:rPr>
        <w:t>1.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2EB3CD6">
      <w:pPr>
        <w:snapToGrid w:val="0"/>
        <w:spacing w:line="360" w:lineRule="auto"/>
        <w:ind w:right="-341" w:firstLine="420" w:firstLineChars="200"/>
        <w:rPr>
          <w:color w:val="auto"/>
          <w:sz w:val="21"/>
          <w:szCs w:val="21"/>
        </w:rPr>
      </w:pPr>
      <w:r>
        <w:rPr>
          <w:color w:val="auto"/>
          <w:sz w:val="21"/>
          <w:szCs w:val="21"/>
        </w:rPr>
        <w:t>2.填写要求：①“标的名称”即采购需求清单中的货物名称，“采购文件中明确的所属行业”依据招标文件第二部分投标人须知前附表中“采购标的及其对应的中小企业划分标准所属行业”的指引逐一填写，“制造商”按实际填写，以上内容不得缺漏；②从业人员、营业收入、资产总额应填报上一年度数据，无上一年度数据的新成立企业可不填报；③中型企业、小型企业、微型企业等3种企业类型，结合以上数据，应依据《中小企业划型标准规定》（工信部联企业〔2011〕300号）确定；④投标人提供的《中小企业声明函》与实际情况不符的或者未按以上要求填写的，中小企业声明函无效，不享受中小企业扶持政策；作为资格条件的，视作不符合资格要求。声明内容不实的，属于提供虚假材料谋取中标、成交的，依法承担法律责任。</w:t>
      </w:r>
    </w:p>
    <w:p w14:paraId="4E78525D">
      <w:pPr>
        <w:snapToGrid w:val="0"/>
        <w:spacing w:line="360" w:lineRule="auto"/>
        <w:ind w:firstLine="422" w:firstLineChars="200"/>
        <w:jc w:val="left"/>
        <w:rPr>
          <w:b/>
          <w:bCs/>
          <w:color w:val="auto"/>
          <w:sz w:val="21"/>
          <w:szCs w:val="21"/>
        </w:rPr>
      </w:pPr>
      <w:bookmarkStart w:id="6" w:name="OLE_LINK14"/>
      <w:bookmarkStart w:id="7" w:name="OLE_LINK13"/>
    </w:p>
    <w:p w14:paraId="0401293A">
      <w:pPr>
        <w:snapToGrid w:val="0"/>
        <w:spacing w:line="360" w:lineRule="auto"/>
        <w:ind w:firstLine="422" w:firstLineChars="200"/>
        <w:jc w:val="left"/>
        <w:rPr>
          <w:b/>
          <w:bCs/>
          <w:color w:val="auto"/>
          <w:sz w:val="21"/>
          <w:szCs w:val="21"/>
        </w:rPr>
      </w:pPr>
    </w:p>
    <w:p w14:paraId="27CA4F16">
      <w:pPr>
        <w:pStyle w:val="2"/>
        <w:rPr>
          <w:rFonts w:ascii="Times New Roman" w:hAnsi="Times New Roman"/>
          <w:bCs/>
          <w:color w:val="auto"/>
          <w:sz w:val="21"/>
          <w:szCs w:val="21"/>
        </w:rPr>
      </w:pPr>
    </w:p>
    <w:p w14:paraId="2DD9501C">
      <w:pPr>
        <w:rPr>
          <w:color w:val="auto"/>
          <w:sz w:val="21"/>
          <w:szCs w:val="21"/>
        </w:rPr>
      </w:pPr>
      <w:r>
        <w:rPr>
          <w:color w:val="auto"/>
          <w:sz w:val="21"/>
          <w:szCs w:val="21"/>
        </w:rPr>
        <w:br w:type="page"/>
      </w:r>
    </w:p>
    <w:p w14:paraId="016AF9DA">
      <w:pPr>
        <w:pStyle w:val="2"/>
      </w:pPr>
    </w:p>
    <w:p w14:paraId="6042A647">
      <w:pPr>
        <w:snapToGrid w:val="0"/>
        <w:spacing w:line="360" w:lineRule="auto"/>
        <w:ind w:firstLine="422" w:firstLineChars="200"/>
        <w:jc w:val="left"/>
        <w:rPr>
          <w:b/>
          <w:bCs/>
          <w:color w:val="auto"/>
          <w:sz w:val="21"/>
          <w:szCs w:val="21"/>
        </w:rPr>
      </w:pPr>
    </w:p>
    <w:p w14:paraId="29BDA1E2">
      <w:pPr>
        <w:snapToGrid w:val="0"/>
        <w:spacing w:line="360" w:lineRule="auto"/>
        <w:ind w:firstLine="422" w:firstLineChars="200"/>
        <w:jc w:val="left"/>
        <w:rPr>
          <w:b/>
          <w:color w:val="auto"/>
          <w:sz w:val="21"/>
          <w:szCs w:val="21"/>
        </w:rPr>
      </w:pPr>
      <w:r>
        <w:rPr>
          <w:rFonts w:hint="eastAsia"/>
          <w:b/>
          <w:bCs/>
          <w:color w:val="auto"/>
          <w:sz w:val="21"/>
          <w:szCs w:val="21"/>
        </w:rPr>
        <w:t>七、</w:t>
      </w:r>
      <w:r>
        <w:rPr>
          <w:b/>
          <w:bCs/>
          <w:color w:val="auto"/>
          <w:sz w:val="21"/>
          <w:szCs w:val="21"/>
        </w:rPr>
        <w:t>残疾人福利性单位声明函</w:t>
      </w:r>
      <w:r>
        <w:rPr>
          <w:rFonts w:hint="eastAsia"/>
          <w:b/>
          <w:bCs/>
          <w:color w:val="auto"/>
          <w:sz w:val="21"/>
          <w:szCs w:val="21"/>
        </w:rPr>
        <w:t>（如是）</w:t>
      </w:r>
    </w:p>
    <w:bookmarkEnd w:id="6"/>
    <w:bookmarkEnd w:id="7"/>
    <w:p w14:paraId="120394D2">
      <w:pPr>
        <w:widowControl/>
        <w:spacing w:line="588" w:lineRule="atLeast"/>
        <w:jc w:val="center"/>
        <w:rPr>
          <w:b/>
          <w:color w:val="auto"/>
          <w:spacing w:val="6"/>
          <w:kern w:val="0"/>
          <w:sz w:val="21"/>
          <w:szCs w:val="21"/>
        </w:rPr>
      </w:pPr>
      <w:r>
        <w:rPr>
          <w:b/>
          <w:color w:val="auto"/>
          <w:spacing w:val="6"/>
          <w:kern w:val="0"/>
          <w:sz w:val="21"/>
          <w:szCs w:val="21"/>
        </w:rPr>
        <w:t>残疾人福利性单位声明函</w:t>
      </w:r>
    </w:p>
    <w:p w14:paraId="6A0587F5">
      <w:pPr>
        <w:widowControl/>
        <w:spacing w:beforeLines="100" w:line="500" w:lineRule="exact"/>
        <w:ind w:firstLine="601"/>
        <w:rPr>
          <w:color w:val="auto"/>
          <w:sz w:val="21"/>
          <w:szCs w:val="21"/>
        </w:rPr>
      </w:pPr>
      <w:r>
        <w:rPr>
          <w:color w:val="auto"/>
          <w:sz w:val="21"/>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46E52254">
      <w:pPr>
        <w:widowControl/>
        <w:spacing w:line="500" w:lineRule="exact"/>
        <w:ind w:firstLine="600"/>
        <w:rPr>
          <w:color w:val="auto"/>
          <w:sz w:val="21"/>
          <w:szCs w:val="21"/>
        </w:rPr>
      </w:pPr>
      <w:r>
        <w:rPr>
          <w:color w:val="auto"/>
          <w:sz w:val="21"/>
          <w:szCs w:val="21"/>
        </w:rPr>
        <w:t>本单位对上述声明的真实性负责。如有虚假，将依法承担相应责任。</w:t>
      </w:r>
    </w:p>
    <w:p w14:paraId="2443D5C6">
      <w:pPr>
        <w:widowControl/>
        <w:spacing w:line="500" w:lineRule="exact"/>
        <w:rPr>
          <w:color w:val="auto"/>
          <w:spacing w:val="6"/>
          <w:kern w:val="0"/>
          <w:sz w:val="21"/>
          <w:szCs w:val="21"/>
        </w:rPr>
      </w:pPr>
    </w:p>
    <w:p w14:paraId="65AD2418">
      <w:pPr>
        <w:widowControl/>
        <w:spacing w:line="500" w:lineRule="exact"/>
        <w:ind w:right="1560" w:firstLine="600"/>
        <w:jc w:val="center"/>
        <w:rPr>
          <w:color w:val="auto"/>
          <w:sz w:val="21"/>
          <w:szCs w:val="21"/>
        </w:rPr>
      </w:pPr>
      <w:r>
        <w:rPr>
          <w:color w:val="auto"/>
          <w:sz w:val="21"/>
          <w:szCs w:val="21"/>
        </w:rPr>
        <w:t>单位名称（盖章）：</w:t>
      </w:r>
    </w:p>
    <w:p w14:paraId="5F6E24F8">
      <w:pPr>
        <w:widowControl/>
        <w:spacing w:line="500" w:lineRule="exact"/>
        <w:ind w:right="1560" w:firstLine="600"/>
        <w:jc w:val="center"/>
        <w:rPr>
          <w:color w:val="auto"/>
          <w:sz w:val="21"/>
          <w:szCs w:val="21"/>
        </w:rPr>
      </w:pPr>
      <w:r>
        <w:rPr>
          <w:color w:val="auto"/>
          <w:sz w:val="21"/>
          <w:szCs w:val="21"/>
        </w:rPr>
        <w:t xml:space="preserve">       日  期：</w:t>
      </w:r>
    </w:p>
    <w:p w14:paraId="3B7A4A6F">
      <w:pPr>
        <w:spacing w:beforeLines="100" w:line="440" w:lineRule="atLeast"/>
        <w:ind w:firstLine="444" w:firstLineChars="200"/>
        <w:rPr>
          <w:color w:val="auto"/>
          <w:spacing w:val="6"/>
          <w:sz w:val="21"/>
          <w:szCs w:val="21"/>
        </w:rPr>
      </w:pPr>
    </w:p>
    <w:p w14:paraId="2D2B65EE">
      <w:pPr>
        <w:spacing w:beforeLines="100" w:line="440" w:lineRule="atLeast"/>
        <w:ind w:firstLine="444" w:firstLineChars="200"/>
        <w:rPr>
          <w:color w:val="auto"/>
          <w:spacing w:val="6"/>
          <w:sz w:val="21"/>
          <w:szCs w:val="21"/>
        </w:rPr>
      </w:pPr>
    </w:p>
    <w:p w14:paraId="025AD2E1">
      <w:pPr>
        <w:spacing w:line="360" w:lineRule="auto"/>
        <w:rPr>
          <w:b/>
          <w:color w:val="auto"/>
          <w:spacing w:val="20"/>
          <w:sz w:val="21"/>
          <w:szCs w:val="21"/>
        </w:rPr>
      </w:pPr>
      <w:r>
        <w:rPr>
          <w:b/>
          <w:color w:val="auto"/>
          <w:spacing w:val="20"/>
          <w:sz w:val="21"/>
          <w:szCs w:val="21"/>
        </w:rPr>
        <w:t>注：</w:t>
      </w:r>
    </w:p>
    <w:p w14:paraId="72EAFC9A">
      <w:pPr>
        <w:snapToGrid w:val="0"/>
        <w:spacing w:line="360" w:lineRule="auto"/>
        <w:ind w:firstLine="422" w:firstLineChars="200"/>
        <w:jc w:val="left"/>
        <w:rPr>
          <w:b/>
          <w:color w:val="auto"/>
          <w:sz w:val="21"/>
          <w:szCs w:val="21"/>
        </w:rPr>
      </w:pPr>
      <w:r>
        <w:rPr>
          <w:b/>
          <w:color w:val="auto"/>
          <w:sz w:val="21"/>
          <w:szCs w:val="21"/>
        </w:rPr>
        <w:t>1.中标、成交供应商为残疾人福利性单位的，《残疾人福利性单位声明函》随中标、成交结果同时公告，接受社会监督。</w:t>
      </w:r>
    </w:p>
    <w:p w14:paraId="26EF3D97">
      <w:pPr>
        <w:pStyle w:val="23"/>
        <w:wordWrap w:val="0"/>
        <w:spacing w:beforeLines="150" w:afterLines="50" w:line="276" w:lineRule="auto"/>
        <w:jc w:val="both"/>
        <w:rPr>
          <w:rFonts w:ascii="Times New Roman" w:hAnsi="Times New Roman"/>
          <w:color w:val="auto"/>
          <w:kern w:val="2"/>
          <w:sz w:val="21"/>
          <w:szCs w:val="21"/>
        </w:rPr>
      </w:pPr>
    </w:p>
    <w:p w14:paraId="5C6562B2">
      <w:pPr>
        <w:pStyle w:val="23"/>
        <w:wordWrap w:val="0"/>
        <w:spacing w:beforeLines="150" w:afterLines="50" w:line="276" w:lineRule="auto"/>
        <w:jc w:val="both"/>
        <w:rPr>
          <w:rFonts w:ascii="Times New Roman" w:hAnsi="Times New Roman"/>
          <w:color w:val="auto"/>
          <w:kern w:val="2"/>
          <w:sz w:val="21"/>
          <w:szCs w:val="21"/>
        </w:rPr>
      </w:pPr>
    </w:p>
    <w:p w14:paraId="0C3FDFF9">
      <w:pPr>
        <w:pStyle w:val="23"/>
        <w:wordWrap w:val="0"/>
        <w:spacing w:beforeLines="150" w:afterLines="50" w:line="276" w:lineRule="auto"/>
        <w:jc w:val="both"/>
        <w:rPr>
          <w:rFonts w:ascii="Times New Roman" w:hAnsi="Times New Roman"/>
          <w:color w:val="auto"/>
          <w:kern w:val="2"/>
          <w:sz w:val="21"/>
          <w:szCs w:val="21"/>
        </w:rPr>
      </w:pPr>
    </w:p>
    <w:p w14:paraId="76305BE9">
      <w:pPr>
        <w:pStyle w:val="23"/>
        <w:wordWrap w:val="0"/>
        <w:spacing w:beforeLines="150" w:afterLines="50" w:line="276" w:lineRule="auto"/>
        <w:jc w:val="both"/>
        <w:rPr>
          <w:rFonts w:ascii="Times New Roman" w:hAnsi="Times New Roman"/>
          <w:color w:val="auto"/>
          <w:kern w:val="2"/>
          <w:sz w:val="21"/>
          <w:szCs w:val="21"/>
        </w:rPr>
      </w:pPr>
    </w:p>
    <w:p w14:paraId="57F2C45C">
      <w:pPr>
        <w:pStyle w:val="23"/>
        <w:wordWrap w:val="0"/>
        <w:spacing w:beforeLines="150" w:afterLines="50" w:line="276" w:lineRule="auto"/>
        <w:jc w:val="both"/>
        <w:rPr>
          <w:rFonts w:ascii="Times New Roman" w:hAnsi="Times New Roman"/>
          <w:color w:val="auto"/>
          <w:kern w:val="2"/>
          <w:sz w:val="21"/>
          <w:szCs w:val="21"/>
        </w:rPr>
      </w:pPr>
    </w:p>
    <w:p w14:paraId="6B3E4A33">
      <w:pPr>
        <w:rPr>
          <w:color w:val="auto"/>
          <w:sz w:val="21"/>
          <w:szCs w:val="21"/>
        </w:rPr>
      </w:pPr>
    </w:p>
    <w:p w14:paraId="2FC57AEB">
      <w:pPr>
        <w:rPr>
          <w:color w:val="auto"/>
          <w:sz w:val="21"/>
          <w:szCs w:val="21"/>
        </w:rPr>
      </w:pPr>
      <w:r>
        <w:rPr>
          <w:color w:val="auto"/>
          <w:sz w:val="21"/>
          <w:szCs w:val="21"/>
        </w:rPr>
        <w:br w:type="page"/>
      </w:r>
    </w:p>
    <w:p w14:paraId="73919C89">
      <w:pPr>
        <w:rPr>
          <w:color w:val="auto"/>
          <w:sz w:val="21"/>
          <w:szCs w:val="21"/>
        </w:rPr>
      </w:pPr>
    </w:p>
    <w:p w14:paraId="2B4AAF40">
      <w:pPr>
        <w:rPr>
          <w:color w:val="auto"/>
          <w:sz w:val="21"/>
          <w:szCs w:val="21"/>
        </w:rPr>
      </w:pPr>
    </w:p>
    <w:p w14:paraId="368D8DEE">
      <w:pPr>
        <w:snapToGrid w:val="0"/>
        <w:spacing w:before="50" w:afterLines="50"/>
        <w:jc w:val="left"/>
        <w:rPr>
          <w:b/>
          <w:color w:val="auto"/>
          <w:sz w:val="21"/>
          <w:szCs w:val="21"/>
        </w:rPr>
      </w:pPr>
      <w:r>
        <w:rPr>
          <w:rFonts w:hint="eastAsia"/>
          <w:b/>
          <w:color w:val="auto"/>
          <w:sz w:val="21"/>
          <w:szCs w:val="21"/>
        </w:rPr>
        <w:t>八、</w:t>
      </w:r>
      <w:r>
        <w:rPr>
          <w:b/>
          <w:color w:val="auto"/>
          <w:sz w:val="21"/>
          <w:szCs w:val="21"/>
        </w:rPr>
        <w:t>监狱企业声明函</w:t>
      </w:r>
      <w:r>
        <w:rPr>
          <w:rFonts w:hint="eastAsia"/>
          <w:b/>
          <w:color w:val="auto"/>
          <w:sz w:val="21"/>
          <w:szCs w:val="21"/>
        </w:rPr>
        <w:t>（如是）</w:t>
      </w:r>
    </w:p>
    <w:p w14:paraId="2817EFCB">
      <w:pPr>
        <w:snapToGrid w:val="0"/>
        <w:spacing w:before="50" w:afterLines="50"/>
        <w:jc w:val="left"/>
        <w:rPr>
          <w:b/>
          <w:color w:val="auto"/>
          <w:sz w:val="21"/>
          <w:szCs w:val="21"/>
        </w:rPr>
      </w:pPr>
    </w:p>
    <w:p w14:paraId="63557664">
      <w:pPr>
        <w:snapToGrid w:val="0"/>
        <w:spacing w:before="50" w:afterLines="50"/>
        <w:jc w:val="center"/>
        <w:rPr>
          <w:b/>
          <w:color w:val="auto"/>
          <w:sz w:val="21"/>
          <w:szCs w:val="21"/>
        </w:rPr>
      </w:pPr>
      <w:r>
        <w:rPr>
          <w:b/>
          <w:color w:val="auto"/>
          <w:sz w:val="21"/>
          <w:szCs w:val="21"/>
        </w:rPr>
        <w:t>监狱企业声明函</w:t>
      </w:r>
    </w:p>
    <w:p w14:paraId="71BE951D">
      <w:pPr>
        <w:spacing w:line="360" w:lineRule="auto"/>
        <w:ind w:firstLine="480"/>
        <w:rPr>
          <w:color w:val="auto"/>
          <w:sz w:val="21"/>
          <w:szCs w:val="21"/>
        </w:rPr>
      </w:pPr>
    </w:p>
    <w:p w14:paraId="2BF9E2F8">
      <w:pPr>
        <w:widowControl/>
        <w:spacing w:line="500" w:lineRule="exact"/>
        <w:ind w:firstLine="600"/>
        <w:rPr>
          <w:color w:val="auto"/>
          <w:sz w:val="21"/>
          <w:szCs w:val="21"/>
        </w:rPr>
      </w:pPr>
      <w:r>
        <w:rPr>
          <w:color w:val="auto"/>
          <w:sz w:val="21"/>
          <w:szCs w:val="21"/>
        </w:rPr>
        <w:t>监狱企业参加政府采购活动时，应当提供由省级以上监狱管理本企业郑重声明，根据《关于政府采购支持监狱企业发展有关问题的通知》（财库[2014]68号）的规定，本企业为监狱企业。</w:t>
      </w:r>
    </w:p>
    <w:p w14:paraId="3BA123F1">
      <w:pPr>
        <w:widowControl/>
        <w:spacing w:line="500" w:lineRule="exact"/>
        <w:ind w:firstLine="600"/>
        <w:rPr>
          <w:color w:val="auto"/>
          <w:sz w:val="21"/>
          <w:szCs w:val="21"/>
        </w:rPr>
      </w:pPr>
      <w:r>
        <w:rPr>
          <w:color w:val="auto"/>
          <w:sz w:val="21"/>
          <w:szCs w:val="21"/>
        </w:rPr>
        <w:t>根据上述标准，我企业属于监狱企业的理由为：。</w:t>
      </w:r>
    </w:p>
    <w:p w14:paraId="3E473F0C">
      <w:pPr>
        <w:widowControl/>
        <w:spacing w:line="500" w:lineRule="exact"/>
        <w:ind w:firstLine="600"/>
        <w:rPr>
          <w:color w:val="auto"/>
          <w:sz w:val="21"/>
          <w:szCs w:val="21"/>
        </w:rPr>
      </w:pPr>
      <w:r>
        <w:rPr>
          <w:color w:val="auto"/>
          <w:sz w:val="21"/>
          <w:szCs w:val="21"/>
        </w:rPr>
        <w:t>本企业为参加（项目名称： ）（项目编号： ）采购活动提供本企业的产品。</w:t>
      </w:r>
    </w:p>
    <w:p w14:paraId="0A03C689">
      <w:pPr>
        <w:widowControl/>
        <w:spacing w:line="500" w:lineRule="exact"/>
        <w:ind w:firstLine="600"/>
        <w:rPr>
          <w:color w:val="auto"/>
          <w:sz w:val="21"/>
          <w:szCs w:val="21"/>
        </w:rPr>
      </w:pPr>
      <w:r>
        <w:rPr>
          <w:color w:val="auto"/>
          <w:sz w:val="21"/>
          <w:szCs w:val="21"/>
        </w:rPr>
        <w:t>本企业对上述声明的真实性负责。如有虚假，将依法承担相应责任。</w:t>
      </w:r>
    </w:p>
    <w:p w14:paraId="30D3A3A5">
      <w:pPr>
        <w:widowControl/>
        <w:spacing w:line="500" w:lineRule="exact"/>
        <w:ind w:firstLine="600"/>
        <w:rPr>
          <w:color w:val="auto"/>
          <w:sz w:val="21"/>
          <w:szCs w:val="21"/>
        </w:rPr>
      </w:pPr>
      <w:r>
        <w:rPr>
          <w:color w:val="auto"/>
          <w:sz w:val="21"/>
          <w:szCs w:val="21"/>
        </w:rPr>
        <w:t>投标人名称（盖章）：</w:t>
      </w:r>
    </w:p>
    <w:p w14:paraId="3EC28A73">
      <w:pPr>
        <w:widowControl/>
        <w:spacing w:line="500" w:lineRule="exact"/>
        <w:ind w:firstLine="600"/>
        <w:rPr>
          <w:color w:val="auto"/>
          <w:sz w:val="21"/>
          <w:szCs w:val="21"/>
        </w:rPr>
      </w:pPr>
      <w:r>
        <w:rPr>
          <w:color w:val="auto"/>
          <w:sz w:val="21"/>
          <w:szCs w:val="21"/>
        </w:rPr>
        <w:t>日期： 年 月 日</w:t>
      </w:r>
    </w:p>
    <w:p w14:paraId="2C6819B1">
      <w:pPr>
        <w:spacing w:line="360" w:lineRule="auto"/>
        <w:rPr>
          <w:color w:val="auto"/>
          <w:sz w:val="21"/>
          <w:szCs w:val="21"/>
        </w:rPr>
      </w:pPr>
    </w:p>
    <w:p w14:paraId="699A2066">
      <w:pPr>
        <w:spacing w:line="360" w:lineRule="auto"/>
        <w:ind w:firstLine="480"/>
        <w:rPr>
          <w:color w:val="auto"/>
          <w:sz w:val="21"/>
          <w:szCs w:val="21"/>
        </w:rPr>
      </w:pPr>
      <w:r>
        <w:rPr>
          <w:color w:val="auto"/>
          <w:sz w:val="21"/>
          <w:szCs w:val="21"/>
        </w:rPr>
        <w:t>投标人为监狱企业的提供此函。</w:t>
      </w:r>
    </w:p>
    <w:p w14:paraId="3E97CA13">
      <w:pPr>
        <w:spacing w:line="360" w:lineRule="auto"/>
        <w:ind w:firstLine="480"/>
        <w:rPr>
          <w:color w:val="auto"/>
          <w:sz w:val="21"/>
          <w:szCs w:val="21"/>
        </w:rPr>
      </w:pPr>
      <w:r>
        <w:rPr>
          <w:color w:val="auto"/>
          <w:sz w:val="21"/>
          <w:szCs w:val="21"/>
        </w:rPr>
        <w:t>局、戒毒管理局（含新疆生产建设兵团）出具的属于监狱企业的证明文件。</w:t>
      </w:r>
    </w:p>
    <w:p w14:paraId="5B03AADD">
      <w:pPr>
        <w:spacing w:line="360" w:lineRule="auto"/>
        <w:ind w:firstLine="480"/>
        <w:rPr>
          <w:color w:val="auto"/>
          <w:sz w:val="21"/>
          <w:szCs w:val="21"/>
        </w:rPr>
      </w:pPr>
      <w:r>
        <w:rPr>
          <w:color w:val="auto"/>
          <w:sz w:val="2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CD10158">
      <w:pPr>
        <w:snapToGrid w:val="0"/>
        <w:spacing w:line="360" w:lineRule="auto"/>
        <w:ind w:firstLine="422" w:firstLineChars="200"/>
        <w:jc w:val="left"/>
        <w:rPr>
          <w:b/>
          <w:color w:val="auto"/>
          <w:sz w:val="21"/>
          <w:szCs w:val="21"/>
        </w:rPr>
      </w:pPr>
      <w:r>
        <w:rPr>
          <w:b/>
          <w:color w:val="auto"/>
          <w:sz w:val="21"/>
          <w:szCs w:val="21"/>
        </w:rPr>
        <w:t>中标、成交供应商为监狱企业的，《监狱企业声明函》随中标、成交结果同时公告，接受社会监督。</w:t>
      </w:r>
    </w:p>
    <w:p w14:paraId="35C62828">
      <w:pPr>
        <w:ind w:firstLine="422"/>
        <w:rPr>
          <w:b/>
          <w:bCs/>
          <w:color w:val="auto"/>
          <w:sz w:val="21"/>
          <w:szCs w:val="21"/>
        </w:rPr>
      </w:pPr>
    </w:p>
    <w:p w14:paraId="736C4001">
      <w:pPr>
        <w:widowControl/>
        <w:jc w:val="left"/>
        <w:rPr>
          <w:b/>
          <w:bCs/>
          <w:color w:val="auto"/>
          <w:sz w:val="21"/>
          <w:szCs w:val="21"/>
        </w:rPr>
      </w:pPr>
      <w:r>
        <w:rPr>
          <w:b/>
          <w:bCs/>
          <w:color w:val="auto"/>
          <w:sz w:val="21"/>
          <w:szCs w:val="21"/>
        </w:rPr>
        <w:br w:type="page"/>
      </w:r>
    </w:p>
    <w:p w14:paraId="09F4A4CD">
      <w:pPr>
        <w:pStyle w:val="4"/>
        <w:numPr>
          <w:ilvl w:val="2"/>
          <w:numId w:val="0"/>
        </w:numPr>
        <w:rPr>
          <w:color w:val="auto"/>
        </w:rPr>
      </w:pPr>
      <w:r>
        <w:rPr>
          <w:rFonts w:hint="eastAsia"/>
          <w:color w:val="auto"/>
        </w:rPr>
        <w:t>九、其他相关证明扫描件（如有）</w:t>
      </w:r>
    </w:p>
    <w:p w14:paraId="3B6F88A7">
      <w:pPr>
        <w:snapToGrid w:val="0"/>
        <w:ind w:firstLine="422"/>
        <w:jc w:val="center"/>
        <w:rPr>
          <w:rFonts w:hAnsi="宋体"/>
          <w:b/>
          <w:bCs/>
          <w:color w:val="auto"/>
          <w:lang w:val="zh-CN"/>
        </w:rPr>
      </w:pPr>
    </w:p>
    <w:p w14:paraId="4570967C">
      <w:pPr>
        <w:rPr>
          <w:color w:val="auto"/>
        </w:rPr>
      </w:pPr>
    </w:p>
    <w:p w14:paraId="632CE3BE">
      <w:pPr>
        <w:widowControl/>
        <w:jc w:val="left"/>
        <w:rPr>
          <w:b/>
          <w:bCs/>
          <w:color w:val="auto"/>
          <w:sz w:val="44"/>
          <w:szCs w:val="44"/>
        </w:rPr>
      </w:pPr>
      <w:r>
        <w:rPr>
          <w:b/>
          <w:bCs/>
          <w:color w:val="auto"/>
        </w:rPr>
        <w:br w:type="page"/>
      </w:r>
    </w:p>
    <w:p w14:paraId="6D09623D">
      <w:pPr>
        <w:pStyle w:val="2"/>
        <w:rPr>
          <w:color w:val="auto"/>
          <w:sz w:val="28"/>
          <w:szCs w:val="24"/>
        </w:rPr>
      </w:pPr>
      <w:r>
        <w:rPr>
          <w:rFonts w:hint="eastAsia"/>
          <w:color w:val="auto"/>
          <w:sz w:val="28"/>
          <w:szCs w:val="24"/>
        </w:rPr>
        <w:t>商务技术文件封面及格式</w:t>
      </w:r>
    </w:p>
    <w:p w14:paraId="6286ABC8">
      <w:pPr>
        <w:pStyle w:val="9"/>
        <w:jc w:val="center"/>
        <w:rPr>
          <w:b/>
          <w:bCs/>
          <w:color w:val="auto"/>
          <w:sz w:val="44"/>
          <w:szCs w:val="44"/>
        </w:rPr>
      </w:pPr>
      <w:r>
        <w:rPr>
          <w:rFonts w:hint="eastAsia"/>
          <w:b/>
          <w:bCs/>
          <w:color w:val="auto"/>
          <w:sz w:val="44"/>
          <w:szCs w:val="44"/>
        </w:rPr>
        <w:t>（</w:t>
      </w:r>
      <w:r>
        <w:rPr>
          <w:b/>
          <w:bCs/>
          <w:color w:val="auto"/>
          <w:sz w:val="44"/>
          <w:szCs w:val="44"/>
        </w:rPr>
        <w:t>项目名称</w:t>
      </w:r>
      <w:r>
        <w:rPr>
          <w:rFonts w:hint="eastAsia"/>
          <w:b/>
          <w:bCs/>
          <w:color w:val="auto"/>
          <w:sz w:val="44"/>
          <w:szCs w:val="44"/>
        </w:rPr>
        <w:t>）</w:t>
      </w:r>
    </w:p>
    <w:p w14:paraId="6AEFDF5A">
      <w:pPr>
        <w:pStyle w:val="9"/>
        <w:jc w:val="center"/>
        <w:rPr>
          <w:b/>
          <w:bCs/>
          <w:color w:val="auto"/>
          <w:sz w:val="44"/>
          <w:szCs w:val="44"/>
        </w:rPr>
      </w:pPr>
    </w:p>
    <w:p w14:paraId="1033B1AE">
      <w:pPr>
        <w:pStyle w:val="9"/>
        <w:jc w:val="center"/>
        <w:rPr>
          <w:b/>
          <w:bCs/>
          <w:color w:val="auto"/>
          <w:sz w:val="44"/>
          <w:szCs w:val="44"/>
        </w:rPr>
      </w:pPr>
    </w:p>
    <w:p w14:paraId="44A7F173">
      <w:pPr>
        <w:pStyle w:val="9"/>
        <w:jc w:val="center"/>
        <w:rPr>
          <w:b/>
          <w:bCs/>
          <w:color w:val="auto"/>
          <w:sz w:val="44"/>
          <w:szCs w:val="44"/>
        </w:rPr>
      </w:pPr>
      <w:r>
        <w:rPr>
          <w:b/>
          <w:bCs/>
          <w:color w:val="auto"/>
          <w:sz w:val="44"/>
          <w:szCs w:val="44"/>
        </w:rPr>
        <w:t>投 标 文 件</w:t>
      </w:r>
    </w:p>
    <w:p w14:paraId="78E6350B">
      <w:pPr>
        <w:autoSpaceDE w:val="0"/>
        <w:autoSpaceDN w:val="0"/>
        <w:adjustRightInd w:val="0"/>
        <w:spacing w:line="360" w:lineRule="auto"/>
        <w:jc w:val="center"/>
        <w:rPr>
          <w:b/>
          <w:color w:val="auto"/>
          <w:sz w:val="36"/>
          <w:szCs w:val="36"/>
        </w:rPr>
      </w:pPr>
      <w:r>
        <w:rPr>
          <w:rFonts w:hint="eastAsia"/>
          <w:b/>
          <w:color w:val="auto"/>
          <w:sz w:val="36"/>
          <w:szCs w:val="36"/>
        </w:rPr>
        <w:t>（商务技术文件）</w:t>
      </w:r>
    </w:p>
    <w:p w14:paraId="27BC0517">
      <w:pPr>
        <w:pStyle w:val="9"/>
        <w:rPr>
          <w:color w:val="auto"/>
          <w:sz w:val="36"/>
          <w:szCs w:val="36"/>
        </w:rPr>
      </w:pPr>
    </w:p>
    <w:p w14:paraId="729EA7EA">
      <w:pPr>
        <w:autoSpaceDE w:val="0"/>
        <w:autoSpaceDN w:val="0"/>
        <w:adjustRightInd w:val="0"/>
        <w:spacing w:line="360" w:lineRule="auto"/>
        <w:rPr>
          <w:b/>
          <w:color w:val="auto"/>
          <w:sz w:val="36"/>
          <w:szCs w:val="36"/>
        </w:rPr>
      </w:pPr>
    </w:p>
    <w:p w14:paraId="1F01B2A1">
      <w:pPr>
        <w:autoSpaceDE w:val="0"/>
        <w:autoSpaceDN w:val="0"/>
        <w:adjustRightInd w:val="0"/>
        <w:spacing w:line="360" w:lineRule="auto"/>
        <w:outlineLvl w:val="1"/>
        <w:rPr>
          <w:b/>
          <w:color w:val="auto"/>
          <w:sz w:val="28"/>
          <w:szCs w:val="28"/>
        </w:rPr>
      </w:pPr>
      <w:r>
        <w:rPr>
          <w:b/>
          <w:color w:val="auto"/>
          <w:sz w:val="28"/>
          <w:szCs w:val="28"/>
        </w:rPr>
        <w:t xml:space="preserve">项目编号：  </w:t>
      </w:r>
    </w:p>
    <w:p w14:paraId="41897D93">
      <w:pPr>
        <w:autoSpaceDE w:val="0"/>
        <w:autoSpaceDN w:val="0"/>
        <w:adjustRightInd w:val="0"/>
        <w:spacing w:line="360" w:lineRule="auto"/>
        <w:outlineLvl w:val="1"/>
        <w:rPr>
          <w:b/>
          <w:color w:val="auto"/>
          <w:sz w:val="28"/>
          <w:szCs w:val="28"/>
        </w:rPr>
      </w:pPr>
      <w:r>
        <w:rPr>
          <w:rFonts w:hint="eastAsia"/>
          <w:b/>
          <w:color w:val="auto"/>
          <w:sz w:val="28"/>
          <w:szCs w:val="28"/>
        </w:rPr>
        <w:t>投标人</w:t>
      </w:r>
      <w:r>
        <w:rPr>
          <w:b/>
          <w:color w:val="auto"/>
          <w:sz w:val="28"/>
          <w:szCs w:val="28"/>
        </w:rPr>
        <w:t>：</w:t>
      </w:r>
      <w:r>
        <w:rPr>
          <w:rFonts w:hint="eastAsia"/>
          <w:b/>
          <w:color w:val="auto"/>
          <w:sz w:val="28"/>
          <w:szCs w:val="28"/>
        </w:rPr>
        <w:t>（公章）</w:t>
      </w:r>
    </w:p>
    <w:p w14:paraId="7BFB728D">
      <w:pPr>
        <w:snapToGrid w:val="0"/>
        <w:spacing w:before="50" w:afterLines="50"/>
        <w:jc w:val="left"/>
        <w:rPr>
          <w:b/>
          <w:color w:val="auto"/>
          <w:szCs w:val="21"/>
        </w:rPr>
      </w:pPr>
    </w:p>
    <w:p w14:paraId="03F9DA62">
      <w:pPr>
        <w:rPr>
          <w:b/>
          <w:bCs/>
          <w:color w:val="auto"/>
          <w:szCs w:val="21"/>
        </w:rPr>
      </w:pPr>
      <w:r>
        <w:rPr>
          <w:b/>
          <w:color w:val="auto"/>
          <w:spacing w:val="20"/>
          <w:sz w:val="24"/>
          <w:szCs w:val="24"/>
        </w:rPr>
        <w:br w:type="page"/>
      </w:r>
    </w:p>
    <w:p w14:paraId="5E2CD0C1">
      <w:pPr>
        <w:snapToGrid w:val="0"/>
        <w:spacing w:line="360" w:lineRule="auto"/>
        <w:ind w:firstLine="4410" w:firstLineChars="2100"/>
        <w:rPr>
          <w:rFonts w:eastAsiaTheme="majorEastAsia"/>
          <w:color w:val="auto"/>
          <w:kern w:val="0"/>
          <w:szCs w:val="21"/>
          <w:lang w:val="zh-CN"/>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120B1D56">
      <w:pPr>
        <w:snapToGrid w:val="0"/>
        <w:spacing w:line="360" w:lineRule="auto"/>
        <w:jc w:val="left"/>
        <w:rPr>
          <w:b/>
          <w:color w:val="auto"/>
          <w:spacing w:val="20"/>
          <w:sz w:val="21"/>
          <w:szCs w:val="21"/>
        </w:rPr>
      </w:pPr>
      <w:r>
        <w:rPr>
          <w:rFonts w:hint="eastAsia"/>
          <w:b/>
          <w:color w:val="auto"/>
          <w:spacing w:val="20"/>
          <w:sz w:val="21"/>
          <w:szCs w:val="21"/>
        </w:rPr>
        <w:t>一、</w:t>
      </w:r>
      <w:r>
        <w:rPr>
          <w:b/>
          <w:color w:val="auto"/>
          <w:spacing w:val="20"/>
          <w:sz w:val="21"/>
          <w:szCs w:val="21"/>
        </w:rPr>
        <w:t>投标人自评表</w:t>
      </w:r>
    </w:p>
    <w:p w14:paraId="135A1DB0">
      <w:pPr>
        <w:pStyle w:val="10"/>
        <w:ind w:firstLine="301"/>
        <w:jc w:val="center"/>
        <w:rPr>
          <w:color w:val="auto"/>
          <w:sz w:val="21"/>
          <w:szCs w:val="21"/>
        </w:rPr>
      </w:pPr>
      <w:r>
        <w:rPr>
          <w:b/>
          <w:color w:val="auto"/>
          <w:sz w:val="21"/>
          <w:szCs w:val="21"/>
        </w:rPr>
        <w:t>投标人自评表</w:t>
      </w:r>
    </w:p>
    <w:tbl>
      <w:tblPr>
        <w:tblStyle w:val="25"/>
        <w:tblpPr w:leftFromText="180" w:rightFromText="180" w:vertAnchor="text" w:horzAnchor="margin" w:tblpXSpec="center" w:tblpY="14"/>
        <w:tblW w:w="9024" w:type="dxa"/>
        <w:jc w:val="center"/>
        <w:tblLayout w:type="fixed"/>
        <w:tblCellMar>
          <w:top w:w="0" w:type="dxa"/>
          <w:left w:w="108" w:type="dxa"/>
          <w:bottom w:w="0" w:type="dxa"/>
          <w:right w:w="108" w:type="dxa"/>
        </w:tblCellMar>
      </w:tblPr>
      <w:tblGrid>
        <w:gridCol w:w="708"/>
        <w:gridCol w:w="1609"/>
        <w:gridCol w:w="5012"/>
        <w:gridCol w:w="795"/>
        <w:gridCol w:w="900"/>
      </w:tblGrid>
      <w:tr w14:paraId="185896E1">
        <w:tblPrEx>
          <w:tblCellMar>
            <w:top w:w="0" w:type="dxa"/>
            <w:left w:w="108" w:type="dxa"/>
            <w:bottom w:w="0" w:type="dxa"/>
            <w:right w:w="108" w:type="dxa"/>
          </w:tblCellMar>
        </w:tblPrEx>
        <w:trPr>
          <w:trHeight w:val="270" w:hRule="atLeast"/>
          <w:jc w:val="center"/>
        </w:trPr>
        <w:tc>
          <w:tcPr>
            <w:tcW w:w="708" w:type="dxa"/>
            <w:tcBorders>
              <w:top w:val="single" w:color="auto" w:sz="8" w:space="0"/>
              <w:left w:val="single" w:color="auto" w:sz="8" w:space="0"/>
              <w:bottom w:val="nil"/>
              <w:right w:val="single" w:color="auto" w:sz="8" w:space="0"/>
            </w:tcBorders>
            <w:shd w:val="clear" w:color="000000" w:fill="FFFFFF"/>
            <w:noWrap/>
            <w:vAlign w:val="center"/>
          </w:tcPr>
          <w:p w14:paraId="3CE7BCAD">
            <w:pPr>
              <w:jc w:val="center"/>
              <w:rPr>
                <w:color w:val="auto"/>
                <w:kern w:val="0"/>
                <w:sz w:val="21"/>
                <w:szCs w:val="21"/>
              </w:rPr>
            </w:pPr>
            <w:r>
              <w:rPr>
                <w:color w:val="auto"/>
                <w:kern w:val="0"/>
                <w:sz w:val="21"/>
                <w:szCs w:val="21"/>
              </w:rPr>
              <w:t>序号</w:t>
            </w:r>
          </w:p>
        </w:tc>
        <w:tc>
          <w:tcPr>
            <w:tcW w:w="1609" w:type="dxa"/>
            <w:tcBorders>
              <w:top w:val="single" w:color="auto" w:sz="8" w:space="0"/>
              <w:left w:val="nil"/>
              <w:bottom w:val="nil"/>
              <w:right w:val="single" w:color="auto" w:sz="8" w:space="0"/>
            </w:tcBorders>
            <w:shd w:val="clear" w:color="000000" w:fill="FFFFFF"/>
            <w:noWrap/>
            <w:vAlign w:val="center"/>
          </w:tcPr>
          <w:p w14:paraId="66E7C2DA">
            <w:pPr>
              <w:jc w:val="center"/>
              <w:rPr>
                <w:color w:val="auto"/>
                <w:kern w:val="0"/>
                <w:sz w:val="21"/>
                <w:szCs w:val="21"/>
              </w:rPr>
            </w:pPr>
            <w:r>
              <w:rPr>
                <w:color w:val="auto"/>
                <w:kern w:val="0"/>
                <w:sz w:val="21"/>
                <w:szCs w:val="21"/>
              </w:rPr>
              <w:t>评分</w:t>
            </w:r>
          </w:p>
          <w:p w14:paraId="470E8ED8">
            <w:pPr>
              <w:jc w:val="center"/>
              <w:rPr>
                <w:color w:val="auto"/>
                <w:kern w:val="0"/>
                <w:sz w:val="21"/>
                <w:szCs w:val="21"/>
              </w:rPr>
            </w:pPr>
            <w:r>
              <w:rPr>
                <w:color w:val="auto"/>
                <w:kern w:val="0"/>
                <w:sz w:val="21"/>
                <w:szCs w:val="21"/>
              </w:rPr>
              <w:t>内容</w:t>
            </w:r>
          </w:p>
        </w:tc>
        <w:tc>
          <w:tcPr>
            <w:tcW w:w="5012" w:type="dxa"/>
            <w:tcBorders>
              <w:top w:val="single" w:color="auto" w:sz="8" w:space="0"/>
              <w:left w:val="nil"/>
              <w:bottom w:val="nil"/>
              <w:right w:val="single" w:color="auto" w:sz="4" w:space="0"/>
            </w:tcBorders>
            <w:shd w:val="clear" w:color="000000" w:fill="FFFFFF"/>
            <w:noWrap/>
            <w:vAlign w:val="center"/>
          </w:tcPr>
          <w:p w14:paraId="77A54DE7">
            <w:pPr>
              <w:jc w:val="center"/>
              <w:rPr>
                <w:color w:val="auto"/>
                <w:kern w:val="0"/>
                <w:sz w:val="21"/>
                <w:szCs w:val="21"/>
              </w:rPr>
            </w:pPr>
            <w:r>
              <w:rPr>
                <w:color w:val="auto"/>
                <w:kern w:val="0"/>
                <w:sz w:val="21"/>
                <w:szCs w:val="21"/>
              </w:rPr>
              <w:t>评分原则</w:t>
            </w:r>
          </w:p>
        </w:tc>
        <w:tc>
          <w:tcPr>
            <w:tcW w:w="795"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23077711">
            <w:pPr>
              <w:jc w:val="center"/>
              <w:rPr>
                <w:color w:val="auto"/>
                <w:kern w:val="0"/>
                <w:sz w:val="21"/>
                <w:szCs w:val="21"/>
              </w:rPr>
            </w:pPr>
            <w:r>
              <w:rPr>
                <w:color w:val="auto"/>
                <w:kern w:val="0"/>
                <w:sz w:val="21"/>
                <w:szCs w:val="21"/>
              </w:rPr>
              <w:t>自评分</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88CB105">
            <w:pPr>
              <w:jc w:val="center"/>
              <w:rPr>
                <w:color w:val="auto"/>
                <w:kern w:val="0"/>
                <w:sz w:val="21"/>
                <w:szCs w:val="21"/>
              </w:rPr>
            </w:pPr>
            <w:r>
              <w:rPr>
                <w:color w:val="auto"/>
                <w:kern w:val="0"/>
                <w:sz w:val="21"/>
                <w:szCs w:val="21"/>
              </w:rPr>
              <w:t>投标文件页码</w:t>
            </w:r>
          </w:p>
        </w:tc>
      </w:tr>
      <w:tr w14:paraId="0BE8820B">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noWrap/>
            <w:vAlign w:val="center"/>
          </w:tcPr>
          <w:p w14:paraId="12E183EE">
            <w:pPr>
              <w:jc w:val="center"/>
              <w:rPr>
                <w:color w:val="auto"/>
                <w:kern w:val="0"/>
                <w:sz w:val="21"/>
                <w:szCs w:val="21"/>
              </w:rPr>
            </w:pPr>
            <w:r>
              <w:rPr>
                <w:color w:val="auto"/>
                <w:kern w:val="0"/>
                <w:sz w:val="21"/>
                <w:szCs w:val="21"/>
              </w:rPr>
              <w:t>1</w:t>
            </w:r>
          </w:p>
        </w:tc>
        <w:tc>
          <w:tcPr>
            <w:tcW w:w="1609" w:type="dxa"/>
            <w:vMerge w:val="restart"/>
            <w:tcBorders>
              <w:top w:val="single" w:color="auto" w:sz="4" w:space="0"/>
              <w:left w:val="single" w:color="auto" w:sz="4" w:space="0"/>
              <w:right w:val="single" w:color="auto" w:sz="4" w:space="0"/>
            </w:tcBorders>
            <w:shd w:val="clear" w:color="000000" w:fill="FFFFFF"/>
            <w:noWrap/>
            <w:vAlign w:val="center"/>
          </w:tcPr>
          <w:p w14:paraId="6B51059E">
            <w:pPr>
              <w:jc w:val="center"/>
              <w:rPr>
                <w:color w:val="auto"/>
                <w:kern w:val="0"/>
                <w:sz w:val="21"/>
                <w:szCs w:val="21"/>
              </w:rPr>
            </w:pPr>
            <w:r>
              <w:rPr>
                <w:color w:val="auto"/>
                <w:kern w:val="0"/>
                <w:sz w:val="21"/>
                <w:szCs w:val="21"/>
              </w:rPr>
              <w:t>商务分</w:t>
            </w: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7D4408CF">
            <w:pPr>
              <w:spacing w:line="400" w:lineRule="exact"/>
              <w:rPr>
                <w:color w:val="auto"/>
                <w:kern w:val="0"/>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70D4635">
            <w:pPr>
              <w:jc w:val="center"/>
              <w:rPr>
                <w:color w:val="auto"/>
                <w:kern w:val="0"/>
                <w:sz w:val="21"/>
                <w:szCs w:val="21"/>
              </w:rPr>
            </w:pP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35C41389">
            <w:pPr>
              <w:jc w:val="center"/>
              <w:rPr>
                <w:color w:val="auto"/>
                <w:kern w:val="0"/>
                <w:sz w:val="21"/>
                <w:szCs w:val="21"/>
              </w:rPr>
            </w:pPr>
          </w:p>
        </w:tc>
      </w:tr>
      <w:tr w14:paraId="411F3FF4">
        <w:tblPrEx>
          <w:tblCellMar>
            <w:top w:w="0" w:type="dxa"/>
            <w:left w:w="108" w:type="dxa"/>
            <w:bottom w:w="0" w:type="dxa"/>
            <w:right w:w="108" w:type="dxa"/>
          </w:tblCellMar>
        </w:tblPrEx>
        <w:trPr>
          <w:trHeight w:val="567" w:hRule="atLeast"/>
          <w:jc w:val="center"/>
        </w:trPr>
        <w:tc>
          <w:tcPr>
            <w:tcW w:w="708" w:type="dxa"/>
            <w:vMerge w:val="continue"/>
            <w:tcBorders>
              <w:top w:val="single" w:color="auto" w:sz="4" w:space="0"/>
              <w:left w:val="single" w:color="auto" w:sz="4" w:space="0"/>
              <w:right w:val="single" w:color="auto" w:sz="4" w:space="0"/>
            </w:tcBorders>
            <w:shd w:val="clear" w:color="000000" w:fill="FFFFFF"/>
            <w:noWrap/>
            <w:vAlign w:val="center"/>
          </w:tcPr>
          <w:p w14:paraId="062357D4">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20BA262E">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3D332615">
            <w:pPr>
              <w:spacing w:line="400" w:lineRule="exact"/>
              <w:rPr>
                <w:color w:val="auto"/>
                <w:kern w:val="0"/>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7A9B7B2D">
            <w:pPr>
              <w:jc w:val="center"/>
              <w:rPr>
                <w:color w:val="auto"/>
                <w:kern w:val="0"/>
                <w:sz w:val="21"/>
                <w:szCs w:val="21"/>
              </w:rPr>
            </w:pP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5011957">
            <w:pPr>
              <w:jc w:val="center"/>
              <w:rPr>
                <w:color w:val="auto"/>
                <w:kern w:val="0"/>
                <w:sz w:val="21"/>
                <w:szCs w:val="21"/>
              </w:rPr>
            </w:pPr>
          </w:p>
        </w:tc>
      </w:tr>
      <w:tr w14:paraId="5342486A">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shd w:val="clear" w:color="000000" w:fill="FFFFFF"/>
            <w:noWrap/>
            <w:vAlign w:val="center"/>
          </w:tcPr>
          <w:p w14:paraId="16FE8BA0">
            <w:pPr>
              <w:jc w:val="center"/>
              <w:rPr>
                <w:color w:val="auto"/>
                <w:kern w:val="0"/>
                <w:sz w:val="21"/>
                <w:szCs w:val="21"/>
              </w:rPr>
            </w:pPr>
          </w:p>
        </w:tc>
        <w:tc>
          <w:tcPr>
            <w:tcW w:w="1609" w:type="dxa"/>
            <w:vMerge w:val="continue"/>
            <w:tcBorders>
              <w:left w:val="single" w:color="auto" w:sz="4" w:space="0"/>
              <w:bottom w:val="single" w:color="auto" w:sz="4" w:space="0"/>
              <w:right w:val="single" w:color="auto" w:sz="4" w:space="0"/>
            </w:tcBorders>
            <w:shd w:val="clear" w:color="000000" w:fill="FFFFFF"/>
            <w:noWrap/>
            <w:vAlign w:val="center"/>
          </w:tcPr>
          <w:p w14:paraId="33103CA6">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4C635AFD">
            <w:pPr>
              <w:spacing w:line="400" w:lineRule="exact"/>
              <w:rPr>
                <w:color w:val="auto"/>
                <w:kern w:val="0"/>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18F15D9F">
            <w:pPr>
              <w:jc w:val="center"/>
              <w:rPr>
                <w:color w:val="auto"/>
                <w:kern w:val="0"/>
                <w:sz w:val="21"/>
                <w:szCs w:val="21"/>
              </w:rPr>
            </w:pP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0E64F209">
            <w:pPr>
              <w:jc w:val="center"/>
              <w:rPr>
                <w:color w:val="auto"/>
                <w:kern w:val="0"/>
                <w:sz w:val="21"/>
                <w:szCs w:val="21"/>
              </w:rPr>
            </w:pPr>
          </w:p>
        </w:tc>
      </w:tr>
      <w:tr w14:paraId="10B1C14B">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noWrap/>
            <w:vAlign w:val="center"/>
          </w:tcPr>
          <w:p w14:paraId="1F03276A">
            <w:pPr>
              <w:jc w:val="center"/>
              <w:rPr>
                <w:color w:val="auto"/>
                <w:kern w:val="0"/>
                <w:sz w:val="21"/>
                <w:szCs w:val="21"/>
              </w:rPr>
            </w:pPr>
            <w:r>
              <w:rPr>
                <w:color w:val="auto"/>
                <w:kern w:val="0"/>
                <w:sz w:val="21"/>
                <w:szCs w:val="21"/>
              </w:rPr>
              <w:t>2</w:t>
            </w:r>
          </w:p>
        </w:tc>
        <w:tc>
          <w:tcPr>
            <w:tcW w:w="1609" w:type="dxa"/>
            <w:vMerge w:val="restart"/>
            <w:tcBorders>
              <w:top w:val="single" w:color="auto" w:sz="4" w:space="0"/>
              <w:left w:val="single" w:color="auto" w:sz="4" w:space="0"/>
              <w:right w:val="single" w:color="auto" w:sz="4" w:space="0"/>
            </w:tcBorders>
            <w:shd w:val="clear" w:color="000000" w:fill="FFFFFF"/>
            <w:noWrap/>
            <w:vAlign w:val="center"/>
          </w:tcPr>
          <w:p w14:paraId="026D476E">
            <w:pPr>
              <w:jc w:val="center"/>
              <w:rPr>
                <w:color w:val="auto"/>
                <w:kern w:val="0"/>
                <w:sz w:val="21"/>
                <w:szCs w:val="21"/>
              </w:rPr>
            </w:pPr>
            <w:r>
              <w:rPr>
                <w:color w:val="auto"/>
                <w:kern w:val="0"/>
                <w:sz w:val="21"/>
                <w:szCs w:val="21"/>
              </w:rPr>
              <w:t>技术分</w:t>
            </w:r>
          </w:p>
          <w:p w14:paraId="3CBF4DB4">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692CEFF1">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5D1635CF">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195BC9E2">
            <w:pPr>
              <w:jc w:val="center"/>
              <w:rPr>
                <w:color w:val="auto"/>
                <w:kern w:val="0"/>
                <w:sz w:val="21"/>
                <w:szCs w:val="21"/>
              </w:rPr>
            </w:pPr>
          </w:p>
        </w:tc>
      </w:tr>
      <w:tr w14:paraId="0831C5AE">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32F0E415">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E5D2B00">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1888EFAA">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222FEA7D">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447A4FAB">
            <w:pPr>
              <w:jc w:val="center"/>
              <w:rPr>
                <w:color w:val="auto"/>
                <w:kern w:val="0"/>
                <w:sz w:val="21"/>
                <w:szCs w:val="21"/>
              </w:rPr>
            </w:pPr>
          </w:p>
        </w:tc>
      </w:tr>
      <w:tr w14:paraId="7130BEAB">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1AB1C7D0">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56AACA8">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348CCBBC">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3B903182">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02CC0549">
            <w:pPr>
              <w:jc w:val="center"/>
              <w:rPr>
                <w:color w:val="auto"/>
                <w:kern w:val="0"/>
                <w:sz w:val="21"/>
                <w:szCs w:val="21"/>
              </w:rPr>
            </w:pPr>
          </w:p>
        </w:tc>
      </w:tr>
      <w:tr w14:paraId="548EEE43">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3E160150">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00F2AB6">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45D2D323">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1A30160F">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28940855">
            <w:pPr>
              <w:jc w:val="center"/>
              <w:rPr>
                <w:color w:val="auto"/>
                <w:kern w:val="0"/>
                <w:sz w:val="21"/>
                <w:szCs w:val="21"/>
              </w:rPr>
            </w:pPr>
          </w:p>
        </w:tc>
      </w:tr>
      <w:tr w14:paraId="50FD11CB">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36FEF473">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5D03666C">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64172EE2">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10A5F01">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7DACBC0C">
            <w:pPr>
              <w:jc w:val="center"/>
              <w:rPr>
                <w:color w:val="auto"/>
                <w:kern w:val="0"/>
                <w:sz w:val="21"/>
                <w:szCs w:val="21"/>
              </w:rPr>
            </w:pPr>
          </w:p>
        </w:tc>
      </w:tr>
      <w:tr w14:paraId="09BA7B74">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2F9D240F">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30BA693">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764D2ACE">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38DD93E">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3DDC30C">
            <w:pPr>
              <w:jc w:val="center"/>
              <w:rPr>
                <w:color w:val="auto"/>
                <w:kern w:val="0"/>
                <w:sz w:val="21"/>
                <w:szCs w:val="21"/>
              </w:rPr>
            </w:pPr>
          </w:p>
        </w:tc>
      </w:tr>
      <w:tr w14:paraId="11EE3581">
        <w:tblPrEx>
          <w:tblCellMar>
            <w:top w:w="0" w:type="dxa"/>
            <w:left w:w="108" w:type="dxa"/>
            <w:bottom w:w="0" w:type="dxa"/>
            <w:right w:w="108" w:type="dxa"/>
          </w:tblCellMar>
        </w:tblPrEx>
        <w:trPr>
          <w:trHeight w:val="591" w:hRule="atLeast"/>
          <w:jc w:val="center"/>
        </w:trPr>
        <w:tc>
          <w:tcPr>
            <w:tcW w:w="708" w:type="dxa"/>
            <w:vMerge w:val="continue"/>
            <w:tcBorders>
              <w:top w:val="single" w:color="auto" w:sz="4" w:space="0"/>
              <w:left w:val="single" w:color="auto" w:sz="4" w:space="0"/>
              <w:right w:val="single" w:color="auto" w:sz="4" w:space="0"/>
            </w:tcBorders>
            <w:shd w:val="clear" w:color="auto" w:fill="auto"/>
            <w:noWrap/>
            <w:vAlign w:val="center"/>
          </w:tcPr>
          <w:p w14:paraId="6333676F">
            <w:pPr>
              <w:jc w:val="center"/>
              <w:rPr>
                <w:color w:val="auto"/>
                <w:kern w:val="0"/>
                <w:sz w:val="21"/>
                <w:szCs w:val="21"/>
              </w:rPr>
            </w:pPr>
          </w:p>
        </w:tc>
        <w:tc>
          <w:tcPr>
            <w:tcW w:w="1609" w:type="dxa"/>
            <w:vMerge w:val="continue"/>
            <w:tcBorders>
              <w:left w:val="single" w:color="auto" w:sz="4" w:space="0"/>
              <w:right w:val="single" w:color="auto" w:sz="4" w:space="0"/>
            </w:tcBorders>
            <w:shd w:val="clear" w:color="auto" w:fill="auto"/>
            <w:noWrap/>
            <w:vAlign w:val="center"/>
          </w:tcPr>
          <w:p w14:paraId="7B747AAB">
            <w:pPr>
              <w:spacing w:line="300" w:lineRule="exact"/>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1655DBFA">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6DF6A9D">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10D69F0A">
            <w:pPr>
              <w:jc w:val="center"/>
              <w:rPr>
                <w:color w:val="auto"/>
                <w:kern w:val="0"/>
                <w:sz w:val="21"/>
                <w:szCs w:val="21"/>
              </w:rPr>
            </w:pPr>
          </w:p>
        </w:tc>
      </w:tr>
      <w:tr w14:paraId="55B02DBA">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shd w:val="clear" w:color="auto" w:fill="auto"/>
            <w:noWrap/>
            <w:vAlign w:val="center"/>
          </w:tcPr>
          <w:p w14:paraId="658D7AEB">
            <w:pPr>
              <w:jc w:val="center"/>
              <w:rPr>
                <w:color w:val="auto"/>
                <w:kern w:val="0"/>
                <w:sz w:val="21"/>
                <w:szCs w:val="21"/>
              </w:rPr>
            </w:pPr>
          </w:p>
        </w:tc>
        <w:tc>
          <w:tcPr>
            <w:tcW w:w="1609" w:type="dxa"/>
            <w:vMerge w:val="continue"/>
            <w:tcBorders>
              <w:left w:val="single" w:color="auto" w:sz="4" w:space="0"/>
              <w:bottom w:val="single" w:color="auto" w:sz="4" w:space="0"/>
              <w:right w:val="single" w:color="auto" w:sz="4" w:space="0"/>
            </w:tcBorders>
            <w:shd w:val="clear" w:color="auto" w:fill="auto"/>
            <w:noWrap/>
            <w:vAlign w:val="center"/>
          </w:tcPr>
          <w:p w14:paraId="27F24470">
            <w:pPr>
              <w:autoSpaceDE w:val="0"/>
              <w:autoSpaceDN w:val="0"/>
              <w:adjustRightInd w:val="0"/>
              <w:snapToGrid w:val="0"/>
              <w:spacing w:line="300" w:lineRule="exact"/>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1E5B9CCE">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400" w:lineRule="exact"/>
              <w:ind w:right="25"/>
              <w:jc w:val="lef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3EBDE04">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18119C7">
            <w:pPr>
              <w:jc w:val="center"/>
              <w:rPr>
                <w:color w:val="auto"/>
                <w:kern w:val="0"/>
                <w:sz w:val="21"/>
                <w:szCs w:val="21"/>
              </w:rPr>
            </w:pPr>
          </w:p>
        </w:tc>
      </w:tr>
    </w:tbl>
    <w:p w14:paraId="6D3C1E67">
      <w:pPr>
        <w:snapToGrid w:val="0"/>
        <w:spacing w:line="360" w:lineRule="auto"/>
        <w:jc w:val="left"/>
        <w:rPr>
          <w:b/>
          <w:color w:val="auto"/>
          <w:spacing w:val="20"/>
          <w:sz w:val="21"/>
          <w:szCs w:val="21"/>
        </w:rPr>
      </w:pPr>
    </w:p>
    <w:p w14:paraId="4901AF40">
      <w:pPr>
        <w:pStyle w:val="10"/>
        <w:ind w:firstLine="321"/>
        <w:rPr>
          <w:b/>
          <w:color w:val="auto"/>
          <w:spacing w:val="20"/>
          <w:sz w:val="21"/>
          <w:szCs w:val="21"/>
        </w:rPr>
      </w:pPr>
    </w:p>
    <w:p w14:paraId="01C5AB72">
      <w:pPr>
        <w:rPr>
          <w:color w:val="auto"/>
          <w:sz w:val="21"/>
          <w:szCs w:val="21"/>
        </w:rPr>
      </w:pPr>
    </w:p>
    <w:p w14:paraId="2A77F66A">
      <w:pPr>
        <w:snapToGrid w:val="0"/>
        <w:spacing w:line="360" w:lineRule="auto"/>
        <w:jc w:val="left"/>
        <w:rPr>
          <w:b/>
          <w:color w:val="auto"/>
          <w:spacing w:val="20"/>
          <w:sz w:val="21"/>
          <w:szCs w:val="21"/>
        </w:rPr>
      </w:pPr>
    </w:p>
    <w:p w14:paraId="77C1289B">
      <w:pPr>
        <w:snapToGrid w:val="0"/>
        <w:spacing w:line="360" w:lineRule="auto"/>
        <w:jc w:val="left"/>
        <w:rPr>
          <w:b/>
          <w:color w:val="auto"/>
          <w:spacing w:val="20"/>
          <w:sz w:val="21"/>
          <w:szCs w:val="21"/>
        </w:rPr>
      </w:pPr>
    </w:p>
    <w:p w14:paraId="1102CBF1">
      <w:pPr>
        <w:snapToGrid w:val="0"/>
        <w:spacing w:line="360" w:lineRule="auto"/>
        <w:jc w:val="left"/>
        <w:rPr>
          <w:b/>
          <w:color w:val="auto"/>
          <w:spacing w:val="20"/>
          <w:sz w:val="21"/>
          <w:szCs w:val="21"/>
        </w:rPr>
      </w:pPr>
    </w:p>
    <w:p w14:paraId="0759BCFF">
      <w:pPr>
        <w:snapToGrid w:val="0"/>
        <w:spacing w:line="360" w:lineRule="auto"/>
        <w:jc w:val="left"/>
        <w:rPr>
          <w:b/>
          <w:color w:val="auto"/>
          <w:spacing w:val="20"/>
          <w:sz w:val="21"/>
          <w:szCs w:val="21"/>
        </w:rPr>
      </w:pPr>
    </w:p>
    <w:p w14:paraId="33127109">
      <w:pPr>
        <w:snapToGrid w:val="0"/>
        <w:spacing w:line="360" w:lineRule="auto"/>
        <w:jc w:val="left"/>
        <w:rPr>
          <w:b/>
          <w:color w:val="auto"/>
          <w:spacing w:val="20"/>
          <w:sz w:val="21"/>
          <w:szCs w:val="21"/>
        </w:rPr>
      </w:pPr>
    </w:p>
    <w:p w14:paraId="13599C6A">
      <w:pPr>
        <w:snapToGrid w:val="0"/>
        <w:spacing w:line="360" w:lineRule="auto"/>
        <w:jc w:val="left"/>
        <w:rPr>
          <w:b/>
          <w:color w:val="auto"/>
          <w:spacing w:val="20"/>
          <w:sz w:val="21"/>
          <w:szCs w:val="21"/>
        </w:rPr>
      </w:pPr>
    </w:p>
    <w:p w14:paraId="27DA7EF4">
      <w:pPr>
        <w:snapToGrid w:val="0"/>
        <w:spacing w:line="360" w:lineRule="auto"/>
        <w:jc w:val="left"/>
        <w:rPr>
          <w:b/>
          <w:color w:val="auto"/>
          <w:spacing w:val="20"/>
          <w:sz w:val="21"/>
          <w:szCs w:val="21"/>
        </w:rPr>
      </w:pPr>
    </w:p>
    <w:p w14:paraId="6F2E206D">
      <w:pPr>
        <w:snapToGrid w:val="0"/>
        <w:spacing w:line="360" w:lineRule="auto"/>
        <w:jc w:val="left"/>
        <w:rPr>
          <w:b/>
          <w:color w:val="auto"/>
          <w:spacing w:val="20"/>
          <w:sz w:val="21"/>
          <w:szCs w:val="21"/>
        </w:rPr>
      </w:pPr>
    </w:p>
    <w:p w14:paraId="6C1C3D1C">
      <w:pPr>
        <w:snapToGrid w:val="0"/>
        <w:spacing w:line="360" w:lineRule="auto"/>
        <w:jc w:val="left"/>
        <w:rPr>
          <w:b/>
          <w:color w:val="auto"/>
          <w:spacing w:val="20"/>
          <w:sz w:val="21"/>
          <w:szCs w:val="21"/>
        </w:rPr>
      </w:pPr>
    </w:p>
    <w:p w14:paraId="47A4E8BA">
      <w:pPr>
        <w:snapToGrid w:val="0"/>
        <w:spacing w:line="360" w:lineRule="auto"/>
        <w:jc w:val="left"/>
        <w:rPr>
          <w:b/>
          <w:color w:val="auto"/>
          <w:spacing w:val="20"/>
          <w:sz w:val="21"/>
          <w:szCs w:val="21"/>
        </w:rPr>
      </w:pPr>
    </w:p>
    <w:p w14:paraId="273684EE">
      <w:pPr>
        <w:snapToGrid w:val="0"/>
        <w:spacing w:line="360" w:lineRule="auto"/>
        <w:jc w:val="left"/>
        <w:rPr>
          <w:b/>
          <w:color w:val="auto"/>
          <w:spacing w:val="20"/>
          <w:sz w:val="21"/>
          <w:szCs w:val="21"/>
        </w:rPr>
      </w:pPr>
    </w:p>
    <w:p w14:paraId="53D60DBC">
      <w:pPr>
        <w:snapToGrid w:val="0"/>
        <w:spacing w:line="360" w:lineRule="auto"/>
        <w:jc w:val="left"/>
        <w:rPr>
          <w:b/>
          <w:color w:val="auto"/>
          <w:spacing w:val="20"/>
          <w:sz w:val="21"/>
          <w:szCs w:val="21"/>
        </w:rPr>
      </w:pPr>
    </w:p>
    <w:p w14:paraId="0985DDF2">
      <w:pPr>
        <w:snapToGrid w:val="0"/>
        <w:spacing w:line="360" w:lineRule="auto"/>
        <w:jc w:val="left"/>
        <w:rPr>
          <w:b/>
          <w:color w:val="auto"/>
          <w:spacing w:val="20"/>
          <w:sz w:val="21"/>
          <w:szCs w:val="21"/>
        </w:rPr>
      </w:pPr>
    </w:p>
    <w:p w14:paraId="0FE164B9">
      <w:pPr>
        <w:snapToGrid w:val="0"/>
        <w:spacing w:line="360" w:lineRule="auto"/>
        <w:jc w:val="left"/>
        <w:rPr>
          <w:b/>
          <w:color w:val="auto"/>
          <w:spacing w:val="20"/>
          <w:sz w:val="21"/>
          <w:szCs w:val="21"/>
        </w:rPr>
      </w:pPr>
    </w:p>
    <w:p w14:paraId="484F5747">
      <w:pPr>
        <w:spacing w:line="360" w:lineRule="auto"/>
        <w:jc w:val="left"/>
        <w:rPr>
          <w:b/>
          <w:color w:val="auto"/>
          <w:spacing w:val="20"/>
          <w:sz w:val="21"/>
          <w:szCs w:val="21"/>
        </w:rPr>
        <w:sectPr>
          <w:footerReference r:id="rId8" w:type="first"/>
          <w:footerReference r:id="rId7" w:type="default"/>
          <w:pgSz w:w="11906" w:h="16838"/>
          <w:pgMar w:top="1440" w:right="992" w:bottom="737" w:left="992" w:header="851" w:footer="584" w:gutter="0"/>
          <w:cols w:space="720" w:num="1"/>
          <w:docGrid w:type="lines" w:linePitch="312" w:charSpace="0"/>
        </w:sectPr>
      </w:pPr>
    </w:p>
    <w:p w14:paraId="019A6691">
      <w:pPr>
        <w:snapToGrid w:val="0"/>
        <w:jc w:val="left"/>
        <w:rPr>
          <w:b/>
          <w:color w:val="auto"/>
          <w:sz w:val="21"/>
          <w:szCs w:val="21"/>
        </w:rPr>
      </w:pPr>
      <w:r>
        <w:rPr>
          <w:rFonts w:hint="eastAsia"/>
          <w:color w:val="auto"/>
          <w:sz w:val="21"/>
          <w:szCs w:val="21"/>
        </w:rPr>
        <w:t>二、</w:t>
      </w:r>
      <w:r>
        <w:rPr>
          <w:b/>
          <w:color w:val="auto"/>
          <w:sz w:val="21"/>
          <w:szCs w:val="21"/>
        </w:rPr>
        <w:t>投标人基本情况表</w:t>
      </w:r>
    </w:p>
    <w:p w14:paraId="69F4301E">
      <w:pPr>
        <w:pStyle w:val="9"/>
        <w:spacing w:after="0" w:line="360" w:lineRule="auto"/>
        <w:jc w:val="center"/>
        <w:rPr>
          <w:b/>
          <w:bCs/>
          <w:color w:val="auto"/>
          <w:sz w:val="21"/>
          <w:szCs w:val="21"/>
        </w:rPr>
      </w:pPr>
      <w:r>
        <w:rPr>
          <w:b/>
          <w:bCs/>
          <w:color w:val="auto"/>
          <w:sz w:val="21"/>
          <w:szCs w:val="21"/>
        </w:rPr>
        <w:t>投标人基本情况表</w:t>
      </w:r>
    </w:p>
    <w:tbl>
      <w:tblPr>
        <w:tblStyle w:val="25"/>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8"/>
        <w:gridCol w:w="1845"/>
        <w:gridCol w:w="2550"/>
        <w:gridCol w:w="1290"/>
        <w:gridCol w:w="1140"/>
        <w:gridCol w:w="1407"/>
      </w:tblGrid>
      <w:tr w14:paraId="67058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228" w:type="dxa"/>
            <w:noWrap/>
            <w:vAlign w:val="center"/>
          </w:tcPr>
          <w:p w14:paraId="7BF189C4">
            <w:pPr>
              <w:widowControl/>
              <w:spacing w:line="360" w:lineRule="auto"/>
              <w:jc w:val="center"/>
              <w:rPr>
                <w:color w:val="auto"/>
                <w:kern w:val="0"/>
                <w:sz w:val="21"/>
                <w:szCs w:val="21"/>
              </w:rPr>
            </w:pPr>
            <w:r>
              <w:rPr>
                <w:color w:val="auto"/>
                <w:kern w:val="0"/>
                <w:sz w:val="21"/>
                <w:szCs w:val="21"/>
              </w:rPr>
              <w:t>名  称</w:t>
            </w:r>
          </w:p>
        </w:tc>
        <w:tc>
          <w:tcPr>
            <w:tcW w:w="8232" w:type="dxa"/>
            <w:gridSpan w:val="5"/>
            <w:noWrap/>
            <w:vAlign w:val="center"/>
          </w:tcPr>
          <w:p w14:paraId="268E5BEF">
            <w:pPr>
              <w:widowControl/>
              <w:spacing w:line="360" w:lineRule="auto"/>
              <w:jc w:val="center"/>
              <w:rPr>
                <w:color w:val="auto"/>
                <w:kern w:val="0"/>
                <w:sz w:val="21"/>
                <w:szCs w:val="21"/>
              </w:rPr>
            </w:pPr>
            <w:r>
              <w:rPr>
                <w:color w:val="auto"/>
                <w:kern w:val="0"/>
                <w:sz w:val="21"/>
                <w:szCs w:val="21"/>
              </w:rPr>
              <w:t>　</w:t>
            </w:r>
          </w:p>
        </w:tc>
      </w:tr>
      <w:tr w14:paraId="3348A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228" w:type="dxa"/>
            <w:noWrap/>
            <w:vAlign w:val="center"/>
          </w:tcPr>
          <w:p w14:paraId="19466C91">
            <w:pPr>
              <w:widowControl/>
              <w:spacing w:line="360" w:lineRule="auto"/>
              <w:jc w:val="center"/>
              <w:rPr>
                <w:color w:val="auto"/>
                <w:kern w:val="0"/>
                <w:sz w:val="21"/>
                <w:szCs w:val="21"/>
              </w:rPr>
            </w:pPr>
            <w:r>
              <w:rPr>
                <w:color w:val="auto"/>
                <w:kern w:val="0"/>
                <w:sz w:val="21"/>
                <w:szCs w:val="21"/>
              </w:rPr>
              <w:t>地  址</w:t>
            </w:r>
          </w:p>
        </w:tc>
        <w:tc>
          <w:tcPr>
            <w:tcW w:w="8232" w:type="dxa"/>
            <w:gridSpan w:val="5"/>
            <w:noWrap/>
            <w:vAlign w:val="center"/>
          </w:tcPr>
          <w:p w14:paraId="02FABEA9">
            <w:pPr>
              <w:widowControl/>
              <w:spacing w:line="360" w:lineRule="auto"/>
              <w:jc w:val="center"/>
              <w:rPr>
                <w:color w:val="auto"/>
                <w:kern w:val="0"/>
                <w:sz w:val="21"/>
                <w:szCs w:val="21"/>
              </w:rPr>
            </w:pPr>
            <w:r>
              <w:rPr>
                <w:color w:val="auto"/>
                <w:kern w:val="0"/>
                <w:sz w:val="21"/>
                <w:szCs w:val="21"/>
              </w:rPr>
              <w:t>　</w:t>
            </w:r>
          </w:p>
        </w:tc>
      </w:tr>
      <w:tr w14:paraId="0CB62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restart"/>
            <w:noWrap/>
            <w:vAlign w:val="center"/>
          </w:tcPr>
          <w:p w14:paraId="508948F0">
            <w:pPr>
              <w:widowControl/>
              <w:spacing w:line="360" w:lineRule="auto"/>
              <w:jc w:val="center"/>
              <w:rPr>
                <w:color w:val="auto"/>
                <w:kern w:val="0"/>
                <w:sz w:val="21"/>
                <w:szCs w:val="21"/>
              </w:rPr>
            </w:pPr>
            <w:r>
              <w:rPr>
                <w:color w:val="auto"/>
                <w:kern w:val="0"/>
                <w:sz w:val="21"/>
                <w:szCs w:val="21"/>
              </w:rPr>
              <w:t>概  况</w:t>
            </w:r>
          </w:p>
        </w:tc>
        <w:tc>
          <w:tcPr>
            <w:tcW w:w="1845" w:type="dxa"/>
            <w:noWrap/>
            <w:vAlign w:val="center"/>
          </w:tcPr>
          <w:p w14:paraId="32B1D2DA">
            <w:pPr>
              <w:widowControl/>
              <w:spacing w:line="360" w:lineRule="auto"/>
              <w:jc w:val="center"/>
              <w:rPr>
                <w:color w:val="auto"/>
                <w:kern w:val="0"/>
                <w:sz w:val="21"/>
                <w:szCs w:val="21"/>
              </w:rPr>
            </w:pPr>
            <w:r>
              <w:rPr>
                <w:color w:val="auto"/>
                <w:kern w:val="0"/>
                <w:sz w:val="21"/>
                <w:szCs w:val="21"/>
              </w:rPr>
              <w:t>成立和注册时间</w:t>
            </w:r>
          </w:p>
        </w:tc>
        <w:tc>
          <w:tcPr>
            <w:tcW w:w="2550" w:type="dxa"/>
            <w:noWrap/>
            <w:vAlign w:val="center"/>
          </w:tcPr>
          <w:p w14:paraId="3DD50A8F">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3F397D01">
            <w:pPr>
              <w:widowControl/>
              <w:spacing w:line="360" w:lineRule="auto"/>
              <w:jc w:val="center"/>
              <w:rPr>
                <w:color w:val="auto"/>
                <w:kern w:val="0"/>
                <w:sz w:val="21"/>
                <w:szCs w:val="21"/>
              </w:rPr>
            </w:pPr>
            <w:r>
              <w:rPr>
                <w:color w:val="auto"/>
                <w:kern w:val="0"/>
                <w:sz w:val="21"/>
                <w:szCs w:val="21"/>
              </w:rPr>
              <w:t>注册资金</w:t>
            </w:r>
          </w:p>
        </w:tc>
        <w:tc>
          <w:tcPr>
            <w:tcW w:w="2547" w:type="dxa"/>
            <w:gridSpan w:val="2"/>
            <w:noWrap/>
            <w:vAlign w:val="center"/>
          </w:tcPr>
          <w:p w14:paraId="2891AF9A">
            <w:pPr>
              <w:widowControl/>
              <w:spacing w:line="360" w:lineRule="auto"/>
              <w:jc w:val="center"/>
              <w:rPr>
                <w:color w:val="auto"/>
                <w:kern w:val="0"/>
                <w:sz w:val="21"/>
                <w:szCs w:val="21"/>
              </w:rPr>
            </w:pPr>
            <w:r>
              <w:rPr>
                <w:color w:val="auto"/>
                <w:kern w:val="0"/>
                <w:sz w:val="21"/>
                <w:szCs w:val="21"/>
              </w:rPr>
              <w:t>　</w:t>
            </w:r>
          </w:p>
        </w:tc>
      </w:tr>
      <w:tr w14:paraId="70F0C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5B03EA6E">
            <w:pPr>
              <w:widowControl/>
              <w:spacing w:line="360" w:lineRule="auto"/>
              <w:jc w:val="left"/>
              <w:rPr>
                <w:color w:val="auto"/>
                <w:kern w:val="0"/>
                <w:sz w:val="21"/>
                <w:szCs w:val="21"/>
              </w:rPr>
            </w:pPr>
          </w:p>
        </w:tc>
        <w:tc>
          <w:tcPr>
            <w:tcW w:w="1845" w:type="dxa"/>
            <w:noWrap/>
            <w:vAlign w:val="center"/>
          </w:tcPr>
          <w:p w14:paraId="6D93804D">
            <w:pPr>
              <w:widowControl/>
              <w:spacing w:line="360" w:lineRule="auto"/>
              <w:jc w:val="center"/>
              <w:rPr>
                <w:color w:val="auto"/>
                <w:kern w:val="0"/>
                <w:sz w:val="21"/>
                <w:szCs w:val="21"/>
              </w:rPr>
            </w:pPr>
            <w:r>
              <w:rPr>
                <w:color w:val="auto"/>
                <w:kern w:val="0"/>
                <w:sz w:val="21"/>
                <w:szCs w:val="21"/>
              </w:rPr>
              <w:t>法人代表</w:t>
            </w:r>
          </w:p>
        </w:tc>
        <w:tc>
          <w:tcPr>
            <w:tcW w:w="2550" w:type="dxa"/>
            <w:noWrap/>
            <w:vAlign w:val="center"/>
          </w:tcPr>
          <w:p w14:paraId="51F30C66">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4557DD47">
            <w:pPr>
              <w:widowControl/>
              <w:spacing w:line="360" w:lineRule="auto"/>
              <w:jc w:val="center"/>
              <w:rPr>
                <w:color w:val="auto"/>
                <w:kern w:val="0"/>
                <w:sz w:val="21"/>
                <w:szCs w:val="21"/>
              </w:rPr>
            </w:pPr>
            <w:r>
              <w:rPr>
                <w:color w:val="auto"/>
                <w:kern w:val="0"/>
                <w:sz w:val="21"/>
                <w:szCs w:val="21"/>
              </w:rPr>
              <w:t>电   话</w:t>
            </w:r>
          </w:p>
        </w:tc>
        <w:tc>
          <w:tcPr>
            <w:tcW w:w="2547" w:type="dxa"/>
            <w:gridSpan w:val="2"/>
            <w:noWrap/>
            <w:vAlign w:val="center"/>
          </w:tcPr>
          <w:p w14:paraId="7CDD271E">
            <w:pPr>
              <w:widowControl/>
              <w:spacing w:line="360" w:lineRule="auto"/>
              <w:jc w:val="center"/>
              <w:rPr>
                <w:color w:val="auto"/>
                <w:kern w:val="0"/>
                <w:sz w:val="21"/>
                <w:szCs w:val="21"/>
              </w:rPr>
            </w:pPr>
            <w:r>
              <w:rPr>
                <w:color w:val="auto"/>
                <w:kern w:val="0"/>
                <w:sz w:val="21"/>
                <w:szCs w:val="21"/>
              </w:rPr>
              <w:t>　</w:t>
            </w:r>
          </w:p>
        </w:tc>
      </w:tr>
      <w:tr w14:paraId="3AF5E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22D153E1">
            <w:pPr>
              <w:widowControl/>
              <w:spacing w:line="360" w:lineRule="auto"/>
              <w:jc w:val="left"/>
              <w:rPr>
                <w:color w:val="auto"/>
                <w:kern w:val="0"/>
                <w:sz w:val="21"/>
                <w:szCs w:val="21"/>
              </w:rPr>
            </w:pPr>
          </w:p>
        </w:tc>
        <w:tc>
          <w:tcPr>
            <w:tcW w:w="1845" w:type="dxa"/>
            <w:noWrap/>
            <w:vAlign w:val="center"/>
          </w:tcPr>
          <w:p w14:paraId="27842ACC">
            <w:pPr>
              <w:widowControl/>
              <w:spacing w:line="360" w:lineRule="auto"/>
              <w:jc w:val="center"/>
              <w:rPr>
                <w:color w:val="auto"/>
                <w:kern w:val="0"/>
                <w:sz w:val="21"/>
                <w:szCs w:val="21"/>
              </w:rPr>
            </w:pPr>
            <w:r>
              <w:rPr>
                <w:color w:val="auto"/>
                <w:kern w:val="0"/>
                <w:sz w:val="21"/>
                <w:szCs w:val="21"/>
              </w:rPr>
              <w:t>技术负责人</w:t>
            </w:r>
          </w:p>
        </w:tc>
        <w:tc>
          <w:tcPr>
            <w:tcW w:w="2550" w:type="dxa"/>
            <w:noWrap/>
            <w:vAlign w:val="center"/>
          </w:tcPr>
          <w:p w14:paraId="6F9DEA7C">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2D7E9BB7">
            <w:pPr>
              <w:widowControl/>
              <w:spacing w:line="360" w:lineRule="auto"/>
              <w:jc w:val="center"/>
              <w:rPr>
                <w:color w:val="auto"/>
                <w:kern w:val="0"/>
                <w:sz w:val="21"/>
                <w:szCs w:val="21"/>
              </w:rPr>
            </w:pPr>
            <w:r>
              <w:rPr>
                <w:color w:val="auto"/>
                <w:kern w:val="0"/>
                <w:sz w:val="21"/>
                <w:szCs w:val="21"/>
              </w:rPr>
              <w:t>电   话</w:t>
            </w:r>
          </w:p>
        </w:tc>
        <w:tc>
          <w:tcPr>
            <w:tcW w:w="2547" w:type="dxa"/>
            <w:gridSpan w:val="2"/>
            <w:noWrap/>
            <w:vAlign w:val="center"/>
          </w:tcPr>
          <w:p w14:paraId="30D96BBE">
            <w:pPr>
              <w:widowControl/>
              <w:spacing w:line="360" w:lineRule="auto"/>
              <w:jc w:val="center"/>
              <w:rPr>
                <w:color w:val="auto"/>
                <w:kern w:val="0"/>
                <w:sz w:val="21"/>
                <w:szCs w:val="21"/>
              </w:rPr>
            </w:pPr>
            <w:r>
              <w:rPr>
                <w:color w:val="auto"/>
                <w:kern w:val="0"/>
                <w:sz w:val="21"/>
                <w:szCs w:val="21"/>
              </w:rPr>
              <w:t>　</w:t>
            </w:r>
          </w:p>
        </w:tc>
      </w:tr>
      <w:tr w14:paraId="6472B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6FD9D04C">
            <w:pPr>
              <w:widowControl/>
              <w:spacing w:line="360" w:lineRule="auto"/>
              <w:jc w:val="left"/>
              <w:rPr>
                <w:color w:val="auto"/>
                <w:kern w:val="0"/>
                <w:sz w:val="21"/>
                <w:szCs w:val="21"/>
              </w:rPr>
            </w:pPr>
          </w:p>
        </w:tc>
        <w:tc>
          <w:tcPr>
            <w:tcW w:w="1845" w:type="dxa"/>
            <w:noWrap/>
            <w:vAlign w:val="center"/>
          </w:tcPr>
          <w:p w14:paraId="56B0AF54">
            <w:pPr>
              <w:widowControl/>
              <w:spacing w:line="360" w:lineRule="auto"/>
              <w:jc w:val="center"/>
              <w:rPr>
                <w:color w:val="auto"/>
                <w:kern w:val="0"/>
                <w:sz w:val="21"/>
                <w:szCs w:val="21"/>
              </w:rPr>
            </w:pPr>
            <w:r>
              <w:rPr>
                <w:color w:val="auto"/>
                <w:kern w:val="0"/>
                <w:sz w:val="21"/>
                <w:szCs w:val="21"/>
              </w:rPr>
              <w:t>职工总数</w:t>
            </w:r>
          </w:p>
        </w:tc>
        <w:tc>
          <w:tcPr>
            <w:tcW w:w="2550" w:type="dxa"/>
            <w:noWrap/>
            <w:vAlign w:val="center"/>
          </w:tcPr>
          <w:p w14:paraId="46E79BF7">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1ADD1A3F">
            <w:pPr>
              <w:widowControl/>
              <w:spacing w:line="360" w:lineRule="auto"/>
              <w:jc w:val="center"/>
              <w:rPr>
                <w:color w:val="auto"/>
                <w:kern w:val="0"/>
                <w:sz w:val="21"/>
                <w:szCs w:val="21"/>
              </w:rPr>
            </w:pPr>
            <w:r>
              <w:rPr>
                <w:color w:val="auto"/>
                <w:kern w:val="0"/>
                <w:sz w:val="21"/>
                <w:szCs w:val="21"/>
              </w:rPr>
              <w:t>技术人员数</w:t>
            </w:r>
          </w:p>
        </w:tc>
        <w:tc>
          <w:tcPr>
            <w:tcW w:w="2547" w:type="dxa"/>
            <w:gridSpan w:val="2"/>
            <w:noWrap/>
            <w:vAlign w:val="center"/>
          </w:tcPr>
          <w:p w14:paraId="2D7954E4">
            <w:pPr>
              <w:widowControl/>
              <w:spacing w:line="360" w:lineRule="auto"/>
              <w:jc w:val="center"/>
              <w:rPr>
                <w:color w:val="auto"/>
                <w:kern w:val="0"/>
                <w:sz w:val="21"/>
                <w:szCs w:val="21"/>
              </w:rPr>
            </w:pPr>
            <w:r>
              <w:rPr>
                <w:color w:val="auto"/>
                <w:kern w:val="0"/>
                <w:sz w:val="21"/>
                <w:szCs w:val="21"/>
              </w:rPr>
              <w:t>　</w:t>
            </w:r>
          </w:p>
        </w:tc>
      </w:tr>
      <w:tr w14:paraId="28D19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6749A3B9">
            <w:pPr>
              <w:widowControl/>
              <w:spacing w:line="360" w:lineRule="auto"/>
              <w:jc w:val="left"/>
              <w:rPr>
                <w:color w:val="auto"/>
                <w:kern w:val="0"/>
                <w:sz w:val="21"/>
                <w:szCs w:val="21"/>
              </w:rPr>
            </w:pPr>
          </w:p>
        </w:tc>
        <w:tc>
          <w:tcPr>
            <w:tcW w:w="1845" w:type="dxa"/>
            <w:noWrap/>
            <w:vAlign w:val="center"/>
          </w:tcPr>
          <w:p w14:paraId="44E361B2">
            <w:pPr>
              <w:widowControl/>
              <w:spacing w:line="360" w:lineRule="auto"/>
              <w:jc w:val="center"/>
              <w:rPr>
                <w:color w:val="auto"/>
                <w:kern w:val="0"/>
                <w:sz w:val="21"/>
                <w:szCs w:val="21"/>
              </w:rPr>
            </w:pPr>
            <w:r>
              <w:rPr>
                <w:color w:val="auto"/>
                <w:kern w:val="0"/>
                <w:sz w:val="21"/>
                <w:szCs w:val="21"/>
              </w:rPr>
              <w:t>占地面积</w:t>
            </w:r>
          </w:p>
        </w:tc>
        <w:tc>
          <w:tcPr>
            <w:tcW w:w="2550" w:type="dxa"/>
            <w:noWrap/>
            <w:vAlign w:val="center"/>
          </w:tcPr>
          <w:p w14:paraId="2E9E2BC4">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1CC0D338">
            <w:pPr>
              <w:widowControl/>
              <w:spacing w:line="360" w:lineRule="auto"/>
              <w:jc w:val="center"/>
              <w:rPr>
                <w:color w:val="auto"/>
                <w:kern w:val="0"/>
                <w:sz w:val="21"/>
                <w:szCs w:val="21"/>
              </w:rPr>
            </w:pPr>
            <w:r>
              <w:rPr>
                <w:color w:val="auto"/>
                <w:kern w:val="0"/>
                <w:sz w:val="21"/>
                <w:szCs w:val="21"/>
              </w:rPr>
              <w:t>建筑面积</w:t>
            </w:r>
          </w:p>
        </w:tc>
        <w:tc>
          <w:tcPr>
            <w:tcW w:w="2547" w:type="dxa"/>
            <w:gridSpan w:val="2"/>
            <w:noWrap/>
            <w:vAlign w:val="center"/>
          </w:tcPr>
          <w:p w14:paraId="4B7E877C">
            <w:pPr>
              <w:widowControl/>
              <w:spacing w:line="360" w:lineRule="auto"/>
              <w:jc w:val="center"/>
              <w:rPr>
                <w:color w:val="auto"/>
                <w:kern w:val="0"/>
                <w:sz w:val="21"/>
                <w:szCs w:val="21"/>
              </w:rPr>
            </w:pPr>
            <w:r>
              <w:rPr>
                <w:color w:val="auto"/>
                <w:kern w:val="0"/>
                <w:sz w:val="21"/>
                <w:szCs w:val="21"/>
              </w:rPr>
              <w:t>　</w:t>
            </w:r>
          </w:p>
        </w:tc>
      </w:tr>
      <w:tr w14:paraId="65A2C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7044E0C2">
            <w:pPr>
              <w:widowControl/>
              <w:spacing w:line="360" w:lineRule="auto"/>
              <w:jc w:val="left"/>
              <w:rPr>
                <w:color w:val="auto"/>
                <w:kern w:val="0"/>
                <w:sz w:val="21"/>
                <w:szCs w:val="21"/>
              </w:rPr>
            </w:pPr>
          </w:p>
        </w:tc>
        <w:tc>
          <w:tcPr>
            <w:tcW w:w="1845" w:type="dxa"/>
            <w:vMerge w:val="restart"/>
            <w:noWrap/>
            <w:vAlign w:val="center"/>
          </w:tcPr>
          <w:p w14:paraId="60F076C6">
            <w:pPr>
              <w:widowControl/>
              <w:spacing w:line="360" w:lineRule="auto"/>
              <w:jc w:val="center"/>
              <w:rPr>
                <w:color w:val="auto"/>
                <w:kern w:val="0"/>
                <w:sz w:val="21"/>
                <w:szCs w:val="21"/>
              </w:rPr>
            </w:pPr>
            <w:r>
              <w:rPr>
                <w:color w:val="auto"/>
                <w:kern w:val="0"/>
                <w:sz w:val="21"/>
                <w:szCs w:val="21"/>
              </w:rPr>
              <w:t>资产情况</w:t>
            </w:r>
          </w:p>
        </w:tc>
        <w:tc>
          <w:tcPr>
            <w:tcW w:w="2550" w:type="dxa"/>
            <w:noWrap/>
            <w:vAlign w:val="center"/>
          </w:tcPr>
          <w:p w14:paraId="0F0D2212">
            <w:pPr>
              <w:widowControl/>
              <w:spacing w:line="360" w:lineRule="auto"/>
              <w:jc w:val="left"/>
              <w:rPr>
                <w:color w:val="auto"/>
                <w:kern w:val="0"/>
                <w:sz w:val="21"/>
                <w:szCs w:val="21"/>
              </w:rPr>
            </w:pPr>
            <w:r>
              <w:rPr>
                <w:color w:val="auto"/>
                <w:kern w:val="0"/>
                <w:sz w:val="21"/>
                <w:szCs w:val="21"/>
              </w:rPr>
              <w:t xml:space="preserve">净资产：            </w:t>
            </w:r>
          </w:p>
        </w:tc>
        <w:tc>
          <w:tcPr>
            <w:tcW w:w="3837" w:type="dxa"/>
            <w:gridSpan w:val="3"/>
            <w:noWrap/>
            <w:vAlign w:val="center"/>
          </w:tcPr>
          <w:p w14:paraId="29DB5E22">
            <w:pPr>
              <w:widowControl/>
              <w:spacing w:line="360" w:lineRule="auto"/>
              <w:jc w:val="left"/>
              <w:rPr>
                <w:color w:val="auto"/>
                <w:kern w:val="0"/>
                <w:sz w:val="21"/>
                <w:szCs w:val="21"/>
              </w:rPr>
            </w:pPr>
            <w:r>
              <w:rPr>
                <w:color w:val="auto"/>
                <w:kern w:val="0"/>
                <w:sz w:val="21"/>
                <w:szCs w:val="21"/>
              </w:rPr>
              <w:t>固定资产原值：</w:t>
            </w:r>
          </w:p>
        </w:tc>
      </w:tr>
      <w:tr w14:paraId="6A4B0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0BE38112">
            <w:pPr>
              <w:widowControl/>
              <w:spacing w:line="360" w:lineRule="auto"/>
              <w:jc w:val="left"/>
              <w:rPr>
                <w:color w:val="auto"/>
                <w:kern w:val="0"/>
                <w:sz w:val="21"/>
                <w:szCs w:val="21"/>
              </w:rPr>
            </w:pPr>
          </w:p>
        </w:tc>
        <w:tc>
          <w:tcPr>
            <w:tcW w:w="1845" w:type="dxa"/>
            <w:vMerge w:val="continue"/>
            <w:noWrap/>
            <w:vAlign w:val="center"/>
          </w:tcPr>
          <w:p w14:paraId="22A889CB">
            <w:pPr>
              <w:widowControl/>
              <w:spacing w:line="360" w:lineRule="auto"/>
              <w:jc w:val="left"/>
              <w:rPr>
                <w:color w:val="auto"/>
                <w:kern w:val="0"/>
                <w:sz w:val="21"/>
                <w:szCs w:val="21"/>
              </w:rPr>
            </w:pPr>
          </w:p>
        </w:tc>
        <w:tc>
          <w:tcPr>
            <w:tcW w:w="2550" w:type="dxa"/>
            <w:noWrap/>
            <w:vAlign w:val="center"/>
          </w:tcPr>
          <w:p w14:paraId="4E88416F">
            <w:pPr>
              <w:widowControl/>
              <w:spacing w:line="360" w:lineRule="auto"/>
              <w:jc w:val="left"/>
              <w:rPr>
                <w:color w:val="auto"/>
                <w:kern w:val="0"/>
                <w:sz w:val="21"/>
                <w:szCs w:val="21"/>
              </w:rPr>
            </w:pPr>
            <w:r>
              <w:rPr>
                <w:color w:val="auto"/>
                <w:kern w:val="0"/>
                <w:sz w:val="21"/>
                <w:szCs w:val="21"/>
              </w:rPr>
              <w:t xml:space="preserve">负  债：            </w:t>
            </w:r>
          </w:p>
        </w:tc>
        <w:tc>
          <w:tcPr>
            <w:tcW w:w="3837" w:type="dxa"/>
            <w:gridSpan w:val="3"/>
            <w:noWrap/>
            <w:vAlign w:val="center"/>
          </w:tcPr>
          <w:p w14:paraId="6E3891D0">
            <w:pPr>
              <w:widowControl/>
              <w:spacing w:line="360" w:lineRule="auto"/>
              <w:jc w:val="left"/>
              <w:rPr>
                <w:color w:val="auto"/>
                <w:kern w:val="0"/>
                <w:sz w:val="21"/>
                <w:szCs w:val="21"/>
              </w:rPr>
            </w:pPr>
            <w:r>
              <w:rPr>
                <w:color w:val="auto"/>
                <w:kern w:val="0"/>
                <w:sz w:val="21"/>
                <w:szCs w:val="21"/>
              </w:rPr>
              <w:t>固定资产净值：</w:t>
            </w:r>
          </w:p>
        </w:tc>
      </w:tr>
      <w:tr w14:paraId="64D90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1228" w:type="dxa"/>
            <w:vMerge w:val="restart"/>
            <w:noWrap/>
            <w:vAlign w:val="center"/>
          </w:tcPr>
          <w:p w14:paraId="46FA42DB">
            <w:pPr>
              <w:widowControl/>
              <w:spacing w:line="360" w:lineRule="auto"/>
              <w:jc w:val="center"/>
              <w:rPr>
                <w:color w:val="auto"/>
                <w:kern w:val="0"/>
                <w:sz w:val="21"/>
                <w:szCs w:val="21"/>
              </w:rPr>
            </w:pPr>
            <w:r>
              <w:rPr>
                <w:color w:val="auto"/>
                <w:kern w:val="0"/>
                <w:sz w:val="21"/>
                <w:szCs w:val="21"/>
              </w:rPr>
              <w:t>售后服务网点</w:t>
            </w:r>
          </w:p>
        </w:tc>
        <w:tc>
          <w:tcPr>
            <w:tcW w:w="1845" w:type="dxa"/>
            <w:noWrap/>
            <w:vAlign w:val="center"/>
          </w:tcPr>
          <w:p w14:paraId="740F034C">
            <w:pPr>
              <w:widowControl/>
              <w:spacing w:line="360" w:lineRule="auto"/>
              <w:jc w:val="center"/>
              <w:rPr>
                <w:color w:val="auto"/>
                <w:kern w:val="0"/>
                <w:sz w:val="21"/>
                <w:szCs w:val="21"/>
              </w:rPr>
            </w:pPr>
            <w:r>
              <w:rPr>
                <w:color w:val="auto"/>
                <w:kern w:val="0"/>
                <w:sz w:val="21"/>
                <w:szCs w:val="21"/>
              </w:rPr>
              <w:t>服务机构</w:t>
            </w:r>
          </w:p>
          <w:p w14:paraId="437DBEE3">
            <w:pPr>
              <w:widowControl/>
              <w:spacing w:line="360" w:lineRule="auto"/>
              <w:jc w:val="center"/>
              <w:rPr>
                <w:color w:val="auto"/>
                <w:kern w:val="0"/>
                <w:sz w:val="21"/>
                <w:szCs w:val="21"/>
              </w:rPr>
            </w:pPr>
            <w:r>
              <w:rPr>
                <w:color w:val="auto"/>
                <w:kern w:val="0"/>
                <w:sz w:val="21"/>
                <w:szCs w:val="21"/>
              </w:rPr>
              <w:t>名称</w:t>
            </w:r>
          </w:p>
        </w:tc>
        <w:tc>
          <w:tcPr>
            <w:tcW w:w="3840" w:type="dxa"/>
            <w:gridSpan w:val="2"/>
            <w:noWrap/>
            <w:vAlign w:val="center"/>
          </w:tcPr>
          <w:p w14:paraId="57C495B9">
            <w:pPr>
              <w:widowControl/>
              <w:spacing w:line="360" w:lineRule="auto"/>
              <w:jc w:val="center"/>
              <w:rPr>
                <w:color w:val="auto"/>
                <w:kern w:val="0"/>
                <w:sz w:val="21"/>
                <w:szCs w:val="21"/>
              </w:rPr>
            </w:pPr>
            <w:r>
              <w:rPr>
                <w:color w:val="auto"/>
                <w:kern w:val="0"/>
                <w:sz w:val="21"/>
                <w:szCs w:val="21"/>
              </w:rPr>
              <w:t>　</w:t>
            </w:r>
          </w:p>
        </w:tc>
        <w:tc>
          <w:tcPr>
            <w:tcW w:w="1140" w:type="dxa"/>
            <w:noWrap/>
            <w:vAlign w:val="center"/>
          </w:tcPr>
          <w:p w14:paraId="0A8D6878">
            <w:pPr>
              <w:widowControl/>
              <w:spacing w:line="360" w:lineRule="auto"/>
              <w:jc w:val="center"/>
              <w:rPr>
                <w:color w:val="auto"/>
                <w:kern w:val="0"/>
                <w:sz w:val="21"/>
                <w:szCs w:val="21"/>
              </w:rPr>
            </w:pPr>
            <w:r>
              <w:rPr>
                <w:color w:val="auto"/>
                <w:kern w:val="0"/>
                <w:sz w:val="21"/>
                <w:szCs w:val="21"/>
              </w:rPr>
              <w:t>负 责 人</w:t>
            </w:r>
          </w:p>
        </w:tc>
        <w:tc>
          <w:tcPr>
            <w:tcW w:w="1407" w:type="dxa"/>
            <w:noWrap/>
            <w:vAlign w:val="center"/>
          </w:tcPr>
          <w:p w14:paraId="70186D38">
            <w:pPr>
              <w:widowControl/>
              <w:spacing w:line="360" w:lineRule="auto"/>
              <w:jc w:val="center"/>
              <w:rPr>
                <w:color w:val="auto"/>
                <w:kern w:val="0"/>
                <w:sz w:val="21"/>
                <w:szCs w:val="21"/>
              </w:rPr>
            </w:pPr>
            <w:r>
              <w:rPr>
                <w:color w:val="auto"/>
                <w:kern w:val="0"/>
                <w:sz w:val="21"/>
                <w:szCs w:val="21"/>
              </w:rPr>
              <w:t>　</w:t>
            </w:r>
          </w:p>
        </w:tc>
      </w:tr>
      <w:tr w14:paraId="46B6B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6D5C5E8B">
            <w:pPr>
              <w:widowControl/>
              <w:spacing w:line="360" w:lineRule="auto"/>
              <w:jc w:val="left"/>
              <w:rPr>
                <w:color w:val="auto"/>
                <w:kern w:val="0"/>
                <w:sz w:val="21"/>
                <w:szCs w:val="21"/>
              </w:rPr>
            </w:pPr>
          </w:p>
        </w:tc>
        <w:tc>
          <w:tcPr>
            <w:tcW w:w="1845" w:type="dxa"/>
            <w:noWrap/>
            <w:vAlign w:val="center"/>
          </w:tcPr>
          <w:p w14:paraId="600F7769">
            <w:pPr>
              <w:widowControl/>
              <w:spacing w:line="360" w:lineRule="auto"/>
              <w:jc w:val="center"/>
              <w:rPr>
                <w:color w:val="auto"/>
                <w:kern w:val="0"/>
                <w:sz w:val="21"/>
                <w:szCs w:val="21"/>
              </w:rPr>
            </w:pPr>
            <w:r>
              <w:rPr>
                <w:color w:val="auto"/>
                <w:kern w:val="0"/>
                <w:sz w:val="21"/>
                <w:szCs w:val="21"/>
              </w:rPr>
              <w:t>机构地点</w:t>
            </w:r>
          </w:p>
        </w:tc>
        <w:tc>
          <w:tcPr>
            <w:tcW w:w="3840" w:type="dxa"/>
            <w:gridSpan w:val="2"/>
            <w:noWrap/>
            <w:vAlign w:val="center"/>
          </w:tcPr>
          <w:p w14:paraId="47575BB3">
            <w:pPr>
              <w:widowControl/>
              <w:spacing w:line="360" w:lineRule="auto"/>
              <w:jc w:val="center"/>
              <w:rPr>
                <w:color w:val="auto"/>
                <w:kern w:val="0"/>
                <w:sz w:val="21"/>
                <w:szCs w:val="21"/>
              </w:rPr>
            </w:pPr>
            <w:r>
              <w:rPr>
                <w:color w:val="auto"/>
                <w:kern w:val="0"/>
                <w:sz w:val="21"/>
                <w:szCs w:val="21"/>
              </w:rPr>
              <w:t>　</w:t>
            </w:r>
          </w:p>
        </w:tc>
        <w:tc>
          <w:tcPr>
            <w:tcW w:w="1140" w:type="dxa"/>
            <w:noWrap/>
            <w:vAlign w:val="center"/>
          </w:tcPr>
          <w:p w14:paraId="13A9E498">
            <w:pPr>
              <w:widowControl/>
              <w:spacing w:line="360" w:lineRule="auto"/>
              <w:jc w:val="center"/>
              <w:rPr>
                <w:color w:val="auto"/>
                <w:kern w:val="0"/>
                <w:sz w:val="21"/>
                <w:szCs w:val="21"/>
              </w:rPr>
            </w:pPr>
            <w:r>
              <w:rPr>
                <w:color w:val="auto"/>
                <w:kern w:val="0"/>
                <w:sz w:val="21"/>
                <w:szCs w:val="21"/>
              </w:rPr>
              <w:t>联系电话</w:t>
            </w:r>
          </w:p>
        </w:tc>
        <w:tc>
          <w:tcPr>
            <w:tcW w:w="1407" w:type="dxa"/>
            <w:noWrap/>
            <w:vAlign w:val="center"/>
          </w:tcPr>
          <w:p w14:paraId="337E1002">
            <w:pPr>
              <w:widowControl/>
              <w:spacing w:line="360" w:lineRule="auto"/>
              <w:jc w:val="center"/>
              <w:rPr>
                <w:color w:val="auto"/>
                <w:kern w:val="0"/>
                <w:sz w:val="21"/>
                <w:szCs w:val="21"/>
              </w:rPr>
            </w:pPr>
            <w:r>
              <w:rPr>
                <w:color w:val="auto"/>
                <w:kern w:val="0"/>
                <w:sz w:val="21"/>
                <w:szCs w:val="21"/>
              </w:rPr>
              <w:t>　</w:t>
            </w:r>
          </w:p>
        </w:tc>
      </w:tr>
      <w:tr w14:paraId="6DCAC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228" w:type="dxa"/>
            <w:noWrap/>
            <w:vAlign w:val="center"/>
          </w:tcPr>
          <w:p w14:paraId="6129F1F2">
            <w:pPr>
              <w:widowControl/>
              <w:spacing w:line="360" w:lineRule="auto"/>
              <w:jc w:val="center"/>
              <w:rPr>
                <w:color w:val="auto"/>
                <w:kern w:val="0"/>
                <w:sz w:val="21"/>
                <w:szCs w:val="21"/>
              </w:rPr>
            </w:pPr>
            <w:r>
              <w:rPr>
                <w:color w:val="auto"/>
                <w:kern w:val="0"/>
                <w:sz w:val="21"/>
                <w:szCs w:val="21"/>
              </w:rPr>
              <w:t>投标人优势及特长</w:t>
            </w:r>
          </w:p>
        </w:tc>
        <w:tc>
          <w:tcPr>
            <w:tcW w:w="8232" w:type="dxa"/>
            <w:gridSpan w:val="5"/>
            <w:noWrap/>
            <w:vAlign w:val="center"/>
          </w:tcPr>
          <w:p w14:paraId="328D1FE9">
            <w:pPr>
              <w:widowControl/>
              <w:spacing w:line="360" w:lineRule="auto"/>
              <w:jc w:val="center"/>
              <w:rPr>
                <w:color w:val="auto"/>
                <w:kern w:val="0"/>
                <w:sz w:val="21"/>
                <w:szCs w:val="21"/>
              </w:rPr>
            </w:pPr>
            <w:r>
              <w:rPr>
                <w:color w:val="auto"/>
                <w:kern w:val="0"/>
                <w:sz w:val="21"/>
                <w:szCs w:val="21"/>
              </w:rPr>
              <w:t>　</w:t>
            </w:r>
          </w:p>
        </w:tc>
      </w:tr>
    </w:tbl>
    <w:p w14:paraId="248A2E87">
      <w:pPr>
        <w:pStyle w:val="9"/>
        <w:spacing w:after="0" w:line="360" w:lineRule="auto"/>
        <w:jc w:val="left"/>
        <w:rPr>
          <w:color w:val="auto"/>
          <w:sz w:val="21"/>
          <w:szCs w:val="21"/>
        </w:rPr>
      </w:pPr>
      <w:r>
        <w:rPr>
          <w:b/>
          <w:bCs/>
          <w:color w:val="auto"/>
          <w:sz w:val="21"/>
          <w:szCs w:val="21"/>
        </w:rPr>
        <w:t>注：在填写时，如本表格不适合投标人的实际情况，可根据本表格格式自行划表填写。</w:t>
      </w:r>
    </w:p>
    <w:p w14:paraId="6B910E7A">
      <w:pPr>
        <w:spacing w:line="360" w:lineRule="auto"/>
        <w:rPr>
          <w:color w:val="auto"/>
          <w:sz w:val="21"/>
          <w:szCs w:val="21"/>
        </w:rPr>
      </w:pPr>
    </w:p>
    <w:p w14:paraId="125B4F84">
      <w:pPr>
        <w:spacing w:line="360" w:lineRule="auto"/>
        <w:rPr>
          <w:color w:val="auto"/>
          <w:sz w:val="21"/>
          <w:szCs w:val="21"/>
          <w:u w:val="single"/>
        </w:rPr>
      </w:pPr>
      <w:r>
        <w:rPr>
          <w:color w:val="auto"/>
          <w:sz w:val="21"/>
          <w:szCs w:val="21"/>
        </w:rPr>
        <w:t xml:space="preserve">投标人名称：（加盖公章）  </w:t>
      </w:r>
    </w:p>
    <w:p w14:paraId="60DB5E79">
      <w:pPr>
        <w:spacing w:line="360" w:lineRule="auto"/>
        <w:rPr>
          <w:color w:val="auto"/>
          <w:sz w:val="21"/>
          <w:szCs w:val="21"/>
        </w:rPr>
      </w:pPr>
      <w:r>
        <w:rPr>
          <w:color w:val="auto"/>
          <w:spacing w:val="-4"/>
          <w:sz w:val="21"/>
          <w:szCs w:val="21"/>
        </w:rPr>
        <w:t>投标人代表</w:t>
      </w:r>
      <w:r>
        <w:rPr>
          <w:color w:val="auto"/>
          <w:sz w:val="21"/>
          <w:szCs w:val="21"/>
        </w:rPr>
        <w:t>：（签字）</w:t>
      </w:r>
    </w:p>
    <w:p w14:paraId="78D004C4">
      <w:pPr>
        <w:spacing w:line="360" w:lineRule="auto"/>
        <w:rPr>
          <w:color w:val="auto"/>
          <w:spacing w:val="20"/>
          <w:sz w:val="21"/>
          <w:szCs w:val="21"/>
        </w:rPr>
      </w:pPr>
      <w:r>
        <w:rPr>
          <w:color w:val="auto"/>
          <w:spacing w:val="20"/>
          <w:sz w:val="21"/>
          <w:szCs w:val="21"/>
        </w:rPr>
        <w:t>日期：年月日</w:t>
      </w:r>
    </w:p>
    <w:p w14:paraId="26C453C0">
      <w:pPr>
        <w:rPr>
          <w:b/>
          <w:color w:val="auto"/>
          <w:spacing w:val="20"/>
          <w:sz w:val="21"/>
          <w:szCs w:val="21"/>
        </w:rPr>
      </w:pPr>
      <w:r>
        <w:rPr>
          <w:b/>
          <w:color w:val="auto"/>
          <w:spacing w:val="20"/>
          <w:sz w:val="21"/>
          <w:szCs w:val="21"/>
        </w:rPr>
        <w:br w:type="page"/>
      </w:r>
    </w:p>
    <w:p w14:paraId="48840F4E">
      <w:pPr>
        <w:spacing w:line="360" w:lineRule="auto"/>
        <w:rPr>
          <w:b/>
          <w:color w:val="auto"/>
          <w:sz w:val="21"/>
          <w:szCs w:val="21"/>
        </w:rPr>
      </w:pPr>
      <w:r>
        <w:rPr>
          <w:rFonts w:hint="eastAsia"/>
          <w:color w:val="auto"/>
          <w:sz w:val="21"/>
          <w:szCs w:val="21"/>
        </w:rPr>
        <w:t>三、</w:t>
      </w:r>
      <w:r>
        <w:rPr>
          <w:b/>
          <w:color w:val="auto"/>
          <w:sz w:val="21"/>
          <w:szCs w:val="21"/>
        </w:rPr>
        <w:t>一般</w:t>
      </w:r>
      <w:r>
        <w:rPr>
          <w:b/>
          <w:color w:val="auto"/>
          <w:sz w:val="21"/>
          <w:szCs w:val="21"/>
        </w:rPr>
        <w:fldChar w:fldCharType="begin"/>
      </w:r>
      <w:r>
        <w:rPr>
          <w:b/>
          <w:color w:val="auto"/>
          <w:sz w:val="21"/>
          <w:szCs w:val="21"/>
        </w:rPr>
        <w:instrText xml:space="preserve"> DOCVARIABLE  商务条款响应表开始  \* MERGEFORMAT </w:instrText>
      </w:r>
      <w:r>
        <w:rPr>
          <w:b/>
          <w:color w:val="auto"/>
          <w:sz w:val="21"/>
          <w:szCs w:val="21"/>
        </w:rPr>
        <w:fldChar w:fldCharType="end"/>
      </w:r>
      <w:r>
        <w:rPr>
          <w:b/>
          <w:color w:val="auto"/>
          <w:sz w:val="21"/>
          <w:szCs w:val="21"/>
        </w:rPr>
        <w:fldChar w:fldCharType="begin"/>
      </w:r>
      <w:r>
        <w:rPr>
          <w:b/>
          <w:color w:val="auto"/>
          <w:sz w:val="21"/>
          <w:szCs w:val="21"/>
        </w:rPr>
        <w:instrText xml:space="preserve"> DOCVARIABLE  商务条款响应表开始  \* MERGEFORMAT </w:instrText>
      </w:r>
      <w:r>
        <w:rPr>
          <w:b/>
          <w:color w:val="auto"/>
          <w:sz w:val="21"/>
          <w:szCs w:val="21"/>
        </w:rPr>
        <w:fldChar w:fldCharType="end"/>
      </w:r>
      <w:r>
        <w:rPr>
          <w:b/>
          <w:color w:val="auto"/>
          <w:sz w:val="21"/>
          <w:szCs w:val="21"/>
        </w:rPr>
        <w:t>商务条款响应表</w:t>
      </w:r>
    </w:p>
    <w:p w14:paraId="2A443304">
      <w:pPr>
        <w:pStyle w:val="3"/>
        <w:jc w:val="center"/>
        <w:rPr>
          <w:rFonts w:hint="default" w:ascii="Times New Roman" w:hAnsi="Times New Roman"/>
          <w:color w:val="auto"/>
          <w:sz w:val="21"/>
          <w:szCs w:val="21"/>
        </w:rPr>
      </w:pPr>
      <w:r>
        <w:rPr>
          <w:rFonts w:hint="default" w:ascii="Times New Roman" w:hAnsi="Times New Roman"/>
          <w:color w:val="auto"/>
          <w:sz w:val="21"/>
          <w:szCs w:val="21"/>
        </w:rPr>
        <w:t>一般</w:t>
      </w:r>
      <w:r>
        <w:rPr>
          <w:rFonts w:hint="default" w:ascii="Times New Roman" w:hAnsi="Times New Roman"/>
          <w:color w:val="auto"/>
          <w:sz w:val="21"/>
          <w:szCs w:val="21"/>
        </w:rPr>
        <w:fldChar w:fldCharType="begin"/>
      </w:r>
      <w:r>
        <w:rPr>
          <w:rFonts w:hint="default" w:ascii="Times New Roman" w:hAnsi="Times New Roman"/>
          <w:color w:val="auto"/>
          <w:sz w:val="21"/>
          <w:szCs w:val="21"/>
        </w:rPr>
        <w:instrText xml:space="preserve"> DOCVARIABLE  商务条款响应表开始  \* MERGEFORMAT </w:instrText>
      </w:r>
      <w:r>
        <w:rPr>
          <w:rFonts w:hint="default" w:ascii="Times New Roman" w:hAnsi="Times New Roman"/>
          <w:color w:val="auto"/>
          <w:sz w:val="21"/>
          <w:szCs w:val="21"/>
        </w:rPr>
        <w:fldChar w:fldCharType="end"/>
      </w:r>
      <w:r>
        <w:rPr>
          <w:rFonts w:hint="default" w:ascii="Times New Roman" w:hAnsi="Times New Roman"/>
          <w:color w:val="auto"/>
          <w:sz w:val="21"/>
          <w:szCs w:val="21"/>
        </w:rPr>
        <w:fldChar w:fldCharType="begin"/>
      </w:r>
      <w:r>
        <w:rPr>
          <w:rFonts w:hint="default" w:ascii="Times New Roman" w:hAnsi="Times New Roman"/>
          <w:color w:val="auto"/>
          <w:sz w:val="21"/>
          <w:szCs w:val="21"/>
        </w:rPr>
        <w:instrText xml:space="preserve"> DOCVARIABLE  商务条款响应表开始  \* MERGEFORMAT </w:instrText>
      </w:r>
      <w:r>
        <w:rPr>
          <w:rFonts w:hint="default" w:ascii="Times New Roman" w:hAnsi="Times New Roman"/>
          <w:color w:val="auto"/>
          <w:sz w:val="21"/>
          <w:szCs w:val="21"/>
        </w:rPr>
        <w:fldChar w:fldCharType="end"/>
      </w:r>
      <w:r>
        <w:rPr>
          <w:rFonts w:hint="default" w:ascii="Times New Roman" w:hAnsi="Times New Roman"/>
          <w:color w:val="auto"/>
          <w:sz w:val="21"/>
          <w:szCs w:val="21"/>
        </w:rPr>
        <w:t>商务条款响应表</w:t>
      </w:r>
    </w:p>
    <w:tbl>
      <w:tblPr>
        <w:tblStyle w:val="25"/>
        <w:tblW w:w="92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6486"/>
        <w:gridCol w:w="798"/>
        <w:gridCol w:w="1236"/>
      </w:tblGrid>
      <w:tr w14:paraId="364CD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742" w:type="dxa"/>
            <w:noWrap/>
            <w:vAlign w:val="center"/>
          </w:tcPr>
          <w:p w14:paraId="05A09659">
            <w:pPr>
              <w:jc w:val="center"/>
              <w:rPr>
                <w:bCs/>
                <w:color w:val="auto"/>
                <w:sz w:val="21"/>
                <w:szCs w:val="21"/>
              </w:rPr>
            </w:pPr>
            <w:r>
              <w:rPr>
                <w:bCs/>
                <w:color w:val="auto"/>
                <w:sz w:val="21"/>
                <w:szCs w:val="21"/>
              </w:rPr>
              <w:t>序号</w:t>
            </w:r>
          </w:p>
        </w:tc>
        <w:tc>
          <w:tcPr>
            <w:tcW w:w="6486" w:type="dxa"/>
            <w:noWrap/>
            <w:vAlign w:val="center"/>
          </w:tcPr>
          <w:p w14:paraId="01200418">
            <w:pPr>
              <w:jc w:val="center"/>
              <w:rPr>
                <w:bCs/>
                <w:color w:val="auto"/>
                <w:sz w:val="21"/>
                <w:szCs w:val="21"/>
              </w:rPr>
            </w:pPr>
            <w:r>
              <w:rPr>
                <w:bCs/>
                <w:color w:val="auto"/>
                <w:sz w:val="21"/>
                <w:szCs w:val="21"/>
              </w:rPr>
              <w:t>一般商务条款要求</w:t>
            </w:r>
          </w:p>
        </w:tc>
        <w:tc>
          <w:tcPr>
            <w:tcW w:w="798" w:type="dxa"/>
            <w:noWrap/>
            <w:vAlign w:val="center"/>
          </w:tcPr>
          <w:p w14:paraId="0A46B223">
            <w:pPr>
              <w:jc w:val="center"/>
              <w:rPr>
                <w:bCs/>
                <w:color w:val="auto"/>
                <w:sz w:val="21"/>
                <w:szCs w:val="21"/>
              </w:rPr>
            </w:pPr>
            <w:r>
              <w:rPr>
                <w:bCs/>
                <w:color w:val="auto"/>
                <w:sz w:val="21"/>
                <w:szCs w:val="21"/>
              </w:rPr>
              <w:t>是否响应</w:t>
            </w:r>
          </w:p>
        </w:tc>
        <w:tc>
          <w:tcPr>
            <w:tcW w:w="1236" w:type="dxa"/>
            <w:noWrap/>
            <w:vAlign w:val="center"/>
          </w:tcPr>
          <w:p w14:paraId="573B6556">
            <w:pPr>
              <w:jc w:val="center"/>
              <w:rPr>
                <w:bCs/>
                <w:color w:val="auto"/>
                <w:sz w:val="21"/>
                <w:szCs w:val="21"/>
              </w:rPr>
            </w:pPr>
            <w:r>
              <w:rPr>
                <w:bCs/>
                <w:color w:val="auto"/>
                <w:sz w:val="21"/>
                <w:szCs w:val="21"/>
              </w:rPr>
              <w:t>偏离说明</w:t>
            </w:r>
          </w:p>
        </w:tc>
      </w:tr>
      <w:tr w14:paraId="7B88E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42" w:type="dxa"/>
            <w:noWrap/>
            <w:vAlign w:val="center"/>
          </w:tcPr>
          <w:p w14:paraId="7922F9FE">
            <w:pPr>
              <w:jc w:val="center"/>
              <w:rPr>
                <w:bCs/>
                <w:color w:val="auto"/>
                <w:sz w:val="21"/>
                <w:szCs w:val="21"/>
              </w:rPr>
            </w:pPr>
            <w:r>
              <w:rPr>
                <w:bCs/>
                <w:color w:val="auto"/>
                <w:sz w:val="21"/>
                <w:szCs w:val="21"/>
              </w:rPr>
              <w:t>1</w:t>
            </w:r>
          </w:p>
        </w:tc>
        <w:tc>
          <w:tcPr>
            <w:tcW w:w="6486" w:type="dxa"/>
            <w:noWrap/>
            <w:vAlign w:val="center"/>
          </w:tcPr>
          <w:p w14:paraId="0D9FAC0C">
            <w:pPr>
              <w:rPr>
                <w:bCs/>
                <w:color w:val="auto"/>
                <w:sz w:val="21"/>
                <w:szCs w:val="21"/>
              </w:rPr>
            </w:pPr>
            <w:r>
              <w:rPr>
                <w:bCs/>
                <w:color w:val="auto"/>
                <w:sz w:val="21"/>
                <w:szCs w:val="21"/>
              </w:rPr>
              <w:t>完全理解并接受合同条款要求</w:t>
            </w:r>
          </w:p>
        </w:tc>
        <w:tc>
          <w:tcPr>
            <w:tcW w:w="798" w:type="dxa"/>
            <w:noWrap/>
            <w:vAlign w:val="center"/>
          </w:tcPr>
          <w:p w14:paraId="7E0287D7">
            <w:pPr>
              <w:jc w:val="center"/>
              <w:rPr>
                <w:bCs/>
                <w:color w:val="auto"/>
                <w:sz w:val="21"/>
                <w:szCs w:val="21"/>
              </w:rPr>
            </w:pPr>
            <w:r>
              <w:rPr>
                <w:bCs/>
                <w:color w:val="auto"/>
                <w:sz w:val="21"/>
                <w:szCs w:val="21"/>
              </w:rPr>
              <w:t>√</w:t>
            </w:r>
          </w:p>
        </w:tc>
        <w:tc>
          <w:tcPr>
            <w:tcW w:w="1236" w:type="dxa"/>
            <w:noWrap/>
            <w:vAlign w:val="center"/>
          </w:tcPr>
          <w:p w14:paraId="55097694">
            <w:pPr>
              <w:jc w:val="center"/>
              <w:rPr>
                <w:bCs/>
                <w:color w:val="auto"/>
                <w:sz w:val="21"/>
                <w:szCs w:val="21"/>
              </w:rPr>
            </w:pPr>
          </w:p>
        </w:tc>
      </w:tr>
      <w:tr w14:paraId="58FE0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42" w:type="dxa"/>
            <w:noWrap/>
            <w:vAlign w:val="center"/>
          </w:tcPr>
          <w:p w14:paraId="2E53C878">
            <w:pPr>
              <w:jc w:val="center"/>
              <w:rPr>
                <w:bCs/>
                <w:color w:val="auto"/>
                <w:sz w:val="21"/>
                <w:szCs w:val="21"/>
              </w:rPr>
            </w:pPr>
            <w:r>
              <w:rPr>
                <w:bCs/>
                <w:color w:val="auto"/>
                <w:sz w:val="21"/>
                <w:szCs w:val="21"/>
              </w:rPr>
              <w:t>2</w:t>
            </w:r>
          </w:p>
        </w:tc>
        <w:tc>
          <w:tcPr>
            <w:tcW w:w="6486" w:type="dxa"/>
            <w:noWrap/>
            <w:vAlign w:val="center"/>
          </w:tcPr>
          <w:p w14:paraId="2F878C6A">
            <w:pPr>
              <w:rPr>
                <w:bCs/>
                <w:color w:val="auto"/>
                <w:sz w:val="21"/>
                <w:szCs w:val="21"/>
              </w:rPr>
            </w:pPr>
            <w:r>
              <w:rPr>
                <w:bCs/>
                <w:color w:val="auto"/>
                <w:sz w:val="21"/>
                <w:szCs w:val="21"/>
              </w:rPr>
              <w:t>完全理解并接受对合格投标人/响应供应商、合格的货物和服务要求</w:t>
            </w:r>
          </w:p>
        </w:tc>
        <w:tc>
          <w:tcPr>
            <w:tcW w:w="798" w:type="dxa"/>
            <w:noWrap/>
            <w:vAlign w:val="center"/>
          </w:tcPr>
          <w:p w14:paraId="043DD2F7">
            <w:pPr>
              <w:jc w:val="center"/>
              <w:rPr>
                <w:bCs/>
                <w:color w:val="auto"/>
                <w:sz w:val="21"/>
                <w:szCs w:val="21"/>
              </w:rPr>
            </w:pPr>
            <w:r>
              <w:rPr>
                <w:bCs/>
                <w:color w:val="auto"/>
                <w:sz w:val="21"/>
                <w:szCs w:val="21"/>
              </w:rPr>
              <w:t>√</w:t>
            </w:r>
          </w:p>
        </w:tc>
        <w:tc>
          <w:tcPr>
            <w:tcW w:w="1236" w:type="dxa"/>
            <w:noWrap/>
            <w:vAlign w:val="center"/>
          </w:tcPr>
          <w:p w14:paraId="168B224C">
            <w:pPr>
              <w:jc w:val="center"/>
              <w:rPr>
                <w:bCs/>
                <w:color w:val="auto"/>
                <w:sz w:val="21"/>
                <w:szCs w:val="21"/>
              </w:rPr>
            </w:pPr>
          </w:p>
        </w:tc>
      </w:tr>
      <w:tr w14:paraId="2C79F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42" w:type="dxa"/>
            <w:noWrap/>
            <w:vAlign w:val="center"/>
          </w:tcPr>
          <w:p w14:paraId="583C06AE">
            <w:pPr>
              <w:jc w:val="center"/>
              <w:rPr>
                <w:bCs/>
                <w:color w:val="auto"/>
                <w:sz w:val="21"/>
                <w:szCs w:val="21"/>
              </w:rPr>
            </w:pPr>
            <w:r>
              <w:rPr>
                <w:bCs/>
                <w:color w:val="auto"/>
                <w:sz w:val="21"/>
                <w:szCs w:val="21"/>
              </w:rPr>
              <w:t>3</w:t>
            </w:r>
          </w:p>
        </w:tc>
        <w:tc>
          <w:tcPr>
            <w:tcW w:w="6486" w:type="dxa"/>
            <w:noWrap/>
            <w:vAlign w:val="center"/>
          </w:tcPr>
          <w:p w14:paraId="4352F16B">
            <w:pPr>
              <w:rPr>
                <w:bCs/>
                <w:color w:val="auto"/>
                <w:sz w:val="21"/>
                <w:szCs w:val="21"/>
              </w:rPr>
            </w:pPr>
            <w:r>
              <w:rPr>
                <w:bCs/>
                <w:color w:val="auto"/>
                <w:sz w:val="21"/>
                <w:szCs w:val="21"/>
              </w:rPr>
              <w:t>完全理解并接受对投标人/响应供应商的各项须知、规约要求和责任义务</w:t>
            </w:r>
          </w:p>
        </w:tc>
        <w:tc>
          <w:tcPr>
            <w:tcW w:w="798" w:type="dxa"/>
            <w:noWrap/>
            <w:vAlign w:val="center"/>
          </w:tcPr>
          <w:p w14:paraId="7487B38C">
            <w:pPr>
              <w:jc w:val="center"/>
              <w:rPr>
                <w:bCs/>
                <w:color w:val="auto"/>
                <w:sz w:val="21"/>
                <w:szCs w:val="21"/>
              </w:rPr>
            </w:pPr>
            <w:r>
              <w:rPr>
                <w:bCs/>
                <w:color w:val="auto"/>
                <w:sz w:val="21"/>
                <w:szCs w:val="21"/>
              </w:rPr>
              <w:t>√</w:t>
            </w:r>
          </w:p>
        </w:tc>
        <w:tc>
          <w:tcPr>
            <w:tcW w:w="1236" w:type="dxa"/>
            <w:noWrap/>
            <w:vAlign w:val="center"/>
          </w:tcPr>
          <w:p w14:paraId="7C430798">
            <w:pPr>
              <w:ind w:right="-35"/>
              <w:jc w:val="center"/>
              <w:rPr>
                <w:bCs/>
                <w:color w:val="auto"/>
                <w:sz w:val="21"/>
                <w:szCs w:val="21"/>
              </w:rPr>
            </w:pPr>
          </w:p>
        </w:tc>
      </w:tr>
      <w:tr w14:paraId="3210E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742" w:type="dxa"/>
            <w:noWrap/>
            <w:vAlign w:val="center"/>
          </w:tcPr>
          <w:p w14:paraId="1A07162B">
            <w:pPr>
              <w:jc w:val="center"/>
              <w:rPr>
                <w:bCs/>
                <w:color w:val="auto"/>
                <w:sz w:val="21"/>
                <w:szCs w:val="21"/>
              </w:rPr>
            </w:pPr>
            <w:r>
              <w:rPr>
                <w:bCs/>
                <w:color w:val="auto"/>
                <w:sz w:val="21"/>
                <w:szCs w:val="21"/>
              </w:rPr>
              <w:t>4</w:t>
            </w:r>
          </w:p>
        </w:tc>
        <w:tc>
          <w:tcPr>
            <w:tcW w:w="6486" w:type="dxa"/>
            <w:noWrap/>
            <w:vAlign w:val="center"/>
          </w:tcPr>
          <w:p w14:paraId="43EDFE97">
            <w:pPr>
              <w:rPr>
                <w:bCs/>
                <w:color w:val="auto"/>
                <w:sz w:val="21"/>
                <w:szCs w:val="21"/>
              </w:rPr>
            </w:pPr>
            <w:r>
              <w:rPr>
                <w:bCs/>
                <w:color w:val="auto"/>
                <w:sz w:val="21"/>
                <w:szCs w:val="21"/>
              </w:rPr>
              <w:t>投标/谈判有效期：投标/谈判有效期为自递交投标/投标文件起至确定正式中标/成交人止不少于90天，中标/成交单位有效期至项目验收之日</w:t>
            </w:r>
          </w:p>
        </w:tc>
        <w:tc>
          <w:tcPr>
            <w:tcW w:w="798" w:type="dxa"/>
            <w:noWrap/>
            <w:vAlign w:val="center"/>
          </w:tcPr>
          <w:p w14:paraId="785353DD">
            <w:pPr>
              <w:jc w:val="center"/>
              <w:rPr>
                <w:bCs/>
                <w:color w:val="auto"/>
                <w:sz w:val="21"/>
                <w:szCs w:val="21"/>
              </w:rPr>
            </w:pPr>
            <w:r>
              <w:rPr>
                <w:bCs/>
                <w:color w:val="auto"/>
                <w:sz w:val="21"/>
                <w:szCs w:val="21"/>
              </w:rPr>
              <w:t>√</w:t>
            </w:r>
          </w:p>
        </w:tc>
        <w:tc>
          <w:tcPr>
            <w:tcW w:w="1236" w:type="dxa"/>
            <w:noWrap/>
            <w:vAlign w:val="center"/>
          </w:tcPr>
          <w:p w14:paraId="0A984727">
            <w:pPr>
              <w:ind w:right="-35"/>
              <w:jc w:val="center"/>
              <w:rPr>
                <w:bCs/>
                <w:color w:val="auto"/>
                <w:sz w:val="21"/>
                <w:szCs w:val="21"/>
              </w:rPr>
            </w:pPr>
          </w:p>
        </w:tc>
      </w:tr>
      <w:tr w14:paraId="25BCF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42" w:type="dxa"/>
            <w:noWrap/>
            <w:vAlign w:val="center"/>
          </w:tcPr>
          <w:p w14:paraId="4983917D">
            <w:pPr>
              <w:jc w:val="center"/>
              <w:rPr>
                <w:bCs/>
                <w:color w:val="auto"/>
                <w:sz w:val="21"/>
                <w:szCs w:val="21"/>
              </w:rPr>
            </w:pPr>
            <w:r>
              <w:rPr>
                <w:bCs/>
                <w:color w:val="auto"/>
                <w:sz w:val="21"/>
                <w:szCs w:val="21"/>
              </w:rPr>
              <w:t>5</w:t>
            </w:r>
          </w:p>
        </w:tc>
        <w:tc>
          <w:tcPr>
            <w:tcW w:w="6486" w:type="dxa"/>
            <w:noWrap/>
            <w:vAlign w:val="center"/>
          </w:tcPr>
          <w:p w14:paraId="512521B4">
            <w:pPr>
              <w:rPr>
                <w:bCs/>
                <w:color w:val="auto"/>
                <w:sz w:val="21"/>
                <w:szCs w:val="21"/>
              </w:rPr>
            </w:pPr>
            <w:r>
              <w:rPr>
                <w:bCs/>
                <w:color w:val="auto"/>
                <w:sz w:val="21"/>
                <w:szCs w:val="21"/>
              </w:rPr>
              <w:t>报价内容均涵盖报价要求之一切费用和伴随服务</w:t>
            </w:r>
          </w:p>
        </w:tc>
        <w:tc>
          <w:tcPr>
            <w:tcW w:w="798" w:type="dxa"/>
            <w:noWrap/>
            <w:vAlign w:val="center"/>
          </w:tcPr>
          <w:p w14:paraId="2EC860D9">
            <w:pPr>
              <w:jc w:val="center"/>
              <w:rPr>
                <w:bCs/>
                <w:color w:val="auto"/>
                <w:sz w:val="21"/>
                <w:szCs w:val="21"/>
              </w:rPr>
            </w:pPr>
            <w:r>
              <w:rPr>
                <w:bCs/>
                <w:color w:val="auto"/>
                <w:sz w:val="21"/>
                <w:szCs w:val="21"/>
              </w:rPr>
              <w:t>√</w:t>
            </w:r>
          </w:p>
        </w:tc>
        <w:tc>
          <w:tcPr>
            <w:tcW w:w="1236" w:type="dxa"/>
            <w:noWrap/>
            <w:vAlign w:val="center"/>
          </w:tcPr>
          <w:p w14:paraId="5B35DA42">
            <w:pPr>
              <w:pStyle w:val="37"/>
              <w:keepNext w:val="0"/>
              <w:adjustRightInd/>
              <w:spacing w:before="0" w:after="0" w:line="240" w:lineRule="auto"/>
              <w:rPr>
                <w:bCs/>
                <w:color w:val="auto"/>
                <w:spacing w:val="0"/>
                <w:kern w:val="2"/>
                <w:sz w:val="21"/>
                <w:szCs w:val="21"/>
              </w:rPr>
            </w:pPr>
          </w:p>
        </w:tc>
      </w:tr>
      <w:tr w14:paraId="600A8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42" w:type="dxa"/>
            <w:noWrap/>
            <w:vAlign w:val="center"/>
          </w:tcPr>
          <w:p w14:paraId="71F70353">
            <w:pPr>
              <w:jc w:val="center"/>
              <w:rPr>
                <w:bCs/>
                <w:color w:val="auto"/>
                <w:sz w:val="21"/>
                <w:szCs w:val="21"/>
              </w:rPr>
            </w:pPr>
            <w:r>
              <w:rPr>
                <w:bCs/>
                <w:color w:val="auto"/>
                <w:sz w:val="21"/>
                <w:szCs w:val="21"/>
              </w:rPr>
              <w:t>6</w:t>
            </w:r>
          </w:p>
        </w:tc>
        <w:tc>
          <w:tcPr>
            <w:tcW w:w="6486" w:type="dxa"/>
            <w:noWrap/>
            <w:vAlign w:val="center"/>
          </w:tcPr>
          <w:p w14:paraId="12024B32">
            <w:pPr>
              <w:rPr>
                <w:bCs/>
                <w:color w:val="auto"/>
                <w:sz w:val="21"/>
                <w:szCs w:val="21"/>
              </w:rPr>
            </w:pPr>
            <w:r>
              <w:rPr>
                <w:bCs/>
                <w:color w:val="auto"/>
                <w:sz w:val="21"/>
                <w:szCs w:val="21"/>
              </w:rPr>
              <w:t>所提供的报价不高于本公司目前的报价水平</w:t>
            </w:r>
          </w:p>
        </w:tc>
        <w:tc>
          <w:tcPr>
            <w:tcW w:w="798" w:type="dxa"/>
            <w:noWrap/>
            <w:vAlign w:val="center"/>
          </w:tcPr>
          <w:p w14:paraId="7F38206C">
            <w:pPr>
              <w:jc w:val="center"/>
              <w:rPr>
                <w:bCs/>
                <w:color w:val="auto"/>
                <w:sz w:val="21"/>
                <w:szCs w:val="21"/>
              </w:rPr>
            </w:pPr>
            <w:r>
              <w:rPr>
                <w:bCs/>
                <w:color w:val="auto"/>
                <w:sz w:val="21"/>
                <w:szCs w:val="21"/>
              </w:rPr>
              <w:t>√</w:t>
            </w:r>
          </w:p>
        </w:tc>
        <w:tc>
          <w:tcPr>
            <w:tcW w:w="1236" w:type="dxa"/>
            <w:noWrap/>
            <w:vAlign w:val="center"/>
          </w:tcPr>
          <w:p w14:paraId="5F0FD15E">
            <w:pPr>
              <w:jc w:val="center"/>
              <w:rPr>
                <w:bCs/>
                <w:color w:val="auto"/>
                <w:sz w:val="21"/>
                <w:szCs w:val="21"/>
              </w:rPr>
            </w:pPr>
          </w:p>
        </w:tc>
      </w:tr>
      <w:tr w14:paraId="750B5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742" w:type="dxa"/>
            <w:noWrap/>
            <w:vAlign w:val="center"/>
          </w:tcPr>
          <w:p w14:paraId="334D1E12">
            <w:pPr>
              <w:jc w:val="center"/>
              <w:rPr>
                <w:bCs/>
                <w:color w:val="auto"/>
                <w:sz w:val="21"/>
                <w:szCs w:val="21"/>
              </w:rPr>
            </w:pPr>
            <w:r>
              <w:rPr>
                <w:bCs/>
                <w:color w:val="auto"/>
                <w:sz w:val="21"/>
                <w:szCs w:val="21"/>
              </w:rPr>
              <w:t>7</w:t>
            </w:r>
          </w:p>
        </w:tc>
        <w:tc>
          <w:tcPr>
            <w:tcW w:w="6486" w:type="dxa"/>
            <w:noWrap/>
            <w:vAlign w:val="center"/>
          </w:tcPr>
          <w:p w14:paraId="777EEB98">
            <w:pPr>
              <w:pStyle w:val="22"/>
              <w:spacing w:before="75" w:after="156" w:line="300" w:lineRule="atLeast"/>
              <w:rPr>
                <w:bCs/>
                <w:color w:val="auto"/>
                <w:sz w:val="21"/>
                <w:szCs w:val="21"/>
              </w:rPr>
            </w:pPr>
            <w:r>
              <w:rPr>
                <w:bCs/>
                <w:color w:val="auto"/>
                <w:sz w:val="21"/>
                <w:szCs w:val="21"/>
              </w:rPr>
              <w:t>合同履约期限：</w:t>
            </w:r>
            <w:r>
              <w:rPr>
                <w:rFonts w:hint="eastAsia"/>
                <w:bCs/>
                <w:color w:val="auto"/>
                <w:sz w:val="21"/>
                <w:szCs w:val="21"/>
                <w:lang w:val="en-US" w:eastAsia="zh-CN"/>
              </w:rPr>
              <w:t>自合同签订之日起，</w:t>
            </w:r>
            <w:r>
              <w:rPr>
                <w:rFonts w:hint="default"/>
                <w:bCs/>
                <w:color w:val="auto"/>
                <w:sz w:val="21"/>
                <w:szCs w:val="21"/>
                <w:lang w:val="en-US" w:eastAsia="zh-CN"/>
              </w:rPr>
              <w:t>202</w:t>
            </w:r>
            <w:r>
              <w:rPr>
                <w:rFonts w:hint="eastAsia"/>
                <w:bCs/>
                <w:color w:val="auto"/>
                <w:sz w:val="21"/>
                <w:szCs w:val="21"/>
                <w:lang w:val="en-US" w:eastAsia="zh-CN"/>
              </w:rPr>
              <w:t>5</w:t>
            </w:r>
            <w:r>
              <w:rPr>
                <w:rFonts w:hint="default"/>
                <w:bCs/>
                <w:color w:val="auto"/>
                <w:sz w:val="21"/>
                <w:szCs w:val="21"/>
                <w:lang w:val="en-US" w:eastAsia="zh-CN"/>
              </w:rPr>
              <w:t>年</w:t>
            </w:r>
            <w:r>
              <w:rPr>
                <w:rFonts w:hint="eastAsia"/>
                <w:bCs/>
                <w:color w:val="auto"/>
                <w:sz w:val="21"/>
                <w:szCs w:val="21"/>
                <w:lang w:val="en-US" w:eastAsia="zh-CN"/>
              </w:rPr>
              <w:t>10</w:t>
            </w:r>
            <w:r>
              <w:rPr>
                <w:rFonts w:hint="default"/>
                <w:bCs/>
                <w:color w:val="auto"/>
                <w:sz w:val="21"/>
                <w:szCs w:val="21"/>
                <w:lang w:val="en-US" w:eastAsia="zh-CN"/>
              </w:rPr>
              <w:t>月</w:t>
            </w:r>
            <w:r>
              <w:rPr>
                <w:rFonts w:hint="eastAsia"/>
                <w:bCs/>
                <w:color w:val="auto"/>
                <w:sz w:val="21"/>
                <w:szCs w:val="21"/>
                <w:lang w:val="en-US" w:eastAsia="zh-CN"/>
              </w:rPr>
              <w:t>20</w:t>
            </w:r>
            <w:r>
              <w:rPr>
                <w:rFonts w:hint="default"/>
                <w:bCs/>
                <w:color w:val="auto"/>
                <w:sz w:val="21"/>
                <w:szCs w:val="21"/>
                <w:lang w:val="en-US" w:eastAsia="zh-CN"/>
              </w:rPr>
              <w:t>日前完成项目建设</w:t>
            </w:r>
            <w:r>
              <w:rPr>
                <w:rFonts w:hint="eastAsia"/>
                <w:bCs/>
                <w:color w:val="auto"/>
                <w:sz w:val="21"/>
                <w:szCs w:val="21"/>
                <w:lang w:val="en-US" w:eastAsia="zh-CN"/>
              </w:rPr>
              <w:t>并完成终验</w:t>
            </w:r>
            <w:r>
              <w:rPr>
                <w:rFonts w:hint="default"/>
                <w:bCs/>
                <w:color w:val="auto"/>
                <w:sz w:val="21"/>
                <w:szCs w:val="21"/>
                <w:lang w:val="en-US" w:eastAsia="zh-CN"/>
              </w:rPr>
              <w:t>。具体时间以采购人为主协商确定。</w:t>
            </w:r>
          </w:p>
        </w:tc>
        <w:tc>
          <w:tcPr>
            <w:tcW w:w="798" w:type="dxa"/>
            <w:noWrap/>
            <w:vAlign w:val="center"/>
          </w:tcPr>
          <w:p w14:paraId="10427481">
            <w:pPr>
              <w:jc w:val="center"/>
              <w:rPr>
                <w:bCs/>
                <w:color w:val="auto"/>
                <w:sz w:val="21"/>
                <w:szCs w:val="21"/>
              </w:rPr>
            </w:pPr>
            <w:r>
              <w:rPr>
                <w:bCs/>
                <w:color w:val="auto"/>
                <w:sz w:val="21"/>
                <w:szCs w:val="21"/>
              </w:rPr>
              <w:t>√</w:t>
            </w:r>
          </w:p>
        </w:tc>
        <w:tc>
          <w:tcPr>
            <w:tcW w:w="1236" w:type="dxa"/>
            <w:noWrap/>
            <w:vAlign w:val="center"/>
          </w:tcPr>
          <w:p w14:paraId="2B791349">
            <w:pPr>
              <w:jc w:val="center"/>
              <w:rPr>
                <w:bCs/>
                <w:color w:val="auto"/>
                <w:sz w:val="21"/>
                <w:szCs w:val="21"/>
              </w:rPr>
            </w:pPr>
          </w:p>
        </w:tc>
      </w:tr>
      <w:tr w14:paraId="2C2EF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742" w:type="dxa"/>
            <w:noWrap/>
            <w:vAlign w:val="center"/>
          </w:tcPr>
          <w:p w14:paraId="2E3F4912">
            <w:pPr>
              <w:jc w:val="center"/>
              <w:rPr>
                <w:bCs/>
                <w:color w:val="auto"/>
                <w:sz w:val="21"/>
                <w:szCs w:val="21"/>
              </w:rPr>
            </w:pPr>
            <w:r>
              <w:rPr>
                <w:bCs/>
                <w:color w:val="auto"/>
                <w:sz w:val="21"/>
                <w:szCs w:val="21"/>
              </w:rPr>
              <w:t>8</w:t>
            </w:r>
          </w:p>
        </w:tc>
        <w:tc>
          <w:tcPr>
            <w:tcW w:w="6486" w:type="dxa"/>
            <w:noWrap/>
            <w:vAlign w:val="center"/>
          </w:tcPr>
          <w:p w14:paraId="55E97972">
            <w:pPr>
              <w:rPr>
                <w:bCs/>
                <w:color w:val="auto"/>
                <w:sz w:val="21"/>
                <w:szCs w:val="21"/>
              </w:rPr>
            </w:pPr>
            <w:r>
              <w:rPr>
                <w:bCs/>
                <w:color w:val="auto"/>
                <w:sz w:val="21"/>
                <w:szCs w:val="21"/>
              </w:rPr>
              <w:t>同意接受合同范本所列述的各项条款</w:t>
            </w:r>
          </w:p>
        </w:tc>
        <w:tc>
          <w:tcPr>
            <w:tcW w:w="798" w:type="dxa"/>
            <w:noWrap/>
            <w:vAlign w:val="center"/>
          </w:tcPr>
          <w:p w14:paraId="2110B6CE">
            <w:pPr>
              <w:jc w:val="center"/>
              <w:rPr>
                <w:bCs/>
                <w:color w:val="auto"/>
                <w:sz w:val="21"/>
                <w:szCs w:val="21"/>
              </w:rPr>
            </w:pPr>
            <w:r>
              <w:rPr>
                <w:bCs/>
                <w:color w:val="auto"/>
                <w:sz w:val="21"/>
                <w:szCs w:val="21"/>
              </w:rPr>
              <w:t>√</w:t>
            </w:r>
          </w:p>
        </w:tc>
        <w:tc>
          <w:tcPr>
            <w:tcW w:w="1236" w:type="dxa"/>
            <w:noWrap/>
            <w:vAlign w:val="center"/>
          </w:tcPr>
          <w:p w14:paraId="6881F79B">
            <w:pPr>
              <w:pStyle w:val="37"/>
              <w:keepNext w:val="0"/>
              <w:adjustRightInd/>
              <w:spacing w:before="0" w:after="0" w:line="240" w:lineRule="auto"/>
              <w:rPr>
                <w:bCs/>
                <w:color w:val="auto"/>
                <w:spacing w:val="0"/>
                <w:kern w:val="2"/>
                <w:sz w:val="21"/>
                <w:szCs w:val="21"/>
              </w:rPr>
            </w:pPr>
          </w:p>
        </w:tc>
      </w:tr>
      <w:tr w14:paraId="5C86D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42" w:type="dxa"/>
            <w:noWrap/>
            <w:vAlign w:val="center"/>
          </w:tcPr>
          <w:p w14:paraId="41BF6E55">
            <w:pPr>
              <w:jc w:val="center"/>
              <w:rPr>
                <w:bCs/>
                <w:color w:val="auto"/>
                <w:sz w:val="21"/>
                <w:szCs w:val="21"/>
              </w:rPr>
            </w:pPr>
            <w:r>
              <w:rPr>
                <w:bCs/>
                <w:color w:val="auto"/>
                <w:sz w:val="21"/>
                <w:szCs w:val="21"/>
              </w:rPr>
              <w:t>9</w:t>
            </w:r>
          </w:p>
        </w:tc>
        <w:tc>
          <w:tcPr>
            <w:tcW w:w="6486" w:type="dxa"/>
            <w:noWrap/>
            <w:vAlign w:val="center"/>
          </w:tcPr>
          <w:p w14:paraId="22D34DEC">
            <w:pPr>
              <w:rPr>
                <w:bCs/>
                <w:color w:val="auto"/>
                <w:sz w:val="21"/>
                <w:szCs w:val="21"/>
              </w:rPr>
            </w:pPr>
            <w:r>
              <w:rPr>
                <w:bCs/>
                <w:color w:val="auto"/>
                <w:sz w:val="21"/>
                <w:szCs w:val="21"/>
              </w:rPr>
              <w:t>同意按本项目要求缴付相关款项</w:t>
            </w:r>
          </w:p>
        </w:tc>
        <w:tc>
          <w:tcPr>
            <w:tcW w:w="798" w:type="dxa"/>
            <w:noWrap/>
            <w:vAlign w:val="center"/>
          </w:tcPr>
          <w:p w14:paraId="763A99D2">
            <w:pPr>
              <w:jc w:val="center"/>
              <w:rPr>
                <w:bCs/>
                <w:color w:val="auto"/>
                <w:sz w:val="21"/>
                <w:szCs w:val="21"/>
              </w:rPr>
            </w:pPr>
            <w:r>
              <w:rPr>
                <w:bCs/>
                <w:color w:val="auto"/>
                <w:sz w:val="21"/>
                <w:szCs w:val="21"/>
              </w:rPr>
              <w:t>√</w:t>
            </w:r>
          </w:p>
        </w:tc>
        <w:tc>
          <w:tcPr>
            <w:tcW w:w="1236" w:type="dxa"/>
            <w:noWrap/>
            <w:vAlign w:val="center"/>
          </w:tcPr>
          <w:p w14:paraId="0243B94F">
            <w:pPr>
              <w:pStyle w:val="37"/>
              <w:keepNext w:val="0"/>
              <w:adjustRightInd/>
              <w:spacing w:before="0" w:after="0" w:line="240" w:lineRule="auto"/>
              <w:rPr>
                <w:bCs/>
                <w:color w:val="auto"/>
                <w:spacing w:val="0"/>
                <w:kern w:val="2"/>
                <w:sz w:val="21"/>
                <w:szCs w:val="21"/>
              </w:rPr>
            </w:pPr>
          </w:p>
        </w:tc>
      </w:tr>
      <w:tr w14:paraId="2243E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742" w:type="dxa"/>
            <w:noWrap/>
            <w:vAlign w:val="center"/>
          </w:tcPr>
          <w:p w14:paraId="3251DEC0">
            <w:pPr>
              <w:jc w:val="center"/>
              <w:rPr>
                <w:bCs/>
                <w:color w:val="auto"/>
                <w:sz w:val="21"/>
                <w:szCs w:val="21"/>
              </w:rPr>
            </w:pPr>
            <w:r>
              <w:rPr>
                <w:bCs/>
                <w:color w:val="auto"/>
                <w:sz w:val="21"/>
                <w:szCs w:val="21"/>
              </w:rPr>
              <w:t>10</w:t>
            </w:r>
          </w:p>
        </w:tc>
        <w:tc>
          <w:tcPr>
            <w:tcW w:w="6486" w:type="dxa"/>
            <w:noWrap/>
            <w:vAlign w:val="center"/>
          </w:tcPr>
          <w:p w14:paraId="5B3E1A76">
            <w:pPr>
              <w:pStyle w:val="19"/>
              <w:rPr>
                <w:bCs/>
                <w:color w:val="auto"/>
                <w:sz w:val="21"/>
                <w:szCs w:val="21"/>
              </w:rPr>
            </w:pPr>
            <w:r>
              <w:rPr>
                <w:bCs/>
                <w:color w:val="auto"/>
                <w:sz w:val="21"/>
                <w:szCs w:val="21"/>
              </w:rPr>
              <w:t>同意采购方以任何形式对我方投标/投标文件内容的真实性和有效性进行审查、验证</w:t>
            </w:r>
          </w:p>
        </w:tc>
        <w:tc>
          <w:tcPr>
            <w:tcW w:w="798" w:type="dxa"/>
            <w:noWrap/>
            <w:vAlign w:val="center"/>
          </w:tcPr>
          <w:p w14:paraId="2E47A013">
            <w:pPr>
              <w:jc w:val="center"/>
              <w:rPr>
                <w:bCs/>
                <w:color w:val="auto"/>
                <w:sz w:val="21"/>
                <w:szCs w:val="21"/>
              </w:rPr>
            </w:pPr>
            <w:r>
              <w:rPr>
                <w:bCs/>
                <w:color w:val="auto"/>
                <w:sz w:val="21"/>
                <w:szCs w:val="21"/>
              </w:rPr>
              <w:t>√</w:t>
            </w:r>
          </w:p>
        </w:tc>
        <w:tc>
          <w:tcPr>
            <w:tcW w:w="1236" w:type="dxa"/>
            <w:noWrap/>
            <w:vAlign w:val="center"/>
          </w:tcPr>
          <w:p w14:paraId="43BBF374">
            <w:pPr>
              <w:pStyle w:val="37"/>
              <w:keepNext w:val="0"/>
              <w:adjustRightInd/>
              <w:spacing w:before="0" w:after="0" w:line="240" w:lineRule="auto"/>
              <w:jc w:val="both"/>
              <w:rPr>
                <w:bCs/>
                <w:color w:val="auto"/>
                <w:spacing w:val="0"/>
                <w:kern w:val="2"/>
                <w:sz w:val="21"/>
                <w:szCs w:val="21"/>
              </w:rPr>
            </w:pPr>
          </w:p>
        </w:tc>
      </w:tr>
      <w:tr w14:paraId="2EF8C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42" w:type="dxa"/>
            <w:noWrap/>
            <w:vAlign w:val="center"/>
          </w:tcPr>
          <w:p w14:paraId="3067A46B">
            <w:pPr>
              <w:jc w:val="center"/>
              <w:rPr>
                <w:bCs/>
                <w:color w:val="auto"/>
                <w:sz w:val="21"/>
                <w:szCs w:val="21"/>
              </w:rPr>
            </w:pPr>
            <w:r>
              <w:rPr>
                <w:bCs/>
                <w:color w:val="auto"/>
                <w:sz w:val="21"/>
                <w:szCs w:val="21"/>
              </w:rPr>
              <w:t>11</w:t>
            </w:r>
          </w:p>
        </w:tc>
        <w:tc>
          <w:tcPr>
            <w:tcW w:w="6486" w:type="dxa"/>
            <w:noWrap/>
            <w:vAlign w:val="center"/>
          </w:tcPr>
          <w:p w14:paraId="6BFC2947">
            <w:pPr>
              <w:rPr>
                <w:bCs/>
                <w:color w:val="auto"/>
                <w:sz w:val="21"/>
                <w:szCs w:val="21"/>
              </w:rPr>
            </w:pPr>
            <w:r>
              <w:rPr>
                <w:bCs/>
                <w:color w:val="auto"/>
                <w:sz w:val="21"/>
                <w:szCs w:val="21"/>
              </w:rPr>
              <w:t>其它商务条款偏离说明：无</w:t>
            </w:r>
          </w:p>
        </w:tc>
        <w:tc>
          <w:tcPr>
            <w:tcW w:w="798" w:type="dxa"/>
            <w:noWrap/>
            <w:vAlign w:val="center"/>
          </w:tcPr>
          <w:p w14:paraId="70D9127C">
            <w:pPr>
              <w:jc w:val="center"/>
              <w:rPr>
                <w:bCs/>
                <w:color w:val="auto"/>
                <w:sz w:val="21"/>
                <w:szCs w:val="21"/>
              </w:rPr>
            </w:pPr>
            <w:r>
              <w:rPr>
                <w:bCs/>
                <w:color w:val="auto"/>
                <w:sz w:val="21"/>
                <w:szCs w:val="21"/>
              </w:rPr>
              <w:t>√</w:t>
            </w:r>
          </w:p>
        </w:tc>
        <w:tc>
          <w:tcPr>
            <w:tcW w:w="1236" w:type="dxa"/>
            <w:noWrap/>
            <w:vAlign w:val="center"/>
          </w:tcPr>
          <w:p w14:paraId="3BE4EC61">
            <w:pPr>
              <w:pStyle w:val="37"/>
              <w:keepNext w:val="0"/>
              <w:adjustRightInd/>
              <w:spacing w:before="0" w:after="0" w:line="240" w:lineRule="auto"/>
              <w:jc w:val="both"/>
              <w:rPr>
                <w:bCs/>
                <w:color w:val="auto"/>
                <w:spacing w:val="0"/>
                <w:kern w:val="2"/>
                <w:sz w:val="21"/>
                <w:szCs w:val="21"/>
              </w:rPr>
            </w:pPr>
          </w:p>
        </w:tc>
      </w:tr>
    </w:tbl>
    <w:p w14:paraId="6376F7A5">
      <w:pPr>
        <w:spacing w:line="360" w:lineRule="auto"/>
        <w:ind w:firstLine="420" w:firstLineChars="200"/>
        <w:rPr>
          <w:bCs/>
          <w:color w:val="auto"/>
          <w:sz w:val="21"/>
          <w:szCs w:val="21"/>
        </w:rPr>
      </w:pPr>
      <w:r>
        <w:rPr>
          <w:bCs/>
          <w:color w:val="auto"/>
          <w:sz w:val="21"/>
          <w:szCs w:val="21"/>
        </w:rPr>
        <w:t>注： 1.对于上述要求，如投标人/响应供应商完全响应，则请在“是否响应”栏内打“√”，对空白或打“×”视为偏离，请在“偏离说明”栏内扼要说明偏离情况。</w:t>
      </w:r>
    </w:p>
    <w:p w14:paraId="56EE0B2D">
      <w:pPr>
        <w:spacing w:line="360" w:lineRule="auto"/>
        <w:ind w:firstLine="420"/>
        <w:rPr>
          <w:bCs/>
          <w:color w:val="auto"/>
          <w:sz w:val="21"/>
          <w:szCs w:val="21"/>
        </w:rPr>
      </w:pPr>
      <w:r>
        <w:rPr>
          <w:bCs/>
          <w:color w:val="auto"/>
          <w:sz w:val="21"/>
          <w:szCs w:val="21"/>
        </w:rPr>
        <w:t xml:space="preserve"> 2.本表内容不得擅自修改。</w:t>
      </w:r>
    </w:p>
    <w:p w14:paraId="55B62C8B">
      <w:pPr>
        <w:adjustRightInd w:val="0"/>
        <w:snapToGrid w:val="0"/>
        <w:spacing w:line="360" w:lineRule="auto"/>
        <w:ind w:firstLine="420" w:firstLineChars="200"/>
        <w:rPr>
          <w:bCs/>
          <w:color w:val="auto"/>
          <w:sz w:val="21"/>
          <w:szCs w:val="21"/>
        </w:rPr>
      </w:pPr>
    </w:p>
    <w:p w14:paraId="7840F7EB">
      <w:pPr>
        <w:adjustRightInd w:val="0"/>
        <w:snapToGrid w:val="0"/>
        <w:spacing w:line="360" w:lineRule="auto"/>
        <w:ind w:firstLine="420" w:firstLineChars="200"/>
        <w:rPr>
          <w:bCs/>
          <w:color w:val="auto"/>
          <w:sz w:val="21"/>
          <w:szCs w:val="21"/>
        </w:rPr>
      </w:pPr>
    </w:p>
    <w:p w14:paraId="7AEFA7E6">
      <w:pPr>
        <w:adjustRightInd w:val="0"/>
        <w:snapToGrid w:val="0"/>
        <w:spacing w:line="360" w:lineRule="auto"/>
        <w:ind w:firstLine="420" w:firstLineChars="200"/>
        <w:rPr>
          <w:bCs/>
          <w:color w:val="auto"/>
          <w:sz w:val="21"/>
          <w:szCs w:val="21"/>
        </w:rPr>
      </w:pPr>
      <w:r>
        <w:rPr>
          <w:bCs/>
          <w:color w:val="auto"/>
          <w:sz w:val="21"/>
          <w:szCs w:val="21"/>
        </w:rPr>
        <w:t xml:space="preserve">投标人名称（签章）：                        </w:t>
      </w:r>
    </w:p>
    <w:p w14:paraId="3DB40271">
      <w:pPr>
        <w:adjustRightInd w:val="0"/>
        <w:snapToGrid w:val="0"/>
        <w:spacing w:line="360" w:lineRule="auto"/>
        <w:ind w:firstLine="420" w:firstLineChars="200"/>
        <w:rPr>
          <w:bCs/>
          <w:color w:val="auto"/>
          <w:sz w:val="21"/>
          <w:szCs w:val="21"/>
        </w:rPr>
      </w:pPr>
      <w:r>
        <w:rPr>
          <w:bCs/>
          <w:color w:val="auto"/>
          <w:sz w:val="21"/>
          <w:szCs w:val="21"/>
        </w:rPr>
        <w:t>日期：   年   月   日</w:t>
      </w:r>
    </w:p>
    <w:p w14:paraId="19E0B592">
      <w:pPr>
        <w:spacing w:line="360" w:lineRule="auto"/>
        <w:rPr>
          <w:b/>
          <w:color w:val="auto"/>
          <w:sz w:val="21"/>
          <w:szCs w:val="21"/>
        </w:rPr>
      </w:pPr>
    </w:p>
    <w:p w14:paraId="030288B2">
      <w:pPr>
        <w:pStyle w:val="30"/>
        <w:rPr>
          <w:rFonts w:ascii="Times New Roman" w:hAnsi="Times New Roman"/>
          <w:b/>
          <w:color w:val="auto"/>
          <w:sz w:val="21"/>
          <w:szCs w:val="21"/>
        </w:rPr>
      </w:pPr>
    </w:p>
    <w:p w14:paraId="19F2F750">
      <w:pPr>
        <w:pStyle w:val="9"/>
        <w:rPr>
          <w:b/>
          <w:color w:val="auto"/>
          <w:sz w:val="21"/>
          <w:szCs w:val="21"/>
        </w:rPr>
      </w:pPr>
    </w:p>
    <w:p w14:paraId="68E55BFC">
      <w:pPr>
        <w:pStyle w:val="10"/>
        <w:ind w:firstLine="211"/>
        <w:rPr>
          <w:b/>
          <w:color w:val="auto"/>
          <w:sz w:val="21"/>
          <w:szCs w:val="21"/>
        </w:rPr>
      </w:pPr>
    </w:p>
    <w:p w14:paraId="5412BC7E">
      <w:pPr>
        <w:rPr>
          <w:b/>
          <w:color w:val="auto"/>
          <w:sz w:val="21"/>
          <w:szCs w:val="21"/>
        </w:rPr>
      </w:pPr>
    </w:p>
    <w:p w14:paraId="6F21D4CB">
      <w:pPr>
        <w:pStyle w:val="30"/>
        <w:rPr>
          <w:rFonts w:ascii="Times New Roman" w:hAnsi="Times New Roman"/>
          <w:b/>
          <w:color w:val="auto"/>
          <w:sz w:val="21"/>
          <w:szCs w:val="21"/>
        </w:rPr>
      </w:pPr>
    </w:p>
    <w:p w14:paraId="23236EBE">
      <w:pPr>
        <w:pStyle w:val="9"/>
        <w:rPr>
          <w:b/>
          <w:color w:val="auto"/>
          <w:sz w:val="21"/>
          <w:szCs w:val="21"/>
        </w:rPr>
      </w:pPr>
    </w:p>
    <w:p w14:paraId="76CA7F20">
      <w:pPr>
        <w:pStyle w:val="10"/>
        <w:ind w:firstLine="280"/>
        <w:rPr>
          <w:color w:val="auto"/>
          <w:sz w:val="21"/>
          <w:szCs w:val="21"/>
        </w:rPr>
      </w:pPr>
    </w:p>
    <w:p w14:paraId="7A02210E">
      <w:pPr>
        <w:snapToGrid w:val="0"/>
        <w:jc w:val="left"/>
        <w:rPr>
          <w:b/>
          <w:color w:val="auto"/>
          <w:sz w:val="21"/>
          <w:szCs w:val="21"/>
        </w:rPr>
      </w:pPr>
      <w:r>
        <w:rPr>
          <w:rFonts w:hint="eastAsia"/>
          <w:b/>
          <w:color w:val="auto"/>
          <w:sz w:val="21"/>
          <w:szCs w:val="21"/>
        </w:rPr>
        <w:t>四</w:t>
      </w:r>
      <w:r>
        <w:rPr>
          <w:b/>
          <w:color w:val="auto"/>
          <w:sz w:val="21"/>
          <w:szCs w:val="21"/>
        </w:rPr>
        <w:t>、投标人的类似案例的业绩证明文件</w:t>
      </w:r>
    </w:p>
    <w:p w14:paraId="47715C3B">
      <w:pPr>
        <w:pStyle w:val="35"/>
        <w:rPr>
          <w:rFonts w:ascii="Times New Roman"/>
          <w:b/>
          <w:color w:val="auto"/>
          <w:sz w:val="21"/>
          <w:szCs w:val="21"/>
        </w:rPr>
      </w:pPr>
    </w:p>
    <w:p w14:paraId="066FC99A">
      <w:pPr>
        <w:pStyle w:val="35"/>
        <w:ind w:firstLine="2266" w:firstLineChars="1075"/>
        <w:rPr>
          <w:rFonts w:ascii="Times New Roman"/>
          <w:b/>
          <w:color w:val="auto"/>
          <w:sz w:val="21"/>
          <w:szCs w:val="21"/>
        </w:rPr>
      </w:pPr>
    </w:p>
    <w:p w14:paraId="7586F638">
      <w:pPr>
        <w:pStyle w:val="35"/>
        <w:ind w:firstLine="2688" w:firstLineChars="1275"/>
        <w:rPr>
          <w:rFonts w:ascii="Times New Roman"/>
          <w:b/>
          <w:color w:val="auto"/>
          <w:sz w:val="21"/>
          <w:szCs w:val="21"/>
        </w:rPr>
      </w:pPr>
      <w:r>
        <w:rPr>
          <w:rFonts w:ascii="Times New Roman"/>
          <w:b/>
          <w:color w:val="auto"/>
          <w:sz w:val="21"/>
          <w:szCs w:val="21"/>
        </w:rPr>
        <w:t>投标人的类似案例的业绩证明文件</w:t>
      </w:r>
    </w:p>
    <w:p w14:paraId="0C7B7051">
      <w:pPr>
        <w:pStyle w:val="35"/>
        <w:ind w:firstLine="2266" w:firstLineChars="1075"/>
        <w:rPr>
          <w:rFonts w:ascii="Times New Roman"/>
          <w:b/>
          <w:color w:val="auto"/>
          <w:sz w:val="21"/>
          <w:szCs w:val="21"/>
        </w:rPr>
      </w:pPr>
    </w:p>
    <w:tbl>
      <w:tblPr>
        <w:tblStyle w:val="25"/>
        <w:tblW w:w="9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1783"/>
        <w:gridCol w:w="2306"/>
        <w:gridCol w:w="1774"/>
        <w:gridCol w:w="1242"/>
        <w:gridCol w:w="1643"/>
      </w:tblGrid>
      <w:tr w14:paraId="78593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727" w:type="dxa"/>
            <w:vAlign w:val="center"/>
          </w:tcPr>
          <w:p w14:paraId="06F726AD">
            <w:pPr>
              <w:spacing w:line="360" w:lineRule="auto"/>
              <w:jc w:val="center"/>
              <w:rPr>
                <w:color w:val="auto"/>
                <w:sz w:val="21"/>
                <w:szCs w:val="21"/>
              </w:rPr>
            </w:pPr>
            <w:r>
              <w:rPr>
                <w:color w:val="auto"/>
                <w:sz w:val="21"/>
                <w:szCs w:val="21"/>
              </w:rPr>
              <w:t>序号</w:t>
            </w:r>
          </w:p>
        </w:tc>
        <w:tc>
          <w:tcPr>
            <w:tcW w:w="1783" w:type="dxa"/>
            <w:vAlign w:val="center"/>
          </w:tcPr>
          <w:p w14:paraId="11053657">
            <w:pPr>
              <w:spacing w:line="360" w:lineRule="auto"/>
              <w:jc w:val="center"/>
              <w:rPr>
                <w:color w:val="auto"/>
                <w:sz w:val="21"/>
                <w:szCs w:val="21"/>
              </w:rPr>
            </w:pPr>
            <w:r>
              <w:rPr>
                <w:color w:val="auto"/>
                <w:sz w:val="21"/>
                <w:szCs w:val="21"/>
              </w:rPr>
              <w:t>项目名称</w:t>
            </w:r>
          </w:p>
        </w:tc>
        <w:tc>
          <w:tcPr>
            <w:tcW w:w="2306" w:type="dxa"/>
            <w:vAlign w:val="center"/>
          </w:tcPr>
          <w:p w14:paraId="4BD9068D">
            <w:pPr>
              <w:spacing w:line="360" w:lineRule="auto"/>
              <w:jc w:val="center"/>
              <w:rPr>
                <w:color w:val="auto"/>
                <w:sz w:val="21"/>
                <w:szCs w:val="21"/>
              </w:rPr>
            </w:pPr>
            <w:r>
              <w:rPr>
                <w:color w:val="auto"/>
                <w:sz w:val="21"/>
                <w:szCs w:val="21"/>
              </w:rPr>
              <w:t>项目简要描述</w:t>
            </w:r>
          </w:p>
        </w:tc>
        <w:tc>
          <w:tcPr>
            <w:tcW w:w="1774" w:type="dxa"/>
            <w:vAlign w:val="center"/>
          </w:tcPr>
          <w:p w14:paraId="5B19B219">
            <w:pPr>
              <w:spacing w:line="360" w:lineRule="auto"/>
              <w:jc w:val="center"/>
              <w:rPr>
                <w:color w:val="auto"/>
                <w:sz w:val="21"/>
                <w:szCs w:val="21"/>
              </w:rPr>
            </w:pPr>
            <w:r>
              <w:rPr>
                <w:color w:val="auto"/>
                <w:sz w:val="21"/>
                <w:szCs w:val="21"/>
              </w:rPr>
              <w:t>项目金额</w:t>
            </w:r>
          </w:p>
          <w:p w14:paraId="48A85ECE">
            <w:pPr>
              <w:spacing w:line="360" w:lineRule="auto"/>
              <w:jc w:val="center"/>
              <w:rPr>
                <w:color w:val="auto"/>
                <w:sz w:val="21"/>
                <w:szCs w:val="21"/>
              </w:rPr>
            </w:pPr>
            <w:r>
              <w:rPr>
                <w:color w:val="auto"/>
                <w:sz w:val="21"/>
                <w:szCs w:val="21"/>
              </w:rPr>
              <w:t>（元）</w:t>
            </w:r>
          </w:p>
        </w:tc>
        <w:tc>
          <w:tcPr>
            <w:tcW w:w="1242" w:type="dxa"/>
            <w:vAlign w:val="center"/>
          </w:tcPr>
          <w:p w14:paraId="62FCEF42">
            <w:pPr>
              <w:spacing w:line="360" w:lineRule="auto"/>
              <w:jc w:val="center"/>
              <w:rPr>
                <w:color w:val="auto"/>
                <w:sz w:val="21"/>
                <w:szCs w:val="21"/>
              </w:rPr>
            </w:pPr>
            <w:r>
              <w:rPr>
                <w:color w:val="auto"/>
                <w:sz w:val="21"/>
                <w:szCs w:val="21"/>
              </w:rPr>
              <w:t>实施时间</w:t>
            </w:r>
          </w:p>
        </w:tc>
        <w:tc>
          <w:tcPr>
            <w:tcW w:w="1643" w:type="dxa"/>
            <w:vAlign w:val="center"/>
          </w:tcPr>
          <w:p w14:paraId="0AE681FB">
            <w:pPr>
              <w:spacing w:line="360" w:lineRule="auto"/>
              <w:jc w:val="center"/>
              <w:rPr>
                <w:color w:val="auto"/>
                <w:sz w:val="21"/>
                <w:szCs w:val="21"/>
              </w:rPr>
            </w:pPr>
            <w:r>
              <w:rPr>
                <w:color w:val="auto"/>
                <w:sz w:val="21"/>
                <w:szCs w:val="21"/>
              </w:rPr>
              <w:t>采购单位联系人及电话</w:t>
            </w:r>
          </w:p>
        </w:tc>
      </w:tr>
      <w:tr w14:paraId="15246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7880995B">
            <w:pPr>
              <w:spacing w:line="360" w:lineRule="auto"/>
              <w:jc w:val="center"/>
              <w:rPr>
                <w:color w:val="auto"/>
                <w:sz w:val="21"/>
                <w:szCs w:val="21"/>
              </w:rPr>
            </w:pPr>
            <w:r>
              <w:rPr>
                <w:color w:val="auto"/>
                <w:sz w:val="21"/>
                <w:szCs w:val="21"/>
              </w:rPr>
              <w:t>1</w:t>
            </w:r>
          </w:p>
        </w:tc>
        <w:tc>
          <w:tcPr>
            <w:tcW w:w="1783" w:type="dxa"/>
            <w:vAlign w:val="center"/>
          </w:tcPr>
          <w:p w14:paraId="2FDF9AA5">
            <w:pPr>
              <w:spacing w:line="360" w:lineRule="auto"/>
              <w:jc w:val="center"/>
              <w:rPr>
                <w:color w:val="auto"/>
                <w:sz w:val="21"/>
                <w:szCs w:val="21"/>
              </w:rPr>
            </w:pPr>
          </w:p>
        </w:tc>
        <w:tc>
          <w:tcPr>
            <w:tcW w:w="2306" w:type="dxa"/>
            <w:vAlign w:val="center"/>
          </w:tcPr>
          <w:p w14:paraId="04004CD2">
            <w:pPr>
              <w:spacing w:line="360" w:lineRule="auto"/>
              <w:jc w:val="center"/>
              <w:rPr>
                <w:color w:val="auto"/>
                <w:sz w:val="21"/>
                <w:szCs w:val="21"/>
              </w:rPr>
            </w:pPr>
          </w:p>
        </w:tc>
        <w:tc>
          <w:tcPr>
            <w:tcW w:w="1774" w:type="dxa"/>
            <w:vAlign w:val="center"/>
          </w:tcPr>
          <w:p w14:paraId="706D3BD6">
            <w:pPr>
              <w:spacing w:line="360" w:lineRule="auto"/>
              <w:jc w:val="center"/>
              <w:rPr>
                <w:color w:val="auto"/>
                <w:sz w:val="21"/>
                <w:szCs w:val="21"/>
              </w:rPr>
            </w:pPr>
          </w:p>
        </w:tc>
        <w:tc>
          <w:tcPr>
            <w:tcW w:w="1242" w:type="dxa"/>
            <w:vAlign w:val="center"/>
          </w:tcPr>
          <w:p w14:paraId="524D6400">
            <w:pPr>
              <w:spacing w:line="360" w:lineRule="auto"/>
              <w:jc w:val="center"/>
              <w:rPr>
                <w:color w:val="auto"/>
                <w:sz w:val="21"/>
                <w:szCs w:val="21"/>
              </w:rPr>
            </w:pPr>
          </w:p>
        </w:tc>
        <w:tc>
          <w:tcPr>
            <w:tcW w:w="1643" w:type="dxa"/>
            <w:vAlign w:val="center"/>
          </w:tcPr>
          <w:p w14:paraId="39726425">
            <w:pPr>
              <w:spacing w:line="360" w:lineRule="auto"/>
              <w:jc w:val="center"/>
              <w:rPr>
                <w:color w:val="auto"/>
                <w:sz w:val="21"/>
                <w:szCs w:val="21"/>
              </w:rPr>
            </w:pPr>
          </w:p>
        </w:tc>
      </w:tr>
      <w:tr w14:paraId="24E55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44E51A59">
            <w:pPr>
              <w:spacing w:line="360" w:lineRule="auto"/>
              <w:jc w:val="center"/>
              <w:rPr>
                <w:color w:val="auto"/>
                <w:sz w:val="21"/>
                <w:szCs w:val="21"/>
              </w:rPr>
            </w:pPr>
            <w:r>
              <w:rPr>
                <w:color w:val="auto"/>
                <w:sz w:val="21"/>
                <w:szCs w:val="21"/>
              </w:rPr>
              <w:t>2</w:t>
            </w:r>
          </w:p>
        </w:tc>
        <w:tc>
          <w:tcPr>
            <w:tcW w:w="1783" w:type="dxa"/>
            <w:vAlign w:val="center"/>
          </w:tcPr>
          <w:p w14:paraId="6E1557C8">
            <w:pPr>
              <w:spacing w:line="360" w:lineRule="auto"/>
              <w:jc w:val="center"/>
              <w:rPr>
                <w:color w:val="auto"/>
                <w:sz w:val="21"/>
                <w:szCs w:val="21"/>
              </w:rPr>
            </w:pPr>
          </w:p>
        </w:tc>
        <w:tc>
          <w:tcPr>
            <w:tcW w:w="2306" w:type="dxa"/>
            <w:vAlign w:val="center"/>
          </w:tcPr>
          <w:p w14:paraId="719CB575">
            <w:pPr>
              <w:spacing w:line="360" w:lineRule="auto"/>
              <w:jc w:val="center"/>
              <w:rPr>
                <w:color w:val="auto"/>
                <w:sz w:val="21"/>
                <w:szCs w:val="21"/>
              </w:rPr>
            </w:pPr>
          </w:p>
        </w:tc>
        <w:tc>
          <w:tcPr>
            <w:tcW w:w="1774" w:type="dxa"/>
            <w:vAlign w:val="center"/>
          </w:tcPr>
          <w:p w14:paraId="2B3F2F25">
            <w:pPr>
              <w:spacing w:line="360" w:lineRule="auto"/>
              <w:jc w:val="center"/>
              <w:rPr>
                <w:color w:val="auto"/>
                <w:sz w:val="21"/>
                <w:szCs w:val="21"/>
              </w:rPr>
            </w:pPr>
          </w:p>
        </w:tc>
        <w:tc>
          <w:tcPr>
            <w:tcW w:w="1242" w:type="dxa"/>
            <w:vAlign w:val="center"/>
          </w:tcPr>
          <w:p w14:paraId="6ED399E5">
            <w:pPr>
              <w:spacing w:line="360" w:lineRule="auto"/>
              <w:jc w:val="center"/>
              <w:rPr>
                <w:color w:val="auto"/>
                <w:sz w:val="21"/>
                <w:szCs w:val="21"/>
              </w:rPr>
            </w:pPr>
          </w:p>
        </w:tc>
        <w:tc>
          <w:tcPr>
            <w:tcW w:w="1643" w:type="dxa"/>
            <w:vAlign w:val="center"/>
          </w:tcPr>
          <w:p w14:paraId="0510DB0E">
            <w:pPr>
              <w:spacing w:line="360" w:lineRule="auto"/>
              <w:jc w:val="center"/>
              <w:rPr>
                <w:color w:val="auto"/>
                <w:sz w:val="21"/>
                <w:szCs w:val="21"/>
              </w:rPr>
            </w:pPr>
          </w:p>
        </w:tc>
      </w:tr>
      <w:tr w14:paraId="31281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0A651557">
            <w:pPr>
              <w:spacing w:line="360" w:lineRule="auto"/>
              <w:jc w:val="center"/>
              <w:rPr>
                <w:color w:val="auto"/>
                <w:sz w:val="21"/>
                <w:szCs w:val="21"/>
              </w:rPr>
            </w:pPr>
            <w:r>
              <w:rPr>
                <w:color w:val="auto"/>
                <w:sz w:val="21"/>
                <w:szCs w:val="21"/>
              </w:rPr>
              <w:t>3</w:t>
            </w:r>
          </w:p>
        </w:tc>
        <w:tc>
          <w:tcPr>
            <w:tcW w:w="1783" w:type="dxa"/>
            <w:vAlign w:val="center"/>
          </w:tcPr>
          <w:p w14:paraId="67D23586">
            <w:pPr>
              <w:spacing w:line="360" w:lineRule="auto"/>
              <w:jc w:val="center"/>
              <w:rPr>
                <w:color w:val="auto"/>
                <w:sz w:val="21"/>
                <w:szCs w:val="21"/>
              </w:rPr>
            </w:pPr>
          </w:p>
        </w:tc>
        <w:tc>
          <w:tcPr>
            <w:tcW w:w="2306" w:type="dxa"/>
            <w:vAlign w:val="center"/>
          </w:tcPr>
          <w:p w14:paraId="09419D0E">
            <w:pPr>
              <w:spacing w:line="360" w:lineRule="auto"/>
              <w:jc w:val="center"/>
              <w:rPr>
                <w:color w:val="auto"/>
                <w:sz w:val="21"/>
                <w:szCs w:val="21"/>
              </w:rPr>
            </w:pPr>
          </w:p>
        </w:tc>
        <w:tc>
          <w:tcPr>
            <w:tcW w:w="1774" w:type="dxa"/>
            <w:vAlign w:val="center"/>
          </w:tcPr>
          <w:p w14:paraId="4B801F8C">
            <w:pPr>
              <w:spacing w:line="360" w:lineRule="auto"/>
              <w:jc w:val="center"/>
              <w:rPr>
                <w:color w:val="auto"/>
                <w:sz w:val="21"/>
                <w:szCs w:val="21"/>
              </w:rPr>
            </w:pPr>
          </w:p>
        </w:tc>
        <w:tc>
          <w:tcPr>
            <w:tcW w:w="1242" w:type="dxa"/>
            <w:vAlign w:val="center"/>
          </w:tcPr>
          <w:p w14:paraId="2B8531FA">
            <w:pPr>
              <w:spacing w:line="360" w:lineRule="auto"/>
              <w:jc w:val="center"/>
              <w:rPr>
                <w:color w:val="auto"/>
                <w:sz w:val="21"/>
                <w:szCs w:val="21"/>
              </w:rPr>
            </w:pPr>
          </w:p>
        </w:tc>
        <w:tc>
          <w:tcPr>
            <w:tcW w:w="1643" w:type="dxa"/>
            <w:vAlign w:val="center"/>
          </w:tcPr>
          <w:p w14:paraId="727AAE19">
            <w:pPr>
              <w:spacing w:line="360" w:lineRule="auto"/>
              <w:jc w:val="center"/>
              <w:rPr>
                <w:color w:val="auto"/>
                <w:sz w:val="21"/>
                <w:szCs w:val="21"/>
              </w:rPr>
            </w:pPr>
          </w:p>
        </w:tc>
      </w:tr>
      <w:tr w14:paraId="70078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59A5E9D7">
            <w:pPr>
              <w:spacing w:line="360" w:lineRule="auto"/>
              <w:jc w:val="center"/>
              <w:rPr>
                <w:color w:val="auto"/>
                <w:sz w:val="21"/>
                <w:szCs w:val="21"/>
              </w:rPr>
            </w:pPr>
            <w:r>
              <w:rPr>
                <w:color w:val="auto"/>
                <w:sz w:val="21"/>
                <w:szCs w:val="21"/>
              </w:rPr>
              <w:t>…</w:t>
            </w:r>
          </w:p>
        </w:tc>
        <w:tc>
          <w:tcPr>
            <w:tcW w:w="1783" w:type="dxa"/>
            <w:vAlign w:val="center"/>
          </w:tcPr>
          <w:p w14:paraId="4C207C6C">
            <w:pPr>
              <w:spacing w:line="360" w:lineRule="auto"/>
              <w:jc w:val="center"/>
              <w:rPr>
                <w:color w:val="auto"/>
                <w:sz w:val="21"/>
                <w:szCs w:val="21"/>
              </w:rPr>
            </w:pPr>
          </w:p>
        </w:tc>
        <w:tc>
          <w:tcPr>
            <w:tcW w:w="2306" w:type="dxa"/>
            <w:vAlign w:val="center"/>
          </w:tcPr>
          <w:p w14:paraId="72379146">
            <w:pPr>
              <w:spacing w:line="360" w:lineRule="auto"/>
              <w:jc w:val="center"/>
              <w:rPr>
                <w:color w:val="auto"/>
                <w:sz w:val="21"/>
                <w:szCs w:val="21"/>
              </w:rPr>
            </w:pPr>
          </w:p>
        </w:tc>
        <w:tc>
          <w:tcPr>
            <w:tcW w:w="1774" w:type="dxa"/>
            <w:vAlign w:val="center"/>
          </w:tcPr>
          <w:p w14:paraId="260F3467">
            <w:pPr>
              <w:spacing w:line="360" w:lineRule="auto"/>
              <w:jc w:val="center"/>
              <w:rPr>
                <w:color w:val="auto"/>
                <w:sz w:val="21"/>
                <w:szCs w:val="21"/>
              </w:rPr>
            </w:pPr>
          </w:p>
        </w:tc>
        <w:tc>
          <w:tcPr>
            <w:tcW w:w="1242" w:type="dxa"/>
            <w:vAlign w:val="center"/>
          </w:tcPr>
          <w:p w14:paraId="10DDCEE5">
            <w:pPr>
              <w:spacing w:line="360" w:lineRule="auto"/>
              <w:jc w:val="center"/>
              <w:rPr>
                <w:color w:val="auto"/>
                <w:sz w:val="21"/>
                <w:szCs w:val="21"/>
              </w:rPr>
            </w:pPr>
          </w:p>
        </w:tc>
        <w:tc>
          <w:tcPr>
            <w:tcW w:w="1643" w:type="dxa"/>
            <w:vAlign w:val="center"/>
          </w:tcPr>
          <w:p w14:paraId="334BA7BD">
            <w:pPr>
              <w:spacing w:line="360" w:lineRule="auto"/>
              <w:jc w:val="center"/>
              <w:rPr>
                <w:color w:val="auto"/>
                <w:sz w:val="21"/>
                <w:szCs w:val="21"/>
              </w:rPr>
            </w:pPr>
          </w:p>
        </w:tc>
      </w:tr>
      <w:tr w14:paraId="13EDE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69976A0B">
            <w:pPr>
              <w:spacing w:line="360" w:lineRule="auto"/>
              <w:jc w:val="center"/>
              <w:rPr>
                <w:color w:val="auto"/>
                <w:sz w:val="21"/>
                <w:szCs w:val="21"/>
              </w:rPr>
            </w:pPr>
          </w:p>
        </w:tc>
        <w:tc>
          <w:tcPr>
            <w:tcW w:w="1783" w:type="dxa"/>
            <w:vAlign w:val="center"/>
          </w:tcPr>
          <w:p w14:paraId="635EB609">
            <w:pPr>
              <w:spacing w:line="360" w:lineRule="auto"/>
              <w:jc w:val="center"/>
              <w:rPr>
                <w:color w:val="auto"/>
                <w:sz w:val="21"/>
                <w:szCs w:val="21"/>
              </w:rPr>
            </w:pPr>
          </w:p>
        </w:tc>
        <w:tc>
          <w:tcPr>
            <w:tcW w:w="2306" w:type="dxa"/>
            <w:vAlign w:val="center"/>
          </w:tcPr>
          <w:p w14:paraId="21046C81">
            <w:pPr>
              <w:spacing w:line="360" w:lineRule="auto"/>
              <w:jc w:val="center"/>
              <w:rPr>
                <w:color w:val="auto"/>
                <w:sz w:val="21"/>
                <w:szCs w:val="21"/>
              </w:rPr>
            </w:pPr>
          </w:p>
        </w:tc>
        <w:tc>
          <w:tcPr>
            <w:tcW w:w="1774" w:type="dxa"/>
            <w:vAlign w:val="center"/>
          </w:tcPr>
          <w:p w14:paraId="4CBBB6E4">
            <w:pPr>
              <w:spacing w:line="360" w:lineRule="auto"/>
              <w:jc w:val="center"/>
              <w:rPr>
                <w:color w:val="auto"/>
                <w:sz w:val="21"/>
                <w:szCs w:val="21"/>
              </w:rPr>
            </w:pPr>
          </w:p>
        </w:tc>
        <w:tc>
          <w:tcPr>
            <w:tcW w:w="1242" w:type="dxa"/>
            <w:vAlign w:val="center"/>
          </w:tcPr>
          <w:p w14:paraId="226DBA0D">
            <w:pPr>
              <w:spacing w:line="360" w:lineRule="auto"/>
              <w:jc w:val="center"/>
              <w:rPr>
                <w:color w:val="auto"/>
                <w:sz w:val="21"/>
                <w:szCs w:val="21"/>
              </w:rPr>
            </w:pPr>
          </w:p>
        </w:tc>
        <w:tc>
          <w:tcPr>
            <w:tcW w:w="1643" w:type="dxa"/>
            <w:vAlign w:val="center"/>
          </w:tcPr>
          <w:p w14:paraId="4C87AD4F">
            <w:pPr>
              <w:spacing w:line="360" w:lineRule="auto"/>
              <w:jc w:val="center"/>
              <w:rPr>
                <w:color w:val="auto"/>
                <w:sz w:val="21"/>
                <w:szCs w:val="21"/>
              </w:rPr>
            </w:pPr>
          </w:p>
        </w:tc>
      </w:tr>
      <w:tr w14:paraId="08ED7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6DABFC08">
            <w:pPr>
              <w:spacing w:line="360" w:lineRule="auto"/>
              <w:jc w:val="center"/>
              <w:rPr>
                <w:color w:val="auto"/>
                <w:sz w:val="21"/>
                <w:szCs w:val="21"/>
              </w:rPr>
            </w:pPr>
          </w:p>
        </w:tc>
        <w:tc>
          <w:tcPr>
            <w:tcW w:w="1783" w:type="dxa"/>
            <w:vAlign w:val="center"/>
          </w:tcPr>
          <w:p w14:paraId="02C7A0CE">
            <w:pPr>
              <w:spacing w:line="360" w:lineRule="auto"/>
              <w:jc w:val="center"/>
              <w:rPr>
                <w:color w:val="auto"/>
                <w:sz w:val="21"/>
                <w:szCs w:val="21"/>
              </w:rPr>
            </w:pPr>
          </w:p>
        </w:tc>
        <w:tc>
          <w:tcPr>
            <w:tcW w:w="2306" w:type="dxa"/>
            <w:vAlign w:val="center"/>
          </w:tcPr>
          <w:p w14:paraId="7D314384">
            <w:pPr>
              <w:spacing w:line="360" w:lineRule="auto"/>
              <w:jc w:val="center"/>
              <w:rPr>
                <w:color w:val="auto"/>
                <w:sz w:val="21"/>
                <w:szCs w:val="21"/>
              </w:rPr>
            </w:pPr>
          </w:p>
        </w:tc>
        <w:tc>
          <w:tcPr>
            <w:tcW w:w="1774" w:type="dxa"/>
            <w:vAlign w:val="center"/>
          </w:tcPr>
          <w:p w14:paraId="32193092">
            <w:pPr>
              <w:spacing w:line="360" w:lineRule="auto"/>
              <w:jc w:val="center"/>
              <w:rPr>
                <w:color w:val="auto"/>
                <w:sz w:val="21"/>
                <w:szCs w:val="21"/>
              </w:rPr>
            </w:pPr>
          </w:p>
        </w:tc>
        <w:tc>
          <w:tcPr>
            <w:tcW w:w="1242" w:type="dxa"/>
            <w:vAlign w:val="center"/>
          </w:tcPr>
          <w:p w14:paraId="1AD6058C">
            <w:pPr>
              <w:spacing w:line="360" w:lineRule="auto"/>
              <w:jc w:val="center"/>
              <w:rPr>
                <w:color w:val="auto"/>
                <w:sz w:val="21"/>
                <w:szCs w:val="21"/>
              </w:rPr>
            </w:pPr>
          </w:p>
        </w:tc>
        <w:tc>
          <w:tcPr>
            <w:tcW w:w="1643" w:type="dxa"/>
            <w:vAlign w:val="center"/>
          </w:tcPr>
          <w:p w14:paraId="15158132">
            <w:pPr>
              <w:spacing w:line="360" w:lineRule="auto"/>
              <w:jc w:val="center"/>
              <w:rPr>
                <w:color w:val="auto"/>
                <w:sz w:val="21"/>
                <w:szCs w:val="21"/>
              </w:rPr>
            </w:pPr>
          </w:p>
        </w:tc>
      </w:tr>
    </w:tbl>
    <w:p w14:paraId="0A42A44D">
      <w:pPr>
        <w:spacing w:line="360" w:lineRule="auto"/>
        <w:ind w:left="424" w:leftChars="202"/>
        <w:rPr>
          <w:color w:val="auto"/>
          <w:sz w:val="21"/>
          <w:szCs w:val="21"/>
        </w:rPr>
      </w:pPr>
    </w:p>
    <w:p w14:paraId="2F497E18">
      <w:pPr>
        <w:spacing w:line="360" w:lineRule="auto"/>
        <w:ind w:left="424" w:leftChars="202"/>
        <w:rPr>
          <w:color w:val="auto"/>
          <w:sz w:val="21"/>
          <w:szCs w:val="21"/>
          <w:u w:val="single"/>
        </w:rPr>
      </w:pPr>
      <w:r>
        <w:rPr>
          <w:color w:val="auto"/>
          <w:sz w:val="21"/>
          <w:szCs w:val="21"/>
        </w:rPr>
        <w:t xml:space="preserve">投标人名称：（加盖投标人公章）  </w:t>
      </w:r>
    </w:p>
    <w:p w14:paraId="473F6817">
      <w:pPr>
        <w:spacing w:line="360" w:lineRule="auto"/>
        <w:ind w:left="424" w:leftChars="202"/>
        <w:rPr>
          <w:color w:val="auto"/>
          <w:spacing w:val="20"/>
          <w:sz w:val="21"/>
          <w:szCs w:val="21"/>
        </w:rPr>
      </w:pPr>
      <w:r>
        <w:rPr>
          <w:color w:val="auto"/>
          <w:spacing w:val="20"/>
          <w:sz w:val="21"/>
          <w:szCs w:val="21"/>
        </w:rPr>
        <w:t>日期：年月日</w:t>
      </w:r>
    </w:p>
    <w:p w14:paraId="083A4BE9">
      <w:pPr>
        <w:spacing w:line="360" w:lineRule="auto"/>
        <w:rPr>
          <w:b/>
          <w:color w:val="auto"/>
          <w:sz w:val="21"/>
          <w:szCs w:val="21"/>
        </w:rPr>
      </w:pPr>
    </w:p>
    <w:p w14:paraId="05CFFFD3">
      <w:pPr>
        <w:spacing w:line="360" w:lineRule="auto"/>
        <w:rPr>
          <w:b/>
          <w:color w:val="auto"/>
          <w:sz w:val="21"/>
          <w:szCs w:val="21"/>
        </w:rPr>
      </w:pPr>
    </w:p>
    <w:p w14:paraId="61A0CE10">
      <w:pPr>
        <w:spacing w:line="360" w:lineRule="auto"/>
        <w:rPr>
          <w:b/>
          <w:color w:val="auto"/>
          <w:sz w:val="21"/>
          <w:szCs w:val="21"/>
        </w:rPr>
      </w:pPr>
    </w:p>
    <w:p w14:paraId="0F72C503">
      <w:pPr>
        <w:spacing w:line="360" w:lineRule="auto"/>
        <w:rPr>
          <w:b/>
          <w:color w:val="auto"/>
          <w:sz w:val="21"/>
          <w:szCs w:val="21"/>
        </w:rPr>
      </w:pPr>
    </w:p>
    <w:p w14:paraId="1B685867">
      <w:pPr>
        <w:spacing w:line="360" w:lineRule="auto"/>
        <w:rPr>
          <w:b/>
          <w:color w:val="auto"/>
          <w:sz w:val="21"/>
          <w:szCs w:val="21"/>
        </w:rPr>
      </w:pPr>
    </w:p>
    <w:p w14:paraId="7C06DC45">
      <w:pPr>
        <w:pStyle w:val="2"/>
        <w:rPr>
          <w:color w:val="auto"/>
          <w:sz w:val="21"/>
          <w:szCs w:val="21"/>
        </w:rPr>
      </w:pPr>
    </w:p>
    <w:p w14:paraId="7346A949">
      <w:pPr>
        <w:rPr>
          <w:color w:val="auto"/>
          <w:sz w:val="21"/>
          <w:szCs w:val="21"/>
        </w:rPr>
      </w:pPr>
    </w:p>
    <w:p w14:paraId="7DE8A2B9">
      <w:pPr>
        <w:pStyle w:val="2"/>
        <w:rPr>
          <w:color w:val="auto"/>
          <w:sz w:val="21"/>
          <w:szCs w:val="21"/>
        </w:rPr>
      </w:pPr>
    </w:p>
    <w:p w14:paraId="072E3BA8">
      <w:pPr>
        <w:snapToGrid w:val="0"/>
        <w:jc w:val="left"/>
        <w:rPr>
          <w:b/>
          <w:color w:val="auto"/>
          <w:sz w:val="21"/>
          <w:szCs w:val="21"/>
        </w:rPr>
      </w:pPr>
      <w:r>
        <w:rPr>
          <w:rFonts w:hint="eastAsia"/>
          <w:b/>
          <w:color w:val="auto"/>
          <w:sz w:val="21"/>
          <w:szCs w:val="21"/>
        </w:rPr>
        <w:t>五</w:t>
      </w:r>
      <w:r>
        <w:rPr>
          <w:b/>
          <w:bCs/>
          <w:color w:val="auto"/>
          <w:sz w:val="21"/>
          <w:szCs w:val="21"/>
        </w:rPr>
        <w:t>、</w:t>
      </w:r>
      <w:r>
        <w:rPr>
          <w:b/>
          <w:color w:val="auto"/>
          <w:sz w:val="21"/>
          <w:szCs w:val="21"/>
        </w:rPr>
        <w:t>备品备件（含易损件、维修工具等）清单</w:t>
      </w:r>
    </w:p>
    <w:p w14:paraId="771AF95E">
      <w:pPr>
        <w:snapToGrid w:val="0"/>
        <w:spacing w:before="50" w:afterLines="50"/>
        <w:rPr>
          <w:b/>
          <w:bCs/>
          <w:color w:val="auto"/>
          <w:sz w:val="21"/>
          <w:szCs w:val="21"/>
        </w:rPr>
      </w:pPr>
    </w:p>
    <w:p w14:paraId="37D41F53">
      <w:pPr>
        <w:snapToGrid w:val="0"/>
        <w:jc w:val="center"/>
        <w:rPr>
          <w:b/>
          <w:color w:val="auto"/>
          <w:sz w:val="21"/>
          <w:szCs w:val="21"/>
        </w:rPr>
      </w:pPr>
      <w:r>
        <w:rPr>
          <w:b/>
          <w:color w:val="auto"/>
          <w:sz w:val="21"/>
          <w:szCs w:val="21"/>
        </w:rPr>
        <w:t>备品备件（含易损件、维修工具等）清单</w:t>
      </w:r>
    </w:p>
    <w:tbl>
      <w:tblPr>
        <w:tblStyle w:val="25"/>
        <w:tblW w:w="942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1440"/>
        <w:gridCol w:w="1814"/>
        <w:gridCol w:w="1559"/>
        <w:gridCol w:w="1037"/>
        <w:gridCol w:w="875"/>
      </w:tblGrid>
      <w:tr w14:paraId="4B44B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trPr>
        <w:tc>
          <w:tcPr>
            <w:tcW w:w="2700" w:type="dxa"/>
            <w:tcBorders>
              <w:top w:val="single" w:color="auto" w:sz="4" w:space="0"/>
              <w:left w:val="single" w:color="auto" w:sz="4" w:space="0"/>
            </w:tcBorders>
            <w:noWrap/>
            <w:vAlign w:val="center"/>
          </w:tcPr>
          <w:p w14:paraId="1A7E5039">
            <w:pPr>
              <w:jc w:val="center"/>
              <w:rPr>
                <w:color w:val="auto"/>
                <w:sz w:val="21"/>
                <w:szCs w:val="21"/>
              </w:rPr>
            </w:pPr>
            <w:r>
              <w:rPr>
                <w:color w:val="auto"/>
                <w:sz w:val="21"/>
                <w:szCs w:val="21"/>
              </w:rPr>
              <w:t>部件名称</w:t>
            </w:r>
          </w:p>
        </w:tc>
        <w:tc>
          <w:tcPr>
            <w:tcW w:w="1440" w:type="dxa"/>
            <w:tcBorders>
              <w:top w:val="single" w:color="auto" w:sz="4" w:space="0"/>
            </w:tcBorders>
            <w:noWrap/>
            <w:vAlign w:val="center"/>
          </w:tcPr>
          <w:p w14:paraId="419526F7">
            <w:pPr>
              <w:jc w:val="center"/>
              <w:rPr>
                <w:color w:val="auto"/>
                <w:sz w:val="21"/>
                <w:szCs w:val="21"/>
              </w:rPr>
            </w:pPr>
            <w:r>
              <w:rPr>
                <w:color w:val="auto"/>
                <w:sz w:val="21"/>
                <w:szCs w:val="21"/>
              </w:rPr>
              <w:t>产  地</w:t>
            </w:r>
          </w:p>
        </w:tc>
        <w:tc>
          <w:tcPr>
            <w:tcW w:w="1814" w:type="dxa"/>
            <w:tcBorders>
              <w:top w:val="single" w:color="auto" w:sz="4" w:space="0"/>
            </w:tcBorders>
            <w:noWrap/>
            <w:vAlign w:val="center"/>
          </w:tcPr>
          <w:p w14:paraId="1B986C8B">
            <w:pPr>
              <w:jc w:val="center"/>
              <w:rPr>
                <w:color w:val="auto"/>
                <w:sz w:val="21"/>
                <w:szCs w:val="21"/>
              </w:rPr>
            </w:pPr>
            <w:r>
              <w:rPr>
                <w:color w:val="auto"/>
                <w:sz w:val="21"/>
                <w:szCs w:val="21"/>
              </w:rPr>
              <w:t>型  号</w:t>
            </w:r>
          </w:p>
        </w:tc>
        <w:tc>
          <w:tcPr>
            <w:tcW w:w="1559" w:type="dxa"/>
            <w:tcBorders>
              <w:top w:val="single" w:color="auto" w:sz="4" w:space="0"/>
            </w:tcBorders>
            <w:noWrap/>
            <w:vAlign w:val="center"/>
          </w:tcPr>
          <w:p w14:paraId="2AA4CF2E">
            <w:pPr>
              <w:jc w:val="center"/>
              <w:rPr>
                <w:color w:val="auto"/>
                <w:sz w:val="21"/>
                <w:szCs w:val="21"/>
              </w:rPr>
            </w:pPr>
            <w:r>
              <w:rPr>
                <w:color w:val="auto"/>
                <w:sz w:val="21"/>
                <w:szCs w:val="21"/>
              </w:rPr>
              <w:t>品牌</w:t>
            </w:r>
          </w:p>
        </w:tc>
        <w:tc>
          <w:tcPr>
            <w:tcW w:w="1037" w:type="dxa"/>
            <w:tcBorders>
              <w:top w:val="single" w:color="auto" w:sz="4" w:space="0"/>
              <w:right w:val="single" w:color="auto" w:sz="4" w:space="0"/>
            </w:tcBorders>
            <w:noWrap/>
            <w:vAlign w:val="center"/>
          </w:tcPr>
          <w:p w14:paraId="39DC31F4">
            <w:pPr>
              <w:jc w:val="center"/>
              <w:rPr>
                <w:color w:val="auto"/>
                <w:sz w:val="21"/>
                <w:szCs w:val="21"/>
              </w:rPr>
            </w:pPr>
            <w:r>
              <w:rPr>
                <w:color w:val="auto"/>
                <w:sz w:val="21"/>
                <w:szCs w:val="21"/>
              </w:rPr>
              <w:t>数量</w:t>
            </w:r>
          </w:p>
        </w:tc>
        <w:tc>
          <w:tcPr>
            <w:tcW w:w="875" w:type="dxa"/>
            <w:tcBorders>
              <w:top w:val="single" w:color="auto" w:sz="4" w:space="0"/>
              <w:right w:val="single" w:color="auto" w:sz="4" w:space="0"/>
            </w:tcBorders>
            <w:noWrap/>
            <w:vAlign w:val="center"/>
          </w:tcPr>
          <w:p w14:paraId="5821C008">
            <w:pPr>
              <w:jc w:val="center"/>
              <w:rPr>
                <w:color w:val="auto"/>
                <w:sz w:val="21"/>
                <w:szCs w:val="21"/>
              </w:rPr>
            </w:pPr>
            <w:r>
              <w:rPr>
                <w:color w:val="auto"/>
                <w:sz w:val="21"/>
                <w:szCs w:val="21"/>
              </w:rPr>
              <w:t>备注</w:t>
            </w:r>
          </w:p>
        </w:tc>
      </w:tr>
      <w:tr w14:paraId="4F554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45BCDB8F">
            <w:pPr>
              <w:jc w:val="center"/>
              <w:rPr>
                <w:color w:val="auto"/>
                <w:sz w:val="21"/>
                <w:szCs w:val="21"/>
              </w:rPr>
            </w:pPr>
          </w:p>
        </w:tc>
        <w:tc>
          <w:tcPr>
            <w:tcW w:w="1440" w:type="dxa"/>
            <w:noWrap/>
            <w:vAlign w:val="center"/>
          </w:tcPr>
          <w:p w14:paraId="2E6602D6">
            <w:pPr>
              <w:jc w:val="center"/>
              <w:rPr>
                <w:color w:val="auto"/>
                <w:sz w:val="21"/>
                <w:szCs w:val="21"/>
              </w:rPr>
            </w:pPr>
          </w:p>
        </w:tc>
        <w:tc>
          <w:tcPr>
            <w:tcW w:w="1814" w:type="dxa"/>
            <w:noWrap/>
            <w:vAlign w:val="center"/>
          </w:tcPr>
          <w:p w14:paraId="623CDC62">
            <w:pPr>
              <w:jc w:val="center"/>
              <w:rPr>
                <w:color w:val="auto"/>
                <w:sz w:val="21"/>
                <w:szCs w:val="21"/>
              </w:rPr>
            </w:pPr>
          </w:p>
        </w:tc>
        <w:tc>
          <w:tcPr>
            <w:tcW w:w="1559" w:type="dxa"/>
            <w:noWrap/>
            <w:vAlign w:val="center"/>
          </w:tcPr>
          <w:p w14:paraId="10135F00">
            <w:pPr>
              <w:jc w:val="center"/>
              <w:rPr>
                <w:color w:val="auto"/>
                <w:sz w:val="21"/>
                <w:szCs w:val="21"/>
              </w:rPr>
            </w:pPr>
          </w:p>
        </w:tc>
        <w:tc>
          <w:tcPr>
            <w:tcW w:w="1037" w:type="dxa"/>
            <w:tcBorders>
              <w:right w:val="single" w:color="auto" w:sz="4" w:space="0"/>
            </w:tcBorders>
            <w:noWrap/>
            <w:vAlign w:val="center"/>
          </w:tcPr>
          <w:p w14:paraId="6951A1D1">
            <w:pPr>
              <w:jc w:val="center"/>
              <w:rPr>
                <w:color w:val="auto"/>
                <w:sz w:val="21"/>
                <w:szCs w:val="21"/>
              </w:rPr>
            </w:pPr>
          </w:p>
        </w:tc>
        <w:tc>
          <w:tcPr>
            <w:tcW w:w="875" w:type="dxa"/>
            <w:tcBorders>
              <w:right w:val="single" w:color="auto" w:sz="4" w:space="0"/>
            </w:tcBorders>
            <w:noWrap/>
            <w:vAlign w:val="center"/>
          </w:tcPr>
          <w:p w14:paraId="2FCC8C5D">
            <w:pPr>
              <w:jc w:val="center"/>
              <w:rPr>
                <w:color w:val="auto"/>
                <w:sz w:val="21"/>
                <w:szCs w:val="21"/>
              </w:rPr>
            </w:pPr>
          </w:p>
        </w:tc>
      </w:tr>
      <w:tr w14:paraId="48F90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3BEDEEF6">
            <w:pPr>
              <w:jc w:val="center"/>
              <w:rPr>
                <w:color w:val="auto"/>
                <w:sz w:val="21"/>
                <w:szCs w:val="21"/>
              </w:rPr>
            </w:pPr>
          </w:p>
        </w:tc>
        <w:tc>
          <w:tcPr>
            <w:tcW w:w="1440" w:type="dxa"/>
            <w:noWrap/>
            <w:vAlign w:val="center"/>
          </w:tcPr>
          <w:p w14:paraId="4011728A">
            <w:pPr>
              <w:jc w:val="center"/>
              <w:rPr>
                <w:color w:val="auto"/>
                <w:sz w:val="21"/>
                <w:szCs w:val="21"/>
              </w:rPr>
            </w:pPr>
          </w:p>
        </w:tc>
        <w:tc>
          <w:tcPr>
            <w:tcW w:w="1814" w:type="dxa"/>
            <w:noWrap/>
            <w:vAlign w:val="center"/>
          </w:tcPr>
          <w:p w14:paraId="754FEF63">
            <w:pPr>
              <w:jc w:val="center"/>
              <w:rPr>
                <w:color w:val="auto"/>
                <w:sz w:val="21"/>
                <w:szCs w:val="21"/>
              </w:rPr>
            </w:pPr>
          </w:p>
        </w:tc>
        <w:tc>
          <w:tcPr>
            <w:tcW w:w="1559" w:type="dxa"/>
            <w:noWrap/>
            <w:vAlign w:val="center"/>
          </w:tcPr>
          <w:p w14:paraId="412B079F">
            <w:pPr>
              <w:jc w:val="center"/>
              <w:rPr>
                <w:color w:val="auto"/>
                <w:sz w:val="21"/>
                <w:szCs w:val="21"/>
              </w:rPr>
            </w:pPr>
          </w:p>
        </w:tc>
        <w:tc>
          <w:tcPr>
            <w:tcW w:w="1037" w:type="dxa"/>
            <w:tcBorders>
              <w:right w:val="single" w:color="auto" w:sz="4" w:space="0"/>
            </w:tcBorders>
            <w:noWrap/>
            <w:vAlign w:val="center"/>
          </w:tcPr>
          <w:p w14:paraId="1EF2A2CD">
            <w:pPr>
              <w:jc w:val="center"/>
              <w:rPr>
                <w:color w:val="auto"/>
                <w:sz w:val="21"/>
                <w:szCs w:val="21"/>
              </w:rPr>
            </w:pPr>
          </w:p>
        </w:tc>
        <w:tc>
          <w:tcPr>
            <w:tcW w:w="875" w:type="dxa"/>
            <w:tcBorders>
              <w:right w:val="single" w:color="auto" w:sz="4" w:space="0"/>
            </w:tcBorders>
            <w:noWrap/>
            <w:vAlign w:val="center"/>
          </w:tcPr>
          <w:p w14:paraId="7E458980">
            <w:pPr>
              <w:jc w:val="center"/>
              <w:rPr>
                <w:color w:val="auto"/>
                <w:sz w:val="21"/>
                <w:szCs w:val="21"/>
              </w:rPr>
            </w:pPr>
          </w:p>
        </w:tc>
      </w:tr>
      <w:tr w14:paraId="04086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trPr>
        <w:tc>
          <w:tcPr>
            <w:tcW w:w="2700" w:type="dxa"/>
            <w:tcBorders>
              <w:left w:val="single" w:color="auto" w:sz="4" w:space="0"/>
            </w:tcBorders>
            <w:noWrap/>
            <w:vAlign w:val="center"/>
          </w:tcPr>
          <w:p w14:paraId="4A610860">
            <w:pPr>
              <w:jc w:val="center"/>
              <w:rPr>
                <w:color w:val="auto"/>
                <w:sz w:val="21"/>
                <w:szCs w:val="21"/>
              </w:rPr>
            </w:pPr>
          </w:p>
        </w:tc>
        <w:tc>
          <w:tcPr>
            <w:tcW w:w="1440" w:type="dxa"/>
            <w:noWrap/>
            <w:vAlign w:val="center"/>
          </w:tcPr>
          <w:p w14:paraId="687AEE00">
            <w:pPr>
              <w:jc w:val="center"/>
              <w:rPr>
                <w:color w:val="auto"/>
                <w:sz w:val="21"/>
                <w:szCs w:val="21"/>
              </w:rPr>
            </w:pPr>
          </w:p>
        </w:tc>
        <w:tc>
          <w:tcPr>
            <w:tcW w:w="1814" w:type="dxa"/>
            <w:noWrap/>
            <w:vAlign w:val="center"/>
          </w:tcPr>
          <w:p w14:paraId="27A286C2">
            <w:pPr>
              <w:jc w:val="center"/>
              <w:rPr>
                <w:color w:val="auto"/>
                <w:sz w:val="21"/>
                <w:szCs w:val="21"/>
              </w:rPr>
            </w:pPr>
          </w:p>
        </w:tc>
        <w:tc>
          <w:tcPr>
            <w:tcW w:w="1559" w:type="dxa"/>
            <w:noWrap/>
            <w:vAlign w:val="center"/>
          </w:tcPr>
          <w:p w14:paraId="394312AE">
            <w:pPr>
              <w:jc w:val="center"/>
              <w:rPr>
                <w:color w:val="auto"/>
                <w:sz w:val="21"/>
                <w:szCs w:val="21"/>
              </w:rPr>
            </w:pPr>
          </w:p>
        </w:tc>
        <w:tc>
          <w:tcPr>
            <w:tcW w:w="1037" w:type="dxa"/>
            <w:tcBorders>
              <w:right w:val="single" w:color="auto" w:sz="4" w:space="0"/>
            </w:tcBorders>
            <w:noWrap/>
            <w:vAlign w:val="center"/>
          </w:tcPr>
          <w:p w14:paraId="33775ED3">
            <w:pPr>
              <w:jc w:val="center"/>
              <w:rPr>
                <w:color w:val="auto"/>
                <w:sz w:val="21"/>
                <w:szCs w:val="21"/>
              </w:rPr>
            </w:pPr>
          </w:p>
        </w:tc>
        <w:tc>
          <w:tcPr>
            <w:tcW w:w="875" w:type="dxa"/>
            <w:tcBorders>
              <w:right w:val="single" w:color="auto" w:sz="4" w:space="0"/>
            </w:tcBorders>
            <w:noWrap/>
            <w:vAlign w:val="center"/>
          </w:tcPr>
          <w:p w14:paraId="5C1E93BD">
            <w:pPr>
              <w:jc w:val="center"/>
              <w:rPr>
                <w:color w:val="auto"/>
                <w:sz w:val="21"/>
                <w:szCs w:val="21"/>
              </w:rPr>
            </w:pPr>
          </w:p>
        </w:tc>
      </w:tr>
      <w:tr w14:paraId="41CE3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0A54D416">
            <w:pPr>
              <w:jc w:val="center"/>
              <w:rPr>
                <w:color w:val="auto"/>
                <w:sz w:val="21"/>
                <w:szCs w:val="21"/>
              </w:rPr>
            </w:pPr>
          </w:p>
        </w:tc>
        <w:tc>
          <w:tcPr>
            <w:tcW w:w="1440" w:type="dxa"/>
            <w:noWrap/>
            <w:vAlign w:val="center"/>
          </w:tcPr>
          <w:p w14:paraId="3F19136C">
            <w:pPr>
              <w:jc w:val="center"/>
              <w:rPr>
                <w:color w:val="auto"/>
                <w:sz w:val="21"/>
                <w:szCs w:val="21"/>
              </w:rPr>
            </w:pPr>
          </w:p>
        </w:tc>
        <w:tc>
          <w:tcPr>
            <w:tcW w:w="1814" w:type="dxa"/>
            <w:noWrap/>
            <w:vAlign w:val="center"/>
          </w:tcPr>
          <w:p w14:paraId="56FE2686">
            <w:pPr>
              <w:jc w:val="center"/>
              <w:rPr>
                <w:color w:val="auto"/>
                <w:sz w:val="21"/>
                <w:szCs w:val="21"/>
              </w:rPr>
            </w:pPr>
          </w:p>
        </w:tc>
        <w:tc>
          <w:tcPr>
            <w:tcW w:w="1559" w:type="dxa"/>
            <w:noWrap/>
            <w:vAlign w:val="center"/>
          </w:tcPr>
          <w:p w14:paraId="7BC5C154">
            <w:pPr>
              <w:jc w:val="center"/>
              <w:rPr>
                <w:color w:val="auto"/>
                <w:sz w:val="21"/>
                <w:szCs w:val="21"/>
              </w:rPr>
            </w:pPr>
          </w:p>
        </w:tc>
        <w:tc>
          <w:tcPr>
            <w:tcW w:w="1037" w:type="dxa"/>
            <w:tcBorders>
              <w:right w:val="single" w:color="auto" w:sz="4" w:space="0"/>
            </w:tcBorders>
            <w:noWrap/>
            <w:vAlign w:val="center"/>
          </w:tcPr>
          <w:p w14:paraId="3424977B">
            <w:pPr>
              <w:jc w:val="center"/>
              <w:rPr>
                <w:color w:val="auto"/>
                <w:sz w:val="21"/>
                <w:szCs w:val="21"/>
              </w:rPr>
            </w:pPr>
          </w:p>
        </w:tc>
        <w:tc>
          <w:tcPr>
            <w:tcW w:w="875" w:type="dxa"/>
            <w:tcBorders>
              <w:right w:val="single" w:color="auto" w:sz="4" w:space="0"/>
            </w:tcBorders>
            <w:noWrap/>
            <w:vAlign w:val="center"/>
          </w:tcPr>
          <w:p w14:paraId="6D205CD2">
            <w:pPr>
              <w:jc w:val="center"/>
              <w:rPr>
                <w:color w:val="auto"/>
                <w:sz w:val="21"/>
                <w:szCs w:val="21"/>
              </w:rPr>
            </w:pPr>
          </w:p>
        </w:tc>
      </w:tr>
      <w:tr w14:paraId="3C77B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3B21B21A">
            <w:pPr>
              <w:jc w:val="center"/>
              <w:rPr>
                <w:color w:val="auto"/>
                <w:sz w:val="21"/>
                <w:szCs w:val="21"/>
              </w:rPr>
            </w:pPr>
            <w:r>
              <w:rPr>
                <w:color w:val="auto"/>
                <w:sz w:val="21"/>
                <w:szCs w:val="21"/>
              </w:rPr>
              <w:t>......</w:t>
            </w:r>
          </w:p>
        </w:tc>
        <w:tc>
          <w:tcPr>
            <w:tcW w:w="1440" w:type="dxa"/>
            <w:noWrap/>
            <w:vAlign w:val="center"/>
          </w:tcPr>
          <w:p w14:paraId="74FF7A66">
            <w:pPr>
              <w:jc w:val="center"/>
              <w:rPr>
                <w:color w:val="auto"/>
                <w:sz w:val="21"/>
                <w:szCs w:val="21"/>
              </w:rPr>
            </w:pPr>
          </w:p>
        </w:tc>
        <w:tc>
          <w:tcPr>
            <w:tcW w:w="1814" w:type="dxa"/>
            <w:noWrap/>
            <w:vAlign w:val="center"/>
          </w:tcPr>
          <w:p w14:paraId="159FC1C8">
            <w:pPr>
              <w:jc w:val="center"/>
              <w:rPr>
                <w:color w:val="auto"/>
                <w:sz w:val="21"/>
                <w:szCs w:val="21"/>
              </w:rPr>
            </w:pPr>
          </w:p>
        </w:tc>
        <w:tc>
          <w:tcPr>
            <w:tcW w:w="1559" w:type="dxa"/>
            <w:noWrap/>
            <w:vAlign w:val="center"/>
          </w:tcPr>
          <w:p w14:paraId="3529D9B4">
            <w:pPr>
              <w:jc w:val="center"/>
              <w:rPr>
                <w:color w:val="auto"/>
                <w:sz w:val="21"/>
                <w:szCs w:val="21"/>
              </w:rPr>
            </w:pPr>
          </w:p>
        </w:tc>
        <w:tc>
          <w:tcPr>
            <w:tcW w:w="1037" w:type="dxa"/>
            <w:tcBorders>
              <w:right w:val="single" w:color="auto" w:sz="4" w:space="0"/>
            </w:tcBorders>
            <w:noWrap/>
            <w:vAlign w:val="center"/>
          </w:tcPr>
          <w:p w14:paraId="345054E4">
            <w:pPr>
              <w:jc w:val="center"/>
              <w:rPr>
                <w:color w:val="auto"/>
                <w:sz w:val="21"/>
                <w:szCs w:val="21"/>
              </w:rPr>
            </w:pPr>
          </w:p>
        </w:tc>
        <w:tc>
          <w:tcPr>
            <w:tcW w:w="875" w:type="dxa"/>
            <w:tcBorders>
              <w:right w:val="single" w:color="auto" w:sz="4" w:space="0"/>
            </w:tcBorders>
            <w:noWrap/>
            <w:vAlign w:val="center"/>
          </w:tcPr>
          <w:p w14:paraId="06F985E8">
            <w:pPr>
              <w:jc w:val="center"/>
              <w:rPr>
                <w:color w:val="auto"/>
                <w:sz w:val="21"/>
                <w:szCs w:val="21"/>
              </w:rPr>
            </w:pPr>
          </w:p>
        </w:tc>
      </w:tr>
    </w:tbl>
    <w:p w14:paraId="5720079D">
      <w:pPr>
        <w:spacing w:line="360" w:lineRule="auto"/>
        <w:ind w:left="482" w:hanging="482"/>
        <w:jc w:val="left"/>
        <w:rPr>
          <w:color w:val="auto"/>
          <w:sz w:val="21"/>
          <w:szCs w:val="21"/>
        </w:rPr>
      </w:pPr>
      <w:r>
        <w:rPr>
          <w:bCs/>
          <w:color w:val="auto"/>
          <w:sz w:val="21"/>
          <w:szCs w:val="21"/>
        </w:rPr>
        <w:t>注：</w:t>
      </w:r>
      <w:r>
        <w:rPr>
          <w:color w:val="auto"/>
          <w:sz w:val="21"/>
          <w:szCs w:val="21"/>
        </w:rPr>
        <w:t>1、本表所列为随设备所带的专用工具及备品、备件。</w:t>
      </w:r>
    </w:p>
    <w:p w14:paraId="0F1B6395">
      <w:pPr>
        <w:spacing w:line="360" w:lineRule="auto"/>
        <w:ind w:left="482" w:hanging="482"/>
        <w:jc w:val="left"/>
        <w:rPr>
          <w:color w:val="auto"/>
          <w:sz w:val="21"/>
          <w:szCs w:val="21"/>
        </w:rPr>
      </w:pPr>
      <w:r>
        <w:rPr>
          <w:color w:val="auto"/>
          <w:sz w:val="21"/>
          <w:szCs w:val="21"/>
        </w:rPr>
        <w:t xml:space="preserve">    2、本表中所列专用工具及备品、备件应在投标总价中。</w:t>
      </w:r>
    </w:p>
    <w:p w14:paraId="5FB2A529">
      <w:pPr>
        <w:spacing w:line="360" w:lineRule="auto"/>
        <w:ind w:firstLine="420" w:firstLineChars="200"/>
        <w:jc w:val="left"/>
        <w:rPr>
          <w:color w:val="auto"/>
          <w:sz w:val="21"/>
          <w:szCs w:val="21"/>
        </w:rPr>
      </w:pPr>
      <w:r>
        <w:rPr>
          <w:color w:val="auto"/>
          <w:sz w:val="21"/>
          <w:szCs w:val="21"/>
        </w:rPr>
        <w:t>3、上述专用工具和备品备件在质保期内如有更换不得另行收费。</w:t>
      </w:r>
    </w:p>
    <w:p w14:paraId="3052C17E">
      <w:pPr>
        <w:spacing w:line="360" w:lineRule="auto"/>
        <w:ind w:left="424" w:leftChars="202"/>
        <w:rPr>
          <w:color w:val="auto"/>
          <w:sz w:val="21"/>
          <w:szCs w:val="21"/>
        </w:rPr>
      </w:pPr>
    </w:p>
    <w:p w14:paraId="39050EF1">
      <w:pPr>
        <w:spacing w:line="360" w:lineRule="auto"/>
        <w:ind w:left="424" w:leftChars="202"/>
        <w:rPr>
          <w:color w:val="auto"/>
          <w:sz w:val="21"/>
          <w:szCs w:val="21"/>
        </w:rPr>
      </w:pPr>
      <w:r>
        <w:rPr>
          <w:color w:val="auto"/>
          <w:sz w:val="21"/>
          <w:szCs w:val="21"/>
        </w:rPr>
        <w:t xml:space="preserve">投标人名称：（加盖投标人公章）  </w:t>
      </w:r>
    </w:p>
    <w:p w14:paraId="5764F1DE">
      <w:pPr>
        <w:spacing w:line="360" w:lineRule="auto"/>
        <w:ind w:left="424" w:leftChars="202"/>
        <w:rPr>
          <w:color w:val="auto"/>
          <w:spacing w:val="20"/>
          <w:sz w:val="21"/>
          <w:szCs w:val="21"/>
        </w:rPr>
      </w:pPr>
      <w:r>
        <w:rPr>
          <w:color w:val="auto"/>
          <w:spacing w:val="20"/>
          <w:sz w:val="21"/>
          <w:szCs w:val="21"/>
        </w:rPr>
        <w:t>日期：年月日</w:t>
      </w:r>
    </w:p>
    <w:p w14:paraId="174CD574">
      <w:pPr>
        <w:snapToGrid w:val="0"/>
        <w:spacing w:before="50" w:afterLines="50"/>
        <w:rPr>
          <w:b/>
          <w:bCs/>
          <w:color w:val="auto"/>
          <w:sz w:val="21"/>
          <w:szCs w:val="21"/>
        </w:rPr>
      </w:pPr>
    </w:p>
    <w:p w14:paraId="5BBD5985">
      <w:pPr>
        <w:rPr>
          <w:b/>
          <w:bCs/>
          <w:color w:val="auto"/>
          <w:sz w:val="21"/>
          <w:szCs w:val="21"/>
        </w:rPr>
      </w:pPr>
      <w:r>
        <w:rPr>
          <w:b/>
          <w:bCs/>
          <w:color w:val="auto"/>
          <w:sz w:val="21"/>
          <w:szCs w:val="21"/>
        </w:rPr>
        <w:br w:type="page"/>
      </w:r>
    </w:p>
    <w:p w14:paraId="4022E64F">
      <w:pPr>
        <w:spacing w:line="360" w:lineRule="auto"/>
        <w:rPr>
          <w:b/>
          <w:color w:val="auto"/>
          <w:sz w:val="21"/>
          <w:szCs w:val="21"/>
        </w:rPr>
      </w:pPr>
      <w:r>
        <w:rPr>
          <w:rFonts w:hint="eastAsia"/>
          <w:b/>
          <w:color w:val="auto"/>
          <w:sz w:val="21"/>
          <w:szCs w:val="21"/>
        </w:rPr>
        <w:t>六</w:t>
      </w:r>
      <w:r>
        <w:rPr>
          <w:b/>
          <w:color w:val="auto"/>
          <w:sz w:val="21"/>
          <w:szCs w:val="21"/>
        </w:rPr>
        <w:t>、技术要求响应表</w:t>
      </w:r>
    </w:p>
    <w:p w14:paraId="1C56AA8C">
      <w:pPr>
        <w:spacing w:line="360" w:lineRule="auto"/>
        <w:jc w:val="center"/>
        <w:rPr>
          <w:b/>
          <w:color w:val="auto"/>
          <w:sz w:val="21"/>
          <w:szCs w:val="21"/>
        </w:rPr>
      </w:pPr>
    </w:p>
    <w:p w14:paraId="28A0FFF3">
      <w:pPr>
        <w:spacing w:line="360" w:lineRule="auto"/>
        <w:jc w:val="center"/>
        <w:rPr>
          <w:color w:val="auto"/>
          <w:sz w:val="21"/>
          <w:szCs w:val="21"/>
        </w:rPr>
      </w:pPr>
      <w:r>
        <w:rPr>
          <w:b/>
          <w:color w:val="auto"/>
          <w:sz w:val="21"/>
          <w:szCs w:val="21"/>
        </w:rPr>
        <w:t>技术要求响应表</w:t>
      </w:r>
    </w:p>
    <w:tbl>
      <w:tblPr>
        <w:tblStyle w:val="25"/>
        <w:tblW w:w="98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5"/>
        <w:gridCol w:w="1301"/>
        <w:gridCol w:w="573"/>
        <w:gridCol w:w="540"/>
        <w:gridCol w:w="1341"/>
        <w:gridCol w:w="1381"/>
        <w:gridCol w:w="1347"/>
        <w:gridCol w:w="2004"/>
        <w:gridCol w:w="783"/>
      </w:tblGrid>
      <w:tr w14:paraId="39CF7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3B1327D2">
            <w:pPr>
              <w:jc w:val="center"/>
              <w:rPr>
                <w:b/>
                <w:bCs/>
                <w:color w:val="auto"/>
                <w:spacing w:val="-4"/>
                <w:sz w:val="21"/>
                <w:szCs w:val="21"/>
              </w:rPr>
            </w:pPr>
            <w:r>
              <w:rPr>
                <w:b/>
                <w:bCs/>
                <w:color w:val="auto"/>
                <w:spacing w:val="-4"/>
                <w:sz w:val="21"/>
                <w:szCs w:val="21"/>
              </w:rPr>
              <w:t>序号</w:t>
            </w:r>
          </w:p>
        </w:tc>
        <w:tc>
          <w:tcPr>
            <w:tcW w:w="1301" w:type="dxa"/>
            <w:tcBorders>
              <w:top w:val="single" w:color="auto" w:sz="4" w:space="0"/>
              <w:left w:val="nil"/>
              <w:bottom w:val="single" w:color="auto" w:sz="4" w:space="0"/>
              <w:right w:val="single" w:color="auto" w:sz="4" w:space="0"/>
            </w:tcBorders>
            <w:vAlign w:val="center"/>
          </w:tcPr>
          <w:p w14:paraId="1ADFDD68">
            <w:pPr>
              <w:jc w:val="center"/>
              <w:rPr>
                <w:b/>
                <w:bCs/>
                <w:color w:val="auto"/>
                <w:spacing w:val="-4"/>
                <w:sz w:val="21"/>
                <w:szCs w:val="21"/>
              </w:rPr>
            </w:pPr>
            <w:r>
              <w:rPr>
                <w:b/>
                <w:bCs/>
                <w:color w:val="auto"/>
                <w:spacing w:val="-4"/>
                <w:sz w:val="21"/>
                <w:szCs w:val="21"/>
              </w:rPr>
              <w:t>产品名称</w:t>
            </w:r>
          </w:p>
        </w:tc>
        <w:tc>
          <w:tcPr>
            <w:tcW w:w="573" w:type="dxa"/>
            <w:tcBorders>
              <w:top w:val="single" w:color="auto" w:sz="4" w:space="0"/>
              <w:left w:val="nil"/>
              <w:bottom w:val="single" w:color="auto" w:sz="4" w:space="0"/>
              <w:right w:val="single" w:color="auto" w:sz="4" w:space="0"/>
            </w:tcBorders>
            <w:vAlign w:val="center"/>
          </w:tcPr>
          <w:p w14:paraId="7805BFBC">
            <w:pPr>
              <w:jc w:val="center"/>
              <w:rPr>
                <w:b/>
                <w:bCs/>
                <w:color w:val="auto"/>
                <w:spacing w:val="-4"/>
                <w:sz w:val="21"/>
                <w:szCs w:val="21"/>
              </w:rPr>
            </w:pPr>
            <w:r>
              <w:rPr>
                <w:b/>
                <w:bCs/>
                <w:color w:val="auto"/>
                <w:spacing w:val="-4"/>
                <w:sz w:val="21"/>
                <w:szCs w:val="21"/>
              </w:rPr>
              <w:t>品牌</w:t>
            </w:r>
          </w:p>
        </w:tc>
        <w:tc>
          <w:tcPr>
            <w:tcW w:w="540" w:type="dxa"/>
            <w:tcBorders>
              <w:top w:val="single" w:color="auto" w:sz="4" w:space="0"/>
              <w:left w:val="nil"/>
              <w:bottom w:val="single" w:color="auto" w:sz="4" w:space="0"/>
              <w:right w:val="single" w:color="auto" w:sz="4" w:space="0"/>
            </w:tcBorders>
            <w:vAlign w:val="center"/>
          </w:tcPr>
          <w:p w14:paraId="7DD2AD3D">
            <w:pPr>
              <w:jc w:val="center"/>
              <w:rPr>
                <w:b/>
                <w:bCs/>
                <w:color w:val="auto"/>
                <w:spacing w:val="-4"/>
                <w:sz w:val="21"/>
                <w:szCs w:val="21"/>
              </w:rPr>
            </w:pPr>
            <w:r>
              <w:rPr>
                <w:b/>
                <w:bCs/>
                <w:color w:val="auto"/>
                <w:spacing w:val="-4"/>
                <w:sz w:val="21"/>
                <w:szCs w:val="21"/>
              </w:rPr>
              <w:t>型号</w:t>
            </w:r>
          </w:p>
        </w:tc>
        <w:tc>
          <w:tcPr>
            <w:tcW w:w="1341" w:type="dxa"/>
            <w:tcBorders>
              <w:top w:val="single" w:color="auto" w:sz="4" w:space="0"/>
              <w:left w:val="nil"/>
              <w:bottom w:val="single" w:color="auto" w:sz="4" w:space="0"/>
              <w:right w:val="single" w:color="auto" w:sz="4" w:space="0"/>
            </w:tcBorders>
            <w:vAlign w:val="center"/>
          </w:tcPr>
          <w:p w14:paraId="30F096F8">
            <w:pPr>
              <w:jc w:val="center"/>
              <w:rPr>
                <w:b/>
                <w:bCs/>
                <w:color w:val="auto"/>
                <w:spacing w:val="-4"/>
                <w:sz w:val="21"/>
                <w:szCs w:val="21"/>
              </w:rPr>
            </w:pPr>
            <w:r>
              <w:rPr>
                <w:b/>
                <w:bCs/>
                <w:color w:val="auto"/>
                <w:spacing w:val="-4"/>
                <w:sz w:val="21"/>
                <w:szCs w:val="21"/>
              </w:rPr>
              <w:t>招标文件所需技术要求及性能说明</w:t>
            </w:r>
          </w:p>
        </w:tc>
        <w:tc>
          <w:tcPr>
            <w:tcW w:w="1381" w:type="dxa"/>
            <w:tcBorders>
              <w:top w:val="single" w:color="auto" w:sz="4" w:space="0"/>
              <w:left w:val="nil"/>
              <w:bottom w:val="single" w:color="auto" w:sz="4" w:space="0"/>
              <w:right w:val="single" w:color="auto" w:sz="4" w:space="0"/>
            </w:tcBorders>
            <w:vAlign w:val="center"/>
          </w:tcPr>
          <w:p w14:paraId="227E665F">
            <w:pPr>
              <w:jc w:val="center"/>
              <w:rPr>
                <w:b/>
                <w:bCs/>
                <w:color w:val="auto"/>
                <w:spacing w:val="-4"/>
                <w:sz w:val="21"/>
                <w:szCs w:val="21"/>
              </w:rPr>
            </w:pPr>
            <w:r>
              <w:rPr>
                <w:b/>
                <w:bCs/>
                <w:color w:val="auto"/>
                <w:spacing w:val="-4"/>
                <w:sz w:val="21"/>
                <w:szCs w:val="21"/>
              </w:rPr>
              <w:t>所投技术要求</w:t>
            </w:r>
          </w:p>
          <w:p w14:paraId="0EBD5420">
            <w:pPr>
              <w:jc w:val="center"/>
              <w:rPr>
                <w:color w:val="auto"/>
                <w:sz w:val="21"/>
                <w:szCs w:val="21"/>
              </w:rPr>
            </w:pPr>
            <w:r>
              <w:rPr>
                <w:b/>
                <w:bCs/>
                <w:color w:val="auto"/>
                <w:spacing w:val="-4"/>
                <w:sz w:val="21"/>
                <w:szCs w:val="21"/>
              </w:rPr>
              <w:t>及性能说明</w:t>
            </w:r>
          </w:p>
        </w:tc>
        <w:tc>
          <w:tcPr>
            <w:tcW w:w="1347" w:type="dxa"/>
            <w:tcBorders>
              <w:top w:val="single" w:color="auto" w:sz="4" w:space="0"/>
              <w:left w:val="nil"/>
              <w:bottom w:val="single" w:color="auto" w:sz="4" w:space="0"/>
              <w:right w:val="single" w:color="auto" w:sz="4" w:space="0"/>
            </w:tcBorders>
            <w:vAlign w:val="center"/>
          </w:tcPr>
          <w:p w14:paraId="1AD6877E">
            <w:pPr>
              <w:jc w:val="center"/>
              <w:rPr>
                <w:b/>
                <w:bCs/>
                <w:color w:val="auto"/>
                <w:spacing w:val="-4"/>
                <w:sz w:val="21"/>
                <w:szCs w:val="21"/>
              </w:rPr>
            </w:pPr>
            <w:r>
              <w:rPr>
                <w:b/>
                <w:bCs/>
                <w:color w:val="auto"/>
                <w:spacing w:val="-4"/>
                <w:sz w:val="21"/>
                <w:szCs w:val="21"/>
              </w:rPr>
              <w:t>相关证明材料页码</w:t>
            </w:r>
          </w:p>
        </w:tc>
        <w:tc>
          <w:tcPr>
            <w:tcW w:w="2004" w:type="dxa"/>
            <w:tcBorders>
              <w:top w:val="single" w:color="auto" w:sz="4" w:space="0"/>
              <w:left w:val="nil"/>
              <w:bottom w:val="single" w:color="auto" w:sz="4" w:space="0"/>
              <w:right w:val="single" w:color="auto" w:sz="4" w:space="0"/>
            </w:tcBorders>
            <w:vAlign w:val="center"/>
          </w:tcPr>
          <w:p w14:paraId="783C07FD">
            <w:pPr>
              <w:jc w:val="center"/>
              <w:rPr>
                <w:b/>
                <w:bCs/>
                <w:color w:val="auto"/>
                <w:spacing w:val="-4"/>
                <w:sz w:val="21"/>
                <w:szCs w:val="21"/>
              </w:rPr>
            </w:pPr>
            <w:r>
              <w:rPr>
                <w:b/>
                <w:bCs/>
                <w:color w:val="auto"/>
                <w:spacing w:val="-4"/>
                <w:sz w:val="21"/>
                <w:szCs w:val="21"/>
              </w:rPr>
              <w:t>偏离情况及说明</w:t>
            </w:r>
          </w:p>
        </w:tc>
        <w:tc>
          <w:tcPr>
            <w:tcW w:w="783" w:type="dxa"/>
            <w:tcBorders>
              <w:top w:val="single" w:color="auto" w:sz="4" w:space="0"/>
              <w:left w:val="nil"/>
              <w:bottom w:val="single" w:color="auto" w:sz="4" w:space="0"/>
              <w:right w:val="single" w:color="auto" w:sz="4" w:space="0"/>
            </w:tcBorders>
            <w:vAlign w:val="center"/>
          </w:tcPr>
          <w:p w14:paraId="7B6F41A2">
            <w:pPr>
              <w:jc w:val="center"/>
              <w:rPr>
                <w:rFonts w:hint="default" w:eastAsia="宋体"/>
                <w:b/>
                <w:bCs/>
                <w:color w:val="auto"/>
                <w:spacing w:val="-4"/>
                <w:sz w:val="21"/>
                <w:szCs w:val="21"/>
                <w:lang w:val="en-US" w:eastAsia="zh-CN"/>
              </w:rPr>
            </w:pPr>
            <w:r>
              <w:rPr>
                <w:rFonts w:hint="eastAsia"/>
                <w:b/>
                <w:bCs/>
                <w:color w:val="auto"/>
                <w:spacing w:val="-4"/>
                <w:sz w:val="21"/>
                <w:szCs w:val="21"/>
                <w:lang w:val="en-US" w:eastAsia="zh-CN"/>
              </w:rPr>
              <w:t>备注</w:t>
            </w:r>
          </w:p>
        </w:tc>
      </w:tr>
      <w:tr w14:paraId="00C36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235626CE">
            <w:pPr>
              <w:jc w:val="center"/>
              <w:rPr>
                <w:color w:val="auto"/>
                <w:sz w:val="21"/>
                <w:szCs w:val="21"/>
              </w:rPr>
            </w:pPr>
            <w:r>
              <w:rPr>
                <w:color w:val="auto"/>
                <w:sz w:val="21"/>
                <w:szCs w:val="21"/>
              </w:rPr>
              <w:t>1</w:t>
            </w:r>
          </w:p>
        </w:tc>
        <w:tc>
          <w:tcPr>
            <w:tcW w:w="1301" w:type="dxa"/>
            <w:tcBorders>
              <w:top w:val="single" w:color="auto" w:sz="4" w:space="0"/>
              <w:left w:val="nil"/>
              <w:bottom w:val="single" w:color="auto" w:sz="4" w:space="0"/>
              <w:right w:val="single" w:color="auto" w:sz="4" w:space="0"/>
            </w:tcBorders>
            <w:vAlign w:val="center"/>
          </w:tcPr>
          <w:p w14:paraId="2C611EFC">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0070999E">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2CFB2BAC">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0F42F0C9">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7CDA240C">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1B99C326">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033E3FEB">
            <w:pPr>
              <w:jc w:val="left"/>
              <w:rPr>
                <w:color w:val="auto"/>
                <w:sz w:val="21"/>
                <w:szCs w:val="21"/>
              </w:rPr>
            </w:pPr>
            <w:r>
              <w:rPr>
                <w:color w:val="auto"/>
                <w:sz w:val="21"/>
                <w:szCs w:val="21"/>
              </w:rPr>
              <w:t>投标人可将打分项参数用红色方框标记便于评审小组评审。</w:t>
            </w:r>
          </w:p>
        </w:tc>
        <w:tc>
          <w:tcPr>
            <w:tcW w:w="783" w:type="dxa"/>
            <w:tcBorders>
              <w:top w:val="single" w:color="auto" w:sz="4" w:space="0"/>
              <w:left w:val="nil"/>
              <w:bottom w:val="single" w:color="auto" w:sz="4" w:space="0"/>
              <w:right w:val="single" w:color="auto" w:sz="4" w:space="0"/>
            </w:tcBorders>
            <w:vAlign w:val="center"/>
          </w:tcPr>
          <w:p w14:paraId="31658536">
            <w:pPr>
              <w:jc w:val="left"/>
              <w:rPr>
                <w:color w:val="auto"/>
                <w:sz w:val="21"/>
                <w:szCs w:val="21"/>
              </w:rPr>
            </w:pPr>
          </w:p>
        </w:tc>
      </w:tr>
      <w:tr w14:paraId="37254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46E7DD25">
            <w:pPr>
              <w:jc w:val="center"/>
              <w:rPr>
                <w:color w:val="auto"/>
                <w:sz w:val="21"/>
                <w:szCs w:val="21"/>
              </w:rPr>
            </w:pPr>
            <w:r>
              <w:rPr>
                <w:color w:val="auto"/>
                <w:sz w:val="21"/>
                <w:szCs w:val="21"/>
              </w:rPr>
              <w:t>2</w:t>
            </w:r>
          </w:p>
        </w:tc>
        <w:tc>
          <w:tcPr>
            <w:tcW w:w="1301" w:type="dxa"/>
            <w:tcBorders>
              <w:top w:val="single" w:color="auto" w:sz="4" w:space="0"/>
              <w:left w:val="nil"/>
              <w:bottom w:val="single" w:color="auto" w:sz="4" w:space="0"/>
              <w:right w:val="single" w:color="auto" w:sz="4" w:space="0"/>
            </w:tcBorders>
            <w:vAlign w:val="center"/>
          </w:tcPr>
          <w:p w14:paraId="7E4B3E97">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0FD5C374">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170F21E3">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55F585CC">
            <w:pPr>
              <w:jc w:val="center"/>
              <w:rPr>
                <w:color w:val="auto"/>
                <w:sz w:val="21"/>
                <w:szCs w:val="21"/>
              </w:rPr>
            </w:pPr>
          </w:p>
        </w:tc>
        <w:tc>
          <w:tcPr>
            <w:tcW w:w="1381" w:type="dxa"/>
            <w:tcBorders>
              <w:top w:val="single" w:color="auto" w:sz="4" w:space="0"/>
              <w:left w:val="nil"/>
              <w:bottom w:val="single" w:color="auto" w:sz="4" w:space="0"/>
              <w:right w:val="single" w:color="auto" w:sz="4" w:space="0"/>
            </w:tcBorders>
            <w:vAlign w:val="center"/>
          </w:tcPr>
          <w:p w14:paraId="77C1C5FC">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3D4CA85B">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098CA6D7">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68D70C99">
            <w:pPr>
              <w:jc w:val="center"/>
              <w:rPr>
                <w:color w:val="auto"/>
                <w:sz w:val="21"/>
                <w:szCs w:val="21"/>
              </w:rPr>
            </w:pPr>
          </w:p>
        </w:tc>
      </w:tr>
      <w:tr w14:paraId="34C9C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7E956024">
            <w:pPr>
              <w:jc w:val="center"/>
              <w:rPr>
                <w:color w:val="auto"/>
                <w:sz w:val="21"/>
                <w:szCs w:val="21"/>
              </w:rPr>
            </w:pPr>
            <w:r>
              <w:rPr>
                <w:color w:val="auto"/>
                <w:sz w:val="21"/>
                <w:szCs w:val="21"/>
              </w:rPr>
              <w:t>3</w:t>
            </w:r>
          </w:p>
        </w:tc>
        <w:tc>
          <w:tcPr>
            <w:tcW w:w="1301" w:type="dxa"/>
            <w:tcBorders>
              <w:top w:val="single" w:color="auto" w:sz="4" w:space="0"/>
              <w:left w:val="nil"/>
              <w:bottom w:val="single" w:color="auto" w:sz="4" w:space="0"/>
              <w:right w:val="single" w:color="auto" w:sz="4" w:space="0"/>
            </w:tcBorders>
            <w:vAlign w:val="center"/>
          </w:tcPr>
          <w:p w14:paraId="688A5D3D">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3A3F2734">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27034FC7">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13472FDC">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76F04002">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43B41C6C">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356D6673">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3A26215D">
            <w:pPr>
              <w:jc w:val="center"/>
              <w:rPr>
                <w:color w:val="auto"/>
                <w:sz w:val="21"/>
                <w:szCs w:val="21"/>
              </w:rPr>
            </w:pPr>
          </w:p>
        </w:tc>
      </w:tr>
      <w:tr w14:paraId="12576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050117E1">
            <w:pPr>
              <w:jc w:val="center"/>
              <w:rPr>
                <w:color w:val="auto"/>
                <w:sz w:val="21"/>
                <w:szCs w:val="21"/>
              </w:rPr>
            </w:pPr>
            <w:r>
              <w:rPr>
                <w:color w:val="auto"/>
                <w:sz w:val="21"/>
                <w:szCs w:val="21"/>
              </w:rPr>
              <w:t>4</w:t>
            </w:r>
          </w:p>
        </w:tc>
        <w:tc>
          <w:tcPr>
            <w:tcW w:w="1301" w:type="dxa"/>
            <w:tcBorders>
              <w:top w:val="single" w:color="auto" w:sz="4" w:space="0"/>
              <w:left w:val="nil"/>
              <w:bottom w:val="single" w:color="auto" w:sz="4" w:space="0"/>
              <w:right w:val="single" w:color="auto" w:sz="4" w:space="0"/>
            </w:tcBorders>
            <w:vAlign w:val="center"/>
          </w:tcPr>
          <w:p w14:paraId="4A8CC519">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55C61A61">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75FF507C">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337106A7">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30431642">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7E931876">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4772642C">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3680347E">
            <w:pPr>
              <w:jc w:val="center"/>
              <w:rPr>
                <w:color w:val="auto"/>
                <w:sz w:val="21"/>
                <w:szCs w:val="21"/>
              </w:rPr>
            </w:pPr>
          </w:p>
        </w:tc>
      </w:tr>
      <w:tr w14:paraId="77C4A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566F65A3">
            <w:pPr>
              <w:jc w:val="center"/>
              <w:rPr>
                <w:color w:val="auto"/>
                <w:sz w:val="21"/>
                <w:szCs w:val="21"/>
              </w:rPr>
            </w:pPr>
            <w:r>
              <w:rPr>
                <w:color w:val="auto"/>
                <w:sz w:val="21"/>
                <w:szCs w:val="21"/>
              </w:rPr>
              <w:t>5</w:t>
            </w:r>
          </w:p>
        </w:tc>
        <w:tc>
          <w:tcPr>
            <w:tcW w:w="1301" w:type="dxa"/>
            <w:tcBorders>
              <w:top w:val="single" w:color="auto" w:sz="4" w:space="0"/>
              <w:left w:val="nil"/>
              <w:bottom w:val="single" w:color="auto" w:sz="4" w:space="0"/>
              <w:right w:val="single" w:color="auto" w:sz="4" w:space="0"/>
            </w:tcBorders>
            <w:vAlign w:val="center"/>
          </w:tcPr>
          <w:p w14:paraId="5CB8922D">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612440CC">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74A4A45F">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1573D99E">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15FACBD8">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7021B480">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4BADC385">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791C9F7B">
            <w:pPr>
              <w:jc w:val="center"/>
              <w:rPr>
                <w:color w:val="auto"/>
                <w:sz w:val="21"/>
                <w:szCs w:val="21"/>
              </w:rPr>
            </w:pPr>
          </w:p>
        </w:tc>
      </w:tr>
      <w:tr w14:paraId="0D258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09ECBB51">
            <w:pPr>
              <w:jc w:val="center"/>
              <w:rPr>
                <w:color w:val="auto"/>
                <w:sz w:val="21"/>
                <w:szCs w:val="21"/>
              </w:rPr>
            </w:pPr>
            <w:r>
              <w:rPr>
                <w:color w:val="auto"/>
                <w:sz w:val="21"/>
                <w:szCs w:val="21"/>
              </w:rPr>
              <w:t>……</w:t>
            </w:r>
          </w:p>
        </w:tc>
        <w:tc>
          <w:tcPr>
            <w:tcW w:w="1301" w:type="dxa"/>
            <w:tcBorders>
              <w:top w:val="single" w:color="auto" w:sz="4" w:space="0"/>
              <w:left w:val="nil"/>
              <w:bottom w:val="single" w:color="auto" w:sz="4" w:space="0"/>
              <w:right w:val="single" w:color="auto" w:sz="4" w:space="0"/>
            </w:tcBorders>
            <w:vAlign w:val="center"/>
          </w:tcPr>
          <w:p w14:paraId="101D4AB0">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42098F32">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7E733E24">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136F40BA">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181EE3FE">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4227F82B">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0E1F4A5A">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7ADA5E0B">
            <w:pPr>
              <w:jc w:val="center"/>
              <w:rPr>
                <w:color w:val="auto"/>
                <w:sz w:val="21"/>
                <w:szCs w:val="21"/>
              </w:rPr>
            </w:pPr>
          </w:p>
        </w:tc>
      </w:tr>
    </w:tbl>
    <w:p w14:paraId="7CAEBA6D">
      <w:pPr>
        <w:spacing w:line="360" w:lineRule="auto"/>
        <w:rPr>
          <w:b/>
          <w:color w:val="auto"/>
          <w:sz w:val="21"/>
          <w:szCs w:val="21"/>
        </w:rPr>
      </w:pPr>
      <w:r>
        <w:rPr>
          <w:b/>
          <w:color w:val="auto"/>
          <w:sz w:val="21"/>
          <w:szCs w:val="21"/>
        </w:rPr>
        <w:t>注：1、投标响应内容包括对招标文件规定内容的响应、以及产品具备的其他技术性能、指标说明；</w:t>
      </w:r>
    </w:p>
    <w:p w14:paraId="5971959A">
      <w:pPr>
        <w:snapToGrid w:val="0"/>
        <w:spacing w:line="360" w:lineRule="auto"/>
        <w:ind w:right="-341" w:firstLine="422" w:firstLineChars="200"/>
        <w:rPr>
          <w:b/>
          <w:color w:val="auto"/>
          <w:sz w:val="21"/>
          <w:szCs w:val="21"/>
        </w:rPr>
      </w:pPr>
      <w:r>
        <w:rPr>
          <w:b/>
          <w:color w:val="auto"/>
          <w:sz w:val="21"/>
          <w:szCs w:val="21"/>
        </w:rPr>
        <w:t>2、根据第二章技术参数需求逐条一一对应填写；</w:t>
      </w:r>
    </w:p>
    <w:p w14:paraId="7ABB5C08">
      <w:pPr>
        <w:pStyle w:val="10"/>
        <w:ind w:firstLine="280"/>
        <w:rPr>
          <w:color w:val="auto"/>
          <w:sz w:val="21"/>
          <w:szCs w:val="21"/>
        </w:rPr>
      </w:pPr>
    </w:p>
    <w:p w14:paraId="79CA0CF4">
      <w:pPr>
        <w:spacing w:line="360" w:lineRule="auto"/>
        <w:ind w:firstLine="371" w:firstLineChars="177"/>
        <w:rPr>
          <w:color w:val="auto"/>
          <w:sz w:val="21"/>
          <w:szCs w:val="21"/>
        </w:rPr>
      </w:pPr>
      <w:r>
        <w:rPr>
          <w:color w:val="auto"/>
          <w:sz w:val="21"/>
          <w:szCs w:val="21"/>
        </w:rPr>
        <w:t xml:space="preserve">投标人名称：（加盖投标人公章）  </w:t>
      </w:r>
    </w:p>
    <w:p w14:paraId="2DF68E07">
      <w:pPr>
        <w:snapToGrid w:val="0"/>
        <w:spacing w:before="50" w:afterLines="50"/>
        <w:ind w:firstLine="420" w:firstLineChars="200"/>
        <w:rPr>
          <w:b/>
          <w:bCs/>
          <w:color w:val="auto"/>
          <w:sz w:val="21"/>
          <w:szCs w:val="21"/>
        </w:rPr>
      </w:pPr>
      <w:r>
        <w:rPr>
          <w:color w:val="auto"/>
          <w:sz w:val="21"/>
          <w:szCs w:val="21"/>
        </w:rPr>
        <w:t>日期：年月日</w:t>
      </w:r>
    </w:p>
    <w:p w14:paraId="6629EF90">
      <w:pPr>
        <w:snapToGrid w:val="0"/>
        <w:spacing w:before="50" w:afterLines="50"/>
        <w:rPr>
          <w:b/>
          <w:bCs/>
          <w:color w:val="auto"/>
          <w:sz w:val="21"/>
          <w:szCs w:val="21"/>
        </w:rPr>
      </w:pPr>
    </w:p>
    <w:p w14:paraId="6E4EE405">
      <w:pPr>
        <w:snapToGrid w:val="0"/>
        <w:spacing w:before="50"/>
        <w:jc w:val="center"/>
        <w:rPr>
          <w:b/>
          <w:bCs/>
          <w:color w:val="auto"/>
          <w:sz w:val="21"/>
          <w:szCs w:val="21"/>
        </w:rPr>
      </w:pPr>
    </w:p>
    <w:p w14:paraId="402208B0">
      <w:pPr>
        <w:snapToGrid w:val="0"/>
        <w:spacing w:before="50"/>
        <w:jc w:val="center"/>
        <w:rPr>
          <w:b/>
          <w:bCs/>
          <w:color w:val="auto"/>
          <w:sz w:val="21"/>
          <w:szCs w:val="21"/>
        </w:rPr>
      </w:pPr>
    </w:p>
    <w:p w14:paraId="241B6C32">
      <w:pPr>
        <w:snapToGrid w:val="0"/>
        <w:spacing w:before="50"/>
        <w:jc w:val="center"/>
        <w:rPr>
          <w:b/>
          <w:bCs/>
          <w:color w:val="auto"/>
          <w:sz w:val="21"/>
          <w:szCs w:val="21"/>
        </w:rPr>
      </w:pPr>
    </w:p>
    <w:p w14:paraId="3CC11DAD">
      <w:pPr>
        <w:snapToGrid w:val="0"/>
        <w:spacing w:before="50"/>
        <w:jc w:val="center"/>
        <w:rPr>
          <w:b/>
          <w:bCs/>
          <w:color w:val="auto"/>
          <w:sz w:val="21"/>
          <w:szCs w:val="21"/>
        </w:rPr>
      </w:pPr>
    </w:p>
    <w:p w14:paraId="35159048">
      <w:pPr>
        <w:snapToGrid w:val="0"/>
        <w:spacing w:before="50"/>
        <w:jc w:val="center"/>
        <w:rPr>
          <w:b/>
          <w:bCs/>
          <w:color w:val="auto"/>
          <w:sz w:val="21"/>
          <w:szCs w:val="21"/>
        </w:rPr>
      </w:pPr>
    </w:p>
    <w:p w14:paraId="24AB6BAB">
      <w:pPr>
        <w:snapToGrid w:val="0"/>
        <w:spacing w:before="50"/>
        <w:jc w:val="center"/>
        <w:rPr>
          <w:b/>
          <w:bCs/>
          <w:color w:val="auto"/>
          <w:sz w:val="21"/>
          <w:szCs w:val="21"/>
        </w:rPr>
      </w:pPr>
    </w:p>
    <w:p w14:paraId="2DABFE01">
      <w:pPr>
        <w:snapToGrid w:val="0"/>
        <w:spacing w:before="50"/>
        <w:jc w:val="center"/>
        <w:rPr>
          <w:b/>
          <w:bCs/>
          <w:color w:val="auto"/>
          <w:sz w:val="21"/>
          <w:szCs w:val="21"/>
        </w:rPr>
      </w:pPr>
    </w:p>
    <w:p w14:paraId="49DB485B">
      <w:pPr>
        <w:snapToGrid w:val="0"/>
        <w:spacing w:before="50"/>
        <w:jc w:val="center"/>
        <w:rPr>
          <w:b/>
          <w:bCs/>
          <w:color w:val="auto"/>
          <w:sz w:val="21"/>
          <w:szCs w:val="21"/>
        </w:rPr>
      </w:pPr>
    </w:p>
    <w:p w14:paraId="2D5B6261">
      <w:pPr>
        <w:snapToGrid w:val="0"/>
        <w:spacing w:before="50"/>
        <w:jc w:val="center"/>
        <w:rPr>
          <w:b/>
          <w:bCs/>
          <w:color w:val="auto"/>
          <w:sz w:val="21"/>
          <w:szCs w:val="21"/>
        </w:rPr>
      </w:pPr>
    </w:p>
    <w:p w14:paraId="53EFA37B">
      <w:pPr>
        <w:pStyle w:val="31"/>
        <w:rPr>
          <w:rFonts w:ascii="Times New Roman" w:hAnsi="Times New Roman"/>
          <w:b/>
          <w:bCs/>
          <w:color w:val="auto"/>
          <w:sz w:val="21"/>
          <w:szCs w:val="21"/>
        </w:rPr>
      </w:pPr>
    </w:p>
    <w:p w14:paraId="5F4C580B">
      <w:pPr>
        <w:pStyle w:val="31"/>
        <w:rPr>
          <w:rFonts w:ascii="Times New Roman" w:hAnsi="Times New Roman"/>
          <w:b/>
          <w:bCs/>
          <w:color w:val="auto"/>
          <w:sz w:val="21"/>
          <w:szCs w:val="21"/>
        </w:rPr>
      </w:pPr>
    </w:p>
    <w:p w14:paraId="744C0350">
      <w:pPr>
        <w:rPr>
          <w:rFonts w:hint="default" w:ascii="Times New Roman" w:hAnsi="Times New Roman"/>
          <w:color w:val="auto"/>
          <w:sz w:val="21"/>
          <w:szCs w:val="21"/>
        </w:rPr>
      </w:pPr>
      <w:r>
        <w:rPr>
          <w:rFonts w:hint="default" w:ascii="Times New Roman" w:hAnsi="Times New Roman"/>
          <w:color w:val="auto"/>
          <w:sz w:val="21"/>
          <w:szCs w:val="21"/>
        </w:rPr>
        <w:br w:type="page"/>
      </w:r>
    </w:p>
    <w:p w14:paraId="260802DD">
      <w:pPr>
        <w:rPr>
          <w:rFonts w:hint="default"/>
          <w:color w:val="auto"/>
          <w:sz w:val="21"/>
          <w:szCs w:val="21"/>
        </w:rPr>
      </w:pPr>
    </w:p>
    <w:p w14:paraId="3883AD14">
      <w:pPr>
        <w:rPr>
          <w:color w:val="auto"/>
          <w:sz w:val="21"/>
          <w:szCs w:val="21"/>
        </w:rPr>
      </w:pPr>
    </w:p>
    <w:p w14:paraId="775E0AA3">
      <w:pPr>
        <w:pStyle w:val="7"/>
        <w:spacing w:line="360" w:lineRule="auto"/>
        <w:ind w:firstLine="0"/>
        <w:rPr>
          <w:b/>
          <w:bCs/>
          <w:color w:val="auto"/>
          <w:sz w:val="21"/>
          <w:szCs w:val="21"/>
        </w:rPr>
      </w:pPr>
      <w:r>
        <w:rPr>
          <w:rFonts w:hint="eastAsia"/>
          <w:b/>
          <w:bCs/>
          <w:color w:val="auto"/>
          <w:sz w:val="21"/>
          <w:szCs w:val="21"/>
        </w:rPr>
        <w:t>七</w:t>
      </w:r>
      <w:r>
        <w:rPr>
          <w:b/>
          <w:bCs/>
          <w:color w:val="auto"/>
          <w:sz w:val="21"/>
          <w:szCs w:val="21"/>
        </w:rPr>
        <w:t>、节能环保产品</w:t>
      </w:r>
    </w:p>
    <w:p w14:paraId="2634F580">
      <w:pPr>
        <w:pStyle w:val="7"/>
        <w:spacing w:line="360" w:lineRule="auto"/>
        <w:ind w:firstLine="0"/>
        <w:jc w:val="center"/>
        <w:rPr>
          <w:b/>
          <w:color w:val="auto"/>
          <w:sz w:val="21"/>
          <w:szCs w:val="21"/>
        </w:rPr>
      </w:pPr>
      <w:r>
        <w:rPr>
          <w:b/>
          <w:color w:val="auto"/>
          <w:sz w:val="21"/>
          <w:szCs w:val="21"/>
        </w:rPr>
        <w:t>节能环保产品</w:t>
      </w:r>
    </w:p>
    <w:tbl>
      <w:tblPr>
        <w:tblStyle w:val="25"/>
        <w:tblW w:w="93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680"/>
        <w:gridCol w:w="30"/>
        <w:gridCol w:w="1622"/>
        <w:gridCol w:w="58"/>
        <w:gridCol w:w="1484"/>
        <w:gridCol w:w="2857"/>
        <w:gridCol w:w="845"/>
      </w:tblGrid>
      <w:tr w14:paraId="175EC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92" w:type="dxa"/>
            <w:gridSpan w:val="8"/>
            <w:noWrap/>
            <w:vAlign w:val="center"/>
          </w:tcPr>
          <w:p w14:paraId="462AA677">
            <w:pPr>
              <w:pStyle w:val="54"/>
              <w:ind w:left="902" w:hanging="482"/>
              <w:rPr>
                <w:b/>
                <w:color w:val="auto"/>
                <w:kern w:val="0"/>
                <w:sz w:val="21"/>
                <w:szCs w:val="21"/>
              </w:rPr>
            </w:pPr>
            <w:r>
              <w:rPr>
                <w:b/>
                <w:color w:val="auto"/>
                <w:kern w:val="0"/>
                <w:sz w:val="21"/>
                <w:szCs w:val="21"/>
              </w:rPr>
              <w:t>一、本次投标拟投入的节能（节水）产品说明</w:t>
            </w:r>
          </w:p>
        </w:tc>
      </w:tr>
      <w:tr w14:paraId="79B5E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2109AE95">
            <w:pPr>
              <w:pStyle w:val="54"/>
              <w:ind w:left="-126"/>
              <w:jc w:val="center"/>
              <w:rPr>
                <w:color w:val="auto"/>
                <w:kern w:val="0"/>
                <w:sz w:val="21"/>
                <w:szCs w:val="21"/>
              </w:rPr>
            </w:pPr>
            <w:r>
              <w:rPr>
                <w:color w:val="auto"/>
                <w:kern w:val="0"/>
                <w:sz w:val="21"/>
                <w:szCs w:val="21"/>
              </w:rPr>
              <w:t>序号</w:t>
            </w:r>
          </w:p>
        </w:tc>
        <w:tc>
          <w:tcPr>
            <w:tcW w:w="1680" w:type="dxa"/>
            <w:noWrap/>
            <w:vAlign w:val="center"/>
          </w:tcPr>
          <w:p w14:paraId="6240C831">
            <w:pPr>
              <w:pStyle w:val="54"/>
              <w:ind w:left="-126"/>
              <w:jc w:val="center"/>
              <w:rPr>
                <w:color w:val="auto"/>
                <w:kern w:val="0"/>
                <w:sz w:val="21"/>
                <w:szCs w:val="21"/>
              </w:rPr>
            </w:pPr>
            <w:r>
              <w:rPr>
                <w:color w:val="auto"/>
                <w:kern w:val="0"/>
                <w:sz w:val="21"/>
                <w:szCs w:val="21"/>
              </w:rPr>
              <w:t>产品名称</w:t>
            </w:r>
          </w:p>
        </w:tc>
        <w:tc>
          <w:tcPr>
            <w:tcW w:w="1652" w:type="dxa"/>
            <w:gridSpan w:val="2"/>
            <w:noWrap/>
            <w:vAlign w:val="center"/>
          </w:tcPr>
          <w:p w14:paraId="2575ED23">
            <w:pPr>
              <w:pStyle w:val="54"/>
              <w:ind w:left="-126"/>
              <w:jc w:val="center"/>
              <w:rPr>
                <w:color w:val="auto"/>
                <w:kern w:val="0"/>
                <w:sz w:val="21"/>
                <w:szCs w:val="21"/>
              </w:rPr>
            </w:pPr>
            <w:r>
              <w:rPr>
                <w:color w:val="auto"/>
                <w:kern w:val="0"/>
                <w:sz w:val="21"/>
                <w:szCs w:val="21"/>
              </w:rPr>
              <w:t>品牌</w:t>
            </w:r>
          </w:p>
        </w:tc>
        <w:tc>
          <w:tcPr>
            <w:tcW w:w="1542" w:type="dxa"/>
            <w:gridSpan w:val="2"/>
            <w:noWrap/>
            <w:vAlign w:val="center"/>
          </w:tcPr>
          <w:p w14:paraId="426F2A0C">
            <w:pPr>
              <w:pStyle w:val="54"/>
              <w:ind w:left="-126"/>
              <w:jc w:val="center"/>
              <w:rPr>
                <w:color w:val="auto"/>
                <w:kern w:val="0"/>
                <w:sz w:val="21"/>
                <w:szCs w:val="21"/>
              </w:rPr>
            </w:pPr>
            <w:r>
              <w:rPr>
                <w:color w:val="auto"/>
                <w:kern w:val="0"/>
                <w:sz w:val="21"/>
                <w:szCs w:val="21"/>
              </w:rPr>
              <w:t>型号</w:t>
            </w:r>
          </w:p>
        </w:tc>
        <w:tc>
          <w:tcPr>
            <w:tcW w:w="2857" w:type="dxa"/>
            <w:noWrap/>
            <w:vAlign w:val="center"/>
          </w:tcPr>
          <w:p w14:paraId="6A982933">
            <w:pPr>
              <w:pStyle w:val="54"/>
              <w:ind w:left="-126"/>
              <w:jc w:val="center"/>
              <w:rPr>
                <w:color w:val="auto"/>
                <w:kern w:val="0"/>
                <w:sz w:val="21"/>
                <w:szCs w:val="21"/>
              </w:rPr>
            </w:pPr>
            <w:r>
              <w:rPr>
                <w:color w:val="auto"/>
                <w:kern w:val="0"/>
                <w:sz w:val="21"/>
                <w:szCs w:val="21"/>
              </w:rPr>
              <w:t>节能产品有效认证证书号</w:t>
            </w:r>
          </w:p>
        </w:tc>
        <w:tc>
          <w:tcPr>
            <w:tcW w:w="845" w:type="dxa"/>
            <w:noWrap/>
            <w:vAlign w:val="center"/>
          </w:tcPr>
          <w:p w14:paraId="39A1783B">
            <w:pPr>
              <w:pStyle w:val="54"/>
              <w:ind w:left="-126"/>
              <w:jc w:val="center"/>
              <w:rPr>
                <w:color w:val="auto"/>
                <w:kern w:val="0"/>
                <w:sz w:val="21"/>
                <w:szCs w:val="21"/>
              </w:rPr>
            </w:pPr>
            <w:r>
              <w:rPr>
                <w:color w:val="auto"/>
                <w:kern w:val="0"/>
                <w:sz w:val="21"/>
                <w:szCs w:val="21"/>
              </w:rPr>
              <w:t>页码</w:t>
            </w:r>
          </w:p>
        </w:tc>
      </w:tr>
      <w:tr w14:paraId="24EEB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16" w:type="dxa"/>
            <w:noWrap/>
            <w:vAlign w:val="center"/>
          </w:tcPr>
          <w:p w14:paraId="03F45A71">
            <w:pPr>
              <w:pStyle w:val="54"/>
              <w:ind w:left="-126"/>
              <w:jc w:val="center"/>
              <w:rPr>
                <w:color w:val="auto"/>
                <w:kern w:val="0"/>
                <w:sz w:val="21"/>
                <w:szCs w:val="21"/>
              </w:rPr>
            </w:pPr>
            <w:r>
              <w:rPr>
                <w:color w:val="auto"/>
                <w:kern w:val="0"/>
                <w:sz w:val="21"/>
                <w:szCs w:val="21"/>
              </w:rPr>
              <w:t>1</w:t>
            </w:r>
          </w:p>
        </w:tc>
        <w:tc>
          <w:tcPr>
            <w:tcW w:w="1680" w:type="dxa"/>
            <w:noWrap/>
            <w:vAlign w:val="center"/>
          </w:tcPr>
          <w:p w14:paraId="685A0E26">
            <w:pPr>
              <w:pStyle w:val="54"/>
              <w:jc w:val="center"/>
              <w:rPr>
                <w:color w:val="auto"/>
                <w:kern w:val="0"/>
                <w:sz w:val="21"/>
                <w:szCs w:val="21"/>
              </w:rPr>
            </w:pPr>
            <w:r>
              <w:rPr>
                <w:color w:val="auto"/>
                <w:kern w:val="0"/>
                <w:sz w:val="21"/>
                <w:szCs w:val="21"/>
              </w:rPr>
              <w:t>感应水龙头</w:t>
            </w:r>
          </w:p>
        </w:tc>
        <w:tc>
          <w:tcPr>
            <w:tcW w:w="1652" w:type="dxa"/>
            <w:gridSpan w:val="2"/>
            <w:noWrap/>
            <w:vAlign w:val="center"/>
          </w:tcPr>
          <w:p w14:paraId="5A5F1642">
            <w:pPr>
              <w:pStyle w:val="54"/>
              <w:ind w:left="900" w:hanging="480"/>
              <w:jc w:val="center"/>
              <w:rPr>
                <w:bCs/>
                <w:color w:val="auto"/>
                <w:kern w:val="0"/>
                <w:sz w:val="21"/>
                <w:szCs w:val="21"/>
              </w:rPr>
            </w:pPr>
          </w:p>
        </w:tc>
        <w:tc>
          <w:tcPr>
            <w:tcW w:w="1542" w:type="dxa"/>
            <w:gridSpan w:val="2"/>
            <w:noWrap/>
            <w:vAlign w:val="center"/>
          </w:tcPr>
          <w:p w14:paraId="69A4A4EE">
            <w:pPr>
              <w:pStyle w:val="54"/>
              <w:ind w:left="900" w:hanging="480"/>
              <w:jc w:val="center"/>
              <w:rPr>
                <w:bCs/>
                <w:color w:val="auto"/>
                <w:kern w:val="0"/>
                <w:sz w:val="21"/>
                <w:szCs w:val="21"/>
              </w:rPr>
            </w:pPr>
          </w:p>
        </w:tc>
        <w:tc>
          <w:tcPr>
            <w:tcW w:w="2857" w:type="dxa"/>
            <w:noWrap/>
            <w:vAlign w:val="center"/>
          </w:tcPr>
          <w:p w14:paraId="7A54AB49">
            <w:pPr>
              <w:pStyle w:val="54"/>
              <w:ind w:left="900" w:hanging="480"/>
              <w:jc w:val="center"/>
              <w:rPr>
                <w:color w:val="auto"/>
                <w:kern w:val="0"/>
                <w:sz w:val="21"/>
                <w:szCs w:val="21"/>
              </w:rPr>
            </w:pPr>
          </w:p>
        </w:tc>
        <w:tc>
          <w:tcPr>
            <w:tcW w:w="845" w:type="dxa"/>
            <w:noWrap/>
            <w:vAlign w:val="center"/>
          </w:tcPr>
          <w:p w14:paraId="276368D1">
            <w:pPr>
              <w:pStyle w:val="54"/>
              <w:ind w:left="900" w:hanging="480"/>
              <w:jc w:val="center"/>
              <w:rPr>
                <w:color w:val="auto"/>
                <w:kern w:val="0"/>
                <w:sz w:val="21"/>
                <w:szCs w:val="21"/>
              </w:rPr>
            </w:pPr>
          </w:p>
        </w:tc>
      </w:tr>
      <w:tr w14:paraId="53C5F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6B38E8DD">
            <w:pPr>
              <w:pStyle w:val="54"/>
              <w:ind w:left="-126"/>
              <w:jc w:val="center"/>
              <w:rPr>
                <w:color w:val="auto"/>
                <w:kern w:val="0"/>
                <w:sz w:val="21"/>
                <w:szCs w:val="21"/>
              </w:rPr>
            </w:pPr>
          </w:p>
        </w:tc>
        <w:tc>
          <w:tcPr>
            <w:tcW w:w="1680" w:type="dxa"/>
            <w:noWrap/>
            <w:vAlign w:val="center"/>
          </w:tcPr>
          <w:p w14:paraId="070CB0C7">
            <w:pPr>
              <w:pStyle w:val="54"/>
              <w:jc w:val="center"/>
              <w:rPr>
                <w:color w:val="auto"/>
                <w:kern w:val="0"/>
                <w:sz w:val="21"/>
                <w:szCs w:val="21"/>
              </w:rPr>
            </w:pPr>
          </w:p>
        </w:tc>
        <w:tc>
          <w:tcPr>
            <w:tcW w:w="1652" w:type="dxa"/>
            <w:gridSpan w:val="2"/>
            <w:noWrap/>
            <w:vAlign w:val="center"/>
          </w:tcPr>
          <w:p w14:paraId="78898708">
            <w:pPr>
              <w:pStyle w:val="54"/>
              <w:ind w:left="900" w:hanging="480"/>
              <w:jc w:val="center"/>
              <w:rPr>
                <w:color w:val="auto"/>
                <w:kern w:val="0"/>
                <w:sz w:val="21"/>
                <w:szCs w:val="21"/>
              </w:rPr>
            </w:pPr>
          </w:p>
        </w:tc>
        <w:tc>
          <w:tcPr>
            <w:tcW w:w="1542" w:type="dxa"/>
            <w:gridSpan w:val="2"/>
            <w:noWrap/>
            <w:vAlign w:val="center"/>
          </w:tcPr>
          <w:p w14:paraId="0F4437DF">
            <w:pPr>
              <w:pStyle w:val="54"/>
              <w:ind w:left="900" w:hanging="480"/>
              <w:jc w:val="center"/>
              <w:rPr>
                <w:color w:val="auto"/>
                <w:kern w:val="0"/>
                <w:sz w:val="21"/>
                <w:szCs w:val="21"/>
              </w:rPr>
            </w:pPr>
          </w:p>
        </w:tc>
        <w:tc>
          <w:tcPr>
            <w:tcW w:w="2857" w:type="dxa"/>
            <w:noWrap/>
            <w:vAlign w:val="center"/>
          </w:tcPr>
          <w:p w14:paraId="27B4A36B">
            <w:pPr>
              <w:pStyle w:val="54"/>
              <w:ind w:left="900" w:hanging="480"/>
              <w:jc w:val="center"/>
              <w:rPr>
                <w:color w:val="auto"/>
                <w:kern w:val="0"/>
                <w:sz w:val="21"/>
                <w:szCs w:val="21"/>
              </w:rPr>
            </w:pPr>
          </w:p>
        </w:tc>
        <w:tc>
          <w:tcPr>
            <w:tcW w:w="845" w:type="dxa"/>
            <w:noWrap/>
            <w:vAlign w:val="center"/>
          </w:tcPr>
          <w:p w14:paraId="5DDCE258">
            <w:pPr>
              <w:pStyle w:val="54"/>
              <w:ind w:left="900" w:hanging="480"/>
              <w:jc w:val="center"/>
              <w:rPr>
                <w:color w:val="auto"/>
                <w:kern w:val="0"/>
                <w:sz w:val="21"/>
                <w:szCs w:val="21"/>
              </w:rPr>
            </w:pPr>
          </w:p>
        </w:tc>
      </w:tr>
      <w:tr w14:paraId="41DD7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54A3C43A">
            <w:pPr>
              <w:pStyle w:val="54"/>
              <w:ind w:left="-126"/>
              <w:jc w:val="center"/>
              <w:rPr>
                <w:color w:val="auto"/>
                <w:kern w:val="0"/>
                <w:sz w:val="21"/>
                <w:szCs w:val="21"/>
              </w:rPr>
            </w:pPr>
            <w:r>
              <w:rPr>
                <w:color w:val="auto"/>
                <w:kern w:val="0"/>
                <w:sz w:val="21"/>
                <w:szCs w:val="21"/>
              </w:rPr>
              <w:t>…</w:t>
            </w:r>
          </w:p>
        </w:tc>
        <w:tc>
          <w:tcPr>
            <w:tcW w:w="1680" w:type="dxa"/>
            <w:noWrap/>
            <w:vAlign w:val="center"/>
          </w:tcPr>
          <w:p w14:paraId="7DF541ED">
            <w:pPr>
              <w:pStyle w:val="54"/>
              <w:ind w:left="-126"/>
              <w:jc w:val="center"/>
              <w:rPr>
                <w:color w:val="auto"/>
                <w:kern w:val="0"/>
                <w:sz w:val="21"/>
                <w:szCs w:val="21"/>
              </w:rPr>
            </w:pPr>
            <w:r>
              <w:rPr>
                <w:color w:val="auto"/>
                <w:kern w:val="0"/>
                <w:sz w:val="21"/>
                <w:szCs w:val="21"/>
              </w:rPr>
              <w:t>…</w:t>
            </w:r>
          </w:p>
        </w:tc>
        <w:tc>
          <w:tcPr>
            <w:tcW w:w="1652" w:type="dxa"/>
            <w:gridSpan w:val="2"/>
            <w:noWrap/>
            <w:vAlign w:val="center"/>
          </w:tcPr>
          <w:p w14:paraId="77E614E9">
            <w:pPr>
              <w:pStyle w:val="54"/>
              <w:ind w:left="900" w:hanging="480"/>
              <w:jc w:val="center"/>
              <w:rPr>
                <w:bCs/>
                <w:color w:val="auto"/>
                <w:kern w:val="0"/>
                <w:sz w:val="21"/>
                <w:szCs w:val="21"/>
              </w:rPr>
            </w:pPr>
          </w:p>
        </w:tc>
        <w:tc>
          <w:tcPr>
            <w:tcW w:w="1542" w:type="dxa"/>
            <w:gridSpan w:val="2"/>
            <w:noWrap/>
            <w:vAlign w:val="center"/>
          </w:tcPr>
          <w:p w14:paraId="7DC14054">
            <w:pPr>
              <w:pStyle w:val="54"/>
              <w:ind w:left="900" w:hanging="480"/>
              <w:jc w:val="center"/>
              <w:rPr>
                <w:bCs/>
                <w:color w:val="auto"/>
                <w:kern w:val="0"/>
                <w:sz w:val="21"/>
                <w:szCs w:val="21"/>
              </w:rPr>
            </w:pPr>
          </w:p>
        </w:tc>
        <w:tc>
          <w:tcPr>
            <w:tcW w:w="2857" w:type="dxa"/>
            <w:noWrap/>
            <w:vAlign w:val="center"/>
          </w:tcPr>
          <w:p w14:paraId="40439DCB">
            <w:pPr>
              <w:pStyle w:val="54"/>
              <w:ind w:left="900" w:hanging="480"/>
              <w:jc w:val="center"/>
              <w:rPr>
                <w:color w:val="auto"/>
                <w:kern w:val="0"/>
                <w:sz w:val="21"/>
                <w:szCs w:val="21"/>
              </w:rPr>
            </w:pPr>
          </w:p>
        </w:tc>
        <w:tc>
          <w:tcPr>
            <w:tcW w:w="845" w:type="dxa"/>
            <w:noWrap/>
            <w:vAlign w:val="center"/>
          </w:tcPr>
          <w:p w14:paraId="70519E7E">
            <w:pPr>
              <w:pStyle w:val="54"/>
              <w:ind w:left="900" w:hanging="480"/>
              <w:jc w:val="center"/>
              <w:rPr>
                <w:color w:val="auto"/>
                <w:kern w:val="0"/>
                <w:sz w:val="21"/>
                <w:szCs w:val="21"/>
              </w:rPr>
            </w:pPr>
          </w:p>
        </w:tc>
      </w:tr>
      <w:tr w14:paraId="0B287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92" w:type="dxa"/>
            <w:gridSpan w:val="8"/>
            <w:noWrap/>
            <w:vAlign w:val="center"/>
          </w:tcPr>
          <w:p w14:paraId="66999092">
            <w:pPr>
              <w:pStyle w:val="54"/>
              <w:ind w:left="902" w:hanging="482"/>
              <w:rPr>
                <w:color w:val="auto"/>
                <w:kern w:val="0"/>
                <w:sz w:val="21"/>
                <w:szCs w:val="21"/>
              </w:rPr>
            </w:pPr>
            <w:r>
              <w:rPr>
                <w:b/>
                <w:color w:val="auto"/>
                <w:kern w:val="0"/>
                <w:sz w:val="21"/>
                <w:szCs w:val="21"/>
              </w:rPr>
              <w:t>二、本次投标拟投入的环保产品说明</w:t>
            </w:r>
          </w:p>
        </w:tc>
      </w:tr>
      <w:tr w14:paraId="42232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276C9D78">
            <w:pPr>
              <w:pStyle w:val="54"/>
              <w:ind w:left="-126"/>
              <w:jc w:val="center"/>
              <w:rPr>
                <w:color w:val="auto"/>
                <w:kern w:val="0"/>
                <w:sz w:val="21"/>
                <w:szCs w:val="21"/>
              </w:rPr>
            </w:pPr>
            <w:r>
              <w:rPr>
                <w:color w:val="auto"/>
                <w:kern w:val="0"/>
                <w:sz w:val="21"/>
                <w:szCs w:val="21"/>
              </w:rPr>
              <w:t>序号</w:t>
            </w:r>
          </w:p>
        </w:tc>
        <w:tc>
          <w:tcPr>
            <w:tcW w:w="1710" w:type="dxa"/>
            <w:gridSpan w:val="2"/>
            <w:noWrap/>
            <w:vAlign w:val="center"/>
          </w:tcPr>
          <w:p w14:paraId="1DD9BC91">
            <w:pPr>
              <w:pStyle w:val="54"/>
              <w:ind w:left="-126"/>
              <w:jc w:val="center"/>
              <w:rPr>
                <w:color w:val="auto"/>
                <w:kern w:val="0"/>
                <w:sz w:val="21"/>
                <w:szCs w:val="21"/>
              </w:rPr>
            </w:pPr>
            <w:r>
              <w:rPr>
                <w:color w:val="auto"/>
                <w:kern w:val="0"/>
                <w:sz w:val="21"/>
                <w:szCs w:val="21"/>
              </w:rPr>
              <w:t>产品名称</w:t>
            </w:r>
          </w:p>
        </w:tc>
        <w:tc>
          <w:tcPr>
            <w:tcW w:w="1680" w:type="dxa"/>
            <w:gridSpan w:val="2"/>
            <w:noWrap/>
            <w:vAlign w:val="center"/>
          </w:tcPr>
          <w:p w14:paraId="5FE498D2">
            <w:pPr>
              <w:pStyle w:val="54"/>
              <w:ind w:left="-126"/>
              <w:jc w:val="center"/>
              <w:rPr>
                <w:color w:val="auto"/>
                <w:kern w:val="0"/>
                <w:sz w:val="21"/>
                <w:szCs w:val="21"/>
              </w:rPr>
            </w:pPr>
            <w:r>
              <w:rPr>
                <w:color w:val="auto"/>
                <w:kern w:val="0"/>
                <w:sz w:val="21"/>
                <w:szCs w:val="21"/>
              </w:rPr>
              <w:t>品牌</w:t>
            </w:r>
          </w:p>
        </w:tc>
        <w:tc>
          <w:tcPr>
            <w:tcW w:w="1484" w:type="dxa"/>
            <w:noWrap/>
            <w:vAlign w:val="center"/>
          </w:tcPr>
          <w:p w14:paraId="37124C9B">
            <w:pPr>
              <w:pStyle w:val="54"/>
              <w:ind w:left="-126"/>
              <w:jc w:val="center"/>
              <w:rPr>
                <w:color w:val="auto"/>
                <w:kern w:val="0"/>
                <w:sz w:val="21"/>
                <w:szCs w:val="21"/>
              </w:rPr>
            </w:pPr>
            <w:r>
              <w:rPr>
                <w:color w:val="auto"/>
                <w:kern w:val="0"/>
                <w:sz w:val="21"/>
                <w:szCs w:val="21"/>
              </w:rPr>
              <w:t>型号</w:t>
            </w:r>
          </w:p>
        </w:tc>
        <w:tc>
          <w:tcPr>
            <w:tcW w:w="2857" w:type="dxa"/>
            <w:noWrap/>
            <w:vAlign w:val="center"/>
          </w:tcPr>
          <w:p w14:paraId="4C68E0AA">
            <w:pPr>
              <w:pStyle w:val="54"/>
              <w:ind w:left="-126"/>
              <w:jc w:val="center"/>
              <w:rPr>
                <w:color w:val="auto"/>
                <w:kern w:val="0"/>
                <w:sz w:val="21"/>
                <w:szCs w:val="21"/>
              </w:rPr>
            </w:pPr>
            <w:r>
              <w:rPr>
                <w:color w:val="auto"/>
                <w:kern w:val="0"/>
                <w:sz w:val="21"/>
                <w:szCs w:val="21"/>
              </w:rPr>
              <w:t>环保标志产品有效认证证书号</w:t>
            </w:r>
          </w:p>
        </w:tc>
        <w:tc>
          <w:tcPr>
            <w:tcW w:w="845" w:type="dxa"/>
            <w:noWrap/>
            <w:vAlign w:val="center"/>
          </w:tcPr>
          <w:p w14:paraId="45378045">
            <w:pPr>
              <w:pStyle w:val="54"/>
              <w:ind w:left="-126"/>
              <w:jc w:val="center"/>
              <w:rPr>
                <w:color w:val="auto"/>
                <w:kern w:val="0"/>
                <w:sz w:val="21"/>
                <w:szCs w:val="21"/>
              </w:rPr>
            </w:pPr>
            <w:r>
              <w:rPr>
                <w:color w:val="auto"/>
                <w:kern w:val="0"/>
                <w:sz w:val="21"/>
                <w:szCs w:val="21"/>
              </w:rPr>
              <w:t>页码</w:t>
            </w:r>
          </w:p>
        </w:tc>
      </w:tr>
      <w:tr w14:paraId="0B459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72441550">
            <w:pPr>
              <w:pStyle w:val="54"/>
              <w:ind w:left="-126"/>
              <w:jc w:val="center"/>
              <w:rPr>
                <w:color w:val="auto"/>
                <w:kern w:val="0"/>
                <w:sz w:val="21"/>
                <w:szCs w:val="21"/>
              </w:rPr>
            </w:pPr>
            <w:r>
              <w:rPr>
                <w:color w:val="auto"/>
                <w:kern w:val="0"/>
                <w:sz w:val="21"/>
                <w:szCs w:val="21"/>
              </w:rPr>
              <w:t>1</w:t>
            </w:r>
          </w:p>
        </w:tc>
        <w:tc>
          <w:tcPr>
            <w:tcW w:w="1710" w:type="dxa"/>
            <w:gridSpan w:val="2"/>
            <w:noWrap/>
            <w:vAlign w:val="center"/>
          </w:tcPr>
          <w:p w14:paraId="26192B8B">
            <w:pPr>
              <w:pStyle w:val="54"/>
              <w:ind w:left="900" w:hanging="480"/>
              <w:jc w:val="center"/>
              <w:rPr>
                <w:color w:val="auto"/>
                <w:kern w:val="0"/>
                <w:sz w:val="21"/>
                <w:szCs w:val="21"/>
              </w:rPr>
            </w:pPr>
          </w:p>
        </w:tc>
        <w:tc>
          <w:tcPr>
            <w:tcW w:w="1680" w:type="dxa"/>
            <w:gridSpan w:val="2"/>
            <w:noWrap/>
            <w:vAlign w:val="center"/>
          </w:tcPr>
          <w:p w14:paraId="211848D4">
            <w:pPr>
              <w:pStyle w:val="54"/>
              <w:ind w:left="900" w:hanging="480"/>
              <w:jc w:val="center"/>
              <w:rPr>
                <w:bCs/>
                <w:color w:val="auto"/>
                <w:kern w:val="0"/>
                <w:sz w:val="21"/>
                <w:szCs w:val="21"/>
              </w:rPr>
            </w:pPr>
          </w:p>
        </w:tc>
        <w:tc>
          <w:tcPr>
            <w:tcW w:w="1484" w:type="dxa"/>
            <w:noWrap/>
            <w:vAlign w:val="center"/>
          </w:tcPr>
          <w:p w14:paraId="17862BAC">
            <w:pPr>
              <w:pStyle w:val="54"/>
              <w:ind w:left="900" w:hanging="480"/>
              <w:jc w:val="center"/>
              <w:rPr>
                <w:bCs/>
                <w:color w:val="auto"/>
                <w:kern w:val="0"/>
                <w:sz w:val="21"/>
                <w:szCs w:val="21"/>
              </w:rPr>
            </w:pPr>
          </w:p>
        </w:tc>
        <w:tc>
          <w:tcPr>
            <w:tcW w:w="2857" w:type="dxa"/>
            <w:noWrap/>
            <w:vAlign w:val="center"/>
          </w:tcPr>
          <w:p w14:paraId="47273B7D">
            <w:pPr>
              <w:pStyle w:val="54"/>
              <w:ind w:left="900" w:hanging="480"/>
              <w:jc w:val="center"/>
              <w:rPr>
                <w:color w:val="auto"/>
                <w:kern w:val="0"/>
                <w:sz w:val="21"/>
                <w:szCs w:val="21"/>
              </w:rPr>
            </w:pPr>
          </w:p>
        </w:tc>
        <w:tc>
          <w:tcPr>
            <w:tcW w:w="845" w:type="dxa"/>
            <w:noWrap/>
            <w:vAlign w:val="center"/>
          </w:tcPr>
          <w:p w14:paraId="2EF4FBAA">
            <w:pPr>
              <w:pStyle w:val="54"/>
              <w:ind w:left="900" w:hanging="480"/>
              <w:jc w:val="center"/>
              <w:rPr>
                <w:color w:val="auto"/>
                <w:kern w:val="0"/>
                <w:sz w:val="21"/>
                <w:szCs w:val="21"/>
              </w:rPr>
            </w:pPr>
          </w:p>
        </w:tc>
      </w:tr>
      <w:tr w14:paraId="6F20A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15CC60D8">
            <w:pPr>
              <w:pStyle w:val="54"/>
              <w:ind w:left="-126"/>
              <w:jc w:val="center"/>
              <w:rPr>
                <w:color w:val="auto"/>
                <w:kern w:val="0"/>
                <w:sz w:val="21"/>
                <w:szCs w:val="21"/>
              </w:rPr>
            </w:pPr>
            <w:r>
              <w:rPr>
                <w:color w:val="auto"/>
                <w:kern w:val="0"/>
                <w:sz w:val="21"/>
                <w:szCs w:val="21"/>
              </w:rPr>
              <w:t>2</w:t>
            </w:r>
          </w:p>
        </w:tc>
        <w:tc>
          <w:tcPr>
            <w:tcW w:w="1710" w:type="dxa"/>
            <w:gridSpan w:val="2"/>
            <w:noWrap/>
            <w:vAlign w:val="center"/>
          </w:tcPr>
          <w:p w14:paraId="57B6DED0">
            <w:pPr>
              <w:pStyle w:val="54"/>
              <w:ind w:left="900" w:hanging="480"/>
              <w:jc w:val="center"/>
              <w:rPr>
                <w:color w:val="auto"/>
                <w:kern w:val="0"/>
                <w:sz w:val="21"/>
                <w:szCs w:val="21"/>
              </w:rPr>
            </w:pPr>
          </w:p>
        </w:tc>
        <w:tc>
          <w:tcPr>
            <w:tcW w:w="1680" w:type="dxa"/>
            <w:gridSpan w:val="2"/>
            <w:noWrap/>
            <w:vAlign w:val="center"/>
          </w:tcPr>
          <w:p w14:paraId="5195BEBC">
            <w:pPr>
              <w:pStyle w:val="54"/>
              <w:ind w:left="900" w:hanging="480"/>
              <w:jc w:val="center"/>
              <w:rPr>
                <w:bCs/>
                <w:color w:val="auto"/>
                <w:kern w:val="0"/>
                <w:sz w:val="21"/>
                <w:szCs w:val="21"/>
              </w:rPr>
            </w:pPr>
          </w:p>
        </w:tc>
        <w:tc>
          <w:tcPr>
            <w:tcW w:w="1484" w:type="dxa"/>
            <w:noWrap/>
            <w:vAlign w:val="center"/>
          </w:tcPr>
          <w:p w14:paraId="260A336E">
            <w:pPr>
              <w:pStyle w:val="54"/>
              <w:ind w:left="900" w:hanging="480"/>
              <w:jc w:val="center"/>
              <w:rPr>
                <w:bCs/>
                <w:color w:val="auto"/>
                <w:kern w:val="0"/>
                <w:sz w:val="21"/>
                <w:szCs w:val="21"/>
              </w:rPr>
            </w:pPr>
          </w:p>
        </w:tc>
        <w:tc>
          <w:tcPr>
            <w:tcW w:w="2857" w:type="dxa"/>
            <w:noWrap/>
            <w:vAlign w:val="center"/>
          </w:tcPr>
          <w:p w14:paraId="75BF2743">
            <w:pPr>
              <w:pStyle w:val="54"/>
              <w:ind w:left="900" w:hanging="480"/>
              <w:jc w:val="center"/>
              <w:rPr>
                <w:color w:val="auto"/>
                <w:kern w:val="0"/>
                <w:sz w:val="21"/>
                <w:szCs w:val="21"/>
              </w:rPr>
            </w:pPr>
          </w:p>
        </w:tc>
        <w:tc>
          <w:tcPr>
            <w:tcW w:w="845" w:type="dxa"/>
            <w:noWrap/>
            <w:vAlign w:val="center"/>
          </w:tcPr>
          <w:p w14:paraId="6B82D9A7">
            <w:pPr>
              <w:pStyle w:val="54"/>
              <w:ind w:left="900" w:hanging="480"/>
              <w:jc w:val="center"/>
              <w:rPr>
                <w:color w:val="auto"/>
                <w:kern w:val="0"/>
                <w:sz w:val="21"/>
                <w:szCs w:val="21"/>
              </w:rPr>
            </w:pPr>
          </w:p>
        </w:tc>
      </w:tr>
      <w:tr w14:paraId="73D8F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5287AE06">
            <w:pPr>
              <w:pStyle w:val="54"/>
              <w:ind w:left="-126"/>
              <w:jc w:val="center"/>
              <w:rPr>
                <w:color w:val="auto"/>
                <w:kern w:val="0"/>
                <w:sz w:val="21"/>
                <w:szCs w:val="21"/>
              </w:rPr>
            </w:pPr>
            <w:r>
              <w:rPr>
                <w:color w:val="auto"/>
                <w:kern w:val="0"/>
                <w:sz w:val="21"/>
                <w:szCs w:val="21"/>
              </w:rPr>
              <w:t>…</w:t>
            </w:r>
          </w:p>
        </w:tc>
        <w:tc>
          <w:tcPr>
            <w:tcW w:w="1710" w:type="dxa"/>
            <w:gridSpan w:val="2"/>
            <w:noWrap/>
            <w:vAlign w:val="center"/>
          </w:tcPr>
          <w:p w14:paraId="12654D49">
            <w:pPr>
              <w:pStyle w:val="54"/>
              <w:ind w:left="-126"/>
              <w:jc w:val="center"/>
              <w:rPr>
                <w:color w:val="auto"/>
                <w:kern w:val="0"/>
                <w:sz w:val="21"/>
                <w:szCs w:val="21"/>
              </w:rPr>
            </w:pPr>
            <w:r>
              <w:rPr>
                <w:color w:val="auto"/>
                <w:kern w:val="0"/>
                <w:sz w:val="21"/>
                <w:szCs w:val="21"/>
              </w:rPr>
              <w:t>…</w:t>
            </w:r>
          </w:p>
        </w:tc>
        <w:tc>
          <w:tcPr>
            <w:tcW w:w="1680" w:type="dxa"/>
            <w:gridSpan w:val="2"/>
            <w:noWrap/>
            <w:vAlign w:val="center"/>
          </w:tcPr>
          <w:p w14:paraId="55922748">
            <w:pPr>
              <w:pStyle w:val="54"/>
              <w:ind w:left="900" w:hanging="480"/>
              <w:jc w:val="center"/>
              <w:rPr>
                <w:bCs/>
                <w:color w:val="auto"/>
                <w:kern w:val="0"/>
                <w:sz w:val="21"/>
                <w:szCs w:val="21"/>
              </w:rPr>
            </w:pPr>
          </w:p>
        </w:tc>
        <w:tc>
          <w:tcPr>
            <w:tcW w:w="1484" w:type="dxa"/>
            <w:noWrap/>
            <w:vAlign w:val="center"/>
          </w:tcPr>
          <w:p w14:paraId="3EB48450">
            <w:pPr>
              <w:pStyle w:val="54"/>
              <w:ind w:left="900" w:hanging="480"/>
              <w:jc w:val="center"/>
              <w:rPr>
                <w:bCs/>
                <w:color w:val="auto"/>
                <w:kern w:val="0"/>
                <w:sz w:val="21"/>
                <w:szCs w:val="21"/>
              </w:rPr>
            </w:pPr>
          </w:p>
        </w:tc>
        <w:tc>
          <w:tcPr>
            <w:tcW w:w="2857" w:type="dxa"/>
            <w:noWrap/>
            <w:vAlign w:val="center"/>
          </w:tcPr>
          <w:p w14:paraId="1DEA85F5">
            <w:pPr>
              <w:pStyle w:val="54"/>
              <w:ind w:left="900" w:hanging="480"/>
              <w:jc w:val="center"/>
              <w:rPr>
                <w:color w:val="auto"/>
                <w:kern w:val="0"/>
                <w:sz w:val="21"/>
                <w:szCs w:val="21"/>
              </w:rPr>
            </w:pPr>
          </w:p>
        </w:tc>
        <w:tc>
          <w:tcPr>
            <w:tcW w:w="845" w:type="dxa"/>
            <w:noWrap/>
            <w:vAlign w:val="center"/>
          </w:tcPr>
          <w:p w14:paraId="1509B124">
            <w:pPr>
              <w:pStyle w:val="54"/>
              <w:ind w:left="900" w:hanging="480"/>
              <w:jc w:val="center"/>
              <w:rPr>
                <w:color w:val="auto"/>
                <w:kern w:val="0"/>
                <w:sz w:val="21"/>
                <w:szCs w:val="21"/>
              </w:rPr>
            </w:pPr>
          </w:p>
        </w:tc>
      </w:tr>
    </w:tbl>
    <w:p w14:paraId="532308C1">
      <w:pPr>
        <w:pStyle w:val="54"/>
        <w:adjustRightInd w:val="0"/>
        <w:snapToGrid w:val="0"/>
        <w:spacing w:line="420" w:lineRule="exact"/>
        <w:rPr>
          <w:bCs/>
          <w:color w:val="auto"/>
          <w:sz w:val="21"/>
          <w:szCs w:val="21"/>
        </w:rPr>
      </w:pPr>
      <w:r>
        <w:rPr>
          <w:bCs/>
          <w:color w:val="auto"/>
          <w:sz w:val="21"/>
          <w:szCs w:val="21"/>
        </w:rPr>
        <w:t>注：1、节能（节水）产品、环境标志产品须提供国家确定的认证机构出具的、处于有效期之内的节能（节水）产品或环境标志产品认证证书，或提供中国政府采购网节能（节水）、环境标志产品查询截图。</w:t>
      </w:r>
    </w:p>
    <w:p w14:paraId="5ABB490F">
      <w:pPr>
        <w:pStyle w:val="54"/>
        <w:adjustRightInd w:val="0"/>
        <w:snapToGrid w:val="0"/>
        <w:spacing w:line="420" w:lineRule="exact"/>
        <w:ind w:firstLine="422" w:firstLineChars="200"/>
        <w:rPr>
          <w:color w:val="auto"/>
          <w:sz w:val="21"/>
          <w:szCs w:val="21"/>
        </w:rPr>
      </w:pPr>
      <w:r>
        <w:rPr>
          <w:b/>
          <w:bCs/>
          <w:color w:val="auto"/>
          <w:sz w:val="21"/>
          <w:szCs w:val="21"/>
        </w:rPr>
        <w:t>2、▲“A060806水嘴”产品（即采购清单中“龙头或水龙头”产品）属于政府强制采购的节能产品品目清单范围，投标人相应的投标产品须提供国家确定的认证机构出具的、处于有效期之内的节能产品认证证书或证书发布平台的投标产品认证证书查询截图，否则按无效标处理。</w:t>
      </w:r>
    </w:p>
    <w:p w14:paraId="4B2F8967">
      <w:pPr>
        <w:pStyle w:val="55"/>
        <w:spacing w:line="360" w:lineRule="auto"/>
        <w:ind w:right="240"/>
        <w:jc w:val="left"/>
        <w:rPr>
          <w:rFonts w:ascii="Times New Roman" w:hAnsi="Times New Roman"/>
          <w:color w:val="auto"/>
          <w:sz w:val="21"/>
          <w:szCs w:val="21"/>
        </w:rPr>
      </w:pPr>
    </w:p>
    <w:p w14:paraId="0B7EDDF5">
      <w:pPr>
        <w:pStyle w:val="55"/>
        <w:spacing w:line="360" w:lineRule="auto"/>
        <w:ind w:right="240"/>
        <w:jc w:val="left"/>
        <w:rPr>
          <w:rFonts w:ascii="Times New Roman" w:hAnsi="Times New Roman"/>
          <w:color w:val="auto"/>
          <w:sz w:val="21"/>
          <w:szCs w:val="21"/>
        </w:rPr>
      </w:pPr>
    </w:p>
    <w:p w14:paraId="4BD7E351">
      <w:pPr>
        <w:pStyle w:val="55"/>
        <w:spacing w:line="360" w:lineRule="auto"/>
        <w:ind w:right="240"/>
        <w:jc w:val="left"/>
        <w:rPr>
          <w:rFonts w:ascii="Times New Roman" w:hAnsi="Times New Roman"/>
          <w:color w:val="auto"/>
          <w:sz w:val="21"/>
          <w:szCs w:val="21"/>
          <w:u w:val="single"/>
        </w:rPr>
      </w:pPr>
      <w:r>
        <w:rPr>
          <w:rFonts w:ascii="Times New Roman" w:hAnsi="Times New Roman"/>
          <w:color w:val="auto"/>
          <w:sz w:val="21"/>
          <w:szCs w:val="21"/>
        </w:rPr>
        <w:t>投标人盖章：</w:t>
      </w:r>
    </w:p>
    <w:p w14:paraId="1E05E385">
      <w:pPr>
        <w:spacing w:line="360" w:lineRule="auto"/>
        <w:rPr>
          <w:color w:val="auto"/>
          <w:sz w:val="21"/>
          <w:szCs w:val="21"/>
        </w:rPr>
      </w:pPr>
      <w:r>
        <w:rPr>
          <w:color w:val="auto"/>
          <w:sz w:val="21"/>
          <w:szCs w:val="21"/>
        </w:rPr>
        <w:t>日      期：</w:t>
      </w:r>
    </w:p>
    <w:p w14:paraId="4AA28E46">
      <w:pPr>
        <w:snapToGrid w:val="0"/>
        <w:spacing w:before="50" w:afterLines="50"/>
        <w:rPr>
          <w:b/>
          <w:bCs/>
          <w:color w:val="auto"/>
          <w:szCs w:val="21"/>
        </w:rPr>
      </w:pPr>
    </w:p>
    <w:p w14:paraId="34F19627">
      <w:pPr>
        <w:pStyle w:val="30"/>
        <w:rPr>
          <w:rFonts w:ascii="Times New Roman" w:hAnsi="Times New Roman"/>
          <w:b/>
          <w:bCs/>
          <w:color w:val="auto"/>
        </w:rPr>
      </w:pPr>
    </w:p>
    <w:p w14:paraId="49729D4F">
      <w:pPr>
        <w:pStyle w:val="9"/>
        <w:rPr>
          <w:b/>
          <w:bCs/>
          <w:color w:val="auto"/>
          <w:szCs w:val="21"/>
        </w:rPr>
      </w:pPr>
    </w:p>
    <w:p w14:paraId="65B018FE">
      <w:pPr>
        <w:pStyle w:val="10"/>
        <w:ind w:firstLine="281"/>
        <w:rPr>
          <w:b/>
          <w:bCs/>
          <w:color w:val="auto"/>
          <w:szCs w:val="21"/>
        </w:rPr>
      </w:pPr>
    </w:p>
    <w:p w14:paraId="20C88C8A">
      <w:pPr>
        <w:rPr>
          <w:b/>
          <w:bCs/>
          <w:color w:val="auto"/>
          <w:szCs w:val="21"/>
        </w:rPr>
      </w:pPr>
    </w:p>
    <w:p w14:paraId="26BEDC12">
      <w:pPr>
        <w:pStyle w:val="2"/>
        <w:rPr>
          <w:color w:val="auto"/>
        </w:rPr>
      </w:pPr>
    </w:p>
    <w:p w14:paraId="6278021E">
      <w:pPr>
        <w:rPr>
          <w:color w:val="auto"/>
        </w:rPr>
      </w:pPr>
    </w:p>
    <w:p w14:paraId="5CDCBB14">
      <w:pPr>
        <w:snapToGrid w:val="0"/>
        <w:spacing w:before="50" w:afterLines="50"/>
        <w:rPr>
          <w:b/>
          <w:bCs/>
          <w:color w:val="auto"/>
          <w:szCs w:val="21"/>
        </w:rPr>
      </w:pPr>
    </w:p>
    <w:p w14:paraId="18B8F03C">
      <w:pPr>
        <w:snapToGrid w:val="0"/>
        <w:spacing w:before="50" w:afterLines="50"/>
        <w:rPr>
          <w:b/>
          <w:bCs/>
          <w:color w:val="auto"/>
          <w:szCs w:val="21"/>
        </w:rPr>
      </w:pPr>
    </w:p>
    <w:p w14:paraId="13BA9D22">
      <w:pPr>
        <w:snapToGrid w:val="0"/>
        <w:spacing w:before="50" w:afterLines="50"/>
        <w:rPr>
          <w:b/>
          <w:bCs/>
          <w:color w:val="auto"/>
          <w:szCs w:val="21"/>
        </w:rPr>
      </w:pPr>
      <w:r>
        <w:rPr>
          <w:b/>
          <w:bCs/>
          <w:color w:val="auto"/>
          <w:szCs w:val="21"/>
        </w:rPr>
        <w:t>质疑函（格式）</w:t>
      </w:r>
    </w:p>
    <w:p w14:paraId="61735D6D">
      <w:pPr>
        <w:spacing w:line="360" w:lineRule="auto"/>
        <w:jc w:val="center"/>
        <w:rPr>
          <w:color w:val="auto"/>
          <w:szCs w:val="21"/>
        </w:rPr>
      </w:pPr>
      <w:r>
        <w:rPr>
          <w:color w:val="auto"/>
          <w:szCs w:val="21"/>
        </w:rPr>
        <w:t>质疑函（格式）</w:t>
      </w:r>
    </w:p>
    <w:p w14:paraId="105D65CC">
      <w:pPr>
        <w:widowControl/>
        <w:spacing w:before="100" w:beforeAutospacing="1" w:after="100" w:afterAutospacing="1" w:line="276" w:lineRule="auto"/>
        <w:jc w:val="left"/>
        <w:rPr>
          <w:color w:val="auto"/>
          <w:szCs w:val="21"/>
        </w:rPr>
      </w:pPr>
      <w:r>
        <w:rPr>
          <w:color w:val="auto"/>
          <w:kern w:val="0"/>
          <w:szCs w:val="21"/>
          <w:shd w:val="clear" w:color="auto" w:fill="FFFFFF"/>
        </w:rPr>
        <w:t>质疑供应商：</w:t>
      </w:r>
    </w:p>
    <w:p w14:paraId="49F7A2D9">
      <w:pPr>
        <w:widowControl/>
        <w:spacing w:before="100" w:beforeAutospacing="1" w:after="100" w:afterAutospacing="1" w:line="276" w:lineRule="auto"/>
        <w:jc w:val="left"/>
        <w:rPr>
          <w:color w:val="auto"/>
          <w:szCs w:val="21"/>
        </w:rPr>
      </w:pPr>
      <w:r>
        <w:rPr>
          <w:color w:val="auto"/>
          <w:kern w:val="0"/>
          <w:szCs w:val="21"/>
          <w:shd w:val="clear" w:color="auto" w:fill="FFFFFF"/>
        </w:rPr>
        <w:t>地址：邮编：</w:t>
      </w:r>
    </w:p>
    <w:p w14:paraId="714AB9D3">
      <w:pPr>
        <w:widowControl/>
        <w:spacing w:before="100" w:beforeAutospacing="1" w:after="100" w:afterAutospacing="1" w:line="276" w:lineRule="auto"/>
        <w:jc w:val="left"/>
        <w:rPr>
          <w:color w:val="auto"/>
          <w:kern w:val="0"/>
          <w:szCs w:val="21"/>
          <w:u w:val="single"/>
          <w:shd w:val="clear" w:color="auto" w:fill="FFFFFF"/>
        </w:rPr>
      </w:pPr>
      <w:r>
        <w:rPr>
          <w:color w:val="auto"/>
          <w:kern w:val="0"/>
          <w:szCs w:val="21"/>
          <w:shd w:val="clear" w:color="auto" w:fill="FFFFFF"/>
        </w:rPr>
        <w:t>联系人：</w:t>
      </w:r>
    </w:p>
    <w:p w14:paraId="19ECBCD0">
      <w:pPr>
        <w:widowControl/>
        <w:spacing w:before="100" w:beforeAutospacing="1" w:after="100" w:afterAutospacing="1" w:line="276" w:lineRule="auto"/>
        <w:jc w:val="left"/>
        <w:rPr>
          <w:color w:val="auto"/>
          <w:szCs w:val="21"/>
        </w:rPr>
      </w:pPr>
      <w:r>
        <w:rPr>
          <w:color w:val="auto"/>
          <w:kern w:val="0"/>
          <w:szCs w:val="21"/>
          <w:shd w:val="clear" w:color="auto" w:fill="FFFFFF"/>
        </w:rPr>
        <w:t>联系电话：</w:t>
      </w:r>
    </w:p>
    <w:p w14:paraId="2890A037">
      <w:pPr>
        <w:widowControl/>
        <w:spacing w:before="100" w:beforeAutospacing="1" w:after="100" w:afterAutospacing="1" w:line="276" w:lineRule="auto"/>
        <w:jc w:val="left"/>
        <w:rPr>
          <w:color w:val="auto"/>
          <w:kern w:val="0"/>
          <w:szCs w:val="21"/>
          <w:u w:val="single"/>
          <w:shd w:val="clear" w:color="auto" w:fill="FFFFFF"/>
        </w:rPr>
      </w:pPr>
      <w:r>
        <w:rPr>
          <w:color w:val="auto"/>
          <w:kern w:val="0"/>
          <w:szCs w:val="21"/>
          <w:shd w:val="clear" w:color="auto" w:fill="FFFFFF"/>
        </w:rPr>
        <w:t>授权代表：</w:t>
      </w:r>
    </w:p>
    <w:p w14:paraId="338239FE">
      <w:pPr>
        <w:widowControl/>
        <w:spacing w:before="100" w:beforeAutospacing="1" w:after="100" w:afterAutospacing="1" w:line="276" w:lineRule="auto"/>
        <w:jc w:val="left"/>
        <w:rPr>
          <w:color w:val="auto"/>
          <w:szCs w:val="21"/>
        </w:rPr>
      </w:pPr>
      <w:r>
        <w:rPr>
          <w:color w:val="auto"/>
          <w:kern w:val="0"/>
          <w:szCs w:val="21"/>
          <w:shd w:val="clear" w:color="auto" w:fill="FFFFFF"/>
        </w:rPr>
        <w:t>联系电话：</w:t>
      </w:r>
    </w:p>
    <w:p w14:paraId="66C20168">
      <w:pPr>
        <w:widowControl/>
        <w:spacing w:before="100" w:beforeAutospacing="1" w:after="100" w:afterAutospacing="1" w:line="276" w:lineRule="auto"/>
        <w:jc w:val="left"/>
        <w:rPr>
          <w:color w:val="auto"/>
          <w:szCs w:val="21"/>
        </w:rPr>
      </w:pPr>
      <w:r>
        <w:rPr>
          <w:color w:val="auto"/>
          <w:kern w:val="0"/>
          <w:szCs w:val="21"/>
          <w:shd w:val="clear" w:color="auto" w:fill="FFFFFF"/>
        </w:rPr>
        <w:t>地址：邮编：</w:t>
      </w:r>
    </w:p>
    <w:p w14:paraId="7B82DF63">
      <w:pPr>
        <w:widowControl/>
        <w:spacing w:before="100" w:beforeAutospacing="1" w:after="100" w:afterAutospacing="1" w:line="360" w:lineRule="auto"/>
        <w:jc w:val="left"/>
        <w:rPr>
          <w:color w:val="auto"/>
          <w:kern w:val="0"/>
          <w:szCs w:val="21"/>
          <w:shd w:val="clear" w:color="auto" w:fill="FFFFFF"/>
        </w:rPr>
      </w:pPr>
    </w:p>
    <w:p w14:paraId="5AEF7953">
      <w:pPr>
        <w:widowControl/>
        <w:spacing w:before="100" w:beforeAutospacing="1" w:after="100" w:afterAutospacing="1" w:line="360" w:lineRule="auto"/>
        <w:jc w:val="left"/>
        <w:rPr>
          <w:color w:val="auto"/>
          <w:szCs w:val="21"/>
        </w:rPr>
      </w:pPr>
      <w:r>
        <w:rPr>
          <w:color w:val="auto"/>
          <w:kern w:val="0"/>
          <w:szCs w:val="21"/>
          <w:shd w:val="clear" w:color="auto" w:fill="FFFFFF"/>
        </w:rPr>
        <w:t>二、质疑项目基本情况</w:t>
      </w:r>
    </w:p>
    <w:p w14:paraId="6A70B9A3">
      <w:pPr>
        <w:widowControl/>
        <w:spacing w:before="100" w:beforeAutospacing="1" w:after="100" w:afterAutospacing="1" w:line="360" w:lineRule="auto"/>
        <w:jc w:val="left"/>
        <w:rPr>
          <w:color w:val="auto"/>
          <w:szCs w:val="21"/>
        </w:rPr>
      </w:pPr>
      <w:r>
        <w:rPr>
          <w:color w:val="auto"/>
          <w:kern w:val="0"/>
          <w:szCs w:val="21"/>
          <w:shd w:val="clear" w:color="auto" w:fill="FFFFFF"/>
        </w:rPr>
        <w:t>质疑项目的名称：</w:t>
      </w:r>
    </w:p>
    <w:p w14:paraId="668D3A53">
      <w:pPr>
        <w:widowControl/>
        <w:spacing w:before="100" w:beforeAutospacing="1" w:after="100" w:afterAutospacing="1" w:line="360" w:lineRule="auto"/>
        <w:jc w:val="left"/>
        <w:rPr>
          <w:color w:val="auto"/>
          <w:szCs w:val="21"/>
        </w:rPr>
      </w:pPr>
      <w:r>
        <w:rPr>
          <w:color w:val="auto"/>
          <w:kern w:val="0"/>
          <w:szCs w:val="21"/>
          <w:shd w:val="clear" w:color="auto" w:fill="FFFFFF"/>
        </w:rPr>
        <w:t>质疑项目的编号：</w:t>
      </w:r>
    </w:p>
    <w:p w14:paraId="03DD71DD">
      <w:pPr>
        <w:widowControl/>
        <w:spacing w:before="100" w:beforeAutospacing="1" w:after="100" w:afterAutospacing="1" w:line="360" w:lineRule="auto"/>
        <w:jc w:val="left"/>
        <w:rPr>
          <w:color w:val="auto"/>
          <w:szCs w:val="21"/>
        </w:rPr>
      </w:pPr>
      <w:r>
        <w:rPr>
          <w:color w:val="auto"/>
          <w:kern w:val="0"/>
          <w:szCs w:val="21"/>
          <w:shd w:val="clear" w:color="auto" w:fill="FFFFFF"/>
        </w:rPr>
        <w:t>采购人名称：</w:t>
      </w:r>
    </w:p>
    <w:p w14:paraId="0EE068E3">
      <w:pPr>
        <w:widowControl/>
        <w:spacing w:before="100" w:beforeAutospacing="1" w:after="100" w:afterAutospacing="1" w:line="360" w:lineRule="auto"/>
        <w:jc w:val="left"/>
        <w:rPr>
          <w:color w:val="auto"/>
          <w:szCs w:val="21"/>
        </w:rPr>
      </w:pPr>
      <w:r>
        <w:rPr>
          <w:color w:val="auto"/>
          <w:kern w:val="0"/>
          <w:szCs w:val="21"/>
          <w:shd w:val="clear" w:color="auto" w:fill="FFFFFF"/>
        </w:rPr>
        <w:t>采购文件获取日期：</w:t>
      </w:r>
    </w:p>
    <w:p w14:paraId="0972A0AC">
      <w:pPr>
        <w:widowControl/>
        <w:spacing w:before="100" w:beforeAutospacing="1" w:after="100" w:afterAutospacing="1" w:line="360" w:lineRule="auto"/>
        <w:jc w:val="left"/>
        <w:rPr>
          <w:color w:val="auto"/>
          <w:szCs w:val="21"/>
        </w:rPr>
      </w:pPr>
      <w:r>
        <w:rPr>
          <w:color w:val="auto"/>
          <w:kern w:val="0"/>
          <w:szCs w:val="21"/>
          <w:shd w:val="clear" w:color="auto" w:fill="FFFFFF"/>
        </w:rPr>
        <w:t>三、质疑事项具体内容</w:t>
      </w:r>
    </w:p>
    <w:p w14:paraId="5E6A2E78">
      <w:pPr>
        <w:widowControl/>
        <w:spacing w:before="100" w:beforeAutospacing="1" w:after="100" w:afterAutospacing="1" w:line="360" w:lineRule="auto"/>
        <w:jc w:val="left"/>
        <w:rPr>
          <w:color w:val="auto"/>
          <w:szCs w:val="21"/>
        </w:rPr>
      </w:pPr>
      <w:r>
        <w:rPr>
          <w:color w:val="auto"/>
          <w:kern w:val="0"/>
          <w:szCs w:val="21"/>
          <w:shd w:val="clear" w:color="auto" w:fill="FFFFFF"/>
        </w:rPr>
        <w:t>质疑事项1：</w:t>
      </w:r>
    </w:p>
    <w:p w14:paraId="1B84727F">
      <w:pPr>
        <w:widowControl/>
        <w:spacing w:before="100" w:beforeAutospacing="1" w:after="100" w:afterAutospacing="1" w:line="360" w:lineRule="auto"/>
        <w:jc w:val="left"/>
        <w:rPr>
          <w:color w:val="auto"/>
          <w:szCs w:val="21"/>
        </w:rPr>
      </w:pPr>
      <w:r>
        <w:rPr>
          <w:color w:val="auto"/>
          <w:kern w:val="0"/>
          <w:szCs w:val="21"/>
          <w:shd w:val="clear" w:color="auto" w:fill="FFFFFF"/>
        </w:rPr>
        <w:t>事实依据：</w:t>
      </w:r>
    </w:p>
    <w:p w14:paraId="7511ED37">
      <w:pPr>
        <w:widowControl/>
        <w:spacing w:before="100" w:beforeAutospacing="1" w:after="100" w:afterAutospacing="1" w:line="360" w:lineRule="auto"/>
        <w:jc w:val="left"/>
        <w:rPr>
          <w:color w:val="auto"/>
          <w:szCs w:val="21"/>
        </w:rPr>
      </w:pPr>
      <w:r>
        <w:rPr>
          <w:color w:val="auto"/>
          <w:kern w:val="0"/>
          <w:szCs w:val="21"/>
          <w:shd w:val="clear" w:color="auto" w:fill="FFFFFF"/>
        </w:rPr>
        <w:t>法律依据：</w:t>
      </w:r>
    </w:p>
    <w:p w14:paraId="329367D6">
      <w:pPr>
        <w:widowControl/>
        <w:spacing w:before="100" w:beforeAutospacing="1" w:after="100" w:afterAutospacing="1" w:line="360" w:lineRule="auto"/>
        <w:jc w:val="left"/>
        <w:rPr>
          <w:color w:val="auto"/>
          <w:szCs w:val="21"/>
        </w:rPr>
      </w:pPr>
      <w:r>
        <w:rPr>
          <w:color w:val="auto"/>
          <w:kern w:val="0"/>
          <w:szCs w:val="21"/>
          <w:shd w:val="clear" w:color="auto" w:fill="FFFFFF"/>
        </w:rPr>
        <w:t>质疑事项2</w:t>
      </w:r>
    </w:p>
    <w:p w14:paraId="45751B0E">
      <w:pPr>
        <w:widowControl/>
        <w:spacing w:before="100" w:beforeAutospacing="1" w:after="100" w:afterAutospacing="1" w:line="360" w:lineRule="auto"/>
        <w:jc w:val="left"/>
        <w:rPr>
          <w:color w:val="auto"/>
          <w:szCs w:val="21"/>
        </w:rPr>
      </w:pPr>
      <w:r>
        <w:rPr>
          <w:color w:val="auto"/>
          <w:kern w:val="0"/>
          <w:szCs w:val="21"/>
          <w:shd w:val="clear" w:color="auto" w:fill="FFFFFF"/>
        </w:rPr>
        <w:t>……</w:t>
      </w:r>
    </w:p>
    <w:p w14:paraId="327BA6D3">
      <w:pPr>
        <w:widowControl/>
        <w:spacing w:before="100" w:beforeAutospacing="1" w:after="100" w:afterAutospacing="1" w:line="360" w:lineRule="auto"/>
        <w:jc w:val="left"/>
        <w:rPr>
          <w:color w:val="auto"/>
          <w:szCs w:val="21"/>
        </w:rPr>
      </w:pPr>
      <w:r>
        <w:rPr>
          <w:color w:val="auto"/>
          <w:kern w:val="0"/>
          <w:szCs w:val="21"/>
          <w:shd w:val="clear" w:color="auto" w:fill="FFFFFF"/>
        </w:rPr>
        <w:t>四、与质疑事项相关的质疑请求</w:t>
      </w:r>
    </w:p>
    <w:p w14:paraId="1D7D9CC1">
      <w:pPr>
        <w:widowControl/>
        <w:spacing w:before="100" w:beforeAutospacing="1" w:after="100" w:afterAutospacing="1" w:line="360" w:lineRule="auto"/>
        <w:jc w:val="left"/>
        <w:rPr>
          <w:color w:val="auto"/>
          <w:kern w:val="0"/>
          <w:szCs w:val="21"/>
          <w:u w:val="single"/>
          <w:shd w:val="clear" w:color="auto" w:fill="FFFFFF"/>
        </w:rPr>
      </w:pPr>
      <w:r>
        <w:rPr>
          <w:color w:val="auto"/>
          <w:kern w:val="0"/>
          <w:szCs w:val="21"/>
          <w:shd w:val="clear" w:color="auto" w:fill="FFFFFF"/>
        </w:rPr>
        <w:t>请求：</w:t>
      </w:r>
    </w:p>
    <w:p w14:paraId="7A3143D0">
      <w:pPr>
        <w:widowControl/>
        <w:spacing w:before="100" w:beforeAutospacing="1" w:after="100" w:afterAutospacing="1" w:line="360" w:lineRule="auto"/>
        <w:jc w:val="left"/>
        <w:rPr>
          <w:color w:val="auto"/>
          <w:szCs w:val="21"/>
        </w:rPr>
      </w:pPr>
    </w:p>
    <w:p w14:paraId="1EF35004">
      <w:pPr>
        <w:widowControl/>
        <w:spacing w:before="100" w:beforeAutospacing="1" w:after="100" w:afterAutospacing="1" w:line="360" w:lineRule="auto"/>
        <w:jc w:val="left"/>
        <w:rPr>
          <w:color w:val="auto"/>
          <w:kern w:val="0"/>
          <w:szCs w:val="21"/>
          <w:shd w:val="clear" w:color="auto" w:fill="FFFFFF"/>
        </w:rPr>
      </w:pPr>
      <w:r>
        <w:rPr>
          <w:color w:val="auto"/>
          <w:kern w:val="0"/>
          <w:szCs w:val="21"/>
          <w:shd w:val="clear" w:color="auto" w:fill="FFFFFF"/>
        </w:rPr>
        <w:t>签字(签章)：</w:t>
      </w:r>
    </w:p>
    <w:p w14:paraId="1D856EDC">
      <w:pPr>
        <w:widowControl/>
        <w:spacing w:before="100" w:beforeAutospacing="1" w:after="100" w:afterAutospacing="1" w:line="360" w:lineRule="auto"/>
        <w:jc w:val="left"/>
        <w:rPr>
          <w:color w:val="auto"/>
          <w:szCs w:val="21"/>
        </w:rPr>
      </w:pPr>
      <w:r>
        <w:rPr>
          <w:color w:val="auto"/>
          <w:kern w:val="0"/>
          <w:szCs w:val="21"/>
          <w:shd w:val="clear" w:color="auto" w:fill="FFFFFF"/>
        </w:rPr>
        <w:t>公章：</w:t>
      </w:r>
    </w:p>
    <w:p w14:paraId="4A0FD0D0">
      <w:pPr>
        <w:widowControl/>
        <w:spacing w:before="100" w:beforeAutospacing="1" w:after="100" w:afterAutospacing="1" w:line="360" w:lineRule="auto"/>
        <w:jc w:val="left"/>
        <w:rPr>
          <w:color w:val="auto"/>
          <w:kern w:val="0"/>
          <w:szCs w:val="21"/>
          <w:shd w:val="clear" w:color="auto" w:fill="FFFFFF"/>
        </w:rPr>
      </w:pPr>
      <w:r>
        <w:rPr>
          <w:color w:val="auto"/>
          <w:kern w:val="0"/>
          <w:szCs w:val="21"/>
          <w:shd w:val="clear" w:color="auto" w:fill="FFFFFF"/>
        </w:rPr>
        <w:t>日期：</w:t>
      </w:r>
    </w:p>
    <w:p w14:paraId="7BA31467">
      <w:pPr>
        <w:widowControl/>
        <w:spacing w:before="100" w:beforeAutospacing="1" w:after="100" w:afterAutospacing="1" w:line="360" w:lineRule="auto"/>
        <w:jc w:val="left"/>
        <w:rPr>
          <w:color w:val="auto"/>
          <w:szCs w:val="21"/>
        </w:rPr>
      </w:pPr>
    </w:p>
    <w:p w14:paraId="1726D852">
      <w:pPr>
        <w:widowControl/>
        <w:spacing w:before="100" w:beforeAutospacing="1" w:after="100" w:afterAutospacing="1" w:line="360" w:lineRule="auto"/>
        <w:jc w:val="left"/>
        <w:rPr>
          <w:color w:val="auto"/>
          <w:szCs w:val="21"/>
        </w:rPr>
      </w:pPr>
      <w:r>
        <w:rPr>
          <w:b/>
          <w:color w:val="auto"/>
          <w:kern w:val="0"/>
          <w:szCs w:val="21"/>
          <w:shd w:val="clear" w:color="auto" w:fill="FFFFFF"/>
        </w:rPr>
        <w:t>质疑函制作说明：</w:t>
      </w:r>
    </w:p>
    <w:p w14:paraId="47A8890B">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1.供应商提出质疑时，应提交质疑函和必要的证明材料。</w:t>
      </w:r>
    </w:p>
    <w:p w14:paraId="26DCEC3E">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B6D47E7">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3.质疑供应商若对项目的某一标项进行质疑，质疑函中应列明具体标项。</w:t>
      </w:r>
    </w:p>
    <w:p w14:paraId="0E61E0EC">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4.质疑函的质疑事项应具体、明确，并有必要的事实依据和法律依据。</w:t>
      </w:r>
    </w:p>
    <w:p w14:paraId="7583B6C3">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5.质疑函的质疑请求应与质疑事项相关。</w:t>
      </w:r>
    </w:p>
    <w:p w14:paraId="47BEF099">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6.质疑供应商为自然人的，质疑函应由本人签字；质疑供应商为法人或者其他组织的，质疑函应由法定代表人、主要负责人，或者其授权代表签字或者盖章，并加盖投标人公章。</w:t>
      </w:r>
    </w:p>
    <w:p w14:paraId="07311DE7">
      <w:pPr>
        <w:pStyle w:val="12"/>
        <w:snapToGrid w:val="0"/>
        <w:spacing w:line="360" w:lineRule="auto"/>
        <w:rPr>
          <w:rFonts w:ascii="Times New Roman" w:hAnsi="Times New Roman" w:eastAsia="宋体"/>
          <w:color w:val="auto"/>
          <w:sz w:val="21"/>
          <w:szCs w:val="21"/>
        </w:rPr>
      </w:pPr>
    </w:p>
    <w:p w14:paraId="5DCE0D10">
      <w:pPr>
        <w:rPr>
          <w:color w:val="auto"/>
        </w:rPr>
      </w:pPr>
    </w:p>
    <w:p w14:paraId="6C5EAA3D">
      <w:pPr>
        <w:rPr>
          <w:color w:val="auto"/>
        </w:rPr>
      </w:pPr>
    </w:p>
    <w:p w14:paraId="013F9F66">
      <w:pPr>
        <w:rPr>
          <w:color w:val="auto"/>
        </w:rPr>
      </w:pPr>
    </w:p>
    <w:p w14:paraId="1E4ECAE9">
      <w:pPr>
        <w:rPr>
          <w:color w:val="auto"/>
        </w:rPr>
      </w:pPr>
    </w:p>
    <w:p w14:paraId="29054109">
      <w:pPr>
        <w:rPr>
          <w:color w:val="auto"/>
        </w:rPr>
      </w:pPr>
    </w:p>
    <w:p w14:paraId="08A6B21A">
      <w:pPr>
        <w:rPr>
          <w:color w:val="auto"/>
        </w:rPr>
      </w:pPr>
    </w:p>
    <w:sectPr>
      <w:headerReference r:id="rId9" w:type="default"/>
      <w:footerReference r:id="rId10" w:type="default"/>
      <w:pgSz w:w="11906" w:h="16838"/>
      <w:pgMar w:top="1440" w:right="992" w:bottom="737" w:left="992" w:header="851" w:footer="58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roman"/>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entury Gothic">
    <w:panose1 w:val="020B0502020202020204"/>
    <w:charset w:val="00"/>
    <w:family w:val="swiss"/>
    <w:pitch w:val="default"/>
    <w:sig w:usb0="00000287" w:usb1="00000000" w:usb2="00000000" w:usb3="00000000" w:csb0="2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89AC4">
    <w:pPr>
      <w:pStyle w:val="16"/>
      <w:jc w:val="center"/>
      <w:rPr>
        <w:rFonts w:ascii="仿宋_GB2312" w:eastAsia="仿宋_GB2312"/>
      </w:rPr>
    </w:pPr>
    <w: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4C9245">
                          <w:pPr>
                            <w:pStyle w:val="16"/>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594C9245">
                    <w:pPr>
                      <w:pStyle w:val="16"/>
                    </w:pPr>
                    <w:r>
                      <w:fldChar w:fldCharType="begin"/>
                    </w:r>
                    <w:r>
                      <w:instrText xml:space="preserve"> PAGE  \* MERGEFORMAT </w:instrText>
                    </w:r>
                    <w:r>
                      <w:fldChar w:fldCharType="separate"/>
                    </w:r>
                    <w:r>
                      <w:t>13</w:t>
                    </w:r>
                    <w:r>
                      <w:fldChar w:fldCharType="end"/>
                    </w:r>
                  </w:p>
                </w:txbxContent>
              </v:textbox>
            </v:shape>
          </w:pict>
        </mc:Fallback>
      </mc:AlternateContent>
    </w:r>
  </w:p>
  <w:p w14:paraId="21C82111">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AA35F">
    <w:pPr>
      <w:pStyle w:val="16"/>
      <w:jc w:val="center"/>
      <w:rPr>
        <w:rFonts w:ascii="仿宋_GB2312" w:eastAsia="仿宋_GB2312"/>
      </w:rPr>
    </w:pPr>
    <w: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66FF355">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14:paraId="066FF355">
                    <w:pPr>
                      <w:pStyle w:val="16"/>
                    </w:pPr>
                    <w:r>
                      <w:fldChar w:fldCharType="begin"/>
                    </w:r>
                    <w:r>
                      <w:instrText xml:space="preserve"> PAGE  \* MERGEFORMAT </w:instrText>
                    </w:r>
                    <w:r>
                      <w:fldChar w:fldCharType="separate"/>
                    </w:r>
                    <w:r>
                      <w:t>1</w:t>
                    </w:r>
                    <w:r>
                      <w:fldChar w:fldCharType="end"/>
                    </w:r>
                  </w:p>
                </w:txbxContent>
              </v:textbox>
            </v:shape>
          </w:pict>
        </mc:Fallback>
      </mc:AlternateContent>
    </w:r>
  </w:p>
  <w:p w14:paraId="58ADDCE7">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050E8">
    <w:pPr>
      <w:pStyle w:val="16"/>
      <w:jc w:val="center"/>
      <w:rPr>
        <w:kern w:val="0"/>
        <w:szCs w:val="21"/>
      </w:rPr>
    </w:pPr>
    <w: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B529382">
                          <w:pPr>
                            <w:pStyle w:val="16"/>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kX1r85AgAAc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DkX1r85AgAAcQQAAA4AAAAAAAAAAQAgAAAAHwEAAGRycy9lMm9Eb2Mu&#10;eG1sUEsFBgAAAAAGAAYAWQEAAMoFAAAAAA==&#10;">
              <v:fill on="f" focussize="0,0"/>
              <v:stroke on="f" weight="0.5pt"/>
              <v:imagedata o:title=""/>
              <o:lock v:ext="edit" aspectratio="f"/>
              <v:textbox inset="0mm,0mm,0mm,0mm" style="mso-fit-shape-to-text:t;">
                <w:txbxContent>
                  <w:p w14:paraId="1B529382">
                    <w:pPr>
                      <w:pStyle w:val="16"/>
                    </w:pPr>
                    <w:r>
                      <w:fldChar w:fldCharType="begin"/>
                    </w:r>
                    <w:r>
                      <w:instrText xml:space="preserve"> PAGE  \* MERGEFORMAT </w:instrText>
                    </w:r>
                    <w:r>
                      <w:fldChar w:fldCharType="separate"/>
                    </w:r>
                    <w:r>
                      <w:t>72</w:t>
                    </w:r>
                    <w:r>
                      <w:fldChar w:fldCharType="end"/>
                    </w:r>
                  </w:p>
                </w:txbxContent>
              </v:textbox>
            </v:shape>
          </w:pict>
        </mc:Fallback>
      </mc:AlternateContent>
    </w:r>
    <w:r>
      <w:rPr>
        <w:kern w:val="0"/>
        <w:szCs w:val="21"/>
      </w:rPr>
      <w:t>74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B6AE4">
    <w:pPr>
      <w:pStyle w:val="16"/>
      <w:jc w:val="center"/>
    </w:pPr>
    <w: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2CEB9BC">
                          <w:pPr>
                            <w:pStyle w:val="16"/>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1</w:t>
                          </w:r>
                          <w:r>
                            <w:rPr>
                              <w:kern w:val="0"/>
                              <w:szCs w:val="21"/>
                            </w:rPr>
                            <w:fldChar w:fldCharType="end"/>
                          </w:r>
                          <w:r>
                            <w:rPr>
                              <w:rFonts w:hint="eastAsia"/>
                              <w:kern w:val="0"/>
                              <w:szCs w:val="21"/>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aDCsYBAACb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sdoMKxgEAAJsDAAAOAAAAAAAAAAEAIAAAAB4BAABkcnMvZTJvRG9jLnht&#10;bFBLBQYAAAAABgAGAFkBAABWBQAAAAA=&#10;">
              <v:fill on="f" focussize="0,0"/>
              <v:stroke on="f"/>
              <v:imagedata o:title=""/>
              <o:lock v:ext="edit" aspectratio="f"/>
              <v:textbox inset="0mm,0mm,0mm,0mm" style="mso-fit-shape-to-text:t;">
                <w:txbxContent>
                  <w:p w14:paraId="12CEB9BC">
                    <w:pPr>
                      <w:pStyle w:val="16"/>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1</w:t>
                    </w:r>
                    <w:r>
                      <w:rPr>
                        <w:kern w:val="0"/>
                        <w:szCs w:val="21"/>
                      </w:rPr>
                      <w:fldChar w:fldCharType="end"/>
                    </w:r>
                    <w:r>
                      <w:rPr>
                        <w:rFonts w:hint="eastAsia"/>
                        <w:kern w:val="0"/>
                        <w:szCs w:val="21"/>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1256E">
    <w:pPr>
      <w:pStyle w:val="16"/>
      <w:jc w:val="center"/>
      <w:rPr>
        <w:kern w:val="0"/>
        <w:szCs w:val="21"/>
      </w:rPr>
    </w:pPr>
    <w: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6D8B086">
                          <w:pPr>
                            <w:pStyle w:val="16"/>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16D8B086">
                    <w:pPr>
                      <w:pStyle w:val="16"/>
                    </w:pPr>
                    <w:r>
                      <w:fldChar w:fldCharType="begin"/>
                    </w:r>
                    <w:r>
                      <w:instrText xml:space="preserve"> PAGE  \* MERGEFORMAT </w:instrText>
                    </w:r>
                    <w:r>
                      <w:fldChar w:fldCharType="separate"/>
                    </w:r>
                    <w:r>
                      <w:t>81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BD0F0">
    <w:pPr>
      <w:pStyle w:val="17"/>
      <w:pBdr>
        <w:bottom w:val="none" w:color="auto" w:sz="0" w:space="1"/>
      </w:pBdr>
      <w:rPr>
        <w:rFonts w:ascii="仿宋_GB2312" w:eastAsia="仿宋_GB2312"/>
        <w:b/>
        <w:i/>
        <w:u w:val="single"/>
      </w:rPr>
    </w:pPr>
  </w:p>
  <w:p w14:paraId="579EE333">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20B5F">
    <w:pPr>
      <w:pStyle w:val="17"/>
      <w:pBdr>
        <w:bottom w:val="none" w:color="auto" w:sz="0" w:space="1"/>
      </w:pBdr>
    </w:pPr>
    <w:r>
      <w:t></w:t>
    </w:r>
  </w:p>
  <w:p w14:paraId="63414846">
    <w:pPr>
      <w:pStyle w:val="17"/>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A0E78">
    <w:pPr>
      <w:pStyle w:val="17"/>
      <w:pBdr>
        <w:bottom w:val="none" w:color="auto" w:sz="0" w:space="1"/>
      </w:pBdr>
      <w:rPr>
        <w:rFonts w:ascii="仿宋_GB2312" w:eastAsia="仿宋_GB2312"/>
        <w:b/>
        <w:i/>
        <w:u w:val="single"/>
      </w:rPr>
    </w:pPr>
  </w:p>
  <w:p w14:paraId="37D35D6F">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1B26A5"/>
    <w:multiLevelType w:val="singleLevel"/>
    <w:tmpl w:val="A11B26A5"/>
    <w:lvl w:ilvl="0" w:tentative="0">
      <w:start w:val="1"/>
      <w:numFmt w:val="decimal"/>
      <w:suff w:val="nothing"/>
      <w:lvlText w:val="%1、"/>
      <w:lvlJc w:val="left"/>
    </w:lvl>
  </w:abstractNum>
  <w:abstractNum w:abstractNumId="1">
    <w:nsid w:val="BFB23705"/>
    <w:multiLevelType w:val="singleLevel"/>
    <w:tmpl w:val="BFB23705"/>
    <w:lvl w:ilvl="0" w:tentative="0">
      <w:start w:val="10"/>
      <w:numFmt w:val="chineseCounting"/>
      <w:suff w:val="nothing"/>
      <w:lvlText w:val="（%1）"/>
      <w:lvlJc w:val="left"/>
      <w:rPr>
        <w:rFonts w:hint="eastAsia"/>
      </w:rPr>
    </w:lvl>
  </w:abstractNum>
  <w:abstractNum w:abstractNumId="2">
    <w:nsid w:val="C3EF6844"/>
    <w:multiLevelType w:val="singleLevel"/>
    <w:tmpl w:val="C3EF6844"/>
    <w:lvl w:ilvl="0" w:tentative="0">
      <w:start w:val="1"/>
      <w:numFmt w:val="decimal"/>
      <w:suff w:val="nothing"/>
      <w:lvlText w:val="%1、"/>
      <w:lvlJc w:val="left"/>
    </w:lvl>
  </w:abstractNum>
  <w:abstractNum w:abstractNumId="3">
    <w:nsid w:val="D26F9457"/>
    <w:multiLevelType w:val="singleLevel"/>
    <w:tmpl w:val="D26F9457"/>
    <w:lvl w:ilvl="0" w:tentative="0">
      <w:start w:val="4"/>
      <w:numFmt w:val="decimal"/>
      <w:lvlText w:val="%1."/>
      <w:lvlJc w:val="left"/>
      <w:pPr>
        <w:tabs>
          <w:tab w:val="left" w:pos="312"/>
        </w:tabs>
      </w:pPr>
    </w:lvl>
  </w:abstractNum>
  <w:abstractNum w:abstractNumId="4">
    <w:nsid w:val="E2468499"/>
    <w:multiLevelType w:val="singleLevel"/>
    <w:tmpl w:val="E2468499"/>
    <w:lvl w:ilvl="0" w:tentative="0">
      <w:start w:val="1"/>
      <w:numFmt w:val="decimal"/>
      <w:pStyle w:val="6"/>
      <w:lvlText w:val="%1."/>
      <w:lvlJc w:val="left"/>
      <w:pPr>
        <w:tabs>
          <w:tab w:val="left" w:pos="360"/>
        </w:tabs>
        <w:ind w:left="360" w:hanging="360"/>
      </w:pPr>
    </w:lvl>
  </w:abstractNum>
  <w:abstractNum w:abstractNumId="5">
    <w:nsid w:val="EB9D31F2"/>
    <w:multiLevelType w:val="singleLevel"/>
    <w:tmpl w:val="EB9D31F2"/>
    <w:lvl w:ilvl="0" w:tentative="0">
      <w:start w:val="5"/>
      <w:numFmt w:val="chineseCounting"/>
      <w:suff w:val="nothing"/>
      <w:lvlText w:val="%1、"/>
      <w:lvlJc w:val="left"/>
      <w:rPr>
        <w:rFonts w:hint="eastAsia"/>
      </w:rPr>
    </w:lvl>
  </w:abstractNum>
  <w:abstractNum w:abstractNumId="6">
    <w:nsid w:val="00000003"/>
    <w:multiLevelType w:val="multilevel"/>
    <w:tmpl w:val="00000003"/>
    <w:lvl w:ilvl="0" w:tentative="0">
      <w:start w:val="1"/>
      <w:numFmt w:val="ideographDigital"/>
      <w:lvlText w:val="第%1章"/>
      <w:lvlJc w:val="left"/>
      <w:pPr>
        <w:ind w:left="0" w:firstLine="0"/>
      </w:pPr>
      <w:rPr>
        <w:rFonts w:hint="eastAsia"/>
      </w:rPr>
    </w:lvl>
    <w:lvl w:ilvl="1" w:tentative="0">
      <w:start w:val="1"/>
      <w:numFmt w:val="japaneseCounting"/>
      <w:lvlText w:val="%2"/>
      <w:lvlJc w:val="left"/>
      <w:pPr>
        <w:tabs>
          <w:tab w:val="left" w:pos="680"/>
        </w:tabs>
        <w:ind w:left="0" w:firstLine="0"/>
      </w:pPr>
      <w:rPr>
        <w:rFonts w:hint="eastAsia"/>
      </w:rPr>
    </w:lvl>
    <w:lvl w:ilvl="2" w:tentative="0">
      <w:start w:val="1"/>
      <w:numFmt w:val="japaneseCounting"/>
      <w:pStyle w:val="4"/>
      <w:suff w:val="nothing"/>
      <w:lvlText w:val="（%3）"/>
      <w:lvlJc w:val="left"/>
      <w:pPr>
        <w:ind w:left="284" w:hanging="284"/>
      </w:pPr>
      <w:rPr>
        <w:rFonts w:hint="eastAsia"/>
      </w:rPr>
    </w:lvl>
    <w:lvl w:ilvl="3" w:tentative="0">
      <w:start w:val="1"/>
      <w:numFmt w:val="decimal"/>
      <w:suff w:val="nothing"/>
      <w:lvlText w:val="%4、"/>
      <w:lvlJc w:val="left"/>
      <w:pPr>
        <w:ind w:left="0" w:firstLine="397"/>
      </w:pPr>
      <w:rPr>
        <w:rFonts w:hint="eastAsia"/>
        <w:b/>
        <w:i w:val="0"/>
      </w:rPr>
    </w:lvl>
    <w:lvl w:ilvl="4" w:tentative="0">
      <w:start w:val="1"/>
      <w:numFmt w:val="decimal"/>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7">
    <w:nsid w:val="0C34DE15"/>
    <w:multiLevelType w:val="singleLevel"/>
    <w:tmpl w:val="0C34DE15"/>
    <w:lvl w:ilvl="0" w:tentative="0">
      <w:start w:val="1"/>
      <w:numFmt w:val="decimal"/>
      <w:lvlText w:val="%1."/>
      <w:lvlJc w:val="left"/>
      <w:pPr>
        <w:tabs>
          <w:tab w:val="left" w:pos="312"/>
        </w:tabs>
      </w:pPr>
    </w:lvl>
  </w:abstractNum>
  <w:abstractNum w:abstractNumId="8">
    <w:nsid w:val="19034894"/>
    <w:multiLevelType w:val="singleLevel"/>
    <w:tmpl w:val="19034894"/>
    <w:lvl w:ilvl="0" w:tentative="0">
      <w:start w:val="1"/>
      <w:numFmt w:val="decimal"/>
      <w:suff w:val="nothing"/>
      <w:lvlText w:val="%1、"/>
      <w:lvlJc w:val="left"/>
    </w:lvl>
  </w:abstractNum>
  <w:abstractNum w:abstractNumId="9">
    <w:nsid w:val="225A8346"/>
    <w:multiLevelType w:val="singleLevel"/>
    <w:tmpl w:val="225A8346"/>
    <w:lvl w:ilvl="0" w:tentative="0">
      <w:start w:val="1"/>
      <w:numFmt w:val="decimal"/>
      <w:lvlText w:val="%1."/>
      <w:lvlJc w:val="left"/>
      <w:pPr>
        <w:tabs>
          <w:tab w:val="left" w:pos="312"/>
        </w:tabs>
      </w:pPr>
    </w:lvl>
  </w:abstractNum>
  <w:abstractNum w:abstractNumId="10">
    <w:nsid w:val="2748E0CE"/>
    <w:multiLevelType w:val="singleLevel"/>
    <w:tmpl w:val="2748E0CE"/>
    <w:lvl w:ilvl="0" w:tentative="0">
      <w:start w:val="1"/>
      <w:numFmt w:val="decimal"/>
      <w:lvlText w:val="%1."/>
      <w:lvlJc w:val="left"/>
      <w:pPr>
        <w:tabs>
          <w:tab w:val="left" w:pos="312"/>
        </w:tabs>
      </w:pPr>
    </w:lvl>
  </w:abstractNum>
  <w:abstractNum w:abstractNumId="11">
    <w:nsid w:val="4DD4552D"/>
    <w:multiLevelType w:val="singleLevel"/>
    <w:tmpl w:val="4DD4552D"/>
    <w:lvl w:ilvl="0" w:tentative="0">
      <w:start w:val="1"/>
      <w:numFmt w:val="decimal"/>
      <w:lvlText w:val="%1."/>
      <w:lvlJc w:val="left"/>
      <w:pPr>
        <w:tabs>
          <w:tab w:val="left" w:pos="312"/>
        </w:tabs>
      </w:pPr>
    </w:lvl>
  </w:abstractNum>
  <w:abstractNum w:abstractNumId="12">
    <w:nsid w:val="606719E6"/>
    <w:multiLevelType w:val="multilevel"/>
    <w:tmpl w:val="606719E6"/>
    <w:lvl w:ilvl="0" w:tentative="0">
      <w:start w:val="1"/>
      <w:numFmt w:val="japaneseCounting"/>
      <w:pStyle w:val="75"/>
      <w:suff w:val="nothing"/>
      <w:lvlText w:val="%1、"/>
      <w:lvlJc w:val="left"/>
      <w:pPr>
        <w:ind w:left="0" w:firstLine="0"/>
      </w:pPr>
    </w:lvl>
    <w:lvl w:ilvl="1" w:tentative="0">
      <w:start w:val="1"/>
      <w:numFmt w:val="japaneseCounting"/>
      <w:suff w:val="nothing"/>
      <w:lvlText w:val="（%2）"/>
      <w:lvlJc w:val="left"/>
      <w:pPr>
        <w:ind w:left="0" w:firstLine="397"/>
      </w:pPr>
    </w:lvl>
    <w:lvl w:ilvl="2" w:tentative="0">
      <w:start w:val="1"/>
      <w:numFmt w:val="decimal"/>
      <w:suff w:val="space"/>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num w:numId="1">
    <w:abstractNumId w:val="6"/>
  </w:num>
  <w:num w:numId="2">
    <w:abstractNumId w:val="4"/>
  </w:num>
  <w:num w:numId="3">
    <w:abstractNumId w:val="12"/>
  </w:num>
  <w:num w:numId="4">
    <w:abstractNumId w:val="3"/>
  </w:num>
  <w:num w:numId="5">
    <w:abstractNumId w:val="1"/>
  </w:num>
  <w:num w:numId="6">
    <w:abstractNumId w:val="9"/>
  </w:num>
  <w:num w:numId="7">
    <w:abstractNumId w:val="11"/>
  </w:num>
  <w:num w:numId="8">
    <w:abstractNumId w:val="7"/>
  </w:num>
  <w:num w:numId="9">
    <w:abstractNumId w:val="5"/>
  </w:num>
  <w:num w:numId="10">
    <w:abstractNumId w:val="10"/>
  </w:num>
  <w:num w:numId="11">
    <w:abstractNumId w:val="2"/>
  </w:num>
  <w:num w:numId="12">
    <w:abstractNumId w:val="8"/>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hideSpellingErrors/>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kNmQ1Njk1Zjg2ZWZhOGViMWNlYmE5MGVlNGFiMzEifQ=="/>
  </w:docVars>
  <w:rsids>
    <w:rsidRoot w:val="549E3299"/>
    <w:rsid w:val="00157A8E"/>
    <w:rsid w:val="005405B3"/>
    <w:rsid w:val="00543DAF"/>
    <w:rsid w:val="006D57F0"/>
    <w:rsid w:val="007918A8"/>
    <w:rsid w:val="008127C8"/>
    <w:rsid w:val="00992DFB"/>
    <w:rsid w:val="00BF0578"/>
    <w:rsid w:val="00C929DA"/>
    <w:rsid w:val="00E42D93"/>
    <w:rsid w:val="00EE7BF9"/>
    <w:rsid w:val="01B64E92"/>
    <w:rsid w:val="023E2DBC"/>
    <w:rsid w:val="027E0653"/>
    <w:rsid w:val="0365439D"/>
    <w:rsid w:val="04966ACB"/>
    <w:rsid w:val="0627463A"/>
    <w:rsid w:val="07792F52"/>
    <w:rsid w:val="09785ADF"/>
    <w:rsid w:val="0D6A313B"/>
    <w:rsid w:val="11A51DC2"/>
    <w:rsid w:val="11A94968"/>
    <w:rsid w:val="123479E3"/>
    <w:rsid w:val="15C73FCC"/>
    <w:rsid w:val="15C80FF3"/>
    <w:rsid w:val="17C31B2C"/>
    <w:rsid w:val="183938F6"/>
    <w:rsid w:val="19FB4059"/>
    <w:rsid w:val="1A445924"/>
    <w:rsid w:val="1A95442A"/>
    <w:rsid w:val="1B3E30EE"/>
    <w:rsid w:val="1C1149C2"/>
    <w:rsid w:val="1DBA178A"/>
    <w:rsid w:val="1E324858"/>
    <w:rsid w:val="1E68722C"/>
    <w:rsid w:val="203D303A"/>
    <w:rsid w:val="21793B99"/>
    <w:rsid w:val="22B934C3"/>
    <w:rsid w:val="27505A8D"/>
    <w:rsid w:val="29105A6E"/>
    <w:rsid w:val="291B71AB"/>
    <w:rsid w:val="29E00B38"/>
    <w:rsid w:val="2EC3547C"/>
    <w:rsid w:val="2EDC72CD"/>
    <w:rsid w:val="3177C4FE"/>
    <w:rsid w:val="32B56D8D"/>
    <w:rsid w:val="33B74B0E"/>
    <w:rsid w:val="33D26FC5"/>
    <w:rsid w:val="33D30205"/>
    <w:rsid w:val="36374E4F"/>
    <w:rsid w:val="37136012"/>
    <w:rsid w:val="38773A6B"/>
    <w:rsid w:val="3CC03C41"/>
    <w:rsid w:val="3D5D6F74"/>
    <w:rsid w:val="3DEC783A"/>
    <w:rsid w:val="3E5076AD"/>
    <w:rsid w:val="402B02FD"/>
    <w:rsid w:val="42712C3C"/>
    <w:rsid w:val="427861CD"/>
    <w:rsid w:val="42B14BA7"/>
    <w:rsid w:val="431761B7"/>
    <w:rsid w:val="44660BCB"/>
    <w:rsid w:val="45FA6CDC"/>
    <w:rsid w:val="49331461"/>
    <w:rsid w:val="4B276CBE"/>
    <w:rsid w:val="4E34028B"/>
    <w:rsid w:val="4E9076B5"/>
    <w:rsid w:val="4F467F05"/>
    <w:rsid w:val="4F5E37EE"/>
    <w:rsid w:val="516766B2"/>
    <w:rsid w:val="51E81E9E"/>
    <w:rsid w:val="53A338EF"/>
    <w:rsid w:val="53C7712F"/>
    <w:rsid w:val="549E3299"/>
    <w:rsid w:val="55F204FE"/>
    <w:rsid w:val="583A55F9"/>
    <w:rsid w:val="58E9576D"/>
    <w:rsid w:val="597F2D32"/>
    <w:rsid w:val="5A251913"/>
    <w:rsid w:val="5C4F4D59"/>
    <w:rsid w:val="5D8B525D"/>
    <w:rsid w:val="5E083632"/>
    <w:rsid w:val="5E613AB3"/>
    <w:rsid w:val="60380D81"/>
    <w:rsid w:val="610E153D"/>
    <w:rsid w:val="639B7974"/>
    <w:rsid w:val="6714346A"/>
    <w:rsid w:val="672E7EFE"/>
    <w:rsid w:val="683C5592"/>
    <w:rsid w:val="6BF41EDE"/>
    <w:rsid w:val="6C1E04B2"/>
    <w:rsid w:val="6EA06112"/>
    <w:rsid w:val="6EB1342D"/>
    <w:rsid w:val="6EF93A98"/>
    <w:rsid w:val="6FD61C0D"/>
    <w:rsid w:val="725A3FF0"/>
    <w:rsid w:val="72F62F1A"/>
    <w:rsid w:val="73010AB9"/>
    <w:rsid w:val="77C27308"/>
    <w:rsid w:val="7A254B2D"/>
    <w:rsid w:val="7A780E45"/>
    <w:rsid w:val="7CD85F0F"/>
    <w:rsid w:val="7FBE6C3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qFormat="1"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paragraph" w:styleId="2">
    <w:name w:val="heading 2"/>
    <w:basedOn w:val="1"/>
    <w:next w:val="1"/>
    <w:qFormat/>
    <w:uiPriority w:val="0"/>
    <w:pPr>
      <w:keepNext/>
      <w:keepLines/>
      <w:spacing w:before="260" w:after="260" w:line="412" w:lineRule="auto"/>
      <w:outlineLvl w:val="1"/>
    </w:pPr>
    <w:rPr>
      <w:rFonts w:ascii="Arial" w:hAnsi="Arial" w:eastAsia="??"/>
      <w:b/>
      <w:sz w:val="32"/>
      <w:szCs w:val="28"/>
    </w:rPr>
  </w:style>
  <w:style w:type="paragraph" w:styleId="4">
    <w:name w:val="heading 3"/>
    <w:next w:val="1"/>
    <w:qFormat/>
    <w:uiPriority w:val="9"/>
    <w:pPr>
      <w:numPr>
        <w:ilvl w:val="2"/>
        <w:numId w:val="1"/>
      </w:numPr>
      <w:spacing w:line="360" w:lineRule="auto"/>
      <w:outlineLvl w:val="2"/>
    </w:pPr>
    <w:rPr>
      <w:rFonts w:ascii="Cambria" w:hAnsi="Cambria" w:eastAsia="宋体" w:cs="宋体"/>
      <w:b/>
      <w:bCs/>
      <w:kern w:val="2"/>
      <w:sz w:val="21"/>
      <w:szCs w:val="32"/>
      <w:lang w:val="en-US" w:eastAsia="zh-CN" w:bidi="ar-SA"/>
    </w:rPr>
  </w:style>
  <w:style w:type="paragraph" w:styleId="5">
    <w:name w:val="heading 6"/>
    <w:basedOn w:val="1"/>
    <w:next w:val="1"/>
    <w:qFormat/>
    <w:uiPriority w:val="0"/>
    <w:pPr>
      <w:keepNext/>
      <w:keepLines/>
      <w:spacing w:before="240" w:after="64" w:line="320" w:lineRule="auto"/>
      <w:outlineLvl w:val="5"/>
    </w:pPr>
    <w:rPr>
      <w:rFonts w:ascii="Arial" w:hAnsi="Arial" w:eastAsia="黑体"/>
      <w:b/>
      <w:sz w:val="24"/>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6">
    <w:name w:val="List Number"/>
    <w:basedOn w:val="1"/>
    <w:qFormat/>
    <w:uiPriority w:val="0"/>
    <w:pPr>
      <w:numPr>
        <w:ilvl w:val="0"/>
        <w:numId w:val="2"/>
      </w:numPr>
    </w:pPr>
  </w:style>
  <w:style w:type="paragraph" w:styleId="7">
    <w:name w:val="Normal Indent"/>
    <w:basedOn w:val="1"/>
    <w:qFormat/>
    <w:uiPriority w:val="0"/>
    <w:pPr>
      <w:spacing w:line="300" w:lineRule="auto"/>
      <w:ind w:firstLine="420"/>
    </w:pPr>
  </w:style>
  <w:style w:type="paragraph" w:styleId="8">
    <w:name w:val="annotation text"/>
    <w:basedOn w:val="1"/>
    <w:qFormat/>
    <w:uiPriority w:val="0"/>
    <w:pPr>
      <w:jc w:val="left"/>
    </w:pPr>
  </w:style>
  <w:style w:type="paragraph" w:styleId="9">
    <w:name w:val="Body Text"/>
    <w:basedOn w:val="1"/>
    <w:next w:val="10"/>
    <w:qFormat/>
    <w:uiPriority w:val="0"/>
    <w:pPr>
      <w:spacing w:after="120"/>
    </w:pPr>
    <w:rPr>
      <w:sz w:val="28"/>
    </w:rPr>
  </w:style>
  <w:style w:type="paragraph" w:styleId="10">
    <w:name w:val="Body Text First Indent"/>
    <w:basedOn w:val="9"/>
    <w:next w:val="1"/>
    <w:qFormat/>
    <w:uiPriority w:val="99"/>
    <w:pPr>
      <w:ind w:firstLine="420" w:firstLineChars="100"/>
    </w:pPr>
  </w:style>
  <w:style w:type="paragraph" w:styleId="11">
    <w:name w:val="Body Text Indent"/>
    <w:basedOn w:val="1"/>
    <w:qFormat/>
    <w:uiPriority w:val="99"/>
    <w:pPr>
      <w:spacing w:after="120"/>
      <w:ind w:left="420" w:leftChars="200"/>
    </w:pPr>
  </w:style>
  <w:style w:type="paragraph" w:styleId="12">
    <w:name w:val="Plain Text"/>
    <w:basedOn w:val="1"/>
    <w:next w:val="13"/>
    <w:qFormat/>
    <w:uiPriority w:val="99"/>
    <w:rPr>
      <w:rFonts w:ascii="宋体" w:hAnsi="Courier New" w:eastAsia="仿宋_GB2312"/>
      <w:sz w:val="30"/>
    </w:rPr>
  </w:style>
  <w:style w:type="paragraph" w:styleId="13">
    <w:name w:val="toc 2"/>
    <w:basedOn w:val="1"/>
    <w:next w:val="1"/>
    <w:qFormat/>
    <w:uiPriority w:val="39"/>
    <w:pPr>
      <w:tabs>
        <w:tab w:val="right" w:leader="middleDot" w:pos="8948"/>
      </w:tabs>
      <w:spacing w:before="60" w:after="60"/>
      <w:ind w:left="210"/>
    </w:pPr>
    <w:rPr>
      <w:smallCaps/>
    </w:rPr>
  </w:style>
  <w:style w:type="paragraph" w:styleId="14">
    <w:name w:val="Body Text Indent 2"/>
    <w:basedOn w:val="1"/>
    <w:qFormat/>
    <w:uiPriority w:val="0"/>
    <w:pPr>
      <w:spacing w:line="500" w:lineRule="exact"/>
      <w:ind w:left="105" w:firstLine="465" w:firstLineChars="166"/>
    </w:pPr>
    <w:rPr>
      <w:sz w:val="28"/>
    </w:rPr>
  </w:style>
  <w:style w:type="paragraph" w:styleId="15">
    <w:name w:val="Balloon Text"/>
    <w:basedOn w:val="1"/>
    <w:link w:val="81"/>
    <w:qFormat/>
    <w:uiPriority w:val="0"/>
    <w:rPr>
      <w:sz w:val="18"/>
      <w:szCs w:val="18"/>
    </w:rPr>
  </w:style>
  <w:style w:type="paragraph" w:styleId="16">
    <w:name w:val="footer"/>
    <w:basedOn w:val="1"/>
    <w:qFormat/>
    <w:uiPriority w:val="99"/>
    <w:pPr>
      <w:tabs>
        <w:tab w:val="center" w:pos="4153"/>
        <w:tab w:val="right" w:pos="8306"/>
      </w:tabs>
      <w:snapToGrid w:val="0"/>
      <w:jc w:val="left"/>
    </w:pPr>
    <w:rPr>
      <w:sz w:val="18"/>
      <w:szCs w:val="18"/>
    </w:rPr>
  </w:style>
  <w:style w:type="paragraph" w:styleId="17">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39"/>
  </w:style>
  <w:style w:type="paragraph" w:styleId="19">
    <w:name w:val="index heading"/>
    <w:basedOn w:val="1"/>
    <w:next w:val="20"/>
    <w:qFormat/>
    <w:uiPriority w:val="0"/>
  </w:style>
  <w:style w:type="paragraph" w:styleId="20">
    <w:name w:val="index 1"/>
    <w:basedOn w:val="1"/>
    <w:next w:val="1"/>
    <w:unhideWhenUsed/>
    <w:qFormat/>
    <w:uiPriority w:val="99"/>
  </w:style>
  <w:style w:type="paragraph" w:styleId="21">
    <w:name w:val="toc 6"/>
    <w:basedOn w:val="1"/>
    <w:next w:val="1"/>
    <w:qFormat/>
    <w:uiPriority w:val="0"/>
    <w:pPr>
      <w:ind w:left="1050"/>
      <w:jc w:val="left"/>
    </w:pPr>
    <w:rPr>
      <w:sz w:val="18"/>
      <w:szCs w:val="18"/>
    </w:rPr>
  </w:style>
  <w:style w:type="paragraph" w:styleId="22">
    <w:name w:val="Normal (Web)"/>
    <w:basedOn w:val="1"/>
    <w:qFormat/>
    <w:uiPriority w:val="0"/>
    <w:pPr>
      <w:widowControl/>
      <w:spacing w:afterLines="50"/>
      <w:jc w:val="left"/>
    </w:pPr>
    <w:rPr>
      <w:sz w:val="24"/>
    </w:rPr>
  </w:style>
  <w:style w:type="paragraph" w:styleId="23">
    <w:name w:val="Title"/>
    <w:basedOn w:val="1"/>
    <w:next w:val="1"/>
    <w:qFormat/>
    <w:uiPriority w:val="0"/>
    <w:pPr>
      <w:spacing w:before="240" w:after="60" w:line="460" w:lineRule="exact"/>
      <w:jc w:val="center"/>
      <w:outlineLvl w:val="0"/>
    </w:pPr>
    <w:rPr>
      <w:rFonts w:ascii="Arial" w:hAnsi="Arial"/>
      <w:b/>
      <w:spacing w:val="14"/>
      <w:kern w:val="24"/>
      <w:sz w:val="32"/>
    </w:rPr>
  </w:style>
  <w:style w:type="paragraph" w:styleId="24">
    <w:name w:val="Body Text First Indent 2"/>
    <w:basedOn w:val="11"/>
    <w:qFormat/>
    <w:uiPriority w:val="99"/>
    <w:pPr>
      <w:ind w:firstLine="420" w:firstLineChars="200"/>
    </w:p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qFormat/>
    <w:uiPriority w:val="0"/>
    <w:rPr>
      <w:b/>
    </w:rPr>
  </w:style>
  <w:style w:type="character" w:styleId="29">
    <w:name w:val="HTML Sample"/>
    <w:basedOn w:val="27"/>
    <w:qFormat/>
    <w:uiPriority w:val="0"/>
    <w:rPr>
      <w:rFonts w:ascii="Courier New" w:hAnsi="Courier New"/>
    </w:rPr>
  </w:style>
  <w:style w:type="paragraph" w:customStyle="1" w:styleId="30">
    <w:name w:val="表格文字"/>
    <w:basedOn w:val="12"/>
    <w:next w:val="9"/>
    <w:qFormat/>
    <w:uiPriority w:val="0"/>
    <w:pPr>
      <w:jc w:val="left"/>
    </w:pPr>
    <w:rPr>
      <w:rFonts w:ascii="Calibri" w:hAnsi="Calibri"/>
      <w:kern w:val="21"/>
      <w:szCs w:val="21"/>
    </w:rPr>
  </w:style>
  <w:style w:type="paragraph" w:customStyle="1" w:styleId="31">
    <w:name w:val="_Style 3"/>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32">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33">
    <w:name w:val="Default Text"/>
    <w:basedOn w:val="1"/>
    <w:qFormat/>
    <w:uiPriority w:val="0"/>
    <w:pPr>
      <w:widowControl/>
      <w:overflowPunct w:val="0"/>
      <w:autoSpaceDE w:val="0"/>
      <w:autoSpaceDN w:val="0"/>
      <w:adjustRightInd w:val="0"/>
      <w:jc w:val="left"/>
      <w:textAlignment w:val="baseline"/>
    </w:pPr>
    <w:rPr>
      <w:kern w:val="0"/>
      <w:sz w:val="24"/>
    </w:rPr>
  </w:style>
  <w:style w:type="paragraph" w:styleId="34">
    <w:name w:val="List Paragraph"/>
    <w:basedOn w:val="1"/>
    <w:qFormat/>
    <w:uiPriority w:val="34"/>
    <w:pPr>
      <w:ind w:firstLine="420" w:firstLineChars="200"/>
    </w:pPr>
    <w:rPr>
      <w:rFonts w:ascii="Calibri" w:hAnsi="Calibri"/>
      <w:szCs w:val="24"/>
    </w:rPr>
  </w:style>
  <w:style w:type="paragraph" w:customStyle="1" w:styleId="35">
    <w:name w:val="正文1"/>
    <w:basedOn w:val="1"/>
    <w:qFormat/>
    <w:uiPriority w:val="0"/>
    <w:pPr>
      <w:adjustRightInd w:val="0"/>
      <w:spacing w:line="318" w:lineRule="atLeast"/>
      <w:ind w:left="369" w:firstLine="369"/>
      <w:textAlignment w:val="baseline"/>
    </w:pPr>
    <w:rPr>
      <w:rFonts w:ascii="宋体"/>
    </w:rPr>
  </w:style>
  <w:style w:type="paragraph" w:customStyle="1" w:styleId="36">
    <w:name w:val="纯文本1"/>
    <w:basedOn w:val="1"/>
    <w:qFormat/>
    <w:uiPriority w:val="0"/>
    <w:pPr>
      <w:spacing w:beforeLines="50" w:afterLines="50" w:line="400" w:lineRule="exact"/>
    </w:pPr>
    <w:rPr>
      <w:rFonts w:ascii="宋体" w:hAnsi="Courier New" w:eastAsia="仿宋_GB2312"/>
      <w:sz w:val="30"/>
    </w:rPr>
  </w:style>
  <w:style w:type="paragraph" w:customStyle="1" w:styleId="37">
    <w:name w:val="图"/>
    <w:basedOn w:val="1"/>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38">
    <w:name w:val="DAS正文"/>
    <w:basedOn w:val="1"/>
    <w:qFormat/>
    <w:uiPriority w:val="0"/>
    <w:pPr>
      <w:spacing w:line="360" w:lineRule="auto"/>
      <w:ind w:right="181" w:firstLine="480" w:firstLineChars="200"/>
    </w:pPr>
    <w:rPr>
      <w:rFonts w:ascii="Verdana" w:hAnsi="Verdana"/>
    </w:rPr>
  </w:style>
  <w:style w:type="paragraph" w:customStyle="1" w:styleId="39">
    <w:name w:val="列出段落1"/>
    <w:basedOn w:val="1"/>
    <w:qFormat/>
    <w:uiPriority w:val="34"/>
    <w:pPr>
      <w:spacing w:line="360" w:lineRule="auto"/>
      <w:ind w:firstLine="420" w:firstLineChars="200"/>
    </w:pPr>
    <w:rPr>
      <w:szCs w:val="21"/>
    </w:rPr>
  </w:style>
  <w:style w:type="character" w:customStyle="1" w:styleId="40">
    <w:name w:val="font01"/>
    <w:basedOn w:val="27"/>
    <w:qFormat/>
    <w:uiPriority w:val="0"/>
    <w:rPr>
      <w:rFonts w:hint="eastAsia" w:ascii="宋体" w:hAnsi="宋体" w:eastAsia="宋体" w:cs="宋体"/>
      <w:color w:val="000000"/>
      <w:sz w:val="22"/>
      <w:szCs w:val="22"/>
      <w:u w:val="none"/>
    </w:rPr>
  </w:style>
  <w:style w:type="character" w:customStyle="1" w:styleId="41">
    <w:name w:val="font141"/>
    <w:basedOn w:val="27"/>
    <w:qFormat/>
    <w:uiPriority w:val="0"/>
    <w:rPr>
      <w:rFonts w:hint="eastAsia" w:ascii="宋体" w:hAnsi="宋体" w:eastAsia="宋体" w:cs="宋体"/>
      <w:color w:val="FF8080"/>
      <w:sz w:val="22"/>
      <w:szCs w:val="22"/>
      <w:u w:val="none"/>
    </w:rPr>
  </w:style>
  <w:style w:type="character" w:customStyle="1" w:styleId="42">
    <w:name w:val="font121"/>
    <w:basedOn w:val="27"/>
    <w:qFormat/>
    <w:uiPriority w:val="0"/>
    <w:rPr>
      <w:rFonts w:hint="eastAsia" w:ascii="宋体" w:hAnsi="宋体" w:eastAsia="宋体" w:cs="宋体"/>
      <w:color w:val="000000"/>
      <w:sz w:val="20"/>
      <w:szCs w:val="20"/>
      <w:u w:val="none"/>
    </w:rPr>
  </w:style>
  <w:style w:type="character" w:customStyle="1" w:styleId="43">
    <w:name w:val="font151"/>
    <w:basedOn w:val="27"/>
    <w:qFormat/>
    <w:uiPriority w:val="0"/>
    <w:rPr>
      <w:rFonts w:hint="eastAsia" w:ascii="宋体" w:hAnsi="宋体" w:eastAsia="宋体" w:cs="宋体"/>
      <w:color w:val="000000"/>
      <w:sz w:val="20"/>
      <w:szCs w:val="20"/>
      <w:u w:val="none"/>
    </w:rPr>
  </w:style>
  <w:style w:type="paragraph" w:customStyle="1" w:styleId="44">
    <w:name w:val="正文文本首行缩进 2"/>
    <w:basedOn w:val="11"/>
    <w:qFormat/>
    <w:uiPriority w:val="0"/>
    <w:pPr>
      <w:ind w:firstLine="420" w:firstLineChars="200"/>
    </w:pPr>
  </w:style>
  <w:style w:type="character" w:customStyle="1" w:styleId="45">
    <w:name w:val="font31"/>
    <w:basedOn w:val="27"/>
    <w:qFormat/>
    <w:uiPriority w:val="0"/>
    <w:rPr>
      <w:rFonts w:hint="eastAsia" w:ascii="宋体" w:hAnsi="宋体" w:eastAsia="宋体" w:cs="宋体"/>
      <w:color w:val="000000"/>
      <w:sz w:val="20"/>
      <w:szCs w:val="20"/>
      <w:u w:val="none"/>
    </w:rPr>
  </w:style>
  <w:style w:type="character" w:customStyle="1" w:styleId="46">
    <w:name w:val="font21"/>
    <w:basedOn w:val="27"/>
    <w:qFormat/>
    <w:uiPriority w:val="0"/>
    <w:rPr>
      <w:rFonts w:hint="eastAsia" w:ascii="宋体" w:hAnsi="宋体" w:eastAsia="宋体" w:cs="宋体"/>
      <w:b/>
      <w:bCs/>
      <w:color w:val="000000"/>
      <w:sz w:val="20"/>
      <w:szCs w:val="20"/>
      <w:u w:val="none"/>
    </w:rPr>
  </w:style>
  <w:style w:type="character" w:customStyle="1" w:styleId="47">
    <w:name w:val="font81"/>
    <w:basedOn w:val="27"/>
    <w:qFormat/>
    <w:uiPriority w:val="0"/>
    <w:rPr>
      <w:rFonts w:hint="default" w:ascii="Times New Roman" w:hAnsi="Times New Roman" w:cs="Times New Roman"/>
      <w:color w:val="000000"/>
      <w:sz w:val="20"/>
      <w:szCs w:val="20"/>
      <w:u w:val="none"/>
    </w:rPr>
  </w:style>
  <w:style w:type="character" w:customStyle="1" w:styleId="48">
    <w:name w:val="font41"/>
    <w:basedOn w:val="27"/>
    <w:qFormat/>
    <w:uiPriority w:val="0"/>
    <w:rPr>
      <w:rFonts w:hint="eastAsia" w:ascii="宋体" w:hAnsi="宋体" w:eastAsia="宋体" w:cs="宋体"/>
      <w:color w:val="FF0000"/>
      <w:sz w:val="20"/>
      <w:szCs w:val="20"/>
      <w:u w:val="none"/>
    </w:rPr>
  </w:style>
  <w:style w:type="paragraph" w:customStyle="1" w:styleId="49">
    <w:name w:val="[Normal]"/>
    <w:qFormat/>
    <w:uiPriority w:val="0"/>
    <w:rPr>
      <w:rFonts w:ascii="宋体" w:hAnsi="宋体" w:eastAsia="宋体" w:cs="Times New Roman"/>
      <w:sz w:val="24"/>
      <w:szCs w:val="22"/>
      <w:lang w:val="zh-CN" w:eastAsia="zh-CN" w:bidi="ar-SA"/>
    </w:rPr>
  </w:style>
  <w:style w:type="paragraph" w:customStyle="1" w:styleId="50">
    <w:name w:val="文档正文"/>
    <w:basedOn w:val="1"/>
    <w:qFormat/>
    <w:uiPriority w:val="0"/>
    <w:rPr>
      <w:rFonts w:ascii="宋体" w:hAnsi="宋体" w:cs="Arial"/>
      <w:bCs/>
      <w:szCs w:val="21"/>
    </w:rPr>
  </w:style>
  <w:style w:type="paragraph" w:customStyle="1" w:styleId="51">
    <w:name w:val="正文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2">
    <w:name w:val="正文2"/>
    <w:basedOn w:val="1"/>
    <w:qFormat/>
    <w:uiPriority w:val="0"/>
    <w:pPr>
      <w:adjustRightInd w:val="0"/>
      <w:spacing w:line="318" w:lineRule="atLeast"/>
      <w:ind w:left="369" w:firstLine="369"/>
      <w:textAlignment w:val="baseline"/>
    </w:pPr>
    <w:rPr>
      <w:rFonts w:ascii="宋体"/>
    </w:rPr>
  </w:style>
  <w:style w:type="paragraph" w:customStyle="1" w:styleId="53">
    <w:name w:val="文本块2"/>
    <w:basedOn w:val="1"/>
    <w:qFormat/>
    <w:uiPriority w:val="99"/>
    <w:pPr>
      <w:adjustRightInd w:val="0"/>
      <w:snapToGrid w:val="0"/>
      <w:spacing w:line="300" w:lineRule="auto"/>
      <w:ind w:left="958" w:right="-120" w:rightChars="-120"/>
      <w:jc w:val="left"/>
    </w:pPr>
    <w:rPr>
      <w:rFonts w:ascii="Century Gothic" w:hAnsi="Century Gothic" w:cs="Century Gothic"/>
      <w:sz w:val="28"/>
      <w:szCs w:val="28"/>
    </w:rPr>
  </w:style>
  <w:style w:type="paragraph" w:customStyle="1" w:styleId="54">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正文_1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56">
    <w:name w:val="font51"/>
    <w:basedOn w:val="27"/>
    <w:qFormat/>
    <w:uiPriority w:val="0"/>
    <w:rPr>
      <w:rFonts w:ascii="宋体" w:hAnsi="宋体" w:eastAsia="宋体" w:cs="宋体"/>
      <w:b/>
      <w:bCs/>
      <w:color w:val="000000"/>
      <w:sz w:val="18"/>
      <w:szCs w:val="18"/>
      <w:u w:val="none"/>
    </w:rPr>
  </w:style>
  <w:style w:type="character" w:customStyle="1" w:styleId="57">
    <w:name w:val="font61"/>
    <w:basedOn w:val="27"/>
    <w:qFormat/>
    <w:uiPriority w:val="0"/>
    <w:rPr>
      <w:rFonts w:hint="default" w:ascii="Times New Roman" w:hAnsi="Times New Roman" w:cs="Times New Roman"/>
      <w:b/>
      <w:bCs/>
      <w:color w:val="000000"/>
      <w:sz w:val="18"/>
      <w:szCs w:val="18"/>
      <w:u w:val="none"/>
    </w:rPr>
  </w:style>
  <w:style w:type="character" w:customStyle="1" w:styleId="58">
    <w:name w:val="font13"/>
    <w:basedOn w:val="27"/>
    <w:qFormat/>
    <w:uiPriority w:val="0"/>
    <w:rPr>
      <w:rFonts w:hint="default" w:ascii="Times New Roman" w:hAnsi="Times New Roman" w:cs="Times New Roman"/>
      <w:color w:val="000000"/>
      <w:sz w:val="18"/>
      <w:szCs w:val="18"/>
      <w:u w:val="none"/>
    </w:rPr>
  </w:style>
  <w:style w:type="character" w:customStyle="1" w:styleId="59">
    <w:name w:val="font111"/>
    <w:basedOn w:val="27"/>
    <w:qFormat/>
    <w:uiPriority w:val="0"/>
    <w:rPr>
      <w:rFonts w:ascii="宋体" w:hAnsi="宋体" w:eastAsia="宋体" w:cs="宋体"/>
      <w:color w:val="000000"/>
      <w:sz w:val="18"/>
      <w:szCs w:val="18"/>
      <w:u w:val="none"/>
    </w:rPr>
  </w:style>
  <w:style w:type="character" w:customStyle="1" w:styleId="60">
    <w:name w:val="font161"/>
    <w:basedOn w:val="27"/>
    <w:qFormat/>
    <w:uiPriority w:val="0"/>
    <w:rPr>
      <w:rFonts w:hint="default" w:ascii="Times New Roman" w:hAnsi="Times New Roman" w:cs="Times New Roman"/>
      <w:color w:val="000000"/>
      <w:sz w:val="18"/>
      <w:szCs w:val="18"/>
      <w:u w:val="none"/>
    </w:rPr>
  </w:style>
  <w:style w:type="character" w:customStyle="1" w:styleId="61">
    <w:name w:val="font171"/>
    <w:basedOn w:val="27"/>
    <w:qFormat/>
    <w:uiPriority w:val="0"/>
    <w:rPr>
      <w:rFonts w:ascii="宋体" w:hAnsi="宋体" w:eastAsia="宋体" w:cs="宋体"/>
      <w:color w:val="000000"/>
      <w:sz w:val="18"/>
      <w:szCs w:val="18"/>
      <w:u w:val="none"/>
    </w:rPr>
  </w:style>
  <w:style w:type="character" w:customStyle="1" w:styleId="62">
    <w:name w:val="font132"/>
    <w:basedOn w:val="27"/>
    <w:qFormat/>
    <w:uiPriority w:val="0"/>
    <w:rPr>
      <w:rFonts w:hint="eastAsia" w:ascii="宋体" w:hAnsi="宋体" w:eastAsia="宋体" w:cs="宋体"/>
      <w:color w:val="000000"/>
      <w:sz w:val="18"/>
      <w:szCs w:val="18"/>
      <w:u w:val="none"/>
    </w:rPr>
  </w:style>
  <w:style w:type="character" w:customStyle="1" w:styleId="63">
    <w:name w:val="font181"/>
    <w:basedOn w:val="27"/>
    <w:qFormat/>
    <w:uiPriority w:val="0"/>
    <w:rPr>
      <w:rFonts w:hint="default" w:ascii="Times New Roman" w:hAnsi="Times New Roman" w:cs="Times New Roman"/>
      <w:color w:val="000000"/>
      <w:sz w:val="18"/>
      <w:szCs w:val="18"/>
      <w:u w:val="none"/>
    </w:rPr>
  </w:style>
  <w:style w:type="character" w:customStyle="1" w:styleId="64">
    <w:name w:val="font221"/>
    <w:basedOn w:val="27"/>
    <w:qFormat/>
    <w:uiPriority w:val="0"/>
    <w:rPr>
      <w:rFonts w:ascii="宋体" w:hAnsi="宋体" w:eastAsia="宋体" w:cs="宋体"/>
      <w:color w:val="000000"/>
      <w:sz w:val="20"/>
      <w:szCs w:val="20"/>
      <w:u w:val="none"/>
    </w:rPr>
  </w:style>
  <w:style w:type="character" w:customStyle="1" w:styleId="65">
    <w:name w:val="font191"/>
    <w:basedOn w:val="27"/>
    <w:qFormat/>
    <w:uiPriority w:val="0"/>
    <w:rPr>
      <w:rFonts w:hint="eastAsia" w:ascii="宋体" w:hAnsi="宋体" w:eastAsia="宋体" w:cs="宋体"/>
      <w:color w:val="FF0000"/>
      <w:sz w:val="22"/>
      <w:szCs w:val="22"/>
      <w:u w:val="none"/>
    </w:rPr>
  </w:style>
  <w:style w:type="character" w:customStyle="1" w:styleId="66">
    <w:name w:val="font242"/>
    <w:basedOn w:val="27"/>
    <w:qFormat/>
    <w:uiPriority w:val="0"/>
    <w:rPr>
      <w:rFonts w:hint="default" w:ascii="Arial" w:hAnsi="Arial" w:cs="Arial"/>
      <w:color w:val="000000"/>
      <w:sz w:val="22"/>
      <w:szCs w:val="22"/>
      <w:u w:val="none"/>
    </w:rPr>
  </w:style>
  <w:style w:type="character" w:customStyle="1" w:styleId="67">
    <w:name w:val="font201"/>
    <w:basedOn w:val="27"/>
    <w:qFormat/>
    <w:uiPriority w:val="0"/>
    <w:rPr>
      <w:rFonts w:ascii="Symbol" w:hAnsi="Symbol" w:cs="Symbol"/>
      <w:color w:val="000000"/>
      <w:sz w:val="22"/>
      <w:szCs w:val="22"/>
      <w:u w:val="none"/>
    </w:rPr>
  </w:style>
  <w:style w:type="character" w:customStyle="1" w:styleId="68">
    <w:name w:val="font101"/>
    <w:basedOn w:val="27"/>
    <w:qFormat/>
    <w:uiPriority w:val="0"/>
    <w:rPr>
      <w:rFonts w:ascii="黑体" w:hAnsi="宋体" w:eastAsia="黑体" w:cs="黑体"/>
      <w:color w:val="000000"/>
      <w:sz w:val="20"/>
      <w:szCs w:val="20"/>
      <w:u w:val="none"/>
    </w:rPr>
  </w:style>
  <w:style w:type="character" w:customStyle="1" w:styleId="69">
    <w:name w:val="font212"/>
    <w:basedOn w:val="27"/>
    <w:qFormat/>
    <w:uiPriority w:val="0"/>
    <w:rPr>
      <w:rFonts w:hint="default" w:ascii="Arial" w:hAnsi="Arial" w:cs="Arial"/>
      <w:color w:val="000000"/>
      <w:sz w:val="22"/>
      <w:szCs w:val="22"/>
      <w:u w:val="none"/>
    </w:rPr>
  </w:style>
  <w:style w:type="character" w:customStyle="1" w:styleId="70">
    <w:name w:val="font71"/>
    <w:basedOn w:val="27"/>
    <w:qFormat/>
    <w:uiPriority w:val="0"/>
    <w:rPr>
      <w:rFonts w:ascii="黑体" w:hAnsi="宋体" w:eastAsia="黑体" w:cs="黑体"/>
      <w:color w:val="000000"/>
      <w:sz w:val="20"/>
      <w:szCs w:val="20"/>
      <w:u w:val="none"/>
    </w:rPr>
  </w:style>
  <w:style w:type="character" w:customStyle="1" w:styleId="71">
    <w:name w:val="font131"/>
    <w:basedOn w:val="27"/>
    <w:qFormat/>
    <w:uiPriority w:val="0"/>
    <w:rPr>
      <w:rFonts w:hint="eastAsia" w:ascii="宋体" w:hAnsi="宋体" w:eastAsia="宋体" w:cs="宋体"/>
      <w:color w:val="000000"/>
      <w:sz w:val="21"/>
      <w:szCs w:val="21"/>
      <w:u w:val="none"/>
    </w:rPr>
  </w:style>
  <w:style w:type="character" w:customStyle="1" w:styleId="72">
    <w:name w:val="font91"/>
    <w:basedOn w:val="27"/>
    <w:qFormat/>
    <w:uiPriority w:val="0"/>
    <w:rPr>
      <w:rFonts w:ascii="黑体" w:hAnsi="宋体" w:eastAsia="黑体" w:cs="黑体"/>
      <w:color w:val="000000"/>
      <w:sz w:val="20"/>
      <w:szCs w:val="20"/>
      <w:u w:val="none"/>
    </w:rPr>
  </w:style>
  <w:style w:type="character" w:customStyle="1" w:styleId="73">
    <w:name w:val="font11"/>
    <w:basedOn w:val="27"/>
    <w:qFormat/>
    <w:uiPriority w:val="0"/>
    <w:rPr>
      <w:rFonts w:ascii="黑体" w:hAnsi="宋体" w:eastAsia="黑体" w:cs="黑体"/>
      <w:color w:val="000000"/>
      <w:sz w:val="20"/>
      <w:szCs w:val="20"/>
      <w:u w:val="none"/>
    </w:rPr>
  </w:style>
  <w:style w:type="character" w:customStyle="1" w:styleId="74">
    <w:name w:val="font112"/>
    <w:basedOn w:val="27"/>
    <w:qFormat/>
    <w:uiPriority w:val="0"/>
    <w:rPr>
      <w:rFonts w:ascii="宋体" w:hAnsi="宋体" w:eastAsia="宋体" w:cs="宋体"/>
      <w:color w:val="FF0000"/>
      <w:sz w:val="20"/>
      <w:szCs w:val="20"/>
      <w:u w:val="none"/>
    </w:rPr>
  </w:style>
  <w:style w:type="paragraph" w:customStyle="1" w:styleId="75">
    <w:name w:val="1需求"/>
    <w:next w:val="1"/>
    <w:qFormat/>
    <w:locked/>
    <w:uiPriority w:val="0"/>
    <w:pPr>
      <w:numPr>
        <w:ilvl w:val="0"/>
        <w:numId w:val="3"/>
      </w:numPr>
      <w:snapToGrid w:val="0"/>
      <w:spacing w:beforeLines="100" w:afterLines="50"/>
      <w:outlineLvl w:val="1"/>
    </w:pPr>
    <w:rPr>
      <w:rFonts w:ascii="宋体" w:hAnsi="Calibri" w:eastAsia="宋体" w:cs="宋体"/>
      <w:b/>
      <w:bCs/>
      <w:kern w:val="2"/>
      <w:sz w:val="28"/>
      <w:szCs w:val="21"/>
      <w:lang w:val="en-US" w:eastAsia="zh-CN" w:bidi="ar-SA"/>
    </w:rPr>
  </w:style>
  <w:style w:type="paragraph" w:customStyle="1" w:styleId="76">
    <w:name w:val="form"/>
    <w:basedOn w:val="1"/>
    <w:qFormat/>
    <w:uiPriority w:val="0"/>
    <w:pPr>
      <w:wordWrap w:val="0"/>
      <w:jc w:val="center"/>
    </w:pPr>
    <w:rPr>
      <w:rFonts w:cs="宋体"/>
    </w:rPr>
  </w:style>
  <w:style w:type="character" w:customStyle="1" w:styleId="77">
    <w:name w:val="font12"/>
    <w:basedOn w:val="27"/>
    <w:qFormat/>
    <w:uiPriority w:val="0"/>
    <w:rPr>
      <w:rFonts w:hint="default" w:ascii="Times New Roman" w:hAnsi="Times New Roman" w:cs="Times New Roman"/>
      <w:color w:val="000000"/>
      <w:sz w:val="22"/>
      <w:szCs w:val="22"/>
      <w:u w:val="none"/>
    </w:rPr>
  </w:style>
  <w:style w:type="character" w:customStyle="1" w:styleId="78">
    <w:name w:val="font231"/>
    <w:basedOn w:val="27"/>
    <w:qFormat/>
    <w:uiPriority w:val="0"/>
    <w:rPr>
      <w:rFonts w:hint="eastAsia" w:ascii="宋体" w:hAnsi="宋体" w:eastAsia="宋体" w:cs="宋体"/>
      <w:b/>
      <w:bCs/>
      <w:color w:val="000000"/>
      <w:sz w:val="22"/>
      <w:szCs w:val="22"/>
      <w:u w:val="none"/>
    </w:rPr>
  </w:style>
  <w:style w:type="character" w:customStyle="1" w:styleId="79">
    <w:name w:val="font241"/>
    <w:basedOn w:val="27"/>
    <w:qFormat/>
    <w:uiPriority w:val="0"/>
    <w:rPr>
      <w:rFonts w:hint="eastAsia" w:ascii="宋体" w:hAnsi="宋体" w:eastAsia="宋体" w:cs="宋体"/>
      <w:color w:val="000000"/>
      <w:sz w:val="22"/>
      <w:szCs w:val="22"/>
      <w:u w:val="none"/>
    </w:rPr>
  </w:style>
  <w:style w:type="character" w:customStyle="1" w:styleId="80">
    <w:name w:val="font251"/>
    <w:basedOn w:val="27"/>
    <w:qFormat/>
    <w:uiPriority w:val="0"/>
    <w:rPr>
      <w:rFonts w:hint="default" w:ascii="Times New Roman" w:hAnsi="Times New Roman" w:cs="Times New Roman"/>
      <w:color w:val="FF0000"/>
      <w:sz w:val="22"/>
      <w:szCs w:val="22"/>
      <w:u w:val="none"/>
    </w:rPr>
  </w:style>
  <w:style w:type="character" w:customStyle="1" w:styleId="81">
    <w:name w:val="批注框文本 Char"/>
    <w:basedOn w:val="27"/>
    <w:link w:val="15"/>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7" Type="http://schemas.openxmlformats.org/officeDocument/2006/relationships/fontTable" Target="fontTable.xml"/><Relationship Id="rId76" Type="http://schemas.openxmlformats.org/officeDocument/2006/relationships/numbering" Target="numbering.xml"/><Relationship Id="rId75" Type="http://schemas.openxmlformats.org/officeDocument/2006/relationships/customXml" Target="../customXml/item1.xml"/><Relationship Id="rId74" Type="http://schemas.openxmlformats.org/officeDocument/2006/relationships/image" Target="media/image63.png"/><Relationship Id="rId73" Type="http://schemas.openxmlformats.org/officeDocument/2006/relationships/image" Target="media/image62.png"/><Relationship Id="rId72" Type="http://schemas.openxmlformats.org/officeDocument/2006/relationships/image" Target="media/image61.png"/><Relationship Id="rId71" Type="http://schemas.openxmlformats.org/officeDocument/2006/relationships/image" Target="media/image60.png"/><Relationship Id="rId70" Type="http://schemas.openxmlformats.org/officeDocument/2006/relationships/image" Target="media/image59.png"/><Relationship Id="rId7" Type="http://schemas.openxmlformats.org/officeDocument/2006/relationships/footer" Target="footer3.xml"/><Relationship Id="rId69" Type="http://schemas.openxmlformats.org/officeDocument/2006/relationships/image" Target="media/image58.png"/><Relationship Id="rId68" Type="http://schemas.openxmlformats.org/officeDocument/2006/relationships/image" Target="media/image57.png"/><Relationship Id="rId67" Type="http://schemas.openxmlformats.org/officeDocument/2006/relationships/image" Target="media/image56.png"/><Relationship Id="rId66" Type="http://schemas.openxmlformats.org/officeDocument/2006/relationships/image" Target="media/image55.png"/><Relationship Id="rId65" Type="http://schemas.openxmlformats.org/officeDocument/2006/relationships/image" Target="media/image54.png"/><Relationship Id="rId64" Type="http://schemas.openxmlformats.org/officeDocument/2006/relationships/image" Target="media/image53.png"/><Relationship Id="rId63" Type="http://schemas.openxmlformats.org/officeDocument/2006/relationships/image" Target="media/image52.png"/><Relationship Id="rId62" Type="http://schemas.openxmlformats.org/officeDocument/2006/relationships/image" Target="media/image51.png"/><Relationship Id="rId61" Type="http://schemas.openxmlformats.org/officeDocument/2006/relationships/image" Target="media/image50.png"/><Relationship Id="rId60" Type="http://schemas.openxmlformats.org/officeDocument/2006/relationships/image" Target="media/image49.png"/><Relationship Id="rId6" Type="http://schemas.openxmlformats.org/officeDocument/2006/relationships/footer" Target="footer2.xml"/><Relationship Id="rId59" Type="http://schemas.openxmlformats.org/officeDocument/2006/relationships/image" Target="media/image48.png"/><Relationship Id="rId58" Type="http://schemas.openxmlformats.org/officeDocument/2006/relationships/image" Target="media/image47.png"/><Relationship Id="rId57" Type="http://schemas.openxmlformats.org/officeDocument/2006/relationships/image" Target="media/image46.png"/><Relationship Id="rId56" Type="http://schemas.openxmlformats.org/officeDocument/2006/relationships/image" Target="media/image45.png"/><Relationship Id="rId55" Type="http://schemas.openxmlformats.org/officeDocument/2006/relationships/image" Target="media/image44.png"/><Relationship Id="rId54" Type="http://schemas.openxmlformats.org/officeDocument/2006/relationships/image" Target="media/image43.png"/><Relationship Id="rId53" Type="http://schemas.openxmlformats.org/officeDocument/2006/relationships/image" Target="media/image42.png"/><Relationship Id="rId52" Type="http://schemas.openxmlformats.org/officeDocument/2006/relationships/image" Target="media/image41.png"/><Relationship Id="rId51" Type="http://schemas.openxmlformats.org/officeDocument/2006/relationships/image" Target="media/image40.png"/><Relationship Id="rId50" Type="http://schemas.openxmlformats.org/officeDocument/2006/relationships/image" Target="media/image39.png"/><Relationship Id="rId5" Type="http://schemas.openxmlformats.org/officeDocument/2006/relationships/footer" Target="footer1.xml"/><Relationship Id="rId49" Type="http://schemas.openxmlformats.org/officeDocument/2006/relationships/image" Target="media/image38.png"/><Relationship Id="rId48" Type="http://schemas.openxmlformats.org/officeDocument/2006/relationships/image" Target="media/image37.png"/><Relationship Id="rId47" Type="http://schemas.openxmlformats.org/officeDocument/2006/relationships/image" Target="media/image36.png"/><Relationship Id="rId46" Type="http://schemas.openxmlformats.org/officeDocument/2006/relationships/image" Target="media/image35.png"/><Relationship Id="rId45" Type="http://schemas.openxmlformats.org/officeDocument/2006/relationships/image" Target="media/image34.png"/><Relationship Id="rId44" Type="http://schemas.openxmlformats.org/officeDocument/2006/relationships/image" Target="media/image33.png"/><Relationship Id="rId43" Type="http://schemas.openxmlformats.org/officeDocument/2006/relationships/image" Target="media/image32.png"/><Relationship Id="rId42" Type="http://schemas.openxmlformats.org/officeDocument/2006/relationships/image" Target="media/image31.png"/><Relationship Id="rId41" Type="http://schemas.openxmlformats.org/officeDocument/2006/relationships/image" Target="media/image30.png"/><Relationship Id="rId40" Type="http://schemas.openxmlformats.org/officeDocument/2006/relationships/image" Target="media/image29.png"/><Relationship Id="rId4" Type="http://schemas.openxmlformats.org/officeDocument/2006/relationships/header" Target="header2.xml"/><Relationship Id="rId39" Type="http://schemas.openxmlformats.org/officeDocument/2006/relationships/image" Target="media/image28.png"/><Relationship Id="rId38" Type="http://schemas.openxmlformats.org/officeDocument/2006/relationships/image" Target="media/image27.png"/><Relationship Id="rId37" Type="http://schemas.openxmlformats.org/officeDocument/2006/relationships/image" Target="media/image26.png"/><Relationship Id="rId36" Type="http://schemas.openxmlformats.org/officeDocument/2006/relationships/image" Target="media/image25.png"/><Relationship Id="rId35" Type="http://schemas.openxmlformats.org/officeDocument/2006/relationships/image" Target="media/image24.png"/><Relationship Id="rId34" Type="http://schemas.openxmlformats.org/officeDocument/2006/relationships/image" Target="media/image23.png"/><Relationship Id="rId33" Type="http://schemas.openxmlformats.org/officeDocument/2006/relationships/image" Target="media/image22.png"/><Relationship Id="rId32" Type="http://schemas.openxmlformats.org/officeDocument/2006/relationships/image" Target="media/image21.png"/><Relationship Id="rId31" Type="http://schemas.openxmlformats.org/officeDocument/2006/relationships/image" Target="media/image20.png"/><Relationship Id="rId30" Type="http://schemas.openxmlformats.org/officeDocument/2006/relationships/image" Target="media/image19.png"/><Relationship Id="rId3" Type="http://schemas.openxmlformats.org/officeDocument/2006/relationships/header" Target="header1.xml"/><Relationship Id="rId29" Type="http://schemas.openxmlformats.org/officeDocument/2006/relationships/image" Target="media/image18.png"/><Relationship Id="rId28" Type="http://schemas.openxmlformats.org/officeDocument/2006/relationships/image" Target="media/image17.png"/><Relationship Id="rId27" Type="http://schemas.openxmlformats.org/officeDocument/2006/relationships/image" Target="media/image16.png"/><Relationship Id="rId26" Type="http://schemas.openxmlformats.org/officeDocument/2006/relationships/image" Target="media/image15.png"/><Relationship Id="rId25" Type="http://schemas.openxmlformats.org/officeDocument/2006/relationships/image" Target="media/image14.png"/><Relationship Id="rId24" Type="http://schemas.openxmlformats.org/officeDocument/2006/relationships/image" Target="media/image13.png"/><Relationship Id="rId23" Type="http://schemas.openxmlformats.org/officeDocument/2006/relationships/image" Target="media/image12.png"/><Relationship Id="rId22" Type="http://schemas.openxmlformats.org/officeDocument/2006/relationships/image" Target="media/image11.png"/><Relationship Id="rId21" Type="http://schemas.openxmlformats.org/officeDocument/2006/relationships/image" Target="media/image10.png"/><Relationship Id="rId20" Type="http://schemas.openxmlformats.org/officeDocument/2006/relationships/image" Target="media/image9.png"/><Relationship Id="rId2" Type="http://schemas.openxmlformats.org/officeDocument/2006/relationships/settings" Target="settings.xml"/><Relationship Id="rId19" Type="http://schemas.openxmlformats.org/officeDocument/2006/relationships/image" Target="media/image8.png"/><Relationship Id="rId18" Type="http://schemas.openxmlformats.org/officeDocument/2006/relationships/image" Target="media/image7.png"/><Relationship Id="rId17" Type="http://schemas.openxmlformats.org/officeDocument/2006/relationships/image" Target="media/image6.png"/><Relationship Id="rId16" Type="http://schemas.openxmlformats.org/officeDocument/2006/relationships/image" Target="media/image5.pn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82</Pages>
  <Words>10355</Words>
  <Characters>13178</Characters>
  <Lines>444</Lines>
  <Paragraphs>125</Paragraphs>
  <TotalTime>21</TotalTime>
  <ScaleCrop>false</ScaleCrop>
  <LinksUpToDate>false</LinksUpToDate>
  <CharactersWithSpaces>13889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2025-03-18T03:46:00Z</dcterms:created>
  <dc:creator>小饭团</dc:creator>
  <cp:lastModifiedBy>小饭团</cp:lastModifiedBy>
  <dcterms:modified xsi:type="dcterms:W3CDTF">2025-04-01T03:35:18Z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002799136108450289AE574BE5D4D7EE_13</vt:lpwstr>
  </property>
  <property fmtid="{D5CDD505-2E9C-101B-9397-08002B2CF9AE}" pid="4" name="KSOTemplateDocerSaveRecord">
    <vt:lpwstr>eyJoZGlkIjoiZTVlYWMxZTc1NDQ4NTAxYTk4NzYxMGZjYmUyNzhiMDUiLCJ1c2VySWQiOiIzNTQwODU4MTUifQ==</vt:lpwstr>
  </property>
</Properties>
</file>